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6C7D" w:rsidRPr="006740E5" w:rsidRDefault="00C66C7D" w:rsidP="0022425B">
      <w:pPr>
        <w:tabs>
          <w:tab w:val="left" w:pos="-6379"/>
        </w:tabs>
        <w:spacing w:after="0"/>
        <w:ind w:firstLine="567"/>
        <w:jc w:val="center"/>
        <w:rPr>
          <w:rFonts w:ascii="Times New Roman" w:hAnsi="Times New Roman"/>
          <w:sz w:val="32"/>
          <w:szCs w:val="32"/>
        </w:rPr>
      </w:pPr>
      <w:r w:rsidRPr="006740E5">
        <w:rPr>
          <w:rFonts w:ascii="Times New Roman" w:hAnsi="Times New Roman"/>
          <w:sz w:val="32"/>
          <w:szCs w:val="32"/>
        </w:rPr>
        <w:t>MYKOLO ROMERIO UNIVERSITETAS</w:t>
      </w:r>
    </w:p>
    <w:p w:rsidR="00C66C7D" w:rsidRPr="006740E5" w:rsidRDefault="00C66C7D" w:rsidP="0022425B">
      <w:pPr>
        <w:tabs>
          <w:tab w:val="left" w:pos="-6379"/>
        </w:tabs>
        <w:spacing w:after="0"/>
        <w:ind w:firstLine="567"/>
        <w:jc w:val="center"/>
        <w:rPr>
          <w:rFonts w:ascii="Times New Roman" w:hAnsi="Times New Roman"/>
          <w:sz w:val="28"/>
          <w:szCs w:val="28"/>
        </w:rPr>
      </w:pPr>
      <w:r w:rsidRPr="006740E5">
        <w:rPr>
          <w:rFonts w:ascii="Times New Roman" w:hAnsi="Times New Roman"/>
          <w:sz w:val="28"/>
          <w:szCs w:val="28"/>
        </w:rPr>
        <w:t>SOCIALINĖS INFORMATIKOS FAKULTETAS</w:t>
      </w:r>
    </w:p>
    <w:p w:rsidR="00C66C7D" w:rsidRPr="006740E5" w:rsidRDefault="00C66C7D" w:rsidP="0022425B">
      <w:pPr>
        <w:tabs>
          <w:tab w:val="left" w:pos="-6379"/>
        </w:tabs>
        <w:spacing w:after="0"/>
        <w:ind w:firstLine="567"/>
        <w:jc w:val="center"/>
        <w:rPr>
          <w:rFonts w:ascii="Times New Roman" w:hAnsi="Times New Roman"/>
          <w:sz w:val="24"/>
          <w:szCs w:val="24"/>
        </w:rPr>
      </w:pPr>
      <w:r w:rsidRPr="006740E5">
        <w:rPr>
          <w:rFonts w:ascii="Times New Roman" w:hAnsi="Times New Roman"/>
          <w:sz w:val="24"/>
          <w:szCs w:val="24"/>
        </w:rPr>
        <w:t>ELEKTRONINIO VERSLO KATEDRA</w:t>
      </w: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p w:rsidR="001163EF" w:rsidRPr="006740E5" w:rsidRDefault="001163EF" w:rsidP="0022425B">
      <w:pPr>
        <w:tabs>
          <w:tab w:val="left" w:pos="-6379"/>
        </w:tabs>
        <w:spacing w:after="0"/>
        <w:ind w:firstLine="567"/>
        <w:jc w:val="center"/>
        <w:rPr>
          <w:rFonts w:ascii="Times New Roman" w:hAnsi="Times New Roman"/>
        </w:rPr>
      </w:pPr>
    </w:p>
    <w:p w:rsidR="006208D2" w:rsidRPr="006740E5" w:rsidRDefault="006208D2"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sz w:val="32"/>
          <w:szCs w:val="32"/>
        </w:rPr>
      </w:pPr>
      <w:r w:rsidRPr="006740E5">
        <w:rPr>
          <w:rFonts w:ascii="Times New Roman" w:hAnsi="Times New Roman"/>
          <w:sz w:val="32"/>
          <w:szCs w:val="32"/>
        </w:rPr>
        <w:t>RŪTA TAMOŠIŪNAITĖ</w:t>
      </w: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p w:rsidR="006208D2" w:rsidRPr="006740E5" w:rsidRDefault="006208D2" w:rsidP="0022425B">
      <w:pPr>
        <w:tabs>
          <w:tab w:val="left" w:pos="-6379"/>
        </w:tabs>
        <w:spacing w:after="0"/>
        <w:ind w:firstLine="567"/>
        <w:jc w:val="center"/>
        <w:rPr>
          <w:rFonts w:ascii="Times New Roman" w:hAnsi="Times New Roman"/>
        </w:rPr>
      </w:pPr>
    </w:p>
    <w:p w:rsidR="006208D2" w:rsidRPr="006740E5" w:rsidRDefault="006208D2"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p w:rsidR="00312905" w:rsidRPr="006740E5" w:rsidRDefault="00312905" w:rsidP="003B6421">
      <w:pPr>
        <w:tabs>
          <w:tab w:val="left" w:pos="-6379"/>
          <w:tab w:val="left" w:pos="7938"/>
          <w:tab w:val="left" w:pos="8364"/>
        </w:tabs>
        <w:spacing w:after="0"/>
        <w:jc w:val="center"/>
        <w:rPr>
          <w:rFonts w:ascii="Times New Roman" w:hAnsi="Times New Roman"/>
          <w:sz w:val="40"/>
          <w:szCs w:val="40"/>
        </w:rPr>
      </w:pPr>
      <w:r w:rsidRPr="006740E5">
        <w:rPr>
          <w:rFonts w:ascii="Times New Roman" w:hAnsi="Times New Roman"/>
          <w:sz w:val="40"/>
          <w:szCs w:val="40"/>
        </w:rPr>
        <w:t xml:space="preserve">VALSTYBINĖS ĮMONĖS AB ,,LIETUVOS PAŠTAS‘‘ KONKURENCINGUMO DIDINIMAS </w:t>
      </w:r>
      <w:r w:rsidRPr="006740E5">
        <w:rPr>
          <w:rFonts w:ascii="Times New Roman" w:hAnsi="Times New Roman"/>
          <w:sz w:val="40"/>
          <w:szCs w:val="40"/>
        </w:rPr>
        <w:br/>
      </w: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sz w:val="28"/>
          <w:szCs w:val="28"/>
        </w:rPr>
      </w:pPr>
      <w:r w:rsidRPr="006740E5">
        <w:rPr>
          <w:rFonts w:ascii="Times New Roman" w:hAnsi="Times New Roman"/>
          <w:sz w:val="28"/>
          <w:szCs w:val="28"/>
        </w:rPr>
        <w:t>Magistro baigiamasis darbas</w:t>
      </w: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3B6421">
      <w:pPr>
        <w:tabs>
          <w:tab w:val="left" w:pos="-6379"/>
        </w:tabs>
        <w:spacing w:after="0"/>
        <w:ind w:left="6521"/>
        <w:rPr>
          <w:rFonts w:ascii="Times New Roman" w:hAnsi="Times New Roman"/>
          <w:sz w:val="28"/>
          <w:szCs w:val="28"/>
        </w:rPr>
      </w:pPr>
      <w:r w:rsidRPr="006740E5">
        <w:rPr>
          <w:rFonts w:ascii="Times New Roman" w:hAnsi="Times New Roman"/>
          <w:sz w:val="28"/>
          <w:szCs w:val="28"/>
        </w:rPr>
        <w:t>Vadov</w:t>
      </w:r>
      <w:r w:rsidR="00377B1C" w:rsidRPr="006740E5">
        <w:rPr>
          <w:rFonts w:ascii="Times New Roman" w:hAnsi="Times New Roman"/>
          <w:sz w:val="28"/>
          <w:szCs w:val="28"/>
        </w:rPr>
        <w:t>ė</w:t>
      </w:r>
    </w:p>
    <w:p w:rsidR="00C66C7D" w:rsidRPr="006740E5" w:rsidRDefault="00C66C7D" w:rsidP="003B6421">
      <w:pPr>
        <w:tabs>
          <w:tab w:val="left" w:pos="-6379"/>
        </w:tabs>
        <w:spacing w:after="0"/>
        <w:ind w:left="6521"/>
        <w:rPr>
          <w:rFonts w:ascii="Times New Roman" w:hAnsi="Times New Roman"/>
          <w:sz w:val="28"/>
          <w:szCs w:val="28"/>
        </w:rPr>
      </w:pPr>
      <w:r w:rsidRPr="006740E5">
        <w:rPr>
          <w:rFonts w:ascii="Times New Roman" w:hAnsi="Times New Roman"/>
          <w:sz w:val="28"/>
          <w:szCs w:val="28"/>
        </w:rPr>
        <w:t>doc. dr. A. Skaržauskienė</w:t>
      </w: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sz w:val="28"/>
          <w:szCs w:val="28"/>
        </w:rPr>
      </w:pPr>
      <w:r w:rsidRPr="006740E5">
        <w:rPr>
          <w:rFonts w:ascii="Times New Roman" w:hAnsi="Times New Roman"/>
          <w:sz w:val="28"/>
          <w:szCs w:val="28"/>
        </w:rPr>
        <w:t>VILNIUS, 2010</w:t>
      </w:r>
    </w:p>
    <w:p w:rsidR="001A0D06" w:rsidRPr="006740E5" w:rsidRDefault="00C66C7D" w:rsidP="001A0D06">
      <w:pPr>
        <w:tabs>
          <w:tab w:val="left" w:pos="-6379"/>
        </w:tabs>
        <w:spacing w:after="0"/>
        <w:ind w:firstLine="567"/>
        <w:jc w:val="center"/>
        <w:rPr>
          <w:rFonts w:ascii="Times New Roman" w:hAnsi="Times New Roman"/>
          <w:sz w:val="32"/>
          <w:szCs w:val="32"/>
        </w:rPr>
      </w:pPr>
      <w:r w:rsidRPr="006740E5">
        <w:rPr>
          <w:rFonts w:ascii="Times New Roman" w:hAnsi="Times New Roman"/>
          <w:sz w:val="28"/>
          <w:szCs w:val="28"/>
        </w:rPr>
        <w:br w:type="page"/>
      </w:r>
      <w:r w:rsidR="001A0D06" w:rsidRPr="006740E5">
        <w:rPr>
          <w:rFonts w:ascii="Times New Roman" w:hAnsi="Times New Roman"/>
          <w:sz w:val="32"/>
          <w:szCs w:val="32"/>
        </w:rPr>
        <w:lastRenderedPageBreak/>
        <w:t>MYKOLO ROMERIO UNIVERSITETAS</w:t>
      </w:r>
    </w:p>
    <w:p w:rsidR="001A0D06" w:rsidRPr="006740E5" w:rsidRDefault="001A0D06" w:rsidP="001A0D06">
      <w:pPr>
        <w:tabs>
          <w:tab w:val="left" w:pos="-6379"/>
        </w:tabs>
        <w:spacing w:after="0"/>
        <w:ind w:firstLine="567"/>
        <w:jc w:val="center"/>
        <w:rPr>
          <w:rFonts w:ascii="Times New Roman" w:hAnsi="Times New Roman"/>
          <w:sz w:val="28"/>
          <w:szCs w:val="28"/>
        </w:rPr>
      </w:pPr>
      <w:r w:rsidRPr="006740E5">
        <w:rPr>
          <w:rFonts w:ascii="Times New Roman" w:hAnsi="Times New Roman"/>
          <w:sz w:val="28"/>
          <w:szCs w:val="28"/>
        </w:rPr>
        <w:t>SOCIALINĖS INFORMATIKOS FAKULTETAS</w:t>
      </w:r>
    </w:p>
    <w:p w:rsidR="001A0D06" w:rsidRPr="006740E5" w:rsidRDefault="001A0D06" w:rsidP="001A0D06">
      <w:pPr>
        <w:tabs>
          <w:tab w:val="left" w:pos="-6379"/>
        </w:tabs>
        <w:spacing w:after="0"/>
        <w:ind w:firstLine="567"/>
        <w:jc w:val="center"/>
        <w:rPr>
          <w:rFonts w:ascii="Times New Roman" w:hAnsi="Times New Roman"/>
          <w:sz w:val="24"/>
          <w:szCs w:val="24"/>
        </w:rPr>
      </w:pPr>
      <w:r w:rsidRPr="006740E5">
        <w:rPr>
          <w:rFonts w:ascii="Times New Roman" w:hAnsi="Times New Roman"/>
          <w:sz w:val="24"/>
          <w:szCs w:val="24"/>
        </w:rPr>
        <w:t>ELEKTRONINIO VERSLO KATEDRA</w:t>
      </w:r>
    </w:p>
    <w:p w:rsidR="00C66C7D" w:rsidRPr="006740E5" w:rsidRDefault="00C66C7D" w:rsidP="001A0D06">
      <w:pPr>
        <w:tabs>
          <w:tab w:val="left" w:pos="-6379"/>
        </w:tabs>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p w:rsidR="006208D2" w:rsidRPr="006740E5" w:rsidRDefault="006208D2" w:rsidP="0022425B">
      <w:pPr>
        <w:tabs>
          <w:tab w:val="left" w:pos="-6379"/>
        </w:tabs>
        <w:spacing w:after="0"/>
        <w:ind w:firstLine="567"/>
        <w:jc w:val="center"/>
        <w:rPr>
          <w:rFonts w:ascii="Times New Roman" w:hAnsi="Times New Roman"/>
        </w:rPr>
      </w:pPr>
    </w:p>
    <w:p w:rsidR="006208D2" w:rsidRPr="006740E5" w:rsidRDefault="006208D2" w:rsidP="0022425B">
      <w:pPr>
        <w:tabs>
          <w:tab w:val="left" w:pos="-6379"/>
        </w:tabs>
        <w:spacing w:after="0"/>
        <w:ind w:firstLine="567"/>
        <w:jc w:val="center"/>
        <w:rPr>
          <w:rFonts w:ascii="Times New Roman" w:hAnsi="Times New Roman"/>
        </w:rPr>
      </w:pPr>
    </w:p>
    <w:p w:rsidR="006208D2" w:rsidRPr="006740E5" w:rsidRDefault="006208D2"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p w:rsidR="003B6421" w:rsidRPr="006740E5" w:rsidRDefault="003B6421" w:rsidP="003B6421">
      <w:pPr>
        <w:tabs>
          <w:tab w:val="left" w:pos="-6379"/>
          <w:tab w:val="left" w:pos="7938"/>
          <w:tab w:val="left" w:pos="8364"/>
        </w:tabs>
        <w:spacing w:after="0"/>
        <w:jc w:val="center"/>
        <w:rPr>
          <w:rFonts w:ascii="Times New Roman" w:hAnsi="Times New Roman"/>
          <w:sz w:val="40"/>
          <w:szCs w:val="40"/>
        </w:rPr>
      </w:pPr>
      <w:r w:rsidRPr="006740E5">
        <w:rPr>
          <w:rFonts w:ascii="Times New Roman" w:hAnsi="Times New Roman"/>
          <w:sz w:val="40"/>
          <w:szCs w:val="40"/>
        </w:rPr>
        <w:t xml:space="preserve">VALSTYBINĖS ĮMONĖS AB ,,LIETUVOS PAŠTAS‘‘ KONKURENCINGUMO DIDINIMAS </w:t>
      </w:r>
      <w:r w:rsidRPr="006740E5">
        <w:rPr>
          <w:rFonts w:ascii="Times New Roman" w:hAnsi="Times New Roman"/>
          <w:sz w:val="40"/>
          <w:szCs w:val="40"/>
        </w:rPr>
        <w:br/>
      </w: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sz w:val="28"/>
          <w:szCs w:val="28"/>
        </w:rPr>
      </w:pPr>
      <w:r w:rsidRPr="006740E5">
        <w:rPr>
          <w:rFonts w:ascii="Times New Roman" w:hAnsi="Times New Roman"/>
          <w:sz w:val="28"/>
          <w:szCs w:val="28"/>
        </w:rPr>
        <w:t>Elektroninio verslo vadybos magistro baigiamasis darbas</w:t>
      </w:r>
    </w:p>
    <w:p w:rsidR="00C66C7D" w:rsidRPr="006740E5" w:rsidRDefault="00C66C7D" w:rsidP="0022425B">
      <w:pPr>
        <w:tabs>
          <w:tab w:val="left" w:pos="-6379"/>
        </w:tabs>
        <w:spacing w:after="0"/>
        <w:ind w:firstLine="567"/>
        <w:jc w:val="center"/>
        <w:rPr>
          <w:rFonts w:ascii="Times New Roman" w:hAnsi="Times New Roman"/>
          <w:sz w:val="28"/>
          <w:szCs w:val="28"/>
        </w:rPr>
      </w:pPr>
      <w:r w:rsidRPr="006740E5">
        <w:rPr>
          <w:rFonts w:ascii="Times New Roman" w:hAnsi="Times New Roman"/>
          <w:sz w:val="28"/>
          <w:szCs w:val="28"/>
        </w:rPr>
        <w:t xml:space="preserve">Studijų programa </w:t>
      </w:r>
      <w:r w:rsidR="00BD2CA5" w:rsidRPr="006740E5">
        <w:rPr>
          <w:rFonts w:ascii="Times New Roman" w:hAnsi="Times New Roman"/>
          <w:sz w:val="28"/>
          <w:szCs w:val="28"/>
          <w:lang w:eastAsia="lt-LT"/>
        </w:rPr>
        <w:t>621M90008</w:t>
      </w: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tbl>
      <w:tblPr>
        <w:tblW w:w="0" w:type="auto"/>
        <w:tblLook w:val="00A0"/>
      </w:tblPr>
      <w:tblGrid>
        <w:gridCol w:w="4927"/>
        <w:gridCol w:w="4927"/>
      </w:tblGrid>
      <w:tr w:rsidR="00C66C7D" w:rsidRPr="006740E5" w:rsidTr="008222E8">
        <w:tc>
          <w:tcPr>
            <w:tcW w:w="4927" w:type="dxa"/>
          </w:tcPr>
          <w:p w:rsidR="00C66C7D" w:rsidRPr="006740E5" w:rsidRDefault="00C66C7D" w:rsidP="008222E8">
            <w:pPr>
              <w:tabs>
                <w:tab w:val="left" w:pos="-6379"/>
              </w:tabs>
              <w:spacing w:after="0" w:line="240" w:lineRule="auto"/>
              <w:ind w:firstLine="567"/>
              <w:rPr>
                <w:rFonts w:ascii="Times New Roman" w:hAnsi="Times New Roman"/>
                <w:sz w:val="24"/>
                <w:szCs w:val="24"/>
              </w:rPr>
            </w:pPr>
          </w:p>
          <w:p w:rsidR="00C66C7D" w:rsidRPr="006740E5" w:rsidRDefault="00C66C7D" w:rsidP="008222E8">
            <w:pPr>
              <w:tabs>
                <w:tab w:val="left" w:pos="-6379"/>
              </w:tabs>
              <w:spacing w:after="0" w:line="240" w:lineRule="auto"/>
              <w:ind w:firstLine="567"/>
              <w:rPr>
                <w:rFonts w:ascii="Times New Roman" w:hAnsi="Times New Roman"/>
                <w:sz w:val="24"/>
                <w:szCs w:val="24"/>
              </w:rPr>
            </w:pPr>
          </w:p>
          <w:p w:rsidR="00C66C7D" w:rsidRPr="006740E5" w:rsidRDefault="00C66C7D" w:rsidP="008222E8">
            <w:pPr>
              <w:tabs>
                <w:tab w:val="left" w:pos="-6379"/>
              </w:tabs>
              <w:spacing w:after="0" w:line="240" w:lineRule="auto"/>
              <w:ind w:firstLine="567"/>
              <w:rPr>
                <w:rFonts w:ascii="Times New Roman" w:hAnsi="Times New Roman"/>
                <w:sz w:val="24"/>
                <w:szCs w:val="24"/>
              </w:rPr>
            </w:pPr>
          </w:p>
          <w:p w:rsidR="00C66C7D" w:rsidRPr="006740E5" w:rsidRDefault="00C66C7D" w:rsidP="008222E8">
            <w:pPr>
              <w:tabs>
                <w:tab w:val="left" w:pos="-6379"/>
              </w:tabs>
              <w:spacing w:after="0" w:line="240" w:lineRule="auto"/>
              <w:ind w:firstLine="567"/>
              <w:rPr>
                <w:rFonts w:ascii="Times New Roman" w:hAnsi="Times New Roman"/>
                <w:sz w:val="24"/>
                <w:szCs w:val="24"/>
              </w:rPr>
            </w:pPr>
          </w:p>
          <w:p w:rsidR="00C66C7D" w:rsidRPr="006740E5" w:rsidRDefault="00C66C7D" w:rsidP="008222E8">
            <w:pPr>
              <w:tabs>
                <w:tab w:val="left" w:pos="-6379"/>
              </w:tabs>
              <w:spacing w:after="0" w:line="240" w:lineRule="auto"/>
              <w:ind w:firstLine="567"/>
              <w:rPr>
                <w:rFonts w:ascii="Times New Roman" w:hAnsi="Times New Roman"/>
                <w:sz w:val="24"/>
                <w:szCs w:val="24"/>
              </w:rPr>
            </w:pPr>
          </w:p>
          <w:p w:rsidR="00C66C7D" w:rsidRPr="006740E5" w:rsidRDefault="00C66C7D" w:rsidP="008222E8">
            <w:pPr>
              <w:tabs>
                <w:tab w:val="left" w:pos="-6379"/>
              </w:tabs>
              <w:spacing w:after="0" w:line="240" w:lineRule="auto"/>
              <w:ind w:firstLine="567"/>
              <w:rPr>
                <w:rFonts w:ascii="Times New Roman" w:hAnsi="Times New Roman"/>
                <w:sz w:val="24"/>
                <w:szCs w:val="24"/>
              </w:rPr>
            </w:pPr>
          </w:p>
        </w:tc>
        <w:tc>
          <w:tcPr>
            <w:tcW w:w="4927" w:type="dxa"/>
          </w:tcPr>
          <w:p w:rsidR="00C66C7D" w:rsidRPr="006740E5" w:rsidRDefault="00C66C7D" w:rsidP="008222E8">
            <w:pPr>
              <w:tabs>
                <w:tab w:val="left" w:pos="-6379"/>
              </w:tabs>
              <w:spacing w:after="0" w:line="240" w:lineRule="auto"/>
              <w:ind w:firstLine="567"/>
              <w:rPr>
                <w:rFonts w:ascii="Times New Roman" w:hAnsi="Times New Roman"/>
                <w:sz w:val="24"/>
                <w:szCs w:val="24"/>
              </w:rPr>
            </w:pPr>
            <w:r w:rsidRPr="006740E5">
              <w:rPr>
                <w:rFonts w:ascii="Times New Roman" w:hAnsi="Times New Roman"/>
                <w:sz w:val="24"/>
                <w:szCs w:val="24"/>
              </w:rPr>
              <w:t>Vadov</w:t>
            </w:r>
            <w:r w:rsidR="00377B1C" w:rsidRPr="006740E5">
              <w:rPr>
                <w:rFonts w:ascii="Times New Roman" w:hAnsi="Times New Roman"/>
                <w:sz w:val="24"/>
                <w:szCs w:val="24"/>
              </w:rPr>
              <w:t>ė</w:t>
            </w:r>
          </w:p>
          <w:p w:rsidR="00C66C7D" w:rsidRPr="006740E5" w:rsidRDefault="00C66C7D" w:rsidP="008222E8">
            <w:pPr>
              <w:tabs>
                <w:tab w:val="left" w:pos="-6379"/>
              </w:tabs>
              <w:spacing w:after="0" w:line="240" w:lineRule="auto"/>
              <w:ind w:firstLine="567"/>
              <w:rPr>
                <w:rFonts w:ascii="Times New Roman" w:hAnsi="Times New Roman"/>
                <w:sz w:val="24"/>
                <w:szCs w:val="24"/>
              </w:rPr>
            </w:pPr>
          </w:p>
          <w:p w:rsidR="00C66C7D" w:rsidRPr="006740E5" w:rsidRDefault="003B6421" w:rsidP="008222E8">
            <w:pPr>
              <w:tabs>
                <w:tab w:val="left" w:pos="-6379"/>
              </w:tabs>
              <w:spacing w:after="0" w:line="240" w:lineRule="auto"/>
              <w:ind w:firstLine="567"/>
              <w:rPr>
                <w:rFonts w:ascii="Times New Roman" w:hAnsi="Times New Roman"/>
                <w:sz w:val="24"/>
                <w:szCs w:val="24"/>
              </w:rPr>
            </w:pPr>
            <w:r w:rsidRPr="006740E5">
              <w:rPr>
                <w:rFonts w:ascii="Times New Roman" w:hAnsi="Times New Roman"/>
                <w:sz w:val="24"/>
                <w:szCs w:val="24"/>
              </w:rPr>
              <w:t xml:space="preserve">              </w:t>
            </w:r>
            <w:r w:rsidR="00C66C7D" w:rsidRPr="006740E5">
              <w:rPr>
                <w:rFonts w:ascii="Times New Roman" w:hAnsi="Times New Roman"/>
                <w:sz w:val="24"/>
                <w:szCs w:val="24"/>
              </w:rPr>
              <w:t xml:space="preserve">             doc. dr. A.</w:t>
            </w:r>
            <w:r w:rsidR="001163EF" w:rsidRPr="006740E5">
              <w:rPr>
                <w:rFonts w:ascii="Times New Roman" w:hAnsi="Times New Roman"/>
                <w:sz w:val="24"/>
                <w:szCs w:val="24"/>
              </w:rPr>
              <w:t xml:space="preserve"> </w:t>
            </w:r>
            <w:r w:rsidR="00C66C7D" w:rsidRPr="006740E5">
              <w:rPr>
                <w:rFonts w:ascii="Times New Roman" w:hAnsi="Times New Roman"/>
                <w:sz w:val="24"/>
                <w:szCs w:val="24"/>
              </w:rPr>
              <w:t>Skaržauskienė</w:t>
            </w:r>
          </w:p>
          <w:p w:rsidR="00C66C7D" w:rsidRPr="006740E5" w:rsidRDefault="00C66C7D" w:rsidP="008222E8">
            <w:pPr>
              <w:tabs>
                <w:tab w:val="left" w:pos="-6379"/>
              </w:tabs>
              <w:spacing w:after="0" w:line="240" w:lineRule="auto"/>
              <w:ind w:firstLine="567"/>
              <w:rPr>
                <w:rFonts w:ascii="Times New Roman" w:hAnsi="Times New Roman"/>
                <w:sz w:val="24"/>
                <w:szCs w:val="24"/>
              </w:rPr>
            </w:pPr>
          </w:p>
          <w:p w:rsidR="00C66C7D" w:rsidRPr="006740E5" w:rsidRDefault="00C66C7D" w:rsidP="008222E8">
            <w:pPr>
              <w:tabs>
                <w:tab w:val="left" w:pos="-6379"/>
              </w:tabs>
              <w:spacing w:after="0" w:line="240" w:lineRule="auto"/>
              <w:ind w:firstLine="567"/>
              <w:rPr>
                <w:rFonts w:ascii="Times New Roman" w:hAnsi="Times New Roman"/>
                <w:sz w:val="24"/>
                <w:szCs w:val="24"/>
              </w:rPr>
            </w:pPr>
            <w:r w:rsidRPr="006740E5">
              <w:rPr>
                <w:rFonts w:ascii="Times New Roman" w:hAnsi="Times New Roman"/>
                <w:sz w:val="24"/>
                <w:szCs w:val="24"/>
              </w:rPr>
              <w:t>2010</w:t>
            </w:r>
          </w:p>
          <w:p w:rsidR="00C66C7D" w:rsidRPr="006740E5" w:rsidRDefault="00C66C7D" w:rsidP="008222E8">
            <w:pPr>
              <w:tabs>
                <w:tab w:val="left" w:pos="-6379"/>
              </w:tabs>
              <w:spacing w:after="0" w:line="240" w:lineRule="auto"/>
              <w:ind w:firstLine="567"/>
              <w:rPr>
                <w:rFonts w:ascii="Times New Roman" w:hAnsi="Times New Roman"/>
                <w:sz w:val="24"/>
                <w:szCs w:val="24"/>
              </w:rPr>
            </w:pPr>
          </w:p>
          <w:p w:rsidR="00C66C7D" w:rsidRPr="006740E5" w:rsidRDefault="00C66C7D" w:rsidP="008222E8">
            <w:pPr>
              <w:tabs>
                <w:tab w:val="left" w:pos="-6379"/>
              </w:tabs>
              <w:spacing w:after="0" w:line="240" w:lineRule="auto"/>
              <w:ind w:firstLine="567"/>
              <w:rPr>
                <w:rFonts w:ascii="Times New Roman" w:hAnsi="Times New Roman"/>
                <w:sz w:val="24"/>
                <w:szCs w:val="24"/>
              </w:rPr>
            </w:pPr>
          </w:p>
          <w:p w:rsidR="00C66C7D" w:rsidRPr="006740E5" w:rsidRDefault="00C66C7D" w:rsidP="008222E8">
            <w:pPr>
              <w:tabs>
                <w:tab w:val="left" w:pos="-6379"/>
              </w:tabs>
              <w:spacing w:after="0" w:line="240" w:lineRule="auto"/>
              <w:ind w:firstLine="567"/>
              <w:rPr>
                <w:rFonts w:ascii="Times New Roman" w:hAnsi="Times New Roman"/>
                <w:sz w:val="24"/>
                <w:szCs w:val="24"/>
              </w:rPr>
            </w:pPr>
          </w:p>
          <w:p w:rsidR="00C66C7D" w:rsidRPr="006740E5" w:rsidRDefault="00C66C7D" w:rsidP="008222E8">
            <w:pPr>
              <w:tabs>
                <w:tab w:val="left" w:pos="-6379"/>
              </w:tabs>
              <w:spacing w:after="0" w:line="240" w:lineRule="auto"/>
              <w:ind w:firstLine="567"/>
              <w:rPr>
                <w:rFonts w:ascii="Times New Roman" w:hAnsi="Times New Roman"/>
                <w:sz w:val="24"/>
                <w:szCs w:val="24"/>
              </w:rPr>
            </w:pPr>
          </w:p>
          <w:p w:rsidR="00C66C7D" w:rsidRPr="006740E5" w:rsidRDefault="00C66C7D" w:rsidP="008222E8">
            <w:pPr>
              <w:tabs>
                <w:tab w:val="left" w:pos="-6379"/>
              </w:tabs>
              <w:spacing w:after="0" w:line="240" w:lineRule="auto"/>
              <w:ind w:firstLine="567"/>
              <w:rPr>
                <w:rFonts w:ascii="Times New Roman" w:hAnsi="Times New Roman"/>
                <w:sz w:val="24"/>
                <w:szCs w:val="24"/>
              </w:rPr>
            </w:pPr>
          </w:p>
        </w:tc>
      </w:tr>
      <w:tr w:rsidR="00C66C7D" w:rsidRPr="006740E5" w:rsidTr="008222E8">
        <w:tc>
          <w:tcPr>
            <w:tcW w:w="4927" w:type="dxa"/>
          </w:tcPr>
          <w:p w:rsidR="00C66C7D" w:rsidRPr="006740E5" w:rsidRDefault="00C66C7D" w:rsidP="008222E8">
            <w:pPr>
              <w:tabs>
                <w:tab w:val="left" w:pos="-6379"/>
              </w:tabs>
              <w:spacing w:after="0" w:line="240" w:lineRule="auto"/>
              <w:ind w:firstLine="567"/>
              <w:rPr>
                <w:rFonts w:ascii="Times New Roman" w:hAnsi="Times New Roman"/>
                <w:sz w:val="24"/>
                <w:szCs w:val="24"/>
              </w:rPr>
            </w:pPr>
            <w:r w:rsidRPr="006740E5">
              <w:rPr>
                <w:rFonts w:ascii="Times New Roman" w:hAnsi="Times New Roman"/>
                <w:sz w:val="24"/>
                <w:szCs w:val="24"/>
              </w:rPr>
              <w:t>Recenzentas</w:t>
            </w:r>
          </w:p>
          <w:p w:rsidR="00C66C7D" w:rsidRPr="006740E5" w:rsidRDefault="00C66C7D" w:rsidP="008222E8">
            <w:pPr>
              <w:tabs>
                <w:tab w:val="left" w:pos="-6379"/>
              </w:tabs>
              <w:spacing w:after="0" w:line="240" w:lineRule="auto"/>
              <w:ind w:firstLine="567"/>
              <w:rPr>
                <w:rFonts w:ascii="Times New Roman" w:hAnsi="Times New Roman"/>
                <w:sz w:val="24"/>
                <w:szCs w:val="24"/>
              </w:rPr>
            </w:pPr>
          </w:p>
          <w:p w:rsidR="00C66C7D" w:rsidRPr="006740E5" w:rsidRDefault="00C66C7D" w:rsidP="008222E8">
            <w:pPr>
              <w:tabs>
                <w:tab w:val="left" w:pos="-6379"/>
              </w:tabs>
              <w:spacing w:after="0" w:line="240" w:lineRule="auto"/>
              <w:ind w:firstLine="567"/>
              <w:rPr>
                <w:rFonts w:ascii="Times New Roman" w:hAnsi="Times New Roman"/>
                <w:sz w:val="24"/>
                <w:szCs w:val="24"/>
              </w:rPr>
            </w:pPr>
          </w:p>
          <w:p w:rsidR="00C66C7D" w:rsidRPr="006740E5" w:rsidRDefault="00C66C7D" w:rsidP="008222E8">
            <w:pPr>
              <w:tabs>
                <w:tab w:val="left" w:pos="-6379"/>
              </w:tabs>
              <w:spacing w:after="0" w:line="240" w:lineRule="auto"/>
              <w:ind w:firstLine="567"/>
              <w:rPr>
                <w:rFonts w:ascii="Times New Roman" w:hAnsi="Times New Roman"/>
                <w:sz w:val="24"/>
                <w:szCs w:val="24"/>
              </w:rPr>
            </w:pPr>
          </w:p>
          <w:p w:rsidR="00C66C7D" w:rsidRPr="006740E5" w:rsidRDefault="00C66C7D" w:rsidP="008222E8">
            <w:pPr>
              <w:tabs>
                <w:tab w:val="left" w:pos="-6379"/>
              </w:tabs>
              <w:spacing w:after="0" w:line="240" w:lineRule="auto"/>
              <w:ind w:firstLine="567"/>
              <w:rPr>
                <w:rFonts w:ascii="Times New Roman" w:hAnsi="Times New Roman"/>
                <w:sz w:val="24"/>
                <w:szCs w:val="24"/>
              </w:rPr>
            </w:pPr>
          </w:p>
          <w:p w:rsidR="005D7A30" w:rsidRPr="006740E5" w:rsidRDefault="005D7A30" w:rsidP="008222E8">
            <w:pPr>
              <w:tabs>
                <w:tab w:val="left" w:pos="-6379"/>
              </w:tabs>
              <w:spacing w:after="0" w:line="240" w:lineRule="auto"/>
              <w:ind w:firstLine="567"/>
              <w:rPr>
                <w:rFonts w:ascii="Times New Roman" w:hAnsi="Times New Roman"/>
                <w:sz w:val="24"/>
                <w:szCs w:val="24"/>
              </w:rPr>
            </w:pPr>
          </w:p>
          <w:p w:rsidR="00C66C7D" w:rsidRPr="006740E5" w:rsidRDefault="00C66C7D" w:rsidP="005D7A30">
            <w:pPr>
              <w:tabs>
                <w:tab w:val="left" w:pos="-6379"/>
              </w:tabs>
              <w:spacing w:after="0" w:line="240" w:lineRule="auto"/>
              <w:ind w:firstLine="567"/>
              <w:rPr>
                <w:rFonts w:ascii="Times New Roman" w:hAnsi="Times New Roman"/>
                <w:sz w:val="24"/>
                <w:szCs w:val="24"/>
              </w:rPr>
            </w:pPr>
            <w:r w:rsidRPr="006740E5">
              <w:rPr>
                <w:rFonts w:ascii="Times New Roman" w:hAnsi="Times New Roman"/>
                <w:sz w:val="24"/>
                <w:szCs w:val="24"/>
              </w:rPr>
              <w:t>2010</w:t>
            </w:r>
          </w:p>
        </w:tc>
        <w:tc>
          <w:tcPr>
            <w:tcW w:w="4927" w:type="dxa"/>
          </w:tcPr>
          <w:p w:rsidR="00C66C7D" w:rsidRPr="006740E5" w:rsidRDefault="00C66C7D" w:rsidP="008222E8">
            <w:pPr>
              <w:tabs>
                <w:tab w:val="left" w:pos="-6379"/>
              </w:tabs>
              <w:spacing w:after="0" w:line="240" w:lineRule="auto"/>
              <w:ind w:firstLine="567"/>
              <w:rPr>
                <w:rFonts w:ascii="Times New Roman" w:hAnsi="Times New Roman"/>
                <w:sz w:val="24"/>
                <w:szCs w:val="24"/>
              </w:rPr>
            </w:pPr>
            <w:r w:rsidRPr="006740E5">
              <w:rPr>
                <w:rFonts w:ascii="Times New Roman" w:hAnsi="Times New Roman"/>
                <w:sz w:val="24"/>
                <w:szCs w:val="24"/>
              </w:rPr>
              <w:t>Atliko</w:t>
            </w:r>
          </w:p>
          <w:p w:rsidR="00C66C7D" w:rsidRPr="006740E5" w:rsidRDefault="00C66C7D" w:rsidP="008222E8">
            <w:pPr>
              <w:tabs>
                <w:tab w:val="left" w:pos="-6379"/>
              </w:tabs>
              <w:spacing w:after="0" w:line="240" w:lineRule="auto"/>
              <w:ind w:firstLine="567"/>
              <w:rPr>
                <w:rFonts w:ascii="Times New Roman" w:hAnsi="Times New Roman"/>
                <w:sz w:val="24"/>
                <w:szCs w:val="24"/>
              </w:rPr>
            </w:pPr>
          </w:p>
          <w:p w:rsidR="00C66C7D" w:rsidRPr="006740E5" w:rsidRDefault="00C66C7D" w:rsidP="008222E8">
            <w:pPr>
              <w:tabs>
                <w:tab w:val="left" w:pos="-6379"/>
              </w:tabs>
              <w:spacing w:after="0" w:line="240" w:lineRule="auto"/>
              <w:ind w:firstLine="567"/>
              <w:rPr>
                <w:rFonts w:ascii="Times New Roman" w:hAnsi="Times New Roman"/>
                <w:sz w:val="24"/>
                <w:szCs w:val="24"/>
              </w:rPr>
            </w:pPr>
            <w:r w:rsidRPr="006740E5">
              <w:rPr>
                <w:rFonts w:ascii="Times New Roman" w:hAnsi="Times New Roman"/>
                <w:sz w:val="24"/>
                <w:szCs w:val="24"/>
              </w:rPr>
              <w:t>EVVmns9−01 gr. stud.</w:t>
            </w:r>
          </w:p>
          <w:p w:rsidR="00C66C7D" w:rsidRPr="006740E5" w:rsidRDefault="00C66C7D" w:rsidP="008222E8">
            <w:pPr>
              <w:tabs>
                <w:tab w:val="left" w:pos="-6379"/>
              </w:tabs>
              <w:spacing w:after="0" w:line="240" w:lineRule="auto"/>
              <w:ind w:firstLine="567"/>
              <w:rPr>
                <w:rFonts w:ascii="Times New Roman" w:hAnsi="Times New Roman"/>
                <w:sz w:val="24"/>
                <w:szCs w:val="24"/>
              </w:rPr>
            </w:pPr>
          </w:p>
          <w:p w:rsidR="00C66C7D" w:rsidRPr="006740E5" w:rsidRDefault="003B6421" w:rsidP="008222E8">
            <w:pPr>
              <w:tabs>
                <w:tab w:val="left" w:pos="-6379"/>
              </w:tabs>
              <w:spacing w:after="0" w:line="240" w:lineRule="auto"/>
              <w:ind w:firstLine="567"/>
              <w:rPr>
                <w:rFonts w:ascii="Times New Roman" w:hAnsi="Times New Roman"/>
                <w:sz w:val="24"/>
                <w:szCs w:val="24"/>
              </w:rPr>
            </w:pPr>
            <w:r w:rsidRPr="006740E5">
              <w:rPr>
                <w:rFonts w:ascii="Times New Roman" w:hAnsi="Times New Roman"/>
                <w:sz w:val="24"/>
                <w:szCs w:val="24"/>
              </w:rPr>
              <w:t xml:space="preserve">          </w:t>
            </w:r>
            <w:r w:rsidR="00C66C7D" w:rsidRPr="006740E5">
              <w:rPr>
                <w:rFonts w:ascii="Times New Roman" w:hAnsi="Times New Roman"/>
                <w:sz w:val="24"/>
                <w:szCs w:val="24"/>
              </w:rPr>
              <w:t xml:space="preserve">                               R. Tamošiūnaitė</w:t>
            </w:r>
          </w:p>
          <w:p w:rsidR="00C66C7D" w:rsidRPr="006740E5" w:rsidRDefault="00C66C7D" w:rsidP="008222E8">
            <w:pPr>
              <w:tabs>
                <w:tab w:val="left" w:pos="-6379"/>
              </w:tabs>
              <w:spacing w:after="0" w:line="240" w:lineRule="auto"/>
              <w:ind w:firstLine="567"/>
              <w:rPr>
                <w:rFonts w:ascii="Times New Roman" w:hAnsi="Times New Roman"/>
                <w:sz w:val="24"/>
                <w:szCs w:val="24"/>
              </w:rPr>
            </w:pPr>
          </w:p>
          <w:p w:rsidR="00C66C7D" w:rsidRPr="006740E5" w:rsidRDefault="00C66C7D" w:rsidP="008222E8">
            <w:pPr>
              <w:tabs>
                <w:tab w:val="left" w:pos="-6379"/>
              </w:tabs>
              <w:spacing w:after="0" w:line="240" w:lineRule="auto"/>
              <w:ind w:firstLine="567"/>
              <w:rPr>
                <w:rFonts w:ascii="Times New Roman" w:hAnsi="Times New Roman"/>
                <w:sz w:val="24"/>
                <w:szCs w:val="24"/>
              </w:rPr>
            </w:pPr>
            <w:r w:rsidRPr="006740E5">
              <w:rPr>
                <w:rFonts w:ascii="Times New Roman" w:hAnsi="Times New Roman"/>
                <w:sz w:val="24"/>
                <w:szCs w:val="24"/>
              </w:rPr>
              <w:t>2010</w:t>
            </w:r>
          </w:p>
        </w:tc>
      </w:tr>
    </w:tbl>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p w:rsidR="005D7A30" w:rsidRPr="006740E5" w:rsidRDefault="005D7A30"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rPr>
      </w:pPr>
    </w:p>
    <w:p w:rsidR="00C66C7D" w:rsidRPr="006740E5" w:rsidRDefault="00C66C7D" w:rsidP="0022425B">
      <w:pPr>
        <w:tabs>
          <w:tab w:val="left" w:pos="-6379"/>
        </w:tabs>
        <w:spacing w:after="0"/>
        <w:ind w:firstLine="567"/>
        <w:jc w:val="center"/>
        <w:rPr>
          <w:rFonts w:ascii="Times New Roman" w:hAnsi="Times New Roman"/>
          <w:sz w:val="28"/>
          <w:szCs w:val="28"/>
        </w:rPr>
      </w:pPr>
      <w:r w:rsidRPr="006740E5">
        <w:rPr>
          <w:rFonts w:ascii="Times New Roman" w:hAnsi="Times New Roman"/>
          <w:sz w:val="28"/>
          <w:szCs w:val="28"/>
        </w:rPr>
        <w:t>VILNIUS, 2010</w:t>
      </w:r>
    </w:p>
    <w:p w:rsidR="00C66C7D" w:rsidRPr="006740E5" w:rsidRDefault="00C66C7D" w:rsidP="00312905">
      <w:pPr>
        <w:tabs>
          <w:tab w:val="left" w:pos="-6379"/>
        </w:tabs>
        <w:ind w:left="851"/>
        <w:jc w:val="center"/>
        <w:rPr>
          <w:rFonts w:ascii="Times New Roman" w:hAnsi="Times New Roman"/>
          <w:b/>
          <w:sz w:val="24"/>
          <w:szCs w:val="24"/>
        </w:rPr>
      </w:pPr>
      <w:r w:rsidRPr="006740E5">
        <w:rPr>
          <w:rFonts w:ascii="Times New Roman" w:hAnsi="Times New Roman"/>
          <w:sz w:val="24"/>
          <w:szCs w:val="24"/>
        </w:rPr>
        <w:br w:type="page"/>
      </w:r>
      <w:bookmarkStart w:id="0" w:name="_Toc248397751"/>
      <w:r w:rsidRPr="006740E5">
        <w:rPr>
          <w:rFonts w:ascii="Times New Roman" w:hAnsi="Times New Roman"/>
          <w:b/>
          <w:sz w:val="24"/>
          <w:szCs w:val="24"/>
        </w:rPr>
        <w:lastRenderedPageBreak/>
        <w:t>TURINYS</w:t>
      </w:r>
      <w:bookmarkEnd w:id="0"/>
    </w:p>
    <w:p w:rsidR="00C66C7D" w:rsidRPr="006740E5" w:rsidRDefault="00C66C7D" w:rsidP="00EC159F">
      <w:pPr>
        <w:tabs>
          <w:tab w:val="left" w:pos="-6379"/>
          <w:tab w:val="left" w:leader="dot" w:pos="9185"/>
        </w:tabs>
        <w:spacing w:after="0" w:line="360" w:lineRule="auto"/>
        <w:ind w:right="423" w:firstLine="567"/>
        <w:rPr>
          <w:rFonts w:ascii="Times New Roman" w:hAnsi="Times New Roman"/>
          <w:sz w:val="24"/>
          <w:szCs w:val="24"/>
          <w:lang w:eastAsia="lt-LT"/>
        </w:rPr>
      </w:pPr>
      <w:r w:rsidRPr="006740E5">
        <w:rPr>
          <w:rFonts w:ascii="Times New Roman" w:hAnsi="Times New Roman"/>
          <w:sz w:val="24"/>
          <w:szCs w:val="24"/>
          <w:lang w:eastAsia="lt-LT"/>
        </w:rPr>
        <w:t>ĮVADAS</w:t>
      </w:r>
      <w:r w:rsidRPr="006740E5">
        <w:rPr>
          <w:rFonts w:ascii="Times New Roman" w:hAnsi="Times New Roman"/>
          <w:sz w:val="24"/>
          <w:szCs w:val="24"/>
          <w:lang w:eastAsia="lt-LT"/>
        </w:rPr>
        <w:tab/>
        <w:t>10</w:t>
      </w:r>
    </w:p>
    <w:p w:rsidR="00C66C7D" w:rsidRPr="006740E5" w:rsidRDefault="00312905" w:rsidP="00EC159F">
      <w:pPr>
        <w:tabs>
          <w:tab w:val="left" w:pos="-6379"/>
          <w:tab w:val="left" w:leader="dot" w:pos="9185"/>
        </w:tabs>
        <w:spacing w:after="0" w:line="360" w:lineRule="auto"/>
        <w:ind w:left="567" w:right="423"/>
        <w:jc w:val="both"/>
        <w:rPr>
          <w:rFonts w:ascii="Times New Roman" w:hAnsi="Times New Roman"/>
          <w:sz w:val="24"/>
          <w:szCs w:val="24"/>
          <w:lang w:eastAsia="lt-LT"/>
        </w:rPr>
      </w:pPr>
      <w:r w:rsidRPr="006740E5">
        <w:rPr>
          <w:rFonts w:ascii="Times New Roman" w:hAnsi="Times New Roman"/>
          <w:sz w:val="24"/>
          <w:szCs w:val="24"/>
          <w:lang w:eastAsia="lt-LT"/>
        </w:rPr>
        <w:t xml:space="preserve">1. NAUJŲ ŽINIŲ KŪRIMAS IR TAIKYMAS DIDINANT ĮMONIŲ </w:t>
      </w:r>
      <w:r w:rsidRPr="006740E5">
        <w:rPr>
          <w:rFonts w:ascii="Times New Roman" w:hAnsi="Times New Roman"/>
          <w:sz w:val="24"/>
          <w:szCs w:val="24"/>
          <w:lang w:eastAsia="lt-LT"/>
        </w:rPr>
        <w:br/>
        <w:t>KONKURENCINGUMĄ LIBERALĖJANČIOJE RINKOJE</w:t>
      </w:r>
      <w:r w:rsidR="003B7DE4" w:rsidRPr="006740E5">
        <w:rPr>
          <w:rFonts w:ascii="Times New Roman" w:hAnsi="Times New Roman"/>
          <w:sz w:val="24"/>
          <w:szCs w:val="24"/>
          <w:lang w:eastAsia="lt-LT"/>
        </w:rPr>
        <w:t xml:space="preserve"> </w:t>
      </w:r>
      <w:r w:rsidRPr="006740E5">
        <w:rPr>
          <w:rFonts w:ascii="Times New Roman" w:hAnsi="Times New Roman"/>
          <w:sz w:val="24"/>
          <w:szCs w:val="24"/>
          <w:lang w:eastAsia="lt-LT"/>
        </w:rPr>
        <w:tab/>
      </w:r>
      <w:r w:rsidR="00C66C7D" w:rsidRPr="006740E5">
        <w:rPr>
          <w:rFonts w:ascii="Times New Roman" w:hAnsi="Times New Roman"/>
          <w:sz w:val="24"/>
          <w:szCs w:val="24"/>
          <w:lang w:eastAsia="lt-LT"/>
        </w:rPr>
        <w:t>14</w:t>
      </w:r>
    </w:p>
    <w:p w:rsidR="00C66C7D" w:rsidRPr="006740E5" w:rsidRDefault="00C66C7D" w:rsidP="00EC159F">
      <w:pPr>
        <w:tabs>
          <w:tab w:val="left" w:leader="dot" w:pos="-6521"/>
          <w:tab w:val="left" w:leader="dot" w:pos="-6379"/>
          <w:tab w:val="left" w:leader="dot" w:pos="-6237"/>
          <w:tab w:val="left" w:leader="dot" w:pos="9214"/>
        </w:tabs>
        <w:spacing w:after="0" w:line="360" w:lineRule="auto"/>
        <w:ind w:left="567" w:right="423"/>
        <w:jc w:val="both"/>
        <w:rPr>
          <w:rFonts w:ascii="Times New Roman" w:hAnsi="Times New Roman"/>
          <w:b/>
          <w:sz w:val="24"/>
          <w:szCs w:val="24"/>
        </w:rPr>
      </w:pPr>
      <w:r w:rsidRPr="006740E5">
        <w:rPr>
          <w:rFonts w:ascii="Times New Roman" w:hAnsi="Times New Roman"/>
          <w:sz w:val="24"/>
          <w:szCs w:val="24"/>
          <w:lang w:eastAsia="lt-LT"/>
        </w:rPr>
        <w:t xml:space="preserve">2. </w:t>
      </w:r>
      <w:r w:rsidR="00371816" w:rsidRPr="006740E5">
        <w:rPr>
          <w:rFonts w:ascii="Times New Roman" w:hAnsi="Times New Roman"/>
          <w:sz w:val="24"/>
          <w:szCs w:val="24"/>
          <w:lang w:eastAsia="lt-LT"/>
        </w:rPr>
        <w:t>LIETUVOS PAŠTO SEKTORI</w:t>
      </w:r>
      <w:r w:rsidR="00312905" w:rsidRPr="006740E5">
        <w:rPr>
          <w:rFonts w:ascii="Times New Roman" w:hAnsi="Times New Roman"/>
          <w:sz w:val="24"/>
          <w:szCs w:val="24"/>
          <w:lang w:eastAsia="lt-LT"/>
        </w:rPr>
        <w:t>US EUROPOS SĄJUNGOS PAŠTO RINKOS KONTEKSTE</w:t>
      </w:r>
      <w:r w:rsidR="003B7DE4" w:rsidRPr="006740E5">
        <w:rPr>
          <w:rFonts w:ascii="Times New Roman" w:hAnsi="Times New Roman"/>
          <w:sz w:val="24"/>
          <w:szCs w:val="24"/>
          <w:lang w:eastAsia="lt-LT"/>
        </w:rPr>
        <w:t xml:space="preserve"> </w:t>
      </w:r>
      <w:r w:rsidRPr="006740E5">
        <w:rPr>
          <w:rFonts w:ascii="Times New Roman" w:eastAsia="EUAlbertina-Regular-Identity-H" w:hAnsi="Times New Roman"/>
          <w:sz w:val="24"/>
          <w:szCs w:val="24"/>
        </w:rPr>
        <w:tab/>
      </w:r>
      <w:r w:rsidR="0032101B" w:rsidRPr="006740E5">
        <w:rPr>
          <w:rFonts w:ascii="Times New Roman" w:hAnsi="Times New Roman"/>
          <w:sz w:val="24"/>
          <w:szCs w:val="24"/>
          <w:lang w:eastAsia="lt-LT"/>
        </w:rPr>
        <w:t>2</w:t>
      </w:r>
      <w:r w:rsidR="00BC3701" w:rsidRPr="006740E5">
        <w:rPr>
          <w:rFonts w:ascii="Times New Roman" w:hAnsi="Times New Roman"/>
          <w:sz w:val="24"/>
          <w:szCs w:val="24"/>
          <w:lang w:eastAsia="lt-LT"/>
        </w:rPr>
        <w:t>7</w:t>
      </w:r>
    </w:p>
    <w:p w:rsidR="00C66C7D" w:rsidRPr="006740E5" w:rsidRDefault="00312905" w:rsidP="00EC159F">
      <w:pPr>
        <w:tabs>
          <w:tab w:val="left" w:leader="dot" w:pos="-6521"/>
          <w:tab w:val="left" w:leader="dot" w:pos="-6379"/>
          <w:tab w:val="left" w:leader="dot" w:pos="-6237"/>
          <w:tab w:val="left" w:leader="dot" w:pos="9214"/>
        </w:tabs>
        <w:spacing w:after="0" w:line="360" w:lineRule="auto"/>
        <w:ind w:left="851" w:right="423"/>
        <w:jc w:val="both"/>
        <w:rPr>
          <w:rFonts w:ascii="Times New Roman" w:hAnsi="Times New Roman"/>
          <w:sz w:val="24"/>
          <w:szCs w:val="24"/>
          <w:lang w:eastAsia="lt-LT"/>
        </w:rPr>
      </w:pPr>
      <w:r w:rsidRPr="006740E5">
        <w:rPr>
          <w:rFonts w:ascii="Times New Roman" w:hAnsi="Times New Roman"/>
          <w:sz w:val="24"/>
          <w:szCs w:val="24"/>
          <w:lang w:eastAsia="lt-LT"/>
        </w:rPr>
        <w:t>2.1</w:t>
      </w:r>
      <w:r w:rsidR="00C66C7D" w:rsidRPr="006740E5">
        <w:rPr>
          <w:rFonts w:ascii="Times New Roman" w:hAnsi="Times New Roman"/>
          <w:sz w:val="24"/>
          <w:szCs w:val="24"/>
          <w:lang w:eastAsia="lt-LT"/>
        </w:rPr>
        <w:t xml:space="preserve">. </w:t>
      </w:r>
      <w:r w:rsidRPr="006740E5">
        <w:rPr>
          <w:rFonts w:ascii="Times New Roman" w:hAnsi="Times New Roman"/>
          <w:sz w:val="24"/>
          <w:szCs w:val="24"/>
          <w:lang w:eastAsia="lt-LT"/>
        </w:rPr>
        <w:t>AB ,,Lietuvos paštas’’ paslaugų konkurencingumas liberalėjančioje rinkoje</w:t>
      </w:r>
      <w:r w:rsidR="003B7DE4" w:rsidRPr="006740E5">
        <w:rPr>
          <w:rFonts w:ascii="Times New Roman" w:hAnsi="Times New Roman"/>
          <w:sz w:val="24"/>
          <w:szCs w:val="24"/>
          <w:lang w:eastAsia="lt-LT"/>
        </w:rPr>
        <w:t xml:space="preserve"> </w:t>
      </w:r>
      <w:r w:rsidR="00BC3701" w:rsidRPr="006740E5">
        <w:rPr>
          <w:rFonts w:ascii="Times New Roman" w:hAnsi="Times New Roman"/>
          <w:sz w:val="24"/>
          <w:szCs w:val="24"/>
          <w:lang w:eastAsia="lt-LT"/>
        </w:rPr>
        <w:tab/>
        <w:t>27</w:t>
      </w:r>
    </w:p>
    <w:p w:rsidR="00C66C7D" w:rsidRPr="006740E5" w:rsidRDefault="00312905" w:rsidP="00BC3701">
      <w:pPr>
        <w:tabs>
          <w:tab w:val="left" w:pos="-6379"/>
          <w:tab w:val="left" w:pos="851"/>
          <w:tab w:val="left" w:leader="dot" w:pos="9185"/>
        </w:tabs>
        <w:spacing w:after="0" w:line="360" w:lineRule="auto"/>
        <w:ind w:left="851" w:right="423"/>
        <w:rPr>
          <w:rFonts w:ascii="Times New Roman" w:hAnsi="Times New Roman"/>
          <w:sz w:val="24"/>
          <w:szCs w:val="24"/>
          <w:lang w:eastAsia="lt-LT"/>
        </w:rPr>
      </w:pPr>
      <w:r w:rsidRPr="006740E5">
        <w:rPr>
          <w:rFonts w:ascii="Times New Roman" w:hAnsi="Times New Roman"/>
          <w:sz w:val="24"/>
          <w:szCs w:val="24"/>
          <w:lang w:eastAsia="lt-LT"/>
        </w:rPr>
        <w:t>2.2</w:t>
      </w:r>
      <w:r w:rsidR="00C66C7D" w:rsidRPr="006740E5">
        <w:rPr>
          <w:rFonts w:ascii="Times New Roman" w:hAnsi="Times New Roman"/>
          <w:sz w:val="24"/>
          <w:szCs w:val="24"/>
          <w:lang w:eastAsia="lt-LT"/>
        </w:rPr>
        <w:t>. Veikiančio AB ,,Lietuvos paštas’’ paslaugų teikimo modelis ir probleminės subjekto veiklos sritys</w:t>
      </w:r>
      <w:r w:rsidR="003B7DE4" w:rsidRPr="006740E5">
        <w:rPr>
          <w:rFonts w:ascii="Times New Roman" w:hAnsi="Times New Roman"/>
          <w:sz w:val="24"/>
          <w:szCs w:val="24"/>
          <w:lang w:eastAsia="lt-LT"/>
        </w:rPr>
        <w:t xml:space="preserve"> </w:t>
      </w:r>
      <w:r w:rsidR="00BC3701" w:rsidRPr="006740E5">
        <w:rPr>
          <w:rFonts w:ascii="Times New Roman" w:hAnsi="Times New Roman"/>
          <w:sz w:val="24"/>
          <w:szCs w:val="24"/>
          <w:lang w:eastAsia="lt-LT"/>
        </w:rPr>
        <w:tab/>
        <w:t>33</w:t>
      </w:r>
    </w:p>
    <w:p w:rsidR="00C66C7D" w:rsidRPr="006740E5" w:rsidRDefault="00C66C7D" w:rsidP="00EC159F">
      <w:pPr>
        <w:tabs>
          <w:tab w:val="left" w:leader="dot" w:pos="-6521"/>
          <w:tab w:val="left" w:leader="dot" w:pos="-6379"/>
          <w:tab w:val="left" w:leader="dot" w:pos="-6237"/>
          <w:tab w:val="left" w:leader="dot" w:pos="9214"/>
          <w:tab w:val="left" w:pos="9497"/>
        </w:tabs>
        <w:spacing w:after="0" w:line="360" w:lineRule="auto"/>
        <w:ind w:left="567" w:right="423"/>
        <w:jc w:val="both"/>
        <w:rPr>
          <w:rFonts w:ascii="Times New Roman" w:hAnsi="Times New Roman"/>
          <w:sz w:val="24"/>
          <w:szCs w:val="24"/>
          <w:lang w:eastAsia="lt-LT"/>
        </w:rPr>
      </w:pPr>
      <w:r w:rsidRPr="006740E5">
        <w:rPr>
          <w:rFonts w:ascii="Times New Roman" w:hAnsi="Times New Roman"/>
          <w:sz w:val="24"/>
          <w:szCs w:val="24"/>
          <w:lang w:eastAsia="lt-LT"/>
        </w:rPr>
        <w:t xml:space="preserve">3. </w:t>
      </w:r>
      <w:r w:rsidR="00312905" w:rsidRPr="006740E5">
        <w:rPr>
          <w:rFonts w:ascii="Times New Roman" w:hAnsi="Times New Roman"/>
          <w:sz w:val="24"/>
          <w:szCs w:val="24"/>
          <w:lang w:eastAsia="lt-LT"/>
        </w:rPr>
        <w:t>AB ,,LIETUVOS PAŠTAS’’ PASLAUGŲ KONKURENCINGUMO DIDINIMO MODELIS PRITRAIKANT NAUJAS ŽINIAS. EMPIRINIS TYRIMAS</w:t>
      </w:r>
      <w:r w:rsidR="003B7DE4" w:rsidRPr="006740E5">
        <w:rPr>
          <w:rFonts w:ascii="Times New Roman" w:hAnsi="Times New Roman"/>
          <w:sz w:val="24"/>
          <w:szCs w:val="24"/>
          <w:lang w:eastAsia="lt-LT"/>
        </w:rPr>
        <w:t xml:space="preserve"> </w:t>
      </w:r>
      <w:r w:rsidRPr="006740E5">
        <w:rPr>
          <w:rFonts w:ascii="Times New Roman" w:eastAsia="EUAlbertina-Regular-Identity-H" w:hAnsi="Times New Roman"/>
          <w:sz w:val="24"/>
          <w:szCs w:val="24"/>
        </w:rPr>
        <w:tab/>
      </w:r>
      <w:r w:rsidR="00BC3701" w:rsidRPr="006740E5">
        <w:rPr>
          <w:rFonts w:ascii="Times New Roman" w:hAnsi="Times New Roman"/>
          <w:sz w:val="24"/>
          <w:szCs w:val="24"/>
          <w:lang w:eastAsia="lt-LT"/>
        </w:rPr>
        <w:t>40</w:t>
      </w:r>
    </w:p>
    <w:p w:rsidR="00C66C7D" w:rsidRPr="006740E5" w:rsidRDefault="00312905" w:rsidP="00EC159F">
      <w:pPr>
        <w:tabs>
          <w:tab w:val="left" w:leader="dot" w:pos="-6521"/>
          <w:tab w:val="left" w:leader="dot" w:pos="-6379"/>
          <w:tab w:val="left" w:leader="dot" w:pos="-6237"/>
          <w:tab w:val="left" w:leader="dot" w:pos="9214"/>
        </w:tabs>
        <w:spacing w:after="0" w:line="360" w:lineRule="auto"/>
        <w:ind w:left="851" w:right="423"/>
        <w:jc w:val="both"/>
        <w:rPr>
          <w:rFonts w:ascii="Times New Roman" w:hAnsi="Times New Roman"/>
          <w:b/>
          <w:sz w:val="24"/>
          <w:szCs w:val="24"/>
        </w:rPr>
      </w:pPr>
      <w:r w:rsidRPr="006740E5">
        <w:rPr>
          <w:rFonts w:ascii="Times New Roman" w:hAnsi="Times New Roman"/>
          <w:sz w:val="24"/>
          <w:szCs w:val="24"/>
          <w:lang w:eastAsia="lt-LT"/>
        </w:rPr>
        <w:t xml:space="preserve">3.1. </w:t>
      </w:r>
      <w:r w:rsidR="00C66C7D" w:rsidRPr="006740E5">
        <w:rPr>
          <w:rFonts w:ascii="Times New Roman" w:hAnsi="Times New Roman"/>
          <w:sz w:val="24"/>
          <w:szCs w:val="24"/>
          <w:lang w:eastAsia="lt-LT"/>
        </w:rPr>
        <w:t>Tyrimo metodologija</w:t>
      </w:r>
      <w:r w:rsidR="003B7DE4" w:rsidRPr="006740E5">
        <w:rPr>
          <w:rFonts w:ascii="Times New Roman" w:hAnsi="Times New Roman"/>
          <w:sz w:val="24"/>
          <w:szCs w:val="24"/>
          <w:lang w:eastAsia="lt-LT"/>
        </w:rPr>
        <w:t xml:space="preserve"> </w:t>
      </w:r>
      <w:r w:rsidRPr="006740E5">
        <w:rPr>
          <w:rFonts w:ascii="Times New Roman" w:hAnsi="Times New Roman"/>
          <w:sz w:val="24"/>
          <w:szCs w:val="24"/>
          <w:lang w:eastAsia="lt-LT"/>
        </w:rPr>
        <w:tab/>
      </w:r>
      <w:r w:rsidR="00BC3701" w:rsidRPr="006740E5">
        <w:rPr>
          <w:rFonts w:ascii="Times New Roman" w:hAnsi="Times New Roman"/>
          <w:sz w:val="24"/>
          <w:szCs w:val="24"/>
          <w:lang w:eastAsia="lt-LT"/>
        </w:rPr>
        <w:t>40</w:t>
      </w:r>
    </w:p>
    <w:p w:rsidR="00C66C7D" w:rsidRPr="006740E5" w:rsidRDefault="00312905" w:rsidP="00EC159F">
      <w:pPr>
        <w:tabs>
          <w:tab w:val="left" w:leader="dot" w:pos="-6521"/>
          <w:tab w:val="left" w:leader="dot" w:pos="-6379"/>
          <w:tab w:val="left" w:leader="dot" w:pos="-6237"/>
          <w:tab w:val="left" w:leader="dot" w:pos="9214"/>
        </w:tabs>
        <w:spacing w:after="0" w:line="360" w:lineRule="auto"/>
        <w:ind w:left="851" w:right="423"/>
        <w:jc w:val="both"/>
        <w:rPr>
          <w:rFonts w:ascii="Times New Roman" w:hAnsi="Times New Roman"/>
          <w:sz w:val="24"/>
          <w:szCs w:val="24"/>
          <w:lang w:eastAsia="lt-LT"/>
        </w:rPr>
      </w:pPr>
      <w:r w:rsidRPr="006740E5">
        <w:rPr>
          <w:rFonts w:ascii="Times New Roman" w:hAnsi="Times New Roman"/>
          <w:sz w:val="24"/>
          <w:szCs w:val="24"/>
        </w:rPr>
        <w:t>3.2. Tyrimo rezultatų</w:t>
      </w:r>
      <w:r w:rsidRPr="006740E5">
        <w:rPr>
          <w:rFonts w:ascii="Times New Roman" w:hAnsi="Times New Roman"/>
          <w:sz w:val="24"/>
          <w:szCs w:val="24"/>
          <w:lang w:eastAsia="lt-LT"/>
        </w:rPr>
        <w:t xml:space="preserve"> analizė</w:t>
      </w:r>
      <w:r w:rsidR="003B7DE4" w:rsidRPr="006740E5">
        <w:rPr>
          <w:rFonts w:ascii="Times New Roman" w:hAnsi="Times New Roman"/>
          <w:sz w:val="24"/>
          <w:szCs w:val="24"/>
          <w:lang w:eastAsia="lt-LT"/>
        </w:rPr>
        <w:t xml:space="preserve"> </w:t>
      </w:r>
      <w:r w:rsidR="00BC3701" w:rsidRPr="006740E5">
        <w:rPr>
          <w:rFonts w:ascii="Times New Roman" w:hAnsi="Times New Roman"/>
          <w:sz w:val="24"/>
          <w:szCs w:val="24"/>
          <w:lang w:eastAsia="lt-LT"/>
        </w:rPr>
        <w:tab/>
        <w:t>45</w:t>
      </w:r>
    </w:p>
    <w:p w:rsidR="00C66C7D" w:rsidRPr="006740E5" w:rsidRDefault="00312905" w:rsidP="00EC159F">
      <w:pPr>
        <w:tabs>
          <w:tab w:val="left" w:leader="dot" w:pos="-6521"/>
          <w:tab w:val="left" w:leader="dot" w:pos="-6379"/>
          <w:tab w:val="left" w:leader="dot" w:pos="-6237"/>
          <w:tab w:val="left" w:leader="dot" w:pos="9214"/>
        </w:tabs>
        <w:spacing w:after="0" w:line="360" w:lineRule="auto"/>
        <w:ind w:left="1276" w:right="423"/>
        <w:jc w:val="both"/>
        <w:rPr>
          <w:rFonts w:ascii="Times New Roman" w:hAnsi="Times New Roman"/>
          <w:sz w:val="24"/>
          <w:szCs w:val="24"/>
        </w:rPr>
      </w:pPr>
      <w:r w:rsidRPr="006740E5">
        <w:rPr>
          <w:rFonts w:ascii="Times New Roman" w:hAnsi="Times New Roman"/>
          <w:sz w:val="24"/>
          <w:szCs w:val="24"/>
        </w:rPr>
        <w:t xml:space="preserve">3.2.1. </w:t>
      </w:r>
      <w:r w:rsidR="001411D4" w:rsidRPr="006740E5">
        <w:rPr>
          <w:rFonts w:ascii="Times New Roman" w:hAnsi="Times New Roman"/>
          <w:sz w:val="24"/>
          <w:szCs w:val="24"/>
        </w:rPr>
        <w:t>Dabartinėje</w:t>
      </w:r>
      <w:r w:rsidR="00C66C7D" w:rsidRPr="006740E5">
        <w:rPr>
          <w:rFonts w:ascii="Times New Roman" w:hAnsi="Times New Roman"/>
          <w:sz w:val="24"/>
          <w:szCs w:val="24"/>
        </w:rPr>
        <w:t xml:space="preserve"> Lietuvos pašto rinkoje siūlomų paslaugų palyginimas </w:t>
      </w:r>
      <w:r w:rsidR="003B7DE4" w:rsidRPr="006740E5">
        <w:rPr>
          <w:rFonts w:ascii="Times New Roman" w:hAnsi="Times New Roman"/>
          <w:sz w:val="24"/>
          <w:szCs w:val="24"/>
        </w:rPr>
        <w:t>tarp</w:t>
      </w:r>
      <w:r w:rsidR="00C66C7D" w:rsidRPr="006740E5">
        <w:rPr>
          <w:rFonts w:ascii="Times New Roman" w:hAnsi="Times New Roman"/>
          <w:sz w:val="24"/>
          <w:szCs w:val="24"/>
        </w:rPr>
        <w:t xml:space="preserve"> viešojo ir privataus sektoriaus </w:t>
      </w:r>
      <w:r w:rsidR="003B7DE4" w:rsidRPr="006740E5">
        <w:rPr>
          <w:rFonts w:ascii="Times New Roman" w:hAnsi="Times New Roman"/>
          <w:sz w:val="24"/>
          <w:szCs w:val="24"/>
        </w:rPr>
        <w:t xml:space="preserve">pašto paslaugų teikėjų </w:t>
      </w:r>
      <w:r w:rsidR="00BC3701" w:rsidRPr="006740E5">
        <w:rPr>
          <w:rFonts w:ascii="Times New Roman" w:hAnsi="Times New Roman"/>
          <w:sz w:val="24"/>
          <w:szCs w:val="24"/>
        </w:rPr>
        <w:tab/>
        <w:t>45</w:t>
      </w:r>
    </w:p>
    <w:p w:rsidR="00C66C7D" w:rsidRPr="006740E5" w:rsidRDefault="00312905" w:rsidP="00EC159F">
      <w:pPr>
        <w:tabs>
          <w:tab w:val="left" w:leader="dot" w:pos="-6521"/>
          <w:tab w:val="left" w:leader="dot" w:pos="-6379"/>
          <w:tab w:val="left" w:leader="dot" w:pos="-6237"/>
          <w:tab w:val="left" w:leader="dot" w:pos="9214"/>
        </w:tabs>
        <w:spacing w:after="0" w:line="360" w:lineRule="auto"/>
        <w:ind w:left="1276" w:right="423"/>
        <w:jc w:val="both"/>
        <w:rPr>
          <w:rFonts w:ascii="Times New Roman" w:hAnsi="Times New Roman"/>
          <w:b/>
          <w:sz w:val="24"/>
          <w:szCs w:val="24"/>
        </w:rPr>
      </w:pPr>
      <w:r w:rsidRPr="006740E5">
        <w:rPr>
          <w:rFonts w:ascii="Times New Roman" w:hAnsi="Times New Roman"/>
          <w:sz w:val="24"/>
          <w:szCs w:val="24"/>
        </w:rPr>
        <w:t xml:space="preserve">3.2.2. </w:t>
      </w:r>
      <w:r w:rsidR="00C66C7D" w:rsidRPr="006740E5">
        <w:rPr>
          <w:rFonts w:ascii="Times New Roman" w:hAnsi="Times New Roman"/>
          <w:sz w:val="24"/>
          <w:szCs w:val="24"/>
        </w:rPr>
        <w:t xml:space="preserve">AB ,,Lietuvos paštas’’ dalyvavimo Lietuvos pašto rinkoje konkurencingumo galimybių įvertinimas </w:t>
      </w:r>
      <w:r w:rsidR="00C66C7D" w:rsidRPr="006740E5">
        <w:rPr>
          <w:rFonts w:ascii="Times New Roman" w:hAnsi="Times New Roman"/>
          <w:sz w:val="24"/>
          <w:szCs w:val="24"/>
        </w:rPr>
        <w:tab/>
      </w:r>
      <w:r w:rsidR="004334B2" w:rsidRPr="006740E5">
        <w:rPr>
          <w:rFonts w:ascii="Times New Roman" w:hAnsi="Times New Roman"/>
          <w:sz w:val="24"/>
          <w:szCs w:val="24"/>
        </w:rPr>
        <w:t>5</w:t>
      </w:r>
      <w:r w:rsidR="00BC3701" w:rsidRPr="006740E5">
        <w:rPr>
          <w:rFonts w:ascii="Times New Roman" w:hAnsi="Times New Roman"/>
          <w:sz w:val="24"/>
          <w:szCs w:val="24"/>
        </w:rPr>
        <w:t>2</w:t>
      </w:r>
    </w:p>
    <w:p w:rsidR="00C66C7D" w:rsidRPr="006740E5" w:rsidRDefault="003B7DE4" w:rsidP="00EC159F">
      <w:pPr>
        <w:tabs>
          <w:tab w:val="left" w:pos="-6379"/>
          <w:tab w:val="left" w:pos="-2127"/>
          <w:tab w:val="left" w:leader="dot" w:pos="9185"/>
        </w:tabs>
        <w:spacing w:after="0" w:line="360" w:lineRule="auto"/>
        <w:ind w:left="851" w:right="423"/>
        <w:jc w:val="both"/>
        <w:rPr>
          <w:rFonts w:ascii="Times New Roman" w:hAnsi="Times New Roman"/>
          <w:sz w:val="24"/>
          <w:szCs w:val="24"/>
          <w:lang w:eastAsia="lt-LT"/>
        </w:rPr>
      </w:pPr>
      <w:r w:rsidRPr="006740E5">
        <w:rPr>
          <w:rFonts w:ascii="Times New Roman" w:hAnsi="Times New Roman"/>
          <w:sz w:val="24"/>
          <w:szCs w:val="24"/>
          <w:lang w:eastAsia="lt-LT"/>
        </w:rPr>
        <w:t>3.3</w:t>
      </w:r>
      <w:r w:rsidR="00C66C7D" w:rsidRPr="006740E5">
        <w:rPr>
          <w:rFonts w:ascii="Times New Roman" w:hAnsi="Times New Roman"/>
          <w:sz w:val="24"/>
          <w:szCs w:val="24"/>
          <w:lang w:eastAsia="lt-LT"/>
        </w:rPr>
        <w:t>. AB ,,Lietuvos paštas’’ paslaugų teikimo modelis taikant naujas žinias. Modelio praktinis aktualumas liberal</w:t>
      </w:r>
      <w:r w:rsidR="00E9515C" w:rsidRPr="006740E5">
        <w:rPr>
          <w:rFonts w:ascii="Times New Roman" w:hAnsi="Times New Roman"/>
          <w:sz w:val="24"/>
          <w:szCs w:val="24"/>
          <w:lang w:eastAsia="lt-LT"/>
        </w:rPr>
        <w:t>ėjančioje</w:t>
      </w:r>
      <w:r w:rsidR="00C66C7D" w:rsidRPr="006740E5">
        <w:rPr>
          <w:rFonts w:ascii="Times New Roman" w:hAnsi="Times New Roman"/>
          <w:sz w:val="24"/>
          <w:szCs w:val="24"/>
          <w:lang w:eastAsia="lt-LT"/>
        </w:rPr>
        <w:t xml:space="preserve"> rinkoje</w:t>
      </w:r>
      <w:r w:rsidRPr="006740E5">
        <w:rPr>
          <w:rFonts w:ascii="Times New Roman" w:hAnsi="Times New Roman"/>
          <w:sz w:val="24"/>
          <w:szCs w:val="24"/>
          <w:lang w:eastAsia="lt-LT"/>
        </w:rPr>
        <w:t xml:space="preserve"> </w:t>
      </w:r>
      <w:r w:rsidR="00BC3701" w:rsidRPr="006740E5">
        <w:rPr>
          <w:rFonts w:ascii="Times New Roman" w:hAnsi="Times New Roman"/>
          <w:sz w:val="24"/>
          <w:szCs w:val="24"/>
          <w:lang w:eastAsia="lt-LT"/>
        </w:rPr>
        <w:tab/>
        <w:t>56</w:t>
      </w:r>
    </w:p>
    <w:p w:rsidR="00C66C7D" w:rsidRPr="006740E5" w:rsidRDefault="00BC3701" w:rsidP="00EC159F">
      <w:pPr>
        <w:tabs>
          <w:tab w:val="left" w:pos="-6379"/>
          <w:tab w:val="left" w:leader="dot" w:pos="9185"/>
        </w:tabs>
        <w:spacing w:after="0" w:line="360" w:lineRule="auto"/>
        <w:ind w:right="423" w:firstLine="567"/>
        <w:rPr>
          <w:rFonts w:ascii="Times New Roman" w:hAnsi="Times New Roman"/>
          <w:sz w:val="24"/>
          <w:szCs w:val="24"/>
          <w:lang w:eastAsia="lt-LT"/>
        </w:rPr>
      </w:pPr>
      <w:r w:rsidRPr="006740E5">
        <w:rPr>
          <w:rFonts w:ascii="Times New Roman" w:hAnsi="Times New Roman"/>
          <w:sz w:val="24"/>
          <w:szCs w:val="24"/>
          <w:lang w:eastAsia="lt-LT"/>
        </w:rPr>
        <w:t>IŠVADOS IR PASIŪLYMAI</w:t>
      </w:r>
      <w:r w:rsidRPr="006740E5">
        <w:rPr>
          <w:rFonts w:ascii="Times New Roman" w:hAnsi="Times New Roman"/>
          <w:sz w:val="24"/>
          <w:szCs w:val="24"/>
          <w:lang w:eastAsia="lt-LT"/>
        </w:rPr>
        <w:tab/>
        <w:t>66</w:t>
      </w:r>
    </w:p>
    <w:p w:rsidR="00C66C7D" w:rsidRPr="006740E5" w:rsidRDefault="00BC3701" w:rsidP="00EC159F">
      <w:pPr>
        <w:tabs>
          <w:tab w:val="left" w:pos="-6379"/>
          <w:tab w:val="left" w:leader="dot" w:pos="9185"/>
        </w:tabs>
        <w:spacing w:after="0" w:line="360" w:lineRule="auto"/>
        <w:ind w:right="423" w:firstLine="567"/>
        <w:rPr>
          <w:rFonts w:ascii="Times New Roman" w:hAnsi="Times New Roman"/>
          <w:sz w:val="24"/>
          <w:szCs w:val="24"/>
          <w:lang w:eastAsia="lt-LT"/>
        </w:rPr>
      </w:pPr>
      <w:r w:rsidRPr="006740E5">
        <w:rPr>
          <w:rFonts w:ascii="Times New Roman" w:hAnsi="Times New Roman"/>
          <w:sz w:val="24"/>
          <w:szCs w:val="24"/>
          <w:lang w:eastAsia="lt-LT"/>
        </w:rPr>
        <w:t>LITERATŪRA</w:t>
      </w:r>
      <w:r w:rsidRPr="006740E5">
        <w:rPr>
          <w:rFonts w:ascii="Times New Roman" w:hAnsi="Times New Roman"/>
          <w:sz w:val="24"/>
          <w:szCs w:val="24"/>
          <w:lang w:eastAsia="lt-LT"/>
        </w:rPr>
        <w:tab/>
        <w:t>68</w:t>
      </w:r>
    </w:p>
    <w:p w:rsidR="00C66C7D" w:rsidRPr="006740E5" w:rsidRDefault="00BC3701" w:rsidP="00EC159F">
      <w:pPr>
        <w:tabs>
          <w:tab w:val="left" w:pos="-6379"/>
          <w:tab w:val="left" w:leader="dot" w:pos="9185"/>
        </w:tabs>
        <w:spacing w:after="0" w:line="360" w:lineRule="auto"/>
        <w:ind w:right="423" w:firstLine="567"/>
        <w:rPr>
          <w:rFonts w:ascii="Times New Roman" w:hAnsi="Times New Roman"/>
          <w:sz w:val="24"/>
          <w:szCs w:val="24"/>
          <w:lang w:eastAsia="lt-LT"/>
        </w:rPr>
      </w:pPr>
      <w:r w:rsidRPr="006740E5">
        <w:rPr>
          <w:rFonts w:ascii="Times New Roman" w:hAnsi="Times New Roman"/>
          <w:sz w:val="24"/>
          <w:szCs w:val="24"/>
          <w:lang w:eastAsia="lt-LT"/>
        </w:rPr>
        <w:t>ANOTACIJA LIETUVIŲ KALBA</w:t>
      </w:r>
      <w:r w:rsidRPr="006740E5">
        <w:rPr>
          <w:rFonts w:ascii="Times New Roman" w:hAnsi="Times New Roman"/>
          <w:sz w:val="24"/>
          <w:szCs w:val="24"/>
          <w:lang w:eastAsia="lt-LT"/>
        </w:rPr>
        <w:tab/>
        <w:t>76</w:t>
      </w:r>
    </w:p>
    <w:p w:rsidR="00C66C7D" w:rsidRPr="006740E5" w:rsidRDefault="00BC3701" w:rsidP="00EC159F">
      <w:pPr>
        <w:tabs>
          <w:tab w:val="left" w:pos="-6379"/>
          <w:tab w:val="left" w:leader="dot" w:pos="9185"/>
        </w:tabs>
        <w:spacing w:after="0" w:line="360" w:lineRule="auto"/>
        <w:ind w:right="423" w:firstLine="567"/>
        <w:rPr>
          <w:rFonts w:ascii="Times New Roman" w:hAnsi="Times New Roman"/>
          <w:sz w:val="24"/>
          <w:szCs w:val="24"/>
          <w:lang w:eastAsia="lt-LT"/>
        </w:rPr>
      </w:pPr>
      <w:r w:rsidRPr="006740E5">
        <w:rPr>
          <w:rFonts w:ascii="Times New Roman" w:hAnsi="Times New Roman"/>
          <w:sz w:val="24"/>
          <w:szCs w:val="24"/>
          <w:lang w:eastAsia="lt-LT"/>
        </w:rPr>
        <w:t>ANOTACIJA ANGLŲ KALBA</w:t>
      </w:r>
      <w:r w:rsidRPr="006740E5">
        <w:rPr>
          <w:rFonts w:ascii="Times New Roman" w:hAnsi="Times New Roman"/>
          <w:sz w:val="24"/>
          <w:szCs w:val="24"/>
          <w:lang w:eastAsia="lt-LT"/>
        </w:rPr>
        <w:tab/>
        <w:t>77</w:t>
      </w:r>
    </w:p>
    <w:p w:rsidR="00C66C7D" w:rsidRPr="006740E5" w:rsidRDefault="004334B2" w:rsidP="00EC159F">
      <w:pPr>
        <w:tabs>
          <w:tab w:val="left" w:pos="-6379"/>
          <w:tab w:val="left" w:leader="dot" w:pos="9185"/>
        </w:tabs>
        <w:spacing w:after="0" w:line="360" w:lineRule="auto"/>
        <w:ind w:right="423" w:firstLine="567"/>
        <w:rPr>
          <w:rFonts w:ascii="Times New Roman" w:hAnsi="Times New Roman"/>
          <w:sz w:val="24"/>
          <w:szCs w:val="24"/>
          <w:lang w:eastAsia="lt-LT"/>
        </w:rPr>
      </w:pPr>
      <w:r w:rsidRPr="006740E5">
        <w:rPr>
          <w:rFonts w:ascii="Times New Roman" w:hAnsi="Times New Roman"/>
          <w:sz w:val="24"/>
          <w:szCs w:val="24"/>
          <w:lang w:eastAsia="lt-LT"/>
        </w:rPr>
        <w:t>SANTRAUKA LIETUVIŲ KALBA</w:t>
      </w:r>
      <w:r w:rsidRPr="006740E5">
        <w:rPr>
          <w:rFonts w:ascii="Times New Roman" w:hAnsi="Times New Roman"/>
          <w:sz w:val="24"/>
          <w:szCs w:val="24"/>
          <w:lang w:eastAsia="lt-LT"/>
        </w:rPr>
        <w:tab/>
        <w:t>77</w:t>
      </w:r>
    </w:p>
    <w:p w:rsidR="00C66C7D" w:rsidRPr="006740E5" w:rsidRDefault="00BC3701" w:rsidP="00EC159F">
      <w:pPr>
        <w:tabs>
          <w:tab w:val="left" w:pos="-6379"/>
          <w:tab w:val="left" w:leader="dot" w:pos="9185"/>
        </w:tabs>
        <w:spacing w:after="0" w:line="360" w:lineRule="auto"/>
        <w:ind w:right="423" w:firstLine="567"/>
        <w:rPr>
          <w:rFonts w:ascii="Times New Roman" w:hAnsi="Times New Roman"/>
          <w:sz w:val="24"/>
          <w:szCs w:val="24"/>
          <w:lang w:eastAsia="lt-LT"/>
        </w:rPr>
      </w:pPr>
      <w:r w:rsidRPr="006740E5">
        <w:rPr>
          <w:rFonts w:ascii="Times New Roman" w:hAnsi="Times New Roman"/>
          <w:sz w:val="24"/>
          <w:szCs w:val="24"/>
          <w:lang w:eastAsia="lt-LT"/>
        </w:rPr>
        <w:t>SANTRAUKA ANGLŲ KALBA</w:t>
      </w:r>
      <w:r w:rsidRPr="006740E5">
        <w:rPr>
          <w:rFonts w:ascii="Times New Roman" w:hAnsi="Times New Roman"/>
          <w:sz w:val="24"/>
          <w:szCs w:val="24"/>
          <w:lang w:eastAsia="lt-LT"/>
        </w:rPr>
        <w:tab/>
        <w:t>81</w:t>
      </w:r>
    </w:p>
    <w:p w:rsidR="00C66C7D" w:rsidRPr="006740E5" w:rsidRDefault="00BC3701" w:rsidP="00EC159F">
      <w:pPr>
        <w:tabs>
          <w:tab w:val="left" w:pos="-6379"/>
          <w:tab w:val="left" w:leader="dot" w:pos="9185"/>
        </w:tabs>
        <w:spacing w:after="0" w:line="360" w:lineRule="auto"/>
        <w:ind w:right="423" w:firstLine="567"/>
        <w:rPr>
          <w:rFonts w:ascii="Times New Roman" w:hAnsi="Times New Roman"/>
          <w:sz w:val="24"/>
          <w:szCs w:val="24"/>
          <w:lang w:eastAsia="lt-LT"/>
        </w:rPr>
      </w:pPr>
      <w:r w:rsidRPr="006740E5">
        <w:rPr>
          <w:rFonts w:ascii="Times New Roman" w:hAnsi="Times New Roman"/>
          <w:sz w:val="24"/>
          <w:szCs w:val="24"/>
          <w:lang w:eastAsia="lt-LT"/>
        </w:rPr>
        <w:t>PRIEDAI</w:t>
      </w:r>
      <w:r w:rsidRPr="006740E5">
        <w:rPr>
          <w:rFonts w:ascii="Times New Roman" w:hAnsi="Times New Roman"/>
          <w:sz w:val="24"/>
          <w:szCs w:val="24"/>
          <w:lang w:eastAsia="lt-LT"/>
        </w:rPr>
        <w:tab/>
        <w:t>84</w:t>
      </w:r>
    </w:p>
    <w:p w:rsidR="00EC159F" w:rsidRPr="006740E5" w:rsidRDefault="00EC159F" w:rsidP="003B6421">
      <w:pPr>
        <w:tabs>
          <w:tab w:val="left" w:pos="-6379"/>
        </w:tabs>
        <w:spacing w:line="360" w:lineRule="auto"/>
        <w:ind w:firstLine="567"/>
        <w:jc w:val="center"/>
        <w:rPr>
          <w:rFonts w:ascii="Times New Roman" w:hAnsi="Times New Roman"/>
          <w:b/>
          <w:sz w:val="28"/>
          <w:szCs w:val="28"/>
          <w:highlight w:val="yellow"/>
        </w:rPr>
        <w:sectPr w:rsidR="00EC159F" w:rsidRPr="006740E5" w:rsidSect="00EC159F">
          <w:headerReference w:type="default" r:id="rId8"/>
          <w:pgSz w:w="11906" w:h="16838"/>
          <w:pgMar w:top="1134" w:right="567" w:bottom="1134" w:left="1418" w:header="567" w:footer="567" w:gutter="0"/>
          <w:pgNumType w:start="0"/>
          <w:cols w:space="1296"/>
          <w:docGrid w:linePitch="360"/>
        </w:sectPr>
      </w:pPr>
      <w:bookmarkStart w:id="1" w:name="_Toc248397752"/>
    </w:p>
    <w:p w:rsidR="00C66C7D" w:rsidRPr="006740E5" w:rsidRDefault="00C66C7D" w:rsidP="003B6421">
      <w:pPr>
        <w:tabs>
          <w:tab w:val="left" w:pos="-6379"/>
        </w:tabs>
        <w:spacing w:line="360" w:lineRule="auto"/>
        <w:ind w:firstLine="567"/>
        <w:jc w:val="center"/>
        <w:rPr>
          <w:rFonts w:ascii="Times New Roman" w:hAnsi="Times New Roman"/>
          <w:b/>
          <w:sz w:val="24"/>
          <w:szCs w:val="24"/>
        </w:rPr>
      </w:pPr>
      <w:r w:rsidRPr="006740E5">
        <w:rPr>
          <w:rFonts w:ascii="Times New Roman" w:hAnsi="Times New Roman"/>
          <w:b/>
          <w:sz w:val="24"/>
          <w:szCs w:val="24"/>
        </w:rPr>
        <w:lastRenderedPageBreak/>
        <w:t>LENTELĖS</w:t>
      </w:r>
      <w:bookmarkEnd w:id="1"/>
    </w:p>
    <w:p w:rsidR="00C66C7D" w:rsidRPr="006740E5" w:rsidRDefault="00C66C7D" w:rsidP="003D1427">
      <w:pPr>
        <w:tabs>
          <w:tab w:val="left" w:pos="-6379"/>
          <w:tab w:val="left" w:leader="dot" w:pos="9639"/>
        </w:tabs>
        <w:spacing w:after="0" w:line="360" w:lineRule="auto"/>
        <w:rPr>
          <w:rFonts w:ascii="Times New Roman" w:hAnsi="Times New Roman"/>
          <w:iCs/>
          <w:sz w:val="24"/>
          <w:szCs w:val="24"/>
        </w:rPr>
      </w:pPr>
      <w:r w:rsidRPr="006740E5">
        <w:rPr>
          <w:rFonts w:ascii="Times New Roman" w:hAnsi="Times New Roman"/>
          <w:iCs/>
          <w:sz w:val="24"/>
          <w:szCs w:val="24"/>
        </w:rPr>
        <w:t xml:space="preserve">1 lentelė. Naujų žinių taikymo komercinei naudai gauti procesų suvokimo analizė </w:t>
      </w:r>
      <w:r w:rsidRPr="006740E5">
        <w:rPr>
          <w:rFonts w:ascii="Times New Roman" w:hAnsi="Times New Roman"/>
          <w:iCs/>
          <w:sz w:val="24"/>
          <w:szCs w:val="24"/>
        </w:rPr>
        <w:tab/>
        <w:t>16</w:t>
      </w:r>
    </w:p>
    <w:p w:rsidR="00C66C7D" w:rsidRPr="006740E5" w:rsidRDefault="00C66C7D" w:rsidP="001A0D06">
      <w:pPr>
        <w:tabs>
          <w:tab w:val="left" w:pos="-6379"/>
          <w:tab w:val="left" w:leader="dot" w:pos="9639"/>
        </w:tabs>
        <w:spacing w:after="0" w:line="360" w:lineRule="auto"/>
        <w:jc w:val="both"/>
        <w:rPr>
          <w:rFonts w:ascii="Times New Roman" w:hAnsi="Times New Roman"/>
          <w:iCs/>
          <w:sz w:val="24"/>
          <w:szCs w:val="24"/>
        </w:rPr>
      </w:pPr>
      <w:r w:rsidRPr="006740E5">
        <w:rPr>
          <w:rFonts w:ascii="Times New Roman" w:hAnsi="Times New Roman"/>
          <w:iCs/>
          <w:sz w:val="24"/>
          <w:szCs w:val="24"/>
        </w:rPr>
        <w:t xml:space="preserve">2 lentelė. Naujų žinių taikymo komercinei naudai gauti procesų suvokimo analizė pagal orientaciją </w:t>
      </w:r>
      <w:r w:rsidR="001A0D06" w:rsidRPr="006740E5">
        <w:rPr>
          <w:rFonts w:ascii="Times New Roman" w:hAnsi="Times New Roman"/>
          <w:iCs/>
          <w:sz w:val="24"/>
          <w:szCs w:val="24"/>
        </w:rPr>
        <w:br/>
      </w:r>
      <w:r w:rsidRPr="006740E5">
        <w:rPr>
          <w:rFonts w:ascii="Times New Roman" w:hAnsi="Times New Roman"/>
          <w:iCs/>
          <w:sz w:val="24"/>
          <w:szCs w:val="24"/>
        </w:rPr>
        <w:t>į produktą</w:t>
      </w:r>
      <w:r w:rsidRPr="006740E5">
        <w:rPr>
          <w:rFonts w:ascii="Times New Roman" w:hAnsi="Times New Roman"/>
          <w:iCs/>
          <w:sz w:val="24"/>
          <w:szCs w:val="24"/>
        </w:rPr>
        <w:tab/>
        <w:t>1</w:t>
      </w:r>
      <w:r w:rsidR="009F2D04" w:rsidRPr="006740E5">
        <w:rPr>
          <w:rFonts w:ascii="Times New Roman" w:hAnsi="Times New Roman"/>
          <w:iCs/>
          <w:sz w:val="24"/>
          <w:szCs w:val="24"/>
        </w:rPr>
        <w:t>7</w:t>
      </w:r>
    </w:p>
    <w:p w:rsidR="00C66C7D" w:rsidRPr="006740E5" w:rsidRDefault="00C66C7D" w:rsidP="001A0D06">
      <w:pPr>
        <w:tabs>
          <w:tab w:val="left" w:pos="-6379"/>
          <w:tab w:val="left" w:leader="dot" w:pos="9639"/>
        </w:tabs>
        <w:spacing w:after="0" w:line="360" w:lineRule="auto"/>
        <w:jc w:val="both"/>
        <w:rPr>
          <w:rFonts w:ascii="Times New Roman" w:hAnsi="Times New Roman"/>
          <w:iCs/>
          <w:sz w:val="24"/>
          <w:szCs w:val="24"/>
        </w:rPr>
      </w:pPr>
      <w:r w:rsidRPr="006740E5">
        <w:rPr>
          <w:rFonts w:ascii="Times New Roman" w:hAnsi="Times New Roman"/>
          <w:iCs/>
          <w:sz w:val="24"/>
          <w:szCs w:val="24"/>
        </w:rPr>
        <w:t xml:space="preserve">3 lentelė. Naujų žinių taikymo komercinei naudai gauti procesų suvokimo analizė pagal orientaciją </w:t>
      </w:r>
      <w:r w:rsidR="001A0D06" w:rsidRPr="006740E5">
        <w:rPr>
          <w:rFonts w:ascii="Times New Roman" w:hAnsi="Times New Roman"/>
          <w:iCs/>
          <w:sz w:val="24"/>
          <w:szCs w:val="24"/>
        </w:rPr>
        <w:br/>
      </w:r>
      <w:r w:rsidRPr="006740E5">
        <w:rPr>
          <w:rFonts w:ascii="Times New Roman" w:hAnsi="Times New Roman"/>
          <w:iCs/>
          <w:sz w:val="24"/>
          <w:szCs w:val="24"/>
        </w:rPr>
        <w:t>į vartotoją</w:t>
      </w:r>
      <w:r w:rsidRPr="006740E5">
        <w:rPr>
          <w:rFonts w:ascii="Times New Roman" w:hAnsi="Times New Roman"/>
          <w:iCs/>
          <w:sz w:val="24"/>
          <w:szCs w:val="24"/>
        </w:rPr>
        <w:tab/>
        <w:t>17</w:t>
      </w:r>
    </w:p>
    <w:p w:rsidR="00C66C7D" w:rsidRPr="006740E5" w:rsidRDefault="00C66C7D" w:rsidP="001A0D06">
      <w:pPr>
        <w:tabs>
          <w:tab w:val="left" w:pos="-6379"/>
          <w:tab w:val="left" w:leader="dot" w:pos="9639"/>
        </w:tabs>
        <w:spacing w:after="0" w:line="360" w:lineRule="auto"/>
        <w:jc w:val="both"/>
        <w:rPr>
          <w:rFonts w:ascii="Times New Roman" w:hAnsi="Times New Roman"/>
          <w:iCs/>
          <w:sz w:val="24"/>
          <w:szCs w:val="24"/>
        </w:rPr>
      </w:pPr>
      <w:r w:rsidRPr="006740E5">
        <w:rPr>
          <w:rFonts w:ascii="Times New Roman" w:hAnsi="Times New Roman"/>
          <w:iCs/>
          <w:sz w:val="24"/>
          <w:szCs w:val="24"/>
        </w:rPr>
        <w:t xml:space="preserve">4 lentelė. Naujų žinių taikymo komercinei naudai gauti procesų suvokimo analizė pagal orientaciją </w:t>
      </w:r>
      <w:r w:rsidR="001A0D06" w:rsidRPr="006740E5">
        <w:rPr>
          <w:rFonts w:ascii="Times New Roman" w:hAnsi="Times New Roman"/>
          <w:iCs/>
          <w:sz w:val="24"/>
          <w:szCs w:val="24"/>
        </w:rPr>
        <w:br/>
      </w:r>
      <w:r w:rsidRPr="006740E5">
        <w:rPr>
          <w:rFonts w:ascii="Times New Roman" w:hAnsi="Times New Roman"/>
          <w:iCs/>
          <w:sz w:val="24"/>
          <w:szCs w:val="24"/>
        </w:rPr>
        <w:t>į bendradarbiavimą</w:t>
      </w:r>
      <w:r w:rsidRPr="006740E5">
        <w:rPr>
          <w:rFonts w:ascii="Times New Roman" w:hAnsi="Times New Roman"/>
          <w:iCs/>
          <w:sz w:val="24"/>
          <w:szCs w:val="24"/>
        </w:rPr>
        <w:tab/>
        <w:t>18</w:t>
      </w:r>
    </w:p>
    <w:p w:rsidR="00C66C7D" w:rsidRPr="006740E5" w:rsidRDefault="00C66C7D" w:rsidP="001A0D06">
      <w:pPr>
        <w:tabs>
          <w:tab w:val="left" w:pos="-6379"/>
          <w:tab w:val="left" w:leader="dot" w:pos="9639"/>
        </w:tabs>
        <w:spacing w:after="0" w:line="360" w:lineRule="auto"/>
        <w:jc w:val="both"/>
        <w:rPr>
          <w:rFonts w:ascii="Times New Roman" w:hAnsi="Times New Roman"/>
          <w:iCs/>
          <w:sz w:val="24"/>
          <w:szCs w:val="24"/>
        </w:rPr>
      </w:pPr>
      <w:r w:rsidRPr="006740E5">
        <w:rPr>
          <w:rFonts w:ascii="Times New Roman" w:hAnsi="Times New Roman"/>
          <w:iCs/>
          <w:sz w:val="24"/>
          <w:szCs w:val="24"/>
        </w:rPr>
        <w:t xml:space="preserve">5 lentelė. Naujų žinių taikymo komercinei naudai gauti procesų suvokimo analizė pagal orientaciją </w:t>
      </w:r>
      <w:r w:rsidR="001A0D06" w:rsidRPr="006740E5">
        <w:rPr>
          <w:rFonts w:ascii="Times New Roman" w:hAnsi="Times New Roman"/>
          <w:iCs/>
          <w:sz w:val="24"/>
          <w:szCs w:val="24"/>
        </w:rPr>
        <w:br/>
      </w:r>
      <w:r w:rsidRPr="006740E5">
        <w:rPr>
          <w:rFonts w:ascii="Times New Roman" w:hAnsi="Times New Roman"/>
          <w:iCs/>
          <w:sz w:val="24"/>
          <w:szCs w:val="24"/>
        </w:rPr>
        <w:t>į procesų optimizavimą</w:t>
      </w:r>
      <w:r w:rsidRPr="006740E5">
        <w:rPr>
          <w:rFonts w:ascii="Times New Roman" w:hAnsi="Times New Roman"/>
          <w:iCs/>
          <w:sz w:val="24"/>
          <w:szCs w:val="24"/>
        </w:rPr>
        <w:tab/>
        <w:t>18</w:t>
      </w:r>
    </w:p>
    <w:p w:rsidR="00C66C7D" w:rsidRPr="006740E5" w:rsidRDefault="00C66C7D" w:rsidP="001A0D06">
      <w:pPr>
        <w:tabs>
          <w:tab w:val="left" w:pos="-6379"/>
          <w:tab w:val="left" w:leader="dot" w:pos="9639"/>
        </w:tabs>
        <w:spacing w:after="0" w:line="360" w:lineRule="auto"/>
        <w:jc w:val="both"/>
        <w:rPr>
          <w:rFonts w:ascii="Times New Roman" w:hAnsi="Times New Roman"/>
          <w:iCs/>
          <w:sz w:val="24"/>
          <w:szCs w:val="24"/>
        </w:rPr>
      </w:pPr>
      <w:r w:rsidRPr="006740E5">
        <w:rPr>
          <w:rFonts w:ascii="Times New Roman" w:hAnsi="Times New Roman"/>
          <w:iCs/>
          <w:sz w:val="24"/>
          <w:szCs w:val="24"/>
        </w:rPr>
        <w:t xml:space="preserve">6 lentelė. Naujų žinių taikymo komercinei naudai gauti procesų suvokimo analizė pagal orientaciją </w:t>
      </w:r>
      <w:r w:rsidR="001A0D06" w:rsidRPr="006740E5">
        <w:rPr>
          <w:rFonts w:ascii="Times New Roman" w:hAnsi="Times New Roman"/>
          <w:iCs/>
          <w:sz w:val="24"/>
          <w:szCs w:val="24"/>
        </w:rPr>
        <w:br/>
      </w:r>
      <w:r w:rsidRPr="006740E5">
        <w:rPr>
          <w:rFonts w:ascii="Times New Roman" w:hAnsi="Times New Roman"/>
          <w:iCs/>
          <w:sz w:val="24"/>
          <w:szCs w:val="24"/>
        </w:rPr>
        <w:t>į žmogiškuosius išteklius</w:t>
      </w:r>
      <w:r w:rsidRPr="006740E5">
        <w:rPr>
          <w:rFonts w:ascii="Times New Roman" w:hAnsi="Times New Roman"/>
          <w:iCs/>
          <w:sz w:val="24"/>
          <w:szCs w:val="24"/>
        </w:rPr>
        <w:tab/>
        <w:t>19</w:t>
      </w:r>
    </w:p>
    <w:p w:rsidR="00C66C7D" w:rsidRPr="006740E5" w:rsidRDefault="00C66C7D" w:rsidP="001A0D06">
      <w:pPr>
        <w:tabs>
          <w:tab w:val="left" w:pos="-6379"/>
          <w:tab w:val="left" w:leader="dot" w:pos="9639"/>
        </w:tabs>
        <w:spacing w:after="0" w:line="360" w:lineRule="auto"/>
        <w:jc w:val="both"/>
        <w:rPr>
          <w:rFonts w:ascii="Times New Roman" w:hAnsi="Times New Roman"/>
          <w:iCs/>
          <w:sz w:val="24"/>
          <w:szCs w:val="24"/>
        </w:rPr>
      </w:pPr>
      <w:r w:rsidRPr="006740E5">
        <w:rPr>
          <w:rFonts w:ascii="Times New Roman" w:hAnsi="Times New Roman"/>
          <w:iCs/>
          <w:sz w:val="24"/>
          <w:szCs w:val="24"/>
        </w:rPr>
        <w:t xml:space="preserve">7 lentelė. Naujų žinių taikymo komercinei naudai gauti procesų suvokimo analizė pagal orientaciją </w:t>
      </w:r>
      <w:r w:rsidR="001A0D06" w:rsidRPr="006740E5">
        <w:rPr>
          <w:rFonts w:ascii="Times New Roman" w:hAnsi="Times New Roman"/>
          <w:iCs/>
          <w:sz w:val="24"/>
          <w:szCs w:val="24"/>
        </w:rPr>
        <w:br/>
      </w:r>
      <w:r w:rsidRPr="006740E5">
        <w:rPr>
          <w:rFonts w:ascii="Times New Roman" w:hAnsi="Times New Roman"/>
          <w:iCs/>
          <w:sz w:val="24"/>
          <w:szCs w:val="24"/>
        </w:rPr>
        <w:t>į žinių išteklius</w:t>
      </w:r>
      <w:r w:rsidRPr="006740E5">
        <w:rPr>
          <w:rFonts w:ascii="Times New Roman" w:hAnsi="Times New Roman"/>
          <w:iCs/>
          <w:sz w:val="24"/>
          <w:szCs w:val="24"/>
        </w:rPr>
        <w:tab/>
        <w:t>20</w:t>
      </w:r>
    </w:p>
    <w:p w:rsidR="00C66C7D" w:rsidRPr="006740E5" w:rsidRDefault="00C66C7D" w:rsidP="001A0D06">
      <w:pPr>
        <w:tabs>
          <w:tab w:val="left" w:pos="-6379"/>
          <w:tab w:val="left" w:leader="dot" w:pos="9639"/>
        </w:tabs>
        <w:spacing w:after="0" w:line="360" w:lineRule="auto"/>
        <w:jc w:val="both"/>
        <w:rPr>
          <w:rFonts w:ascii="Times New Roman" w:hAnsi="Times New Roman"/>
          <w:iCs/>
          <w:sz w:val="24"/>
          <w:szCs w:val="24"/>
        </w:rPr>
      </w:pPr>
      <w:r w:rsidRPr="006740E5">
        <w:rPr>
          <w:rFonts w:ascii="Times New Roman" w:hAnsi="Times New Roman"/>
          <w:iCs/>
          <w:sz w:val="24"/>
          <w:szCs w:val="24"/>
        </w:rPr>
        <w:t xml:space="preserve">8 lentelė. Naujų žinių taikymo komercinei naudai gauti procesų suvokimo analizė pagal orientaciją </w:t>
      </w:r>
      <w:r w:rsidR="001A0D06" w:rsidRPr="006740E5">
        <w:rPr>
          <w:rFonts w:ascii="Times New Roman" w:hAnsi="Times New Roman"/>
          <w:iCs/>
          <w:sz w:val="24"/>
          <w:szCs w:val="24"/>
        </w:rPr>
        <w:br/>
      </w:r>
      <w:r w:rsidRPr="006740E5">
        <w:rPr>
          <w:rFonts w:ascii="Times New Roman" w:hAnsi="Times New Roman"/>
          <w:iCs/>
          <w:sz w:val="24"/>
          <w:szCs w:val="24"/>
        </w:rPr>
        <w:t>į strategijos kūrimą</w:t>
      </w:r>
      <w:r w:rsidRPr="006740E5">
        <w:rPr>
          <w:rFonts w:ascii="Times New Roman" w:hAnsi="Times New Roman"/>
          <w:iCs/>
          <w:sz w:val="24"/>
          <w:szCs w:val="24"/>
        </w:rPr>
        <w:tab/>
        <w:t>21</w:t>
      </w:r>
    </w:p>
    <w:p w:rsidR="00C66C7D" w:rsidRPr="006740E5" w:rsidRDefault="00C66C7D" w:rsidP="001A0D06">
      <w:pPr>
        <w:tabs>
          <w:tab w:val="left" w:pos="-6379"/>
          <w:tab w:val="left" w:leader="dot" w:pos="9639"/>
        </w:tabs>
        <w:spacing w:after="0" w:line="360" w:lineRule="auto"/>
        <w:jc w:val="both"/>
        <w:rPr>
          <w:rFonts w:ascii="Times New Roman" w:hAnsi="Times New Roman"/>
          <w:iCs/>
          <w:sz w:val="24"/>
          <w:szCs w:val="24"/>
        </w:rPr>
      </w:pPr>
      <w:r w:rsidRPr="006740E5">
        <w:rPr>
          <w:rFonts w:ascii="Times New Roman" w:hAnsi="Times New Roman"/>
          <w:iCs/>
          <w:sz w:val="24"/>
          <w:szCs w:val="24"/>
        </w:rPr>
        <w:t xml:space="preserve">9 lentelė. Naujų žinių taikymo komercinei naudai gauti procesų suvokimo analizė pagal orientaciją </w:t>
      </w:r>
      <w:r w:rsidR="001A0D06" w:rsidRPr="006740E5">
        <w:rPr>
          <w:rFonts w:ascii="Times New Roman" w:hAnsi="Times New Roman"/>
          <w:iCs/>
          <w:sz w:val="24"/>
          <w:szCs w:val="24"/>
        </w:rPr>
        <w:br/>
      </w:r>
      <w:r w:rsidRPr="006740E5">
        <w:rPr>
          <w:rFonts w:ascii="Times New Roman" w:hAnsi="Times New Roman"/>
          <w:iCs/>
          <w:sz w:val="24"/>
          <w:szCs w:val="24"/>
        </w:rPr>
        <w:t>į verslo procesų integravimą</w:t>
      </w:r>
      <w:r w:rsidRPr="006740E5">
        <w:rPr>
          <w:rFonts w:ascii="Times New Roman" w:hAnsi="Times New Roman"/>
          <w:iCs/>
          <w:sz w:val="24"/>
          <w:szCs w:val="24"/>
        </w:rPr>
        <w:tab/>
        <w:t>22</w:t>
      </w:r>
    </w:p>
    <w:p w:rsidR="00C66C7D" w:rsidRPr="006740E5" w:rsidRDefault="00C66C7D" w:rsidP="001A0D06">
      <w:pPr>
        <w:tabs>
          <w:tab w:val="left" w:pos="-6379"/>
          <w:tab w:val="left" w:leader="dot" w:pos="9639"/>
        </w:tabs>
        <w:spacing w:after="0" w:line="360" w:lineRule="auto"/>
        <w:jc w:val="both"/>
        <w:rPr>
          <w:rFonts w:ascii="Times New Roman" w:hAnsi="Times New Roman"/>
          <w:iCs/>
          <w:sz w:val="24"/>
          <w:szCs w:val="24"/>
        </w:rPr>
      </w:pPr>
      <w:r w:rsidRPr="006740E5">
        <w:rPr>
          <w:rFonts w:ascii="Times New Roman" w:hAnsi="Times New Roman"/>
          <w:iCs/>
          <w:sz w:val="24"/>
          <w:szCs w:val="24"/>
        </w:rPr>
        <w:t>10 lentelė. Šiuo metu veikiančiame AB ,,Lietuvos paštas’’ paslaugų teikimo modelyje e. erdvėje vartotoju</w:t>
      </w:r>
      <w:r w:rsidR="001D0E5D" w:rsidRPr="006740E5">
        <w:rPr>
          <w:rFonts w:ascii="Times New Roman" w:hAnsi="Times New Roman"/>
          <w:iCs/>
          <w:sz w:val="24"/>
          <w:szCs w:val="24"/>
        </w:rPr>
        <w:t>i pasiekiamų paslaugų analizė</w:t>
      </w:r>
      <w:r w:rsidR="001D0E5D" w:rsidRPr="006740E5">
        <w:rPr>
          <w:rFonts w:ascii="Times New Roman" w:hAnsi="Times New Roman"/>
          <w:iCs/>
          <w:sz w:val="24"/>
          <w:szCs w:val="24"/>
        </w:rPr>
        <w:tab/>
        <w:t>3</w:t>
      </w:r>
      <w:r w:rsidR="009F2D04" w:rsidRPr="006740E5">
        <w:rPr>
          <w:rFonts w:ascii="Times New Roman" w:hAnsi="Times New Roman"/>
          <w:iCs/>
          <w:sz w:val="24"/>
          <w:szCs w:val="24"/>
        </w:rPr>
        <w:t>6</w:t>
      </w:r>
    </w:p>
    <w:p w:rsidR="00C66C7D" w:rsidRPr="006740E5" w:rsidRDefault="00C66C7D" w:rsidP="008170BE">
      <w:pPr>
        <w:tabs>
          <w:tab w:val="left" w:pos="-6379"/>
          <w:tab w:val="left" w:leader="dot" w:pos="9639"/>
        </w:tabs>
        <w:spacing w:after="0" w:line="360" w:lineRule="auto"/>
        <w:rPr>
          <w:rFonts w:ascii="Times New Roman" w:hAnsi="Times New Roman"/>
          <w:iCs/>
          <w:sz w:val="24"/>
          <w:szCs w:val="24"/>
        </w:rPr>
      </w:pPr>
      <w:r w:rsidRPr="006740E5">
        <w:rPr>
          <w:rFonts w:ascii="Times New Roman" w:hAnsi="Times New Roman"/>
          <w:iCs/>
          <w:sz w:val="24"/>
          <w:szCs w:val="24"/>
        </w:rPr>
        <w:t>11 lentelė AB ,,Lietuvos paštas’’ teikiamų paslaugų analizė pagal paslaugos gavėją.</w:t>
      </w:r>
      <w:r w:rsidRPr="006740E5">
        <w:rPr>
          <w:rFonts w:ascii="Times New Roman" w:hAnsi="Times New Roman"/>
          <w:iCs/>
          <w:sz w:val="24"/>
          <w:szCs w:val="24"/>
        </w:rPr>
        <w:tab/>
        <w:t>3</w:t>
      </w:r>
      <w:r w:rsidR="009F2D04" w:rsidRPr="006740E5">
        <w:rPr>
          <w:rFonts w:ascii="Times New Roman" w:hAnsi="Times New Roman"/>
          <w:iCs/>
          <w:sz w:val="24"/>
          <w:szCs w:val="24"/>
        </w:rPr>
        <w:t>7</w:t>
      </w:r>
    </w:p>
    <w:p w:rsidR="00C66C7D" w:rsidRPr="006740E5" w:rsidRDefault="00C66C7D" w:rsidP="008170BE">
      <w:pPr>
        <w:tabs>
          <w:tab w:val="left" w:pos="-6379"/>
          <w:tab w:val="left" w:leader="dot" w:pos="9639"/>
        </w:tabs>
        <w:spacing w:after="0" w:line="360" w:lineRule="auto"/>
        <w:rPr>
          <w:rFonts w:ascii="Times New Roman" w:hAnsi="Times New Roman"/>
          <w:iCs/>
          <w:sz w:val="24"/>
          <w:szCs w:val="24"/>
        </w:rPr>
      </w:pPr>
      <w:r w:rsidRPr="006740E5">
        <w:rPr>
          <w:rFonts w:ascii="Times New Roman" w:hAnsi="Times New Roman"/>
          <w:iCs/>
          <w:sz w:val="24"/>
          <w:szCs w:val="24"/>
        </w:rPr>
        <w:t>12 lentelė. Pašto p</w:t>
      </w:r>
      <w:r w:rsidR="009F2D04" w:rsidRPr="006740E5">
        <w:rPr>
          <w:rFonts w:ascii="Times New Roman" w:hAnsi="Times New Roman"/>
          <w:iCs/>
          <w:sz w:val="24"/>
          <w:szCs w:val="24"/>
        </w:rPr>
        <w:t>aslaugų skirstymas pagal EVRK</w:t>
      </w:r>
      <w:r w:rsidR="009F2D04" w:rsidRPr="006740E5">
        <w:rPr>
          <w:rFonts w:ascii="Times New Roman" w:hAnsi="Times New Roman"/>
          <w:iCs/>
          <w:sz w:val="24"/>
          <w:szCs w:val="24"/>
        </w:rPr>
        <w:tab/>
        <w:t>41</w:t>
      </w:r>
    </w:p>
    <w:p w:rsidR="00C66C7D" w:rsidRPr="006740E5" w:rsidRDefault="00C66C7D" w:rsidP="008170BE">
      <w:pPr>
        <w:tabs>
          <w:tab w:val="left" w:pos="-6379"/>
          <w:tab w:val="left" w:leader="dot" w:pos="9639"/>
        </w:tabs>
        <w:spacing w:after="0" w:line="360" w:lineRule="auto"/>
        <w:rPr>
          <w:rFonts w:ascii="Times New Roman" w:hAnsi="Times New Roman"/>
          <w:iCs/>
          <w:sz w:val="24"/>
          <w:szCs w:val="24"/>
        </w:rPr>
      </w:pPr>
      <w:r w:rsidRPr="006740E5">
        <w:rPr>
          <w:rFonts w:ascii="Times New Roman" w:hAnsi="Times New Roman"/>
          <w:iCs/>
          <w:sz w:val="24"/>
          <w:szCs w:val="24"/>
        </w:rPr>
        <w:t>13 lentelė. Pašto paslaugų pagal funkcijas ir veiklos teritorinį vientisumą analizė</w:t>
      </w:r>
      <w:r w:rsidRPr="006740E5">
        <w:rPr>
          <w:rFonts w:ascii="Times New Roman" w:hAnsi="Times New Roman"/>
          <w:iCs/>
          <w:sz w:val="24"/>
          <w:szCs w:val="24"/>
        </w:rPr>
        <w:tab/>
        <w:t>4</w:t>
      </w:r>
      <w:r w:rsidR="009F2D04" w:rsidRPr="006740E5">
        <w:rPr>
          <w:rFonts w:ascii="Times New Roman" w:hAnsi="Times New Roman"/>
          <w:iCs/>
          <w:sz w:val="24"/>
          <w:szCs w:val="24"/>
        </w:rPr>
        <w:t>2</w:t>
      </w:r>
    </w:p>
    <w:p w:rsidR="00C66C7D" w:rsidRPr="006740E5" w:rsidRDefault="00C66C7D" w:rsidP="001A0D06">
      <w:pPr>
        <w:tabs>
          <w:tab w:val="left" w:pos="-6379"/>
          <w:tab w:val="left" w:leader="dot" w:pos="9639"/>
        </w:tabs>
        <w:spacing w:after="0" w:line="360" w:lineRule="auto"/>
        <w:jc w:val="both"/>
        <w:rPr>
          <w:rFonts w:ascii="Times New Roman" w:hAnsi="Times New Roman"/>
          <w:iCs/>
          <w:sz w:val="24"/>
          <w:szCs w:val="24"/>
        </w:rPr>
      </w:pPr>
      <w:r w:rsidRPr="006740E5">
        <w:rPr>
          <w:rFonts w:ascii="Times New Roman" w:hAnsi="Times New Roman"/>
          <w:iCs/>
          <w:sz w:val="24"/>
          <w:szCs w:val="24"/>
        </w:rPr>
        <w:t xml:space="preserve">14 lentelė. Pašto paslaugų teikėjų analizė pagal paslaugų teikimo turinį ir paslaugų </w:t>
      </w:r>
      <w:r w:rsidR="001D0E5D" w:rsidRPr="006740E5">
        <w:rPr>
          <w:rFonts w:ascii="Times New Roman" w:hAnsi="Times New Roman"/>
          <w:iCs/>
          <w:sz w:val="24"/>
          <w:szCs w:val="24"/>
        </w:rPr>
        <w:t>teikimo teritorinį vientisumą</w:t>
      </w:r>
      <w:r w:rsidR="001D0E5D" w:rsidRPr="006740E5">
        <w:rPr>
          <w:rFonts w:ascii="Times New Roman" w:hAnsi="Times New Roman"/>
          <w:iCs/>
          <w:sz w:val="24"/>
          <w:szCs w:val="24"/>
        </w:rPr>
        <w:tab/>
        <w:t>4</w:t>
      </w:r>
      <w:r w:rsidR="009F2D04" w:rsidRPr="006740E5">
        <w:rPr>
          <w:rFonts w:ascii="Times New Roman" w:hAnsi="Times New Roman"/>
          <w:iCs/>
          <w:sz w:val="24"/>
          <w:szCs w:val="24"/>
        </w:rPr>
        <w:t>2</w:t>
      </w:r>
    </w:p>
    <w:p w:rsidR="00C66C7D" w:rsidRPr="006740E5" w:rsidRDefault="00C66C7D" w:rsidP="008170BE">
      <w:pPr>
        <w:tabs>
          <w:tab w:val="left" w:pos="-6379"/>
          <w:tab w:val="left" w:leader="dot" w:pos="9639"/>
        </w:tabs>
        <w:spacing w:after="0" w:line="360" w:lineRule="auto"/>
        <w:rPr>
          <w:rFonts w:ascii="Times New Roman" w:hAnsi="Times New Roman"/>
          <w:iCs/>
          <w:sz w:val="24"/>
          <w:szCs w:val="24"/>
        </w:rPr>
      </w:pPr>
      <w:r w:rsidRPr="006740E5">
        <w:rPr>
          <w:rFonts w:ascii="Times New Roman" w:hAnsi="Times New Roman"/>
          <w:iCs/>
          <w:sz w:val="24"/>
          <w:szCs w:val="24"/>
        </w:rPr>
        <w:t>15 lentelė. Pašto paslaugų teikėjų analizė pagal teikiamas paslaugas</w:t>
      </w:r>
      <w:r w:rsidRPr="006740E5">
        <w:rPr>
          <w:rFonts w:ascii="Times New Roman" w:hAnsi="Times New Roman"/>
          <w:iCs/>
          <w:sz w:val="24"/>
          <w:szCs w:val="24"/>
        </w:rPr>
        <w:tab/>
        <w:t>4</w:t>
      </w:r>
      <w:r w:rsidR="009F2D04" w:rsidRPr="006740E5">
        <w:rPr>
          <w:rFonts w:ascii="Times New Roman" w:hAnsi="Times New Roman"/>
          <w:iCs/>
          <w:sz w:val="24"/>
          <w:szCs w:val="24"/>
        </w:rPr>
        <w:t>3</w:t>
      </w:r>
    </w:p>
    <w:p w:rsidR="00C66C7D" w:rsidRPr="006740E5" w:rsidRDefault="00C66C7D" w:rsidP="008170BE">
      <w:pPr>
        <w:tabs>
          <w:tab w:val="left" w:pos="-6379"/>
          <w:tab w:val="left" w:leader="dot" w:pos="9639"/>
        </w:tabs>
        <w:spacing w:after="0" w:line="360" w:lineRule="auto"/>
        <w:rPr>
          <w:rFonts w:ascii="Times New Roman" w:hAnsi="Times New Roman"/>
          <w:iCs/>
          <w:sz w:val="24"/>
          <w:szCs w:val="24"/>
        </w:rPr>
      </w:pPr>
      <w:r w:rsidRPr="006740E5">
        <w:rPr>
          <w:rFonts w:ascii="Times New Roman" w:hAnsi="Times New Roman"/>
          <w:iCs/>
          <w:sz w:val="24"/>
          <w:szCs w:val="24"/>
        </w:rPr>
        <w:t xml:space="preserve">16 lentelė. </w:t>
      </w:r>
      <w:r w:rsidR="00A57EE8" w:rsidRPr="006740E5">
        <w:rPr>
          <w:rFonts w:ascii="Times New Roman" w:hAnsi="Times New Roman"/>
          <w:iCs/>
          <w:sz w:val="24"/>
          <w:szCs w:val="24"/>
        </w:rPr>
        <w:t>Subjektų</w:t>
      </w:r>
      <w:r w:rsidRPr="006740E5">
        <w:rPr>
          <w:rFonts w:ascii="Times New Roman" w:hAnsi="Times New Roman"/>
          <w:iCs/>
          <w:sz w:val="24"/>
          <w:szCs w:val="24"/>
        </w:rPr>
        <w:t xml:space="preserve"> ko</w:t>
      </w:r>
      <w:r w:rsidR="001D0E5D" w:rsidRPr="006740E5">
        <w:rPr>
          <w:rFonts w:ascii="Times New Roman" w:hAnsi="Times New Roman"/>
          <w:iCs/>
          <w:sz w:val="24"/>
          <w:szCs w:val="24"/>
        </w:rPr>
        <w:t>mpetencijos kriterijų analizė</w:t>
      </w:r>
      <w:r w:rsidR="001D0E5D" w:rsidRPr="006740E5">
        <w:rPr>
          <w:rFonts w:ascii="Times New Roman" w:hAnsi="Times New Roman"/>
          <w:iCs/>
          <w:sz w:val="24"/>
          <w:szCs w:val="24"/>
        </w:rPr>
        <w:tab/>
        <w:t>4</w:t>
      </w:r>
      <w:r w:rsidR="009D6DD9" w:rsidRPr="006740E5">
        <w:rPr>
          <w:rFonts w:ascii="Times New Roman" w:hAnsi="Times New Roman"/>
          <w:iCs/>
          <w:sz w:val="24"/>
          <w:szCs w:val="24"/>
        </w:rPr>
        <w:t>3</w:t>
      </w:r>
    </w:p>
    <w:p w:rsidR="00C66C7D" w:rsidRPr="006740E5" w:rsidRDefault="00C66C7D" w:rsidP="008170BE">
      <w:pPr>
        <w:tabs>
          <w:tab w:val="left" w:pos="-6379"/>
          <w:tab w:val="left" w:leader="dot" w:pos="9639"/>
        </w:tabs>
        <w:spacing w:after="0" w:line="360" w:lineRule="auto"/>
        <w:rPr>
          <w:rFonts w:ascii="Times New Roman" w:hAnsi="Times New Roman"/>
          <w:iCs/>
          <w:sz w:val="24"/>
          <w:szCs w:val="24"/>
        </w:rPr>
      </w:pPr>
      <w:r w:rsidRPr="006740E5">
        <w:rPr>
          <w:rFonts w:ascii="Times New Roman" w:hAnsi="Times New Roman"/>
          <w:iCs/>
          <w:sz w:val="24"/>
          <w:szCs w:val="24"/>
        </w:rPr>
        <w:t xml:space="preserve">17 lentelė. </w:t>
      </w:r>
      <w:r w:rsidR="00A57EE8" w:rsidRPr="006740E5">
        <w:rPr>
          <w:rFonts w:ascii="Times New Roman" w:hAnsi="Times New Roman"/>
          <w:iCs/>
          <w:sz w:val="24"/>
          <w:szCs w:val="24"/>
        </w:rPr>
        <w:t>Subjektų</w:t>
      </w:r>
      <w:r w:rsidR="001D0E5D" w:rsidRPr="006740E5">
        <w:rPr>
          <w:rFonts w:ascii="Times New Roman" w:hAnsi="Times New Roman"/>
          <w:iCs/>
          <w:sz w:val="24"/>
          <w:szCs w:val="24"/>
        </w:rPr>
        <w:t xml:space="preserve"> kompetencijos analizė</w:t>
      </w:r>
      <w:r w:rsidR="001D0E5D" w:rsidRPr="006740E5">
        <w:rPr>
          <w:rFonts w:ascii="Times New Roman" w:hAnsi="Times New Roman"/>
          <w:iCs/>
          <w:sz w:val="24"/>
          <w:szCs w:val="24"/>
        </w:rPr>
        <w:tab/>
        <w:t>4</w:t>
      </w:r>
      <w:r w:rsidR="009D6DD9" w:rsidRPr="006740E5">
        <w:rPr>
          <w:rFonts w:ascii="Times New Roman" w:hAnsi="Times New Roman"/>
          <w:iCs/>
          <w:sz w:val="24"/>
          <w:szCs w:val="24"/>
        </w:rPr>
        <w:t>5</w:t>
      </w:r>
    </w:p>
    <w:p w:rsidR="00C66C7D" w:rsidRPr="006740E5" w:rsidRDefault="00C66C7D" w:rsidP="008170BE">
      <w:pPr>
        <w:tabs>
          <w:tab w:val="left" w:pos="-6379"/>
          <w:tab w:val="left" w:leader="dot" w:pos="9639"/>
        </w:tabs>
        <w:spacing w:after="0" w:line="360" w:lineRule="auto"/>
        <w:jc w:val="both"/>
        <w:rPr>
          <w:rFonts w:ascii="Times New Roman" w:hAnsi="Times New Roman"/>
          <w:iCs/>
          <w:sz w:val="24"/>
          <w:szCs w:val="24"/>
        </w:rPr>
      </w:pPr>
      <w:r w:rsidRPr="006740E5">
        <w:rPr>
          <w:rFonts w:ascii="Times New Roman" w:hAnsi="Times New Roman"/>
          <w:iCs/>
          <w:sz w:val="24"/>
          <w:szCs w:val="24"/>
        </w:rPr>
        <w:t>18 lentelė. AB ,,Lietuvos paštas’’ ir kitų Lietuvos pašto rinkos atstovų teikiamų paslau</w:t>
      </w:r>
      <w:r w:rsidR="001D0E5D" w:rsidRPr="006740E5">
        <w:rPr>
          <w:rFonts w:ascii="Times New Roman" w:hAnsi="Times New Roman"/>
          <w:iCs/>
          <w:sz w:val="24"/>
          <w:szCs w:val="24"/>
        </w:rPr>
        <w:t>gų spektro lyginamoji analizė</w:t>
      </w:r>
      <w:r w:rsidR="001D0E5D" w:rsidRPr="006740E5">
        <w:rPr>
          <w:rFonts w:ascii="Times New Roman" w:hAnsi="Times New Roman"/>
          <w:iCs/>
          <w:sz w:val="24"/>
          <w:szCs w:val="24"/>
        </w:rPr>
        <w:tab/>
        <w:t>4</w:t>
      </w:r>
      <w:r w:rsidR="009F2D04" w:rsidRPr="006740E5">
        <w:rPr>
          <w:rFonts w:ascii="Times New Roman" w:hAnsi="Times New Roman"/>
          <w:iCs/>
          <w:sz w:val="24"/>
          <w:szCs w:val="24"/>
        </w:rPr>
        <w:t>8</w:t>
      </w:r>
    </w:p>
    <w:p w:rsidR="00C66C7D" w:rsidRPr="006740E5" w:rsidRDefault="00C66C7D" w:rsidP="008170BE">
      <w:pPr>
        <w:tabs>
          <w:tab w:val="left" w:pos="-6379"/>
          <w:tab w:val="left" w:leader="dot" w:pos="9639"/>
        </w:tabs>
        <w:spacing w:after="0" w:line="360" w:lineRule="auto"/>
        <w:rPr>
          <w:rFonts w:ascii="Times New Roman" w:hAnsi="Times New Roman"/>
          <w:iCs/>
          <w:sz w:val="24"/>
          <w:szCs w:val="24"/>
        </w:rPr>
      </w:pPr>
      <w:r w:rsidRPr="006740E5">
        <w:rPr>
          <w:rFonts w:ascii="Times New Roman" w:hAnsi="Times New Roman"/>
          <w:iCs/>
          <w:sz w:val="24"/>
          <w:szCs w:val="24"/>
        </w:rPr>
        <w:t>19 lentelė. Respondentų klasifikacijos paga</w:t>
      </w:r>
      <w:r w:rsidR="001D0E5D" w:rsidRPr="006740E5">
        <w:rPr>
          <w:rFonts w:ascii="Times New Roman" w:hAnsi="Times New Roman"/>
          <w:iCs/>
          <w:sz w:val="24"/>
          <w:szCs w:val="24"/>
        </w:rPr>
        <w:t>l darbuotojų skaičių analizė</w:t>
      </w:r>
      <w:r w:rsidR="001D0E5D" w:rsidRPr="006740E5">
        <w:rPr>
          <w:rFonts w:ascii="Times New Roman" w:hAnsi="Times New Roman"/>
          <w:iCs/>
          <w:sz w:val="24"/>
          <w:szCs w:val="24"/>
        </w:rPr>
        <w:tab/>
        <w:t>5</w:t>
      </w:r>
      <w:r w:rsidR="009D6DD9" w:rsidRPr="006740E5">
        <w:rPr>
          <w:rFonts w:ascii="Times New Roman" w:hAnsi="Times New Roman"/>
          <w:iCs/>
          <w:sz w:val="24"/>
          <w:szCs w:val="24"/>
        </w:rPr>
        <w:t>2</w:t>
      </w:r>
    </w:p>
    <w:p w:rsidR="00C66C7D" w:rsidRPr="006740E5" w:rsidRDefault="00C66C7D" w:rsidP="003D1427">
      <w:pPr>
        <w:tabs>
          <w:tab w:val="left" w:pos="-6379"/>
          <w:tab w:val="left" w:leader="dot" w:pos="9639"/>
        </w:tabs>
        <w:spacing w:after="0" w:line="360" w:lineRule="auto"/>
        <w:rPr>
          <w:rFonts w:ascii="Times New Roman" w:hAnsi="Times New Roman"/>
          <w:iCs/>
          <w:sz w:val="24"/>
          <w:szCs w:val="24"/>
        </w:rPr>
      </w:pPr>
      <w:r w:rsidRPr="006740E5">
        <w:rPr>
          <w:rFonts w:ascii="Times New Roman" w:hAnsi="Times New Roman"/>
          <w:iCs/>
          <w:sz w:val="24"/>
          <w:szCs w:val="24"/>
        </w:rPr>
        <w:t>20 lentelė. Ty</w:t>
      </w:r>
      <w:r w:rsidR="00653B68" w:rsidRPr="006740E5">
        <w:rPr>
          <w:rFonts w:ascii="Times New Roman" w:hAnsi="Times New Roman"/>
          <w:iCs/>
          <w:sz w:val="24"/>
          <w:szCs w:val="24"/>
        </w:rPr>
        <w:t>rimo rezultatų apibendrinimas</w:t>
      </w:r>
      <w:r w:rsidR="00653B68" w:rsidRPr="006740E5">
        <w:rPr>
          <w:rFonts w:ascii="Times New Roman" w:hAnsi="Times New Roman"/>
          <w:iCs/>
          <w:sz w:val="24"/>
          <w:szCs w:val="24"/>
        </w:rPr>
        <w:tab/>
        <w:t>5</w:t>
      </w:r>
      <w:r w:rsidR="009D6DD9" w:rsidRPr="006740E5">
        <w:rPr>
          <w:rFonts w:ascii="Times New Roman" w:hAnsi="Times New Roman"/>
          <w:iCs/>
          <w:sz w:val="24"/>
          <w:szCs w:val="24"/>
        </w:rPr>
        <w:t>5</w:t>
      </w:r>
    </w:p>
    <w:p w:rsidR="00C66C7D" w:rsidRPr="006740E5" w:rsidRDefault="00C66C7D" w:rsidP="008170BE">
      <w:pPr>
        <w:tabs>
          <w:tab w:val="left" w:pos="-6379"/>
          <w:tab w:val="left" w:leader="dot" w:pos="9639"/>
        </w:tabs>
        <w:spacing w:after="0" w:line="360" w:lineRule="auto"/>
        <w:rPr>
          <w:rFonts w:ascii="Times New Roman" w:hAnsi="Times New Roman"/>
          <w:iCs/>
          <w:sz w:val="24"/>
          <w:szCs w:val="24"/>
        </w:rPr>
      </w:pPr>
      <w:r w:rsidRPr="006740E5">
        <w:rPr>
          <w:rFonts w:ascii="Times New Roman" w:hAnsi="Times New Roman"/>
          <w:iCs/>
          <w:sz w:val="24"/>
          <w:szCs w:val="24"/>
        </w:rPr>
        <w:t>21 lentelė. E. paslaugų taikymo galimybių A</w:t>
      </w:r>
      <w:r w:rsidR="00653B68" w:rsidRPr="006740E5">
        <w:rPr>
          <w:rFonts w:ascii="Times New Roman" w:hAnsi="Times New Roman"/>
          <w:iCs/>
          <w:sz w:val="24"/>
          <w:szCs w:val="24"/>
        </w:rPr>
        <w:t>B ,,Lietuvos paštas’’ analizė</w:t>
      </w:r>
      <w:r w:rsidR="00653B68" w:rsidRPr="006740E5">
        <w:rPr>
          <w:rFonts w:ascii="Times New Roman" w:hAnsi="Times New Roman"/>
          <w:iCs/>
          <w:sz w:val="24"/>
          <w:szCs w:val="24"/>
        </w:rPr>
        <w:tab/>
        <w:t>5</w:t>
      </w:r>
      <w:r w:rsidR="009F2D04" w:rsidRPr="006740E5">
        <w:rPr>
          <w:rFonts w:ascii="Times New Roman" w:hAnsi="Times New Roman"/>
          <w:iCs/>
          <w:sz w:val="24"/>
          <w:szCs w:val="24"/>
        </w:rPr>
        <w:t>8</w:t>
      </w:r>
    </w:p>
    <w:p w:rsidR="00C66C7D" w:rsidRPr="006740E5" w:rsidRDefault="00C66C7D" w:rsidP="008170BE">
      <w:pPr>
        <w:tabs>
          <w:tab w:val="left" w:pos="-6379"/>
          <w:tab w:val="left" w:leader="dot" w:pos="9639"/>
        </w:tabs>
        <w:spacing w:after="0" w:line="360" w:lineRule="auto"/>
        <w:rPr>
          <w:rFonts w:ascii="Times New Roman" w:hAnsi="Times New Roman"/>
          <w:iCs/>
          <w:sz w:val="24"/>
          <w:szCs w:val="24"/>
        </w:rPr>
      </w:pPr>
      <w:r w:rsidRPr="006740E5">
        <w:rPr>
          <w:rFonts w:ascii="Times New Roman" w:hAnsi="Times New Roman"/>
          <w:iCs/>
          <w:sz w:val="24"/>
          <w:szCs w:val="24"/>
        </w:rPr>
        <w:t>22 lentelė. E. sutarčių AB ,,Lietuvos paštas’’ pritaikymo galimybi</w:t>
      </w:r>
      <w:r w:rsidR="00653B68" w:rsidRPr="006740E5">
        <w:rPr>
          <w:rFonts w:ascii="Times New Roman" w:hAnsi="Times New Roman"/>
          <w:iCs/>
          <w:sz w:val="24"/>
          <w:szCs w:val="24"/>
        </w:rPr>
        <w:t>ų analizė</w:t>
      </w:r>
      <w:r w:rsidR="00653B68" w:rsidRPr="006740E5">
        <w:rPr>
          <w:rFonts w:ascii="Times New Roman" w:hAnsi="Times New Roman"/>
          <w:iCs/>
          <w:sz w:val="24"/>
          <w:szCs w:val="24"/>
        </w:rPr>
        <w:tab/>
        <w:t>5</w:t>
      </w:r>
      <w:r w:rsidR="009F2D04" w:rsidRPr="006740E5">
        <w:rPr>
          <w:rFonts w:ascii="Times New Roman" w:hAnsi="Times New Roman"/>
          <w:iCs/>
          <w:sz w:val="24"/>
          <w:szCs w:val="24"/>
        </w:rPr>
        <w:t>8</w:t>
      </w:r>
    </w:p>
    <w:p w:rsidR="00C66C7D" w:rsidRPr="006740E5" w:rsidRDefault="00C66C7D" w:rsidP="008170BE">
      <w:pPr>
        <w:tabs>
          <w:tab w:val="left" w:pos="-6379"/>
          <w:tab w:val="left" w:leader="dot" w:pos="9639"/>
        </w:tabs>
        <w:spacing w:after="0" w:line="360" w:lineRule="auto"/>
        <w:rPr>
          <w:rFonts w:ascii="Times New Roman" w:hAnsi="Times New Roman"/>
          <w:iCs/>
          <w:sz w:val="24"/>
          <w:szCs w:val="24"/>
        </w:rPr>
      </w:pPr>
      <w:r w:rsidRPr="006740E5">
        <w:rPr>
          <w:rFonts w:ascii="Times New Roman" w:hAnsi="Times New Roman"/>
          <w:iCs/>
          <w:sz w:val="24"/>
          <w:szCs w:val="24"/>
        </w:rPr>
        <w:t>23 lentelė. E. prekybos AB ,,Lietuvos paštas’’</w:t>
      </w:r>
      <w:r w:rsidR="00653B68" w:rsidRPr="006740E5">
        <w:rPr>
          <w:rFonts w:ascii="Times New Roman" w:hAnsi="Times New Roman"/>
          <w:iCs/>
          <w:sz w:val="24"/>
          <w:szCs w:val="24"/>
        </w:rPr>
        <w:t xml:space="preserve"> pritaikymo galimybių analizė</w:t>
      </w:r>
      <w:r w:rsidR="00653B68" w:rsidRPr="006740E5">
        <w:rPr>
          <w:rFonts w:ascii="Times New Roman" w:hAnsi="Times New Roman"/>
          <w:iCs/>
          <w:sz w:val="24"/>
          <w:szCs w:val="24"/>
        </w:rPr>
        <w:tab/>
      </w:r>
      <w:r w:rsidR="009F2D04" w:rsidRPr="006740E5">
        <w:rPr>
          <w:rFonts w:ascii="Times New Roman" w:hAnsi="Times New Roman"/>
          <w:iCs/>
          <w:sz w:val="24"/>
          <w:szCs w:val="24"/>
        </w:rPr>
        <w:t>60</w:t>
      </w:r>
    </w:p>
    <w:p w:rsidR="00C66C7D" w:rsidRPr="006740E5" w:rsidRDefault="00C66C7D" w:rsidP="008170BE">
      <w:pPr>
        <w:tabs>
          <w:tab w:val="left" w:pos="-6379"/>
          <w:tab w:val="left" w:leader="dot" w:pos="9639"/>
        </w:tabs>
        <w:spacing w:after="0" w:line="360" w:lineRule="auto"/>
        <w:rPr>
          <w:rFonts w:ascii="Times New Roman" w:hAnsi="Times New Roman"/>
          <w:iCs/>
          <w:sz w:val="24"/>
          <w:szCs w:val="24"/>
        </w:rPr>
      </w:pPr>
      <w:r w:rsidRPr="006740E5">
        <w:rPr>
          <w:rFonts w:ascii="Times New Roman" w:hAnsi="Times New Roman"/>
          <w:iCs/>
          <w:sz w:val="24"/>
          <w:szCs w:val="24"/>
        </w:rPr>
        <w:lastRenderedPageBreak/>
        <w:t>24 lentelė. E. pranešimų AB ,,Lietuvos paštas’’</w:t>
      </w:r>
      <w:r w:rsidR="00653B68" w:rsidRPr="006740E5">
        <w:rPr>
          <w:rFonts w:ascii="Times New Roman" w:hAnsi="Times New Roman"/>
          <w:iCs/>
          <w:sz w:val="24"/>
          <w:szCs w:val="24"/>
        </w:rPr>
        <w:t xml:space="preserve"> pritaikymo galimybių analizė</w:t>
      </w:r>
      <w:r w:rsidR="00653B68" w:rsidRPr="006740E5">
        <w:rPr>
          <w:rFonts w:ascii="Times New Roman" w:hAnsi="Times New Roman"/>
          <w:iCs/>
          <w:sz w:val="24"/>
          <w:szCs w:val="24"/>
        </w:rPr>
        <w:tab/>
        <w:t>6</w:t>
      </w:r>
      <w:r w:rsidR="009F2D04" w:rsidRPr="006740E5">
        <w:rPr>
          <w:rFonts w:ascii="Times New Roman" w:hAnsi="Times New Roman"/>
          <w:iCs/>
          <w:sz w:val="24"/>
          <w:szCs w:val="24"/>
        </w:rPr>
        <w:t>1</w:t>
      </w:r>
    </w:p>
    <w:p w:rsidR="00C66C7D" w:rsidRPr="006740E5" w:rsidRDefault="00C66C7D" w:rsidP="008170BE">
      <w:pPr>
        <w:tabs>
          <w:tab w:val="left" w:pos="-6379"/>
          <w:tab w:val="left" w:leader="dot" w:pos="9639"/>
        </w:tabs>
        <w:spacing w:after="0" w:line="360" w:lineRule="auto"/>
        <w:rPr>
          <w:rFonts w:ascii="Times New Roman" w:hAnsi="Times New Roman"/>
          <w:iCs/>
          <w:sz w:val="24"/>
          <w:szCs w:val="24"/>
        </w:rPr>
      </w:pPr>
      <w:r w:rsidRPr="006740E5">
        <w:rPr>
          <w:rFonts w:ascii="Times New Roman" w:hAnsi="Times New Roman"/>
          <w:iCs/>
          <w:sz w:val="24"/>
          <w:szCs w:val="24"/>
        </w:rPr>
        <w:t>25 lentelė. E. atsiskaitymų AB ,,Lietuvos paštas’’</w:t>
      </w:r>
      <w:r w:rsidR="00653B68" w:rsidRPr="006740E5">
        <w:rPr>
          <w:rFonts w:ascii="Times New Roman" w:hAnsi="Times New Roman"/>
          <w:iCs/>
          <w:sz w:val="24"/>
          <w:szCs w:val="24"/>
        </w:rPr>
        <w:t xml:space="preserve"> pritaikymo galimybių analizė</w:t>
      </w:r>
      <w:r w:rsidR="00653B68" w:rsidRPr="006740E5">
        <w:rPr>
          <w:rFonts w:ascii="Times New Roman" w:hAnsi="Times New Roman"/>
          <w:iCs/>
          <w:sz w:val="24"/>
          <w:szCs w:val="24"/>
        </w:rPr>
        <w:tab/>
        <w:t>6</w:t>
      </w:r>
      <w:r w:rsidR="009F2D04" w:rsidRPr="006740E5">
        <w:rPr>
          <w:rFonts w:ascii="Times New Roman" w:hAnsi="Times New Roman"/>
          <w:iCs/>
          <w:sz w:val="24"/>
          <w:szCs w:val="24"/>
        </w:rPr>
        <w:t>2</w:t>
      </w:r>
    </w:p>
    <w:p w:rsidR="00C66C7D" w:rsidRPr="006740E5" w:rsidRDefault="00C66C7D" w:rsidP="003D1427">
      <w:pPr>
        <w:tabs>
          <w:tab w:val="left" w:pos="-6379"/>
        </w:tabs>
        <w:spacing w:after="0" w:line="360" w:lineRule="auto"/>
        <w:ind w:firstLine="567"/>
        <w:rPr>
          <w:rFonts w:ascii="Times New Roman" w:hAnsi="Times New Roman"/>
          <w:iCs/>
          <w:sz w:val="24"/>
          <w:szCs w:val="24"/>
        </w:rPr>
      </w:pPr>
    </w:p>
    <w:p w:rsidR="00C66C7D" w:rsidRPr="006740E5" w:rsidRDefault="00C66C7D" w:rsidP="003B6421">
      <w:pPr>
        <w:tabs>
          <w:tab w:val="left" w:pos="-6379"/>
        </w:tabs>
        <w:spacing w:line="360" w:lineRule="auto"/>
        <w:ind w:firstLine="567"/>
        <w:jc w:val="center"/>
        <w:rPr>
          <w:rFonts w:ascii="Times New Roman" w:hAnsi="Times New Roman"/>
          <w:b/>
          <w:sz w:val="24"/>
          <w:szCs w:val="24"/>
        </w:rPr>
      </w:pPr>
      <w:r w:rsidRPr="006740E5">
        <w:rPr>
          <w:rFonts w:ascii="Times New Roman" w:hAnsi="Times New Roman"/>
          <w:iCs/>
          <w:sz w:val="24"/>
          <w:szCs w:val="24"/>
        </w:rPr>
        <w:br w:type="page"/>
      </w:r>
      <w:bookmarkStart w:id="2" w:name="_Toc248397753"/>
      <w:r w:rsidRPr="006740E5">
        <w:rPr>
          <w:rFonts w:ascii="Times New Roman" w:hAnsi="Times New Roman"/>
          <w:b/>
          <w:sz w:val="24"/>
          <w:szCs w:val="24"/>
        </w:rPr>
        <w:lastRenderedPageBreak/>
        <w:t>PAVEIKSLAI</w:t>
      </w:r>
      <w:bookmarkEnd w:id="2"/>
    </w:p>
    <w:p w:rsidR="00C66C7D" w:rsidRPr="006740E5" w:rsidRDefault="00C66C7D" w:rsidP="003035BE">
      <w:pPr>
        <w:tabs>
          <w:tab w:val="left" w:pos="-6379"/>
          <w:tab w:val="left" w:leader="dot" w:pos="9639"/>
        </w:tabs>
        <w:spacing w:after="0" w:line="360" w:lineRule="auto"/>
        <w:rPr>
          <w:rFonts w:ascii="Times New Roman" w:hAnsi="Times New Roman"/>
          <w:iCs/>
          <w:sz w:val="24"/>
          <w:szCs w:val="24"/>
        </w:rPr>
      </w:pPr>
      <w:r w:rsidRPr="006740E5">
        <w:rPr>
          <w:rFonts w:ascii="Times New Roman" w:hAnsi="Times New Roman"/>
          <w:iCs/>
          <w:sz w:val="24"/>
          <w:szCs w:val="24"/>
        </w:rPr>
        <w:t xml:space="preserve">1 pav. Naujų žinių taikymo komercinei naudai gauti procesus nusakančių studijų ryšių analizė </w:t>
      </w:r>
      <w:r w:rsidRPr="006740E5">
        <w:rPr>
          <w:rFonts w:ascii="Times New Roman" w:hAnsi="Times New Roman"/>
          <w:iCs/>
          <w:sz w:val="24"/>
          <w:szCs w:val="24"/>
        </w:rPr>
        <w:tab/>
        <w:t>23</w:t>
      </w:r>
    </w:p>
    <w:p w:rsidR="00C66C7D" w:rsidRPr="006740E5" w:rsidRDefault="00C66C7D" w:rsidP="001D0E5D">
      <w:pPr>
        <w:tabs>
          <w:tab w:val="left" w:pos="-6379"/>
          <w:tab w:val="left" w:leader="dot" w:pos="9639"/>
        </w:tabs>
        <w:spacing w:after="0" w:line="360" w:lineRule="auto"/>
        <w:jc w:val="both"/>
        <w:rPr>
          <w:rFonts w:ascii="Times New Roman" w:hAnsi="Times New Roman"/>
          <w:iCs/>
          <w:sz w:val="24"/>
          <w:szCs w:val="24"/>
        </w:rPr>
      </w:pPr>
      <w:r w:rsidRPr="006740E5">
        <w:rPr>
          <w:rFonts w:ascii="Times New Roman" w:hAnsi="Times New Roman"/>
          <w:iCs/>
          <w:sz w:val="24"/>
          <w:szCs w:val="24"/>
        </w:rPr>
        <w:t xml:space="preserve">2 pav. Naujų žinių taikymo komercinei naudai gauti procesus nusakančių studijų ryšių ir tyrimo lygmenų analizė </w:t>
      </w:r>
      <w:r w:rsidRPr="006740E5">
        <w:rPr>
          <w:rFonts w:ascii="Times New Roman" w:hAnsi="Times New Roman"/>
          <w:iCs/>
          <w:sz w:val="24"/>
          <w:szCs w:val="24"/>
        </w:rPr>
        <w:tab/>
        <w:t>2</w:t>
      </w:r>
      <w:r w:rsidR="00B84894" w:rsidRPr="006740E5">
        <w:rPr>
          <w:rFonts w:ascii="Times New Roman" w:hAnsi="Times New Roman"/>
          <w:iCs/>
          <w:sz w:val="24"/>
          <w:szCs w:val="24"/>
        </w:rPr>
        <w:t>4</w:t>
      </w:r>
    </w:p>
    <w:p w:rsidR="00CA1A3B" w:rsidRPr="006740E5" w:rsidRDefault="00C66C7D" w:rsidP="001D0E5D">
      <w:pPr>
        <w:tabs>
          <w:tab w:val="left" w:pos="-6379"/>
          <w:tab w:val="left" w:leader="dot" w:pos="9639"/>
        </w:tabs>
        <w:spacing w:after="0" w:line="360" w:lineRule="auto"/>
        <w:ind w:right="-2"/>
        <w:jc w:val="both"/>
        <w:rPr>
          <w:rFonts w:ascii="Times New Roman" w:hAnsi="Times New Roman"/>
          <w:iCs/>
          <w:sz w:val="24"/>
          <w:szCs w:val="24"/>
        </w:rPr>
      </w:pPr>
      <w:r w:rsidRPr="006740E5">
        <w:rPr>
          <w:rFonts w:ascii="Times New Roman" w:hAnsi="Times New Roman"/>
          <w:iCs/>
          <w:sz w:val="24"/>
          <w:szCs w:val="24"/>
        </w:rPr>
        <w:t xml:space="preserve">3 pav. </w:t>
      </w:r>
      <w:r w:rsidR="00CA1A3B" w:rsidRPr="006740E5">
        <w:rPr>
          <w:rFonts w:ascii="Times New Roman" w:hAnsi="Times New Roman"/>
          <w:iCs/>
          <w:sz w:val="24"/>
          <w:szCs w:val="24"/>
        </w:rPr>
        <w:t xml:space="preserve">Atskirų tyrimų lygmenų, verslo veikimo aplinkos ir naujų žinių taikymo orientacijų sisteminė ryšių analizė </w:t>
      </w:r>
      <w:r w:rsidR="00CA1A3B" w:rsidRPr="006740E5">
        <w:rPr>
          <w:rFonts w:ascii="Times New Roman" w:hAnsi="Times New Roman"/>
          <w:iCs/>
          <w:sz w:val="24"/>
          <w:szCs w:val="24"/>
        </w:rPr>
        <w:tab/>
        <w:t>25</w:t>
      </w:r>
    </w:p>
    <w:p w:rsidR="00C66C7D" w:rsidRPr="006740E5" w:rsidRDefault="001D0E5D" w:rsidP="001D0E5D">
      <w:pPr>
        <w:tabs>
          <w:tab w:val="left" w:pos="-6379"/>
          <w:tab w:val="left" w:leader="dot" w:pos="9639"/>
        </w:tabs>
        <w:spacing w:after="0" w:line="360" w:lineRule="auto"/>
        <w:jc w:val="both"/>
        <w:rPr>
          <w:rFonts w:ascii="Times New Roman" w:hAnsi="Times New Roman"/>
          <w:iCs/>
          <w:sz w:val="24"/>
          <w:szCs w:val="24"/>
        </w:rPr>
      </w:pPr>
      <w:r w:rsidRPr="006740E5">
        <w:rPr>
          <w:rFonts w:ascii="Times New Roman" w:hAnsi="Times New Roman"/>
          <w:iCs/>
          <w:sz w:val="24"/>
          <w:szCs w:val="24"/>
        </w:rPr>
        <w:t xml:space="preserve">4 pav. </w:t>
      </w:r>
      <w:r w:rsidR="00C66C7D" w:rsidRPr="006740E5">
        <w:rPr>
          <w:rFonts w:ascii="Times New Roman" w:hAnsi="Times New Roman"/>
          <w:iCs/>
          <w:sz w:val="24"/>
          <w:szCs w:val="24"/>
        </w:rPr>
        <w:t xml:space="preserve">Pajamų pasiskirstymo pašto sektoriuje tarp valstybinio ir kitų pašto paslaugų teikėjų </w:t>
      </w:r>
      <w:r w:rsidRPr="006740E5">
        <w:rPr>
          <w:rFonts w:ascii="Times New Roman" w:hAnsi="Times New Roman"/>
          <w:iCs/>
          <w:sz w:val="24"/>
          <w:szCs w:val="24"/>
        </w:rPr>
        <w:br/>
      </w:r>
      <w:r w:rsidR="00C66C7D" w:rsidRPr="006740E5">
        <w:rPr>
          <w:rFonts w:ascii="Times New Roman" w:hAnsi="Times New Roman"/>
          <w:iCs/>
          <w:sz w:val="24"/>
          <w:szCs w:val="24"/>
        </w:rPr>
        <w:t>2002–20</w:t>
      </w:r>
      <w:r w:rsidRPr="006740E5">
        <w:rPr>
          <w:rFonts w:ascii="Times New Roman" w:hAnsi="Times New Roman"/>
          <w:iCs/>
          <w:sz w:val="24"/>
          <w:szCs w:val="24"/>
        </w:rPr>
        <w:t>10 m. III ketv. proc. analizė</w:t>
      </w:r>
      <w:r w:rsidRPr="006740E5">
        <w:rPr>
          <w:rFonts w:ascii="Times New Roman" w:hAnsi="Times New Roman"/>
          <w:iCs/>
          <w:sz w:val="24"/>
          <w:szCs w:val="24"/>
        </w:rPr>
        <w:tab/>
        <w:t>3</w:t>
      </w:r>
      <w:r w:rsidR="00B84894" w:rsidRPr="006740E5">
        <w:rPr>
          <w:rFonts w:ascii="Times New Roman" w:hAnsi="Times New Roman"/>
          <w:iCs/>
          <w:sz w:val="24"/>
          <w:szCs w:val="24"/>
        </w:rPr>
        <w:t>1</w:t>
      </w:r>
    </w:p>
    <w:p w:rsidR="00C66C7D" w:rsidRPr="006740E5" w:rsidRDefault="001D0E5D" w:rsidP="001A0D06">
      <w:pPr>
        <w:tabs>
          <w:tab w:val="left" w:pos="-6379"/>
          <w:tab w:val="left" w:leader="dot" w:pos="9639"/>
        </w:tabs>
        <w:spacing w:after="0" w:line="360" w:lineRule="auto"/>
        <w:jc w:val="both"/>
        <w:rPr>
          <w:rFonts w:ascii="Times New Roman" w:hAnsi="Times New Roman"/>
          <w:iCs/>
          <w:sz w:val="24"/>
          <w:szCs w:val="24"/>
        </w:rPr>
      </w:pPr>
      <w:r w:rsidRPr="006740E5">
        <w:rPr>
          <w:rFonts w:ascii="Times New Roman" w:hAnsi="Times New Roman"/>
          <w:iCs/>
          <w:sz w:val="24"/>
          <w:szCs w:val="24"/>
        </w:rPr>
        <w:t>5</w:t>
      </w:r>
      <w:r w:rsidR="00C66C7D" w:rsidRPr="006740E5">
        <w:rPr>
          <w:rFonts w:ascii="Times New Roman" w:hAnsi="Times New Roman"/>
          <w:iCs/>
          <w:sz w:val="24"/>
          <w:szCs w:val="24"/>
        </w:rPr>
        <w:t xml:space="preserve"> pav. Pajamų pasiskirstymo pasiuntinių paslaugų teikimo rinkoje tarp valstybinio ir kitų pasiuntinių paslaugų teikėjų 2004−2010 m. III ketv. proc. analizė</w:t>
      </w:r>
      <w:r w:rsidR="00C66C7D" w:rsidRPr="006740E5">
        <w:rPr>
          <w:rFonts w:ascii="Times New Roman" w:hAnsi="Times New Roman"/>
          <w:iCs/>
          <w:sz w:val="24"/>
          <w:szCs w:val="24"/>
        </w:rPr>
        <w:tab/>
        <w:t>3</w:t>
      </w:r>
      <w:r w:rsidR="00B84894" w:rsidRPr="006740E5">
        <w:rPr>
          <w:rFonts w:ascii="Times New Roman" w:hAnsi="Times New Roman"/>
          <w:iCs/>
          <w:sz w:val="24"/>
          <w:szCs w:val="24"/>
        </w:rPr>
        <w:t>2</w:t>
      </w:r>
    </w:p>
    <w:p w:rsidR="00C66C7D" w:rsidRPr="006740E5" w:rsidRDefault="001D0E5D" w:rsidP="001A0D06">
      <w:pPr>
        <w:tabs>
          <w:tab w:val="left" w:pos="-6379"/>
          <w:tab w:val="left" w:leader="dot" w:pos="9639"/>
        </w:tabs>
        <w:spacing w:after="0" w:line="360" w:lineRule="auto"/>
        <w:jc w:val="both"/>
        <w:rPr>
          <w:rFonts w:ascii="Times New Roman" w:hAnsi="Times New Roman"/>
          <w:iCs/>
          <w:sz w:val="24"/>
          <w:szCs w:val="24"/>
        </w:rPr>
      </w:pPr>
      <w:r w:rsidRPr="006740E5">
        <w:rPr>
          <w:rFonts w:ascii="Times New Roman" w:hAnsi="Times New Roman"/>
          <w:iCs/>
          <w:sz w:val="24"/>
          <w:szCs w:val="24"/>
        </w:rPr>
        <w:t>6</w:t>
      </w:r>
      <w:r w:rsidR="00C66C7D" w:rsidRPr="006740E5">
        <w:rPr>
          <w:rFonts w:ascii="Times New Roman" w:hAnsi="Times New Roman"/>
          <w:iCs/>
          <w:sz w:val="24"/>
          <w:szCs w:val="24"/>
        </w:rPr>
        <w:t xml:space="preserve"> pav. Pajamų pasiskirstymo pašto korespondencijos paslaugų teikimo rinkoje tarp valstybinio ir kitų pasiuntinių paslaugų teikėjų 2002−20</w:t>
      </w:r>
      <w:r w:rsidR="00B84894" w:rsidRPr="006740E5">
        <w:rPr>
          <w:rFonts w:ascii="Times New Roman" w:hAnsi="Times New Roman"/>
          <w:iCs/>
          <w:sz w:val="24"/>
          <w:szCs w:val="24"/>
        </w:rPr>
        <w:t>10 m. III ketv. proc. analizė</w:t>
      </w:r>
      <w:r w:rsidR="00B84894" w:rsidRPr="006740E5">
        <w:rPr>
          <w:rFonts w:ascii="Times New Roman" w:hAnsi="Times New Roman"/>
          <w:iCs/>
          <w:sz w:val="24"/>
          <w:szCs w:val="24"/>
        </w:rPr>
        <w:tab/>
        <w:t>33</w:t>
      </w:r>
    </w:p>
    <w:p w:rsidR="00C66C7D" w:rsidRPr="006740E5" w:rsidRDefault="00C66C7D" w:rsidP="00597826">
      <w:pPr>
        <w:tabs>
          <w:tab w:val="left" w:pos="-6379"/>
          <w:tab w:val="left" w:leader="dot" w:pos="9639"/>
        </w:tabs>
        <w:spacing w:after="0" w:line="360" w:lineRule="auto"/>
        <w:rPr>
          <w:rFonts w:ascii="Times New Roman" w:hAnsi="Times New Roman"/>
          <w:iCs/>
          <w:sz w:val="24"/>
          <w:szCs w:val="24"/>
        </w:rPr>
      </w:pPr>
      <w:r w:rsidRPr="006740E5">
        <w:rPr>
          <w:rFonts w:ascii="Times New Roman" w:hAnsi="Times New Roman"/>
          <w:iCs/>
          <w:sz w:val="24"/>
          <w:szCs w:val="24"/>
        </w:rPr>
        <w:t xml:space="preserve">7 pav. Principinis ekonominės veiklos subjekto, valstybės ir vartojo santykių modelis </w:t>
      </w:r>
      <w:r w:rsidRPr="006740E5">
        <w:rPr>
          <w:rFonts w:ascii="Times New Roman" w:hAnsi="Times New Roman"/>
          <w:iCs/>
          <w:sz w:val="24"/>
          <w:szCs w:val="24"/>
        </w:rPr>
        <w:tab/>
        <w:t>3</w:t>
      </w:r>
      <w:r w:rsidR="00B84894" w:rsidRPr="006740E5">
        <w:rPr>
          <w:rFonts w:ascii="Times New Roman" w:hAnsi="Times New Roman"/>
          <w:iCs/>
          <w:sz w:val="24"/>
          <w:szCs w:val="24"/>
        </w:rPr>
        <w:t>4</w:t>
      </w:r>
    </w:p>
    <w:p w:rsidR="00C66C7D" w:rsidRPr="006740E5" w:rsidRDefault="00C66C7D" w:rsidP="00597826">
      <w:pPr>
        <w:tabs>
          <w:tab w:val="left" w:pos="-6379"/>
          <w:tab w:val="left" w:leader="dot" w:pos="9639"/>
        </w:tabs>
        <w:spacing w:after="0" w:line="360" w:lineRule="auto"/>
        <w:rPr>
          <w:rFonts w:ascii="Times New Roman" w:hAnsi="Times New Roman"/>
          <w:iCs/>
          <w:sz w:val="24"/>
          <w:szCs w:val="24"/>
        </w:rPr>
      </w:pPr>
      <w:r w:rsidRPr="006740E5">
        <w:rPr>
          <w:rFonts w:ascii="Times New Roman" w:hAnsi="Times New Roman"/>
          <w:iCs/>
          <w:sz w:val="24"/>
          <w:szCs w:val="24"/>
        </w:rPr>
        <w:t>8 pav. Principinis pašto paslaugų teikėjų, valstybės ir pas</w:t>
      </w:r>
      <w:r w:rsidR="00B84894" w:rsidRPr="006740E5">
        <w:rPr>
          <w:rFonts w:ascii="Times New Roman" w:hAnsi="Times New Roman"/>
          <w:iCs/>
          <w:sz w:val="24"/>
          <w:szCs w:val="24"/>
        </w:rPr>
        <w:t>laugų gavėjo santykių modelis</w:t>
      </w:r>
      <w:r w:rsidR="00B84894" w:rsidRPr="006740E5">
        <w:rPr>
          <w:rFonts w:ascii="Times New Roman" w:hAnsi="Times New Roman"/>
          <w:iCs/>
          <w:sz w:val="24"/>
          <w:szCs w:val="24"/>
        </w:rPr>
        <w:tab/>
        <w:t>34</w:t>
      </w:r>
    </w:p>
    <w:p w:rsidR="00C66C7D" w:rsidRPr="006740E5" w:rsidRDefault="00C66C7D" w:rsidP="001A0D06">
      <w:pPr>
        <w:tabs>
          <w:tab w:val="left" w:pos="-6379"/>
          <w:tab w:val="left" w:leader="dot" w:pos="9639"/>
        </w:tabs>
        <w:spacing w:after="0" w:line="360" w:lineRule="auto"/>
        <w:jc w:val="both"/>
        <w:rPr>
          <w:rFonts w:ascii="Times New Roman" w:hAnsi="Times New Roman"/>
          <w:iCs/>
          <w:sz w:val="24"/>
          <w:szCs w:val="24"/>
        </w:rPr>
      </w:pPr>
      <w:r w:rsidRPr="006740E5">
        <w:rPr>
          <w:rFonts w:ascii="Times New Roman" w:hAnsi="Times New Roman"/>
          <w:iCs/>
          <w:sz w:val="24"/>
          <w:szCs w:val="24"/>
        </w:rPr>
        <w:t>9 pav. Detalizuotas pašto paslaugų teikėjų, valstybės ir paslaugų gavėjų santykių bei paslaugų teikimo modelis</w:t>
      </w:r>
      <w:r w:rsidRPr="006740E5">
        <w:rPr>
          <w:rFonts w:ascii="Times New Roman" w:hAnsi="Times New Roman"/>
          <w:iCs/>
          <w:sz w:val="24"/>
          <w:szCs w:val="24"/>
        </w:rPr>
        <w:tab/>
        <w:t>3</w:t>
      </w:r>
      <w:r w:rsidR="00B84894" w:rsidRPr="006740E5">
        <w:rPr>
          <w:rFonts w:ascii="Times New Roman" w:hAnsi="Times New Roman"/>
          <w:iCs/>
          <w:sz w:val="24"/>
          <w:szCs w:val="24"/>
        </w:rPr>
        <w:t>5</w:t>
      </w:r>
    </w:p>
    <w:p w:rsidR="00C66C7D" w:rsidRPr="006740E5" w:rsidRDefault="00C66C7D" w:rsidP="001A0D06">
      <w:pPr>
        <w:tabs>
          <w:tab w:val="left" w:pos="-6379"/>
          <w:tab w:val="left" w:leader="dot" w:pos="9639"/>
        </w:tabs>
        <w:spacing w:after="0" w:line="360" w:lineRule="auto"/>
        <w:jc w:val="both"/>
        <w:rPr>
          <w:rFonts w:ascii="Times New Roman" w:hAnsi="Times New Roman"/>
          <w:iCs/>
          <w:sz w:val="24"/>
          <w:szCs w:val="24"/>
        </w:rPr>
      </w:pPr>
      <w:r w:rsidRPr="006740E5">
        <w:rPr>
          <w:rFonts w:ascii="Times New Roman" w:hAnsi="Times New Roman"/>
          <w:iCs/>
          <w:sz w:val="24"/>
          <w:szCs w:val="24"/>
        </w:rPr>
        <w:t>10 pav. Šiuo metu veikiantis AB ,,Lietuvos paštas’</w:t>
      </w:r>
      <w:r w:rsidR="00312F86" w:rsidRPr="006740E5">
        <w:rPr>
          <w:rFonts w:ascii="Times New Roman" w:hAnsi="Times New Roman"/>
          <w:iCs/>
          <w:sz w:val="24"/>
          <w:szCs w:val="24"/>
        </w:rPr>
        <w:t xml:space="preserve">’ </w:t>
      </w:r>
      <w:r w:rsidR="00B84894" w:rsidRPr="006740E5">
        <w:rPr>
          <w:rFonts w:ascii="Times New Roman" w:hAnsi="Times New Roman"/>
          <w:iCs/>
          <w:sz w:val="24"/>
          <w:szCs w:val="24"/>
        </w:rPr>
        <w:t>paslaugų teikimo modelis</w:t>
      </w:r>
      <w:r w:rsidR="00312F86" w:rsidRPr="006740E5">
        <w:rPr>
          <w:rFonts w:ascii="Times New Roman" w:hAnsi="Times New Roman"/>
          <w:iCs/>
          <w:sz w:val="24"/>
          <w:szCs w:val="24"/>
        </w:rPr>
        <w:t xml:space="preserve"> valstybės ir klientų kontekste</w:t>
      </w:r>
      <w:r w:rsidR="00B84894" w:rsidRPr="006740E5">
        <w:rPr>
          <w:rFonts w:ascii="Times New Roman" w:hAnsi="Times New Roman"/>
          <w:iCs/>
          <w:sz w:val="24"/>
          <w:szCs w:val="24"/>
        </w:rPr>
        <w:tab/>
        <w:t>35</w:t>
      </w:r>
    </w:p>
    <w:p w:rsidR="00C66C7D" w:rsidRPr="006740E5" w:rsidRDefault="00C66C7D" w:rsidP="00597826">
      <w:pPr>
        <w:tabs>
          <w:tab w:val="left" w:pos="-6379"/>
          <w:tab w:val="left" w:leader="dot" w:pos="9639"/>
        </w:tabs>
        <w:spacing w:after="0" w:line="360" w:lineRule="auto"/>
        <w:rPr>
          <w:rFonts w:ascii="Times New Roman" w:hAnsi="Times New Roman"/>
          <w:iCs/>
          <w:sz w:val="24"/>
          <w:szCs w:val="24"/>
        </w:rPr>
      </w:pPr>
      <w:r w:rsidRPr="006740E5">
        <w:rPr>
          <w:rFonts w:ascii="Times New Roman" w:hAnsi="Times New Roman"/>
          <w:iCs/>
          <w:sz w:val="24"/>
          <w:szCs w:val="24"/>
        </w:rPr>
        <w:t xml:space="preserve">11 pav. Potencialių investuotojų požiūrio į AB ,,Lietuvos paštas’’ analizė (vnt.) </w:t>
      </w:r>
      <w:r w:rsidRPr="006740E5">
        <w:rPr>
          <w:rFonts w:ascii="Times New Roman" w:hAnsi="Times New Roman"/>
          <w:iCs/>
          <w:sz w:val="24"/>
          <w:szCs w:val="24"/>
        </w:rPr>
        <w:tab/>
        <w:t>4</w:t>
      </w:r>
      <w:r w:rsidR="00B84894" w:rsidRPr="006740E5">
        <w:rPr>
          <w:rFonts w:ascii="Times New Roman" w:hAnsi="Times New Roman"/>
          <w:iCs/>
          <w:sz w:val="24"/>
          <w:szCs w:val="24"/>
        </w:rPr>
        <w:t>7</w:t>
      </w:r>
    </w:p>
    <w:p w:rsidR="00C66C7D" w:rsidRPr="006740E5" w:rsidRDefault="00C66C7D" w:rsidP="00597826">
      <w:pPr>
        <w:tabs>
          <w:tab w:val="left" w:pos="-6379"/>
          <w:tab w:val="left" w:leader="dot" w:pos="9639"/>
        </w:tabs>
        <w:spacing w:after="0" w:line="360" w:lineRule="auto"/>
        <w:jc w:val="both"/>
        <w:rPr>
          <w:rFonts w:ascii="Times New Roman" w:hAnsi="Times New Roman"/>
          <w:iCs/>
          <w:sz w:val="24"/>
          <w:szCs w:val="24"/>
        </w:rPr>
      </w:pPr>
      <w:r w:rsidRPr="006740E5">
        <w:rPr>
          <w:rFonts w:ascii="Times New Roman" w:hAnsi="Times New Roman"/>
          <w:iCs/>
          <w:sz w:val="24"/>
          <w:szCs w:val="24"/>
        </w:rPr>
        <w:t>12 pav. Nuotolinių veiklos organizavimo ir paslaugų teikimo būdų pasirinki</w:t>
      </w:r>
      <w:r w:rsidR="001D0E5D" w:rsidRPr="006740E5">
        <w:rPr>
          <w:rFonts w:ascii="Times New Roman" w:hAnsi="Times New Roman"/>
          <w:iCs/>
          <w:sz w:val="24"/>
          <w:szCs w:val="24"/>
        </w:rPr>
        <w:t xml:space="preserve">mo priežasčių analizė (vnt.) </w:t>
      </w:r>
      <w:r w:rsidR="001D0E5D" w:rsidRPr="006740E5">
        <w:rPr>
          <w:rFonts w:ascii="Times New Roman" w:hAnsi="Times New Roman"/>
          <w:iCs/>
          <w:sz w:val="24"/>
          <w:szCs w:val="24"/>
        </w:rPr>
        <w:tab/>
        <w:t>4</w:t>
      </w:r>
      <w:r w:rsidR="00133220" w:rsidRPr="006740E5">
        <w:rPr>
          <w:rFonts w:ascii="Times New Roman" w:hAnsi="Times New Roman"/>
          <w:iCs/>
          <w:sz w:val="24"/>
          <w:szCs w:val="24"/>
        </w:rPr>
        <w:t>9</w:t>
      </w:r>
    </w:p>
    <w:p w:rsidR="00C66C7D" w:rsidRPr="006740E5" w:rsidRDefault="00C66C7D" w:rsidP="00597826">
      <w:pPr>
        <w:tabs>
          <w:tab w:val="left" w:pos="-6379"/>
          <w:tab w:val="left" w:leader="dot" w:pos="9639"/>
        </w:tabs>
        <w:spacing w:after="0" w:line="360" w:lineRule="auto"/>
        <w:rPr>
          <w:rFonts w:ascii="Times New Roman" w:hAnsi="Times New Roman"/>
          <w:iCs/>
          <w:sz w:val="24"/>
          <w:szCs w:val="24"/>
        </w:rPr>
      </w:pPr>
      <w:r w:rsidRPr="006740E5">
        <w:rPr>
          <w:rFonts w:ascii="Times New Roman" w:hAnsi="Times New Roman"/>
          <w:iCs/>
          <w:sz w:val="24"/>
          <w:szCs w:val="24"/>
        </w:rPr>
        <w:t>13 pav. Lietuvos pašto rinkoje teikiamų e. paslaugų analizė (vn</w:t>
      </w:r>
      <w:r w:rsidR="00133220" w:rsidRPr="006740E5">
        <w:rPr>
          <w:rFonts w:ascii="Times New Roman" w:hAnsi="Times New Roman"/>
          <w:iCs/>
          <w:sz w:val="24"/>
          <w:szCs w:val="24"/>
        </w:rPr>
        <w:t xml:space="preserve">t.) </w:t>
      </w:r>
      <w:r w:rsidR="00133220" w:rsidRPr="006740E5">
        <w:rPr>
          <w:rFonts w:ascii="Times New Roman" w:hAnsi="Times New Roman"/>
          <w:iCs/>
          <w:sz w:val="24"/>
          <w:szCs w:val="24"/>
        </w:rPr>
        <w:tab/>
        <w:t>50</w:t>
      </w:r>
    </w:p>
    <w:p w:rsidR="00C66C7D" w:rsidRPr="006740E5" w:rsidRDefault="00C66C7D" w:rsidP="00597826">
      <w:pPr>
        <w:tabs>
          <w:tab w:val="left" w:pos="-6379"/>
          <w:tab w:val="left" w:leader="dot" w:pos="9639"/>
        </w:tabs>
        <w:spacing w:after="0" w:line="360" w:lineRule="auto"/>
        <w:rPr>
          <w:rFonts w:ascii="Times New Roman" w:hAnsi="Times New Roman"/>
          <w:iCs/>
          <w:sz w:val="24"/>
          <w:szCs w:val="24"/>
        </w:rPr>
      </w:pPr>
      <w:r w:rsidRPr="006740E5">
        <w:rPr>
          <w:rFonts w:ascii="Times New Roman" w:hAnsi="Times New Roman"/>
          <w:iCs/>
          <w:sz w:val="24"/>
          <w:szCs w:val="24"/>
        </w:rPr>
        <w:t xml:space="preserve">14 pav. Taikomų atsiskaitymo metodų Lietuvos </w:t>
      </w:r>
      <w:r w:rsidR="001D0E5D" w:rsidRPr="006740E5">
        <w:rPr>
          <w:rFonts w:ascii="Times New Roman" w:hAnsi="Times New Roman"/>
          <w:iCs/>
          <w:sz w:val="24"/>
          <w:szCs w:val="24"/>
        </w:rPr>
        <w:t xml:space="preserve">pašto rinkoje analizė (vnt.) </w:t>
      </w:r>
      <w:r w:rsidR="001D0E5D" w:rsidRPr="006740E5">
        <w:rPr>
          <w:rFonts w:ascii="Times New Roman" w:hAnsi="Times New Roman"/>
          <w:iCs/>
          <w:sz w:val="24"/>
          <w:szCs w:val="24"/>
        </w:rPr>
        <w:tab/>
        <w:t>5</w:t>
      </w:r>
      <w:r w:rsidR="009D6DD9" w:rsidRPr="006740E5">
        <w:rPr>
          <w:rFonts w:ascii="Times New Roman" w:hAnsi="Times New Roman"/>
          <w:iCs/>
          <w:sz w:val="24"/>
          <w:szCs w:val="24"/>
        </w:rPr>
        <w:t>0</w:t>
      </w:r>
    </w:p>
    <w:p w:rsidR="00C66C7D" w:rsidRPr="006740E5" w:rsidRDefault="00C66C7D" w:rsidP="00597826">
      <w:pPr>
        <w:tabs>
          <w:tab w:val="left" w:pos="-6379"/>
          <w:tab w:val="left" w:leader="dot" w:pos="9639"/>
        </w:tabs>
        <w:spacing w:after="0" w:line="360" w:lineRule="auto"/>
        <w:jc w:val="both"/>
        <w:rPr>
          <w:rFonts w:ascii="Times New Roman" w:hAnsi="Times New Roman"/>
          <w:iCs/>
          <w:sz w:val="24"/>
          <w:szCs w:val="24"/>
        </w:rPr>
      </w:pPr>
      <w:r w:rsidRPr="006740E5">
        <w:rPr>
          <w:rFonts w:ascii="Times New Roman" w:hAnsi="Times New Roman"/>
          <w:iCs/>
          <w:sz w:val="24"/>
          <w:szCs w:val="24"/>
        </w:rPr>
        <w:t>15 pav. Valstybinės įmonės AB ,,Lietuvos paštas‘‘ ir kitų Lietuvos pašto rinkos dalyvių teikiamų</w:t>
      </w:r>
      <w:r w:rsidR="001D0E5D" w:rsidRPr="006740E5">
        <w:rPr>
          <w:rFonts w:ascii="Times New Roman" w:hAnsi="Times New Roman"/>
          <w:iCs/>
          <w:sz w:val="24"/>
          <w:szCs w:val="24"/>
        </w:rPr>
        <w:t xml:space="preserve"> </w:t>
      </w:r>
      <w:r w:rsidR="001D0E5D" w:rsidRPr="006740E5">
        <w:rPr>
          <w:rFonts w:ascii="Times New Roman" w:hAnsi="Times New Roman"/>
          <w:iCs/>
          <w:sz w:val="24"/>
          <w:szCs w:val="24"/>
        </w:rPr>
        <w:br/>
        <w:t xml:space="preserve">e. paslaugų analizė (vnt.) </w:t>
      </w:r>
      <w:r w:rsidR="001D0E5D" w:rsidRPr="006740E5">
        <w:rPr>
          <w:rFonts w:ascii="Times New Roman" w:hAnsi="Times New Roman"/>
          <w:iCs/>
          <w:sz w:val="24"/>
          <w:szCs w:val="24"/>
        </w:rPr>
        <w:tab/>
        <w:t>5</w:t>
      </w:r>
      <w:r w:rsidR="00133220" w:rsidRPr="006740E5">
        <w:rPr>
          <w:rFonts w:ascii="Times New Roman" w:hAnsi="Times New Roman"/>
          <w:iCs/>
          <w:sz w:val="24"/>
          <w:szCs w:val="24"/>
        </w:rPr>
        <w:t>1</w:t>
      </w:r>
    </w:p>
    <w:p w:rsidR="00C66C7D" w:rsidRPr="006740E5" w:rsidRDefault="00C66C7D" w:rsidP="00597826">
      <w:pPr>
        <w:tabs>
          <w:tab w:val="left" w:pos="-6379"/>
          <w:tab w:val="left" w:leader="dot" w:pos="9639"/>
        </w:tabs>
        <w:spacing w:after="0" w:line="360" w:lineRule="auto"/>
        <w:rPr>
          <w:rFonts w:ascii="Times New Roman" w:hAnsi="Times New Roman"/>
          <w:iCs/>
          <w:sz w:val="24"/>
          <w:szCs w:val="24"/>
        </w:rPr>
      </w:pPr>
      <w:r w:rsidRPr="006740E5">
        <w:rPr>
          <w:rFonts w:ascii="Times New Roman" w:hAnsi="Times New Roman"/>
          <w:iCs/>
          <w:sz w:val="24"/>
          <w:szCs w:val="24"/>
        </w:rPr>
        <w:t>16 pav. AB ,,Lietuvos paštas’’ darbo orga</w:t>
      </w:r>
      <w:r w:rsidR="001D0E5D" w:rsidRPr="006740E5">
        <w:rPr>
          <w:rFonts w:ascii="Times New Roman" w:hAnsi="Times New Roman"/>
          <w:iCs/>
          <w:sz w:val="24"/>
          <w:szCs w:val="24"/>
        </w:rPr>
        <w:t xml:space="preserve">nizavimo metodų vertinimas </w:t>
      </w:r>
      <w:r w:rsidR="001D0E5D" w:rsidRPr="006740E5">
        <w:rPr>
          <w:rFonts w:ascii="Times New Roman" w:hAnsi="Times New Roman"/>
          <w:iCs/>
          <w:sz w:val="24"/>
          <w:szCs w:val="24"/>
        </w:rPr>
        <w:tab/>
        <w:t>5</w:t>
      </w:r>
      <w:r w:rsidR="00133220" w:rsidRPr="006740E5">
        <w:rPr>
          <w:rFonts w:ascii="Times New Roman" w:hAnsi="Times New Roman"/>
          <w:iCs/>
          <w:sz w:val="24"/>
          <w:szCs w:val="24"/>
        </w:rPr>
        <w:t>2</w:t>
      </w:r>
    </w:p>
    <w:p w:rsidR="00C66C7D" w:rsidRPr="006740E5" w:rsidRDefault="00C66C7D" w:rsidP="00597826">
      <w:pPr>
        <w:tabs>
          <w:tab w:val="left" w:pos="-6379"/>
          <w:tab w:val="left" w:leader="dot" w:pos="9639"/>
        </w:tabs>
        <w:spacing w:after="0" w:line="360" w:lineRule="auto"/>
        <w:rPr>
          <w:rFonts w:ascii="Times New Roman" w:hAnsi="Times New Roman"/>
          <w:iCs/>
          <w:sz w:val="24"/>
          <w:szCs w:val="24"/>
        </w:rPr>
      </w:pPr>
      <w:r w:rsidRPr="006740E5">
        <w:rPr>
          <w:rFonts w:ascii="Times New Roman" w:hAnsi="Times New Roman"/>
          <w:iCs/>
          <w:sz w:val="24"/>
          <w:szCs w:val="24"/>
        </w:rPr>
        <w:t>17 pav. AB ,,Lietuvos paštas’’ rinkodaro</w:t>
      </w:r>
      <w:r w:rsidR="001D0E5D" w:rsidRPr="006740E5">
        <w:rPr>
          <w:rFonts w:ascii="Times New Roman" w:hAnsi="Times New Roman"/>
          <w:iCs/>
          <w:sz w:val="24"/>
          <w:szCs w:val="24"/>
        </w:rPr>
        <w:t xml:space="preserve">s sistemos vertinimas (vnt.) </w:t>
      </w:r>
      <w:r w:rsidR="001D0E5D" w:rsidRPr="006740E5">
        <w:rPr>
          <w:rFonts w:ascii="Times New Roman" w:hAnsi="Times New Roman"/>
          <w:iCs/>
          <w:sz w:val="24"/>
          <w:szCs w:val="24"/>
        </w:rPr>
        <w:tab/>
        <w:t>5</w:t>
      </w:r>
      <w:r w:rsidR="00133220" w:rsidRPr="006740E5">
        <w:rPr>
          <w:rFonts w:ascii="Times New Roman" w:hAnsi="Times New Roman"/>
          <w:iCs/>
          <w:sz w:val="24"/>
          <w:szCs w:val="24"/>
        </w:rPr>
        <w:t>3</w:t>
      </w:r>
    </w:p>
    <w:p w:rsidR="00C66C7D" w:rsidRPr="006740E5" w:rsidRDefault="00C66C7D" w:rsidP="00597826">
      <w:pPr>
        <w:tabs>
          <w:tab w:val="left" w:pos="-6379"/>
          <w:tab w:val="left" w:leader="dot" w:pos="9639"/>
        </w:tabs>
        <w:spacing w:after="0" w:line="360" w:lineRule="auto"/>
        <w:rPr>
          <w:rFonts w:ascii="Times New Roman" w:hAnsi="Times New Roman"/>
          <w:iCs/>
          <w:sz w:val="24"/>
          <w:szCs w:val="24"/>
        </w:rPr>
      </w:pPr>
      <w:r w:rsidRPr="006740E5">
        <w:rPr>
          <w:rFonts w:ascii="Times New Roman" w:hAnsi="Times New Roman"/>
          <w:iCs/>
          <w:sz w:val="24"/>
          <w:szCs w:val="24"/>
        </w:rPr>
        <w:t>18 pav. AB ,,Lietuvos paštas’’ teikiamų paslaugų Lietuvos paš</w:t>
      </w:r>
      <w:r w:rsidR="00653B68" w:rsidRPr="006740E5">
        <w:rPr>
          <w:rFonts w:ascii="Times New Roman" w:hAnsi="Times New Roman"/>
          <w:iCs/>
          <w:sz w:val="24"/>
          <w:szCs w:val="24"/>
        </w:rPr>
        <w:t xml:space="preserve">to rinkoje vertinimas (vnt.) </w:t>
      </w:r>
      <w:r w:rsidR="00653B68" w:rsidRPr="006740E5">
        <w:rPr>
          <w:rFonts w:ascii="Times New Roman" w:hAnsi="Times New Roman"/>
          <w:iCs/>
          <w:sz w:val="24"/>
          <w:szCs w:val="24"/>
        </w:rPr>
        <w:tab/>
        <w:t>5</w:t>
      </w:r>
      <w:r w:rsidR="00133220" w:rsidRPr="006740E5">
        <w:rPr>
          <w:rFonts w:ascii="Times New Roman" w:hAnsi="Times New Roman"/>
          <w:iCs/>
          <w:sz w:val="24"/>
          <w:szCs w:val="24"/>
        </w:rPr>
        <w:t>4</w:t>
      </w:r>
    </w:p>
    <w:p w:rsidR="00C66C7D" w:rsidRPr="006740E5" w:rsidRDefault="00C66C7D" w:rsidP="00597826">
      <w:pPr>
        <w:tabs>
          <w:tab w:val="left" w:pos="-6379"/>
          <w:tab w:val="left" w:leader="dot" w:pos="9639"/>
        </w:tabs>
        <w:spacing w:after="0" w:line="360" w:lineRule="auto"/>
        <w:rPr>
          <w:rFonts w:ascii="Times New Roman" w:hAnsi="Times New Roman"/>
          <w:iCs/>
          <w:sz w:val="24"/>
          <w:szCs w:val="24"/>
        </w:rPr>
      </w:pPr>
      <w:r w:rsidRPr="006740E5">
        <w:rPr>
          <w:rFonts w:ascii="Times New Roman" w:hAnsi="Times New Roman"/>
          <w:iCs/>
          <w:sz w:val="24"/>
          <w:szCs w:val="24"/>
        </w:rPr>
        <w:t>19 pav. Klientų, pagal juridinį statusą, reikšmingumo Lietuvos paš</w:t>
      </w:r>
      <w:r w:rsidR="00653B68" w:rsidRPr="006740E5">
        <w:rPr>
          <w:rFonts w:ascii="Times New Roman" w:hAnsi="Times New Roman"/>
          <w:iCs/>
          <w:sz w:val="24"/>
          <w:szCs w:val="24"/>
        </w:rPr>
        <w:t xml:space="preserve">to rinkoje vertinimas (vnt.) </w:t>
      </w:r>
      <w:r w:rsidR="00653B68" w:rsidRPr="006740E5">
        <w:rPr>
          <w:rFonts w:ascii="Times New Roman" w:hAnsi="Times New Roman"/>
          <w:iCs/>
          <w:sz w:val="24"/>
          <w:szCs w:val="24"/>
        </w:rPr>
        <w:tab/>
        <w:t>5</w:t>
      </w:r>
      <w:r w:rsidR="009D6DD9" w:rsidRPr="006740E5">
        <w:rPr>
          <w:rFonts w:ascii="Times New Roman" w:hAnsi="Times New Roman"/>
          <w:iCs/>
          <w:sz w:val="24"/>
          <w:szCs w:val="24"/>
        </w:rPr>
        <w:t>4</w:t>
      </w:r>
    </w:p>
    <w:p w:rsidR="00C66C7D" w:rsidRPr="006740E5" w:rsidRDefault="00C66C7D" w:rsidP="00597826">
      <w:pPr>
        <w:tabs>
          <w:tab w:val="left" w:pos="-6379"/>
          <w:tab w:val="left" w:leader="dot" w:pos="9639"/>
        </w:tabs>
        <w:spacing w:after="0" w:line="360" w:lineRule="auto"/>
        <w:rPr>
          <w:rFonts w:ascii="Times New Roman" w:hAnsi="Times New Roman"/>
          <w:iCs/>
          <w:sz w:val="24"/>
          <w:szCs w:val="24"/>
        </w:rPr>
      </w:pPr>
      <w:r w:rsidRPr="006740E5">
        <w:rPr>
          <w:rFonts w:ascii="Times New Roman" w:hAnsi="Times New Roman"/>
          <w:iCs/>
          <w:sz w:val="24"/>
          <w:szCs w:val="24"/>
        </w:rPr>
        <w:t>20 pav. Klientų (pagal juridinį statusą) ir e. paslaugų tei</w:t>
      </w:r>
      <w:r w:rsidR="00653B68" w:rsidRPr="006740E5">
        <w:rPr>
          <w:rFonts w:ascii="Times New Roman" w:hAnsi="Times New Roman"/>
          <w:iCs/>
          <w:sz w:val="24"/>
          <w:szCs w:val="24"/>
        </w:rPr>
        <w:t xml:space="preserve">kimo sąveikos analizė (vnt.) </w:t>
      </w:r>
      <w:r w:rsidR="00653B68" w:rsidRPr="006740E5">
        <w:rPr>
          <w:rFonts w:ascii="Times New Roman" w:hAnsi="Times New Roman"/>
          <w:iCs/>
          <w:sz w:val="24"/>
          <w:szCs w:val="24"/>
        </w:rPr>
        <w:tab/>
        <w:t>5</w:t>
      </w:r>
      <w:r w:rsidR="00133220" w:rsidRPr="006740E5">
        <w:rPr>
          <w:rFonts w:ascii="Times New Roman" w:hAnsi="Times New Roman"/>
          <w:iCs/>
          <w:sz w:val="24"/>
          <w:szCs w:val="24"/>
        </w:rPr>
        <w:t>5</w:t>
      </w:r>
    </w:p>
    <w:p w:rsidR="00C66C7D" w:rsidRPr="006740E5" w:rsidRDefault="00A5295E" w:rsidP="00597826">
      <w:pPr>
        <w:tabs>
          <w:tab w:val="left" w:pos="-6379"/>
          <w:tab w:val="left" w:leader="dot" w:pos="9639"/>
        </w:tabs>
        <w:spacing w:after="0" w:line="360" w:lineRule="auto"/>
        <w:jc w:val="both"/>
        <w:rPr>
          <w:rFonts w:ascii="Times New Roman" w:hAnsi="Times New Roman"/>
          <w:iCs/>
          <w:sz w:val="24"/>
          <w:szCs w:val="24"/>
        </w:rPr>
      </w:pPr>
      <w:r w:rsidRPr="006740E5">
        <w:rPr>
          <w:rFonts w:ascii="Times New Roman" w:hAnsi="Times New Roman"/>
          <w:iCs/>
          <w:sz w:val="24"/>
          <w:szCs w:val="24"/>
        </w:rPr>
        <w:t xml:space="preserve">21 pav. Rekomenduojamas </w:t>
      </w:r>
      <w:r w:rsidR="00312F86" w:rsidRPr="006740E5">
        <w:rPr>
          <w:rFonts w:ascii="Times New Roman" w:hAnsi="Times New Roman"/>
          <w:iCs/>
          <w:sz w:val="24"/>
          <w:szCs w:val="24"/>
        </w:rPr>
        <w:t xml:space="preserve">teorinis </w:t>
      </w:r>
      <w:r w:rsidRPr="006740E5">
        <w:rPr>
          <w:rFonts w:ascii="Times New Roman" w:hAnsi="Times New Roman"/>
          <w:iCs/>
          <w:sz w:val="24"/>
          <w:szCs w:val="24"/>
        </w:rPr>
        <w:t>l</w:t>
      </w:r>
      <w:r w:rsidR="00C66C7D" w:rsidRPr="006740E5">
        <w:rPr>
          <w:rFonts w:ascii="Times New Roman" w:hAnsi="Times New Roman"/>
          <w:iCs/>
          <w:sz w:val="24"/>
          <w:szCs w:val="24"/>
        </w:rPr>
        <w:t>iberalizuotai pašto rinkai pritaikytas AB ,,</w:t>
      </w:r>
      <w:r w:rsidR="00312F86" w:rsidRPr="006740E5">
        <w:rPr>
          <w:rFonts w:ascii="Times New Roman" w:hAnsi="Times New Roman"/>
          <w:iCs/>
          <w:sz w:val="24"/>
          <w:szCs w:val="24"/>
        </w:rPr>
        <w:t xml:space="preserve">Lietuvos paštas’’ </w:t>
      </w:r>
      <w:r w:rsidR="00653B68" w:rsidRPr="006740E5">
        <w:rPr>
          <w:rFonts w:ascii="Times New Roman" w:hAnsi="Times New Roman"/>
          <w:iCs/>
          <w:sz w:val="24"/>
          <w:szCs w:val="24"/>
        </w:rPr>
        <w:t xml:space="preserve">paslaugų teikimo modelis </w:t>
      </w:r>
      <w:r w:rsidR="00312F86" w:rsidRPr="006740E5">
        <w:rPr>
          <w:rFonts w:ascii="Times New Roman" w:hAnsi="Times New Roman"/>
          <w:iCs/>
          <w:sz w:val="24"/>
          <w:szCs w:val="24"/>
        </w:rPr>
        <w:t>valstybės ir klientų kontekste</w:t>
      </w:r>
      <w:r w:rsidR="00653B68" w:rsidRPr="006740E5">
        <w:rPr>
          <w:rFonts w:ascii="Times New Roman" w:hAnsi="Times New Roman"/>
          <w:iCs/>
          <w:sz w:val="24"/>
          <w:szCs w:val="24"/>
        </w:rPr>
        <w:tab/>
        <w:t>5</w:t>
      </w:r>
      <w:r w:rsidR="00133220" w:rsidRPr="006740E5">
        <w:rPr>
          <w:rFonts w:ascii="Times New Roman" w:hAnsi="Times New Roman"/>
          <w:iCs/>
          <w:sz w:val="24"/>
          <w:szCs w:val="24"/>
        </w:rPr>
        <w:t>7</w:t>
      </w:r>
    </w:p>
    <w:p w:rsidR="00597826" w:rsidRPr="006740E5" w:rsidRDefault="00C66C7D" w:rsidP="00597826">
      <w:pPr>
        <w:tabs>
          <w:tab w:val="left" w:pos="-6379"/>
          <w:tab w:val="left" w:leader="dot" w:pos="9639"/>
        </w:tabs>
        <w:spacing w:after="0" w:line="360" w:lineRule="auto"/>
        <w:jc w:val="both"/>
        <w:rPr>
          <w:rFonts w:ascii="Times New Roman" w:hAnsi="Times New Roman"/>
          <w:iCs/>
          <w:sz w:val="2"/>
          <w:szCs w:val="2"/>
        </w:rPr>
      </w:pPr>
      <w:r w:rsidRPr="006740E5">
        <w:rPr>
          <w:rFonts w:ascii="Times New Roman" w:hAnsi="Times New Roman"/>
          <w:iCs/>
          <w:sz w:val="24"/>
          <w:szCs w:val="24"/>
        </w:rPr>
        <w:t>22 pav. ES valstybinių (ir jau privatizuotų) pašto paslaugų teikėjų teikiam</w:t>
      </w:r>
      <w:r w:rsidR="00653B68" w:rsidRPr="006740E5">
        <w:rPr>
          <w:rFonts w:ascii="Times New Roman" w:hAnsi="Times New Roman"/>
          <w:iCs/>
          <w:sz w:val="24"/>
          <w:szCs w:val="24"/>
        </w:rPr>
        <w:t xml:space="preserve">ų e. paslaugų analizė (vnt.) </w:t>
      </w:r>
      <w:r w:rsidR="00653B68" w:rsidRPr="006740E5">
        <w:rPr>
          <w:rFonts w:ascii="Times New Roman" w:hAnsi="Times New Roman"/>
          <w:iCs/>
          <w:sz w:val="24"/>
          <w:szCs w:val="24"/>
        </w:rPr>
        <w:tab/>
        <w:t>6</w:t>
      </w:r>
      <w:r w:rsidR="00133220" w:rsidRPr="006740E5">
        <w:rPr>
          <w:rFonts w:ascii="Times New Roman" w:hAnsi="Times New Roman"/>
          <w:iCs/>
          <w:sz w:val="24"/>
          <w:szCs w:val="24"/>
        </w:rPr>
        <w:t>5</w:t>
      </w:r>
      <w:r w:rsidRPr="006740E5">
        <w:rPr>
          <w:rFonts w:ascii="Times New Roman" w:hAnsi="Times New Roman"/>
          <w:iCs/>
          <w:sz w:val="24"/>
          <w:szCs w:val="24"/>
        </w:rPr>
        <w:br w:type="page"/>
      </w:r>
      <w:bookmarkStart w:id="3" w:name="_Toc248397754"/>
    </w:p>
    <w:p w:rsidR="00C66C7D" w:rsidRPr="006740E5" w:rsidRDefault="00C66C7D" w:rsidP="00597826">
      <w:pPr>
        <w:tabs>
          <w:tab w:val="left" w:pos="-6379"/>
          <w:tab w:val="left" w:leader="dot" w:pos="9639"/>
        </w:tabs>
        <w:spacing w:after="0" w:line="360" w:lineRule="auto"/>
        <w:jc w:val="center"/>
        <w:rPr>
          <w:rFonts w:ascii="Times New Roman" w:hAnsi="Times New Roman"/>
          <w:b/>
          <w:sz w:val="28"/>
          <w:szCs w:val="28"/>
        </w:rPr>
      </w:pPr>
      <w:r w:rsidRPr="006740E5">
        <w:rPr>
          <w:rFonts w:ascii="Times New Roman" w:hAnsi="Times New Roman"/>
          <w:b/>
          <w:sz w:val="24"/>
          <w:szCs w:val="24"/>
        </w:rPr>
        <w:lastRenderedPageBreak/>
        <w:t>SANTRUMPOS</w:t>
      </w:r>
      <w:bookmarkEnd w:id="3"/>
    </w:p>
    <w:p w:rsidR="00C66C7D" w:rsidRPr="006740E5" w:rsidRDefault="00C66C7D" w:rsidP="0022425B">
      <w:pPr>
        <w:tabs>
          <w:tab w:val="left" w:pos="-6379"/>
        </w:tabs>
        <w:spacing w:after="0" w:line="360" w:lineRule="auto"/>
        <w:ind w:firstLine="567"/>
        <w:rPr>
          <w:rFonts w:ascii="Times New Roman" w:hAnsi="Times New Roman"/>
          <w:iCs/>
          <w:sz w:val="24"/>
          <w:szCs w:val="24"/>
        </w:rPr>
      </w:pPr>
    </w:p>
    <w:p w:rsidR="00C66C7D" w:rsidRPr="006740E5" w:rsidRDefault="00C66C7D" w:rsidP="0022425B">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b/>
          <w:iCs/>
          <w:sz w:val="24"/>
          <w:szCs w:val="24"/>
        </w:rPr>
        <w:t>AB</w:t>
      </w:r>
      <w:r w:rsidRPr="006740E5">
        <w:rPr>
          <w:rFonts w:ascii="Times New Roman" w:hAnsi="Times New Roman"/>
          <w:iCs/>
          <w:sz w:val="24"/>
          <w:szCs w:val="24"/>
        </w:rPr>
        <w:t xml:space="preserve"> – akcinė bendrovė</w:t>
      </w:r>
    </w:p>
    <w:p w:rsidR="00C66C7D" w:rsidRPr="006740E5" w:rsidRDefault="00C66C7D" w:rsidP="0022425B">
      <w:pPr>
        <w:tabs>
          <w:tab w:val="left" w:pos="-6379"/>
        </w:tabs>
        <w:spacing w:after="0" w:line="360" w:lineRule="auto"/>
        <w:ind w:firstLine="567"/>
        <w:rPr>
          <w:rFonts w:ascii="Times New Roman" w:hAnsi="Times New Roman"/>
          <w:sz w:val="24"/>
          <w:szCs w:val="24"/>
        </w:rPr>
      </w:pPr>
      <w:r w:rsidRPr="006740E5">
        <w:rPr>
          <w:rFonts w:ascii="Times New Roman" w:hAnsi="Times New Roman"/>
          <w:b/>
          <w:sz w:val="24"/>
          <w:szCs w:val="24"/>
        </w:rPr>
        <w:t>CVVS</w:t>
      </w:r>
      <w:r w:rsidRPr="006740E5">
        <w:rPr>
          <w:rFonts w:ascii="Times New Roman" w:hAnsi="Times New Roman"/>
          <w:sz w:val="24"/>
          <w:szCs w:val="24"/>
        </w:rPr>
        <w:t xml:space="preserve"> – centralizuotoji paštų veiklos valdymo sistema</w:t>
      </w:r>
    </w:p>
    <w:p w:rsidR="00C66C7D" w:rsidRPr="006740E5" w:rsidRDefault="00C66C7D" w:rsidP="0022425B">
      <w:pPr>
        <w:tabs>
          <w:tab w:val="left" w:pos="-6379"/>
        </w:tabs>
        <w:spacing w:after="0" w:line="360" w:lineRule="auto"/>
        <w:ind w:firstLine="567"/>
        <w:rPr>
          <w:rFonts w:ascii="Times New Roman" w:hAnsi="Times New Roman"/>
          <w:iCs/>
          <w:sz w:val="24"/>
          <w:szCs w:val="24"/>
        </w:rPr>
      </w:pPr>
      <w:r w:rsidRPr="006740E5">
        <w:rPr>
          <w:rFonts w:ascii="Times New Roman" w:hAnsi="Times New Roman"/>
          <w:b/>
          <w:iCs/>
          <w:sz w:val="24"/>
          <w:szCs w:val="24"/>
        </w:rPr>
        <w:t>CRM</w:t>
      </w:r>
      <w:r w:rsidRPr="006740E5">
        <w:rPr>
          <w:rFonts w:ascii="Times New Roman" w:hAnsi="Times New Roman"/>
          <w:iCs/>
          <w:sz w:val="24"/>
          <w:szCs w:val="24"/>
        </w:rPr>
        <w:t xml:space="preserve"> </w:t>
      </w:r>
      <w:r w:rsidRPr="006740E5">
        <w:rPr>
          <w:rFonts w:ascii="Times New Roman" w:hAnsi="Times New Roman"/>
          <w:i/>
          <w:sz w:val="24"/>
          <w:szCs w:val="24"/>
        </w:rPr>
        <w:t xml:space="preserve">(angl. client relationship management) – </w:t>
      </w:r>
      <w:r w:rsidRPr="006740E5">
        <w:rPr>
          <w:rFonts w:ascii="Times New Roman" w:hAnsi="Times New Roman"/>
          <w:sz w:val="24"/>
          <w:szCs w:val="24"/>
        </w:rPr>
        <w:t>santykių su klientais valdymas</w:t>
      </w:r>
    </w:p>
    <w:p w:rsidR="00C66C7D" w:rsidRPr="006740E5" w:rsidRDefault="00C66C7D" w:rsidP="0022425B">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b/>
          <w:iCs/>
          <w:sz w:val="24"/>
          <w:szCs w:val="24"/>
        </w:rPr>
        <w:t>ES</w:t>
      </w:r>
      <w:r w:rsidRPr="006740E5">
        <w:rPr>
          <w:rFonts w:ascii="Times New Roman" w:hAnsi="Times New Roman"/>
          <w:iCs/>
          <w:sz w:val="24"/>
          <w:szCs w:val="24"/>
        </w:rPr>
        <w:t xml:space="preserve"> – Europos sąjunga</w:t>
      </w:r>
    </w:p>
    <w:p w:rsidR="00C66C7D" w:rsidRPr="006740E5" w:rsidRDefault="00C66C7D" w:rsidP="0022425B">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b/>
          <w:iCs/>
          <w:sz w:val="24"/>
          <w:szCs w:val="24"/>
        </w:rPr>
        <w:t xml:space="preserve">EVK </w:t>
      </w:r>
      <w:r w:rsidRPr="006740E5">
        <w:rPr>
          <w:rFonts w:ascii="Times New Roman" w:hAnsi="Times New Roman"/>
          <w:iCs/>
          <w:sz w:val="24"/>
          <w:szCs w:val="24"/>
        </w:rPr>
        <w:t>– ekonominės veiklos kodas</w:t>
      </w:r>
    </w:p>
    <w:p w:rsidR="00C66C7D" w:rsidRPr="006740E5" w:rsidRDefault="00C66C7D" w:rsidP="0022425B">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b/>
          <w:iCs/>
          <w:sz w:val="24"/>
          <w:szCs w:val="24"/>
        </w:rPr>
        <w:t>EVRK</w:t>
      </w:r>
      <w:r w:rsidRPr="006740E5">
        <w:rPr>
          <w:rFonts w:ascii="Times New Roman" w:hAnsi="Times New Roman"/>
          <w:iCs/>
          <w:sz w:val="24"/>
          <w:szCs w:val="24"/>
        </w:rPr>
        <w:t xml:space="preserve"> – ekonominės veiklos rūšių klasifikatorius</w:t>
      </w:r>
    </w:p>
    <w:p w:rsidR="00C66C7D" w:rsidRPr="006740E5" w:rsidRDefault="00C66C7D" w:rsidP="0022425B">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b/>
          <w:iCs/>
          <w:sz w:val="24"/>
          <w:szCs w:val="24"/>
        </w:rPr>
        <w:t>IKT</w:t>
      </w:r>
      <w:r w:rsidRPr="006740E5">
        <w:rPr>
          <w:rFonts w:ascii="Times New Roman" w:hAnsi="Times New Roman"/>
          <w:iCs/>
          <w:sz w:val="24"/>
          <w:szCs w:val="24"/>
        </w:rPr>
        <w:t xml:space="preserve"> – informacinės komunikacinės technologijos</w:t>
      </w:r>
    </w:p>
    <w:p w:rsidR="00C66C7D" w:rsidRPr="006740E5" w:rsidRDefault="00C66C7D" w:rsidP="0022425B">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b/>
          <w:iCs/>
          <w:sz w:val="24"/>
          <w:szCs w:val="24"/>
        </w:rPr>
        <w:t>IPP</w:t>
      </w:r>
      <w:r w:rsidRPr="006740E5">
        <w:rPr>
          <w:rFonts w:ascii="Times New Roman" w:hAnsi="Times New Roman"/>
          <w:iCs/>
          <w:sz w:val="24"/>
          <w:szCs w:val="24"/>
        </w:rPr>
        <w:t xml:space="preserve"> – informacijos paruošimo paslauga</w:t>
      </w:r>
    </w:p>
    <w:p w:rsidR="00C66C7D" w:rsidRPr="006740E5" w:rsidRDefault="00C66C7D" w:rsidP="0022425B">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b/>
          <w:iCs/>
          <w:sz w:val="24"/>
          <w:szCs w:val="24"/>
        </w:rPr>
        <w:t>LR</w:t>
      </w:r>
      <w:r w:rsidRPr="006740E5">
        <w:rPr>
          <w:rFonts w:ascii="Times New Roman" w:hAnsi="Times New Roman"/>
          <w:iCs/>
          <w:sz w:val="24"/>
          <w:szCs w:val="24"/>
        </w:rPr>
        <w:t xml:space="preserve"> – Lietuvos Respublika</w:t>
      </w:r>
    </w:p>
    <w:p w:rsidR="00C66C7D" w:rsidRPr="006740E5" w:rsidRDefault="00C66C7D" w:rsidP="0022425B">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b/>
          <w:iCs/>
          <w:sz w:val="24"/>
          <w:szCs w:val="24"/>
        </w:rPr>
        <w:t>RRT</w:t>
      </w:r>
      <w:r w:rsidRPr="006740E5">
        <w:rPr>
          <w:rFonts w:ascii="Times New Roman" w:hAnsi="Times New Roman"/>
          <w:iCs/>
          <w:sz w:val="24"/>
          <w:szCs w:val="24"/>
        </w:rPr>
        <w:t xml:space="preserve"> – Lietuvos Respublikos Ryšių reguliavimo tarnyba</w:t>
      </w:r>
    </w:p>
    <w:p w:rsidR="00C66C7D" w:rsidRPr="006740E5" w:rsidRDefault="00C66C7D" w:rsidP="0022425B">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b/>
          <w:iCs/>
          <w:sz w:val="24"/>
          <w:szCs w:val="24"/>
        </w:rPr>
        <w:t>SVV</w:t>
      </w:r>
      <w:r w:rsidRPr="006740E5">
        <w:rPr>
          <w:rFonts w:ascii="Times New Roman" w:hAnsi="Times New Roman"/>
          <w:iCs/>
          <w:sz w:val="24"/>
          <w:szCs w:val="24"/>
        </w:rPr>
        <w:t xml:space="preserve"> – smulkus ir vidutinis verslas</w:t>
      </w:r>
    </w:p>
    <w:p w:rsidR="00C66C7D" w:rsidRPr="006740E5" w:rsidRDefault="00C66C7D" w:rsidP="0022425B">
      <w:pPr>
        <w:tabs>
          <w:tab w:val="left" w:pos="-6379"/>
        </w:tabs>
        <w:spacing w:after="0" w:line="360" w:lineRule="auto"/>
        <w:ind w:firstLine="567"/>
        <w:rPr>
          <w:rFonts w:ascii="Times New Roman" w:hAnsi="Times New Roman"/>
          <w:iCs/>
          <w:sz w:val="24"/>
          <w:szCs w:val="24"/>
        </w:rPr>
      </w:pPr>
      <w:r w:rsidRPr="006740E5">
        <w:rPr>
          <w:rFonts w:ascii="Times New Roman" w:hAnsi="Times New Roman"/>
          <w:b/>
          <w:iCs/>
          <w:sz w:val="24"/>
          <w:szCs w:val="24"/>
        </w:rPr>
        <w:t>UPP</w:t>
      </w:r>
      <w:r w:rsidRPr="006740E5">
        <w:rPr>
          <w:rFonts w:ascii="Times New Roman" w:hAnsi="Times New Roman"/>
          <w:iCs/>
          <w:sz w:val="24"/>
          <w:szCs w:val="24"/>
        </w:rPr>
        <w:t xml:space="preserve"> – universaliosios pašto paslaugos</w:t>
      </w:r>
    </w:p>
    <w:p w:rsidR="00C66C7D" w:rsidRPr="006740E5" w:rsidRDefault="00C66C7D" w:rsidP="0022425B">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b/>
          <w:iCs/>
          <w:sz w:val="24"/>
          <w:szCs w:val="24"/>
        </w:rPr>
        <w:t>VĮ</w:t>
      </w:r>
      <w:r w:rsidRPr="006740E5">
        <w:rPr>
          <w:rFonts w:ascii="Times New Roman" w:hAnsi="Times New Roman"/>
          <w:iCs/>
          <w:sz w:val="24"/>
          <w:szCs w:val="24"/>
        </w:rPr>
        <w:t xml:space="preserve"> – viešoji įstaiga</w:t>
      </w:r>
    </w:p>
    <w:p w:rsidR="00C66C7D" w:rsidRPr="006740E5" w:rsidRDefault="00C66C7D" w:rsidP="0022425B">
      <w:pPr>
        <w:tabs>
          <w:tab w:val="left" w:pos="-6379"/>
        </w:tabs>
        <w:spacing w:after="0" w:line="360" w:lineRule="auto"/>
        <w:ind w:firstLine="567"/>
        <w:rPr>
          <w:rFonts w:ascii="Times New Roman" w:hAnsi="Times New Roman"/>
          <w:iCs/>
          <w:sz w:val="24"/>
          <w:szCs w:val="24"/>
        </w:rPr>
      </w:pPr>
    </w:p>
    <w:p w:rsidR="00C66C7D" w:rsidRPr="006740E5" w:rsidRDefault="00C66C7D" w:rsidP="008F1E61">
      <w:pPr>
        <w:tabs>
          <w:tab w:val="left" w:pos="-6379"/>
        </w:tabs>
        <w:ind w:firstLine="567"/>
        <w:jc w:val="center"/>
        <w:rPr>
          <w:rFonts w:ascii="Times New Roman" w:hAnsi="Times New Roman"/>
          <w:b/>
          <w:sz w:val="24"/>
          <w:szCs w:val="24"/>
        </w:rPr>
      </w:pPr>
      <w:r w:rsidRPr="006740E5">
        <w:rPr>
          <w:rFonts w:ascii="Times New Roman" w:hAnsi="Times New Roman"/>
          <w:iCs/>
          <w:sz w:val="24"/>
          <w:szCs w:val="24"/>
        </w:rPr>
        <w:br w:type="page"/>
      </w:r>
      <w:r w:rsidRPr="006740E5">
        <w:rPr>
          <w:rFonts w:ascii="Times New Roman" w:hAnsi="Times New Roman"/>
          <w:b/>
          <w:sz w:val="24"/>
          <w:szCs w:val="24"/>
        </w:rPr>
        <w:lastRenderedPageBreak/>
        <w:t>SĄVOKOS</w:t>
      </w:r>
    </w:p>
    <w:p w:rsidR="008F1E61" w:rsidRPr="006740E5" w:rsidRDefault="008F1E61" w:rsidP="0052019C">
      <w:pPr>
        <w:tabs>
          <w:tab w:val="left" w:pos="-6379"/>
        </w:tabs>
        <w:spacing w:after="0" w:line="360" w:lineRule="auto"/>
        <w:ind w:firstLine="567"/>
        <w:jc w:val="both"/>
        <w:rPr>
          <w:rFonts w:ascii="Times New Roman" w:hAnsi="Times New Roman"/>
          <w:b/>
          <w:iCs/>
          <w:sz w:val="24"/>
          <w:szCs w:val="24"/>
        </w:rPr>
      </w:pPr>
    </w:p>
    <w:p w:rsidR="00C66C7D" w:rsidRPr="006740E5" w:rsidRDefault="00C66C7D" w:rsidP="0052019C">
      <w:pPr>
        <w:tabs>
          <w:tab w:val="left" w:pos="-6379"/>
        </w:tabs>
        <w:spacing w:after="0" w:line="360" w:lineRule="auto"/>
        <w:ind w:firstLine="567"/>
        <w:jc w:val="both"/>
        <w:rPr>
          <w:rFonts w:ascii="Times New Roman" w:hAnsi="Times New Roman"/>
          <w:b/>
          <w:iCs/>
          <w:sz w:val="24"/>
          <w:szCs w:val="24"/>
        </w:rPr>
      </w:pPr>
      <w:r w:rsidRPr="006740E5">
        <w:rPr>
          <w:rFonts w:ascii="Times New Roman" w:hAnsi="Times New Roman"/>
          <w:b/>
          <w:iCs/>
          <w:sz w:val="24"/>
          <w:szCs w:val="24"/>
        </w:rPr>
        <w:t xml:space="preserve">E. atsiskaitymas (elektroninis atsiskaitymas) </w:t>
      </w:r>
      <w:r w:rsidRPr="006740E5">
        <w:rPr>
          <w:rFonts w:ascii="Times New Roman" w:hAnsi="Times New Roman"/>
          <w:iCs/>
          <w:sz w:val="24"/>
          <w:szCs w:val="24"/>
        </w:rPr>
        <w:t xml:space="preserve">– tai atsiskaitymas, kuomet mokėjimo pavedimas atliekamas panaudojant </w:t>
      </w:r>
      <w:r w:rsidR="00076CBB" w:rsidRPr="006740E5">
        <w:rPr>
          <w:rFonts w:ascii="Times New Roman" w:hAnsi="Times New Roman"/>
          <w:iCs/>
          <w:sz w:val="24"/>
          <w:szCs w:val="24"/>
        </w:rPr>
        <w:t xml:space="preserve">informacinių </w:t>
      </w:r>
      <w:r w:rsidR="006740E5" w:rsidRPr="006740E5">
        <w:rPr>
          <w:rFonts w:ascii="Times New Roman" w:hAnsi="Times New Roman"/>
          <w:iCs/>
          <w:sz w:val="24"/>
          <w:szCs w:val="24"/>
        </w:rPr>
        <w:t>komunikacinių</w:t>
      </w:r>
      <w:r w:rsidR="00076CBB" w:rsidRPr="006740E5">
        <w:rPr>
          <w:rFonts w:ascii="Times New Roman" w:hAnsi="Times New Roman"/>
          <w:iCs/>
          <w:sz w:val="24"/>
          <w:szCs w:val="24"/>
        </w:rPr>
        <w:t xml:space="preserve"> technologijų</w:t>
      </w:r>
      <w:r w:rsidRPr="006740E5">
        <w:rPr>
          <w:rFonts w:ascii="Times New Roman" w:hAnsi="Times New Roman"/>
          <w:iCs/>
          <w:sz w:val="24"/>
          <w:szCs w:val="24"/>
        </w:rPr>
        <w:t xml:space="preserve"> pagrindu sukurtas mokėjimų sistemas.</w:t>
      </w:r>
    </w:p>
    <w:p w:rsidR="00C66C7D" w:rsidRPr="006740E5" w:rsidRDefault="00C66C7D" w:rsidP="0052019C">
      <w:pPr>
        <w:tabs>
          <w:tab w:val="left" w:pos="-6379"/>
        </w:tabs>
        <w:spacing w:after="0" w:line="360" w:lineRule="auto"/>
        <w:ind w:firstLine="567"/>
        <w:jc w:val="both"/>
        <w:rPr>
          <w:rFonts w:ascii="Times New Roman" w:hAnsi="Times New Roman"/>
          <w:b/>
          <w:iCs/>
          <w:sz w:val="24"/>
          <w:szCs w:val="24"/>
        </w:rPr>
      </w:pPr>
      <w:r w:rsidRPr="006740E5">
        <w:rPr>
          <w:rFonts w:ascii="Times New Roman" w:hAnsi="Times New Roman"/>
          <w:b/>
          <w:iCs/>
          <w:sz w:val="24"/>
          <w:szCs w:val="24"/>
        </w:rPr>
        <w:t xml:space="preserve">E. bankininkystė (elektroninė bankininkystė) </w:t>
      </w:r>
      <w:r w:rsidRPr="006740E5">
        <w:rPr>
          <w:rFonts w:ascii="Times New Roman" w:hAnsi="Times New Roman"/>
          <w:iCs/>
          <w:sz w:val="24"/>
          <w:szCs w:val="24"/>
        </w:rPr>
        <w:t xml:space="preserve">– tai bankų paslaugos </w:t>
      </w:r>
      <w:r w:rsidR="00076CBB" w:rsidRPr="006740E5">
        <w:rPr>
          <w:rFonts w:ascii="Times New Roman" w:hAnsi="Times New Roman"/>
          <w:iCs/>
          <w:sz w:val="24"/>
          <w:szCs w:val="24"/>
        </w:rPr>
        <w:t xml:space="preserve">teikiamos </w:t>
      </w:r>
      <w:r w:rsidRPr="006740E5">
        <w:rPr>
          <w:rFonts w:ascii="Times New Roman" w:hAnsi="Times New Roman"/>
          <w:iCs/>
          <w:sz w:val="24"/>
          <w:szCs w:val="24"/>
        </w:rPr>
        <w:t>e. būdu.</w:t>
      </w:r>
    </w:p>
    <w:p w:rsidR="00C66C7D" w:rsidRPr="006740E5" w:rsidRDefault="00C66C7D" w:rsidP="0052019C">
      <w:pPr>
        <w:tabs>
          <w:tab w:val="left" w:pos="-6379"/>
        </w:tabs>
        <w:spacing w:after="0" w:line="360" w:lineRule="auto"/>
        <w:ind w:firstLine="567"/>
        <w:jc w:val="both"/>
        <w:rPr>
          <w:rFonts w:ascii="Times New Roman" w:hAnsi="Times New Roman"/>
          <w:b/>
          <w:iCs/>
          <w:sz w:val="24"/>
          <w:szCs w:val="24"/>
        </w:rPr>
      </w:pPr>
      <w:r w:rsidRPr="006740E5">
        <w:rPr>
          <w:rFonts w:ascii="Times New Roman" w:hAnsi="Times New Roman"/>
          <w:b/>
          <w:iCs/>
          <w:sz w:val="24"/>
          <w:szCs w:val="24"/>
        </w:rPr>
        <w:t xml:space="preserve">E. būdas (elektroninis būdas) </w:t>
      </w:r>
      <w:r w:rsidRPr="006740E5">
        <w:rPr>
          <w:rFonts w:ascii="Times New Roman" w:hAnsi="Times New Roman"/>
          <w:iCs/>
          <w:sz w:val="24"/>
          <w:szCs w:val="24"/>
        </w:rPr>
        <w:t>–</w:t>
      </w:r>
      <w:r w:rsidR="00E57176" w:rsidRPr="006740E5">
        <w:rPr>
          <w:rFonts w:ascii="Times New Roman" w:hAnsi="Times New Roman"/>
          <w:iCs/>
          <w:sz w:val="24"/>
          <w:szCs w:val="24"/>
        </w:rPr>
        <w:t xml:space="preserve"> tai veikimo būda</w:t>
      </w:r>
      <w:r w:rsidR="00076CBB" w:rsidRPr="006740E5">
        <w:rPr>
          <w:rFonts w:ascii="Times New Roman" w:hAnsi="Times New Roman"/>
          <w:iCs/>
          <w:sz w:val="24"/>
          <w:szCs w:val="24"/>
        </w:rPr>
        <w:t xml:space="preserve">s naudojant informacines </w:t>
      </w:r>
      <w:r w:rsidR="006740E5" w:rsidRPr="006740E5">
        <w:rPr>
          <w:rFonts w:ascii="Times New Roman" w:hAnsi="Times New Roman"/>
          <w:iCs/>
          <w:sz w:val="24"/>
          <w:szCs w:val="24"/>
        </w:rPr>
        <w:t>komunikacines</w:t>
      </w:r>
      <w:r w:rsidR="00E57176" w:rsidRPr="006740E5">
        <w:rPr>
          <w:rFonts w:ascii="Times New Roman" w:hAnsi="Times New Roman"/>
          <w:iCs/>
          <w:sz w:val="24"/>
          <w:szCs w:val="24"/>
        </w:rPr>
        <w:t xml:space="preserve"> technologijas</w:t>
      </w:r>
      <w:r w:rsidRPr="006740E5">
        <w:rPr>
          <w:rFonts w:ascii="Times New Roman" w:hAnsi="Times New Roman"/>
          <w:iCs/>
          <w:sz w:val="24"/>
          <w:szCs w:val="24"/>
        </w:rPr>
        <w:t>.</w:t>
      </w:r>
    </w:p>
    <w:p w:rsidR="00C66C7D" w:rsidRPr="006740E5" w:rsidRDefault="00C66C7D" w:rsidP="0052019C">
      <w:pPr>
        <w:tabs>
          <w:tab w:val="left" w:pos="-6379"/>
        </w:tabs>
        <w:spacing w:after="0" w:line="360" w:lineRule="auto"/>
        <w:ind w:firstLine="567"/>
        <w:jc w:val="both"/>
        <w:rPr>
          <w:rFonts w:ascii="Times New Roman" w:hAnsi="Times New Roman"/>
          <w:b/>
          <w:iCs/>
          <w:sz w:val="24"/>
          <w:szCs w:val="24"/>
        </w:rPr>
      </w:pPr>
      <w:r w:rsidRPr="006740E5">
        <w:rPr>
          <w:rFonts w:ascii="Times New Roman" w:hAnsi="Times New Roman"/>
          <w:b/>
          <w:iCs/>
          <w:sz w:val="24"/>
          <w:szCs w:val="24"/>
        </w:rPr>
        <w:t xml:space="preserve">E. erdvė (elektroninė erdvė) </w:t>
      </w:r>
      <w:r w:rsidRPr="006740E5">
        <w:rPr>
          <w:rFonts w:ascii="Times New Roman" w:hAnsi="Times New Roman"/>
          <w:iCs/>
          <w:sz w:val="24"/>
          <w:szCs w:val="24"/>
        </w:rPr>
        <w:t xml:space="preserve">– tai veiklos vykdymo erdvė, kuri yra sukuriama panaudojant </w:t>
      </w:r>
      <w:r w:rsidR="00076CBB" w:rsidRPr="006740E5">
        <w:rPr>
          <w:rFonts w:ascii="Times New Roman" w:hAnsi="Times New Roman"/>
          <w:iCs/>
          <w:sz w:val="24"/>
          <w:szCs w:val="24"/>
        </w:rPr>
        <w:t xml:space="preserve">informacines </w:t>
      </w:r>
      <w:r w:rsidR="006740E5" w:rsidRPr="006740E5">
        <w:rPr>
          <w:rFonts w:ascii="Times New Roman" w:hAnsi="Times New Roman"/>
          <w:iCs/>
          <w:sz w:val="24"/>
          <w:szCs w:val="24"/>
        </w:rPr>
        <w:t>komunikacines</w:t>
      </w:r>
      <w:r w:rsidR="00E57176" w:rsidRPr="006740E5">
        <w:rPr>
          <w:rFonts w:ascii="Times New Roman" w:hAnsi="Times New Roman"/>
          <w:iCs/>
          <w:sz w:val="24"/>
          <w:szCs w:val="24"/>
        </w:rPr>
        <w:t xml:space="preserve"> technologijas.</w:t>
      </w:r>
    </w:p>
    <w:p w:rsidR="00C66C7D" w:rsidRPr="006740E5" w:rsidRDefault="00C66C7D" w:rsidP="0052019C">
      <w:pPr>
        <w:tabs>
          <w:tab w:val="left" w:pos="-6379"/>
        </w:tabs>
        <w:spacing w:after="0" w:line="360" w:lineRule="auto"/>
        <w:ind w:firstLine="567"/>
        <w:jc w:val="both"/>
        <w:rPr>
          <w:rFonts w:ascii="Times New Roman" w:hAnsi="Times New Roman"/>
          <w:b/>
          <w:iCs/>
          <w:sz w:val="24"/>
          <w:szCs w:val="24"/>
        </w:rPr>
      </w:pPr>
      <w:r w:rsidRPr="006740E5">
        <w:rPr>
          <w:rFonts w:ascii="Times New Roman" w:hAnsi="Times New Roman"/>
          <w:b/>
          <w:iCs/>
          <w:sz w:val="24"/>
          <w:szCs w:val="24"/>
        </w:rPr>
        <w:t xml:space="preserve">E. parduotuvė (elektroninė parduotuvė) </w:t>
      </w:r>
      <w:r w:rsidRPr="006740E5">
        <w:rPr>
          <w:rFonts w:ascii="Times New Roman" w:hAnsi="Times New Roman"/>
          <w:iCs/>
          <w:sz w:val="24"/>
          <w:szCs w:val="24"/>
        </w:rPr>
        <w:t>– tai e.</w:t>
      </w:r>
      <w:r w:rsidR="00076CBB" w:rsidRPr="006740E5">
        <w:rPr>
          <w:rFonts w:ascii="Times New Roman" w:hAnsi="Times New Roman"/>
          <w:iCs/>
          <w:sz w:val="24"/>
          <w:szCs w:val="24"/>
        </w:rPr>
        <w:t xml:space="preserve"> </w:t>
      </w:r>
      <w:r w:rsidRPr="006740E5">
        <w:rPr>
          <w:rFonts w:ascii="Times New Roman" w:hAnsi="Times New Roman"/>
          <w:iCs/>
          <w:sz w:val="24"/>
          <w:szCs w:val="24"/>
        </w:rPr>
        <w:t>prekybos vykdymo platforma.</w:t>
      </w:r>
    </w:p>
    <w:p w:rsidR="00C66C7D" w:rsidRPr="006740E5" w:rsidRDefault="00C66C7D" w:rsidP="0052019C">
      <w:pPr>
        <w:tabs>
          <w:tab w:val="left" w:pos="-6379"/>
        </w:tabs>
        <w:spacing w:after="0" w:line="360" w:lineRule="auto"/>
        <w:ind w:firstLine="567"/>
        <w:jc w:val="both"/>
        <w:rPr>
          <w:rFonts w:ascii="Times New Roman" w:hAnsi="Times New Roman"/>
          <w:b/>
          <w:iCs/>
          <w:sz w:val="24"/>
          <w:szCs w:val="24"/>
        </w:rPr>
      </w:pPr>
      <w:r w:rsidRPr="006740E5">
        <w:rPr>
          <w:rFonts w:ascii="Times New Roman" w:hAnsi="Times New Roman"/>
          <w:b/>
          <w:iCs/>
          <w:sz w:val="24"/>
          <w:szCs w:val="24"/>
        </w:rPr>
        <w:t>E. paslaugos (elektroninės paslaugos)</w:t>
      </w:r>
      <w:r w:rsidRPr="006740E5">
        <w:rPr>
          <w:rFonts w:ascii="Times New Roman" w:hAnsi="Times New Roman"/>
          <w:iCs/>
          <w:sz w:val="24"/>
          <w:szCs w:val="24"/>
        </w:rPr>
        <w:t xml:space="preserve"> – tai e. verslo subjektų teikiamos paslaugos, kurios dėl savo formos yra teikiamos tik e. erdvėje.</w:t>
      </w:r>
    </w:p>
    <w:p w:rsidR="00C66C7D" w:rsidRPr="006740E5" w:rsidRDefault="00C66C7D" w:rsidP="0052019C">
      <w:pPr>
        <w:tabs>
          <w:tab w:val="left" w:pos="-6379"/>
        </w:tabs>
        <w:spacing w:after="0" w:line="360" w:lineRule="auto"/>
        <w:ind w:firstLine="567"/>
        <w:jc w:val="both"/>
        <w:rPr>
          <w:rFonts w:ascii="Times New Roman" w:hAnsi="Times New Roman"/>
          <w:b/>
          <w:iCs/>
          <w:sz w:val="24"/>
          <w:szCs w:val="24"/>
        </w:rPr>
      </w:pPr>
      <w:r w:rsidRPr="006740E5">
        <w:rPr>
          <w:rFonts w:ascii="Times New Roman" w:hAnsi="Times New Roman"/>
          <w:b/>
          <w:iCs/>
          <w:sz w:val="24"/>
          <w:szCs w:val="24"/>
        </w:rPr>
        <w:t xml:space="preserve">E. paštas (elektroninis paštas) </w:t>
      </w:r>
      <w:r w:rsidRPr="006740E5">
        <w:rPr>
          <w:rFonts w:ascii="Times New Roman" w:hAnsi="Times New Roman"/>
          <w:iCs/>
          <w:sz w:val="24"/>
          <w:szCs w:val="24"/>
        </w:rPr>
        <w:t>– tai yra informacinių pranešimų, vadinamų laiškais, siuntimas ir gavimas e. erdvėje.</w:t>
      </w:r>
    </w:p>
    <w:p w:rsidR="00C66C7D" w:rsidRPr="006740E5" w:rsidRDefault="00076CBB" w:rsidP="0052019C">
      <w:pPr>
        <w:tabs>
          <w:tab w:val="left" w:pos="-6379"/>
        </w:tabs>
        <w:spacing w:after="0" w:line="360" w:lineRule="auto"/>
        <w:ind w:firstLine="567"/>
        <w:jc w:val="both"/>
        <w:rPr>
          <w:rFonts w:ascii="Times New Roman" w:hAnsi="Times New Roman"/>
          <w:b/>
          <w:iCs/>
          <w:sz w:val="24"/>
          <w:szCs w:val="24"/>
        </w:rPr>
      </w:pPr>
      <w:r w:rsidRPr="006740E5">
        <w:rPr>
          <w:rFonts w:ascii="Times New Roman" w:hAnsi="Times New Roman"/>
          <w:b/>
          <w:iCs/>
          <w:sz w:val="24"/>
          <w:szCs w:val="24"/>
        </w:rPr>
        <w:t>E. pranešimas</w:t>
      </w:r>
      <w:r w:rsidR="00C66C7D" w:rsidRPr="006740E5">
        <w:rPr>
          <w:rFonts w:ascii="Times New Roman" w:hAnsi="Times New Roman"/>
          <w:b/>
          <w:iCs/>
          <w:sz w:val="24"/>
          <w:szCs w:val="24"/>
        </w:rPr>
        <w:t xml:space="preserve"> (elektroninis pranešimas) </w:t>
      </w:r>
      <w:r w:rsidR="00C66C7D" w:rsidRPr="006740E5">
        <w:rPr>
          <w:rFonts w:ascii="Times New Roman" w:hAnsi="Times New Roman"/>
          <w:iCs/>
          <w:sz w:val="24"/>
          <w:szCs w:val="24"/>
        </w:rPr>
        <w:t>– tai informacinis pranešimas pristatytas e. būdu.</w:t>
      </w:r>
    </w:p>
    <w:p w:rsidR="00C66C7D" w:rsidRPr="006740E5" w:rsidRDefault="00C66C7D" w:rsidP="0052019C">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b/>
          <w:iCs/>
          <w:sz w:val="24"/>
          <w:szCs w:val="24"/>
        </w:rPr>
        <w:t xml:space="preserve">E. prekyba (elektroninė prekyba) – </w:t>
      </w:r>
      <w:r w:rsidRPr="006740E5">
        <w:rPr>
          <w:rFonts w:ascii="Times New Roman" w:hAnsi="Times New Roman"/>
          <w:iCs/>
          <w:sz w:val="24"/>
          <w:szCs w:val="24"/>
        </w:rPr>
        <w:t xml:space="preserve">tai prekyba verslo subjekto sukuriamais produktais </w:t>
      </w:r>
      <w:r w:rsidRPr="006740E5">
        <w:rPr>
          <w:rFonts w:ascii="Times New Roman" w:hAnsi="Times New Roman"/>
          <w:iCs/>
          <w:sz w:val="24"/>
          <w:szCs w:val="24"/>
        </w:rPr>
        <w:br/>
        <w:t>e. erdvėje.</w:t>
      </w:r>
    </w:p>
    <w:p w:rsidR="00C66C7D" w:rsidRPr="006740E5" w:rsidRDefault="00C66C7D" w:rsidP="0052019C">
      <w:pPr>
        <w:tabs>
          <w:tab w:val="left" w:pos="-6379"/>
        </w:tabs>
        <w:spacing w:after="0" w:line="360" w:lineRule="auto"/>
        <w:ind w:firstLine="567"/>
        <w:jc w:val="both"/>
        <w:rPr>
          <w:rFonts w:ascii="Times New Roman" w:hAnsi="Times New Roman"/>
          <w:b/>
          <w:iCs/>
          <w:sz w:val="24"/>
          <w:szCs w:val="24"/>
        </w:rPr>
      </w:pPr>
      <w:r w:rsidRPr="006740E5">
        <w:rPr>
          <w:rFonts w:ascii="Times New Roman" w:hAnsi="Times New Roman"/>
          <w:b/>
          <w:iCs/>
          <w:sz w:val="24"/>
          <w:szCs w:val="24"/>
        </w:rPr>
        <w:t xml:space="preserve">E. prenumerata (elektroninė prenumerata) </w:t>
      </w:r>
      <w:r w:rsidRPr="006740E5">
        <w:rPr>
          <w:rFonts w:ascii="Times New Roman" w:hAnsi="Times New Roman"/>
          <w:iCs/>
          <w:sz w:val="24"/>
          <w:szCs w:val="24"/>
        </w:rPr>
        <w:t>– tai paslauga, suteikianti galimybę prenumeruoti elektroninius ir tradicinius leidinius e. būdu.</w:t>
      </w:r>
    </w:p>
    <w:p w:rsidR="00E57176" w:rsidRPr="006740E5" w:rsidRDefault="00C66C7D" w:rsidP="0052019C">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b/>
          <w:iCs/>
          <w:sz w:val="24"/>
          <w:szCs w:val="24"/>
        </w:rPr>
        <w:t>E. priemonės (elektroninės priemonės) –</w:t>
      </w:r>
      <w:r w:rsidRPr="006740E5">
        <w:rPr>
          <w:rFonts w:ascii="Times New Roman" w:hAnsi="Times New Roman"/>
          <w:iCs/>
          <w:sz w:val="24"/>
          <w:szCs w:val="24"/>
        </w:rPr>
        <w:t xml:space="preserve"> tai</w:t>
      </w:r>
      <w:r w:rsidRPr="006740E5">
        <w:rPr>
          <w:rFonts w:ascii="Times New Roman" w:hAnsi="Times New Roman"/>
          <w:b/>
          <w:iCs/>
          <w:sz w:val="24"/>
          <w:szCs w:val="24"/>
        </w:rPr>
        <w:t xml:space="preserve"> </w:t>
      </w:r>
      <w:r w:rsidRPr="006740E5">
        <w:rPr>
          <w:rFonts w:ascii="Times New Roman" w:hAnsi="Times New Roman"/>
          <w:iCs/>
          <w:sz w:val="24"/>
          <w:szCs w:val="24"/>
        </w:rPr>
        <w:t xml:space="preserve">verslo subjekto veiklos organizavime ir paslaugų teikime naudojamos priemonės paremtos </w:t>
      </w:r>
      <w:r w:rsidR="00E57176" w:rsidRPr="006740E5">
        <w:rPr>
          <w:rFonts w:ascii="Times New Roman" w:hAnsi="Times New Roman"/>
          <w:iCs/>
          <w:sz w:val="24"/>
          <w:szCs w:val="24"/>
        </w:rPr>
        <w:t xml:space="preserve">informacines </w:t>
      </w:r>
      <w:r w:rsidR="006740E5" w:rsidRPr="006740E5">
        <w:rPr>
          <w:rFonts w:ascii="Times New Roman" w:hAnsi="Times New Roman"/>
          <w:iCs/>
          <w:sz w:val="24"/>
          <w:szCs w:val="24"/>
        </w:rPr>
        <w:t>komunikacines</w:t>
      </w:r>
      <w:r w:rsidR="00E57176" w:rsidRPr="006740E5">
        <w:rPr>
          <w:rFonts w:ascii="Times New Roman" w:hAnsi="Times New Roman"/>
          <w:iCs/>
          <w:sz w:val="24"/>
          <w:szCs w:val="24"/>
        </w:rPr>
        <w:t xml:space="preserve"> technologijas.</w:t>
      </w:r>
    </w:p>
    <w:p w:rsidR="00E57176" w:rsidRPr="006740E5" w:rsidRDefault="00C66C7D" w:rsidP="0052019C">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b/>
          <w:iCs/>
          <w:sz w:val="24"/>
          <w:szCs w:val="24"/>
        </w:rPr>
        <w:t>E. rinkodara (elektroninė rinkodara)</w:t>
      </w:r>
      <w:r w:rsidRPr="006740E5">
        <w:rPr>
          <w:rFonts w:ascii="Times New Roman" w:hAnsi="Times New Roman"/>
          <w:iCs/>
          <w:sz w:val="24"/>
          <w:szCs w:val="24"/>
        </w:rPr>
        <w:t xml:space="preserve"> –</w:t>
      </w:r>
      <w:r w:rsidRPr="006740E5">
        <w:rPr>
          <w:rFonts w:ascii="Times New Roman" w:hAnsi="Times New Roman"/>
          <w:b/>
          <w:iCs/>
          <w:sz w:val="24"/>
          <w:szCs w:val="24"/>
        </w:rPr>
        <w:t xml:space="preserve"> </w:t>
      </w:r>
      <w:r w:rsidRPr="006740E5">
        <w:rPr>
          <w:rFonts w:ascii="Times New Roman" w:hAnsi="Times New Roman"/>
          <w:iCs/>
          <w:sz w:val="24"/>
          <w:szCs w:val="24"/>
        </w:rPr>
        <w:t xml:space="preserve">tai e. verslui pritaikyta rinkodaros forma paremta </w:t>
      </w:r>
      <w:r w:rsidR="00E57176" w:rsidRPr="006740E5">
        <w:rPr>
          <w:rFonts w:ascii="Times New Roman" w:hAnsi="Times New Roman"/>
          <w:iCs/>
          <w:sz w:val="24"/>
          <w:szCs w:val="24"/>
        </w:rPr>
        <w:t xml:space="preserve">informacines </w:t>
      </w:r>
      <w:r w:rsidR="006740E5" w:rsidRPr="006740E5">
        <w:rPr>
          <w:rFonts w:ascii="Times New Roman" w:hAnsi="Times New Roman"/>
          <w:iCs/>
          <w:sz w:val="24"/>
          <w:szCs w:val="24"/>
        </w:rPr>
        <w:t>komunikacines</w:t>
      </w:r>
      <w:r w:rsidR="00E57176" w:rsidRPr="006740E5">
        <w:rPr>
          <w:rFonts w:ascii="Times New Roman" w:hAnsi="Times New Roman"/>
          <w:iCs/>
          <w:sz w:val="24"/>
          <w:szCs w:val="24"/>
        </w:rPr>
        <w:t xml:space="preserve"> technologijas.</w:t>
      </w:r>
    </w:p>
    <w:p w:rsidR="00C66C7D" w:rsidRPr="006740E5" w:rsidRDefault="00C66C7D" w:rsidP="0052019C">
      <w:pPr>
        <w:tabs>
          <w:tab w:val="left" w:pos="-6379"/>
        </w:tabs>
        <w:spacing w:after="0" w:line="360" w:lineRule="auto"/>
        <w:ind w:firstLine="567"/>
        <w:jc w:val="both"/>
        <w:rPr>
          <w:rFonts w:ascii="Times New Roman" w:hAnsi="Times New Roman"/>
          <w:b/>
          <w:iCs/>
          <w:sz w:val="24"/>
          <w:szCs w:val="24"/>
        </w:rPr>
      </w:pPr>
      <w:r w:rsidRPr="006740E5">
        <w:rPr>
          <w:rFonts w:ascii="Times New Roman" w:hAnsi="Times New Roman"/>
          <w:b/>
          <w:iCs/>
          <w:sz w:val="24"/>
          <w:szCs w:val="24"/>
        </w:rPr>
        <w:t xml:space="preserve">E. sąskaita (elektroninė sąskaita) </w:t>
      </w:r>
      <w:r w:rsidRPr="006740E5">
        <w:rPr>
          <w:rFonts w:ascii="Times New Roman" w:hAnsi="Times New Roman"/>
          <w:iCs/>
          <w:sz w:val="24"/>
          <w:szCs w:val="24"/>
        </w:rPr>
        <w:t>– tai produktų teikimo sąskaita pateikta e. būdu.</w:t>
      </w:r>
    </w:p>
    <w:p w:rsidR="00C66C7D" w:rsidRPr="006740E5" w:rsidRDefault="00C66C7D" w:rsidP="0052019C">
      <w:pPr>
        <w:tabs>
          <w:tab w:val="left" w:pos="-6379"/>
        </w:tabs>
        <w:spacing w:after="0" w:line="360" w:lineRule="auto"/>
        <w:ind w:firstLine="567"/>
        <w:jc w:val="both"/>
        <w:rPr>
          <w:rFonts w:ascii="Times New Roman" w:hAnsi="Times New Roman"/>
          <w:b/>
          <w:iCs/>
          <w:sz w:val="24"/>
          <w:szCs w:val="24"/>
        </w:rPr>
      </w:pPr>
      <w:r w:rsidRPr="006740E5">
        <w:rPr>
          <w:rFonts w:ascii="Times New Roman" w:hAnsi="Times New Roman"/>
          <w:b/>
          <w:iCs/>
          <w:sz w:val="24"/>
          <w:szCs w:val="24"/>
        </w:rPr>
        <w:t xml:space="preserve">E. sutartis (elektroninė sutartis) </w:t>
      </w:r>
      <w:r w:rsidRPr="006740E5">
        <w:rPr>
          <w:rFonts w:ascii="Times New Roman" w:hAnsi="Times New Roman"/>
          <w:iCs/>
          <w:sz w:val="24"/>
          <w:szCs w:val="24"/>
        </w:rPr>
        <w:t>– tai pilną juridinę galią turinti produktų teikimo-gavimo sutartis sudaryta e. būdu.</w:t>
      </w:r>
    </w:p>
    <w:p w:rsidR="00C66C7D" w:rsidRPr="006740E5" w:rsidRDefault="00C66C7D" w:rsidP="0052019C">
      <w:pPr>
        <w:tabs>
          <w:tab w:val="left" w:pos="-6379"/>
        </w:tabs>
        <w:spacing w:after="0" w:line="360" w:lineRule="auto"/>
        <w:ind w:firstLine="567"/>
        <w:jc w:val="both"/>
        <w:rPr>
          <w:rFonts w:ascii="Times New Roman" w:hAnsi="Times New Roman"/>
          <w:b/>
          <w:iCs/>
          <w:sz w:val="24"/>
          <w:szCs w:val="24"/>
        </w:rPr>
      </w:pPr>
      <w:r w:rsidRPr="006740E5">
        <w:rPr>
          <w:rFonts w:ascii="Times New Roman" w:hAnsi="Times New Roman"/>
          <w:b/>
          <w:iCs/>
          <w:sz w:val="24"/>
          <w:szCs w:val="24"/>
        </w:rPr>
        <w:t xml:space="preserve">E. užsakymas (elektroninis užsakymas) </w:t>
      </w:r>
      <w:r w:rsidRPr="006740E5">
        <w:rPr>
          <w:rFonts w:ascii="Times New Roman" w:hAnsi="Times New Roman"/>
          <w:iCs/>
          <w:sz w:val="24"/>
          <w:szCs w:val="24"/>
        </w:rPr>
        <w:t xml:space="preserve">– tai produkto gavimo užsakymo forma pateikta </w:t>
      </w:r>
      <w:r w:rsidR="006740E5" w:rsidRPr="006740E5">
        <w:rPr>
          <w:rFonts w:ascii="Times New Roman" w:hAnsi="Times New Roman"/>
          <w:iCs/>
          <w:sz w:val="24"/>
          <w:szCs w:val="24"/>
        </w:rPr>
        <w:t>e. būdu</w:t>
      </w:r>
      <w:r w:rsidRPr="006740E5">
        <w:rPr>
          <w:rFonts w:ascii="Times New Roman" w:hAnsi="Times New Roman"/>
          <w:iCs/>
          <w:sz w:val="24"/>
          <w:szCs w:val="24"/>
        </w:rPr>
        <w:t>.</w:t>
      </w:r>
    </w:p>
    <w:p w:rsidR="00C66C7D" w:rsidRPr="006740E5" w:rsidRDefault="00C66C7D" w:rsidP="0052019C">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b/>
          <w:iCs/>
          <w:sz w:val="24"/>
          <w:szCs w:val="24"/>
        </w:rPr>
        <w:t xml:space="preserve">E. verslas (elektroninis verslas) – </w:t>
      </w:r>
      <w:r w:rsidRPr="006740E5">
        <w:rPr>
          <w:rFonts w:ascii="Times New Roman" w:hAnsi="Times New Roman"/>
          <w:iCs/>
          <w:sz w:val="24"/>
          <w:szCs w:val="24"/>
        </w:rPr>
        <w:t>tai verslas vykdomas e. erdvėje.</w:t>
      </w:r>
    </w:p>
    <w:p w:rsidR="00C66C7D" w:rsidRPr="006740E5" w:rsidRDefault="00C66C7D" w:rsidP="0052019C">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b/>
          <w:iCs/>
          <w:sz w:val="24"/>
          <w:szCs w:val="24"/>
        </w:rPr>
        <w:t xml:space="preserve">E. ženkliukas (elektroninis pašto ženkliukas) – </w:t>
      </w:r>
      <w:r w:rsidRPr="006740E5">
        <w:rPr>
          <w:rFonts w:ascii="Times New Roman" w:hAnsi="Times New Roman"/>
          <w:iCs/>
          <w:sz w:val="24"/>
          <w:szCs w:val="24"/>
        </w:rPr>
        <w:t>tai pašto ženkliukas, kurį klientas įsigijęs ar susikūręs pats ir apmokėjęs e. būdu, atsispausdina pats.</w:t>
      </w:r>
    </w:p>
    <w:p w:rsidR="00C66C7D" w:rsidRPr="006740E5" w:rsidRDefault="00C66C7D" w:rsidP="0052019C">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b/>
          <w:iCs/>
          <w:sz w:val="24"/>
          <w:szCs w:val="24"/>
        </w:rPr>
        <w:t xml:space="preserve">Elektroninė ataskaita – </w:t>
      </w:r>
      <w:r w:rsidRPr="006740E5">
        <w:rPr>
          <w:rFonts w:ascii="Times New Roman" w:hAnsi="Times New Roman"/>
          <w:iCs/>
          <w:sz w:val="24"/>
          <w:szCs w:val="24"/>
        </w:rPr>
        <w:t>tai ataskaita sudaryta ir pristatyta e. būdu.</w:t>
      </w:r>
    </w:p>
    <w:p w:rsidR="00C66C7D" w:rsidRPr="006740E5" w:rsidRDefault="00C66C7D" w:rsidP="0022425B">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b/>
          <w:iCs/>
          <w:sz w:val="24"/>
          <w:szCs w:val="24"/>
        </w:rPr>
        <w:t>Korespondencijos siunta</w:t>
      </w:r>
      <w:r w:rsidRPr="006740E5">
        <w:rPr>
          <w:rFonts w:ascii="Times New Roman" w:hAnsi="Times New Roman"/>
          <w:iCs/>
          <w:sz w:val="24"/>
          <w:szCs w:val="24"/>
        </w:rPr>
        <w:t xml:space="preserve"> – rašytinės formos pranešimai ant bet kokios fizinės medžiagos, kuriuos reikia perduoti ir pristatyti adresu, siuntėjo užrašytu ant siuntos ar medžiagos, į kurią ji </w:t>
      </w:r>
      <w:r w:rsidRPr="006740E5">
        <w:rPr>
          <w:rFonts w:ascii="Times New Roman" w:hAnsi="Times New Roman"/>
          <w:iCs/>
          <w:sz w:val="24"/>
          <w:szCs w:val="24"/>
        </w:rPr>
        <w:lastRenderedPageBreak/>
        <w:t xml:space="preserve">įvyniota. Knygos, katalogai, laikraščiai ir periodiniai leidiniai nėra korespondencijos siuntos. </w:t>
      </w:r>
      <w:r w:rsidRPr="006740E5">
        <w:rPr>
          <w:rFonts w:ascii="Times New Roman" w:hAnsi="Times New Roman"/>
          <w:iCs/>
          <w:sz w:val="24"/>
          <w:szCs w:val="24"/>
        </w:rPr>
        <w:br/>
        <w:t>(Europos Parlamento ir Tarybos direktyva 97/67/EB, 2 straipsnis 7 dalis)</w:t>
      </w:r>
    </w:p>
    <w:p w:rsidR="00C66C7D" w:rsidRPr="006740E5" w:rsidRDefault="00C66C7D" w:rsidP="0022425B">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b/>
          <w:iCs/>
          <w:sz w:val="24"/>
          <w:szCs w:val="24"/>
        </w:rPr>
        <w:t xml:space="preserve">Lietuvos pašto rinka – </w:t>
      </w:r>
      <w:r w:rsidRPr="006740E5">
        <w:rPr>
          <w:rFonts w:ascii="Times New Roman" w:hAnsi="Times New Roman"/>
          <w:iCs/>
          <w:sz w:val="24"/>
          <w:szCs w:val="24"/>
        </w:rPr>
        <w:t>šiame darbe, tai įmonių, teikiančių ir pašto korespondencijos ir pasiuntinių pašto paslaugas, konkurencinė aplinka.</w:t>
      </w:r>
    </w:p>
    <w:p w:rsidR="00C66C7D" w:rsidRPr="006740E5" w:rsidRDefault="00C66C7D" w:rsidP="0022425B">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b/>
          <w:iCs/>
          <w:sz w:val="24"/>
          <w:szCs w:val="24"/>
        </w:rPr>
        <w:t xml:space="preserve">Pasiuntinių paslaugos </w:t>
      </w:r>
      <w:r w:rsidRPr="006740E5">
        <w:rPr>
          <w:rFonts w:ascii="Times New Roman" w:hAnsi="Times New Roman"/>
          <w:iCs/>
          <w:sz w:val="24"/>
          <w:szCs w:val="24"/>
        </w:rPr>
        <w:t>– pašto siuntų surinkimas, rūšiavimas, gabenimas ir pristatymas.</w:t>
      </w:r>
    </w:p>
    <w:p w:rsidR="00C66C7D" w:rsidRPr="006740E5" w:rsidRDefault="00C66C7D" w:rsidP="0022425B">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b/>
          <w:iCs/>
          <w:sz w:val="24"/>
          <w:szCs w:val="24"/>
        </w:rPr>
        <w:t>Pašto korespondencijos paslaugos</w:t>
      </w:r>
      <w:r w:rsidRPr="006740E5">
        <w:rPr>
          <w:rFonts w:ascii="Times New Roman" w:hAnsi="Times New Roman"/>
          <w:iCs/>
          <w:sz w:val="24"/>
          <w:szCs w:val="24"/>
        </w:rPr>
        <w:t xml:space="preserve"> – korespondencijos siuntų surinkimas, rūšiavimas, gabenimas ir pristatymas.</w:t>
      </w:r>
    </w:p>
    <w:p w:rsidR="00C66C7D" w:rsidRPr="006740E5" w:rsidRDefault="00C66C7D" w:rsidP="0022425B">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b/>
          <w:iCs/>
          <w:sz w:val="24"/>
          <w:szCs w:val="24"/>
        </w:rPr>
        <w:t>Pašto paslaugos</w:t>
      </w:r>
      <w:r w:rsidRPr="006740E5">
        <w:rPr>
          <w:rFonts w:ascii="Times New Roman" w:hAnsi="Times New Roman"/>
          <w:iCs/>
          <w:sz w:val="24"/>
          <w:szCs w:val="24"/>
        </w:rPr>
        <w:t xml:space="preserve"> – siunčiamų objektų rinkimas, rūšiavimas, gabenimas ir pristatymas. </w:t>
      </w:r>
      <w:r w:rsidRPr="006740E5">
        <w:rPr>
          <w:rFonts w:ascii="Times New Roman" w:hAnsi="Times New Roman"/>
          <w:iCs/>
          <w:sz w:val="24"/>
          <w:szCs w:val="24"/>
        </w:rPr>
        <w:br/>
        <w:t>(Europos Parlamento ir Tarybos direktyva 97/67/EB, 2 straipsnis 1 dalis). Pašto paslaugų sąvoka apima pašto korespondencijos ir pasiuntinių paslaugų sąvokas.</w:t>
      </w:r>
    </w:p>
    <w:p w:rsidR="00C66C7D" w:rsidRPr="006740E5" w:rsidRDefault="00C66C7D" w:rsidP="0022425B">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b/>
          <w:iCs/>
          <w:sz w:val="24"/>
          <w:szCs w:val="24"/>
        </w:rPr>
        <w:t>Pašto siunta</w:t>
      </w:r>
      <w:r w:rsidRPr="006740E5">
        <w:rPr>
          <w:rFonts w:ascii="Times New Roman" w:hAnsi="Times New Roman"/>
          <w:iCs/>
          <w:sz w:val="24"/>
          <w:szCs w:val="24"/>
        </w:rPr>
        <w:t xml:space="preserve"> – adresuota siunta galutinai parengtos formos, kurią veža universaliųjų pašto paslaugų teikėjas. Be korespondencijos siuntų, pašto siuntas sudaro, pavyzdžiui, knygos, katalogai, laikraščiai, periodiniai leidiniai ir pašto siuntiniai su prekėmis arba neturintys jokios komercinės vertės. (Europos Parlamento ir Tarybos direktyva 97/67/EB, 2 straipsnis 6 dalis)</w:t>
      </w:r>
    </w:p>
    <w:p w:rsidR="00C66C7D" w:rsidRPr="006740E5" w:rsidRDefault="00C66C7D" w:rsidP="0052019C">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b/>
          <w:iCs/>
          <w:sz w:val="24"/>
          <w:szCs w:val="24"/>
        </w:rPr>
        <w:t>Produktas</w:t>
      </w:r>
      <w:r w:rsidRPr="006740E5">
        <w:rPr>
          <w:rFonts w:ascii="Times New Roman" w:hAnsi="Times New Roman"/>
          <w:iCs/>
          <w:sz w:val="24"/>
          <w:szCs w:val="24"/>
        </w:rPr>
        <w:t xml:space="preserve"> – ekonominės veiklos subjekto siūlomos prekės ir/ar paslaugos.</w:t>
      </w:r>
    </w:p>
    <w:p w:rsidR="00C66C7D" w:rsidRPr="006740E5" w:rsidRDefault="00C66C7D" w:rsidP="0022425B">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b/>
          <w:iCs/>
          <w:sz w:val="24"/>
          <w:szCs w:val="24"/>
        </w:rPr>
        <w:t>Universaliosios pašto paslaugos</w:t>
      </w:r>
      <w:r w:rsidRPr="006740E5">
        <w:rPr>
          <w:rFonts w:ascii="Times New Roman" w:hAnsi="Times New Roman"/>
          <w:iCs/>
          <w:sz w:val="24"/>
          <w:szCs w:val="24"/>
        </w:rPr>
        <w:t xml:space="preserve"> – tai visoje šalies teritorijoje visiems naudotojams prieinamomis kainomis nenutrūkstamai teikiamos pašto paslaugos. (Europos Parlamento ir Tarybos direktyva 97/67/EB 3 straipsnis 1 dalis)</w:t>
      </w:r>
    </w:p>
    <w:p w:rsidR="00C66C7D" w:rsidRPr="006740E5" w:rsidRDefault="00C66C7D" w:rsidP="008F1E61">
      <w:pPr>
        <w:tabs>
          <w:tab w:val="left" w:pos="-6379"/>
        </w:tabs>
        <w:ind w:firstLine="567"/>
        <w:jc w:val="center"/>
        <w:rPr>
          <w:rFonts w:ascii="Times New Roman" w:hAnsi="Times New Roman"/>
          <w:b/>
          <w:sz w:val="24"/>
          <w:szCs w:val="24"/>
        </w:rPr>
      </w:pPr>
      <w:r w:rsidRPr="006740E5">
        <w:rPr>
          <w:rFonts w:ascii="Times New Roman" w:hAnsi="Times New Roman"/>
          <w:iCs/>
          <w:sz w:val="24"/>
          <w:szCs w:val="24"/>
        </w:rPr>
        <w:br w:type="page"/>
      </w:r>
      <w:bookmarkStart w:id="4" w:name="_Toc248397755"/>
      <w:r w:rsidRPr="006740E5">
        <w:rPr>
          <w:rFonts w:ascii="Times New Roman" w:hAnsi="Times New Roman"/>
          <w:b/>
          <w:sz w:val="24"/>
          <w:szCs w:val="24"/>
        </w:rPr>
        <w:lastRenderedPageBreak/>
        <w:t>ĮVADAS</w:t>
      </w:r>
      <w:bookmarkEnd w:id="4"/>
    </w:p>
    <w:p w:rsidR="00C66C7D" w:rsidRPr="006740E5" w:rsidRDefault="00C66C7D" w:rsidP="0022425B">
      <w:pPr>
        <w:tabs>
          <w:tab w:val="left" w:pos="-6379"/>
        </w:tabs>
        <w:spacing w:after="0" w:line="360" w:lineRule="auto"/>
        <w:ind w:firstLine="567"/>
        <w:jc w:val="center"/>
        <w:rPr>
          <w:rFonts w:ascii="Times New Roman" w:hAnsi="Times New Roman"/>
          <w:sz w:val="28"/>
          <w:szCs w:val="28"/>
        </w:rPr>
      </w:pPr>
    </w:p>
    <w:p w:rsidR="00C66C7D" w:rsidRPr="006740E5" w:rsidRDefault="00C66C7D" w:rsidP="0022425B">
      <w:pPr>
        <w:tabs>
          <w:tab w:val="left" w:pos="-6379"/>
        </w:tabs>
        <w:spacing w:after="0" w:line="360" w:lineRule="auto"/>
        <w:ind w:firstLine="567"/>
        <w:jc w:val="both"/>
        <w:rPr>
          <w:rFonts w:ascii="Times New Roman" w:eastAsia="EUAlbertina-Regular-Identity-H" w:hAnsi="Times New Roman"/>
          <w:bCs/>
          <w:sz w:val="24"/>
          <w:szCs w:val="24"/>
        </w:rPr>
      </w:pPr>
      <w:r w:rsidRPr="006740E5">
        <w:rPr>
          <w:rFonts w:ascii="Times New Roman" w:eastAsia="EUAlbertina-Regular-Identity-H" w:hAnsi="Times New Roman"/>
          <w:sz w:val="24"/>
          <w:szCs w:val="24"/>
        </w:rPr>
        <w:t xml:space="preserve">Ryšių kūrimas ir palaikymas visais laikais buvo svarbu tiek socialiniam, tiek ekonominiam žmonių bendravimui ir ši svarba nemažėja, o priešingai – nuolat ieškoma naujų būdų kaip sudaryti sąlygas kuo efektyvesnėms susisiekimo galimybėms kuriant naujas technologijas. Šiuolaikinėje visuomenėje informacinės komunikacinės technologijos jau užvaldė socialinę žmonių gyvenimo sferą ir pamažu veržiasi i ekonominę veiklą, tačiau šioje srityje tradicinio pašto svarba nei kiek nemažėja – nors ir elektroninė prekyba plinta sparčiai, pašto paslaugų teikėjai, užtikrinantys prekių gabenimą, išlieka neišvengiama verslo dalimi. Kuriant Europos Sąjungą, Bendrijos sutartyje numatyta kurti bendrą vidaus rinką, o vidaus rinkos kūrimas pašto sektoriuje įvertintas svarbiu ekonominei ir socialinei Bendrijos sanglaudai. Siekiant pašto sektoriuje teikiamų paslaugų vienodos kokybės užtikrinamo Bendrijos lygmeniu, buvo priimta 1997 m. gruodžio 15 d. Europos Parlamento ir Tarybos direktyva 97/67/EB dėl Bendrijos pašto paslaugų vidaus rinkos plėtros bendrų taisyklių ir paslaugų kokybės gerinimo nustatė pašto sektoriaus reguliavimo mechanizmą (2002 m. birželio 10 d. Iš dalies pakeista direktyva 2002/39/EB) apimantį priemones universaliosioms paslaugoms garantuoti bei nustatantį maksimalias pašto paslaugų ribas, kurias valstybės narės gali rezervuoti savo universaliųjų paslaugų teikėjui, siekdamos išlaikyti universaliąsias paslaugas, ir sprendimų priėmimo dėl tolesnio rinkos atvėrimo konkurencijai tvarkaraštį, siekiant sukurti bendrąją pašto paslaugų rinką. 2002−ųjų direktyva nuostatų galiojimą pratęsė iki 2008 m. gruodžio 31 d. paliekant valstybiniam pašto paslaugų teikėjui teisę rezervuoti tam tikras paslaugas, kad šis galėtų sėkmingai prisitaikyti didesnės konkurencijos sąlygų. Rezervuoti direktyvoje numatytos paslaugos: </w:t>
      </w:r>
      <w:r w:rsidRPr="006740E5">
        <w:rPr>
          <w:rFonts w:ascii="Times New Roman" w:eastAsia="EUAlbertina-Regular-Identity-H" w:hAnsi="Times New Roman"/>
          <w:bCs/>
          <w:sz w:val="24"/>
          <w:szCs w:val="24"/>
        </w:rPr>
        <w:t>vidaus korespondencijos siunt</w:t>
      </w:r>
      <w:r w:rsidRPr="006740E5">
        <w:rPr>
          <w:rFonts w:ascii="Times New Roman" w:eastAsia="EUAlbertina-Regular-Identity-H" w:hAnsi="Times New Roman"/>
          <w:sz w:val="24"/>
          <w:szCs w:val="24"/>
        </w:rPr>
        <w:t>ų</w:t>
      </w:r>
      <w:r w:rsidRPr="006740E5">
        <w:rPr>
          <w:rFonts w:ascii="Times New Roman" w:eastAsia="EUAlbertina-Regular-Identity-H" w:hAnsi="Times New Roman"/>
          <w:bCs/>
          <w:sz w:val="24"/>
          <w:szCs w:val="24"/>
        </w:rPr>
        <w:t>, reklaminio pašto, gaunam</w:t>
      </w:r>
      <w:r w:rsidRPr="006740E5">
        <w:rPr>
          <w:rFonts w:ascii="Times New Roman" w:eastAsia="EUAlbertina-Regular-Identity-H" w:hAnsi="Times New Roman"/>
          <w:sz w:val="24"/>
          <w:szCs w:val="24"/>
        </w:rPr>
        <w:t xml:space="preserve">ų </w:t>
      </w:r>
      <w:r w:rsidRPr="006740E5">
        <w:rPr>
          <w:rFonts w:ascii="Times New Roman" w:eastAsia="EUAlbertina-Regular-Identity-H" w:hAnsi="Times New Roman"/>
          <w:bCs/>
          <w:sz w:val="24"/>
          <w:szCs w:val="24"/>
        </w:rPr>
        <w:t>tarptautini</w:t>
      </w:r>
      <w:r w:rsidRPr="006740E5">
        <w:rPr>
          <w:rFonts w:ascii="Times New Roman" w:eastAsia="EUAlbertina-Regular-Identity-H" w:hAnsi="Times New Roman"/>
          <w:sz w:val="24"/>
          <w:szCs w:val="24"/>
        </w:rPr>
        <w:t xml:space="preserve">ų </w:t>
      </w:r>
      <w:r w:rsidRPr="006740E5">
        <w:rPr>
          <w:rFonts w:ascii="Times New Roman" w:eastAsia="EUAlbertina-Regular-Identity-H" w:hAnsi="Times New Roman"/>
          <w:bCs/>
          <w:sz w:val="24"/>
          <w:szCs w:val="24"/>
        </w:rPr>
        <w:t>korespondencijos siunt</w:t>
      </w:r>
      <w:r w:rsidRPr="006740E5">
        <w:rPr>
          <w:rFonts w:ascii="Times New Roman" w:eastAsia="EUAlbertina-Regular-Identity-H" w:hAnsi="Times New Roman"/>
          <w:sz w:val="24"/>
          <w:szCs w:val="24"/>
        </w:rPr>
        <w:t xml:space="preserve">ų </w:t>
      </w:r>
      <w:r w:rsidRPr="006740E5">
        <w:rPr>
          <w:rFonts w:ascii="Times New Roman" w:eastAsia="EUAlbertina-Regular-Identity-H" w:hAnsi="Times New Roman"/>
          <w:bCs/>
          <w:sz w:val="24"/>
          <w:szCs w:val="24"/>
        </w:rPr>
        <w:t>surinkimo,</w:t>
      </w:r>
      <w:r w:rsidRPr="006740E5">
        <w:rPr>
          <w:rFonts w:ascii="Times New Roman" w:eastAsia="EUAlbertina-Regular-Identity-H" w:hAnsi="Times New Roman"/>
          <w:sz w:val="24"/>
          <w:szCs w:val="24"/>
        </w:rPr>
        <w:t xml:space="preserve"> </w:t>
      </w:r>
      <w:r w:rsidRPr="006740E5">
        <w:rPr>
          <w:rFonts w:ascii="Times New Roman" w:eastAsia="EUAlbertina-Regular-Identity-H" w:hAnsi="Times New Roman"/>
          <w:bCs/>
          <w:sz w:val="24"/>
          <w:szCs w:val="24"/>
        </w:rPr>
        <w:t xml:space="preserve">paskirstymo, vežimo, pristatymo bei </w:t>
      </w:r>
      <w:r w:rsidRPr="006740E5">
        <w:rPr>
          <w:rFonts w:ascii="Times New Roman" w:eastAsia="EUAlbertina-Regular-Identity-H" w:hAnsi="Times New Roman"/>
          <w:sz w:val="24"/>
          <w:szCs w:val="24"/>
        </w:rPr>
        <w:t>į</w:t>
      </w:r>
      <w:r w:rsidRPr="006740E5">
        <w:rPr>
          <w:rFonts w:ascii="Times New Roman" w:eastAsia="EUAlbertina-Regular-Identity-H" w:hAnsi="Times New Roman"/>
          <w:bCs/>
          <w:sz w:val="24"/>
          <w:szCs w:val="24"/>
        </w:rPr>
        <w:t xml:space="preserve">teikimo paslaugos. </w:t>
      </w:r>
      <w:r w:rsidR="00CB7B6C" w:rsidRPr="006740E5">
        <w:rPr>
          <w:rFonts w:ascii="Times New Roman" w:eastAsia="EUAlbertina-Regular-Identity-H" w:hAnsi="Times New Roman"/>
          <w:bCs/>
          <w:sz w:val="24"/>
          <w:szCs w:val="24"/>
        </w:rPr>
        <w:t xml:space="preserve">2008 m. </w:t>
      </w:r>
      <w:r w:rsidR="00CB7B6C" w:rsidRPr="006740E5">
        <w:rPr>
          <w:rFonts w:ascii="Times New Roman" w:eastAsia="EUAlbertina-Regular-Identity-H" w:hAnsi="Times New Roman"/>
          <w:sz w:val="24"/>
          <w:szCs w:val="24"/>
        </w:rPr>
        <w:t>2002/39/EB</w:t>
      </w:r>
      <w:r w:rsidR="00CB7B6C" w:rsidRPr="006740E5">
        <w:rPr>
          <w:rFonts w:ascii="Times New Roman" w:eastAsia="EUAlbertina-Regular-Identity-H" w:hAnsi="Times New Roman"/>
          <w:bCs/>
          <w:sz w:val="24"/>
          <w:szCs w:val="24"/>
        </w:rPr>
        <w:t xml:space="preserve"> direktyva iš dalies pakeista direktyva 2008/6/EB siekiant visiško Bendrijos pašto paslaugų vidaus rinkos suformavimo. </w:t>
      </w:r>
      <w:r w:rsidRPr="006740E5">
        <w:rPr>
          <w:rFonts w:ascii="Times New Roman" w:eastAsia="EUAlbertina-Regular-Identity-H" w:hAnsi="Times New Roman"/>
          <w:bCs/>
          <w:sz w:val="24"/>
          <w:szCs w:val="24"/>
        </w:rPr>
        <w:t xml:space="preserve">Nuo 2009 m. sausio 1 d. turėjo baigti galioti paslaugų rezervavimo nuostatos, tačiau Lietuvos valstybinis pašto paslaugų teikėjas AB ,,Lietuvos paštas’’ nebuvo pilnai pasirengęs konkuruoti atviroje rinkoje. </w:t>
      </w:r>
      <w:r w:rsidRPr="006740E5">
        <w:rPr>
          <w:rFonts w:ascii="Times New Roman" w:eastAsia="EUAlbertina-Regular-Identity-H" w:hAnsi="Times New Roman"/>
          <w:sz w:val="24"/>
          <w:szCs w:val="24"/>
        </w:rPr>
        <w:t xml:space="preserve">Europos Parlamentas 2008 m. sausio 31 d. pritarė Europos Tarybos pateiktam kompromisiniam siūlymui liberalizuoti pašto sektorių dviem etapais: 1) nuo 2011 m. sausio 1 d.; 2) nuo 2013 m. sausio 1 d. Vėlesnę datą pasirinko 11 valstybių – Lietuva viena iš jų. </w:t>
      </w:r>
      <w:r w:rsidRPr="006740E5">
        <w:rPr>
          <w:rFonts w:ascii="Times New Roman" w:eastAsia="EUAlbertina-Regular-Identity-H" w:hAnsi="Times New Roman"/>
          <w:bCs/>
          <w:sz w:val="24"/>
          <w:szCs w:val="24"/>
        </w:rPr>
        <w:t xml:space="preserve">Turėdamas didžiausias galimybes (būdamas valstybinis paslaugų teikėjas, turi garantuotą rinką, taip pat iki šių metų sausio pirmosios turėjo rezervuotą populiariausių paslaugų teikimą) AB ,,Lietuvos paštas’’ nesugebėjo, pagal gautas pajamas, užimti nors ketvirtį rinkos ir vis dar atsilieka pašto paslaugų teikėjų kontekste. Versle vis daugėjant teikiamų elektroninių paslaugų ir elektroninių veiklos organizavimo metodų kiekiui. Valstybinis pašto paslaugų teikėjas dėl savo teikiamų paslaugų spektro nelankstumo vis dar nepakankamai naudoja elektronines priemones, kurios ženkliai padidintų įmonės konkurencingumą pašto paslaugų tiekime </w:t>
      </w:r>
      <w:r w:rsidR="00D9662F" w:rsidRPr="006740E5">
        <w:rPr>
          <w:rFonts w:ascii="Times New Roman" w:eastAsia="EUAlbertina-Regular-Identity-H" w:hAnsi="Times New Roman"/>
          <w:bCs/>
          <w:sz w:val="24"/>
          <w:szCs w:val="24"/>
        </w:rPr>
        <w:br/>
      </w:r>
      <w:r w:rsidRPr="006740E5">
        <w:rPr>
          <w:rFonts w:ascii="Times New Roman" w:eastAsia="EUAlbertina-Regular-Identity-H" w:hAnsi="Times New Roman"/>
          <w:bCs/>
          <w:sz w:val="24"/>
          <w:szCs w:val="24"/>
        </w:rPr>
        <w:lastRenderedPageBreak/>
        <w:t>po pašto rinkos liberalizavimo. Valstybinių pašto paslaugų teikėjų problemas prieš ir po liberalizavimo aktualios visai Europos Sąjungai, tad jas tyrė įvairių šalių (švedų, prancūzų ir kt.) autoriai: Jaag (2005), Cohen (2001), Brant (2007), Grimaud (2004) ir kt. Liberalizuojant pašto rinką Lietuvoje valstybinio pašto paslaugų teikėjo patiriamoms problemoms spręsti elektroninių priemonių taikymu mokslinių tyrimu aptikti nepavyko.</w:t>
      </w:r>
    </w:p>
    <w:p w:rsidR="00C66C7D" w:rsidRPr="006740E5" w:rsidRDefault="00C66C7D" w:rsidP="0022425B">
      <w:pPr>
        <w:tabs>
          <w:tab w:val="left" w:pos="-6379"/>
        </w:tabs>
        <w:spacing w:after="0" w:line="360" w:lineRule="auto"/>
        <w:ind w:firstLine="567"/>
        <w:jc w:val="both"/>
        <w:rPr>
          <w:rFonts w:ascii="Times New Roman" w:eastAsia="EUAlbertina-Regular-Identity-H" w:hAnsi="Times New Roman"/>
          <w:sz w:val="24"/>
          <w:szCs w:val="24"/>
        </w:rPr>
      </w:pPr>
      <w:r w:rsidRPr="006740E5">
        <w:rPr>
          <w:rFonts w:ascii="Times New Roman" w:eastAsia="EUAlbertina-Regular-Identity-H" w:hAnsi="Times New Roman"/>
          <w:b/>
          <w:bCs/>
          <w:sz w:val="24"/>
          <w:szCs w:val="24"/>
        </w:rPr>
        <w:t>Problema</w:t>
      </w:r>
      <w:r w:rsidRPr="006740E5">
        <w:rPr>
          <w:rFonts w:ascii="Times New Roman" w:eastAsia="EUAlbertina-Regular-Identity-H" w:hAnsi="Times New Roman"/>
          <w:bCs/>
          <w:sz w:val="24"/>
          <w:szCs w:val="24"/>
        </w:rPr>
        <w:t xml:space="preserve"> – kaip sustiprinti įmonės konkurencingumą </w:t>
      </w:r>
      <w:r w:rsidR="00371816" w:rsidRPr="006740E5">
        <w:rPr>
          <w:rFonts w:ascii="Times New Roman" w:eastAsia="EUAlbertina-Regular-Identity-H" w:hAnsi="Times New Roman"/>
          <w:bCs/>
          <w:sz w:val="24"/>
          <w:szCs w:val="24"/>
        </w:rPr>
        <w:t xml:space="preserve">taikant naujas žinias </w:t>
      </w:r>
      <w:r w:rsidRPr="006740E5">
        <w:rPr>
          <w:rFonts w:ascii="Times New Roman" w:eastAsia="EUAlbertina-Regular-Identity-H" w:hAnsi="Times New Roman"/>
          <w:bCs/>
          <w:sz w:val="24"/>
          <w:szCs w:val="24"/>
        </w:rPr>
        <w:t>pašto sektoriuje liberal</w:t>
      </w:r>
      <w:r w:rsidR="00E9515C" w:rsidRPr="006740E5">
        <w:rPr>
          <w:rFonts w:ascii="Times New Roman" w:eastAsia="EUAlbertina-Regular-Identity-H" w:hAnsi="Times New Roman"/>
          <w:bCs/>
          <w:sz w:val="24"/>
          <w:szCs w:val="24"/>
        </w:rPr>
        <w:t>ėjanči</w:t>
      </w:r>
      <w:r w:rsidRPr="006740E5">
        <w:rPr>
          <w:rFonts w:ascii="Times New Roman" w:eastAsia="EUAlbertina-Regular-Identity-H" w:hAnsi="Times New Roman"/>
          <w:bCs/>
          <w:sz w:val="24"/>
          <w:szCs w:val="24"/>
        </w:rPr>
        <w:t>oje rinkoje?</w:t>
      </w:r>
    </w:p>
    <w:p w:rsidR="00C66C7D" w:rsidRPr="006740E5" w:rsidRDefault="00C66C7D" w:rsidP="0022425B">
      <w:pPr>
        <w:tabs>
          <w:tab w:val="left" w:pos="-6379"/>
        </w:tabs>
        <w:spacing w:after="0" w:line="360" w:lineRule="auto"/>
        <w:ind w:firstLine="567"/>
        <w:jc w:val="both"/>
        <w:rPr>
          <w:rFonts w:ascii="Times New Roman" w:eastAsia="EUAlbertina-Regular-Identity-H" w:hAnsi="Times New Roman"/>
          <w:sz w:val="24"/>
          <w:szCs w:val="24"/>
        </w:rPr>
      </w:pPr>
      <w:r w:rsidRPr="006740E5">
        <w:rPr>
          <w:rFonts w:ascii="Times New Roman" w:eastAsia="EUAlbertina-Regular-Identity-H" w:hAnsi="Times New Roman"/>
          <w:b/>
          <w:sz w:val="24"/>
          <w:szCs w:val="24"/>
        </w:rPr>
        <w:t>Tyrimo objektas</w:t>
      </w:r>
      <w:r w:rsidRPr="006740E5">
        <w:rPr>
          <w:rFonts w:ascii="Times New Roman" w:eastAsia="EUAlbertina-Regular-Identity-H" w:hAnsi="Times New Roman"/>
          <w:sz w:val="24"/>
          <w:szCs w:val="24"/>
        </w:rPr>
        <w:t xml:space="preserve"> – </w:t>
      </w:r>
      <w:r w:rsidR="00371816" w:rsidRPr="006740E5">
        <w:rPr>
          <w:rFonts w:ascii="Times New Roman" w:eastAsia="EUAlbertina-Regular-Identity-H" w:hAnsi="Times New Roman"/>
          <w:sz w:val="24"/>
          <w:szCs w:val="24"/>
        </w:rPr>
        <w:t>naujų žinių taikymas</w:t>
      </w:r>
      <w:r w:rsidRPr="006740E5">
        <w:rPr>
          <w:rFonts w:ascii="Times New Roman" w:eastAsia="EUAlbertina-Regular-Identity-H" w:hAnsi="Times New Roman"/>
          <w:sz w:val="24"/>
          <w:szCs w:val="24"/>
        </w:rPr>
        <w:t xml:space="preserve"> valstybinio pašto paslaugų teikėjui, valstybine</w:t>
      </w:r>
      <w:r w:rsidR="00E9515C" w:rsidRPr="006740E5">
        <w:rPr>
          <w:rFonts w:ascii="Times New Roman" w:eastAsia="EUAlbertina-Regular-Identity-H" w:hAnsi="Times New Roman"/>
          <w:sz w:val="24"/>
          <w:szCs w:val="24"/>
        </w:rPr>
        <w:t>i įmonei AB ,,Lietuvos paštas’’ liberalėjanči</w:t>
      </w:r>
      <w:r w:rsidRPr="006740E5">
        <w:rPr>
          <w:rFonts w:ascii="Times New Roman" w:eastAsia="EUAlbertina-Regular-Identity-H" w:hAnsi="Times New Roman"/>
          <w:sz w:val="24"/>
          <w:szCs w:val="24"/>
        </w:rPr>
        <w:t>oje rinkoje.</w:t>
      </w:r>
    </w:p>
    <w:p w:rsidR="00C66C7D" w:rsidRPr="006740E5" w:rsidRDefault="00C66C7D" w:rsidP="0022425B">
      <w:pPr>
        <w:tabs>
          <w:tab w:val="left" w:pos="-6379"/>
        </w:tabs>
        <w:spacing w:after="0" w:line="360" w:lineRule="auto"/>
        <w:ind w:firstLine="567"/>
        <w:jc w:val="both"/>
        <w:rPr>
          <w:rFonts w:ascii="Times New Roman" w:eastAsia="EUAlbertina-Regular-Identity-H" w:hAnsi="Times New Roman"/>
          <w:sz w:val="24"/>
          <w:szCs w:val="24"/>
        </w:rPr>
      </w:pPr>
      <w:r w:rsidRPr="006740E5">
        <w:rPr>
          <w:rFonts w:ascii="Times New Roman" w:eastAsia="EUAlbertina-Regular-Identity-H" w:hAnsi="Times New Roman"/>
          <w:b/>
          <w:sz w:val="24"/>
          <w:szCs w:val="24"/>
        </w:rPr>
        <w:t>Tyrimo tikslas</w:t>
      </w:r>
      <w:r w:rsidRPr="006740E5">
        <w:rPr>
          <w:rFonts w:ascii="Times New Roman" w:eastAsia="EUAlbertina-Regular-Identity-H" w:hAnsi="Times New Roman"/>
          <w:sz w:val="24"/>
          <w:szCs w:val="24"/>
        </w:rPr>
        <w:t xml:space="preserve"> – p</w:t>
      </w:r>
      <w:r w:rsidR="00E9515C" w:rsidRPr="006740E5">
        <w:rPr>
          <w:rFonts w:ascii="Times New Roman" w:eastAsia="EUAlbertina-Regular-Identity-H" w:hAnsi="Times New Roman"/>
          <w:sz w:val="24"/>
          <w:szCs w:val="24"/>
        </w:rPr>
        <w:t xml:space="preserve">ritaikius naujas žinias </w:t>
      </w:r>
      <w:r w:rsidR="00371816" w:rsidRPr="006740E5">
        <w:rPr>
          <w:rFonts w:ascii="Times New Roman" w:eastAsia="EUAlbertina-Regular-Identity-H" w:hAnsi="Times New Roman"/>
          <w:sz w:val="24"/>
          <w:szCs w:val="24"/>
        </w:rPr>
        <w:t>sukurti</w:t>
      </w:r>
      <w:r w:rsidRPr="006740E5">
        <w:rPr>
          <w:rFonts w:ascii="Times New Roman" w:eastAsia="EUAlbertina-Regular-Identity-H" w:hAnsi="Times New Roman"/>
          <w:sz w:val="24"/>
          <w:szCs w:val="24"/>
        </w:rPr>
        <w:t xml:space="preserve"> valstybinio pašto paslaugų teikėjo, valstybinės įmonės AB ,,Lietuvos paštas’’, teorinį paslaugų teikimo modelį, </w:t>
      </w:r>
      <w:r w:rsidR="00E9515C" w:rsidRPr="006740E5">
        <w:rPr>
          <w:rFonts w:ascii="Times New Roman" w:eastAsia="EUAlbertina-Regular-Identity-H" w:hAnsi="Times New Roman"/>
          <w:sz w:val="24"/>
          <w:szCs w:val="24"/>
        </w:rPr>
        <w:t>didinantį</w:t>
      </w:r>
      <w:r w:rsidRPr="006740E5">
        <w:rPr>
          <w:rFonts w:ascii="Times New Roman" w:eastAsia="EUAlbertina-Regular-Identity-H" w:hAnsi="Times New Roman"/>
          <w:sz w:val="24"/>
          <w:szCs w:val="24"/>
        </w:rPr>
        <w:t xml:space="preserve"> </w:t>
      </w:r>
      <w:r w:rsidR="00E9515C" w:rsidRPr="006740E5">
        <w:rPr>
          <w:rFonts w:ascii="Times New Roman" w:eastAsia="EUAlbertina-Regular-Identity-H" w:hAnsi="Times New Roman"/>
          <w:sz w:val="24"/>
          <w:szCs w:val="24"/>
        </w:rPr>
        <w:t>įmonės konkurencingumą liberalėjančioje</w:t>
      </w:r>
      <w:r w:rsidRPr="006740E5">
        <w:rPr>
          <w:rFonts w:ascii="Times New Roman" w:eastAsia="EUAlbertina-Regular-Identity-H" w:hAnsi="Times New Roman"/>
          <w:sz w:val="24"/>
          <w:szCs w:val="24"/>
        </w:rPr>
        <w:t xml:space="preserve"> rinkoje.</w:t>
      </w:r>
    </w:p>
    <w:p w:rsidR="00C66C7D" w:rsidRPr="006740E5" w:rsidRDefault="00C66C7D" w:rsidP="0022425B">
      <w:pPr>
        <w:tabs>
          <w:tab w:val="left" w:pos="-6379"/>
        </w:tabs>
        <w:spacing w:after="0" w:line="360" w:lineRule="auto"/>
        <w:ind w:firstLine="567"/>
        <w:jc w:val="both"/>
        <w:rPr>
          <w:rFonts w:ascii="Times New Roman" w:eastAsia="EUAlbertina-Regular-Identity-H" w:hAnsi="Times New Roman"/>
          <w:sz w:val="24"/>
          <w:szCs w:val="24"/>
        </w:rPr>
      </w:pPr>
      <w:r w:rsidRPr="006740E5">
        <w:rPr>
          <w:rFonts w:ascii="Times New Roman" w:eastAsia="EUAlbertina-Regular-Identity-H" w:hAnsi="Times New Roman"/>
          <w:b/>
          <w:sz w:val="24"/>
          <w:szCs w:val="24"/>
        </w:rPr>
        <w:t>Tyrimo uždaviniai</w:t>
      </w:r>
      <w:r w:rsidRPr="006740E5">
        <w:rPr>
          <w:rFonts w:ascii="Times New Roman" w:eastAsia="EUAlbertina-Regular-Identity-H" w:hAnsi="Times New Roman"/>
          <w:sz w:val="24"/>
          <w:szCs w:val="24"/>
        </w:rPr>
        <w:t>:</w:t>
      </w:r>
    </w:p>
    <w:p w:rsidR="00C66C7D" w:rsidRPr="006740E5" w:rsidRDefault="00C66C7D" w:rsidP="00E9515C">
      <w:pPr>
        <w:tabs>
          <w:tab w:val="left" w:pos="-6379"/>
        </w:tabs>
        <w:spacing w:after="0" w:line="360" w:lineRule="auto"/>
        <w:ind w:firstLine="567"/>
        <w:jc w:val="both"/>
        <w:rPr>
          <w:rFonts w:ascii="Times New Roman" w:eastAsia="EUAlbertina-Regular-Identity-H" w:hAnsi="Times New Roman"/>
          <w:sz w:val="24"/>
          <w:szCs w:val="24"/>
        </w:rPr>
      </w:pPr>
      <w:r w:rsidRPr="006740E5">
        <w:rPr>
          <w:rFonts w:ascii="Times New Roman" w:eastAsia="EUAlbertina-Regular-Identity-H" w:hAnsi="Times New Roman"/>
          <w:sz w:val="24"/>
          <w:szCs w:val="24"/>
        </w:rPr>
        <w:t xml:space="preserve">1. Išanalizuoti </w:t>
      </w:r>
      <w:r w:rsidR="00E9515C" w:rsidRPr="006740E5">
        <w:rPr>
          <w:rFonts w:ascii="Times New Roman" w:eastAsia="EUAlbertina-Regular-Identity-H" w:hAnsi="Times New Roman"/>
          <w:sz w:val="24"/>
          <w:szCs w:val="24"/>
        </w:rPr>
        <w:t>naujų žinių kūrimą ir taikymą didinantį įmonių konkurencingumą liberalėjančioje rinkoje</w:t>
      </w:r>
      <w:r w:rsidRPr="006740E5">
        <w:rPr>
          <w:rFonts w:ascii="Times New Roman" w:eastAsia="EUAlbertina-Regular-Identity-H" w:hAnsi="Times New Roman"/>
          <w:sz w:val="24"/>
          <w:szCs w:val="24"/>
        </w:rPr>
        <w:t>.</w:t>
      </w:r>
    </w:p>
    <w:p w:rsidR="00C66C7D" w:rsidRPr="006740E5" w:rsidRDefault="00C66C7D" w:rsidP="00D445E3">
      <w:pPr>
        <w:tabs>
          <w:tab w:val="left" w:pos="-6379"/>
        </w:tabs>
        <w:spacing w:after="0" w:line="360" w:lineRule="auto"/>
        <w:ind w:firstLine="567"/>
        <w:jc w:val="both"/>
        <w:rPr>
          <w:rFonts w:ascii="Times New Roman" w:eastAsia="EUAlbertina-Regular-Identity-H" w:hAnsi="Times New Roman"/>
          <w:sz w:val="24"/>
          <w:szCs w:val="24"/>
        </w:rPr>
      </w:pPr>
      <w:r w:rsidRPr="006740E5">
        <w:rPr>
          <w:rFonts w:ascii="Times New Roman" w:eastAsia="EUAlbertina-Regular-Identity-H" w:hAnsi="Times New Roman"/>
          <w:sz w:val="24"/>
          <w:szCs w:val="24"/>
        </w:rPr>
        <w:t>2</w:t>
      </w:r>
      <w:r w:rsidR="00E9515C" w:rsidRPr="006740E5">
        <w:rPr>
          <w:rFonts w:ascii="Times New Roman" w:eastAsia="EUAlbertina-Regular-Identity-H" w:hAnsi="Times New Roman"/>
          <w:sz w:val="24"/>
          <w:szCs w:val="24"/>
        </w:rPr>
        <w:t>. Įvertinti Lietuvos pašto sektoriau</w:t>
      </w:r>
      <w:r w:rsidRPr="006740E5">
        <w:rPr>
          <w:rFonts w:ascii="Times New Roman" w:eastAsia="EUAlbertina-Regular-Identity-H" w:hAnsi="Times New Roman"/>
          <w:sz w:val="24"/>
          <w:szCs w:val="24"/>
        </w:rPr>
        <w:t xml:space="preserve">s raidą </w:t>
      </w:r>
      <w:r w:rsidR="00E9515C" w:rsidRPr="006740E5">
        <w:rPr>
          <w:rFonts w:ascii="Times New Roman" w:hAnsi="Times New Roman"/>
          <w:sz w:val="24"/>
          <w:szCs w:val="24"/>
          <w:lang w:eastAsia="lt-LT"/>
        </w:rPr>
        <w:t>Europos Sąjungos pašto rinkos kontekste.</w:t>
      </w:r>
    </w:p>
    <w:p w:rsidR="00C66C7D" w:rsidRPr="006740E5" w:rsidRDefault="00C66C7D" w:rsidP="00E9515C">
      <w:pPr>
        <w:tabs>
          <w:tab w:val="left" w:pos="-6379"/>
        </w:tabs>
        <w:spacing w:after="0" w:line="360" w:lineRule="auto"/>
        <w:ind w:firstLine="567"/>
        <w:jc w:val="both"/>
        <w:rPr>
          <w:rFonts w:ascii="Times New Roman" w:eastAsia="EUAlbertina-Regular-Identity-H" w:hAnsi="Times New Roman"/>
          <w:sz w:val="24"/>
          <w:szCs w:val="24"/>
        </w:rPr>
      </w:pPr>
      <w:r w:rsidRPr="006740E5">
        <w:rPr>
          <w:rFonts w:ascii="Times New Roman" w:eastAsia="EUAlbertina-Regular-Identity-H" w:hAnsi="Times New Roman"/>
          <w:sz w:val="24"/>
          <w:szCs w:val="24"/>
        </w:rPr>
        <w:t>3. Išanalizuoti AB ,,Lietuvos paštas’’ padėtį liber</w:t>
      </w:r>
      <w:r w:rsidR="00E9515C" w:rsidRPr="006740E5">
        <w:rPr>
          <w:rFonts w:ascii="Times New Roman" w:eastAsia="EUAlbertina-Regular-Identity-H" w:hAnsi="Times New Roman"/>
          <w:sz w:val="24"/>
          <w:szCs w:val="24"/>
        </w:rPr>
        <w:t>alėjančioje</w:t>
      </w:r>
      <w:r w:rsidRPr="006740E5">
        <w:rPr>
          <w:rFonts w:ascii="Times New Roman" w:eastAsia="EUAlbertina-Regular-Identity-H" w:hAnsi="Times New Roman"/>
          <w:sz w:val="24"/>
          <w:szCs w:val="24"/>
        </w:rPr>
        <w:t xml:space="preserve"> rinkoje, išskirti </w:t>
      </w:r>
      <w:r w:rsidRPr="006740E5">
        <w:rPr>
          <w:rFonts w:ascii="Times New Roman" w:hAnsi="Times New Roman"/>
          <w:sz w:val="24"/>
          <w:szCs w:val="24"/>
          <w:lang w:eastAsia="lt-LT"/>
        </w:rPr>
        <w:t>problemines subjekto v</w:t>
      </w:r>
      <w:r w:rsidR="00FB731B" w:rsidRPr="006740E5">
        <w:rPr>
          <w:rFonts w:ascii="Times New Roman" w:hAnsi="Times New Roman"/>
          <w:sz w:val="24"/>
          <w:szCs w:val="24"/>
          <w:lang w:eastAsia="lt-LT"/>
        </w:rPr>
        <w:t>eiklos sritis ir jų pagrindu at</w:t>
      </w:r>
      <w:r w:rsidRPr="006740E5">
        <w:rPr>
          <w:rFonts w:ascii="Times New Roman" w:hAnsi="Times New Roman"/>
          <w:sz w:val="24"/>
          <w:szCs w:val="24"/>
          <w:lang w:eastAsia="lt-LT"/>
        </w:rPr>
        <w:t>l</w:t>
      </w:r>
      <w:r w:rsidR="00FB731B" w:rsidRPr="006740E5">
        <w:rPr>
          <w:rFonts w:ascii="Times New Roman" w:hAnsi="Times New Roman"/>
          <w:sz w:val="24"/>
          <w:szCs w:val="24"/>
          <w:lang w:eastAsia="lt-LT"/>
        </w:rPr>
        <w:t>i</w:t>
      </w:r>
      <w:r w:rsidRPr="006740E5">
        <w:rPr>
          <w:rFonts w:ascii="Times New Roman" w:hAnsi="Times New Roman"/>
          <w:sz w:val="24"/>
          <w:szCs w:val="24"/>
          <w:lang w:eastAsia="lt-LT"/>
        </w:rPr>
        <w:t>kti empirinį tyrimą.</w:t>
      </w:r>
    </w:p>
    <w:p w:rsidR="00C66C7D" w:rsidRPr="006740E5" w:rsidRDefault="00FB731B" w:rsidP="00E9515C">
      <w:pPr>
        <w:tabs>
          <w:tab w:val="left" w:pos="-6379"/>
        </w:tabs>
        <w:spacing w:after="0" w:line="360" w:lineRule="auto"/>
        <w:ind w:firstLine="567"/>
        <w:jc w:val="both"/>
        <w:rPr>
          <w:rFonts w:ascii="Times New Roman" w:eastAsia="EUAlbertina-Regular-Identity-H" w:hAnsi="Times New Roman"/>
          <w:sz w:val="24"/>
          <w:szCs w:val="24"/>
        </w:rPr>
      </w:pPr>
      <w:r w:rsidRPr="006740E5">
        <w:rPr>
          <w:rFonts w:ascii="Times New Roman" w:eastAsia="EUAlbertina-Regular-Identity-H" w:hAnsi="Times New Roman"/>
          <w:sz w:val="24"/>
          <w:szCs w:val="24"/>
        </w:rPr>
        <w:t>4. Remiantis emp</w:t>
      </w:r>
      <w:r w:rsidR="00C66C7D" w:rsidRPr="006740E5">
        <w:rPr>
          <w:rFonts w:ascii="Times New Roman" w:eastAsia="EUAlbertina-Regular-Identity-H" w:hAnsi="Times New Roman"/>
          <w:sz w:val="24"/>
          <w:szCs w:val="24"/>
        </w:rPr>
        <w:t xml:space="preserve">irinio tyrimo metu gautais duomenimis </w:t>
      </w:r>
      <w:r w:rsidR="00E9515C" w:rsidRPr="006740E5">
        <w:rPr>
          <w:rFonts w:ascii="Times New Roman" w:eastAsia="EUAlbertina-Regular-Identity-H" w:hAnsi="Times New Roman"/>
          <w:sz w:val="24"/>
          <w:szCs w:val="24"/>
        </w:rPr>
        <w:t xml:space="preserve">palyginti </w:t>
      </w:r>
      <w:r w:rsidR="006740E5" w:rsidRPr="006740E5">
        <w:rPr>
          <w:rFonts w:ascii="Times New Roman" w:eastAsia="EUAlbertina-Regular-Identity-H" w:hAnsi="Times New Roman"/>
          <w:sz w:val="24"/>
          <w:szCs w:val="24"/>
        </w:rPr>
        <w:t>d</w:t>
      </w:r>
      <w:r w:rsidR="006740E5" w:rsidRPr="006740E5">
        <w:rPr>
          <w:rFonts w:ascii="Times New Roman" w:hAnsi="Times New Roman"/>
          <w:sz w:val="24"/>
          <w:szCs w:val="24"/>
        </w:rPr>
        <w:t>abartinėje</w:t>
      </w:r>
      <w:r w:rsidR="00E9515C" w:rsidRPr="006740E5">
        <w:rPr>
          <w:rFonts w:ascii="Times New Roman" w:hAnsi="Times New Roman"/>
          <w:sz w:val="24"/>
          <w:szCs w:val="24"/>
        </w:rPr>
        <w:t xml:space="preserve"> Lietuvos pašto rinkoje siūlomas paslaugas tarp viešojo ir privataus se</w:t>
      </w:r>
      <w:r w:rsidRPr="006740E5">
        <w:rPr>
          <w:rFonts w:ascii="Times New Roman" w:hAnsi="Times New Roman"/>
          <w:sz w:val="24"/>
          <w:szCs w:val="24"/>
        </w:rPr>
        <w:t>ktoriaus pašto paslaugų teikėjų</w:t>
      </w:r>
      <w:r w:rsidR="00C66C7D" w:rsidRPr="006740E5">
        <w:rPr>
          <w:rFonts w:ascii="Times New Roman" w:hAnsi="Times New Roman"/>
          <w:sz w:val="24"/>
          <w:szCs w:val="24"/>
        </w:rPr>
        <w:t xml:space="preserve"> ir įvertinti </w:t>
      </w:r>
      <w:r w:rsidR="00E9515C" w:rsidRPr="006740E5">
        <w:rPr>
          <w:rFonts w:ascii="Times New Roman" w:hAnsi="Times New Roman"/>
          <w:sz w:val="24"/>
          <w:szCs w:val="24"/>
        </w:rPr>
        <w:br/>
      </w:r>
      <w:r w:rsidR="00C66C7D" w:rsidRPr="006740E5">
        <w:rPr>
          <w:rFonts w:ascii="Times New Roman" w:hAnsi="Times New Roman"/>
          <w:sz w:val="24"/>
          <w:szCs w:val="24"/>
        </w:rPr>
        <w:t xml:space="preserve">AB ,,Lietuvos paštas’’ </w:t>
      </w:r>
      <w:r w:rsidR="00E9515C" w:rsidRPr="006740E5">
        <w:rPr>
          <w:rFonts w:ascii="Times New Roman" w:hAnsi="Times New Roman"/>
          <w:sz w:val="24"/>
          <w:szCs w:val="24"/>
        </w:rPr>
        <w:t xml:space="preserve">konkurencingumo galimybes dalyvaujant </w:t>
      </w:r>
      <w:r w:rsidR="00C66C7D" w:rsidRPr="006740E5">
        <w:rPr>
          <w:rFonts w:ascii="Times New Roman" w:hAnsi="Times New Roman"/>
          <w:sz w:val="24"/>
          <w:szCs w:val="24"/>
        </w:rPr>
        <w:t>Lietuvos pašto rinkoje</w:t>
      </w:r>
      <w:r w:rsidR="00C66C7D" w:rsidRPr="006740E5">
        <w:rPr>
          <w:rFonts w:ascii="Times New Roman" w:eastAsia="EUAlbertina-Regular-Identity-H" w:hAnsi="Times New Roman"/>
          <w:sz w:val="24"/>
          <w:szCs w:val="24"/>
        </w:rPr>
        <w:t>.</w:t>
      </w:r>
    </w:p>
    <w:p w:rsidR="00C66C7D" w:rsidRPr="006740E5" w:rsidRDefault="00C66C7D" w:rsidP="00E9515C">
      <w:pPr>
        <w:tabs>
          <w:tab w:val="left" w:pos="-6379"/>
        </w:tabs>
        <w:spacing w:after="0" w:line="360" w:lineRule="auto"/>
        <w:ind w:firstLine="567"/>
        <w:jc w:val="both"/>
        <w:rPr>
          <w:rFonts w:ascii="Times New Roman" w:eastAsia="EUAlbertina-Regular-Identity-H" w:hAnsi="Times New Roman"/>
          <w:sz w:val="24"/>
          <w:szCs w:val="24"/>
        </w:rPr>
      </w:pPr>
      <w:r w:rsidRPr="006740E5">
        <w:rPr>
          <w:rFonts w:ascii="Times New Roman" w:eastAsia="EUAlbertina-Regular-Identity-H" w:hAnsi="Times New Roman"/>
          <w:sz w:val="24"/>
          <w:szCs w:val="24"/>
        </w:rPr>
        <w:t>5. Sukurti</w:t>
      </w:r>
      <w:r w:rsidR="00FB731B" w:rsidRPr="006740E5">
        <w:rPr>
          <w:rFonts w:ascii="Times New Roman" w:eastAsia="EUAlbertina-Regular-Identity-H" w:hAnsi="Times New Roman"/>
          <w:sz w:val="24"/>
          <w:szCs w:val="24"/>
        </w:rPr>
        <w:t>,</w:t>
      </w:r>
      <w:r w:rsidRPr="006740E5">
        <w:rPr>
          <w:rFonts w:ascii="Times New Roman" w:eastAsia="EUAlbertina-Regular-Identity-H" w:hAnsi="Times New Roman"/>
          <w:sz w:val="24"/>
          <w:szCs w:val="24"/>
        </w:rPr>
        <w:t xml:space="preserve"> </w:t>
      </w:r>
      <w:r w:rsidR="00E9515C" w:rsidRPr="006740E5">
        <w:rPr>
          <w:rFonts w:ascii="Times New Roman" w:eastAsia="EUAlbertina-Regular-Identity-H" w:hAnsi="Times New Roman"/>
          <w:sz w:val="24"/>
          <w:szCs w:val="24"/>
        </w:rPr>
        <w:t>pritaikius naujas žinias</w:t>
      </w:r>
      <w:r w:rsidR="00FB731B" w:rsidRPr="006740E5">
        <w:rPr>
          <w:rFonts w:ascii="Times New Roman" w:eastAsia="EUAlbertina-Regular-Identity-H" w:hAnsi="Times New Roman"/>
          <w:sz w:val="24"/>
          <w:szCs w:val="24"/>
        </w:rPr>
        <w:t>,</w:t>
      </w:r>
      <w:r w:rsidR="00E9515C" w:rsidRPr="006740E5">
        <w:rPr>
          <w:rFonts w:ascii="Times New Roman" w:eastAsia="EUAlbertina-Regular-Identity-H" w:hAnsi="Times New Roman"/>
          <w:sz w:val="24"/>
          <w:szCs w:val="24"/>
        </w:rPr>
        <w:t xml:space="preserve"> įmonės konkurencingumą didinantį </w:t>
      </w:r>
      <w:r w:rsidRPr="006740E5">
        <w:rPr>
          <w:rFonts w:ascii="Times New Roman" w:eastAsia="EUAlbertina-Regular-Identity-H" w:hAnsi="Times New Roman"/>
          <w:sz w:val="24"/>
          <w:szCs w:val="24"/>
        </w:rPr>
        <w:t>teorinį paslaugų teikimo modelį valstybinei įmonei AB ,,Lietuvos paštas’’ ir išanalizuoti jo aktualumą praktikoje lyginant su Europos Sąjungos analogiškų paslaugų teikėjais</w:t>
      </w:r>
      <w:r w:rsidR="00E9515C" w:rsidRPr="006740E5">
        <w:rPr>
          <w:rFonts w:ascii="Times New Roman" w:eastAsia="EUAlbertina-Regular-Identity-H" w:hAnsi="Times New Roman"/>
          <w:sz w:val="24"/>
          <w:szCs w:val="24"/>
        </w:rPr>
        <w:t xml:space="preserve"> liberalėjančioje rinkoje</w:t>
      </w:r>
      <w:r w:rsidRPr="006740E5">
        <w:rPr>
          <w:rFonts w:ascii="Times New Roman" w:eastAsia="EUAlbertina-Regular-Identity-H" w:hAnsi="Times New Roman"/>
          <w:sz w:val="24"/>
          <w:szCs w:val="24"/>
        </w:rPr>
        <w:t>.</w:t>
      </w:r>
    </w:p>
    <w:p w:rsidR="00C66C7D" w:rsidRPr="006740E5" w:rsidRDefault="00C66C7D" w:rsidP="0022425B">
      <w:pPr>
        <w:tabs>
          <w:tab w:val="left" w:pos="-6379"/>
        </w:tabs>
        <w:spacing w:after="0" w:line="360" w:lineRule="auto"/>
        <w:ind w:firstLine="567"/>
        <w:jc w:val="both"/>
        <w:rPr>
          <w:rFonts w:ascii="Times New Roman" w:eastAsia="EUAlbertina-Regular-Identity-H" w:hAnsi="Times New Roman"/>
          <w:iCs/>
          <w:sz w:val="24"/>
          <w:szCs w:val="24"/>
        </w:rPr>
      </w:pPr>
      <w:r w:rsidRPr="006740E5">
        <w:rPr>
          <w:rFonts w:ascii="Times New Roman" w:eastAsia="EUAlbertina-Regular-Identity-H" w:hAnsi="Times New Roman"/>
          <w:b/>
          <w:iCs/>
          <w:sz w:val="24"/>
          <w:szCs w:val="24"/>
        </w:rPr>
        <w:t xml:space="preserve">Tyrimo metodai. </w:t>
      </w:r>
      <w:r w:rsidRPr="006740E5">
        <w:rPr>
          <w:rFonts w:ascii="Times New Roman" w:eastAsia="EUAlbertina-Regular-Identity-H" w:hAnsi="Times New Roman"/>
          <w:sz w:val="24"/>
          <w:szCs w:val="24"/>
        </w:rPr>
        <w:t xml:space="preserve">Teoriniai duomenų tyrimo metodai: analizė, sintezė, dedukcija </w:t>
      </w:r>
      <w:r w:rsidRPr="006740E5">
        <w:rPr>
          <w:rFonts w:ascii="Times New Roman" w:eastAsia="EUAlbertina-Regular-Identity-H" w:hAnsi="Times New Roman"/>
          <w:sz w:val="24"/>
          <w:szCs w:val="24"/>
        </w:rPr>
        <w:br/>
        <w:t xml:space="preserve">ir apibendrinimo metodas. Empiriniam prielaidų tikrinimui: </w:t>
      </w:r>
      <w:r w:rsidR="007868A0" w:rsidRPr="006740E5">
        <w:rPr>
          <w:rFonts w:ascii="Times New Roman" w:eastAsia="EUAlbertina-Regular-Identity-H" w:hAnsi="Times New Roman"/>
          <w:sz w:val="24"/>
          <w:szCs w:val="24"/>
        </w:rPr>
        <w:t>ekspertinio vertinimo kiekybinė ana</w:t>
      </w:r>
      <w:r w:rsidRPr="006740E5">
        <w:rPr>
          <w:rFonts w:ascii="Times New Roman" w:eastAsia="EUAlbertina-Regular-Identity-H" w:hAnsi="Times New Roman"/>
          <w:sz w:val="24"/>
          <w:szCs w:val="24"/>
        </w:rPr>
        <w:t>lizė</w:t>
      </w:r>
      <w:r w:rsidRPr="006740E5">
        <w:rPr>
          <w:rFonts w:ascii="Times New Roman" w:eastAsia="EUAlbertina-Regular-Identity-H" w:hAnsi="Times New Roman"/>
          <w:iCs/>
          <w:sz w:val="24"/>
          <w:szCs w:val="24"/>
        </w:rPr>
        <w:t xml:space="preserve">. </w:t>
      </w:r>
      <w:r w:rsidR="007868A0" w:rsidRPr="006740E5">
        <w:rPr>
          <w:rFonts w:ascii="Times New Roman" w:eastAsia="EUAlbertina-Regular-Identity-H" w:hAnsi="Times New Roman"/>
          <w:iCs/>
          <w:sz w:val="24"/>
          <w:szCs w:val="24"/>
        </w:rPr>
        <w:t>Ekspertų nuomonė tirta klausimynu, kuris pateiktas</w:t>
      </w:r>
      <w:r w:rsidRPr="006740E5">
        <w:rPr>
          <w:rFonts w:ascii="Times New Roman" w:eastAsia="EUAlbertina-Regular-Identity-H" w:hAnsi="Times New Roman"/>
          <w:iCs/>
          <w:sz w:val="24"/>
          <w:szCs w:val="24"/>
        </w:rPr>
        <w:t xml:space="preserve"> analogiškas AB ,,Lietuvos paštas’’ paslaugas teikiantiems Lietuvos pašto sektoriaus atstovams (</w:t>
      </w:r>
      <w:r w:rsidR="007868A0" w:rsidRPr="006740E5">
        <w:rPr>
          <w:rFonts w:ascii="Times New Roman" w:eastAsia="EUAlbertina-Regular-Identity-H" w:hAnsi="Times New Roman"/>
          <w:iCs/>
          <w:sz w:val="24"/>
          <w:szCs w:val="24"/>
        </w:rPr>
        <w:t>verslo plėtros vadybininkams</w:t>
      </w:r>
      <w:r w:rsidRPr="006740E5">
        <w:rPr>
          <w:rFonts w:ascii="Times New Roman" w:eastAsia="EUAlbertina-Regular-Identity-H" w:hAnsi="Times New Roman"/>
          <w:iCs/>
          <w:sz w:val="24"/>
          <w:szCs w:val="24"/>
        </w:rPr>
        <w:t>)</w:t>
      </w:r>
      <w:r w:rsidR="007868A0" w:rsidRPr="006740E5">
        <w:rPr>
          <w:rFonts w:ascii="Times New Roman" w:eastAsia="EUAlbertina-Regular-Identity-H" w:hAnsi="Times New Roman"/>
          <w:iCs/>
          <w:sz w:val="24"/>
          <w:szCs w:val="24"/>
        </w:rPr>
        <w:t xml:space="preserve"> – subjektams, veikiantiems analogiškoje socio-teisinėje </w:t>
      </w:r>
      <w:r w:rsidR="006740E5" w:rsidRPr="006740E5">
        <w:rPr>
          <w:rFonts w:ascii="Times New Roman" w:eastAsia="EUAlbertina-Regular-Identity-H" w:hAnsi="Times New Roman"/>
          <w:iCs/>
          <w:sz w:val="24"/>
          <w:szCs w:val="24"/>
        </w:rPr>
        <w:t>aplinkoje</w:t>
      </w:r>
      <w:r w:rsidR="007868A0" w:rsidRPr="006740E5">
        <w:rPr>
          <w:rFonts w:ascii="Times New Roman" w:eastAsia="EUAlbertina-Regular-Identity-H" w:hAnsi="Times New Roman"/>
          <w:iCs/>
          <w:sz w:val="24"/>
          <w:szCs w:val="24"/>
        </w:rPr>
        <w:t xml:space="preserve"> (liberalizuojamoje pašto rinkoje)</w:t>
      </w:r>
      <w:r w:rsidRPr="006740E5">
        <w:rPr>
          <w:rFonts w:ascii="Times New Roman" w:eastAsia="EUAlbertina-Regular-Identity-H" w:hAnsi="Times New Roman"/>
          <w:iCs/>
          <w:sz w:val="24"/>
          <w:szCs w:val="24"/>
        </w:rPr>
        <w:t>. Tyrimo metu gauti rezultatai apdoroti MS Excel programa ir pavaizduoti diagramomis bei schemomis.</w:t>
      </w:r>
    </w:p>
    <w:p w:rsidR="00C66C7D" w:rsidRPr="006740E5" w:rsidRDefault="00C66C7D" w:rsidP="0022425B">
      <w:pPr>
        <w:tabs>
          <w:tab w:val="left" w:pos="-6379"/>
        </w:tabs>
        <w:spacing w:after="0" w:line="360" w:lineRule="auto"/>
        <w:ind w:firstLine="567"/>
        <w:jc w:val="both"/>
        <w:rPr>
          <w:rFonts w:ascii="Times New Roman" w:eastAsia="EUAlbertina-Regular-Identity-H" w:hAnsi="Times New Roman"/>
          <w:b/>
          <w:iCs/>
          <w:sz w:val="24"/>
          <w:szCs w:val="24"/>
        </w:rPr>
      </w:pPr>
      <w:r w:rsidRPr="006740E5">
        <w:rPr>
          <w:rFonts w:ascii="Times New Roman" w:eastAsia="EUAlbertina-Regular-Identity-H" w:hAnsi="Times New Roman"/>
          <w:b/>
          <w:iCs/>
          <w:sz w:val="24"/>
          <w:szCs w:val="24"/>
        </w:rPr>
        <w:t>Tyrimo šaltiniai:</w:t>
      </w:r>
    </w:p>
    <w:p w:rsidR="00C66C7D" w:rsidRPr="006740E5" w:rsidRDefault="00C66C7D" w:rsidP="0022425B">
      <w:pPr>
        <w:tabs>
          <w:tab w:val="left" w:pos="-6379"/>
        </w:tabs>
        <w:spacing w:after="0" w:line="360" w:lineRule="auto"/>
        <w:ind w:firstLine="567"/>
        <w:jc w:val="both"/>
        <w:rPr>
          <w:rFonts w:ascii="Times New Roman" w:eastAsia="EUAlbertina-Regular-Identity-H" w:hAnsi="Times New Roman"/>
          <w:iCs/>
          <w:sz w:val="24"/>
          <w:szCs w:val="24"/>
        </w:rPr>
      </w:pPr>
      <w:r w:rsidRPr="006740E5">
        <w:rPr>
          <w:rFonts w:ascii="Times New Roman" w:eastAsia="EUAlbertina-Regular-Identity-H" w:hAnsi="Times New Roman"/>
          <w:iCs/>
          <w:sz w:val="24"/>
          <w:szCs w:val="24"/>
        </w:rPr>
        <w:t xml:space="preserve">− Europos </w:t>
      </w:r>
      <w:r w:rsidRPr="006740E5">
        <w:rPr>
          <w:rFonts w:ascii="Times New Roman" w:eastAsia="EUAlbertina-Regular-Identity-H" w:hAnsi="Times New Roman"/>
          <w:sz w:val="24"/>
          <w:szCs w:val="24"/>
        </w:rPr>
        <w:t>Parlamento ir Tarybos direktyvos</w:t>
      </w:r>
      <w:r w:rsidRPr="006740E5">
        <w:rPr>
          <w:rFonts w:ascii="Times New Roman" w:eastAsia="EUAlbertina-Regular-Identity-H" w:hAnsi="Times New Roman"/>
          <w:iCs/>
          <w:sz w:val="24"/>
          <w:szCs w:val="24"/>
        </w:rPr>
        <w:t>:</w:t>
      </w:r>
      <w:r w:rsidRPr="006740E5">
        <w:rPr>
          <w:rFonts w:ascii="Times New Roman" w:eastAsia="EUAlbertina-Regular-Identity-H" w:hAnsi="Times New Roman"/>
          <w:b/>
          <w:iCs/>
          <w:sz w:val="24"/>
          <w:szCs w:val="24"/>
        </w:rPr>
        <w:t xml:space="preserve"> </w:t>
      </w:r>
      <w:r w:rsidRPr="006740E5">
        <w:rPr>
          <w:rFonts w:ascii="Times New Roman" w:eastAsia="EUAlbertina-Regular-Identity-H" w:hAnsi="Times New Roman"/>
          <w:sz w:val="24"/>
          <w:szCs w:val="24"/>
        </w:rPr>
        <w:t xml:space="preserve">97/67/EB dėl Bendrijos pašto paslaugų vidaus rinkos plėtros bendrųjų taisyklių ir paslaugų kokybės gerinimo; 2002/39/EB iš dalies keičianti Direktyvą 97/67/EB dėl Bendrijos pašto paslaugų rinkos tolesnio atvėrimo konkurencijai; 2008/6/EB </w:t>
      </w:r>
      <w:r w:rsidRPr="006740E5">
        <w:rPr>
          <w:rFonts w:ascii="Times New Roman" w:eastAsia="EUAlbertina-Regular-Identity-H" w:hAnsi="Times New Roman"/>
          <w:sz w:val="24"/>
          <w:szCs w:val="24"/>
        </w:rPr>
        <w:lastRenderedPageBreak/>
        <w:t xml:space="preserve">iš dalies keičianti direktyvą 97/67/EB </w:t>
      </w:r>
      <w:r w:rsidRPr="006740E5">
        <w:rPr>
          <w:rFonts w:ascii="Times New Roman" w:eastAsia="EUAlbertina-Regular-Identity-H" w:hAnsi="Times New Roman"/>
          <w:bCs/>
          <w:sz w:val="24"/>
          <w:szCs w:val="24"/>
        </w:rPr>
        <w:t>siekiant visiško Bendrijos pašto paslaugų vidaus rinkos suformavimo</w:t>
      </w:r>
      <w:r w:rsidRPr="006740E5">
        <w:rPr>
          <w:rFonts w:ascii="Times New Roman" w:eastAsia="EUAlbertina-Regular-Identity-H" w:hAnsi="Times New Roman"/>
          <w:sz w:val="24"/>
          <w:szCs w:val="24"/>
        </w:rPr>
        <w:t>.</w:t>
      </w:r>
    </w:p>
    <w:p w:rsidR="00C66C7D" w:rsidRPr="006740E5" w:rsidRDefault="00C66C7D" w:rsidP="0022425B">
      <w:pPr>
        <w:tabs>
          <w:tab w:val="left" w:pos="-6379"/>
        </w:tabs>
        <w:spacing w:after="0" w:line="360" w:lineRule="auto"/>
        <w:ind w:firstLine="567"/>
        <w:jc w:val="both"/>
        <w:rPr>
          <w:rFonts w:ascii="Times New Roman" w:eastAsia="EUAlbertina-Regular-Identity-H" w:hAnsi="Times New Roman"/>
          <w:sz w:val="24"/>
          <w:szCs w:val="24"/>
        </w:rPr>
      </w:pPr>
      <w:r w:rsidRPr="006740E5">
        <w:rPr>
          <w:rFonts w:ascii="Times New Roman" w:eastAsia="EUAlbertina-Regular-Identity-H" w:hAnsi="Times New Roman"/>
          <w:iCs/>
          <w:sz w:val="24"/>
          <w:szCs w:val="24"/>
        </w:rPr>
        <w:t>− Lietuvos Respublikos įstatymai:</w:t>
      </w:r>
      <w:r w:rsidRPr="006740E5">
        <w:rPr>
          <w:rFonts w:ascii="Times New Roman" w:eastAsia="EUAlbertina-Regular-Identity-H" w:hAnsi="Times New Roman"/>
          <w:b/>
          <w:iCs/>
          <w:sz w:val="24"/>
          <w:szCs w:val="24"/>
        </w:rPr>
        <w:t xml:space="preserve"> </w:t>
      </w:r>
      <w:r w:rsidRPr="006740E5">
        <w:rPr>
          <w:rFonts w:ascii="Times New Roman" w:eastAsia="EUAlbertina-Regular-Identity-H" w:hAnsi="Times New Roman"/>
          <w:sz w:val="24"/>
          <w:szCs w:val="24"/>
        </w:rPr>
        <w:t xml:space="preserve">Lietuvos Respublikos Ryšių įstatymas </w:t>
      </w:r>
      <w:r w:rsidRPr="006740E5">
        <w:rPr>
          <w:rFonts w:ascii="Times New Roman" w:eastAsia="EUAlbertina-Regular-Identity-H" w:hAnsi="Times New Roman"/>
          <w:sz w:val="24"/>
          <w:szCs w:val="24"/>
        </w:rPr>
        <w:br/>
        <w:t xml:space="preserve">(Žin., 1995, 102−220); Lietuvos Respublikos Pašto įstatymas (Žin., 1999, 36−1070), </w:t>
      </w:r>
      <w:r w:rsidRPr="006740E5">
        <w:rPr>
          <w:rFonts w:ascii="Times New Roman" w:eastAsia="EUAlbertina-Regular-Identity-H" w:hAnsi="Times New Roman"/>
          <w:sz w:val="24"/>
          <w:szCs w:val="24"/>
        </w:rPr>
        <w:br/>
        <w:t xml:space="preserve">(Žin., 2001, 94−3306), (Žin., 2004, 60−2125), (Žin., 2010, 1−33); </w:t>
      </w:r>
      <w:r w:rsidR="00D94878" w:rsidRPr="006740E5">
        <w:rPr>
          <w:rFonts w:ascii="Times New Roman" w:eastAsia="EUAlbertina-Regular-Identity-H" w:hAnsi="Times New Roman"/>
          <w:sz w:val="24"/>
          <w:szCs w:val="24"/>
        </w:rPr>
        <w:t xml:space="preserve">Lietuvos Respublikos Pašto įstatymo projektas (2010-09-28, Nr. 10-3059-04); </w:t>
      </w:r>
      <w:r w:rsidRPr="006740E5">
        <w:rPr>
          <w:rFonts w:ascii="Times New Roman" w:eastAsia="EUAlbertina-Regular-Identity-H" w:hAnsi="Times New Roman"/>
          <w:sz w:val="24"/>
          <w:szCs w:val="24"/>
        </w:rPr>
        <w:t xml:space="preserve">Lietuvos Respublikos Smulkiojo ir vidutinio verslo plėtros įstatymas (Žin., </w:t>
      </w:r>
      <w:r w:rsidRPr="006740E5">
        <w:rPr>
          <w:rFonts w:ascii="Times New Roman" w:eastAsia="EUAlbertina-Regular-Identity-H" w:hAnsi="Times New Roman"/>
          <w:iCs/>
          <w:sz w:val="24"/>
          <w:szCs w:val="24"/>
        </w:rPr>
        <w:t>2007, 132−5354</w:t>
      </w:r>
      <w:r w:rsidRPr="006740E5">
        <w:rPr>
          <w:rFonts w:ascii="Times New Roman" w:eastAsia="EUAlbertina-Regular-Identity-H" w:hAnsi="Times New Roman"/>
          <w:sz w:val="24"/>
          <w:szCs w:val="24"/>
        </w:rPr>
        <w:t xml:space="preserve">); </w:t>
      </w:r>
      <w:r w:rsidRPr="006740E5">
        <w:rPr>
          <w:rFonts w:ascii="Times New Roman" w:hAnsi="Times New Roman"/>
          <w:sz w:val="24"/>
          <w:szCs w:val="24"/>
        </w:rPr>
        <w:t>Lietuvos Respublikos Akcinių bendrovių įstatymas (Žin.,</w:t>
      </w:r>
      <w:r w:rsidRPr="006740E5">
        <w:rPr>
          <w:rFonts w:ascii="Times New Roman" w:hAnsi="Times New Roman"/>
          <w:caps/>
          <w:sz w:val="24"/>
          <w:szCs w:val="24"/>
        </w:rPr>
        <w:t xml:space="preserve"> 2010, 1−22</w:t>
      </w:r>
      <w:r w:rsidRPr="006740E5">
        <w:rPr>
          <w:rFonts w:ascii="Times New Roman" w:hAnsi="Times New Roman"/>
          <w:sz w:val="24"/>
          <w:szCs w:val="24"/>
        </w:rPr>
        <w:t>)</w:t>
      </w:r>
      <w:r w:rsidRPr="006740E5">
        <w:rPr>
          <w:rFonts w:ascii="Times New Roman" w:eastAsia="EUAlbertina-Regular-Identity-H" w:hAnsi="Times New Roman"/>
          <w:sz w:val="24"/>
          <w:szCs w:val="24"/>
        </w:rPr>
        <w:t>.</w:t>
      </w:r>
    </w:p>
    <w:p w:rsidR="00C66C7D" w:rsidRPr="006740E5" w:rsidRDefault="00C66C7D" w:rsidP="0022425B">
      <w:pPr>
        <w:tabs>
          <w:tab w:val="left" w:pos="-6379"/>
        </w:tabs>
        <w:spacing w:after="0" w:line="360" w:lineRule="auto"/>
        <w:ind w:firstLine="567"/>
        <w:jc w:val="both"/>
        <w:rPr>
          <w:rFonts w:ascii="Times New Roman" w:eastAsia="EUAlbertina-Regular-Identity-H" w:hAnsi="Times New Roman"/>
          <w:b/>
          <w:iCs/>
          <w:sz w:val="24"/>
          <w:szCs w:val="24"/>
        </w:rPr>
      </w:pPr>
      <w:r w:rsidRPr="006740E5">
        <w:rPr>
          <w:rFonts w:ascii="Times New Roman" w:eastAsia="EUAlbertina-Regular-Identity-H" w:hAnsi="Times New Roman"/>
          <w:iCs/>
          <w:sz w:val="24"/>
          <w:szCs w:val="24"/>
        </w:rPr>
        <w:t xml:space="preserve">− Kiti Lietuvos Respublikos teisės aktai: Lietuvos Respublikos Ryšių reguliavimo tarnybos direktoriaus įsakymas </w:t>
      </w:r>
      <w:r w:rsidRPr="006740E5">
        <w:rPr>
          <w:rFonts w:ascii="Times New Roman" w:hAnsi="Times New Roman"/>
          <w:sz w:val="24"/>
          <w:szCs w:val="24"/>
        </w:rPr>
        <w:t xml:space="preserve">Dėl pašto ir pasiuntinių paslaugų teikimo taisyklių patvirtinimo </w:t>
      </w:r>
      <w:r w:rsidRPr="006740E5">
        <w:rPr>
          <w:rFonts w:ascii="Times New Roman" w:hAnsi="Times New Roman"/>
          <w:sz w:val="24"/>
          <w:szCs w:val="24"/>
        </w:rPr>
        <w:br/>
        <w:t xml:space="preserve">(Žin., 2010, </w:t>
      </w:r>
      <w:r w:rsidRPr="006740E5">
        <w:rPr>
          <w:rFonts w:ascii="Times New Roman" w:hAnsi="Times New Roman"/>
          <w:bCs/>
          <w:sz w:val="24"/>
          <w:szCs w:val="24"/>
        </w:rPr>
        <w:t>3−149</w:t>
      </w:r>
      <w:r w:rsidRPr="006740E5">
        <w:rPr>
          <w:rFonts w:ascii="Times New Roman" w:hAnsi="Times New Roman"/>
          <w:sz w:val="24"/>
          <w:szCs w:val="24"/>
        </w:rPr>
        <w:t>).</w:t>
      </w:r>
    </w:p>
    <w:p w:rsidR="00C66C7D" w:rsidRPr="006740E5" w:rsidRDefault="00C66C7D" w:rsidP="0022425B">
      <w:pPr>
        <w:tabs>
          <w:tab w:val="left" w:pos="-6379"/>
        </w:tabs>
        <w:spacing w:after="0" w:line="360" w:lineRule="auto"/>
        <w:ind w:firstLine="567"/>
        <w:jc w:val="both"/>
        <w:rPr>
          <w:rFonts w:ascii="Times New Roman" w:eastAsia="EUAlbertina-Regular-Identity-H" w:hAnsi="Times New Roman"/>
          <w:sz w:val="24"/>
          <w:szCs w:val="24"/>
        </w:rPr>
      </w:pPr>
      <w:r w:rsidRPr="006740E5">
        <w:rPr>
          <w:rFonts w:ascii="Times New Roman" w:eastAsia="EUAlbertina-Regular-Identity-H" w:hAnsi="Times New Roman"/>
          <w:iCs/>
          <w:sz w:val="24"/>
          <w:szCs w:val="24"/>
        </w:rPr>
        <w:t xml:space="preserve">Naudotasi Lietuvos Respublikos Ryšių reguliavimo tarnybos pateikiamomis pašto sektoriaus ataskaitomis ir kita informacija pateikiama tarnybos interneto tinklalapyje; AB ,,Lietuvos paštas’’ metiniai pranešimai ir kita įmonės interneto tinklalapyje pateikiama informacija; Europos bendrijų komisijos ataskaitos Tarybai ir Europos parlamentui dėl pašto direktyvos </w:t>
      </w:r>
      <w:r w:rsidRPr="006740E5">
        <w:rPr>
          <w:rFonts w:ascii="Times New Roman" w:eastAsia="EUAlbertina-Regular-Identity-H" w:hAnsi="Times New Roman"/>
          <w:sz w:val="24"/>
          <w:szCs w:val="24"/>
        </w:rPr>
        <w:t>97/67/EB su pakeitimais, padarytais Direktyva 2002/39/EB, taikymo; Europos Komisijos interneto tinklalapyje pateikiama informacija apie vidaus rinkų kūrimą ir pašto paslaugas; AB ,,Lietuvos paštas’’ įstatais; Europos Sąjungos Universaliųjų pašto paslaugų teikėjų tinklalapiuose pateikta informacija</w:t>
      </w:r>
      <w:r w:rsidR="00D7657C" w:rsidRPr="006740E5">
        <w:rPr>
          <w:rFonts w:ascii="Times New Roman" w:eastAsia="EUAlbertina-Regular-Identity-H" w:hAnsi="Times New Roman"/>
          <w:sz w:val="24"/>
          <w:szCs w:val="24"/>
        </w:rPr>
        <w:t>, 2007 m. Jungtinių tautų leidinys ,,Innovations in Governance and Public Administration: Replicating what works‘‘</w:t>
      </w:r>
      <w:r w:rsidRPr="006740E5">
        <w:rPr>
          <w:rFonts w:ascii="Times New Roman" w:eastAsia="EUAlbertina-Regular-Identity-H" w:hAnsi="Times New Roman"/>
          <w:sz w:val="24"/>
          <w:szCs w:val="24"/>
        </w:rPr>
        <w:t>.</w:t>
      </w:r>
    </w:p>
    <w:p w:rsidR="00C66C7D" w:rsidRPr="006740E5" w:rsidRDefault="00C66C7D" w:rsidP="00F86E7E">
      <w:pPr>
        <w:tabs>
          <w:tab w:val="left" w:pos="-6379"/>
        </w:tabs>
        <w:spacing w:after="0" w:line="360" w:lineRule="auto"/>
        <w:ind w:firstLine="567"/>
        <w:jc w:val="both"/>
        <w:rPr>
          <w:rFonts w:ascii="Times New Roman" w:hAnsi="Times New Roman"/>
          <w:b/>
          <w:iCs/>
          <w:sz w:val="24"/>
          <w:szCs w:val="24"/>
        </w:rPr>
      </w:pPr>
      <w:r w:rsidRPr="006740E5">
        <w:rPr>
          <w:rFonts w:ascii="Times New Roman" w:hAnsi="Times New Roman"/>
          <w:b/>
          <w:iCs/>
          <w:sz w:val="24"/>
          <w:szCs w:val="24"/>
        </w:rPr>
        <w:t>Magistrinio darbo rezultatai.</w:t>
      </w:r>
    </w:p>
    <w:p w:rsidR="00C66C7D" w:rsidRPr="006740E5" w:rsidRDefault="00C66C7D" w:rsidP="00F86E7E">
      <w:pPr>
        <w:tabs>
          <w:tab w:val="left" w:pos="-6379"/>
        </w:tabs>
        <w:spacing w:after="0" w:line="360" w:lineRule="auto"/>
        <w:ind w:firstLine="567"/>
        <w:jc w:val="both"/>
        <w:rPr>
          <w:rFonts w:ascii="Times New Roman" w:hAnsi="Times New Roman"/>
          <w:sz w:val="24"/>
          <w:szCs w:val="24"/>
        </w:rPr>
      </w:pPr>
      <w:r w:rsidRPr="006740E5">
        <w:rPr>
          <w:rFonts w:ascii="Times New Roman" w:hAnsi="Times New Roman"/>
          <w:iCs/>
          <w:sz w:val="24"/>
          <w:szCs w:val="24"/>
        </w:rPr>
        <w:t>Atlikta mokslinės literatūros analizė atskleidė dimensijas kuriose analizuojamas naujų žinių kūrimas ir taikymas bei leido šias dimensijas susieti į sistemą, kurioje išryškėjo dvilypis organizacinio lygmens vaidmuo ir būtinos organizacinės vadybos sąlygos leidžiančios veikti</w:t>
      </w:r>
      <w:r w:rsidRPr="006740E5">
        <w:rPr>
          <w:rFonts w:ascii="Times New Roman" w:hAnsi="Times New Roman"/>
          <w:sz w:val="24"/>
          <w:szCs w:val="24"/>
        </w:rPr>
        <w:t xml:space="preserve"> tiek visą visuomenę, tiek atskirus individus kuriant ir taikant naujas žinias visuose verslo subjekto veiklos procesuose.</w:t>
      </w:r>
      <w:r w:rsidRPr="006740E5">
        <w:rPr>
          <w:rFonts w:ascii="Times New Roman" w:hAnsi="Times New Roman"/>
          <w:iCs/>
          <w:sz w:val="24"/>
          <w:szCs w:val="24"/>
        </w:rPr>
        <w:t xml:space="preserve"> </w:t>
      </w:r>
      <w:r w:rsidRPr="006740E5">
        <w:rPr>
          <w:rFonts w:ascii="Times New Roman" w:hAnsi="Times New Roman"/>
          <w:iCs/>
          <w:sz w:val="24"/>
          <w:szCs w:val="24"/>
        </w:rPr>
        <w:br/>
        <w:t xml:space="preserve">Taip pat </w:t>
      </w:r>
      <w:r w:rsidRPr="006740E5">
        <w:rPr>
          <w:rFonts w:ascii="Times New Roman" w:hAnsi="Times New Roman"/>
          <w:sz w:val="24"/>
          <w:szCs w:val="24"/>
        </w:rPr>
        <w:t xml:space="preserve">buvo nustatyta, kad naujų žinių taikymo pašto sektoriuje sritis dar labai silpnai tiriama – </w:t>
      </w:r>
      <w:r w:rsidRPr="006740E5">
        <w:rPr>
          <w:rFonts w:ascii="Times New Roman" w:hAnsi="Times New Roman"/>
          <w:sz w:val="24"/>
          <w:szCs w:val="24"/>
        </w:rPr>
        <w:br/>
        <w:t>per pastaruosius 25-erius metus atliktų tyrimų nėra daug, nors praktikoje susidariusios aplinkybės, kurios buvo ištirtos analizuojant teisės aktus ir sektoriaus ataskaitas, rodo didelį šių tyrimų aktualumą.</w:t>
      </w:r>
    </w:p>
    <w:p w:rsidR="00C66C7D" w:rsidRPr="006740E5" w:rsidRDefault="00C66C7D" w:rsidP="00F86E7E">
      <w:pPr>
        <w:tabs>
          <w:tab w:val="left" w:pos="-6379"/>
        </w:tabs>
        <w:spacing w:after="0" w:line="360" w:lineRule="auto"/>
        <w:ind w:firstLine="567"/>
        <w:jc w:val="both"/>
        <w:rPr>
          <w:rFonts w:ascii="Times New Roman" w:hAnsi="Times New Roman"/>
          <w:sz w:val="24"/>
          <w:szCs w:val="24"/>
        </w:rPr>
      </w:pPr>
      <w:r w:rsidRPr="006740E5">
        <w:rPr>
          <w:rFonts w:ascii="Times New Roman" w:hAnsi="Times New Roman"/>
          <w:iCs/>
          <w:sz w:val="24"/>
          <w:szCs w:val="24"/>
        </w:rPr>
        <w:t xml:space="preserve">Empirinio tyrimo metu buvo atlikta Lietuvos pašto rinkos padėties analizė ir įvertintas valstybinio pašto paslaugų teikėjo dalyvavimas joje. Lietuvos pašto rinkos padėties analizė atskleidė Lietuvos pašto rinkoje šiuo metu sėkmingai veikiančių subjektų veiklos specifiką, </w:t>
      </w:r>
      <w:r w:rsidR="00D9662F" w:rsidRPr="006740E5">
        <w:rPr>
          <w:rFonts w:ascii="Times New Roman" w:hAnsi="Times New Roman"/>
          <w:iCs/>
          <w:sz w:val="24"/>
          <w:szCs w:val="24"/>
        </w:rPr>
        <w:br/>
      </w:r>
      <w:r w:rsidRPr="006740E5">
        <w:rPr>
          <w:rFonts w:ascii="Times New Roman" w:hAnsi="Times New Roman"/>
          <w:iCs/>
          <w:sz w:val="24"/>
          <w:szCs w:val="24"/>
        </w:rPr>
        <w:t xml:space="preserve">į kurią </w:t>
      </w:r>
      <w:r w:rsidR="00AC6EF7" w:rsidRPr="006740E5">
        <w:rPr>
          <w:rFonts w:ascii="Times New Roman" w:hAnsi="Times New Roman"/>
          <w:iCs/>
          <w:sz w:val="24"/>
          <w:szCs w:val="24"/>
        </w:rPr>
        <w:t>rekomenduojama</w:t>
      </w:r>
      <w:r w:rsidRPr="006740E5">
        <w:rPr>
          <w:rFonts w:ascii="Times New Roman" w:hAnsi="Times New Roman"/>
          <w:iCs/>
          <w:sz w:val="24"/>
          <w:szCs w:val="24"/>
        </w:rPr>
        <w:t xml:space="preserve"> orientuo</w:t>
      </w:r>
      <w:r w:rsidR="00AC6EF7" w:rsidRPr="006740E5">
        <w:rPr>
          <w:rFonts w:ascii="Times New Roman" w:hAnsi="Times New Roman"/>
          <w:iCs/>
          <w:sz w:val="24"/>
          <w:szCs w:val="24"/>
        </w:rPr>
        <w:t>t</w:t>
      </w:r>
      <w:r w:rsidRPr="006740E5">
        <w:rPr>
          <w:rFonts w:ascii="Times New Roman" w:hAnsi="Times New Roman"/>
          <w:iCs/>
          <w:sz w:val="24"/>
          <w:szCs w:val="24"/>
        </w:rPr>
        <w:t>i AB ,,Lietuvos paštas‘‘ veiklą. Bendrovės dalyvavimo Lietuvos pašto rinkoje vertinimas atskleidė įmonės išteklių organizavimo ir požiūrio i klientą problemas, k</w:t>
      </w:r>
      <w:r w:rsidR="00AC6EF7" w:rsidRPr="006740E5">
        <w:rPr>
          <w:rFonts w:ascii="Times New Roman" w:hAnsi="Times New Roman"/>
          <w:iCs/>
          <w:sz w:val="24"/>
          <w:szCs w:val="24"/>
        </w:rPr>
        <w:t xml:space="preserve">urioms spręsti buvo pasiūlytas </w:t>
      </w:r>
      <w:r w:rsidR="008F1031" w:rsidRPr="006740E5">
        <w:rPr>
          <w:rFonts w:ascii="Times New Roman" w:hAnsi="Times New Roman"/>
          <w:iCs/>
          <w:sz w:val="24"/>
          <w:szCs w:val="24"/>
        </w:rPr>
        <w:t>R</w:t>
      </w:r>
      <w:r w:rsidR="008F1031" w:rsidRPr="006740E5">
        <w:rPr>
          <w:rFonts w:ascii="Times New Roman" w:hAnsi="Times New Roman"/>
          <w:sz w:val="24"/>
          <w:szCs w:val="24"/>
        </w:rPr>
        <w:t>ekomendacinis teorinis konkurencingų paslaugų teikimo modelis. Modelio aktualumas išanalizuotas Europos Sąjungos universaliųjų pašto paslaugų teikėjų veiklos kontekste.</w:t>
      </w:r>
    </w:p>
    <w:p w:rsidR="00C66C7D" w:rsidRPr="006740E5" w:rsidRDefault="00C66C7D" w:rsidP="0022425B">
      <w:pPr>
        <w:tabs>
          <w:tab w:val="left" w:pos="-6379"/>
        </w:tabs>
        <w:spacing w:after="0" w:line="360" w:lineRule="auto"/>
        <w:ind w:firstLine="567"/>
        <w:jc w:val="both"/>
        <w:rPr>
          <w:rFonts w:ascii="Times New Roman" w:hAnsi="Times New Roman"/>
          <w:b/>
          <w:iCs/>
          <w:sz w:val="24"/>
          <w:szCs w:val="24"/>
        </w:rPr>
      </w:pPr>
      <w:r w:rsidRPr="006740E5">
        <w:rPr>
          <w:rFonts w:ascii="Times New Roman" w:hAnsi="Times New Roman"/>
          <w:b/>
          <w:iCs/>
          <w:sz w:val="24"/>
          <w:szCs w:val="24"/>
        </w:rPr>
        <w:lastRenderedPageBreak/>
        <w:t>Mokslinio darbo rezultatų skelbimas</w:t>
      </w:r>
    </w:p>
    <w:p w:rsidR="00C66C7D" w:rsidRPr="006740E5" w:rsidRDefault="00C66C7D" w:rsidP="0022425B">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sz w:val="24"/>
          <w:szCs w:val="24"/>
          <w:lang w:eastAsia="lt-LT"/>
        </w:rPr>
        <w:t xml:space="preserve">− </w:t>
      </w:r>
      <w:r w:rsidRPr="006740E5">
        <w:rPr>
          <w:rFonts w:ascii="Times New Roman" w:hAnsi="Times New Roman"/>
          <w:iCs/>
          <w:sz w:val="24"/>
          <w:szCs w:val="24"/>
        </w:rPr>
        <w:t xml:space="preserve">R. Tamošiūnaitė. Elektroninių paslaugų veiksnys Lietuvos pašto rinkai. Vilniaus universiteto mokslinė konferencija ,,Informacijos ir komunikacijos vadybos aprėptys šiuolaikinėje organizacijoje: teorija ir praktika‘‘, 2009−11−20 Vilnius. VU KF SMD Konferencijos rinktiniai darbai, 2010, Nr. 1, </w:t>
      </w:r>
      <w:r w:rsidRPr="006740E5">
        <w:rPr>
          <w:rFonts w:ascii="Times New Roman" w:hAnsi="Times New Roman"/>
          <w:iCs/>
          <w:sz w:val="24"/>
          <w:szCs w:val="24"/>
        </w:rPr>
        <w:br/>
        <w:t>p. 82−92. – ISSN: 2029-3267.</w:t>
      </w:r>
    </w:p>
    <w:p w:rsidR="00C66C7D" w:rsidRPr="006740E5" w:rsidRDefault="00C66C7D" w:rsidP="0022425B">
      <w:pPr>
        <w:tabs>
          <w:tab w:val="left" w:pos="-6379"/>
        </w:tabs>
        <w:spacing w:after="0" w:line="360" w:lineRule="auto"/>
        <w:ind w:firstLine="567"/>
        <w:jc w:val="both"/>
        <w:rPr>
          <w:rFonts w:ascii="Times New Roman" w:hAnsi="Times New Roman"/>
          <w:iCs/>
          <w:sz w:val="24"/>
          <w:szCs w:val="24"/>
          <w:lang w:eastAsia="lt-LT"/>
        </w:rPr>
      </w:pPr>
      <w:r w:rsidRPr="006740E5">
        <w:rPr>
          <w:rFonts w:ascii="Times New Roman" w:hAnsi="Times New Roman"/>
          <w:sz w:val="24"/>
          <w:szCs w:val="24"/>
          <w:lang w:eastAsia="lt-LT"/>
        </w:rPr>
        <w:t xml:space="preserve">− </w:t>
      </w:r>
      <w:r w:rsidRPr="006740E5">
        <w:rPr>
          <w:rFonts w:ascii="Times New Roman" w:hAnsi="Times New Roman"/>
          <w:iCs/>
          <w:sz w:val="24"/>
          <w:szCs w:val="24"/>
          <w:lang w:eastAsia="lt-LT"/>
        </w:rPr>
        <w:t xml:space="preserve">R. Tamošiūnaitė. E. verslo plėtros galimybės Lietuvos pašto sektoriuje. Mykolo Romerio universiteto </w:t>
      </w:r>
      <w:r w:rsidR="009165DC" w:rsidRPr="006740E5">
        <w:rPr>
          <w:rFonts w:ascii="Times New Roman" w:hAnsi="Times New Roman"/>
          <w:iCs/>
          <w:sz w:val="24"/>
          <w:szCs w:val="24"/>
          <w:lang w:eastAsia="lt-LT"/>
        </w:rPr>
        <w:t xml:space="preserve">studentų </w:t>
      </w:r>
      <w:r w:rsidRPr="006740E5">
        <w:rPr>
          <w:rFonts w:ascii="Times New Roman" w:hAnsi="Times New Roman"/>
          <w:iCs/>
          <w:sz w:val="24"/>
          <w:szCs w:val="24"/>
          <w:lang w:eastAsia="lt-LT"/>
        </w:rPr>
        <w:t>mokslinė konferencija ,,Mokslinės minties šventė 2010’’, Kovo 30-31 d., 2010, Vilnius. (pranešimas be straipsnio)</w:t>
      </w:r>
      <w:r w:rsidR="00702495" w:rsidRPr="006740E5">
        <w:rPr>
          <w:rFonts w:ascii="Times New Roman" w:hAnsi="Times New Roman"/>
          <w:iCs/>
          <w:sz w:val="24"/>
          <w:szCs w:val="24"/>
          <w:lang w:eastAsia="lt-LT"/>
        </w:rPr>
        <w:t>.</w:t>
      </w:r>
    </w:p>
    <w:p w:rsidR="00702495" w:rsidRPr="006740E5" w:rsidRDefault="00702495" w:rsidP="00702495">
      <w:pPr>
        <w:tabs>
          <w:tab w:val="left" w:pos="-6379"/>
        </w:tabs>
        <w:spacing w:after="0" w:line="360" w:lineRule="auto"/>
        <w:ind w:firstLine="567"/>
        <w:jc w:val="both"/>
        <w:rPr>
          <w:rFonts w:ascii="Times New Roman" w:hAnsi="Times New Roman"/>
          <w:iCs/>
          <w:sz w:val="24"/>
          <w:szCs w:val="24"/>
          <w:lang w:eastAsia="lt-LT"/>
        </w:rPr>
      </w:pPr>
      <w:r w:rsidRPr="006740E5">
        <w:rPr>
          <w:rFonts w:ascii="Times New Roman" w:hAnsi="Times New Roman"/>
          <w:sz w:val="24"/>
          <w:szCs w:val="24"/>
          <w:lang w:eastAsia="lt-LT"/>
        </w:rPr>
        <w:t xml:space="preserve">− </w:t>
      </w:r>
      <w:r w:rsidRPr="006740E5">
        <w:rPr>
          <w:rFonts w:ascii="Times New Roman" w:hAnsi="Times New Roman"/>
          <w:iCs/>
          <w:sz w:val="24"/>
          <w:szCs w:val="24"/>
          <w:lang w:eastAsia="lt-LT"/>
        </w:rPr>
        <w:t>R. Tamošiūnaitė. Europos Sąjungos pašto paslaugų sektoriaus liberalizavimo procesas ir jo rezultatai. Mykolo Romerio universitetas, tarptautinė mokslinė konferencija ,,Socialinės technologijos’10: iššūkiai</w:t>
      </w:r>
      <w:r w:rsidRPr="006740E5">
        <w:rPr>
          <w:rFonts w:ascii="Times New Roman" w:hAnsi="Times New Roman"/>
          <w:bCs/>
          <w:iCs/>
          <w:sz w:val="24"/>
          <w:szCs w:val="24"/>
          <w:lang w:eastAsia="lt-LT"/>
        </w:rPr>
        <w:t>, galimybės, sprendimai</w:t>
      </w:r>
      <w:r w:rsidRPr="006740E5">
        <w:rPr>
          <w:rFonts w:ascii="Times New Roman" w:hAnsi="Times New Roman"/>
          <w:iCs/>
          <w:sz w:val="24"/>
          <w:szCs w:val="24"/>
          <w:lang w:eastAsia="lt-LT"/>
        </w:rPr>
        <w:t>’’, Lapkričio 25-26</w:t>
      </w:r>
      <w:r w:rsidR="007A7368" w:rsidRPr="006740E5">
        <w:rPr>
          <w:rFonts w:ascii="Times New Roman" w:hAnsi="Times New Roman"/>
          <w:iCs/>
          <w:sz w:val="24"/>
          <w:szCs w:val="24"/>
          <w:lang w:eastAsia="lt-LT"/>
        </w:rPr>
        <w:t xml:space="preserve"> d., 2010, Vilnius, p </w:t>
      </w:r>
      <w:r w:rsidR="00FF63D7" w:rsidRPr="006740E5">
        <w:rPr>
          <w:rFonts w:ascii="Times New Roman" w:hAnsi="Times New Roman"/>
          <w:iCs/>
          <w:sz w:val="24"/>
          <w:szCs w:val="24"/>
          <w:lang w:eastAsia="lt-LT"/>
        </w:rPr>
        <w:t>317</w:t>
      </w:r>
      <w:r w:rsidR="007A7368" w:rsidRPr="006740E5">
        <w:rPr>
          <w:rFonts w:ascii="Times New Roman" w:hAnsi="Times New Roman"/>
          <w:iCs/>
          <w:sz w:val="24"/>
          <w:szCs w:val="24"/>
          <w:lang w:eastAsia="lt-LT"/>
        </w:rPr>
        <w:t>-</w:t>
      </w:r>
      <w:r w:rsidR="00FF63D7" w:rsidRPr="006740E5">
        <w:rPr>
          <w:rFonts w:ascii="Times New Roman" w:hAnsi="Times New Roman"/>
          <w:iCs/>
          <w:sz w:val="24"/>
          <w:szCs w:val="24"/>
          <w:lang w:eastAsia="lt-LT"/>
        </w:rPr>
        <w:t>324</w:t>
      </w:r>
      <w:r w:rsidR="007A7368" w:rsidRPr="006740E5">
        <w:rPr>
          <w:rFonts w:ascii="Times New Roman" w:hAnsi="Times New Roman"/>
          <w:iCs/>
          <w:sz w:val="24"/>
          <w:szCs w:val="24"/>
          <w:lang w:eastAsia="lt-LT"/>
        </w:rPr>
        <w:t>.</w:t>
      </w:r>
      <w:r w:rsidRPr="006740E5">
        <w:rPr>
          <w:rFonts w:ascii="Times New Roman" w:hAnsi="Times New Roman"/>
          <w:iCs/>
          <w:sz w:val="24"/>
          <w:szCs w:val="24"/>
          <w:lang w:eastAsia="lt-LT"/>
        </w:rPr>
        <w:t xml:space="preserve"> – ISBN: </w:t>
      </w:r>
      <w:r w:rsidR="00FF63D7" w:rsidRPr="006740E5">
        <w:rPr>
          <w:rFonts w:ascii="Times New Roman" w:hAnsi="Times New Roman"/>
          <w:iCs/>
          <w:sz w:val="24"/>
          <w:szCs w:val="24"/>
          <w:lang w:eastAsia="lt-LT"/>
        </w:rPr>
        <w:t>978-9955-19-208-4</w:t>
      </w:r>
      <w:r w:rsidRPr="006740E5">
        <w:rPr>
          <w:rFonts w:ascii="Times New Roman" w:hAnsi="Times New Roman"/>
          <w:iCs/>
          <w:sz w:val="24"/>
          <w:szCs w:val="24"/>
          <w:lang w:eastAsia="lt-LT"/>
        </w:rPr>
        <w:t>.</w:t>
      </w:r>
    </w:p>
    <w:p w:rsidR="007A7368" w:rsidRPr="006740E5" w:rsidRDefault="007A7368" w:rsidP="007A7368">
      <w:pPr>
        <w:tabs>
          <w:tab w:val="left" w:pos="-6379"/>
        </w:tabs>
        <w:spacing w:after="0" w:line="360" w:lineRule="auto"/>
        <w:ind w:firstLine="567"/>
        <w:jc w:val="both"/>
        <w:rPr>
          <w:rFonts w:ascii="Times New Roman" w:hAnsi="Times New Roman"/>
          <w:iCs/>
          <w:sz w:val="24"/>
          <w:szCs w:val="24"/>
          <w:lang w:eastAsia="lt-LT"/>
        </w:rPr>
      </w:pPr>
      <w:r w:rsidRPr="006740E5">
        <w:rPr>
          <w:rFonts w:ascii="Times New Roman" w:hAnsi="Times New Roman"/>
          <w:sz w:val="24"/>
          <w:szCs w:val="24"/>
          <w:lang w:eastAsia="lt-LT"/>
        </w:rPr>
        <w:t xml:space="preserve">− </w:t>
      </w:r>
      <w:r w:rsidRPr="006740E5">
        <w:rPr>
          <w:rFonts w:ascii="Times New Roman" w:hAnsi="Times New Roman"/>
          <w:iCs/>
          <w:sz w:val="24"/>
          <w:szCs w:val="24"/>
          <w:lang w:eastAsia="lt-LT"/>
        </w:rPr>
        <w:t xml:space="preserve">R. Tamošiūnaitė. E. verslo plėtros galimybės Lietuvos pašto sektoriuje. Tarptautinė teisės ir verslo aukštoji mokyklos studentų ir jaunųjų mokslininkų konferencija ,,Verslas studentų akimis’’, Gruodžio 3 d., 2010, Vilnius, p </w:t>
      </w:r>
      <w:r w:rsidR="008A409B" w:rsidRPr="006740E5">
        <w:rPr>
          <w:rFonts w:ascii="Times New Roman" w:hAnsi="Times New Roman"/>
          <w:iCs/>
          <w:sz w:val="24"/>
          <w:szCs w:val="24"/>
          <w:lang w:eastAsia="lt-LT"/>
        </w:rPr>
        <w:t>148</w:t>
      </w:r>
      <w:r w:rsidRPr="006740E5">
        <w:rPr>
          <w:rFonts w:ascii="Times New Roman" w:hAnsi="Times New Roman"/>
          <w:iCs/>
          <w:sz w:val="24"/>
          <w:szCs w:val="24"/>
          <w:lang w:eastAsia="lt-LT"/>
        </w:rPr>
        <w:t>-</w:t>
      </w:r>
      <w:r w:rsidR="008A409B" w:rsidRPr="006740E5">
        <w:rPr>
          <w:rFonts w:ascii="Times New Roman" w:hAnsi="Times New Roman"/>
          <w:iCs/>
          <w:sz w:val="24"/>
          <w:szCs w:val="24"/>
          <w:lang w:eastAsia="lt-LT"/>
        </w:rPr>
        <w:t>153</w:t>
      </w:r>
      <w:r w:rsidRPr="006740E5">
        <w:rPr>
          <w:rFonts w:ascii="Times New Roman" w:hAnsi="Times New Roman"/>
          <w:iCs/>
          <w:sz w:val="24"/>
          <w:szCs w:val="24"/>
          <w:lang w:eastAsia="lt-LT"/>
        </w:rPr>
        <w:t xml:space="preserve">. – ISBN: </w:t>
      </w:r>
      <w:r w:rsidR="008A409B" w:rsidRPr="006740E5">
        <w:rPr>
          <w:rFonts w:ascii="Times New Roman" w:hAnsi="Times New Roman"/>
          <w:iCs/>
          <w:sz w:val="24"/>
          <w:szCs w:val="24"/>
          <w:lang w:eastAsia="lt-LT"/>
        </w:rPr>
        <w:t>978-9955-869-14-6</w:t>
      </w:r>
      <w:r w:rsidRPr="006740E5">
        <w:rPr>
          <w:rFonts w:ascii="Times New Roman" w:hAnsi="Times New Roman"/>
          <w:iCs/>
          <w:sz w:val="24"/>
          <w:szCs w:val="24"/>
          <w:lang w:eastAsia="lt-LT"/>
        </w:rPr>
        <w:t>.</w:t>
      </w:r>
    </w:p>
    <w:p w:rsidR="001163EF" w:rsidRPr="006740E5" w:rsidRDefault="001163EF" w:rsidP="001163EF">
      <w:pPr>
        <w:tabs>
          <w:tab w:val="left" w:pos="-6379"/>
        </w:tabs>
        <w:spacing w:after="0" w:line="360" w:lineRule="auto"/>
        <w:ind w:firstLine="567"/>
        <w:jc w:val="both"/>
        <w:rPr>
          <w:rFonts w:ascii="Times New Roman" w:hAnsi="Times New Roman"/>
          <w:iCs/>
          <w:sz w:val="24"/>
          <w:szCs w:val="24"/>
          <w:lang w:eastAsia="lt-LT"/>
        </w:rPr>
      </w:pPr>
      <w:r w:rsidRPr="006740E5">
        <w:rPr>
          <w:rFonts w:ascii="Times New Roman" w:hAnsi="Times New Roman"/>
          <w:sz w:val="24"/>
          <w:szCs w:val="24"/>
          <w:lang w:eastAsia="lt-LT"/>
        </w:rPr>
        <w:t xml:space="preserve">− A. Skaržauskienė, </w:t>
      </w:r>
      <w:r w:rsidRPr="006740E5">
        <w:rPr>
          <w:rFonts w:ascii="Times New Roman" w:hAnsi="Times New Roman"/>
          <w:iCs/>
          <w:sz w:val="24"/>
          <w:szCs w:val="24"/>
          <w:lang w:eastAsia="lt-LT"/>
        </w:rPr>
        <w:t>R. Tamošiūnaitė. Valstybinių įmonių konkurencingumo didinimas taikant naujas žinias. Lietuvos pašto rinkos galimybės. ,,Organizacij</w:t>
      </w:r>
      <w:r w:rsidR="00C670C1" w:rsidRPr="006740E5">
        <w:rPr>
          <w:rFonts w:ascii="Times New Roman" w:hAnsi="Times New Roman"/>
          <w:iCs/>
          <w:sz w:val="24"/>
          <w:szCs w:val="24"/>
          <w:lang w:eastAsia="lt-LT"/>
        </w:rPr>
        <w:t>ų vadyba: sisteminiai tyrimai“,</w:t>
      </w:r>
      <w:r w:rsidRPr="006740E5">
        <w:rPr>
          <w:rFonts w:ascii="Times New Roman" w:hAnsi="Times New Roman"/>
          <w:iCs/>
          <w:sz w:val="24"/>
          <w:szCs w:val="24"/>
          <w:lang w:eastAsia="lt-LT"/>
        </w:rPr>
        <w:t xml:space="preserve"> </w:t>
      </w:r>
      <w:r w:rsidR="00D9662F" w:rsidRPr="006740E5">
        <w:rPr>
          <w:rFonts w:ascii="Times New Roman" w:hAnsi="Times New Roman"/>
          <w:iCs/>
          <w:sz w:val="24"/>
          <w:szCs w:val="24"/>
          <w:lang w:eastAsia="lt-LT"/>
        </w:rPr>
        <w:br/>
      </w:r>
      <w:r w:rsidRPr="006740E5">
        <w:rPr>
          <w:rFonts w:ascii="Times New Roman" w:hAnsi="Times New Roman"/>
          <w:sz w:val="24"/>
          <w:szCs w:val="24"/>
          <w:lang w:eastAsia="lt-LT"/>
        </w:rPr>
        <w:t xml:space="preserve">− </w:t>
      </w:r>
      <w:r w:rsidR="008A409B" w:rsidRPr="006740E5">
        <w:rPr>
          <w:rFonts w:ascii="Times New Roman" w:hAnsi="Times New Roman"/>
          <w:iCs/>
          <w:sz w:val="24"/>
          <w:szCs w:val="24"/>
          <w:lang w:eastAsia="lt-LT"/>
        </w:rPr>
        <w:t>ISSN 1392-1142. (priimtas</w:t>
      </w:r>
      <w:r w:rsidRPr="006740E5">
        <w:rPr>
          <w:rFonts w:ascii="Times New Roman" w:hAnsi="Times New Roman"/>
          <w:iCs/>
          <w:sz w:val="24"/>
          <w:szCs w:val="24"/>
          <w:lang w:eastAsia="lt-LT"/>
        </w:rPr>
        <w:t xml:space="preserve"> spausdinimui)</w:t>
      </w:r>
    </w:p>
    <w:p w:rsidR="00C66C7D" w:rsidRPr="006740E5" w:rsidRDefault="00C66C7D" w:rsidP="00E63514">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b/>
          <w:iCs/>
          <w:sz w:val="24"/>
          <w:szCs w:val="24"/>
        </w:rPr>
        <w:t>Magistrinio darbo apimtis ir struktūra</w:t>
      </w:r>
      <w:r w:rsidRPr="006740E5">
        <w:rPr>
          <w:rFonts w:ascii="Times New Roman" w:hAnsi="Times New Roman"/>
          <w:iCs/>
          <w:sz w:val="24"/>
          <w:szCs w:val="24"/>
        </w:rPr>
        <w:t xml:space="preserve">. Šį darbą sudaro: įvadas; 3 dalys: teorinė, empirinė, modeliavimo; išvados. Tyrimas išdėstytas </w:t>
      </w:r>
      <w:r w:rsidR="003E7EDB" w:rsidRPr="006740E5">
        <w:rPr>
          <w:rFonts w:ascii="Times New Roman" w:hAnsi="Times New Roman"/>
          <w:iCs/>
          <w:sz w:val="24"/>
          <w:szCs w:val="24"/>
        </w:rPr>
        <w:t>87</w:t>
      </w:r>
      <w:r w:rsidRPr="006740E5">
        <w:rPr>
          <w:rFonts w:ascii="Times New Roman" w:hAnsi="Times New Roman"/>
          <w:iCs/>
          <w:sz w:val="24"/>
          <w:szCs w:val="24"/>
        </w:rPr>
        <w:t xml:space="preserve"> puslapiuose dalį informacijos pateikiant ją susisteminus </w:t>
      </w:r>
      <w:r w:rsidR="00D9662F" w:rsidRPr="006740E5">
        <w:rPr>
          <w:rFonts w:ascii="Times New Roman" w:hAnsi="Times New Roman"/>
          <w:iCs/>
          <w:sz w:val="24"/>
          <w:szCs w:val="24"/>
        </w:rPr>
        <w:br/>
      </w:r>
      <w:r w:rsidRPr="006740E5">
        <w:rPr>
          <w:rFonts w:ascii="Times New Roman" w:hAnsi="Times New Roman"/>
          <w:iCs/>
          <w:sz w:val="24"/>
          <w:szCs w:val="24"/>
        </w:rPr>
        <w:t>į lenteles (25) ir į diagramas bei schemas pateikiamas 22 paveiksluose. Pateikta 1 priedas. Naudotos mokslin</w:t>
      </w:r>
      <w:r w:rsidR="00AA73F1" w:rsidRPr="006740E5">
        <w:rPr>
          <w:rFonts w:ascii="Times New Roman" w:hAnsi="Times New Roman"/>
          <w:iCs/>
          <w:sz w:val="24"/>
          <w:szCs w:val="24"/>
        </w:rPr>
        <w:t xml:space="preserve">ės literatūros sąrašą sudaro </w:t>
      </w:r>
      <w:r w:rsidR="001C138E" w:rsidRPr="006740E5">
        <w:rPr>
          <w:rFonts w:ascii="Times New Roman" w:hAnsi="Times New Roman"/>
          <w:iCs/>
          <w:sz w:val="24"/>
          <w:szCs w:val="24"/>
        </w:rPr>
        <w:t>13</w:t>
      </w:r>
      <w:r w:rsidR="008F1031" w:rsidRPr="006740E5">
        <w:rPr>
          <w:rFonts w:ascii="Times New Roman" w:hAnsi="Times New Roman"/>
          <w:iCs/>
          <w:sz w:val="24"/>
          <w:szCs w:val="24"/>
        </w:rPr>
        <w:t>2</w:t>
      </w:r>
      <w:r w:rsidRPr="006740E5">
        <w:rPr>
          <w:rFonts w:ascii="Times New Roman" w:hAnsi="Times New Roman"/>
          <w:iCs/>
          <w:sz w:val="24"/>
          <w:szCs w:val="24"/>
        </w:rPr>
        <w:t xml:space="preserve"> šaltiniai.</w:t>
      </w:r>
    </w:p>
    <w:p w:rsidR="00C66C7D" w:rsidRPr="006740E5" w:rsidRDefault="00C66C7D" w:rsidP="0022425B">
      <w:pPr>
        <w:tabs>
          <w:tab w:val="left" w:pos="-6379"/>
        </w:tabs>
        <w:spacing w:after="0" w:line="360" w:lineRule="auto"/>
        <w:ind w:firstLine="567"/>
        <w:rPr>
          <w:rFonts w:ascii="Times New Roman" w:hAnsi="Times New Roman"/>
          <w:iCs/>
          <w:sz w:val="24"/>
          <w:szCs w:val="24"/>
        </w:rPr>
      </w:pPr>
    </w:p>
    <w:p w:rsidR="00C66C7D" w:rsidRPr="006740E5" w:rsidRDefault="00C66C7D" w:rsidP="007E25E9">
      <w:pPr>
        <w:numPr>
          <w:ilvl w:val="0"/>
          <w:numId w:val="6"/>
        </w:numPr>
        <w:tabs>
          <w:tab w:val="left" w:pos="-6379"/>
        </w:tabs>
        <w:spacing w:line="360" w:lineRule="auto"/>
        <w:ind w:left="0" w:firstLine="0"/>
        <w:jc w:val="center"/>
        <w:rPr>
          <w:rFonts w:ascii="Times New Roman" w:hAnsi="Times New Roman"/>
          <w:b/>
          <w:sz w:val="24"/>
          <w:szCs w:val="24"/>
        </w:rPr>
      </w:pPr>
      <w:r w:rsidRPr="006740E5">
        <w:rPr>
          <w:rFonts w:ascii="Times New Roman" w:hAnsi="Times New Roman"/>
          <w:iCs/>
          <w:sz w:val="24"/>
          <w:szCs w:val="24"/>
        </w:rPr>
        <w:br w:type="page"/>
      </w:r>
      <w:r w:rsidR="007E25E9" w:rsidRPr="006740E5">
        <w:rPr>
          <w:rFonts w:ascii="Times New Roman" w:hAnsi="Times New Roman"/>
          <w:b/>
          <w:iCs/>
          <w:sz w:val="24"/>
          <w:szCs w:val="24"/>
        </w:rPr>
        <w:lastRenderedPageBreak/>
        <w:t xml:space="preserve">NAUJŲ ŽINIŲ KŪRIMAS IR TAIKYMAS DIDINANT ĮMONIŲ </w:t>
      </w:r>
      <w:r w:rsidR="007E25E9" w:rsidRPr="006740E5">
        <w:rPr>
          <w:rFonts w:ascii="Times New Roman" w:hAnsi="Times New Roman"/>
          <w:b/>
          <w:iCs/>
          <w:sz w:val="24"/>
          <w:szCs w:val="24"/>
        </w:rPr>
        <w:br/>
        <w:t xml:space="preserve">KONKURENCINGUMĄ LIBERALĖJANČIOJE RINKOJE </w:t>
      </w:r>
    </w:p>
    <w:p w:rsidR="00C66C7D" w:rsidRPr="006740E5" w:rsidRDefault="00C66C7D" w:rsidP="0022425B">
      <w:pPr>
        <w:pStyle w:val="ListParagraph"/>
        <w:tabs>
          <w:tab w:val="left" w:pos="-6379"/>
        </w:tabs>
        <w:ind w:left="1170" w:firstLine="567"/>
        <w:rPr>
          <w:rFonts w:ascii="Times New Roman" w:hAnsi="Times New Roman"/>
          <w:b/>
          <w:sz w:val="24"/>
          <w:szCs w:val="24"/>
        </w:rPr>
      </w:pPr>
    </w:p>
    <w:p w:rsidR="00C66C7D" w:rsidRPr="006740E5" w:rsidRDefault="00F9742E" w:rsidP="007238CC">
      <w:pPr>
        <w:spacing w:line="360" w:lineRule="auto"/>
        <w:ind w:firstLine="567"/>
        <w:jc w:val="both"/>
        <w:rPr>
          <w:rFonts w:ascii="Times New Roman" w:hAnsi="Times New Roman"/>
          <w:iCs/>
          <w:sz w:val="24"/>
          <w:szCs w:val="24"/>
        </w:rPr>
      </w:pPr>
      <w:r w:rsidRPr="006740E5">
        <w:rPr>
          <w:rFonts w:ascii="Times New Roman" w:hAnsi="Times New Roman"/>
          <w:sz w:val="24"/>
          <w:szCs w:val="24"/>
        </w:rPr>
        <w:t>Naujų žinių sąvoką</w:t>
      </w:r>
      <w:r w:rsidR="00D7657C" w:rsidRPr="006740E5">
        <w:rPr>
          <w:rFonts w:ascii="Times New Roman" w:hAnsi="Times New Roman"/>
          <w:sz w:val="24"/>
          <w:szCs w:val="24"/>
        </w:rPr>
        <w:t xml:space="preserve">, jos neapibrėždami, vartoja </w:t>
      </w:r>
      <w:r w:rsidRPr="006740E5">
        <w:rPr>
          <w:rFonts w:ascii="Times New Roman" w:hAnsi="Times New Roman"/>
          <w:sz w:val="24"/>
          <w:szCs w:val="24"/>
        </w:rPr>
        <w:t>K</w:t>
      </w:r>
      <w:r w:rsidR="00916983" w:rsidRPr="006740E5">
        <w:rPr>
          <w:rFonts w:ascii="Times New Roman" w:hAnsi="Times New Roman"/>
          <w:sz w:val="24"/>
          <w:szCs w:val="24"/>
        </w:rPr>
        <w:t>och ir Strotmann (</w:t>
      </w:r>
      <w:r w:rsidR="00D7657C" w:rsidRPr="006740E5">
        <w:rPr>
          <w:rFonts w:ascii="Times New Roman" w:hAnsi="Times New Roman"/>
          <w:sz w:val="24"/>
          <w:szCs w:val="24"/>
        </w:rPr>
        <w:t>2004</w:t>
      </w:r>
      <w:r w:rsidR="00916983" w:rsidRPr="006740E5">
        <w:rPr>
          <w:rFonts w:ascii="Times New Roman" w:hAnsi="Times New Roman"/>
          <w:sz w:val="24"/>
          <w:szCs w:val="24"/>
        </w:rPr>
        <w:t>), Stahlecker ir Koch</w:t>
      </w:r>
      <w:r w:rsidR="00D7657C" w:rsidRPr="006740E5">
        <w:rPr>
          <w:rFonts w:ascii="Times New Roman" w:hAnsi="Times New Roman"/>
          <w:sz w:val="24"/>
          <w:szCs w:val="24"/>
        </w:rPr>
        <w:t xml:space="preserve"> </w:t>
      </w:r>
      <w:r w:rsidR="00916983" w:rsidRPr="006740E5">
        <w:rPr>
          <w:rFonts w:ascii="Times New Roman" w:hAnsi="Times New Roman"/>
          <w:sz w:val="24"/>
          <w:szCs w:val="24"/>
        </w:rPr>
        <w:t>(</w:t>
      </w:r>
      <w:r w:rsidR="00D7657C" w:rsidRPr="006740E5">
        <w:rPr>
          <w:rFonts w:ascii="Times New Roman" w:hAnsi="Times New Roman"/>
          <w:sz w:val="24"/>
          <w:szCs w:val="24"/>
        </w:rPr>
        <w:t>2004</w:t>
      </w:r>
      <w:r w:rsidR="00916983" w:rsidRPr="006740E5">
        <w:rPr>
          <w:rFonts w:ascii="Times New Roman" w:hAnsi="Times New Roman"/>
          <w:sz w:val="24"/>
          <w:szCs w:val="24"/>
        </w:rPr>
        <w:t>), Bagdoniene ir Jakstaite</w:t>
      </w:r>
      <w:r w:rsidR="00D7657C" w:rsidRPr="006740E5">
        <w:rPr>
          <w:rFonts w:ascii="Times New Roman" w:hAnsi="Times New Roman"/>
          <w:sz w:val="24"/>
          <w:szCs w:val="24"/>
        </w:rPr>
        <w:t xml:space="preserve"> </w:t>
      </w:r>
      <w:r w:rsidR="00916983" w:rsidRPr="006740E5">
        <w:rPr>
          <w:rFonts w:ascii="Times New Roman" w:hAnsi="Times New Roman"/>
          <w:sz w:val="24"/>
          <w:szCs w:val="24"/>
        </w:rPr>
        <w:t>(</w:t>
      </w:r>
      <w:r w:rsidR="00D7657C" w:rsidRPr="006740E5">
        <w:rPr>
          <w:rFonts w:ascii="Times New Roman" w:hAnsi="Times New Roman"/>
          <w:sz w:val="24"/>
          <w:szCs w:val="24"/>
        </w:rPr>
        <w:t>2009</w:t>
      </w:r>
      <w:r w:rsidR="00916983" w:rsidRPr="006740E5">
        <w:rPr>
          <w:rFonts w:ascii="Times New Roman" w:hAnsi="Times New Roman"/>
          <w:sz w:val="24"/>
          <w:szCs w:val="24"/>
        </w:rPr>
        <w:t>),</w:t>
      </w:r>
      <w:r w:rsidR="00D7657C" w:rsidRPr="006740E5">
        <w:rPr>
          <w:rFonts w:ascii="Times New Roman" w:hAnsi="Times New Roman"/>
          <w:sz w:val="24"/>
          <w:szCs w:val="24"/>
        </w:rPr>
        <w:t xml:space="preserve"> Mazeika </w:t>
      </w:r>
      <w:r w:rsidR="00916983" w:rsidRPr="006740E5">
        <w:rPr>
          <w:rFonts w:ascii="Times New Roman" w:hAnsi="Times New Roman"/>
          <w:sz w:val="24"/>
          <w:szCs w:val="24"/>
        </w:rPr>
        <w:t>(</w:t>
      </w:r>
      <w:r w:rsidR="00D7657C" w:rsidRPr="006740E5">
        <w:rPr>
          <w:rFonts w:ascii="Times New Roman" w:hAnsi="Times New Roman"/>
          <w:sz w:val="24"/>
          <w:szCs w:val="24"/>
        </w:rPr>
        <w:t>2009</w:t>
      </w:r>
      <w:r w:rsidR="00916983" w:rsidRPr="006740E5">
        <w:rPr>
          <w:rFonts w:ascii="Times New Roman" w:hAnsi="Times New Roman"/>
          <w:sz w:val="24"/>
          <w:szCs w:val="24"/>
        </w:rPr>
        <w:t>),</w:t>
      </w:r>
      <w:r w:rsidR="00D7657C" w:rsidRPr="006740E5">
        <w:rPr>
          <w:rFonts w:ascii="Times New Roman" w:hAnsi="Times New Roman"/>
          <w:sz w:val="24"/>
          <w:szCs w:val="24"/>
        </w:rPr>
        <w:t xml:space="preserve"> Mets </w:t>
      </w:r>
      <w:r w:rsidR="00916983" w:rsidRPr="006740E5">
        <w:rPr>
          <w:rFonts w:ascii="Times New Roman" w:hAnsi="Times New Roman"/>
          <w:sz w:val="24"/>
          <w:szCs w:val="24"/>
        </w:rPr>
        <w:t>(</w:t>
      </w:r>
      <w:r w:rsidR="00D7657C" w:rsidRPr="006740E5">
        <w:rPr>
          <w:rFonts w:ascii="Times New Roman" w:hAnsi="Times New Roman"/>
          <w:sz w:val="24"/>
          <w:szCs w:val="24"/>
        </w:rPr>
        <w:t>2009</w:t>
      </w:r>
      <w:r w:rsidR="00916983" w:rsidRPr="006740E5">
        <w:rPr>
          <w:rFonts w:ascii="Times New Roman" w:hAnsi="Times New Roman"/>
          <w:sz w:val="24"/>
          <w:szCs w:val="24"/>
        </w:rPr>
        <w:t>), Kocak ir Zeytinli</w:t>
      </w:r>
      <w:r w:rsidR="00D7657C" w:rsidRPr="006740E5">
        <w:rPr>
          <w:rFonts w:ascii="Times New Roman" w:hAnsi="Times New Roman"/>
          <w:sz w:val="24"/>
          <w:szCs w:val="24"/>
        </w:rPr>
        <w:t xml:space="preserve"> </w:t>
      </w:r>
      <w:r w:rsidR="00916983" w:rsidRPr="006740E5">
        <w:rPr>
          <w:rFonts w:ascii="Times New Roman" w:hAnsi="Times New Roman"/>
          <w:sz w:val="24"/>
          <w:szCs w:val="24"/>
        </w:rPr>
        <w:t>(</w:t>
      </w:r>
      <w:r w:rsidR="00D7657C" w:rsidRPr="006740E5">
        <w:rPr>
          <w:rFonts w:ascii="Times New Roman" w:hAnsi="Times New Roman"/>
          <w:sz w:val="24"/>
          <w:szCs w:val="24"/>
        </w:rPr>
        <w:t>2009</w:t>
      </w:r>
      <w:r w:rsidR="00916983" w:rsidRPr="006740E5">
        <w:rPr>
          <w:rFonts w:ascii="Times New Roman" w:hAnsi="Times New Roman"/>
          <w:sz w:val="24"/>
          <w:szCs w:val="24"/>
        </w:rPr>
        <w:t>), Snieska ir Vensckuviene</w:t>
      </w:r>
      <w:r w:rsidR="00D7657C" w:rsidRPr="006740E5">
        <w:rPr>
          <w:rFonts w:ascii="Times New Roman" w:hAnsi="Times New Roman"/>
          <w:sz w:val="24"/>
          <w:szCs w:val="24"/>
        </w:rPr>
        <w:t xml:space="preserve"> </w:t>
      </w:r>
      <w:r w:rsidR="00916983" w:rsidRPr="006740E5">
        <w:rPr>
          <w:rFonts w:ascii="Times New Roman" w:hAnsi="Times New Roman"/>
          <w:sz w:val="24"/>
          <w:szCs w:val="24"/>
        </w:rPr>
        <w:t>(</w:t>
      </w:r>
      <w:r w:rsidR="00D7657C" w:rsidRPr="006740E5">
        <w:rPr>
          <w:rFonts w:ascii="Times New Roman" w:hAnsi="Times New Roman"/>
          <w:sz w:val="24"/>
          <w:szCs w:val="24"/>
        </w:rPr>
        <w:t>2009</w:t>
      </w:r>
      <w:r w:rsidR="00916983" w:rsidRPr="006740E5">
        <w:rPr>
          <w:rFonts w:ascii="Times New Roman" w:hAnsi="Times New Roman"/>
          <w:sz w:val="24"/>
          <w:szCs w:val="24"/>
        </w:rPr>
        <w:t>),</w:t>
      </w:r>
      <w:r w:rsidR="00D7657C" w:rsidRPr="006740E5">
        <w:rPr>
          <w:rFonts w:ascii="Times New Roman" w:hAnsi="Times New Roman"/>
          <w:sz w:val="24"/>
          <w:szCs w:val="24"/>
        </w:rPr>
        <w:t xml:space="preserve"> </w:t>
      </w:r>
      <w:r w:rsidRPr="006740E5">
        <w:rPr>
          <w:rFonts w:ascii="Times New Roman" w:hAnsi="Times New Roman"/>
          <w:sz w:val="24"/>
          <w:szCs w:val="24"/>
        </w:rPr>
        <w:t>V</w:t>
      </w:r>
      <w:r w:rsidR="00916983" w:rsidRPr="006740E5">
        <w:rPr>
          <w:rFonts w:ascii="Times New Roman" w:hAnsi="Times New Roman"/>
          <w:sz w:val="24"/>
          <w:szCs w:val="24"/>
        </w:rPr>
        <w:t>iederyte</w:t>
      </w:r>
      <w:r w:rsidR="00D7657C" w:rsidRPr="006740E5">
        <w:rPr>
          <w:rFonts w:ascii="Times New Roman" w:hAnsi="Times New Roman"/>
          <w:sz w:val="24"/>
          <w:szCs w:val="24"/>
        </w:rPr>
        <w:t xml:space="preserve"> </w:t>
      </w:r>
      <w:r w:rsidR="00916983" w:rsidRPr="006740E5">
        <w:rPr>
          <w:rFonts w:ascii="Times New Roman" w:hAnsi="Times New Roman"/>
          <w:sz w:val="24"/>
          <w:szCs w:val="24"/>
        </w:rPr>
        <w:t>(</w:t>
      </w:r>
      <w:r w:rsidR="00D7657C" w:rsidRPr="006740E5">
        <w:rPr>
          <w:rFonts w:ascii="Times New Roman" w:hAnsi="Times New Roman"/>
          <w:sz w:val="24"/>
          <w:szCs w:val="24"/>
        </w:rPr>
        <w:t>2009</w:t>
      </w:r>
      <w:r w:rsidR="00916983" w:rsidRPr="006740E5">
        <w:rPr>
          <w:rFonts w:ascii="Times New Roman" w:hAnsi="Times New Roman"/>
          <w:sz w:val="24"/>
          <w:szCs w:val="24"/>
        </w:rPr>
        <w:t>),</w:t>
      </w:r>
      <w:r w:rsidR="00D7657C" w:rsidRPr="006740E5">
        <w:rPr>
          <w:rFonts w:ascii="Times New Roman" w:hAnsi="Times New Roman"/>
          <w:sz w:val="24"/>
          <w:szCs w:val="24"/>
        </w:rPr>
        <w:t xml:space="preserve"> Hopenienė ir </w:t>
      </w:r>
      <w:r w:rsidR="00916983" w:rsidRPr="006740E5">
        <w:rPr>
          <w:rFonts w:ascii="Times New Roman" w:hAnsi="Times New Roman"/>
          <w:sz w:val="24"/>
          <w:szCs w:val="24"/>
        </w:rPr>
        <w:t>Railienė</w:t>
      </w:r>
      <w:r w:rsidRPr="006740E5">
        <w:rPr>
          <w:rFonts w:ascii="Times New Roman" w:hAnsi="Times New Roman"/>
          <w:sz w:val="24"/>
          <w:szCs w:val="24"/>
        </w:rPr>
        <w:t xml:space="preserve"> </w:t>
      </w:r>
      <w:r w:rsidR="00916983" w:rsidRPr="006740E5">
        <w:rPr>
          <w:rFonts w:ascii="Times New Roman" w:hAnsi="Times New Roman"/>
          <w:sz w:val="24"/>
          <w:szCs w:val="24"/>
        </w:rPr>
        <w:t>(</w:t>
      </w:r>
      <w:r w:rsidRPr="006740E5">
        <w:rPr>
          <w:rFonts w:ascii="Times New Roman" w:hAnsi="Times New Roman"/>
          <w:sz w:val="24"/>
          <w:szCs w:val="24"/>
        </w:rPr>
        <w:t>2009</w:t>
      </w:r>
      <w:r w:rsidR="00916983" w:rsidRPr="006740E5">
        <w:rPr>
          <w:rFonts w:ascii="Times New Roman" w:hAnsi="Times New Roman"/>
          <w:sz w:val="24"/>
          <w:szCs w:val="24"/>
        </w:rPr>
        <w:t>)</w:t>
      </w:r>
      <w:r w:rsidRPr="006740E5">
        <w:rPr>
          <w:rFonts w:ascii="Times New Roman" w:hAnsi="Times New Roman"/>
          <w:sz w:val="24"/>
          <w:szCs w:val="24"/>
        </w:rPr>
        <w:t xml:space="preserve">. Šie autoriai savo darbuose minėdami naujų žinių </w:t>
      </w:r>
      <w:r w:rsidR="006740E5" w:rsidRPr="006740E5">
        <w:rPr>
          <w:rFonts w:ascii="Times New Roman" w:hAnsi="Times New Roman"/>
          <w:sz w:val="24"/>
          <w:szCs w:val="24"/>
        </w:rPr>
        <w:t>sąvoką</w:t>
      </w:r>
      <w:r w:rsidRPr="006740E5">
        <w:rPr>
          <w:rFonts w:ascii="Times New Roman" w:hAnsi="Times New Roman"/>
          <w:sz w:val="24"/>
          <w:szCs w:val="24"/>
        </w:rPr>
        <w:t xml:space="preserve"> kalba apie naujų elementų, inovacijų diegimą procesuose, todėl šiame straipsnyje naujų žinių taikymas vertinamas kaip tokių subjekto veiklos organizavimo priemonių taikymo procesas, kurios anksčiau nebuvo taikomos atitinkamo subjekto veikloje. Minėtų autorių atlikti tyrimai atskleidžia naujų žinių pritaikymo naudą privačiame sektoriuje, tuo tarpu dėl naujų žinių taikymo viešojo sektoriaus įmonių veikloje verta apžvelgti verslo subjektus naujų žinių taikymo atžvilgiu nagrinėjusių autorių darbus. 2007 m. Jungtinių tautų leidinyje ,,</w:t>
      </w:r>
      <w:r w:rsidRPr="006740E5">
        <w:rPr>
          <w:rFonts w:ascii="Times New Roman" w:hAnsi="Times New Roman"/>
          <w:iCs/>
          <w:sz w:val="24"/>
          <w:szCs w:val="24"/>
        </w:rPr>
        <w:t>Innovations in Governance and Public Administration: Replicating what works‘‘</w:t>
      </w:r>
      <w:r w:rsidRPr="006740E5">
        <w:rPr>
          <w:rFonts w:ascii="Times New Roman" w:hAnsi="Times New Roman"/>
          <w:sz w:val="24"/>
          <w:szCs w:val="24"/>
        </w:rPr>
        <w:t xml:space="preserve"> teigiama, kad inovacijos viešojo sektoriaus organizacijose skatina naudoti išteklius ir plėtoti gebėjimus ne tik efektyviau, bet ir kūrybiškiau, pavyzdžiui, įtraukiant privatų sektorių ar paslaugų gavėjus į tų paslaugų teikimo procesą. </w:t>
      </w:r>
      <w:r w:rsidR="00C66C7D" w:rsidRPr="006740E5">
        <w:rPr>
          <w:rFonts w:ascii="Times New Roman" w:hAnsi="Times New Roman"/>
          <w:sz w:val="24"/>
          <w:szCs w:val="24"/>
        </w:rPr>
        <w:t xml:space="preserve">Naujos technologijos sukuriamos kasdien, jos sparčiai atsiranda ir dar greičiau kinta. Vienas pagrindinių variklių šiai technologijų raidai yra siekis sėkmingai konkuruoti rinkoje. </w:t>
      </w:r>
      <w:r w:rsidR="006740E5">
        <w:rPr>
          <w:rFonts w:ascii="Times New Roman" w:hAnsi="Times New Roman"/>
          <w:sz w:val="24"/>
          <w:szCs w:val="24"/>
        </w:rPr>
        <w:t>V</w:t>
      </w:r>
      <w:r w:rsidR="00C66C7D" w:rsidRPr="006740E5">
        <w:rPr>
          <w:rFonts w:ascii="Times New Roman" w:hAnsi="Times New Roman"/>
          <w:sz w:val="24"/>
          <w:szCs w:val="24"/>
        </w:rPr>
        <w:t xml:space="preserve">artotojai jau yra </w:t>
      </w:r>
      <w:r w:rsidR="006740E5" w:rsidRPr="006740E5">
        <w:rPr>
          <w:rFonts w:ascii="Times New Roman" w:hAnsi="Times New Roman"/>
          <w:sz w:val="24"/>
          <w:szCs w:val="24"/>
        </w:rPr>
        <w:t>pripratinti</w:t>
      </w:r>
      <w:r w:rsidR="00C66C7D" w:rsidRPr="006740E5">
        <w:rPr>
          <w:rFonts w:ascii="Times New Roman" w:hAnsi="Times New Roman"/>
          <w:sz w:val="24"/>
          <w:szCs w:val="24"/>
        </w:rPr>
        <w:t xml:space="preserve"> prie technologijų ir s</w:t>
      </w:r>
      <w:r w:rsidR="006740E5">
        <w:rPr>
          <w:rFonts w:ascii="Times New Roman" w:hAnsi="Times New Roman"/>
          <w:sz w:val="24"/>
          <w:szCs w:val="24"/>
        </w:rPr>
        <w:t>avo g</w:t>
      </w:r>
      <w:r w:rsidR="00C66C7D" w:rsidRPr="006740E5">
        <w:rPr>
          <w:rFonts w:ascii="Times New Roman" w:hAnsi="Times New Roman"/>
          <w:sz w:val="24"/>
          <w:szCs w:val="24"/>
        </w:rPr>
        <w:t>yvenimo be jų jau nebeįsivaizduoja: šiuolaikinės – informacinės – visuomenės dalyviai kasdienius savo gyvenimo procesus sieja su vis naujesnėmis žiniomis paremtais procesais ir technologijomis: rytinės naujienos internetiniuose dienraščiuose, darbotvarkės mobiliuosiuose telefonuose, gimtadienio sveikinimai elektroniniu paštu, o darbo susirinkimai per Skype (i</w:t>
      </w:r>
      <w:r w:rsidR="00116951" w:rsidRPr="006740E5">
        <w:rPr>
          <w:rFonts w:ascii="Times New Roman" w:hAnsi="Times New Roman"/>
          <w:sz w:val="24"/>
          <w:szCs w:val="24"/>
        </w:rPr>
        <w:t xml:space="preserve">r t. t.), todėl šios visuomenės </w:t>
      </w:r>
      <w:r w:rsidR="00C66C7D" w:rsidRPr="006740E5">
        <w:rPr>
          <w:rFonts w:ascii="Times New Roman" w:hAnsi="Times New Roman"/>
          <w:sz w:val="24"/>
          <w:szCs w:val="24"/>
        </w:rPr>
        <w:t xml:space="preserve">kontekste veikiantys verslo subjektai jau nesvarstytinai turi taikyti informacines komunikacines technologijas (toliau – IKT) ir kurį laiką manyta, kad pačių IKT taikymas versle jau yra pakankama inovacija garantuojanti sėmę (Razak et al.,2009; Patrascu et al.,2009; Andrei, 2009; Necula, 2009; Chen ir Bennet, 2009; Tucek et al, 2009; Zand, 2009; Radu ir Tugui, 2009; Mohdzain et al., 2009; Shaqrah et al., 2009; Whitty, 2009 ir kt.), tačiau giliau ištyrus IKT taikymą verslo procesuose buvo pastebėta, kad vien įdiegti IKT į subjekto veiklą neužtenka, svarbu jas harmonizuoti su kitais subjekto veiklos procesais (Modimogale ir Kroeze, 2009; Paškevičiūtė ir Čaplinskas, 2009; Billon et al., 2009; Gatautis, 2009; Cumps et al., 2009; Bayo-Moriones ir Lera-López, 2007 ir kt.), o sėkmingai įdiegus technologijas, jas taikyti papildant naujomis žiniomis siekiant atnaujinti savo siūlomą produktą rinkai ir išsikirti iš kitų rinkos dalyvių (Koellinger, 2008; Goncalves et al., 2009 ir kt.). Siekdami atrasti optimaliausius IKT panaudojimo atvejus autoriai smulkiai tyrė atskirų elektroninių priemonių (toliau – e. priemonės) taikymą (Snieška, 2008; Ziborova ir Stašys, 2009; Zand van Beers, 2009; Petrauskas ir Zumaras, 2008; Kiškis, 2009; Raipa ir Petukienė, 2007 ir </w:t>
      </w:r>
      <w:r w:rsidR="00C66C7D" w:rsidRPr="006740E5">
        <w:rPr>
          <w:rFonts w:ascii="Times New Roman" w:hAnsi="Times New Roman"/>
          <w:sz w:val="24"/>
          <w:szCs w:val="24"/>
        </w:rPr>
        <w:lastRenderedPageBreak/>
        <w:t xml:space="preserve">kt.). Snieška (2008) analizuodamas šiuolaikinio verslo tarptautinį konkurencingumą išskyrė elektroninės prekybos (toliau – e. prekyba) sukuriamus pranašumus konkurencijai pasiekti: padidinti klientų pasirinkimo kaštus; sumažinti įmonės pasirinkimo kaštus; inovacijomis išlaikyti savo vietą rinkoje arba apsisaugoti nuo prekių pakaitalų; bendradarbiauti su pasirinktais konkurentais iškeliant barjerus naujiems konkurentams įeiti į rinką; panaudoti personifikuotą informaciją siekiant geriau aptarnauti savo klientus. Autorius e. prekybos pranašumus taip aukštai vertina, jog teigia, kad </w:t>
      </w:r>
      <w:r w:rsidR="00D9662F" w:rsidRPr="006740E5">
        <w:rPr>
          <w:rFonts w:ascii="Times New Roman" w:hAnsi="Times New Roman"/>
          <w:sz w:val="24"/>
          <w:szCs w:val="24"/>
        </w:rPr>
        <w:br/>
      </w:r>
      <w:r w:rsidR="00C66C7D" w:rsidRPr="006740E5">
        <w:rPr>
          <w:rFonts w:ascii="Times New Roman" w:hAnsi="Times New Roman"/>
          <w:sz w:val="24"/>
          <w:szCs w:val="24"/>
        </w:rPr>
        <w:t>e. prekyba ateityje taps tokia populiari, jog nei viena įmonė nebedalyvaus rinkoje be e. prekybos – ji pavirs įėjimo į rinką barjeru. Ziborova ir Stašys (2009)</w:t>
      </w:r>
      <w:r w:rsidR="00C66C7D" w:rsidRPr="006740E5">
        <w:rPr>
          <w:rFonts w:ascii="Times New Roman" w:hAnsi="Times New Roman"/>
          <w:iCs/>
          <w:sz w:val="24"/>
          <w:szCs w:val="24"/>
        </w:rPr>
        <w:t xml:space="preserve"> – daugiausia dėmesio skyrė e. priemonėms susijusioms su rinkodara – išskyrė dažniausiais naudojamas e. priemones rinkodaros tikslais: interneto svetainė, elektroninis paštas, reklaminiai skydeliai, paieška, CRM </w:t>
      </w:r>
      <w:r w:rsidR="00C66C7D" w:rsidRPr="006740E5">
        <w:rPr>
          <w:rFonts w:ascii="Times New Roman" w:hAnsi="Times New Roman"/>
          <w:i/>
          <w:sz w:val="24"/>
          <w:szCs w:val="24"/>
        </w:rPr>
        <w:t>(angl. client relationship management)</w:t>
      </w:r>
      <w:r w:rsidR="00C66C7D" w:rsidRPr="006740E5">
        <w:rPr>
          <w:rFonts w:ascii="Times New Roman" w:hAnsi="Times New Roman"/>
          <w:iCs/>
          <w:sz w:val="24"/>
          <w:szCs w:val="24"/>
        </w:rPr>
        <w:t xml:space="preserve"> programos. </w:t>
      </w:r>
      <w:r w:rsidR="00C66C7D" w:rsidRPr="006740E5">
        <w:rPr>
          <w:rFonts w:ascii="Times New Roman" w:hAnsi="Times New Roman"/>
          <w:sz w:val="24"/>
          <w:szCs w:val="24"/>
        </w:rPr>
        <w:t xml:space="preserve">Kiškis (2009) analizuodamas elektroninės rinkodaros (toliau – e. rinkodara) problemas praplėtė rinkodara socialiniuose tinkluose ir alternatyviomis rinkodaros priemonėmis </w:t>
      </w:r>
      <w:r w:rsidR="00C66C7D" w:rsidRPr="006740E5">
        <w:rPr>
          <w:rFonts w:ascii="Times New Roman" w:hAnsi="Times New Roman"/>
          <w:sz w:val="24"/>
          <w:szCs w:val="24"/>
        </w:rPr>
        <w:br/>
        <w:t xml:space="preserve">(pavyzdžiu autorius pateikia virusinę rinkodarą) Ziborova ir Stašys (2009) </w:t>
      </w:r>
      <w:r w:rsidR="008D7545" w:rsidRPr="006740E5">
        <w:rPr>
          <w:rFonts w:ascii="Times New Roman" w:hAnsi="Times New Roman"/>
          <w:sz w:val="24"/>
          <w:szCs w:val="24"/>
        </w:rPr>
        <w:t xml:space="preserve">straipsnyje </w:t>
      </w:r>
      <w:r w:rsidR="00C66C7D" w:rsidRPr="006740E5">
        <w:rPr>
          <w:rFonts w:ascii="Times New Roman" w:hAnsi="Times New Roman"/>
          <w:sz w:val="24"/>
          <w:szCs w:val="24"/>
        </w:rPr>
        <w:t xml:space="preserve">pateikiamą pagrindinių e. rinkodaros formų sąrašą; taip pat autorius pastebėjo, kad tiesioginė e. rinkodara turi daug privalumų verslui (ypač SVV), neša naudą vartotojui, tačiau dažnai pažeidžia socialines vertybes, </w:t>
      </w:r>
      <w:r w:rsidR="00C66C7D" w:rsidRPr="006740E5">
        <w:rPr>
          <w:rFonts w:ascii="Times New Roman" w:hAnsi="Times New Roman"/>
          <w:sz w:val="24"/>
          <w:szCs w:val="24"/>
        </w:rPr>
        <w:br/>
        <w:t xml:space="preserve">pvz.: asmens privatumą. Zand van Beers (2009) nagrinėdami versle taikomą programinę įrangą atrado, kad atskiros programos turi skirtingą poveikį subjekto veiklai, CRM programa autorių buvo įvertinta kaip viena didžiausią įtaką darančiųjų ekonominei naudai gauti. Toks CRM įvertinimas visiškai priešingas Ziborova ir Stašys (2009) atlikto tyrimo rezultatams, kuriuose CRM įvertintas </w:t>
      </w:r>
      <w:r w:rsidR="00C66C7D" w:rsidRPr="006740E5">
        <w:rPr>
          <w:rFonts w:ascii="Times New Roman" w:hAnsi="Times New Roman"/>
          <w:sz w:val="24"/>
          <w:szCs w:val="24"/>
        </w:rPr>
        <w:br/>
        <w:t xml:space="preserve">kaip neturintis įtakos pardavimų apimčiai – toks priešingas programos vertinimas leidžia daryti išvadą, kad CRM programa skirtingomis sąlygomis turi skirtingą poveikį verslo subjektui ir tai patvirtina anksčiau minėtą Modimogale ir Kroeze (2009) ir kitų IKT technologijų vertinimą, kaip ne savaime naudingų verslo subjektui, o kaip priklausomų nuo vadybininkų sugebėjimų sukurti IKT </w:t>
      </w:r>
      <w:r w:rsidR="00C66C7D" w:rsidRPr="006740E5">
        <w:rPr>
          <w:rFonts w:ascii="Times New Roman" w:hAnsi="Times New Roman"/>
          <w:sz w:val="24"/>
          <w:szCs w:val="24"/>
        </w:rPr>
        <w:br/>
        <w:t xml:space="preserve">ir verslo procesų darną. Petrauskas ir Zumaras (2008) analizuodami elektroninius mokėjimus nustatė elektroninių mokėjimų ir mobiliųjų mokėjimų santykį, ištyrė elektroninių pinigų problematiką. </w:t>
      </w:r>
      <w:r w:rsidR="00C66C7D" w:rsidRPr="006740E5">
        <w:rPr>
          <w:rFonts w:ascii="Times New Roman" w:hAnsi="Times New Roman"/>
          <w:sz w:val="24"/>
          <w:szCs w:val="24"/>
        </w:rPr>
        <w:br/>
        <w:t>Raipa ir Petukienė (2007) analizuodami klientų dalyvavimą paslaugos teikime, pastebėjo, kad šis turi teigiamą įtaką paslaugos efektyvumui, kokybei, paslaugų teikėjų darbo krūvio sumažinimui, grįžtamajam ryšiui, paslaugos vertei ir t. t</w:t>
      </w:r>
      <w:r w:rsidR="00C66C7D" w:rsidRPr="006740E5">
        <w:rPr>
          <w:rFonts w:ascii="Times New Roman" w:hAnsi="Times New Roman"/>
          <w:iCs/>
          <w:sz w:val="24"/>
          <w:szCs w:val="24"/>
        </w:rPr>
        <w:t xml:space="preserve">. Visi šie autoriai nagrinėdami IKT taikymą versle analizuoja kokias naujas, išskirtinumą suteikti galinčias žinias šios technologijos padeda sukurti, kurios generuotų komercinę naudą. </w:t>
      </w:r>
      <w:r w:rsidR="00C66C7D" w:rsidRPr="006740E5">
        <w:rPr>
          <w:rFonts w:ascii="Times New Roman" w:hAnsi="Times New Roman"/>
          <w:sz w:val="24"/>
          <w:szCs w:val="24"/>
        </w:rPr>
        <w:t xml:space="preserve">Autoriai vertindami IKT naudą verslui kol kas vis dar labiau atsižvelgia </w:t>
      </w:r>
      <w:r w:rsidR="00C66C7D" w:rsidRPr="006740E5">
        <w:rPr>
          <w:rFonts w:ascii="Times New Roman" w:hAnsi="Times New Roman"/>
          <w:sz w:val="24"/>
          <w:szCs w:val="24"/>
        </w:rPr>
        <w:br/>
        <w:t xml:space="preserve">į ekonomiškumą, kurį sąnaudų mažinimu gali suteikti IKT taikymas versle, nei į socialinius </w:t>
      </w:r>
      <w:r w:rsidR="00C66C7D" w:rsidRPr="006740E5">
        <w:rPr>
          <w:rFonts w:ascii="Times New Roman" w:hAnsi="Times New Roman"/>
          <w:sz w:val="24"/>
          <w:szCs w:val="24"/>
        </w:rPr>
        <w:br/>
        <w:t xml:space="preserve">IKT aspektus. Tačiau jau yra atliekami socialinio IKT reikšmingumo verslui tyrimai. Vienas tokių aspektų yra skaitmeninė atskirtis, kurią nagrinėjo autoriai Bolt ir Cawford (2000), Drori ir Jang (2003), Korupp ir Szydlikas (2005) ir kt., deja šių autorių atlikti tyrimai į skaitmeninę atskirtį labiau orientuojasi kaip į visuomeninę problemą, o ne e. verslo problemą. Halttunen et al (2009), Nachila </w:t>
      </w:r>
      <w:r w:rsidR="00C66C7D" w:rsidRPr="006740E5">
        <w:rPr>
          <w:rFonts w:ascii="Times New Roman" w:hAnsi="Times New Roman"/>
          <w:sz w:val="24"/>
          <w:szCs w:val="24"/>
        </w:rPr>
        <w:lastRenderedPageBreak/>
        <w:t xml:space="preserve">(2009), Suddul ir Mohamudally (2009), Magutu et al (2009) analizuodami e. priemonių neveikimo priežastis pastebėjo, kad jos remiasi į klientų kompiuterinį neraštingumą arba vadovybės nesuvokimą IKT strateginio planavimo organizacijoje reikšmės. Mažeika ir Meškauskaitė (2009) savo tyrimu nustatė, kad prisidėjimas prie elektroninės įtraukties skatinimo padėtų verslui užimti naujas rinkas, jas išsaugoti, išlikti konkurencingomis ir tokiu būdu užsitikrinti ilgalaikį pelningumą. Ne tik IKT taikymas teigiamai veikia verslo subjektus, bet ir kitų verslo sferų tobulinimas taikant naujas žinias. </w:t>
      </w:r>
      <w:r w:rsidR="00C66C7D" w:rsidRPr="006740E5">
        <w:rPr>
          <w:rFonts w:ascii="Times New Roman" w:hAnsi="Times New Roman"/>
          <w:sz w:val="24"/>
          <w:szCs w:val="24"/>
        </w:rPr>
        <w:br/>
      </w:r>
      <w:r w:rsidR="00C66C7D" w:rsidRPr="006740E5">
        <w:rPr>
          <w:rFonts w:ascii="Times New Roman" w:hAnsi="Times New Roman"/>
          <w:iCs/>
          <w:sz w:val="24"/>
          <w:szCs w:val="24"/>
        </w:rPr>
        <w:t xml:space="preserve">Platesnio (neapsiribojančio tik IKT) naujų žinių komercinei naudai gauti suvokimo analizė pateikta </w:t>
      </w:r>
      <w:r w:rsidR="00C66C7D" w:rsidRPr="006740E5">
        <w:rPr>
          <w:rFonts w:ascii="Times New Roman" w:hAnsi="Times New Roman"/>
          <w:iCs/>
          <w:sz w:val="24"/>
          <w:szCs w:val="24"/>
        </w:rPr>
        <w:br/>
        <w:t xml:space="preserve">1 lentelėje. Naujų žinių taikymo komercinei naudai gauti procesų suvokimo analizė atskleidžia, </w:t>
      </w:r>
      <w:r w:rsidR="00D9662F" w:rsidRPr="006740E5">
        <w:rPr>
          <w:rFonts w:ascii="Times New Roman" w:hAnsi="Times New Roman"/>
          <w:iCs/>
          <w:sz w:val="24"/>
          <w:szCs w:val="24"/>
        </w:rPr>
        <w:br/>
      </w:r>
      <w:r w:rsidR="00C66C7D" w:rsidRPr="006740E5">
        <w:rPr>
          <w:rFonts w:ascii="Times New Roman" w:hAnsi="Times New Roman"/>
          <w:iCs/>
          <w:sz w:val="24"/>
          <w:szCs w:val="24"/>
        </w:rPr>
        <w:t xml:space="preserve">kad naujų žinių taikymas subjektui atneša naudą taikomas nukreipiant jį į atskiras verslo proceso dalis (produktą, vartotoją ir t. t.), kurie patį verslo subjektą paveikia teigiamai per išorės </w:t>
      </w:r>
      <w:r w:rsidR="00C66C7D" w:rsidRPr="006740E5">
        <w:rPr>
          <w:rFonts w:ascii="Times New Roman" w:hAnsi="Times New Roman"/>
          <w:iCs/>
          <w:sz w:val="24"/>
          <w:szCs w:val="24"/>
        </w:rPr>
        <w:br/>
        <w:t>ar vidaus aplinką.</w:t>
      </w:r>
    </w:p>
    <w:p w:rsidR="00C66C7D" w:rsidRPr="006740E5" w:rsidRDefault="00C66C7D" w:rsidP="00D344BE">
      <w:pPr>
        <w:spacing w:after="160" w:line="360" w:lineRule="auto"/>
        <w:jc w:val="center"/>
        <w:rPr>
          <w:rFonts w:ascii="Times New Roman" w:hAnsi="Times New Roman"/>
          <w:sz w:val="24"/>
          <w:szCs w:val="24"/>
        </w:rPr>
      </w:pPr>
      <w:r w:rsidRPr="006740E5">
        <w:rPr>
          <w:rFonts w:ascii="Times New Roman" w:hAnsi="Times New Roman"/>
          <w:b/>
          <w:sz w:val="24"/>
          <w:szCs w:val="24"/>
        </w:rPr>
        <w:t>1 lentelė. Naujų žinių taikymo komercinei naudai gauti procesų suvokimo analizė</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51"/>
        <w:gridCol w:w="1417"/>
        <w:gridCol w:w="1701"/>
        <w:gridCol w:w="1134"/>
        <w:gridCol w:w="2027"/>
        <w:gridCol w:w="1659"/>
        <w:gridCol w:w="1134"/>
      </w:tblGrid>
      <w:tr w:rsidR="00C66C7D" w:rsidRPr="006740E5" w:rsidTr="008222E8">
        <w:trPr>
          <w:trHeight w:val="414"/>
        </w:trPr>
        <w:tc>
          <w:tcPr>
            <w:tcW w:w="851" w:type="dxa"/>
            <w:vMerge w:val="restart"/>
            <w:tcBorders>
              <w:top w:val="single" w:sz="12" w:space="0" w:color="auto"/>
              <w:left w:val="single" w:sz="12" w:space="0" w:color="auto"/>
              <w:bottom w:val="single" w:sz="12" w:space="0" w:color="auto"/>
              <w:right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b/>
                <w:sz w:val="16"/>
                <w:szCs w:val="16"/>
              </w:rPr>
            </w:pPr>
            <w:r w:rsidRPr="006740E5">
              <w:rPr>
                <w:rFonts w:ascii="Times New Roman" w:hAnsi="Times New Roman"/>
                <w:b/>
                <w:sz w:val="16"/>
                <w:szCs w:val="16"/>
              </w:rPr>
              <w:t>Verslo subjekto aplinka</w:t>
            </w:r>
          </w:p>
        </w:tc>
        <w:tc>
          <w:tcPr>
            <w:tcW w:w="1417" w:type="dxa"/>
            <w:vMerge w:val="restart"/>
            <w:tcBorders>
              <w:top w:val="single" w:sz="12" w:space="0" w:color="auto"/>
              <w:left w:val="single" w:sz="12" w:space="0" w:color="auto"/>
              <w:bottom w:val="single" w:sz="12" w:space="0" w:color="auto"/>
              <w:right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b/>
                <w:sz w:val="16"/>
                <w:szCs w:val="16"/>
              </w:rPr>
            </w:pPr>
            <w:r w:rsidRPr="006740E5">
              <w:rPr>
                <w:rFonts w:ascii="Times New Roman" w:hAnsi="Times New Roman"/>
                <w:b/>
                <w:sz w:val="16"/>
                <w:szCs w:val="16"/>
              </w:rPr>
              <w:t>Orientacija į:</w:t>
            </w:r>
          </w:p>
        </w:tc>
        <w:tc>
          <w:tcPr>
            <w:tcW w:w="1701" w:type="dxa"/>
            <w:vMerge w:val="restart"/>
            <w:tcBorders>
              <w:top w:val="single" w:sz="12" w:space="0" w:color="auto"/>
              <w:left w:val="single" w:sz="12" w:space="0" w:color="auto"/>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b/>
                <w:sz w:val="16"/>
                <w:szCs w:val="16"/>
              </w:rPr>
            </w:pPr>
            <w:r w:rsidRPr="006740E5">
              <w:rPr>
                <w:rFonts w:ascii="Times New Roman" w:hAnsi="Times New Roman"/>
                <w:b/>
                <w:sz w:val="16"/>
                <w:szCs w:val="16"/>
              </w:rPr>
              <w:t>Inovacijų vadybos studijose</w:t>
            </w:r>
          </w:p>
        </w:tc>
        <w:tc>
          <w:tcPr>
            <w:tcW w:w="1134" w:type="dxa"/>
            <w:vMerge w:val="restart"/>
            <w:tcBorders>
              <w:top w:val="single" w:sz="12" w:space="0" w:color="auto"/>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b/>
                <w:sz w:val="16"/>
                <w:szCs w:val="16"/>
              </w:rPr>
            </w:pPr>
            <w:r w:rsidRPr="006740E5">
              <w:rPr>
                <w:rFonts w:ascii="Times New Roman" w:hAnsi="Times New Roman"/>
                <w:b/>
                <w:sz w:val="16"/>
                <w:szCs w:val="16"/>
              </w:rPr>
              <w:t>Inovacijų ekonomikos studijose</w:t>
            </w:r>
          </w:p>
        </w:tc>
        <w:tc>
          <w:tcPr>
            <w:tcW w:w="2027" w:type="dxa"/>
            <w:vMerge w:val="restart"/>
            <w:tcBorders>
              <w:top w:val="single" w:sz="12" w:space="0" w:color="auto"/>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b/>
                <w:sz w:val="16"/>
                <w:szCs w:val="16"/>
              </w:rPr>
            </w:pPr>
            <w:r w:rsidRPr="006740E5">
              <w:rPr>
                <w:rFonts w:ascii="Times New Roman" w:hAnsi="Times New Roman"/>
                <w:b/>
                <w:sz w:val="16"/>
                <w:szCs w:val="16"/>
              </w:rPr>
              <w:t xml:space="preserve">Žinių vadybos </w:t>
            </w:r>
          </w:p>
          <w:p w:rsidR="00C66C7D" w:rsidRPr="006740E5" w:rsidRDefault="00C66C7D" w:rsidP="008222E8">
            <w:pPr>
              <w:spacing w:after="0" w:line="240" w:lineRule="auto"/>
              <w:jc w:val="center"/>
              <w:rPr>
                <w:rFonts w:ascii="Times New Roman" w:hAnsi="Times New Roman"/>
                <w:b/>
                <w:sz w:val="16"/>
                <w:szCs w:val="16"/>
              </w:rPr>
            </w:pPr>
            <w:r w:rsidRPr="006740E5">
              <w:rPr>
                <w:rFonts w:ascii="Times New Roman" w:hAnsi="Times New Roman"/>
                <w:b/>
                <w:sz w:val="16"/>
                <w:szCs w:val="16"/>
              </w:rPr>
              <w:t>studijose</w:t>
            </w:r>
          </w:p>
        </w:tc>
        <w:tc>
          <w:tcPr>
            <w:tcW w:w="1659" w:type="dxa"/>
            <w:vMerge w:val="restart"/>
            <w:tcBorders>
              <w:top w:val="single" w:sz="12" w:space="0" w:color="auto"/>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b/>
                <w:sz w:val="16"/>
                <w:szCs w:val="16"/>
              </w:rPr>
            </w:pPr>
            <w:r w:rsidRPr="006740E5">
              <w:rPr>
                <w:rFonts w:ascii="Times New Roman" w:hAnsi="Times New Roman"/>
                <w:b/>
                <w:sz w:val="16"/>
                <w:szCs w:val="16"/>
              </w:rPr>
              <w:t>Žinių ekonomikos studijose</w:t>
            </w:r>
          </w:p>
        </w:tc>
        <w:tc>
          <w:tcPr>
            <w:tcW w:w="1134" w:type="dxa"/>
            <w:vMerge w:val="restart"/>
            <w:tcBorders>
              <w:top w:val="single" w:sz="12" w:space="0" w:color="auto"/>
              <w:bottom w:val="single" w:sz="12" w:space="0" w:color="auto"/>
              <w:right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b/>
                <w:sz w:val="16"/>
                <w:szCs w:val="16"/>
              </w:rPr>
            </w:pPr>
            <w:r w:rsidRPr="006740E5">
              <w:rPr>
                <w:rFonts w:ascii="Times New Roman" w:hAnsi="Times New Roman"/>
                <w:b/>
                <w:sz w:val="16"/>
                <w:szCs w:val="16"/>
              </w:rPr>
              <w:t>Wiki ekonomikos studijose</w:t>
            </w:r>
          </w:p>
        </w:tc>
      </w:tr>
      <w:tr w:rsidR="00C66C7D" w:rsidRPr="006740E5" w:rsidTr="008222E8">
        <w:trPr>
          <w:trHeight w:val="184"/>
        </w:trPr>
        <w:tc>
          <w:tcPr>
            <w:tcW w:w="851" w:type="dxa"/>
            <w:vMerge/>
            <w:tcBorders>
              <w:left w:val="single" w:sz="12" w:space="0" w:color="auto"/>
              <w:bottom w:val="single" w:sz="12" w:space="0" w:color="auto"/>
              <w:right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sz w:val="16"/>
                <w:szCs w:val="16"/>
              </w:rPr>
            </w:pPr>
          </w:p>
        </w:tc>
        <w:tc>
          <w:tcPr>
            <w:tcW w:w="1417" w:type="dxa"/>
            <w:vMerge/>
            <w:tcBorders>
              <w:left w:val="single" w:sz="12" w:space="0" w:color="auto"/>
              <w:bottom w:val="single" w:sz="12" w:space="0" w:color="auto"/>
              <w:right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sz w:val="16"/>
                <w:szCs w:val="16"/>
              </w:rPr>
            </w:pPr>
          </w:p>
        </w:tc>
        <w:tc>
          <w:tcPr>
            <w:tcW w:w="1701" w:type="dxa"/>
            <w:vMerge/>
            <w:tcBorders>
              <w:left w:val="single" w:sz="12" w:space="0" w:color="auto"/>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sz w:val="16"/>
                <w:szCs w:val="16"/>
              </w:rPr>
            </w:pPr>
          </w:p>
        </w:tc>
        <w:tc>
          <w:tcPr>
            <w:tcW w:w="1134" w:type="dxa"/>
            <w:vMerge/>
            <w:tcBorders>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sz w:val="16"/>
                <w:szCs w:val="16"/>
              </w:rPr>
            </w:pPr>
          </w:p>
        </w:tc>
        <w:tc>
          <w:tcPr>
            <w:tcW w:w="2027" w:type="dxa"/>
            <w:vMerge/>
            <w:tcBorders>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sz w:val="16"/>
                <w:szCs w:val="16"/>
              </w:rPr>
            </w:pPr>
          </w:p>
        </w:tc>
        <w:tc>
          <w:tcPr>
            <w:tcW w:w="1659" w:type="dxa"/>
            <w:vMerge/>
            <w:tcBorders>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sz w:val="16"/>
                <w:szCs w:val="16"/>
              </w:rPr>
            </w:pPr>
          </w:p>
        </w:tc>
        <w:tc>
          <w:tcPr>
            <w:tcW w:w="1134" w:type="dxa"/>
            <w:vMerge/>
            <w:tcBorders>
              <w:bottom w:val="single" w:sz="12" w:space="0" w:color="auto"/>
              <w:right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sz w:val="16"/>
                <w:szCs w:val="16"/>
              </w:rPr>
            </w:pPr>
          </w:p>
        </w:tc>
      </w:tr>
      <w:tr w:rsidR="00C66C7D" w:rsidRPr="006740E5" w:rsidTr="008222E8">
        <w:trPr>
          <w:trHeight w:val="171"/>
        </w:trPr>
        <w:tc>
          <w:tcPr>
            <w:tcW w:w="851" w:type="dxa"/>
            <w:vMerge w:val="restart"/>
            <w:tcBorders>
              <w:top w:val="single" w:sz="12" w:space="0" w:color="auto"/>
              <w:left w:val="single" w:sz="12" w:space="0" w:color="auto"/>
              <w:right w:val="single" w:sz="12" w:space="0" w:color="auto"/>
            </w:tcBorders>
            <w:noWrap/>
            <w:textDirection w:val="btLr"/>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sz w:val="16"/>
                <w:szCs w:val="16"/>
              </w:rPr>
              <w:t>Išorė</w:t>
            </w:r>
          </w:p>
        </w:tc>
        <w:tc>
          <w:tcPr>
            <w:tcW w:w="1417" w:type="dxa"/>
            <w:tcBorders>
              <w:top w:val="single" w:sz="12" w:space="0" w:color="auto"/>
              <w:left w:val="single" w:sz="12" w:space="0" w:color="auto"/>
              <w:right w:val="single" w:sz="12" w:space="0" w:color="auto"/>
            </w:tcBorders>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sz w:val="16"/>
                <w:szCs w:val="16"/>
              </w:rPr>
              <w:t>produktą</w:t>
            </w:r>
          </w:p>
        </w:tc>
        <w:tc>
          <w:tcPr>
            <w:tcW w:w="1701" w:type="dxa"/>
            <w:tcBorders>
              <w:top w:val="single" w:sz="12" w:space="0" w:color="auto"/>
              <w:left w:val="single" w:sz="12" w:space="0" w:color="auto"/>
            </w:tcBorders>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sz w:val="16"/>
                <w:szCs w:val="16"/>
              </w:rPr>
              <w:t>Adams et al. (2006), Al-Shalabi et al. (2008).</w:t>
            </w:r>
          </w:p>
        </w:tc>
        <w:tc>
          <w:tcPr>
            <w:tcW w:w="1134" w:type="dxa"/>
            <w:tcBorders>
              <w:top w:val="single" w:sz="12" w:space="0" w:color="auto"/>
            </w:tcBorders>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sz w:val="16"/>
                <w:szCs w:val="16"/>
              </w:rPr>
              <w:t>Bratu et al. (2009).</w:t>
            </w:r>
          </w:p>
        </w:tc>
        <w:tc>
          <w:tcPr>
            <w:tcW w:w="2027" w:type="dxa"/>
            <w:tcBorders>
              <w:top w:val="single" w:sz="12" w:space="0" w:color="auto"/>
            </w:tcBorders>
            <w:vAlign w:val="center"/>
          </w:tcPr>
          <w:p w:rsidR="00C66C7D" w:rsidRPr="006740E5" w:rsidRDefault="00C66C7D" w:rsidP="008222E8">
            <w:pPr>
              <w:spacing w:after="0" w:line="240" w:lineRule="auto"/>
              <w:jc w:val="center"/>
              <w:rPr>
                <w:rFonts w:ascii="Times New Roman" w:hAnsi="Times New Roman"/>
                <w:i/>
                <w:iCs/>
                <w:sz w:val="16"/>
                <w:szCs w:val="16"/>
              </w:rPr>
            </w:pPr>
            <w:r w:rsidRPr="006740E5">
              <w:rPr>
                <w:rFonts w:ascii="Times New Roman" w:hAnsi="Times New Roman"/>
                <w:i/>
                <w:iCs/>
                <w:sz w:val="16"/>
                <w:szCs w:val="16"/>
              </w:rPr>
              <w:t>(aptikti nepavyko)</w:t>
            </w:r>
          </w:p>
        </w:tc>
        <w:tc>
          <w:tcPr>
            <w:tcW w:w="1659" w:type="dxa"/>
            <w:tcBorders>
              <w:top w:val="single" w:sz="12" w:space="0" w:color="auto"/>
            </w:tcBorders>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sz w:val="16"/>
                <w:szCs w:val="16"/>
              </w:rPr>
              <w:t>Powell ir Snellman (2004).</w:t>
            </w:r>
          </w:p>
        </w:tc>
        <w:tc>
          <w:tcPr>
            <w:tcW w:w="1134" w:type="dxa"/>
            <w:tcBorders>
              <w:top w:val="single" w:sz="12" w:space="0" w:color="auto"/>
              <w:right w:val="single" w:sz="12" w:space="0" w:color="auto"/>
            </w:tcBorders>
            <w:vAlign w:val="center"/>
          </w:tcPr>
          <w:p w:rsidR="00C66C7D" w:rsidRPr="006740E5" w:rsidRDefault="00C66C7D" w:rsidP="008222E8">
            <w:pPr>
              <w:spacing w:after="0" w:line="240" w:lineRule="auto"/>
              <w:jc w:val="center"/>
              <w:rPr>
                <w:rFonts w:ascii="Times New Roman" w:hAnsi="Times New Roman"/>
                <w:i/>
                <w:iCs/>
                <w:sz w:val="16"/>
                <w:szCs w:val="16"/>
              </w:rPr>
            </w:pPr>
            <w:r w:rsidRPr="006740E5">
              <w:rPr>
                <w:rFonts w:ascii="Times New Roman" w:hAnsi="Times New Roman"/>
                <w:i/>
                <w:iCs/>
                <w:sz w:val="16"/>
                <w:szCs w:val="16"/>
              </w:rPr>
              <w:t>(aptikti nepavyko)</w:t>
            </w:r>
          </w:p>
        </w:tc>
      </w:tr>
      <w:tr w:rsidR="00C66C7D" w:rsidRPr="006740E5" w:rsidTr="008222E8">
        <w:trPr>
          <w:trHeight w:val="212"/>
        </w:trPr>
        <w:tc>
          <w:tcPr>
            <w:tcW w:w="851" w:type="dxa"/>
            <w:vMerge/>
            <w:tcBorders>
              <w:left w:val="single" w:sz="12" w:space="0" w:color="auto"/>
              <w:right w:val="single" w:sz="12" w:space="0" w:color="auto"/>
            </w:tcBorders>
            <w:vAlign w:val="center"/>
          </w:tcPr>
          <w:p w:rsidR="00C66C7D" w:rsidRPr="006740E5" w:rsidRDefault="00C66C7D" w:rsidP="008222E8">
            <w:pPr>
              <w:spacing w:after="0" w:line="240" w:lineRule="auto"/>
              <w:jc w:val="center"/>
              <w:rPr>
                <w:rFonts w:ascii="Times New Roman" w:hAnsi="Times New Roman"/>
                <w:sz w:val="16"/>
                <w:szCs w:val="16"/>
              </w:rPr>
            </w:pPr>
          </w:p>
        </w:tc>
        <w:tc>
          <w:tcPr>
            <w:tcW w:w="1417" w:type="dxa"/>
            <w:tcBorders>
              <w:left w:val="single" w:sz="12" w:space="0" w:color="auto"/>
              <w:right w:val="single" w:sz="12" w:space="0" w:color="auto"/>
            </w:tcBorders>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sz w:val="16"/>
                <w:szCs w:val="16"/>
              </w:rPr>
              <w:t>vartotoją</w:t>
            </w:r>
          </w:p>
        </w:tc>
        <w:tc>
          <w:tcPr>
            <w:tcW w:w="1701" w:type="dxa"/>
            <w:tcBorders>
              <w:left w:val="single" w:sz="12" w:space="0" w:color="auto"/>
            </w:tcBorders>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sz w:val="16"/>
                <w:szCs w:val="16"/>
              </w:rPr>
              <w:t>Alhawari et al. (2009), Papuc et al. (2009) .</w:t>
            </w:r>
          </w:p>
        </w:tc>
        <w:tc>
          <w:tcPr>
            <w:tcW w:w="1134" w:type="dxa"/>
            <w:vAlign w:val="center"/>
          </w:tcPr>
          <w:p w:rsidR="00C66C7D" w:rsidRPr="006740E5" w:rsidRDefault="00C66C7D" w:rsidP="008222E8">
            <w:pPr>
              <w:spacing w:after="0" w:line="240" w:lineRule="auto"/>
              <w:jc w:val="center"/>
              <w:rPr>
                <w:rFonts w:ascii="Times New Roman" w:hAnsi="Times New Roman"/>
                <w:i/>
                <w:iCs/>
                <w:sz w:val="16"/>
                <w:szCs w:val="16"/>
              </w:rPr>
            </w:pPr>
            <w:r w:rsidRPr="006740E5">
              <w:rPr>
                <w:rFonts w:ascii="Times New Roman" w:hAnsi="Times New Roman"/>
                <w:i/>
                <w:iCs/>
                <w:sz w:val="16"/>
                <w:szCs w:val="16"/>
              </w:rPr>
              <w:t>(aptikti nepavyko)</w:t>
            </w:r>
          </w:p>
        </w:tc>
        <w:tc>
          <w:tcPr>
            <w:tcW w:w="2027" w:type="dxa"/>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sz w:val="16"/>
                <w:szCs w:val="16"/>
              </w:rPr>
              <w:t>Jarrah et al. (2009) , Shaqrah ir Alkhaldi (2009).</w:t>
            </w:r>
          </w:p>
        </w:tc>
        <w:tc>
          <w:tcPr>
            <w:tcW w:w="1659" w:type="dxa"/>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sz w:val="16"/>
                <w:szCs w:val="16"/>
              </w:rPr>
              <w:t>Suciu ir Ivanovici (2009) .</w:t>
            </w:r>
          </w:p>
        </w:tc>
        <w:tc>
          <w:tcPr>
            <w:tcW w:w="1134" w:type="dxa"/>
            <w:tcBorders>
              <w:right w:val="single" w:sz="12" w:space="0" w:color="auto"/>
            </w:tcBorders>
            <w:vAlign w:val="center"/>
          </w:tcPr>
          <w:p w:rsidR="00C66C7D" w:rsidRPr="006740E5" w:rsidRDefault="00C66C7D" w:rsidP="008222E8">
            <w:pPr>
              <w:spacing w:after="0" w:line="240" w:lineRule="auto"/>
              <w:jc w:val="center"/>
              <w:rPr>
                <w:rFonts w:ascii="Times New Roman" w:hAnsi="Times New Roman"/>
                <w:i/>
                <w:iCs/>
                <w:sz w:val="16"/>
                <w:szCs w:val="16"/>
              </w:rPr>
            </w:pPr>
            <w:r w:rsidRPr="006740E5">
              <w:rPr>
                <w:rFonts w:ascii="Times New Roman" w:hAnsi="Times New Roman"/>
                <w:i/>
                <w:iCs/>
                <w:sz w:val="16"/>
                <w:szCs w:val="16"/>
              </w:rPr>
              <w:t>(aptikti nepavyko)</w:t>
            </w:r>
          </w:p>
        </w:tc>
      </w:tr>
      <w:tr w:rsidR="00C66C7D" w:rsidRPr="006740E5" w:rsidTr="008222E8">
        <w:trPr>
          <w:trHeight w:val="513"/>
        </w:trPr>
        <w:tc>
          <w:tcPr>
            <w:tcW w:w="851" w:type="dxa"/>
            <w:vMerge/>
            <w:tcBorders>
              <w:left w:val="single" w:sz="12" w:space="0" w:color="auto"/>
              <w:right w:val="single" w:sz="12" w:space="0" w:color="auto"/>
            </w:tcBorders>
            <w:vAlign w:val="center"/>
          </w:tcPr>
          <w:p w:rsidR="00C66C7D" w:rsidRPr="006740E5" w:rsidRDefault="00C66C7D" w:rsidP="008222E8">
            <w:pPr>
              <w:spacing w:after="0" w:line="240" w:lineRule="auto"/>
              <w:jc w:val="center"/>
              <w:rPr>
                <w:rFonts w:ascii="Times New Roman" w:hAnsi="Times New Roman"/>
                <w:sz w:val="16"/>
                <w:szCs w:val="16"/>
              </w:rPr>
            </w:pPr>
          </w:p>
        </w:tc>
        <w:tc>
          <w:tcPr>
            <w:tcW w:w="1417" w:type="dxa"/>
            <w:tcBorders>
              <w:left w:val="single" w:sz="12" w:space="0" w:color="auto"/>
              <w:right w:val="single" w:sz="12" w:space="0" w:color="auto"/>
            </w:tcBorders>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sz w:val="16"/>
                <w:szCs w:val="16"/>
              </w:rPr>
              <w:t>bendradarbiavimą</w:t>
            </w:r>
          </w:p>
        </w:tc>
        <w:tc>
          <w:tcPr>
            <w:tcW w:w="1701" w:type="dxa"/>
            <w:tcBorders>
              <w:left w:val="single" w:sz="12" w:space="0" w:color="auto"/>
            </w:tcBorders>
            <w:vAlign w:val="center"/>
          </w:tcPr>
          <w:p w:rsidR="00C66C7D" w:rsidRPr="006740E5" w:rsidRDefault="00C66C7D" w:rsidP="008222E8">
            <w:pPr>
              <w:spacing w:after="0" w:line="240" w:lineRule="auto"/>
              <w:jc w:val="center"/>
              <w:rPr>
                <w:rFonts w:ascii="Times New Roman" w:hAnsi="Times New Roman"/>
                <w:i/>
                <w:iCs/>
                <w:sz w:val="16"/>
                <w:szCs w:val="16"/>
              </w:rPr>
            </w:pPr>
            <w:r w:rsidRPr="006740E5">
              <w:rPr>
                <w:rFonts w:ascii="Times New Roman" w:hAnsi="Times New Roman"/>
                <w:i/>
                <w:iCs/>
                <w:sz w:val="16"/>
                <w:szCs w:val="16"/>
              </w:rPr>
              <w:t>(aptikti nepavyko)</w:t>
            </w:r>
          </w:p>
        </w:tc>
        <w:tc>
          <w:tcPr>
            <w:tcW w:w="1134" w:type="dxa"/>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sz w:val="16"/>
                <w:szCs w:val="16"/>
              </w:rPr>
              <w:t>Mrad (2009).</w:t>
            </w:r>
          </w:p>
        </w:tc>
        <w:tc>
          <w:tcPr>
            <w:tcW w:w="2027" w:type="dxa"/>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sz w:val="16"/>
                <w:szCs w:val="16"/>
              </w:rPr>
              <w:t>Alryalat ir Alhawari (2008).</w:t>
            </w:r>
          </w:p>
        </w:tc>
        <w:tc>
          <w:tcPr>
            <w:tcW w:w="1659" w:type="dxa"/>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sz w:val="16"/>
                <w:szCs w:val="16"/>
              </w:rPr>
              <w:t>Gabriela (2009).</w:t>
            </w:r>
          </w:p>
        </w:tc>
        <w:tc>
          <w:tcPr>
            <w:tcW w:w="1134" w:type="dxa"/>
            <w:tcBorders>
              <w:right w:val="single" w:sz="12" w:space="0" w:color="auto"/>
            </w:tcBorders>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sz w:val="16"/>
                <w:szCs w:val="16"/>
              </w:rPr>
              <w:t xml:space="preserve">Mažeika ir Misiūnaitė (2009), </w:t>
            </w:r>
            <w:r w:rsidRPr="006740E5">
              <w:rPr>
                <w:rFonts w:ascii="Times New Roman" w:hAnsi="Times New Roman"/>
                <w:sz w:val="16"/>
                <w:szCs w:val="16"/>
              </w:rPr>
              <w:br/>
              <w:t>Kahn (2008).</w:t>
            </w:r>
          </w:p>
        </w:tc>
      </w:tr>
      <w:tr w:rsidR="00C66C7D" w:rsidRPr="006740E5" w:rsidTr="008222E8">
        <w:trPr>
          <w:trHeight w:val="379"/>
        </w:trPr>
        <w:tc>
          <w:tcPr>
            <w:tcW w:w="851" w:type="dxa"/>
            <w:vMerge/>
            <w:tcBorders>
              <w:left w:val="single" w:sz="12" w:space="0" w:color="auto"/>
              <w:right w:val="single" w:sz="12" w:space="0" w:color="auto"/>
            </w:tcBorders>
            <w:vAlign w:val="center"/>
          </w:tcPr>
          <w:p w:rsidR="00C66C7D" w:rsidRPr="006740E5" w:rsidRDefault="00C66C7D" w:rsidP="008222E8">
            <w:pPr>
              <w:spacing w:after="0" w:line="240" w:lineRule="auto"/>
              <w:jc w:val="center"/>
              <w:rPr>
                <w:rFonts w:ascii="Times New Roman" w:hAnsi="Times New Roman"/>
                <w:sz w:val="16"/>
                <w:szCs w:val="16"/>
              </w:rPr>
            </w:pPr>
          </w:p>
        </w:tc>
        <w:tc>
          <w:tcPr>
            <w:tcW w:w="1417" w:type="dxa"/>
            <w:tcBorders>
              <w:left w:val="single" w:sz="12" w:space="0" w:color="auto"/>
              <w:right w:val="single" w:sz="12" w:space="0" w:color="auto"/>
            </w:tcBorders>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sz w:val="16"/>
                <w:szCs w:val="16"/>
              </w:rPr>
              <w:t>procesų optimizavimą</w:t>
            </w:r>
          </w:p>
        </w:tc>
        <w:tc>
          <w:tcPr>
            <w:tcW w:w="1701" w:type="dxa"/>
            <w:tcBorders>
              <w:left w:val="single" w:sz="12" w:space="0" w:color="auto"/>
            </w:tcBorders>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sz w:val="16"/>
                <w:szCs w:val="16"/>
              </w:rPr>
              <w:t>Sodomka ir Šteker (2009).</w:t>
            </w:r>
          </w:p>
        </w:tc>
        <w:tc>
          <w:tcPr>
            <w:tcW w:w="1134" w:type="dxa"/>
            <w:vAlign w:val="center"/>
          </w:tcPr>
          <w:p w:rsidR="00C66C7D" w:rsidRPr="006740E5" w:rsidRDefault="00C66C7D" w:rsidP="008222E8">
            <w:pPr>
              <w:spacing w:after="0" w:line="240" w:lineRule="auto"/>
              <w:jc w:val="center"/>
              <w:rPr>
                <w:rFonts w:ascii="Times New Roman" w:hAnsi="Times New Roman"/>
                <w:i/>
                <w:iCs/>
                <w:sz w:val="16"/>
                <w:szCs w:val="16"/>
              </w:rPr>
            </w:pPr>
            <w:r w:rsidRPr="006740E5">
              <w:rPr>
                <w:rFonts w:ascii="Times New Roman" w:hAnsi="Times New Roman"/>
                <w:i/>
                <w:iCs/>
                <w:sz w:val="16"/>
                <w:szCs w:val="16"/>
              </w:rPr>
              <w:t>(aptikti nepavyko)</w:t>
            </w:r>
          </w:p>
        </w:tc>
        <w:tc>
          <w:tcPr>
            <w:tcW w:w="2027" w:type="dxa"/>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sz w:val="16"/>
                <w:szCs w:val="16"/>
              </w:rPr>
              <w:t>Malhotrair Dennis (2003), Gonçalves et al. (2009).</w:t>
            </w:r>
          </w:p>
        </w:tc>
        <w:tc>
          <w:tcPr>
            <w:tcW w:w="1659" w:type="dxa"/>
            <w:vAlign w:val="center"/>
          </w:tcPr>
          <w:p w:rsidR="00C66C7D" w:rsidRPr="006740E5" w:rsidRDefault="00C66C7D" w:rsidP="008222E8">
            <w:pPr>
              <w:spacing w:after="0" w:line="240" w:lineRule="auto"/>
              <w:jc w:val="center"/>
              <w:rPr>
                <w:rFonts w:ascii="Times New Roman" w:hAnsi="Times New Roman"/>
                <w:i/>
                <w:iCs/>
                <w:sz w:val="16"/>
                <w:szCs w:val="16"/>
              </w:rPr>
            </w:pPr>
            <w:r w:rsidRPr="006740E5">
              <w:rPr>
                <w:rFonts w:ascii="Times New Roman" w:hAnsi="Times New Roman"/>
                <w:i/>
                <w:iCs/>
                <w:sz w:val="16"/>
                <w:szCs w:val="16"/>
              </w:rPr>
              <w:t>(aptikti nepavyko)</w:t>
            </w:r>
          </w:p>
        </w:tc>
        <w:tc>
          <w:tcPr>
            <w:tcW w:w="1134" w:type="dxa"/>
            <w:tcBorders>
              <w:right w:val="single" w:sz="12" w:space="0" w:color="auto"/>
            </w:tcBorders>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sz w:val="16"/>
                <w:szCs w:val="16"/>
              </w:rPr>
              <w:t>Jandos ir Vorisek (2009).</w:t>
            </w:r>
          </w:p>
        </w:tc>
      </w:tr>
      <w:tr w:rsidR="00C66C7D" w:rsidRPr="006740E5" w:rsidTr="008222E8">
        <w:trPr>
          <w:trHeight w:val="901"/>
        </w:trPr>
        <w:tc>
          <w:tcPr>
            <w:tcW w:w="851" w:type="dxa"/>
            <w:vMerge w:val="restart"/>
            <w:tcBorders>
              <w:left w:val="single" w:sz="12" w:space="0" w:color="auto"/>
              <w:right w:val="single" w:sz="12" w:space="0" w:color="auto"/>
            </w:tcBorders>
            <w:noWrap/>
            <w:textDirection w:val="btLr"/>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sz w:val="16"/>
                <w:szCs w:val="16"/>
              </w:rPr>
              <w:t>Vidus</w:t>
            </w:r>
          </w:p>
        </w:tc>
        <w:tc>
          <w:tcPr>
            <w:tcW w:w="1417" w:type="dxa"/>
            <w:tcBorders>
              <w:left w:val="single" w:sz="12" w:space="0" w:color="auto"/>
              <w:right w:val="single" w:sz="12" w:space="0" w:color="auto"/>
            </w:tcBorders>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sz w:val="16"/>
                <w:szCs w:val="16"/>
              </w:rPr>
              <w:t>žmogiškuosius išteklius</w:t>
            </w:r>
          </w:p>
        </w:tc>
        <w:tc>
          <w:tcPr>
            <w:tcW w:w="1701" w:type="dxa"/>
            <w:tcBorders>
              <w:left w:val="single" w:sz="12" w:space="0" w:color="auto"/>
            </w:tcBorders>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sz w:val="16"/>
                <w:szCs w:val="16"/>
              </w:rPr>
              <w:t xml:space="preserve">Chen ir Bennet (2009), Zand ir van Beers (2009), </w:t>
            </w:r>
            <w:r w:rsidRPr="006740E5">
              <w:rPr>
                <w:rFonts w:ascii="Times New Roman" w:hAnsi="Times New Roman"/>
                <w:sz w:val="16"/>
                <w:szCs w:val="16"/>
              </w:rPr>
              <w:br/>
              <w:t xml:space="preserve">Suan et al. (2009), </w:t>
            </w:r>
            <w:r w:rsidRPr="006740E5">
              <w:rPr>
                <w:rFonts w:ascii="Times New Roman" w:hAnsi="Times New Roman"/>
                <w:sz w:val="16"/>
                <w:szCs w:val="16"/>
              </w:rPr>
              <w:br/>
              <w:t>Lai et al. (2009), Rahim (2008).</w:t>
            </w:r>
          </w:p>
        </w:tc>
        <w:tc>
          <w:tcPr>
            <w:tcW w:w="1134" w:type="dxa"/>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sz w:val="16"/>
                <w:szCs w:val="16"/>
              </w:rPr>
              <w:t>Debrowski (2006).</w:t>
            </w:r>
          </w:p>
        </w:tc>
        <w:tc>
          <w:tcPr>
            <w:tcW w:w="2027" w:type="dxa"/>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sz w:val="16"/>
                <w:szCs w:val="16"/>
              </w:rPr>
              <w:t>Valentinavičius (2006), Shaqrah et al. (2009), Shetty et al (2009), Pei (2009), Ling et al. (2009), Ishak et al. (2009).</w:t>
            </w:r>
          </w:p>
        </w:tc>
        <w:tc>
          <w:tcPr>
            <w:tcW w:w="1659" w:type="dxa"/>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sz w:val="16"/>
                <w:szCs w:val="16"/>
              </w:rPr>
              <w:t>Atkočiūnienė (2006), Nikolae (2009), Neagu et al. (2009), Najmaei et al. (2009), Suciu ir Ivanovici (2009).</w:t>
            </w:r>
          </w:p>
        </w:tc>
        <w:tc>
          <w:tcPr>
            <w:tcW w:w="1134" w:type="dxa"/>
            <w:tcBorders>
              <w:right w:val="single" w:sz="12" w:space="0" w:color="auto"/>
            </w:tcBorders>
            <w:vAlign w:val="center"/>
          </w:tcPr>
          <w:p w:rsidR="00C66C7D" w:rsidRPr="006740E5" w:rsidRDefault="00C66C7D" w:rsidP="008222E8">
            <w:pPr>
              <w:spacing w:after="0" w:line="240" w:lineRule="auto"/>
              <w:jc w:val="center"/>
              <w:rPr>
                <w:rFonts w:ascii="Times New Roman" w:hAnsi="Times New Roman"/>
                <w:i/>
                <w:iCs/>
                <w:sz w:val="16"/>
                <w:szCs w:val="16"/>
              </w:rPr>
            </w:pPr>
            <w:r w:rsidRPr="006740E5">
              <w:rPr>
                <w:rFonts w:ascii="Times New Roman" w:hAnsi="Times New Roman"/>
                <w:i/>
                <w:iCs/>
                <w:sz w:val="16"/>
                <w:szCs w:val="16"/>
              </w:rPr>
              <w:t>(aptikti nepavyko)</w:t>
            </w:r>
          </w:p>
        </w:tc>
      </w:tr>
      <w:tr w:rsidR="00C66C7D" w:rsidRPr="006740E5" w:rsidTr="008222E8">
        <w:trPr>
          <w:trHeight w:val="1098"/>
        </w:trPr>
        <w:tc>
          <w:tcPr>
            <w:tcW w:w="851" w:type="dxa"/>
            <w:vMerge/>
            <w:tcBorders>
              <w:left w:val="single" w:sz="12" w:space="0" w:color="auto"/>
              <w:right w:val="single" w:sz="12" w:space="0" w:color="auto"/>
            </w:tcBorders>
            <w:vAlign w:val="center"/>
          </w:tcPr>
          <w:p w:rsidR="00C66C7D" w:rsidRPr="006740E5" w:rsidRDefault="00C66C7D" w:rsidP="008222E8">
            <w:pPr>
              <w:spacing w:after="0" w:line="240" w:lineRule="auto"/>
              <w:jc w:val="center"/>
              <w:rPr>
                <w:rFonts w:ascii="Times New Roman" w:hAnsi="Times New Roman"/>
                <w:sz w:val="16"/>
                <w:szCs w:val="16"/>
              </w:rPr>
            </w:pPr>
          </w:p>
        </w:tc>
        <w:tc>
          <w:tcPr>
            <w:tcW w:w="1417" w:type="dxa"/>
            <w:tcBorders>
              <w:left w:val="single" w:sz="12" w:space="0" w:color="auto"/>
              <w:right w:val="single" w:sz="12" w:space="0" w:color="auto"/>
            </w:tcBorders>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sz w:val="16"/>
                <w:szCs w:val="16"/>
              </w:rPr>
              <w:t>žinių išteklius</w:t>
            </w:r>
          </w:p>
        </w:tc>
        <w:tc>
          <w:tcPr>
            <w:tcW w:w="1701" w:type="dxa"/>
            <w:tcBorders>
              <w:left w:val="single" w:sz="12" w:space="0" w:color="auto"/>
            </w:tcBorders>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sz w:val="16"/>
                <w:szCs w:val="16"/>
              </w:rPr>
              <w:t>Kliukinskaite-Vigil (2009).</w:t>
            </w:r>
          </w:p>
        </w:tc>
        <w:tc>
          <w:tcPr>
            <w:tcW w:w="1134" w:type="dxa"/>
            <w:vAlign w:val="center"/>
          </w:tcPr>
          <w:p w:rsidR="00C66C7D" w:rsidRPr="006740E5" w:rsidRDefault="00C66C7D" w:rsidP="008222E8">
            <w:pPr>
              <w:spacing w:after="0" w:line="240" w:lineRule="auto"/>
              <w:jc w:val="center"/>
              <w:rPr>
                <w:rFonts w:ascii="Times New Roman" w:hAnsi="Times New Roman"/>
                <w:i/>
                <w:iCs/>
                <w:sz w:val="16"/>
                <w:szCs w:val="16"/>
              </w:rPr>
            </w:pPr>
            <w:r w:rsidRPr="006740E5">
              <w:rPr>
                <w:rFonts w:ascii="Times New Roman" w:hAnsi="Times New Roman"/>
                <w:i/>
                <w:iCs/>
                <w:sz w:val="16"/>
                <w:szCs w:val="16"/>
              </w:rPr>
              <w:t>(aptikti nepavyko)</w:t>
            </w:r>
          </w:p>
        </w:tc>
        <w:tc>
          <w:tcPr>
            <w:tcW w:w="2027" w:type="dxa"/>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sz w:val="16"/>
                <w:szCs w:val="16"/>
              </w:rPr>
              <w:t xml:space="preserve">Nicolae (2009), </w:t>
            </w:r>
            <w:r w:rsidRPr="006740E5">
              <w:rPr>
                <w:rFonts w:ascii="Times New Roman" w:hAnsi="Times New Roman"/>
                <w:sz w:val="16"/>
                <w:szCs w:val="16"/>
              </w:rPr>
              <w:br/>
              <w:t xml:space="preserve">Crawford ir Barra (2009), Šajeva (2009), </w:t>
            </w:r>
            <w:r w:rsidRPr="006740E5">
              <w:rPr>
                <w:rFonts w:ascii="Times New Roman" w:hAnsi="Times New Roman"/>
                <w:sz w:val="16"/>
                <w:szCs w:val="16"/>
              </w:rPr>
              <w:br/>
              <w:t>Wong ir Chong (2009), Daud ir Yusuf (2008), ALHawari et al. (2008).</w:t>
            </w:r>
          </w:p>
        </w:tc>
        <w:tc>
          <w:tcPr>
            <w:tcW w:w="1659" w:type="dxa"/>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sz w:val="16"/>
                <w:szCs w:val="16"/>
              </w:rPr>
              <w:t xml:space="preserve">Modimogale ir Kroeze (2009), </w:t>
            </w:r>
            <w:r w:rsidRPr="006740E5">
              <w:rPr>
                <w:rFonts w:ascii="Times New Roman" w:hAnsi="Times New Roman"/>
                <w:sz w:val="16"/>
                <w:szCs w:val="16"/>
              </w:rPr>
              <w:br/>
              <w:t>Nejati et al. (2009), Rehman et al. (2009), Rehman et al. (2009), Sheikh (2008).</w:t>
            </w:r>
          </w:p>
        </w:tc>
        <w:tc>
          <w:tcPr>
            <w:tcW w:w="1134" w:type="dxa"/>
            <w:tcBorders>
              <w:right w:val="single" w:sz="12" w:space="0" w:color="auto"/>
            </w:tcBorders>
            <w:vAlign w:val="center"/>
          </w:tcPr>
          <w:p w:rsidR="00C66C7D" w:rsidRPr="006740E5" w:rsidRDefault="00C66C7D" w:rsidP="008222E8">
            <w:pPr>
              <w:spacing w:after="0" w:line="240" w:lineRule="auto"/>
              <w:jc w:val="center"/>
              <w:rPr>
                <w:rFonts w:ascii="Times New Roman" w:hAnsi="Times New Roman"/>
                <w:i/>
                <w:iCs/>
                <w:sz w:val="16"/>
                <w:szCs w:val="16"/>
              </w:rPr>
            </w:pPr>
            <w:r w:rsidRPr="006740E5">
              <w:rPr>
                <w:rFonts w:ascii="Times New Roman" w:hAnsi="Times New Roman"/>
                <w:i/>
                <w:iCs/>
                <w:sz w:val="16"/>
                <w:szCs w:val="16"/>
              </w:rPr>
              <w:t>(aptikti nepavyko)</w:t>
            </w:r>
          </w:p>
        </w:tc>
      </w:tr>
      <w:tr w:rsidR="00C66C7D" w:rsidRPr="006740E5" w:rsidTr="008222E8">
        <w:trPr>
          <w:trHeight w:val="523"/>
        </w:trPr>
        <w:tc>
          <w:tcPr>
            <w:tcW w:w="851" w:type="dxa"/>
            <w:vMerge/>
            <w:tcBorders>
              <w:left w:val="single" w:sz="12" w:space="0" w:color="auto"/>
              <w:right w:val="single" w:sz="12" w:space="0" w:color="auto"/>
            </w:tcBorders>
            <w:vAlign w:val="center"/>
          </w:tcPr>
          <w:p w:rsidR="00C66C7D" w:rsidRPr="006740E5" w:rsidRDefault="00C66C7D" w:rsidP="008222E8">
            <w:pPr>
              <w:spacing w:after="0" w:line="240" w:lineRule="auto"/>
              <w:jc w:val="center"/>
              <w:rPr>
                <w:rFonts w:ascii="Times New Roman" w:hAnsi="Times New Roman"/>
                <w:sz w:val="16"/>
                <w:szCs w:val="16"/>
              </w:rPr>
            </w:pPr>
          </w:p>
        </w:tc>
        <w:tc>
          <w:tcPr>
            <w:tcW w:w="1417" w:type="dxa"/>
            <w:tcBorders>
              <w:left w:val="single" w:sz="12" w:space="0" w:color="auto"/>
              <w:right w:val="single" w:sz="12" w:space="0" w:color="auto"/>
            </w:tcBorders>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sz w:val="16"/>
                <w:szCs w:val="16"/>
              </w:rPr>
              <w:t>strategijos kūrimą</w:t>
            </w:r>
          </w:p>
        </w:tc>
        <w:tc>
          <w:tcPr>
            <w:tcW w:w="1701" w:type="dxa"/>
            <w:tcBorders>
              <w:left w:val="single" w:sz="12" w:space="0" w:color="auto"/>
            </w:tcBorders>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sz w:val="16"/>
                <w:szCs w:val="16"/>
              </w:rPr>
              <w:t>Wei ir Ismail (2009), Micu et al. (2009), Munian ir Subramanian (2009).</w:t>
            </w:r>
          </w:p>
        </w:tc>
        <w:tc>
          <w:tcPr>
            <w:tcW w:w="1134" w:type="dxa"/>
            <w:vAlign w:val="center"/>
          </w:tcPr>
          <w:p w:rsidR="00C66C7D" w:rsidRPr="006740E5" w:rsidRDefault="00C66C7D" w:rsidP="008222E8">
            <w:pPr>
              <w:spacing w:after="0" w:line="240" w:lineRule="auto"/>
              <w:jc w:val="center"/>
              <w:rPr>
                <w:rFonts w:ascii="Times New Roman" w:hAnsi="Times New Roman"/>
                <w:i/>
                <w:iCs/>
                <w:sz w:val="16"/>
                <w:szCs w:val="16"/>
              </w:rPr>
            </w:pPr>
            <w:r w:rsidRPr="006740E5">
              <w:rPr>
                <w:rFonts w:ascii="Times New Roman" w:hAnsi="Times New Roman"/>
                <w:i/>
                <w:iCs/>
                <w:sz w:val="16"/>
                <w:szCs w:val="16"/>
              </w:rPr>
              <w:t>(aptikti nepavyko)</w:t>
            </w:r>
          </w:p>
        </w:tc>
        <w:tc>
          <w:tcPr>
            <w:tcW w:w="2027" w:type="dxa"/>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sz w:val="16"/>
                <w:szCs w:val="16"/>
              </w:rPr>
              <w:t xml:space="preserve">Ling ir Nasurdin (2009), Bergaron (2003), </w:t>
            </w:r>
            <w:r w:rsidRPr="006740E5">
              <w:rPr>
                <w:rFonts w:ascii="Times New Roman" w:hAnsi="Times New Roman"/>
                <w:sz w:val="16"/>
                <w:szCs w:val="16"/>
              </w:rPr>
              <w:br/>
              <w:t>Masa’deh et al. (2008), Ahmad ir Idris (2008).</w:t>
            </w:r>
          </w:p>
        </w:tc>
        <w:tc>
          <w:tcPr>
            <w:tcW w:w="1659" w:type="dxa"/>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sz w:val="16"/>
                <w:szCs w:val="16"/>
              </w:rPr>
              <w:t>Nejati ir Nejati (2009), Taib et al. (2008).</w:t>
            </w:r>
          </w:p>
        </w:tc>
        <w:tc>
          <w:tcPr>
            <w:tcW w:w="1134" w:type="dxa"/>
            <w:tcBorders>
              <w:right w:val="single" w:sz="12" w:space="0" w:color="auto"/>
            </w:tcBorders>
            <w:vAlign w:val="center"/>
          </w:tcPr>
          <w:p w:rsidR="00C66C7D" w:rsidRPr="006740E5" w:rsidRDefault="00C66C7D" w:rsidP="008222E8">
            <w:pPr>
              <w:spacing w:after="0" w:line="240" w:lineRule="auto"/>
              <w:jc w:val="center"/>
              <w:rPr>
                <w:rFonts w:ascii="Times New Roman" w:hAnsi="Times New Roman"/>
                <w:i/>
                <w:iCs/>
                <w:sz w:val="16"/>
                <w:szCs w:val="16"/>
              </w:rPr>
            </w:pPr>
            <w:r w:rsidRPr="006740E5">
              <w:rPr>
                <w:rFonts w:ascii="Times New Roman" w:hAnsi="Times New Roman"/>
                <w:i/>
                <w:iCs/>
                <w:sz w:val="16"/>
                <w:szCs w:val="16"/>
              </w:rPr>
              <w:t>(aptikti nepavyko)</w:t>
            </w:r>
          </w:p>
        </w:tc>
      </w:tr>
      <w:tr w:rsidR="00C66C7D" w:rsidRPr="006740E5" w:rsidTr="008222E8">
        <w:trPr>
          <w:trHeight w:val="335"/>
        </w:trPr>
        <w:tc>
          <w:tcPr>
            <w:tcW w:w="851" w:type="dxa"/>
            <w:vMerge/>
            <w:tcBorders>
              <w:left w:val="single" w:sz="12" w:space="0" w:color="auto"/>
              <w:bottom w:val="single" w:sz="12" w:space="0" w:color="auto"/>
              <w:right w:val="single" w:sz="12" w:space="0" w:color="auto"/>
            </w:tcBorders>
            <w:vAlign w:val="center"/>
          </w:tcPr>
          <w:p w:rsidR="00C66C7D" w:rsidRPr="006740E5" w:rsidRDefault="00C66C7D" w:rsidP="008222E8">
            <w:pPr>
              <w:spacing w:after="0" w:line="240" w:lineRule="auto"/>
              <w:jc w:val="center"/>
              <w:rPr>
                <w:rFonts w:ascii="Times New Roman" w:hAnsi="Times New Roman"/>
                <w:sz w:val="16"/>
                <w:szCs w:val="16"/>
              </w:rPr>
            </w:pPr>
          </w:p>
        </w:tc>
        <w:tc>
          <w:tcPr>
            <w:tcW w:w="1417" w:type="dxa"/>
            <w:tcBorders>
              <w:left w:val="single" w:sz="12" w:space="0" w:color="auto"/>
              <w:bottom w:val="single" w:sz="12" w:space="0" w:color="auto"/>
              <w:right w:val="single" w:sz="12" w:space="0" w:color="auto"/>
            </w:tcBorders>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sz w:val="16"/>
                <w:szCs w:val="16"/>
              </w:rPr>
              <w:t>verslo procesų integravimą</w:t>
            </w:r>
          </w:p>
        </w:tc>
        <w:tc>
          <w:tcPr>
            <w:tcW w:w="1701" w:type="dxa"/>
            <w:tcBorders>
              <w:left w:val="single" w:sz="12" w:space="0" w:color="auto"/>
              <w:bottom w:val="single" w:sz="12" w:space="0" w:color="auto"/>
            </w:tcBorders>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sz w:val="16"/>
                <w:szCs w:val="16"/>
              </w:rPr>
              <w:t xml:space="preserve">Shetty ir Shingi (2009), </w:t>
            </w:r>
            <w:r w:rsidRPr="006740E5">
              <w:rPr>
                <w:rFonts w:ascii="Times New Roman" w:hAnsi="Times New Roman"/>
                <w:sz w:val="16"/>
                <w:szCs w:val="16"/>
              </w:rPr>
              <w:br/>
              <w:t>Annavarjula et al. (2008), Arina (2009).</w:t>
            </w:r>
          </w:p>
        </w:tc>
        <w:tc>
          <w:tcPr>
            <w:tcW w:w="1134" w:type="dxa"/>
            <w:tcBorders>
              <w:bottom w:val="single" w:sz="12" w:space="0" w:color="auto"/>
            </w:tcBorders>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i/>
                <w:iCs/>
                <w:sz w:val="16"/>
                <w:szCs w:val="16"/>
              </w:rPr>
              <w:t>(aptikti nepavyko)</w:t>
            </w:r>
          </w:p>
        </w:tc>
        <w:tc>
          <w:tcPr>
            <w:tcW w:w="2027" w:type="dxa"/>
            <w:tcBorders>
              <w:bottom w:val="single" w:sz="12" w:space="0" w:color="auto"/>
            </w:tcBorders>
            <w:vAlign w:val="center"/>
          </w:tcPr>
          <w:p w:rsidR="00C66C7D" w:rsidRPr="006740E5" w:rsidRDefault="00C66C7D" w:rsidP="008222E8">
            <w:pPr>
              <w:spacing w:after="0" w:line="240" w:lineRule="auto"/>
              <w:jc w:val="center"/>
              <w:rPr>
                <w:rFonts w:ascii="Times New Roman" w:hAnsi="Times New Roman"/>
                <w:sz w:val="16"/>
                <w:szCs w:val="16"/>
              </w:rPr>
            </w:pPr>
            <w:r w:rsidRPr="006740E5">
              <w:rPr>
                <w:rFonts w:ascii="Times New Roman" w:hAnsi="Times New Roman"/>
                <w:sz w:val="16"/>
                <w:szCs w:val="16"/>
              </w:rPr>
              <w:t xml:space="preserve">Ahmad et al. (2009), </w:t>
            </w:r>
            <w:r w:rsidRPr="006740E5">
              <w:rPr>
                <w:rFonts w:ascii="Times New Roman" w:hAnsi="Times New Roman"/>
                <w:sz w:val="16"/>
                <w:szCs w:val="16"/>
              </w:rPr>
              <w:br/>
              <w:t>Razak (2009).</w:t>
            </w:r>
          </w:p>
        </w:tc>
        <w:tc>
          <w:tcPr>
            <w:tcW w:w="1659" w:type="dxa"/>
            <w:tcBorders>
              <w:bottom w:val="single" w:sz="12" w:space="0" w:color="auto"/>
            </w:tcBorders>
            <w:vAlign w:val="center"/>
          </w:tcPr>
          <w:p w:rsidR="00C66C7D" w:rsidRPr="006740E5" w:rsidRDefault="00C66C7D" w:rsidP="008222E8">
            <w:pPr>
              <w:spacing w:after="0" w:line="240" w:lineRule="auto"/>
              <w:jc w:val="center"/>
              <w:rPr>
                <w:rFonts w:ascii="Times New Roman" w:hAnsi="Times New Roman"/>
                <w:i/>
                <w:iCs/>
                <w:sz w:val="16"/>
                <w:szCs w:val="16"/>
              </w:rPr>
            </w:pPr>
            <w:r w:rsidRPr="006740E5">
              <w:rPr>
                <w:rFonts w:ascii="Times New Roman" w:hAnsi="Times New Roman"/>
                <w:i/>
                <w:iCs/>
                <w:sz w:val="16"/>
                <w:szCs w:val="16"/>
              </w:rPr>
              <w:t>(aptikti nepavyko)</w:t>
            </w:r>
          </w:p>
        </w:tc>
        <w:tc>
          <w:tcPr>
            <w:tcW w:w="1134" w:type="dxa"/>
            <w:tcBorders>
              <w:bottom w:val="single" w:sz="12" w:space="0" w:color="auto"/>
              <w:right w:val="single" w:sz="12" w:space="0" w:color="auto"/>
            </w:tcBorders>
            <w:vAlign w:val="center"/>
          </w:tcPr>
          <w:p w:rsidR="00C66C7D" w:rsidRPr="006740E5" w:rsidRDefault="00C66C7D" w:rsidP="008222E8">
            <w:pPr>
              <w:spacing w:after="0" w:line="240" w:lineRule="auto"/>
              <w:jc w:val="center"/>
              <w:rPr>
                <w:rFonts w:ascii="Times New Roman" w:hAnsi="Times New Roman"/>
                <w:i/>
                <w:iCs/>
                <w:sz w:val="16"/>
                <w:szCs w:val="16"/>
              </w:rPr>
            </w:pPr>
            <w:r w:rsidRPr="006740E5">
              <w:rPr>
                <w:rFonts w:ascii="Times New Roman" w:hAnsi="Times New Roman"/>
                <w:i/>
                <w:iCs/>
                <w:sz w:val="16"/>
                <w:szCs w:val="16"/>
              </w:rPr>
              <w:t>(aptikti nepavyko)</w:t>
            </w:r>
          </w:p>
        </w:tc>
      </w:tr>
    </w:tbl>
    <w:p w:rsidR="00C66C7D" w:rsidRPr="006740E5" w:rsidRDefault="00C66C7D" w:rsidP="005C3F65">
      <w:pPr>
        <w:spacing w:line="360" w:lineRule="auto"/>
        <w:ind w:firstLine="567"/>
        <w:jc w:val="both"/>
        <w:rPr>
          <w:rFonts w:ascii="Times New Roman" w:hAnsi="Times New Roman"/>
          <w:sz w:val="6"/>
          <w:szCs w:val="6"/>
        </w:rPr>
      </w:pPr>
    </w:p>
    <w:p w:rsidR="00C66C7D" w:rsidRPr="006740E5" w:rsidRDefault="00C66C7D" w:rsidP="00491940">
      <w:pPr>
        <w:spacing w:line="360" w:lineRule="auto"/>
        <w:ind w:firstLine="567"/>
        <w:jc w:val="both"/>
        <w:rPr>
          <w:rFonts w:ascii="Times New Roman" w:hAnsi="Times New Roman"/>
          <w:sz w:val="24"/>
          <w:szCs w:val="24"/>
        </w:rPr>
      </w:pPr>
      <w:r w:rsidRPr="006740E5">
        <w:rPr>
          <w:rFonts w:ascii="Times New Roman" w:hAnsi="Times New Roman"/>
          <w:sz w:val="24"/>
          <w:szCs w:val="24"/>
        </w:rPr>
        <w:t xml:space="preserve">Detalesnė naujų žinių taikymo komercinei naudai gauti procesų suvokimo analizė pateikta atskirose lentelėse pagal orientacijos objektą išorės verslo aplinkoje (žr. 2, 3, 4, 5 lenteles) </w:t>
      </w:r>
      <w:r w:rsidRPr="006740E5">
        <w:rPr>
          <w:rFonts w:ascii="Times New Roman" w:hAnsi="Times New Roman"/>
          <w:sz w:val="24"/>
          <w:szCs w:val="24"/>
        </w:rPr>
        <w:br/>
        <w:t>ir vidaus verslo aplinkoje (žr. 6, 7, 8, 9 lenteles). Į gilesnės analizės lenteles nėra įtrauktos tos studijos, kuriose nepavyko aptikti autorių darbų atitinkama tematika.</w:t>
      </w:r>
    </w:p>
    <w:p w:rsidR="00C66C7D" w:rsidRPr="006740E5" w:rsidRDefault="00C66C7D" w:rsidP="00807A74">
      <w:pPr>
        <w:spacing w:line="240" w:lineRule="auto"/>
        <w:jc w:val="center"/>
        <w:rPr>
          <w:rFonts w:ascii="Times New Roman" w:hAnsi="Times New Roman"/>
          <w:sz w:val="24"/>
          <w:szCs w:val="24"/>
        </w:rPr>
      </w:pPr>
      <w:r w:rsidRPr="006740E5">
        <w:rPr>
          <w:rFonts w:ascii="Times New Roman" w:hAnsi="Times New Roman"/>
          <w:b/>
          <w:sz w:val="24"/>
          <w:szCs w:val="24"/>
        </w:rPr>
        <w:lastRenderedPageBreak/>
        <w:t xml:space="preserve">2 lentelė. Naujų žinių taikymo komercinei naudai gauti procesų suvokimo analizė </w:t>
      </w:r>
      <w:r w:rsidRPr="006740E5">
        <w:rPr>
          <w:rFonts w:ascii="Times New Roman" w:hAnsi="Times New Roman"/>
          <w:b/>
          <w:sz w:val="24"/>
          <w:szCs w:val="24"/>
        </w:rPr>
        <w:br/>
        <w:t>pagal orientaciją į produktą</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A0"/>
      </w:tblPr>
      <w:tblGrid>
        <w:gridCol w:w="4111"/>
        <w:gridCol w:w="2552"/>
        <w:gridCol w:w="3260"/>
      </w:tblGrid>
      <w:tr w:rsidR="00C66C7D" w:rsidRPr="006740E5" w:rsidTr="008222E8">
        <w:trPr>
          <w:trHeight w:val="207"/>
        </w:trPr>
        <w:tc>
          <w:tcPr>
            <w:tcW w:w="4111" w:type="dxa"/>
            <w:vMerge w:val="restart"/>
            <w:tcBorders>
              <w:top w:val="single" w:sz="12" w:space="0" w:color="auto"/>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b/>
                <w:sz w:val="18"/>
                <w:szCs w:val="18"/>
              </w:rPr>
            </w:pPr>
            <w:r w:rsidRPr="006740E5">
              <w:rPr>
                <w:rFonts w:ascii="Times New Roman" w:hAnsi="Times New Roman"/>
                <w:b/>
                <w:sz w:val="18"/>
                <w:szCs w:val="18"/>
              </w:rPr>
              <w:t>Inovacijų vadybos studijose</w:t>
            </w:r>
          </w:p>
        </w:tc>
        <w:tc>
          <w:tcPr>
            <w:tcW w:w="2552" w:type="dxa"/>
            <w:vMerge w:val="restart"/>
            <w:tcBorders>
              <w:top w:val="single" w:sz="12" w:space="0" w:color="auto"/>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b/>
                <w:sz w:val="18"/>
                <w:szCs w:val="18"/>
              </w:rPr>
            </w:pPr>
            <w:r w:rsidRPr="006740E5">
              <w:rPr>
                <w:rFonts w:ascii="Times New Roman" w:hAnsi="Times New Roman"/>
                <w:b/>
                <w:sz w:val="18"/>
                <w:szCs w:val="18"/>
              </w:rPr>
              <w:t>Inovacijų ekonomikos studijose</w:t>
            </w:r>
          </w:p>
        </w:tc>
        <w:tc>
          <w:tcPr>
            <w:tcW w:w="3260" w:type="dxa"/>
            <w:vMerge w:val="restart"/>
            <w:tcBorders>
              <w:top w:val="single" w:sz="12" w:space="0" w:color="auto"/>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b/>
                <w:sz w:val="18"/>
                <w:szCs w:val="18"/>
              </w:rPr>
            </w:pPr>
            <w:r w:rsidRPr="006740E5">
              <w:rPr>
                <w:rFonts w:ascii="Times New Roman" w:hAnsi="Times New Roman"/>
                <w:b/>
                <w:sz w:val="18"/>
                <w:szCs w:val="18"/>
              </w:rPr>
              <w:t>Žinių ekonomikos studijose</w:t>
            </w:r>
          </w:p>
        </w:tc>
      </w:tr>
      <w:tr w:rsidR="00C66C7D" w:rsidRPr="006740E5" w:rsidTr="008222E8">
        <w:trPr>
          <w:trHeight w:val="207"/>
        </w:trPr>
        <w:tc>
          <w:tcPr>
            <w:tcW w:w="4111" w:type="dxa"/>
            <w:vMerge/>
            <w:tcBorders>
              <w:bottom w:val="single" w:sz="12" w:space="0" w:color="auto"/>
            </w:tcBorders>
            <w:shd w:val="pct5" w:color="auto" w:fill="auto"/>
            <w:vAlign w:val="center"/>
          </w:tcPr>
          <w:p w:rsidR="00C66C7D" w:rsidRPr="006740E5" w:rsidRDefault="00C66C7D" w:rsidP="008222E8">
            <w:pPr>
              <w:shd w:val="clear" w:color="auto" w:fill="DBE5F1"/>
              <w:spacing w:after="0" w:line="240" w:lineRule="auto"/>
              <w:jc w:val="center"/>
              <w:rPr>
                <w:rFonts w:ascii="Times New Roman" w:hAnsi="Times New Roman"/>
                <w:sz w:val="18"/>
                <w:szCs w:val="18"/>
              </w:rPr>
            </w:pPr>
          </w:p>
        </w:tc>
        <w:tc>
          <w:tcPr>
            <w:tcW w:w="2552" w:type="dxa"/>
            <w:vMerge/>
            <w:tcBorders>
              <w:bottom w:val="single" w:sz="12" w:space="0" w:color="auto"/>
            </w:tcBorders>
            <w:shd w:val="pct5" w:color="auto" w:fill="auto"/>
            <w:vAlign w:val="center"/>
          </w:tcPr>
          <w:p w:rsidR="00C66C7D" w:rsidRPr="006740E5" w:rsidRDefault="00C66C7D" w:rsidP="008222E8">
            <w:pPr>
              <w:shd w:val="clear" w:color="auto" w:fill="DBE5F1"/>
              <w:spacing w:after="0" w:line="240" w:lineRule="auto"/>
              <w:jc w:val="center"/>
              <w:rPr>
                <w:rFonts w:ascii="Times New Roman" w:hAnsi="Times New Roman"/>
                <w:sz w:val="18"/>
                <w:szCs w:val="18"/>
              </w:rPr>
            </w:pPr>
          </w:p>
        </w:tc>
        <w:tc>
          <w:tcPr>
            <w:tcW w:w="3260" w:type="dxa"/>
            <w:vMerge/>
            <w:tcBorders>
              <w:bottom w:val="single" w:sz="12" w:space="0" w:color="auto"/>
            </w:tcBorders>
            <w:shd w:val="pct5" w:color="auto" w:fill="auto"/>
            <w:vAlign w:val="center"/>
          </w:tcPr>
          <w:p w:rsidR="00C66C7D" w:rsidRPr="006740E5" w:rsidRDefault="00C66C7D" w:rsidP="008222E8">
            <w:pPr>
              <w:shd w:val="clear" w:color="auto" w:fill="DBE5F1"/>
              <w:spacing w:after="0" w:line="240" w:lineRule="auto"/>
              <w:jc w:val="center"/>
              <w:rPr>
                <w:rFonts w:ascii="Times New Roman" w:hAnsi="Times New Roman"/>
                <w:sz w:val="18"/>
                <w:szCs w:val="18"/>
              </w:rPr>
            </w:pPr>
          </w:p>
        </w:tc>
      </w:tr>
      <w:tr w:rsidR="00C66C7D" w:rsidRPr="006740E5" w:rsidTr="008222E8">
        <w:trPr>
          <w:trHeight w:val="831"/>
        </w:trPr>
        <w:tc>
          <w:tcPr>
            <w:tcW w:w="4111" w:type="dxa"/>
            <w:tcBorders>
              <w:top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 xml:space="preserve">Tai procesas, kurį sudaro septynios kategorijos: </w:t>
            </w:r>
            <w:r w:rsidR="006740E5" w:rsidRPr="006740E5">
              <w:rPr>
                <w:rFonts w:ascii="Times New Roman" w:hAnsi="Times New Roman"/>
                <w:sz w:val="18"/>
                <w:szCs w:val="18"/>
              </w:rPr>
              <w:t>įdėjimų</w:t>
            </w:r>
            <w:r w:rsidRPr="006740E5">
              <w:rPr>
                <w:rFonts w:ascii="Times New Roman" w:hAnsi="Times New Roman"/>
                <w:sz w:val="18"/>
                <w:szCs w:val="18"/>
              </w:rPr>
              <w:t xml:space="preserve"> vadyba, žinių vadyba, inovacijų strategija, organizacijos kultūra ir struktūra, portfolio vadyba, projektų vadyba ir komercializavimas.</w:t>
            </w:r>
          </w:p>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Adams et al. (2006)</w:t>
            </w:r>
          </w:p>
        </w:tc>
        <w:tc>
          <w:tcPr>
            <w:tcW w:w="2552" w:type="dxa"/>
            <w:tcBorders>
              <w:top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Inovacijos didina prekių ir paslaugų kokybę, todėl yra ekonomikos augimą sukuriantis veiksnys.</w:t>
            </w:r>
          </w:p>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Bratu et al. (2009)</w:t>
            </w:r>
          </w:p>
        </w:tc>
        <w:tc>
          <w:tcPr>
            <w:tcW w:w="3260" w:type="dxa"/>
            <w:tcBorders>
              <w:top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Tai produkcija ir paslaugos pagrįstos aktyvia žinių veikla, kuriai būdinga techninės ir mokslinės pažangos įtaka ir greitas senėjimas.</w:t>
            </w:r>
          </w:p>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 xml:space="preserve">Powell ir Snellman (2004) </w:t>
            </w:r>
          </w:p>
        </w:tc>
      </w:tr>
      <w:tr w:rsidR="00C66C7D" w:rsidRPr="006740E5" w:rsidTr="008222E8">
        <w:trPr>
          <w:trHeight w:val="913"/>
        </w:trPr>
        <w:tc>
          <w:tcPr>
            <w:tcW w:w="4111" w:type="dxa"/>
            <w:tcBorders>
              <w:bottom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Organizacijos siūlomo produkto tobulinimas siekiant patenkinti mainų proceso dalyvių poreikius.</w:t>
            </w:r>
          </w:p>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Al-Shalabi et al. (2008)</w:t>
            </w:r>
          </w:p>
        </w:tc>
        <w:tc>
          <w:tcPr>
            <w:tcW w:w="2552" w:type="dxa"/>
            <w:tcBorders>
              <w:bottom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p>
        </w:tc>
        <w:tc>
          <w:tcPr>
            <w:tcW w:w="3260" w:type="dxa"/>
            <w:tcBorders>
              <w:bottom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p>
        </w:tc>
      </w:tr>
    </w:tbl>
    <w:p w:rsidR="00C66C7D" w:rsidRPr="006740E5" w:rsidRDefault="00C66C7D" w:rsidP="00B3003B">
      <w:pPr>
        <w:spacing w:after="0" w:line="360" w:lineRule="auto"/>
        <w:ind w:firstLine="567"/>
        <w:jc w:val="both"/>
        <w:rPr>
          <w:rFonts w:ascii="Times New Roman" w:hAnsi="Times New Roman"/>
          <w:sz w:val="24"/>
          <w:szCs w:val="24"/>
        </w:rPr>
      </w:pPr>
    </w:p>
    <w:p w:rsidR="00C66C7D" w:rsidRPr="006740E5" w:rsidRDefault="00C66C7D" w:rsidP="009F36F4">
      <w:pPr>
        <w:spacing w:after="0" w:line="360" w:lineRule="auto"/>
        <w:ind w:firstLine="567"/>
        <w:jc w:val="both"/>
        <w:rPr>
          <w:rFonts w:ascii="Times New Roman" w:hAnsi="Times New Roman"/>
          <w:sz w:val="24"/>
          <w:szCs w:val="24"/>
        </w:rPr>
      </w:pPr>
      <w:r w:rsidRPr="006740E5">
        <w:rPr>
          <w:rFonts w:ascii="Times New Roman" w:hAnsi="Times New Roman"/>
          <w:sz w:val="24"/>
          <w:szCs w:val="24"/>
        </w:rPr>
        <w:t xml:space="preserve">Naujų žinių taikymo komercinei naudai gauti procesų suvokimo analizė pagal orientaciją </w:t>
      </w:r>
      <w:r w:rsidRPr="006740E5">
        <w:rPr>
          <w:rFonts w:ascii="Times New Roman" w:hAnsi="Times New Roman"/>
          <w:sz w:val="24"/>
          <w:szCs w:val="24"/>
        </w:rPr>
        <w:br/>
        <w:t xml:space="preserve">į produktą (žr. 2 lentelę) atskleidė studijų kryptingumai – inovacijų vadybos studijos </w:t>
      </w:r>
      <w:r w:rsidRPr="006740E5">
        <w:rPr>
          <w:rFonts w:ascii="Times New Roman" w:hAnsi="Times New Roman"/>
          <w:sz w:val="24"/>
          <w:szCs w:val="24"/>
        </w:rPr>
        <w:br/>
        <w:t xml:space="preserve">produkto inovacijas vertina kaip organizacijos veiklai naudingą veiklą, o inovacijų ir žinių ekonomikos studijos produkto inovavimą vertina kaip visos ekonomikos augimą skatinantį veiksnį. Be lentelėje pateiktų autorių naujų produktų kūrimo ir rinkoje esančių produktų atnaujinimo remiantis naujomis žiniomis tyrimus atliko ir Wang ir Pervaiz (2004), Szymanski et al. (2007), </w:t>
      </w:r>
      <w:r w:rsidRPr="006740E5">
        <w:rPr>
          <w:rFonts w:ascii="Times New Roman" w:hAnsi="Times New Roman"/>
          <w:sz w:val="24"/>
          <w:szCs w:val="24"/>
        </w:rPr>
        <w:br/>
        <w:t xml:space="preserve">Bagdoniene ir Jakstaite (2009), Fu et al. (2008), Koellinger (2008) ir patvirtino naujų/atnaujintų produktų pasiūlymo rinkai naudą verslo subjektui. Urbonas ir Maksvytienė (2009) analizuodami produktų inovavimą pastebėjo, kad vien sąnaudų taupymą sukurianti inovacija gali reikšmingai padidinti subjekto konkurencingumą rinkoje. Baer ir Montes-Rojas (2008) analizuodami </w:t>
      </w:r>
      <w:r w:rsidRPr="006740E5">
        <w:rPr>
          <w:rFonts w:ascii="Times New Roman" w:hAnsi="Times New Roman"/>
          <w:sz w:val="24"/>
          <w:szCs w:val="24"/>
        </w:rPr>
        <w:br/>
        <w:t xml:space="preserve">nepelningos pašto paslaugų teikimo veiklos priežastis, kaip reikšmingiausią išskyrė žemo paslaugų kokybės lygio palaikymą augant paslaugų kainai. Autorių nuomone, nenuostolingumą </w:t>
      </w:r>
      <w:r w:rsidRPr="006740E5">
        <w:rPr>
          <w:rFonts w:ascii="Times New Roman" w:hAnsi="Times New Roman"/>
          <w:sz w:val="24"/>
          <w:szCs w:val="24"/>
        </w:rPr>
        <w:br/>
        <w:t>(o vėliau ir pelningumą) pasiekti pašto paslaugų sektoriuje valstybiniam pašto paslaugų teikėjui konkuruojant su privačiais pašto paslaugų teikėjais leidžia pastovus dėmesys teikiamų paslaugų kokybei ir atnaujinimui – produkto inovavimui.</w:t>
      </w:r>
    </w:p>
    <w:p w:rsidR="00C66C7D" w:rsidRPr="006740E5" w:rsidRDefault="00C66C7D" w:rsidP="00AD36AA">
      <w:pPr>
        <w:spacing w:before="200" w:line="240" w:lineRule="auto"/>
        <w:jc w:val="center"/>
        <w:rPr>
          <w:rFonts w:ascii="Times New Roman" w:hAnsi="Times New Roman"/>
          <w:sz w:val="24"/>
          <w:szCs w:val="24"/>
        </w:rPr>
      </w:pPr>
      <w:r w:rsidRPr="006740E5">
        <w:rPr>
          <w:rFonts w:ascii="Times New Roman" w:hAnsi="Times New Roman"/>
          <w:b/>
          <w:sz w:val="24"/>
          <w:szCs w:val="24"/>
        </w:rPr>
        <w:t>3 lentelė. Naujų žinių taikymo komercinei naudai gauti procesų suvokimo analizė</w:t>
      </w:r>
      <w:r w:rsidRPr="006740E5">
        <w:rPr>
          <w:rFonts w:ascii="Times New Roman" w:hAnsi="Times New Roman"/>
          <w:b/>
          <w:sz w:val="24"/>
          <w:szCs w:val="24"/>
        </w:rPr>
        <w:br/>
        <w:t>pagal orientaciją į vartotoją</w:t>
      </w:r>
    </w:p>
    <w:tbl>
      <w:tblPr>
        <w:tblW w:w="9923" w:type="dxa"/>
        <w:tblInd w:w="10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A0"/>
      </w:tblPr>
      <w:tblGrid>
        <w:gridCol w:w="2694"/>
        <w:gridCol w:w="2976"/>
        <w:gridCol w:w="4253"/>
      </w:tblGrid>
      <w:tr w:rsidR="00C66C7D" w:rsidRPr="006740E5" w:rsidTr="008222E8">
        <w:trPr>
          <w:trHeight w:val="210"/>
        </w:trPr>
        <w:tc>
          <w:tcPr>
            <w:tcW w:w="2694" w:type="dxa"/>
            <w:vMerge w:val="restart"/>
            <w:tcBorders>
              <w:top w:val="single" w:sz="12" w:space="0" w:color="auto"/>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b/>
                <w:sz w:val="18"/>
                <w:szCs w:val="18"/>
              </w:rPr>
            </w:pPr>
            <w:r w:rsidRPr="006740E5">
              <w:rPr>
                <w:rFonts w:ascii="Times New Roman" w:hAnsi="Times New Roman"/>
                <w:b/>
                <w:sz w:val="18"/>
                <w:szCs w:val="18"/>
              </w:rPr>
              <w:t>Inovacijų vadybos studijose</w:t>
            </w:r>
          </w:p>
        </w:tc>
        <w:tc>
          <w:tcPr>
            <w:tcW w:w="2976" w:type="dxa"/>
            <w:vMerge w:val="restart"/>
            <w:tcBorders>
              <w:top w:val="single" w:sz="12" w:space="0" w:color="auto"/>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b/>
                <w:sz w:val="18"/>
                <w:szCs w:val="18"/>
              </w:rPr>
            </w:pPr>
            <w:r w:rsidRPr="006740E5">
              <w:rPr>
                <w:rFonts w:ascii="Times New Roman" w:hAnsi="Times New Roman"/>
                <w:b/>
                <w:sz w:val="18"/>
                <w:szCs w:val="18"/>
              </w:rPr>
              <w:t>Žinių vadybos studijose</w:t>
            </w:r>
          </w:p>
        </w:tc>
        <w:tc>
          <w:tcPr>
            <w:tcW w:w="4253" w:type="dxa"/>
            <w:vMerge w:val="restart"/>
            <w:tcBorders>
              <w:top w:val="single" w:sz="12" w:space="0" w:color="auto"/>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b/>
                <w:sz w:val="18"/>
                <w:szCs w:val="18"/>
              </w:rPr>
            </w:pPr>
            <w:r w:rsidRPr="006740E5">
              <w:rPr>
                <w:rFonts w:ascii="Times New Roman" w:hAnsi="Times New Roman"/>
                <w:b/>
                <w:sz w:val="18"/>
                <w:szCs w:val="18"/>
              </w:rPr>
              <w:t>Žinių ekonomikos studijose</w:t>
            </w:r>
          </w:p>
        </w:tc>
      </w:tr>
      <w:tr w:rsidR="00C66C7D" w:rsidRPr="006740E5" w:rsidTr="008222E8">
        <w:trPr>
          <w:trHeight w:val="207"/>
        </w:trPr>
        <w:tc>
          <w:tcPr>
            <w:tcW w:w="2694" w:type="dxa"/>
            <w:vMerge/>
            <w:tcBorders>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sz w:val="18"/>
                <w:szCs w:val="18"/>
              </w:rPr>
            </w:pPr>
          </w:p>
        </w:tc>
        <w:tc>
          <w:tcPr>
            <w:tcW w:w="2976" w:type="dxa"/>
            <w:vMerge/>
            <w:tcBorders>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sz w:val="18"/>
                <w:szCs w:val="18"/>
              </w:rPr>
            </w:pPr>
          </w:p>
        </w:tc>
        <w:tc>
          <w:tcPr>
            <w:tcW w:w="4253" w:type="dxa"/>
            <w:vMerge/>
            <w:tcBorders>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sz w:val="18"/>
                <w:szCs w:val="18"/>
              </w:rPr>
            </w:pPr>
          </w:p>
        </w:tc>
      </w:tr>
      <w:tr w:rsidR="00C66C7D" w:rsidRPr="006740E5" w:rsidTr="008222E8">
        <w:trPr>
          <w:trHeight w:val="1430"/>
        </w:trPr>
        <w:tc>
          <w:tcPr>
            <w:tcW w:w="2694" w:type="dxa"/>
            <w:tcBorders>
              <w:top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Tai procese, kuriame klientas yra būtinas dalyvis, nes tik atsižvelgus į kliento išreikštus poreikius gali būti sukurta sėkminga prekių ar paslaugų inovacija. Alhawari et al. (2009)</w:t>
            </w:r>
          </w:p>
        </w:tc>
        <w:tc>
          <w:tcPr>
            <w:tcW w:w="2976" w:type="dxa"/>
            <w:tcBorders>
              <w:top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Dalinimasis žiniomis organizacijoje orientuotos į žinių mainus tarp organizacijos darbuotojų, į šį procesą įtraukiant ir vartotojus. Shaqrah ir Alkhaldi (2009)</w:t>
            </w:r>
          </w:p>
        </w:tc>
        <w:tc>
          <w:tcPr>
            <w:tcW w:w="4253" w:type="dxa"/>
            <w:tcBorders>
              <w:top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Tai kūrybinė ekonomika, kurioje didžiausią reikšmę verslo subjekto sėkmingumui sudaro darbuotojai ir organizacijoje sukaupta intelektinis turtas ir kurioje varžybiškumas rinkoje vyksta ne per kainą, o per siekį kuo tiksliau patenkinti vartotojų poreikius. Suciu ir Ivanovici (2009)</w:t>
            </w:r>
          </w:p>
        </w:tc>
      </w:tr>
      <w:tr w:rsidR="00C66C7D" w:rsidRPr="006740E5" w:rsidTr="008222E8">
        <w:trPr>
          <w:trHeight w:val="1357"/>
        </w:trPr>
        <w:tc>
          <w:tcPr>
            <w:tcW w:w="2694" w:type="dxa"/>
            <w:tcBorders>
              <w:bottom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Inovacijų vadyba yra procesas užtikrinantis inovacijų sėkmę, o sėkmingos inovacijos yra tos, kurios sukuriamos minimaliomis sąnaudomis ir tenkina vartotojų poreikius. Papuc et al. (2009)</w:t>
            </w:r>
          </w:p>
        </w:tc>
        <w:tc>
          <w:tcPr>
            <w:tcW w:w="2976" w:type="dxa"/>
            <w:tcBorders>
              <w:bottom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Žinių vadyba yra procesas padedantis organizacijoje palaikyti gerus santykius su klientais plečiant juos pasiekiančias žinias, paspartinant reakciją į klientų užklausas, pasiūlymus ir skundus. Jarrah et al. (2009)</w:t>
            </w:r>
          </w:p>
        </w:tc>
        <w:tc>
          <w:tcPr>
            <w:tcW w:w="4253" w:type="dxa"/>
            <w:tcBorders>
              <w:bottom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p>
        </w:tc>
      </w:tr>
    </w:tbl>
    <w:p w:rsidR="00C66C7D" w:rsidRPr="006740E5" w:rsidRDefault="00C66C7D" w:rsidP="00807A74">
      <w:pPr>
        <w:spacing w:after="0" w:line="360" w:lineRule="auto"/>
        <w:ind w:firstLine="567"/>
        <w:jc w:val="both"/>
        <w:rPr>
          <w:rFonts w:ascii="Times New Roman" w:hAnsi="Times New Roman"/>
          <w:sz w:val="24"/>
          <w:szCs w:val="24"/>
        </w:rPr>
      </w:pPr>
    </w:p>
    <w:p w:rsidR="00C66C7D" w:rsidRPr="006740E5" w:rsidRDefault="00C66C7D" w:rsidP="009F36F4">
      <w:pPr>
        <w:spacing w:after="0" w:line="360" w:lineRule="auto"/>
        <w:ind w:firstLine="567"/>
        <w:jc w:val="both"/>
        <w:rPr>
          <w:rFonts w:ascii="Times New Roman" w:hAnsi="Times New Roman"/>
          <w:sz w:val="24"/>
          <w:szCs w:val="24"/>
        </w:rPr>
      </w:pPr>
      <w:r w:rsidRPr="006740E5">
        <w:rPr>
          <w:rFonts w:ascii="Times New Roman" w:hAnsi="Times New Roman"/>
          <w:sz w:val="24"/>
          <w:szCs w:val="24"/>
        </w:rPr>
        <w:lastRenderedPageBreak/>
        <w:t xml:space="preserve">Naujų žinių taikymo komercinei naudai gauti procesų suvokimo analizė pagal orientaciją </w:t>
      </w:r>
      <w:r w:rsidRPr="006740E5">
        <w:rPr>
          <w:rFonts w:ascii="Times New Roman" w:hAnsi="Times New Roman"/>
          <w:sz w:val="24"/>
          <w:szCs w:val="24"/>
        </w:rPr>
        <w:br/>
        <w:t>į vartotoją (žr. 3 lentelę) atskleidė neginčijamą vartotojo dalyvavimo produktų tobulinimo procese naudą. Vadybinės ir ekonomikos pakraipų studijos išsiskyrė tik vartotojo reikšmingumo analizės gyliu: vadybinės studijos į vartotoją žvelgia tik kaip į inovacijos sėkmę užtikrinantį veiksnį, o ekonomikos studijos į vartotoją žvelgia kaip į veiksnį skatinantį rinkos varžybiškumą ir tuo pačių siūlomų produktų kokybės lygio kilimą. Pašto sektoriaus tyrimų šia tematika aptikti nepavyko.</w:t>
      </w:r>
    </w:p>
    <w:p w:rsidR="00C66C7D" w:rsidRPr="006740E5" w:rsidRDefault="00C66C7D" w:rsidP="00AD36AA">
      <w:pPr>
        <w:spacing w:before="200" w:line="240" w:lineRule="auto"/>
        <w:jc w:val="center"/>
        <w:rPr>
          <w:rFonts w:ascii="Times New Roman" w:hAnsi="Times New Roman"/>
          <w:sz w:val="24"/>
          <w:szCs w:val="24"/>
        </w:rPr>
      </w:pPr>
      <w:r w:rsidRPr="006740E5">
        <w:rPr>
          <w:rFonts w:ascii="Times New Roman" w:hAnsi="Times New Roman"/>
          <w:b/>
          <w:sz w:val="24"/>
          <w:szCs w:val="24"/>
        </w:rPr>
        <w:t>4 lentelė. Naujų žinių taikymo komercinei naudai gauti procesų suvokimo analizė</w:t>
      </w:r>
      <w:r w:rsidRPr="006740E5">
        <w:rPr>
          <w:rFonts w:ascii="Times New Roman" w:hAnsi="Times New Roman"/>
          <w:b/>
          <w:sz w:val="24"/>
          <w:szCs w:val="24"/>
        </w:rPr>
        <w:br/>
        <w:t>pagal orientaciją į bendradarbiavimą</w:t>
      </w:r>
    </w:p>
    <w:tbl>
      <w:tblPr>
        <w:tblW w:w="9923" w:type="dxa"/>
        <w:tblInd w:w="10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A0"/>
      </w:tblPr>
      <w:tblGrid>
        <w:gridCol w:w="2410"/>
        <w:gridCol w:w="2552"/>
        <w:gridCol w:w="2409"/>
        <w:gridCol w:w="2552"/>
      </w:tblGrid>
      <w:tr w:rsidR="00C66C7D" w:rsidRPr="006740E5" w:rsidTr="008222E8">
        <w:trPr>
          <w:trHeight w:val="225"/>
        </w:trPr>
        <w:tc>
          <w:tcPr>
            <w:tcW w:w="2410" w:type="dxa"/>
            <w:vMerge w:val="restart"/>
            <w:tcBorders>
              <w:top w:val="single" w:sz="12" w:space="0" w:color="auto"/>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b/>
                <w:sz w:val="18"/>
                <w:szCs w:val="18"/>
              </w:rPr>
            </w:pPr>
            <w:r w:rsidRPr="006740E5">
              <w:rPr>
                <w:rFonts w:ascii="Times New Roman" w:hAnsi="Times New Roman"/>
                <w:b/>
                <w:sz w:val="18"/>
                <w:szCs w:val="18"/>
              </w:rPr>
              <w:t>Inovacijų ekonomikos studijose</w:t>
            </w:r>
          </w:p>
        </w:tc>
        <w:tc>
          <w:tcPr>
            <w:tcW w:w="2552" w:type="dxa"/>
            <w:vMerge w:val="restart"/>
            <w:tcBorders>
              <w:top w:val="single" w:sz="12" w:space="0" w:color="auto"/>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b/>
                <w:sz w:val="18"/>
                <w:szCs w:val="18"/>
              </w:rPr>
            </w:pPr>
            <w:r w:rsidRPr="006740E5">
              <w:rPr>
                <w:rFonts w:ascii="Times New Roman" w:hAnsi="Times New Roman"/>
                <w:b/>
                <w:sz w:val="18"/>
                <w:szCs w:val="18"/>
              </w:rPr>
              <w:t>Žinių vadybos studijose</w:t>
            </w:r>
          </w:p>
        </w:tc>
        <w:tc>
          <w:tcPr>
            <w:tcW w:w="2409" w:type="dxa"/>
            <w:vMerge w:val="restart"/>
            <w:tcBorders>
              <w:top w:val="single" w:sz="12" w:space="0" w:color="auto"/>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b/>
                <w:sz w:val="18"/>
                <w:szCs w:val="18"/>
              </w:rPr>
            </w:pPr>
            <w:r w:rsidRPr="006740E5">
              <w:rPr>
                <w:rFonts w:ascii="Times New Roman" w:hAnsi="Times New Roman"/>
                <w:b/>
                <w:sz w:val="18"/>
                <w:szCs w:val="18"/>
              </w:rPr>
              <w:t>Žinių ekonomikos studijose</w:t>
            </w:r>
          </w:p>
        </w:tc>
        <w:tc>
          <w:tcPr>
            <w:tcW w:w="2552" w:type="dxa"/>
            <w:vMerge w:val="restart"/>
            <w:tcBorders>
              <w:top w:val="single" w:sz="12" w:space="0" w:color="auto"/>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b/>
                <w:sz w:val="18"/>
                <w:szCs w:val="18"/>
              </w:rPr>
            </w:pPr>
            <w:r w:rsidRPr="006740E5">
              <w:rPr>
                <w:rFonts w:ascii="Times New Roman" w:hAnsi="Times New Roman"/>
                <w:b/>
                <w:sz w:val="18"/>
                <w:szCs w:val="18"/>
              </w:rPr>
              <w:t>Wiki ekonomikos studijose</w:t>
            </w:r>
          </w:p>
        </w:tc>
      </w:tr>
      <w:tr w:rsidR="00C66C7D" w:rsidRPr="006740E5" w:rsidTr="008222E8">
        <w:trPr>
          <w:trHeight w:val="225"/>
        </w:trPr>
        <w:tc>
          <w:tcPr>
            <w:tcW w:w="2410" w:type="dxa"/>
            <w:vMerge/>
            <w:tcBorders>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sz w:val="18"/>
                <w:szCs w:val="18"/>
              </w:rPr>
            </w:pPr>
          </w:p>
        </w:tc>
        <w:tc>
          <w:tcPr>
            <w:tcW w:w="2552" w:type="dxa"/>
            <w:vMerge/>
            <w:tcBorders>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sz w:val="18"/>
                <w:szCs w:val="18"/>
              </w:rPr>
            </w:pPr>
          </w:p>
        </w:tc>
        <w:tc>
          <w:tcPr>
            <w:tcW w:w="2409" w:type="dxa"/>
            <w:vMerge/>
            <w:tcBorders>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sz w:val="18"/>
                <w:szCs w:val="18"/>
              </w:rPr>
            </w:pPr>
          </w:p>
        </w:tc>
        <w:tc>
          <w:tcPr>
            <w:tcW w:w="2552" w:type="dxa"/>
            <w:vMerge/>
            <w:tcBorders>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sz w:val="18"/>
                <w:szCs w:val="18"/>
              </w:rPr>
            </w:pPr>
          </w:p>
        </w:tc>
      </w:tr>
      <w:tr w:rsidR="00C66C7D" w:rsidRPr="006740E5" w:rsidTr="008222E8">
        <w:trPr>
          <w:trHeight w:val="1328"/>
        </w:trPr>
        <w:tc>
          <w:tcPr>
            <w:tcW w:w="2410" w:type="dxa"/>
            <w:tcBorders>
              <w:top w:val="single" w:sz="12" w:space="0" w:color="auto"/>
            </w:tcBorders>
            <w:vAlign w:val="center"/>
          </w:tcPr>
          <w:p w:rsidR="00C66C7D" w:rsidRPr="006740E5" w:rsidRDefault="00C66C7D" w:rsidP="008222E8">
            <w:pPr>
              <w:spacing w:after="0" w:line="240" w:lineRule="auto"/>
              <w:jc w:val="center"/>
              <w:rPr>
                <w:rFonts w:ascii="Times New Roman" w:hAnsi="Times New Roman"/>
                <w:sz w:val="18"/>
                <w:szCs w:val="18"/>
              </w:rPr>
            </w:pPr>
            <w:r w:rsidRPr="006740E5">
              <w:rPr>
                <w:rFonts w:ascii="Times New Roman" w:hAnsi="Times New Roman"/>
                <w:sz w:val="18"/>
                <w:szCs w:val="18"/>
              </w:rPr>
              <w:t xml:space="preserve">Inovacijų </w:t>
            </w:r>
            <w:r w:rsidR="006740E5" w:rsidRPr="006740E5">
              <w:rPr>
                <w:rFonts w:ascii="Times New Roman" w:hAnsi="Times New Roman"/>
                <w:sz w:val="18"/>
                <w:szCs w:val="18"/>
              </w:rPr>
              <w:t>taikymas</w:t>
            </w:r>
            <w:r w:rsidRPr="006740E5">
              <w:rPr>
                <w:rFonts w:ascii="Times New Roman" w:hAnsi="Times New Roman"/>
                <w:sz w:val="18"/>
                <w:szCs w:val="18"/>
              </w:rPr>
              <w:t xml:space="preserve"> versle kuria naują visuomenę, naują ekonomiką, kurioje vyrauja verslo subjektų rizika ir klientų įsitraukimo į teikiamų paslaugų/produktų kūrimą. Mrad (2009)</w:t>
            </w:r>
          </w:p>
        </w:tc>
        <w:tc>
          <w:tcPr>
            <w:tcW w:w="2552" w:type="dxa"/>
            <w:tcBorders>
              <w:top w:val="single" w:sz="12" w:space="0" w:color="auto"/>
            </w:tcBorders>
            <w:vAlign w:val="center"/>
          </w:tcPr>
          <w:p w:rsidR="00C66C7D" w:rsidRPr="006740E5" w:rsidRDefault="00C66C7D" w:rsidP="008222E8">
            <w:pPr>
              <w:spacing w:after="0" w:line="240" w:lineRule="auto"/>
              <w:jc w:val="center"/>
              <w:rPr>
                <w:rFonts w:ascii="Times New Roman" w:hAnsi="Times New Roman"/>
                <w:sz w:val="18"/>
                <w:szCs w:val="18"/>
              </w:rPr>
            </w:pPr>
            <w:r w:rsidRPr="006740E5">
              <w:rPr>
                <w:rFonts w:ascii="Times New Roman" w:hAnsi="Times New Roman"/>
                <w:sz w:val="18"/>
                <w:szCs w:val="18"/>
              </w:rPr>
              <w:t>Žinių vadyba, tai tokio vadybos proceso ir struktūros sukūrimas, kuriuo žinios ir bendruomenės yra suburiamos i vieną ekosistemą kuri palaiko žinių kūrimą, naudojimą ir išlaikymą. Alryalat ir Alhawari (2008)</w:t>
            </w:r>
          </w:p>
        </w:tc>
        <w:tc>
          <w:tcPr>
            <w:tcW w:w="2409" w:type="dxa"/>
            <w:tcBorders>
              <w:top w:val="single" w:sz="12" w:space="0" w:color="auto"/>
            </w:tcBorders>
            <w:vAlign w:val="center"/>
          </w:tcPr>
          <w:p w:rsidR="00C66C7D" w:rsidRPr="006740E5" w:rsidRDefault="00C66C7D" w:rsidP="008222E8">
            <w:pPr>
              <w:spacing w:after="0" w:line="240" w:lineRule="auto"/>
              <w:jc w:val="center"/>
              <w:rPr>
                <w:rFonts w:ascii="Times New Roman" w:hAnsi="Times New Roman"/>
                <w:sz w:val="18"/>
                <w:szCs w:val="18"/>
              </w:rPr>
            </w:pPr>
            <w:r w:rsidRPr="006740E5">
              <w:rPr>
                <w:rFonts w:ascii="Times New Roman" w:hAnsi="Times New Roman"/>
                <w:sz w:val="18"/>
                <w:szCs w:val="18"/>
              </w:rPr>
              <w:t xml:space="preserve">Žiniomis paremtoje ekonomikoje organizacija tampant žinių organizacija, kurioje lyderis pradeda skatinti atvirą kultūrą darbuotojų, konkurentų ir klientų bendravimui. </w:t>
            </w:r>
          </w:p>
          <w:p w:rsidR="00C66C7D" w:rsidRPr="006740E5" w:rsidRDefault="00C66C7D" w:rsidP="008222E8">
            <w:pPr>
              <w:spacing w:after="0" w:line="240" w:lineRule="auto"/>
              <w:jc w:val="center"/>
              <w:rPr>
                <w:rFonts w:ascii="Times New Roman" w:hAnsi="Times New Roman"/>
                <w:sz w:val="18"/>
                <w:szCs w:val="18"/>
              </w:rPr>
            </w:pPr>
            <w:r w:rsidRPr="006740E5">
              <w:rPr>
                <w:rFonts w:ascii="Times New Roman" w:hAnsi="Times New Roman"/>
                <w:sz w:val="18"/>
                <w:szCs w:val="18"/>
              </w:rPr>
              <w:t>Gabriela (2009)</w:t>
            </w:r>
          </w:p>
        </w:tc>
        <w:tc>
          <w:tcPr>
            <w:tcW w:w="2552" w:type="dxa"/>
            <w:tcBorders>
              <w:top w:val="single" w:sz="12" w:space="0" w:color="auto"/>
            </w:tcBorders>
            <w:vAlign w:val="center"/>
          </w:tcPr>
          <w:p w:rsidR="00C66C7D" w:rsidRPr="006740E5" w:rsidRDefault="00C66C7D" w:rsidP="008222E8">
            <w:pPr>
              <w:spacing w:after="0" w:line="240" w:lineRule="auto"/>
              <w:jc w:val="center"/>
              <w:rPr>
                <w:rFonts w:ascii="Times New Roman" w:hAnsi="Times New Roman"/>
                <w:sz w:val="18"/>
                <w:szCs w:val="18"/>
              </w:rPr>
            </w:pPr>
            <w:r w:rsidRPr="006740E5">
              <w:rPr>
                <w:rFonts w:ascii="Times New Roman" w:hAnsi="Times New Roman"/>
                <w:sz w:val="18"/>
                <w:szCs w:val="18"/>
              </w:rPr>
              <w:t xml:space="preserve">Ekonominiai procesai paremti e. bendruomenių ir e. verslo bendradarbiavimu ir apimantys atvirumą, viešumą, dalinimąsi ir globalų veikimą bei atnešantys nauda ne tik atskiram verslo subjektui, tačiau ir visam ekonominiam augimui. </w:t>
            </w:r>
          </w:p>
          <w:p w:rsidR="00C66C7D" w:rsidRPr="006740E5" w:rsidRDefault="00C66C7D" w:rsidP="008222E8">
            <w:pPr>
              <w:spacing w:after="0" w:line="240" w:lineRule="auto"/>
              <w:jc w:val="center"/>
              <w:rPr>
                <w:rFonts w:ascii="Times New Roman" w:hAnsi="Times New Roman"/>
                <w:sz w:val="18"/>
                <w:szCs w:val="18"/>
              </w:rPr>
            </w:pPr>
            <w:r w:rsidRPr="006740E5">
              <w:rPr>
                <w:rFonts w:ascii="Times New Roman" w:hAnsi="Times New Roman"/>
                <w:sz w:val="18"/>
                <w:szCs w:val="18"/>
              </w:rPr>
              <w:t>Mažeika ir Misiūnaitė (2009)</w:t>
            </w:r>
          </w:p>
        </w:tc>
      </w:tr>
      <w:tr w:rsidR="00C66C7D" w:rsidRPr="006740E5" w:rsidTr="008222E8">
        <w:trPr>
          <w:trHeight w:val="675"/>
        </w:trPr>
        <w:tc>
          <w:tcPr>
            <w:tcW w:w="2410" w:type="dxa"/>
            <w:tcBorders>
              <w:bottom w:val="single" w:sz="12" w:space="0" w:color="auto"/>
            </w:tcBorders>
            <w:vAlign w:val="center"/>
          </w:tcPr>
          <w:p w:rsidR="00C66C7D" w:rsidRPr="006740E5" w:rsidRDefault="00C66C7D" w:rsidP="008222E8">
            <w:pPr>
              <w:spacing w:after="0" w:line="240" w:lineRule="auto"/>
              <w:rPr>
                <w:rFonts w:ascii="Times New Roman" w:hAnsi="Times New Roman"/>
                <w:sz w:val="18"/>
                <w:szCs w:val="18"/>
              </w:rPr>
            </w:pPr>
          </w:p>
        </w:tc>
        <w:tc>
          <w:tcPr>
            <w:tcW w:w="2552" w:type="dxa"/>
            <w:tcBorders>
              <w:bottom w:val="single" w:sz="12" w:space="0" w:color="auto"/>
            </w:tcBorders>
            <w:vAlign w:val="center"/>
          </w:tcPr>
          <w:p w:rsidR="00C66C7D" w:rsidRPr="006740E5" w:rsidRDefault="00C66C7D" w:rsidP="008222E8">
            <w:pPr>
              <w:spacing w:after="0" w:line="240" w:lineRule="auto"/>
              <w:jc w:val="center"/>
              <w:rPr>
                <w:rFonts w:ascii="Times New Roman" w:hAnsi="Times New Roman"/>
                <w:sz w:val="18"/>
                <w:szCs w:val="18"/>
              </w:rPr>
            </w:pPr>
          </w:p>
        </w:tc>
        <w:tc>
          <w:tcPr>
            <w:tcW w:w="2409" w:type="dxa"/>
            <w:tcBorders>
              <w:bottom w:val="single" w:sz="12" w:space="0" w:color="auto"/>
            </w:tcBorders>
            <w:vAlign w:val="center"/>
          </w:tcPr>
          <w:p w:rsidR="00C66C7D" w:rsidRPr="006740E5" w:rsidRDefault="00C66C7D" w:rsidP="008222E8">
            <w:pPr>
              <w:spacing w:after="0" w:line="240" w:lineRule="auto"/>
              <w:jc w:val="center"/>
              <w:rPr>
                <w:rFonts w:ascii="Times New Roman" w:hAnsi="Times New Roman"/>
                <w:sz w:val="18"/>
                <w:szCs w:val="18"/>
              </w:rPr>
            </w:pPr>
          </w:p>
        </w:tc>
        <w:tc>
          <w:tcPr>
            <w:tcW w:w="2552" w:type="dxa"/>
            <w:tcBorders>
              <w:bottom w:val="single" w:sz="12" w:space="0" w:color="auto"/>
            </w:tcBorders>
            <w:vAlign w:val="center"/>
          </w:tcPr>
          <w:p w:rsidR="00C66C7D" w:rsidRPr="006740E5" w:rsidRDefault="00C66C7D" w:rsidP="008222E8">
            <w:pPr>
              <w:spacing w:after="0" w:line="240" w:lineRule="auto"/>
              <w:jc w:val="center"/>
              <w:rPr>
                <w:rFonts w:ascii="Times New Roman" w:hAnsi="Times New Roman"/>
                <w:sz w:val="18"/>
                <w:szCs w:val="18"/>
              </w:rPr>
            </w:pPr>
            <w:r w:rsidRPr="006740E5">
              <w:rPr>
                <w:rFonts w:ascii="Times New Roman" w:hAnsi="Times New Roman"/>
                <w:sz w:val="18"/>
                <w:szCs w:val="18"/>
              </w:rPr>
              <w:t>Ekonomika paremta plačių bendradarbiavimu ir vartotojų dalyvavimu. Kahn (2008)</w:t>
            </w:r>
          </w:p>
        </w:tc>
      </w:tr>
    </w:tbl>
    <w:p w:rsidR="00C66C7D" w:rsidRPr="006740E5" w:rsidRDefault="00C66C7D" w:rsidP="00954B93">
      <w:pPr>
        <w:spacing w:after="0" w:line="360" w:lineRule="auto"/>
        <w:ind w:firstLine="567"/>
        <w:jc w:val="both"/>
        <w:rPr>
          <w:rFonts w:ascii="Times New Roman" w:hAnsi="Times New Roman"/>
          <w:sz w:val="24"/>
          <w:szCs w:val="24"/>
        </w:rPr>
      </w:pPr>
    </w:p>
    <w:p w:rsidR="00C66C7D" w:rsidRPr="006740E5" w:rsidRDefault="00C66C7D" w:rsidP="009F36F4">
      <w:pPr>
        <w:spacing w:after="0" w:line="360" w:lineRule="auto"/>
        <w:ind w:firstLine="567"/>
        <w:jc w:val="both"/>
        <w:rPr>
          <w:rFonts w:ascii="Times New Roman" w:hAnsi="Times New Roman"/>
          <w:sz w:val="24"/>
          <w:szCs w:val="24"/>
        </w:rPr>
      </w:pPr>
      <w:r w:rsidRPr="006740E5">
        <w:rPr>
          <w:rFonts w:ascii="Times New Roman" w:hAnsi="Times New Roman"/>
          <w:sz w:val="24"/>
          <w:szCs w:val="24"/>
        </w:rPr>
        <w:t xml:space="preserve">Naujų žinių taikymo komercinei naudai gauti procesų suvokimo analizė pagal orientaciją </w:t>
      </w:r>
      <w:r w:rsidRPr="006740E5">
        <w:rPr>
          <w:rFonts w:ascii="Times New Roman" w:hAnsi="Times New Roman"/>
          <w:sz w:val="24"/>
          <w:szCs w:val="24"/>
        </w:rPr>
        <w:br/>
        <w:t xml:space="preserve">į bendradarbiavimą (žr. 4 lentelę) atskleidė aktualų, naujų žinių taikymo ir bendradarbiavimo </w:t>
      </w:r>
      <w:r w:rsidRPr="006740E5">
        <w:rPr>
          <w:rFonts w:ascii="Times New Roman" w:hAnsi="Times New Roman"/>
          <w:sz w:val="24"/>
          <w:szCs w:val="24"/>
        </w:rPr>
        <w:br/>
        <w:t>su artimiausiais rinkos dalyviais, ryšį tiek vadybiniuose organizacijos vidaus procesuose tiek bendroje ekonomikoje. Autoriai Sodomka ir Šteker (2009) savo studijas stipriau kreipę procesų optimizavimo linkme teigiamų santykių su tiekėjais kūrimą ir palaikymą taip pat įvardija kaip ilgalaikei sėkmei reikšmingą veiksnį. Pašto sektoriaus tyrimų šia tematika aptikti nepavyko.</w:t>
      </w:r>
    </w:p>
    <w:p w:rsidR="00C66C7D" w:rsidRPr="006740E5" w:rsidRDefault="00C66C7D" w:rsidP="00AD36AA">
      <w:pPr>
        <w:spacing w:before="200" w:line="240" w:lineRule="auto"/>
        <w:jc w:val="center"/>
        <w:rPr>
          <w:rFonts w:ascii="Times New Roman" w:hAnsi="Times New Roman"/>
          <w:sz w:val="24"/>
          <w:szCs w:val="24"/>
        </w:rPr>
      </w:pPr>
      <w:r w:rsidRPr="006740E5">
        <w:rPr>
          <w:rFonts w:ascii="Times New Roman" w:hAnsi="Times New Roman"/>
          <w:b/>
          <w:sz w:val="24"/>
          <w:szCs w:val="24"/>
        </w:rPr>
        <w:t>5 lentelė. Naujų žinių taikymo komercinei naudai gauti procesų suvokimo analizė</w:t>
      </w:r>
      <w:r w:rsidRPr="006740E5">
        <w:rPr>
          <w:rFonts w:ascii="Times New Roman" w:hAnsi="Times New Roman"/>
          <w:b/>
          <w:sz w:val="24"/>
          <w:szCs w:val="24"/>
        </w:rPr>
        <w:br/>
        <w:t>pagal orientaciją į procesų optimizavimą</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A0"/>
      </w:tblPr>
      <w:tblGrid>
        <w:gridCol w:w="2977"/>
        <w:gridCol w:w="3260"/>
        <w:gridCol w:w="3686"/>
      </w:tblGrid>
      <w:tr w:rsidR="00C66C7D" w:rsidRPr="006740E5" w:rsidTr="008222E8">
        <w:trPr>
          <w:trHeight w:val="225"/>
        </w:trPr>
        <w:tc>
          <w:tcPr>
            <w:tcW w:w="2977" w:type="dxa"/>
            <w:vMerge w:val="restart"/>
            <w:tcBorders>
              <w:top w:val="single" w:sz="12" w:space="0" w:color="auto"/>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b/>
                <w:sz w:val="18"/>
                <w:szCs w:val="18"/>
              </w:rPr>
            </w:pPr>
            <w:r w:rsidRPr="006740E5">
              <w:rPr>
                <w:rFonts w:ascii="Times New Roman" w:hAnsi="Times New Roman"/>
                <w:b/>
                <w:sz w:val="18"/>
                <w:szCs w:val="18"/>
              </w:rPr>
              <w:t>Inovacijų vadybos studijose</w:t>
            </w:r>
          </w:p>
        </w:tc>
        <w:tc>
          <w:tcPr>
            <w:tcW w:w="3260" w:type="dxa"/>
            <w:vMerge w:val="restart"/>
            <w:tcBorders>
              <w:top w:val="single" w:sz="12" w:space="0" w:color="auto"/>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b/>
                <w:sz w:val="18"/>
                <w:szCs w:val="18"/>
              </w:rPr>
            </w:pPr>
            <w:r w:rsidRPr="006740E5">
              <w:rPr>
                <w:rFonts w:ascii="Times New Roman" w:hAnsi="Times New Roman"/>
                <w:b/>
                <w:sz w:val="18"/>
                <w:szCs w:val="18"/>
              </w:rPr>
              <w:t>Žinių vadybos studijose</w:t>
            </w:r>
          </w:p>
        </w:tc>
        <w:tc>
          <w:tcPr>
            <w:tcW w:w="3686" w:type="dxa"/>
            <w:vMerge w:val="restart"/>
            <w:tcBorders>
              <w:top w:val="single" w:sz="12" w:space="0" w:color="auto"/>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b/>
                <w:sz w:val="18"/>
                <w:szCs w:val="18"/>
              </w:rPr>
            </w:pPr>
            <w:r w:rsidRPr="006740E5">
              <w:rPr>
                <w:rFonts w:ascii="Times New Roman" w:hAnsi="Times New Roman"/>
                <w:b/>
                <w:sz w:val="18"/>
                <w:szCs w:val="18"/>
              </w:rPr>
              <w:t>Wiki ekonomikos studijose</w:t>
            </w:r>
          </w:p>
        </w:tc>
      </w:tr>
      <w:tr w:rsidR="00C66C7D" w:rsidRPr="006740E5" w:rsidTr="008222E8">
        <w:trPr>
          <w:trHeight w:val="225"/>
        </w:trPr>
        <w:tc>
          <w:tcPr>
            <w:tcW w:w="2977" w:type="dxa"/>
            <w:vMerge/>
            <w:tcBorders>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sz w:val="18"/>
                <w:szCs w:val="18"/>
              </w:rPr>
            </w:pPr>
          </w:p>
        </w:tc>
        <w:tc>
          <w:tcPr>
            <w:tcW w:w="3260" w:type="dxa"/>
            <w:vMerge/>
            <w:tcBorders>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sz w:val="18"/>
                <w:szCs w:val="18"/>
              </w:rPr>
            </w:pPr>
          </w:p>
        </w:tc>
        <w:tc>
          <w:tcPr>
            <w:tcW w:w="3686" w:type="dxa"/>
            <w:vMerge/>
            <w:tcBorders>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sz w:val="18"/>
                <w:szCs w:val="18"/>
              </w:rPr>
            </w:pPr>
          </w:p>
        </w:tc>
      </w:tr>
      <w:tr w:rsidR="00C66C7D" w:rsidRPr="006740E5" w:rsidTr="008222E8">
        <w:trPr>
          <w:trHeight w:val="893"/>
        </w:trPr>
        <w:tc>
          <w:tcPr>
            <w:tcW w:w="2977" w:type="dxa"/>
            <w:tcBorders>
              <w:top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 xml:space="preserve">Sisteminga inovacijų vadyba veiklos procesų optimizavime ir santykių su tiekėjais bei vartotojais kūrime yra ilgalaikio įmonės augimo ir sėkmės </w:t>
            </w:r>
            <w:r w:rsidR="006740E5" w:rsidRPr="006740E5">
              <w:rPr>
                <w:rFonts w:ascii="Times New Roman" w:hAnsi="Times New Roman"/>
                <w:sz w:val="18"/>
                <w:szCs w:val="18"/>
              </w:rPr>
              <w:t>pagrindas</w:t>
            </w:r>
            <w:r w:rsidRPr="006740E5">
              <w:rPr>
                <w:rFonts w:ascii="Times New Roman" w:hAnsi="Times New Roman"/>
                <w:sz w:val="18"/>
                <w:szCs w:val="18"/>
              </w:rPr>
              <w:t>. Sodomka ir Šteker (2009)</w:t>
            </w:r>
          </w:p>
        </w:tc>
        <w:tc>
          <w:tcPr>
            <w:tcW w:w="3260" w:type="dxa"/>
            <w:tcBorders>
              <w:top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 xml:space="preserve">Žinių vadyba yra veiksnys gerinantis inovacijų taikymo sąlygas, veiklos koordinavimą, reakciją į rinkos pokyčius ir sumažina žinių pasikartojimą. </w:t>
            </w:r>
          </w:p>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Malhotra ir Dennis (2003)</w:t>
            </w:r>
          </w:p>
        </w:tc>
        <w:tc>
          <w:tcPr>
            <w:tcW w:w="3686" w:type="dxa"/>
            <w:tcBorders>
              <w:top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 xml:space="preserve">Wiki yra vidaus procesų organizavimo įmonėje principas, kurį </w:t>
            </w:r>
            <w:r w:rsidR="006740E5">
              <w:rPr>
                <w:rFonts w:ascii="Times New Roman" w:hAnsi="Times New Roman"/>
                <w:sz w:val="18"/>
                <w:szCs w:val="18"/>
              </w:rPr>
              <w:t>tai</w:t>
            </w:r>
            <w:r w:rsidR="006740E5" w:rsidRPr="006740E5">
              <w:rPr>
                <w:rFonts w:ascii="Times New Roman" w:hAnsi="Times New Roman"/>
                <w:sz w:val="18"/>
                <w:szCs w:val="18"/>
              </w:rPr>
              <w:t>k</w:t>
            </w:r>
            <w:r w:rsidR="006740E5">
              <w:rPr>
                <w:rFonts w:ascii="Times New Roman" w:hAnsi="Times New Roman"/>
                <w:sz w:val="18"/>
                <w:szCs w:val="18"/>
              </w:rPr>
              <w:t>an</w:t>
            </w:r>
            <w:r w:rsidR="006740E5" w:rsidRPr="006740E5">
              <w:rPr>
                <w:rFonts w:ascii="Times New Roman" w:hAnsi="Times New Roman"/>
                <w:sz w:val="18"/>
                <w:szCs w:val="18"/>
              </w:rPr>
              <w:t>t</w:t>
            </w:r>
            <w:r w:rsidRPr="006740E5">
              <w:rPr>
                <w:rFonts w:ascii="Times New Roman" w:hAnsi="Times New Roman"/>
                <w:sz w:val="18"/>
                <w:szCs w:val="18"/>
              </w:rPr>
              <w:t xml:space="preserve"> įmonės veikloje yra teigiamai veikiamas kūrybiškumas ir dalijimasis žiniomis. Jandos ir Vorisek (2009)</w:t>
            </w:r>
          </w:p>
        </w:tc>
      </w:tr>
      <w:tr w:rsidR="00C66C7D" w:rsidRPr="006740E5" w:rsidTr="008222E8">
        <w:trPr>
          <w:trHeight w:val="487"/>
        </w:trPr>
        <w:tc>
          <w:tcPr>
            <w:tcW w:w="2977" w:type="dxa"/>
            <w:tcBorders>
              <w:bottom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p>
        </w:tc>
        <w:tc>
          <w:tcPr>
            <w:tcW w:w="3260" w:type="dxa"/>
            <w:tcBorders>
              <w:bottom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 xml:space="preserve">Žinių vadyba, tai verslo procesuose taikomą technologiją. </w:t>
            </w:r>
          </w:p>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Gonçalves et al. (2009)</w:t>
            </w:r>
          </w:p>
        </w:tc>
        <w:tc>
          <w:tcPr>
            <w:tcW w:w="3686" w:type="dxa"/>
            <w:tcBorders>
              <w:bottom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p>
        </w:tc>
      </w:tr>
    </w:tbl>
    <w:p w:rsidR="00C66C7D" w:rsidRPr="006740E5" w:rsidRDefault="00C66C7D" w:rsidP="00380B36">
      <w:pPr>
        <w:spacing w:after="0" w:line="360" w:lineRule="auto"/>
        <w:ind w:firstLine="567"/>
        <w:jc w:val="both"/>
        <w:rPr>
          <w:rFonts w:ascii="Times New Roman" w:hAnsi="Times New Roman"/>
          <w:sz w:val="24"/>
          <w:szCs w:val="24"/>
        </w:rPr>
      </w:pPr>
    </w:p>
    <w:p w:rsidR="00C66C7D" w:rsidRPr="006740E5" w:rsidRDefault="00C66C7D" w:rsidP="009F36F4">
      <w:pPr>
        <w:spacing w:after="0" w:line="360" w:lineRule="auto"/>
        <w:ind w:firstLine="567"/>
        <w:jc w:val="both"/>
        <w:rPr>
          <w:rFonts w:ascii="Times New Roman" w:hAnsi="Times New Roman"/>
          <w:sz w:val="24"/>
          <w:szCs w:val="24"/>
        </w:rPr>
      </w:pPr>
      <w:r w:rsidRPr="006740E5">
        <w:rPr>
          <w:rFonts w:ascii="Times New Roman" w:hAnsi="Times New Roman"/>
          <w:sz w:val="24"/>
          <w:szCs w:val="24"/>
        </w:rPr>
        <w:t xml:space="preserve">Naujų žinių taikymo komercinei naudai gauti procesų suvokimo analizė pagal orientaciją </w:t>
      </w:r>
      <w:r w:rsidRPr="006740E5">
        <w:rPr>
          <w:rFonts w:ascii="Times New Roman" w:hAnsi="Times New Roman"/>
          <w:sz w:val="24"/>
          <w:szCs w:val="24"/>
        </w:rPr>
        <w:br/>
        <w:t xml:space="preserve">į procesų optimizavimą (žr. 5 lentelę) parodė, kad visose analizuotose studijose procesų optimizavimas remiantis organizacijos bendrai disponuojamomis ir naujomis įgyjamomis žiniomis teigiamai paveikia </w:t>
      </w:r>
      <w:r w:rsidRPr="006740E5">
        <w:rPr>
          <w:rFonts w:ascii="Times New Roman" w:hAnsi="Times New Roman"/>
          <w:sz w:val="24"/>
          <w:szCs w:val="24"/>
        </w:rPr>
        <w:lastRenderedPageBreak/>
        <w:t xml:space="preserve">veiklos koordinavimą ir subjekto augimą. Žinių ekonomikos srities studijose nepavyko aptikti autorių darbų orientuotų į procesų optimizavimą, tačiau autoriai didelę reikšmę skiria IKT taikymui (kurių tobulinimas atnaujinant, vertinamas kaip inovacija – naujų žinių pritaikymas). Sireteanu ir Sirbu (2008), Fragidis et al. (2008), Nikolae (2009), Modimogale ir Kroeze (2009) ir kt. IKT įvardija kaip žinių ekonomikos pagrindą. Nicolae ir Neagu (2009) taip pat žinių ekonomikoje skyrė didelę reikšmę technologijoms neišskirdami jų rūšies. Geddes (2005) analizuodamas pašto paslaugų rinkos reformas pastebėjo, kad nėra svarbu pašto paslaugų teikimo politikos formavimo kryptis (nacionalizuota </w:t>
      </w:r>
      <w:r w:rsidR="00D9662F" w:rsidRPr="006740E5">
        <w:rPr>
          <w:rFonts w:ascii="Times New Roman" w:hAnsi="Times New Roman"/>
          <w:sz w:val="24"/>
          <w:szCs w:val="24"/>
        </w:rPr>
        <w:br/>
      </w:r>
      <w:r w:rsidRPr="006740E5">
        <w:rPr>
          <w:rFonts w:ascii="Times New Roman" w:hAnsi="Times New Roman"/>
          <w:sz w:val="24"/>
          <w:szCs w:val="24"/>
        </w:rPr>
        <w:t>ar privatinė), o svarbu kaip atitinkamoje kryptyje veikiantis pašto paslaugų subjektas pajėgia organizuoti savo veiklą ir taikyti subjekto veiklos procesų efektyvumą kuriančius patobulinimus.</w:t>
      </w:r>
    </w:p>
    <w:p w:rsidR="00C66C7D" w:rsidRPr="006740E5" w:rsidRDefault="00C66C7D" w:rsidP="00AD36AA">
      <w:pPr>
        <w:spacing w:before="200" w:line="240" w:lineRule="auto"/>
        <w:jc w:val="center"/>
        <w:rPr>
          <w:rFonts w:ascii="Times New Roman" w:hAnsi="Times New Roman"/>
          <w:sz w:val="24"/>
          <w:szCs w:val="24"/>
        </w:rPr>
      </w:pPr>
      <w:r w:rsidRPr="006740E5">
        <w:rPr>
          <w:rFonts w:ascii="Times New Roman" w:hAnsi="Times New Roman"/>
          <w:b/>
          <w:sz w:val="24"/>
          <w:szCs w:val="24"/>
        </w:rPr>
        <w:t>6 lentelė. Naujų žinių taikymo komercinei naudai gauti procesų suvokimo analizė</w:t>
      </w:r>
      <w:r w:rsidRPr="006740E5">
        <w:rPr>
          <w:rFonts w:ascii="Times New Roman" w:hAnsi="Times New Roman"/>
          <w:b/>
          <w:sz w:val="24"/>
          <w:szCs w:val="24"/>
        </w:rPr>
        <w:br/>
        <w:t>pagal orientaciją į žmogiškuosius išteklius</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A0"/>
      </w:tblPr>
      <w:tblGrid>
        <w:gridCol w:w="1985"/>
        <w:gridCol w:w="2268"/>
        <w:gridCol w:w="2977"/>
        <w:gridCol w:w="2693"/>
      </w:tblGrid>
      <w:tr w:rsidR="00C66C7D" w:rsidRPr="006740E5" w:rsidTr="008222E8">
        <w:trPr>
          <w:trHeight w:val="447"/>
        </w:trPr>
        <w:tc>
          <w:tcPr>
            <w:tcW w:w="1985" w:type="dxa"/>
            <w:tcBorders>
              <w:top w:val="single" w:sz="12" w:space="0" w:color="auto"/>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b/>
                <w:sz w:val="18"/>
                <w:szCs w:val="18"/>
              </w:rPr>
            </w:pPr>
            <w:r w:rsidRPr="006740E5">
              <w:rPr>
                <w:rFonts w:ascii="Times New Roman" w:hAnsi="Times New Roman"/>
                <w:b/>
                <w:sz w:val="18"/>
                <w:szCs w:val="18"/>
              </w:rPr>
              <w:t>Inovacijų vadybos studijose</w:t>
            </w:r>
          </w:p>
        </w:tc>
        <w:tc>
          <w:tcPr>
            <w:tcW w:w="2268" w:type="dxa"/>
            <w:tcBorders>
              <w:top w:val="single" w:sz="12" w:space="0" w:color="auto"/>
            </w:tcBorders>
            <w:shd w:val="pct5" w:color="auto" w:fill="auto"/>
          </w:tcPr>
          <w:p w:rsidR="00C66C7D" w:rsidRPr="006740E5" w:rsidRDefault="00C66C7D" w:rsidP="008222E8">
            <w:pPr>
              <w:spacing w:after="0" w:line="240" w:lineRule="auto"/>
              <w:jc w:val="center"/>
              <w:rPr>
                <w:rFonts w:ascii="Times New Roman" w:hAnsi="Times New Roman"/>
                <w:b/>
                <w:sz w:val="18"/>
                <w:szCs w:val="18"/>
              </w:rPr>
            </w:pPr>
            <w:r w:rsidRPr="006740E5">
              <w:rPr>
                <w:rFonts w:ascii="Times New Roman" w:hAnsi="Times New Roman"/>
                <w:b/>
                <w:sz w:val="18"/>
                <w:szCs w:val="18"/>
              </w:rPr>
              <w:t>Inovacijų ekonomikos studijose</w:t>
            </w:r>
          </w:p>
        </w:tc>
        <w:tc>
          <w:tcPr>
            <w:tcW w:w="2977" w:type="dxa"/>
            <w:tcBorders>
              <w:top w:val="single" w:sz="12" w:space="0" w:color="auto"/>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b/>
                <w:sz w:val="18"/>
                <w:szCs w:val="18"/>
              </w:rPr>
            </w:pPr>
            <w:r w:rsidRPr="006740E5">
              <w:rPr>
                <w:rFonts w:ascii="Times New Roman" w:hAnsi="Times New Roman"/>
                <w:b/>
                <w:sz w:val="18"/>
                <w:szCs w:val="18"/>
              </w:rPr>
              <w:t>Žinių vadybos studijose</w:t>
            </w:r>
          </w:p>
        </w:tc>
        <w:tc>
          <w:tcPr>
            <w:tcW w:w="2693" w:type="dxa"/>
            <w:tcBorders>
              <w:top w:val="single" w:sz="12" w:space="0" w:color="auto"/>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b/>
                <w:sz w:val="18"/>
                <w:szCs w:val="18"/>
              </w:rPr>
            </w:pPr>
            <w:r w:rsidRPr="006740E5">
              <w:rPr>
                <w:rFonts w:ascii="Times New Roman" w:hAnsi="Times New Roman"/>
                <w:b/>
                <w:sz w:val="18"/>
                <w:szCs w:val="18"/>
              </w:rPr>
              <w:t>Žinių ekonomikos studijose</w:t>
            </w:r>
          </w:p>
        </w:tc>
      </w:tr>
      <w:tr w:rsidR="00C66C7D" w:rsidRPr="006740E5" w:rsidTr="008222E8">
        <w:trPr>
          <w:trHeight w:val="761"/>
        </w:trPr>
        <w:tc>
          <w:tcPr>
            <w:tcW w:w="1985" w:type="dxa"/>
            <w:tcBorders>
              <w:top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 xml:space="preserve">Žmogiškųjų išteklių </w:t>
            </w:r>
            <w:r w:rsidR="006740E5" w:rsidRPr="006740E5">
              <w:rPr>
                <w:rFonts w:ascii="Times New Roman" w:hAnsi="Times New Roman"/>
                <w:sz w:val="18"/>
                <w:szCs w:val="18"/>
              </w:rPr>
              <w:t>įtraukimas</w:t>
            </w:r>
            <w:r w:rsidRPr="006740E5">
              <w:rPr>
                <w:rFonts w:ascii="Times New Roman" w:hAnsi="Times New Roman"/>
                <w:sz w:val="18"/>
                <w:szCs w:val="18"/>
              </w:rPr>
              <w:t xml:space="preserve"> į inovacijų kūrimo/diegimo procesus yra būtina sąlyga siekiant užtikrinti inovacijų taikymo sėkmę subjekto veikloje. </w:t>
            </w:r>
          </w:p>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Rahim (2008)</w:t>
            </w:r>
          </w:p>
        </w:tc>
        <w:tc>
          <w:tcPr>
            <w:tcW w:w="2268" w:type="dxa"/>
            <w:tcBorders>
              <w:top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Inovacijų ekonomikoje įmonės ne tik naudoja ir gerina įsigytas technologijas bei gamybos metodus, bet svarbus veiksniu tampa sugebėjimas kurti naujoves, t. y. naujus produktus, technologijas ir metodus. Valentinavičius (2006)</w:t>
            </w:r>
          </w:p>
        </w:tc>
        <w:tc>
          <w:tcPr>
            <w:tcW w:w="2977" w:type="dxa"/>
            <w:tcBorders>
              <w:top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 xml:space="preserve">Žinios organizacijoje yra pagrindinis išteklius sudarantis </w:t>
            </w:r>
            <w:r w:rsidR="006740E5" w:rsidRPr="006740E5">
              <w:rPr>
                <w:rFonts w:ascii="Times New Roman" w:hAnsi="Times New Roman"/>
                <w:sz w:val="18"/>
                <w:szCs w:val="18"/>
              </w:rPr>
              <w:t>sąlygas</w:t>
            </w:r>
            <w:r w:rsidRPr="006740E5">
              <w:rPr>
                <w:rFonts w:ascii="Times New Roman" w:hAnsi="Times New Roman"/>
                <w:sz w:val="18"/>
                <w:szCs w:val="18"/>
              </w:rPr>
              <w:t xml:space="preserve"> subjekto konkurencingumui per inovacijų kūrimą, kurias kuria organizacijos </w:t>
            </w:r>
            <w:r w:rsidR="006740E5" w:rsidRPr="006740E5">
              <w:rPr>
                <w:rFonts w:ascii="Times New Roman" w:hAnsi="Times New Roman"/>
                <w:sz w:val="18"/>
                <w:szCs w:val="18"/>
              </w:rPr>
              <w:t>darbuotojai</w:t>
            </w:r>
            <w:r w:rsidRPr="006740E5">
              <w:rPr>
                <w:rFonts w:ascii="Times New Roman" w:hAnsi="Times New Roman"/>
                <w:sz w:val="18"/>
                <w:szCs w:val="18"/>
              </w:rPr>
              <w:t>, todėl žinių vadybos organizacijoje tikslas yra užtikrinti darbuotojų kuo geresnį nusimanymą jų veiklos sferoje, kad šie gebėtų kartu disponuoti turimomis žiniomis tokiu būdu, kuris sukurtų sėkmingas inovacijas. Pei (2009)</w:t>
            </w:r>
          </w:p>
        </w:tc>
        <w:tc>
          <w:tcPr>
            <w:tcW w:w="2693" w:type="dxa"/>
            <w:tcBorders>
              <w:top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Žiniomis grįsta ekonomika – tai greičiau teisinių ir ekonominių prielaidų, vadybinių ir ekonominių mechanizmų, modernių technologijų ir intelekto išteklių suderinta sistema. Žinių ekonomikoje dėmesys telkiamas į žmogų, jo gebėjimus, žinias ir jų naudojimo galimybes. Atkočiūnienė (2006)</w:t>
            </w:r>
          </w:p>
        </w:tc>
      </w:tr>
      <w:tr w:rsidR="00C66C7D" w:rsidRPr="006740E5" w:rsidTr="008222E8">
        <w:trPr>
          <w:trHeight w:val="840"/>
        </w:trPr>
        <w:tc>
          <w:tcPr>
            <w:tcW w:w="1985" w:type="dxa"/>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 xml:space="preserve">Entreprenerystė yra netyčinė inovatyvi veikla įvykstanti dėl kūrybiškumo taikymo siekiant pasinaudoti galimybėmis, kurias stambios įmonės ignoruoja. </w:t>
            </w:r>
          </w:p>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Lai et al. (2009)</w:t>
            </w:r>
          </w:p>
        </w:tc>
        <w:tc>
          <w:tcPr>
            <w:tcW w:w="2268" w:type="dxa"/>
          </w:tcPr>
          <w:p w:rsidR="00C66C7D" w:rsidRPr="006740E5" w:rsidRDefault="00C66C7D" w:rsidP="008222E8">
            <w:pPr>
              <w:spacing w:after="0" w:line="240" w:lineRule="auto"/>
              <w:jc w:val="both"/>
              <w:rPr>
                <w:rFonts w:ascii="Times New Roman" w:hAnsi="Times New Roman"/>
                <w:sz w:val="18"/>
                <w:szCs w:val="18"/>
              </w:rPr>
            </w:pPr>
          </w:p>
        </w:tc>
        <w:tc>
          <w:tcPr>
            <w:tcW w:w="2977" w:type="dxa"/>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 xml:space="preserve">Žinių vadybos pagrindas yra ne technologiniai, o socialiniai ir elgsenos veiksniai. </w:t>
            </w:r>
          </w:p>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 xml:space="preserve">Shaqrah et al. (2009) </w:t>
            </w:r>
          </w:p>
        </w:tc>
        <w:tc>
          <w:tcPr>
            <w:tcW w:w="2693" w:type="dxa"/>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 xml:space="preserve">Žinių ekonomikoje darbinė veikla stiprinama žiniomis šalia būtinų atitinkamų kvalifikacinių ar techninių įgūdžių. </w:t>
            </w:r>
          </w:p>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Nikolae (2009)</w:t>
            </w:r>
          </w:p>
        </w:tc>
      </w:tr>
      <w:tr w:rsidR="00C66C7D" w:rsidRPr="006740E5" w:rsidTr="008222E8">
        <w:trPr>
          <w:trHeight w:val="1353"/>
        </w:trPr>
        <w:tc>
          <w:tcPr>
            <w:tcW w:w="1985" w:type="dxa"/>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Siekiant dalyvauti šiuolaikinėje globalioje rinkoje yra būtina didinti darbo jėgos disponuojamų žinių kiekį ir skatinti pačius darbuotojus taikyti inovacijas veikloje. Suan et al. (2009)</w:t>
            </w:r>
          </w:p>
        </w:tc>
        <w:tc>
          <w:tcPr>
            <w:tcW w:w="2268" w:type="dxa"/>
          </w:tcPr>
          <w:p w:rsidR="00C66C7D" w:rsidRPr="006740E5" w:rsidRDefault="00C66C7D" w:rsidP="008222E8">
            <w:pPr>
              <w:spacing w:after="0" w:line="240" w:lineRule="auto"/>
              <w:jc w:val="both"/>
              <w:rPr>
                <w:rFonts w:ascii="Times New Roman" w:hAnsi="Times New Roman"/>
                <w:sz w:val="18"/>
                <w:szCs w:val="18"/>
              </w:rPr>
            </w:pPr>
          </w:p>
        </w:tc>
        <w:tc>
          <w:tcPr>
            <w:tcW w:w="2977" w:type="dxa"/>
            <w:vAlign w:val="center"/>
          </w:tcPr>
          <w:p w:rsidR="00C66C7D" w:rsidRPr="006740E5" w:rsidRDefault="006740E5" w:rsidP="008222E8">
            <w:pPr>
              <w:spacing w:after="0" w:line="240" w:lineRule="auto"/>
              <w:jc w:val="both"/>
              <w:rPr>
                <w:rFonts w:ascii="Times New Roman" w:hAnsi="Times New Roman"/>
                <w:sz w:val="18"/>
                <w:szCs w:val="18"/>
              </w:rPr>
            </w:pPr>
            <w:r w:rsidRPr="006740E5">
              <w:rPr>
                <w:rFonts w:ascii="Times New Roman" w:hAnsi="Times New Roman"/>
                <w:sz w:val="18"/>
                <w:szCs w:val="18"/>
              </w:rPr>
              <w:t>Žinių vadyba tai būtinų žinių organizacijoje kūrimas, vystymas, stebėjimas ir atnaujinimas, kurias kūrybingai ir inovatyviai generuoja entuziastingi darbuotojai  pasišventę veikti visuomenės naudai ir viena</w:t>
            </w:r>
            <w:r>
              <w:rPr>
                <w:rFonts w:ascii="Times New Roman" w:hAnsi="Times New Roman"/>
                <w:sz w:val="18"/>
                <w:szCs w:val="18"/>
              </w:rPr>
              <w:t>s kitą įkvėpdami siekiant įmonės</w:t>
            </w:r>
            <w:r w:rsidRPr="006740E5">
              <w:rPr>
                <w:rFonts w:ascii="Times New Roman" w:hAnsi="Times New Roman"/>
                <w:sz w:val="18"/>
                <w:szCs w:val="18"/>
              </w:rPr>
              <w:t xml:space="preserve"> Vizijos ir Misijos įgyvendinimo. </w:t>
            </w:r>
            <w:r w:rsidR="00C66C7D" w:rsidRPr="006740E5">
              <w:rPr>
                <w:rFonts w:ascii="Times New Roman" w:hAnsi="Times New Roman"/>
                <w:sz w:val="18"/>
                <w:szCs w:val="18"/>
              </w:rPr>
              <w:t>Shetty (2009)</w:t>
            </w:r>
          </w:p>
        </w:tc>
        <w:tc>
          <w:tcPr>
            <w:tcW w:w="2693" w:type="dxa"/>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 xml:space="preserve">Tai kūrybinė ekonomika, kurioje didžiausią reikšmę verslo subjekto sėkmingumui sudaro darbuotojai ir organizacijoje sukaupta intelektinis turtas ir kurioje varžybiškumas rinkoje vyksta ne per kainą, o per siekį kuo tiksliau patenkinti vartotojų poreikius. </w:t>
            </w:r>
          </w:p>
          <w:p w:rsidR="00C66C7D" w:rsidRPr="006740E5" w:rsidRDefault="006740E5" w:rsidP="008222E8">
            <w:pPr>
              <w:spacing w:after="0" w:line="240" w:lineRule="auto"/>
              <w:jc w:val="both"/>
              <w:rPr>
                <w:rFonts w:ascii="Times New Roman" w:hAnsi="Times New Roman"/>
                <w:sz w:val="18"/>
                <w:szCs w:val="18"/>
              </w:rPr>
            </w:pPr>
            <w:r>
              <w:rPr>
                <w:rFonts w:ascii="Times New Roman" w:hAnsi="Times New Roman"/>
                <w:sz w:val="18"/>
                <w:szCs w:val="18"/>
              </w:rPr>
              <w:t>S</w:t>
            </w:r>
            <w:r w:rsidR="00C66C7D" w:rsidRPr="006740E5">
              <w:rPr>
                <w:rFonts w:ascii="Times New Roman" w:hAnsi="Times New Roman"/>
                <w:sz w:val="18"/>
                <w:szCs w:val="18"/>
              </w:rPr>
              <w:t>uciu ir Ivanovici (2009)</w:t>
            </w:r>
          </w:p>
        </w:tc>
      </w:tr>
      <w:tr w:rsidR="00C66C7D" w:rsidRPr="006740E5" w:rsidTr="008222E8">
        <w:trPr>
          <w:trHeight w:val="1148"/>
        </w:trPr>
        <w:tc>
          <w:tcPr>
            <w:tcW w:w="1985" w:type="dxa"/>
            <w:tcBorders>
              <w:bottom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 xml:space="preserve">Inovatyvios organizacijos kultūros sukūrimas darbuotojus skatina siekti tobulėti ir priimti pokyčius. </w:t>
            </w:r>
          </w:p>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Chen ir Bennet (2009)</w:t>
            </w:r>
          </w:p>
        </w:tc>
        <w:tc>
          <w:tcPr>
            <w:tcW w:w="2268" w:type="dxa"/>
            <w:tcBorders>
              <w:bottom w:val="single" w:sz="12" w:space="0" w:color="auto"/>
            </w:tcBorders>
          </w:tcPr>
          <w:p w:rsidR="00C66C7D" w:rsidRPr="006740E5" w:rsidRDefault="00C66C7D" w:rsidP="008222E8">
            <w:pPr>
              <w:spacing w:after="0" w:line="240" w:lineRule="auto"/>
              <w:jc w:val="both"/>
              <w:rPr>
                <w:rFonts w:ascii="Times New Roman" w:hAnsi="Times New Roman"/>
                <w:sz w:val="18"/>
                <w:szCs w:val="18"/>
              </w:rPr>
            </w:pPr>
          </w:p>
        </w:tc>
        <w:tc>
          <w:tcPr>
            <w:tcW w:w="2977" w:type="dxa"/>
            <w:tcBorders>
              <w:bottom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Žinių vadyba organizacijoje tai sistemingas įgūdžių kūrimas, fiksavimas, skleidimas ir pritaikymas organizacijos veikloje įmonėms rinkoje sukuria konkurencinį pranašumą. Ling et al. (2009)</w:t>
            </w:r>
          </w:p>
        </w:tc>
        <w:tc>
          <w:tcPr>
            <w:tcW w:w="2693" w:type="dxa"/>
            <w:tcBorders>
              <w:bottom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 xml:space="preserve">Žinių ekonomikoje konkurencingumą užtikrina inovatyvūs nematerialaus turto valdymas. </w:t>
            </w:r>
          </w:p>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Najmaei et al. (2009)</w:t>
            </w:r>
          </w:p>
        </w:tc>
      </w:tr>
    </w:tbl>
    <w:p w:rsidR="00C66C7D" w:rsidRPr="006740E5" w:rsidRDefault="00C66C7D" w:rsidP="009D0C48">
      <w:pPr>
        <w:spacing w:after="0" w:line="360" w:lineRule="auto"/>
        <w:ind w:firstLine="567"/>
        <w:jc w:val="both"/>
        <w:rPr>
          <w:rFonts w:ascii="Times New Roman" w:hAnsi="Times New Roman"/>
          <w:sz w:val="12"/>
          <w:szCs w:val="12"/>
        </w:rPr>
      </w:pPr>
    </w:p>
    <w:p w:rsidR="00C66C7D" w:rsidRPr="006740E5" w:rsidRDefault="00C66C7D" w:rsidP="009F36F4">
      <w:pPr>
        <w:spacing w:after="0" w:line="360" w:lineRule="auto"/>
        <w:ind w:firstLine="567"/>
        <w:jc w:val="both"/>
        <w:rPr>
          <w:rFonts w:ascii="Times New Roman" w:hAnsi="Times New Roman"/>
          <w:sz w:val="24"/>
          <w:szCs w:val="24"/>
        </w:rPr>
      </w:pPr>
      <w:r w:rsidRPr="006740E5">
        <w:rPr>
          <w:rFonts w:ascii="Times New Roman" w:hAnsi="Times New Roman"/>
          <w:sz w:val="24"/>
          <w:szCs w:val="24"/>
        </w:rPr>
        <w:t xml:space="preserve">Naujų žinių taikymo komercinei naudai gauti procesų suvokimo analizė pagal orientaciją </w:t>
      </w:r>
      <w:r w:rsidRPr="006740E5">
        <w:rPr>
          <w:rFonts w:ascii="Times New Roman" w:hAnsi="Times New Roman"/>
          <w:sz w:val="24"/>
          <w:szCs w:val="24"/>
        </w:rPr>
        <w:br/>
        <w:t xml:space="preserve">į žmogiškuosius išteklius (žr. 6 lentelę) atskleidė, kad naujų žinių taikymo ir žmogiškųjų išteklių ryšio tyrimų kol kas yra atlikta daugiausiai. Šie tyrimai daugiau nukreipti į atskirus darbuotojus, </w:t>
      </w:r>
      <w:r w:rsidRPr="006740E5">
        <w:rPr>
          <w:rFonts w:ascii="Times New Roman" w:hAnsi="Times New Roman"/>
          <w:sz w:val="24"/>
          <w:szCs w:val="24"/>
        </w:rPr>
        <w:br/>
        <w:t xml:space="preserve">nei į žmogiškuosius išteklius kaip vieną vienetą tarp organizacijos veiklai įtaką darančių veiksnių. </w:t>
      </w:r>
      <w:r w:rsidRPr="006740E5">
        <w:rPr>
          <w:rFonts w:ascii="Times New Roman" w:hAnsi="Times New Roman"/>
          <w:sz w:val="24"/>
          <w:szCs w:val="24"/>
        </w:rPr>
        <w:lastRenderedPageBreak/>
        <w:t xml:space="preserve">Lentelėje analizuojami autoriai nagrinėdami darbuotojų ir naujų žinių taikymą organizacijoje pastebėjo, kad itin svarbu didinti darbuotojų turimų žinių kiekį ir skatinti pačius darbuotojus taikyti naujoves savo veikloje. Naujų žinių taikymo komercinei naudai gauti procesų suvokimo analizėje pagal orientaciją į žmogiškuosius išteklius sunku atskirti vadybinių ir ekonominių studijų orientacijos kryptis, tačiau pastebima neryški tendencija vadybinėse studijose akcentuoti inovatyvios aplinkos organizacijoje (organizacijos kultūros) sukūrimą, kuri skatintų darbuotojus taikyti inovacijas savo veikloje, o ekonominės studijos kiek labiau akcentuoja darbuotojų turimų žinių kiekį, gebėjimus </w:t>
      </w:r>
      <w:r w:rsidRPr="006740E5">
        <w:rPr>
          <w:rFonts w:ascii="Times New Roman" w:hAnsi="Times New Roman"/>
          <w:sz w:val="24"/>
          <w:szCs w:val="24"/>
        </w:rPr>
        <w:br/>
        <w:t xml:space="preserve">ir skatinimą vadovaujantis tomis žiniomis ir gebėjimais taikyti inovacijas savo veikloje. </w:t>
      </w:r>
      <w:r w:rsidR="00D9662F" w:rsidRPr="006740E5">
        <w:rPr>
          <w:rFonts w:ascii="Times New Roman" w:hAnsi="Times New Roman"/>
          <w:sz w:val="24"/>
          <w:szCs w:val="24"/>
        </w:rPr>
        <w:br/>
      </w:r>
      <w:r w:rsidRPr="006740E5">
        <w:rPr>
          <w:rFonts w:ascii="Times New Roman" w:hAnsi="Times New Roman"/>
          <w:sz w:val="24"/>
          <w:szCs w:val="24"/>
        </w:rPr>
        <w:t>Pašto sektoriaus tyrimų šia tematika aptikti nepavyko.</w:t>
      </w:r>
    </w:p>
    <w:p w:rsidR="00C66C7D" w:rsidRPr="006740E5" w:rsidRDefault="00C66C7D" w:rsidP="00AD36AA">
      <w:pPr>
        <w:spacing w:before="200" w:line="240" w:lineRule="auto"/>
        <w:jc w:val="center"/>
        <w:rPr>
          <w:rFonts w:ascii="Times New Roman" w:hAnsi="Times New Roman"/>
          <w:sz w:val="24"/>
          <w:szCs w:val="24"/>
        </w:rPr>
      </w:pPr>
      <w:r w:rsidRPr="006740E5">
        <w:rPr>
          <w:rFonts w:ascii="Times New Roman" w:hAnsi="Times New Roman"/>
          <w:b/>
          <w:sz w:val="24"/>
          <w:szCs w:val="24"/>
        </w:rPr>
        <w:t>7 lentelė. Naujų žinių taikymo komercinei naudai gauti procesų suvokimo analizė</w:t>
      </w:r>
      <w:r w:rsidRPr="006740E5">
        <w:rPr>
          <w:rFonts w:ascii="Times New Roman" w:hAnsi="Times New Roman"/>
          <w:b/>
          <w:sz w:val="24"/>
          <w:szCs w:val="24"/>
        </w:rPr>
        <w:br/>
        <w:t>pagal orientaciją į žinių išteklius</w:t>
      </w:r>
    </w:p>
    <w:tbl>
      <w:tblPr>
        <w:tblW w:w="9923" w:type="dxa"/>
        <w:tblInd w:w="10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0A0"/>
      </w:tblPr>
      <w:tblGrid>
        <w:gridCol w:w="1985"/>
        <w:gridCol w:w="2551"/>
        <w:gridCol w:w="2694"/>
        <w:gridCol w:w="2693"/>
      </w:tblGrid>
      <w:tr w:rsidR="00C66C7D" w:rsidRPr="006740E5" w:rsidTr="008222E8">
        <w:trPr>
          <w:trHeight w:val="447"/>
        </w:trPr>
        <w:tc>
          <w:tcPr>
            <w:tcW w:w="1985" w:type="dxa"/>
            <w:tcBorders>
              <w:top w:val="single" w:sz="12" w:space="0" w:color="auto"/>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b/>
                <w:sz w:val="18"/>
                <w:szCs w:val="18"/>
              </w:rPr>
            </w:pPr>
            <w:r w:rsidRPr="006740E5">
              <w:rPr>
                <w:rFonts w:ascii="Times New Roman" w:hAnsi="Times New Roman"/>
                <w:b/>
                <w:sz w:val="18"/>
                <w:szCs w:val="18"/>
              </w:rPr>
              <w:t>Inovacijų vadybos studijose</w:t>
            </w:r>
          </w:p>
        </w:tc>
        <w:tc>
          <w:tcPr>
            <w:tcW w:w="2551" w:type="dxa"/>
            <w:tcBorders>
              <w:top w:val="single" w:sz="12" w:space="0" w:color="auto"/>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b/>
                <w:sz w:val="18"/>
                <w:szCs w:val="18"/>
              </w:rPr>
            </w:pPr>
            <w:r w:rsidRPr="006740E5">
              <w:rPr>
                <w:rFonts w:ascii="Times New Roman" w:hAnsi="Times New Roman"/>
                <w:b/>
                <w:sz w:val="18"/>
                <w:szCs w:val="18"/>
              </w:rPr>
              <w:t>Žinių vadybos studijose</w:t>
            </w:r>
          </w:p>
        </w:tc>
        <w:tc>
          <w:tcPr>
            <w:tcW w:w="2694" w:type="dxa"/>
            <w:tcBorders>
              <w:top w:val="single" w:sz="12" w:space="0" w:color="auto"/>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b/>
                <w:sz w:val="18"/>
                <w:szCs w:val="18"/>
              </w:rPr>
            </w:pPr>
            <w:r w:rsidRPr="006740E5">
              <w:rPr>
                <w:rFonts w:ascii="Times New Roman" w:hAnsi="Times New Roman"/>
                <w:b/>
                <w:sz w:val="18"/>
                <w:szCs w:val="18"/>
              </w:rPr>
              <w:t>Žinių ekonomikos studijose</w:t>
            </w:r>
          </w:p>
        </w:tc>
        <w:tc>
          <w:tcPr>
            <w:tcW w:w="2693" w:type="dxa"/>
            <w:tcBorders>
              <w:top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b/>
                <w:sz w:val="18"/>
                <w:szCs w:val="18"/>
              </w:rPr>
            </w:pPr>
            <w:r w:rsidRPr="006740E5">
              <w:rPr>
                <w:rFonts w:ascii="Times New Roman" w:hAnsi="Times New Roman"/>
                <w:b/>
                <w:sz w:val="18"/>
                <w:szCs w:val="18"/>
              </w:rPr>
              <w:t>Wiki ekonomikos studijose</w:t>
            </w:r>
          </w:p>
        </w:tc>
      </w:tr>
      <w:tr w:rsidR="00C66C7D" w:rsidRPr="006740E5" w:rsidTr="008222E8">
        <w:trPr>
          <w:trHeight w:val="661"/>
        </w:trPr>
        <w:tc>
          <w:tcPr>
            <w:tcW w:w="1985" w:type="dxa"/>
            <w:tcBorders>
              <w:top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Inovacijų vadyba, tai procesas organizacijoje siekiant sukurti kažką naujo panaudojant organizacijos turimas žinias. Kliukinskaite-Vigil (2009)</w:t>
            </w:r>
          </w:p>
        </w:tc>
        <w:tc>
          <w:tcPr>
            <w:tcW w:w="2551" w:type="dxa"/>
            <w:tcBorders>
              <w:top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 xml:space="preserve">Žinių valdymą sudaro atskiri procesai </w:t>
            </w:r>
            <w:r w:rsidR="0004279E">
              <w:rPr>
                <w:rFonts w:ascii="Times New Roman" w:hAnsi="Times New Roman"/>
                <w:sz w:val="18"/>
                <w:szCs w:val="18"/>
              </w:rPr>
              <w:t>su</w:t>
            </w:r>
            <w:r w:rsidR="0004279E" w:rsidRPr="006740E5">
              <w:rPr>
                <w:rFonts w:ascii="Times New Roman" w:hAnsi="Times New Roman"/>
                <w:sz w:val="18"/>
                <w:szCs w:val="18"/>
              </w:rPr>
              <w:t>siję</w:t>
            </w:r>
            <w:r w:rsidRPr="006740E5">
              <w:rPr>
                <w:rFonts w:ascii="Times New Roman" w:hAnsi="Times New Roman"/>
                <w:sz w:val="18"/>
                <w:szCs w:val="18"/>
              </w:rPr>
              <w:t xml:space="preserve"> su žiniomis organizacijoje, tai žinių: įgijimas, kūrimas, sisteminimas, kaupimas, skleidimas, panaudojimas ir t.t. </w:t>
            </w:r>
          </w:p>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Šajeva (2009)</w:t>
            </w:r>
          </w:p>
        </w:tc>
        <w:tc>
          <w:tcPr>
            <w:tcW w:w="2694" w:type="dxa"/>
            <w:tcBorders>
              <w:top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 xml:space="preserve">Žinių ekonomika yra ekonomika, kurioje didžiausias turtas yra žinios, žinios yra tai kas parduodama ir kas perkama, o IKT yra žinių ekonomikos pamatas. </w:t>
            </w:r>
          </w:p>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Modimogale ir Kroeze (2009)</w:t>
            </w:r>
          </w:p>
        </w:tc>
        <w:tc>
          <w:tcPr>
            <w:tcW w:w="2693" w:type="dxa"/>
            <w:tcBorders>
              <w:top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 xml:space="preserve">Žinių vadyba yra kolektyvinių žinių organizacijoje </w:t>
            </w:r>
            <w:r w:rsidR="0004279E">
              <w:rPr>
                <w:rFonts w:ascii="Times New Roman" w:hAnsi="Times New Roman"/>
                <w:sz w:val="18"/>
                <w:szCs w:val="18"/>
              </w:rPr>
              <w:t>išryškin</w:t>
            </w:r>
            <w:r w:rsidR="0004279E" w:rsidRPr="006740E5">
              <w:rPr>
                <w:rFonts w:ascii="Times New Roman" w:hAnsi="Times New Roman"/>
                <w:sz w:val="18"/>
                <w:szCs w:val="18"/>
              </w:rPr>
              <w:t>imas</w:t>
            </w:r>
            <w:r w:rsidRPr="006740E5">
              <w:rPr>
                <w:rFonts w:ascii="Times New Roman" w:hAnsi="Times New Roman"/>
                <w:sz w:val="18"/>
                <w:szCs w:val="18"/>
              </w:rPr>
              <w:t xml:space="preserve"> ir fiksavimas įgyvendinamas per inovatyvios, turimų žmogiškųjų išteklių savybes atitinkančios, organizacinės kultūros sukūrimą. Ishak et al. (2009)</w:t>
            </w:r>
          </w:p>
        </w:tc>
      </w:tr>
      <w:tr w:rsidR="00C66C7D" w:rsidRPr="006740E5" w:rsidTr="008222E8">
        <w:trPr>
          <w:trHeight w:val="297"/>
        </w:trPr>
        <w:tc>
          <w:tcPr>
            <w:tcW w:w="1985" w:type="dxa"/>
            <w:vAlign w:val="center"/>
          </w:tcPr>
          <w:p w:rsidR="00C66C7D" w:rsidRPr="006740E5" w:rsidRDefault="00C66C7D" w:rsidP="008222E8">
            <w:pPr>
              <w:spacing w:after="0" w:line="240" w:lineRule="auto"/>
              <w:jc w:val="both"/>
              <w:rPr>
                <w:rFonts w:ascii="Times New Roman" w:hAnsi="Times New Roman"/>
                <w:sz w:val="18"/>
                <w:szCs w:val="18"/>
              </w:rPr>
            </w:pPr>
          </w:p>
        </w:tc>
        <w:tc>
          <w:tcPr>
            <w:tcW w:w="2551" w:type="dxa"/>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 xml:space="preserve">Žinių vadyba organizacijoje tai tam tikra metodologiją vartotojų žinių įgijimui siekiant savo produkciją pritaikyti prie vartotojų poreikių. </w:t>
            </w:r>
          </w:p>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ALHawari et al. (2008)</w:t>
            </w:r>
          </w:p>
        </w:tc>
        <w:tc>
          <w:tcPr>
            <w:tcW w:w="2694" w:type="dxa"/>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 xml:space="preserve">Žinių ekonomikoje žinios, inovacijos, kūrybiškumas, intelektinis kapitalas ir kitas nematerialus turtas </w:t>
            </w:r>
            <w:r w:rsidR="0004279E">
              <w:rPr>
                <w:rFonts w:ascii="Times New Roman" w:hAnsi="Times New Roman"/>
                <w:sz w:val="18"/>
                <w:szCs w:val="18"/>
              </w:rPr>
              <w:t>pripažįs</w:t>
            </w:r>
            <w:r w:rsidR="0004279E" w:rsidRPr="006740E5">
              <w:rPr>
                <w:rFonts w:ascii="Times New Roman" w:hAnsi="Times New Roman"/>
                <w:sz w:val="18"/>
                <w:szCs w:val="18"/>
              </w:rPr>
              <w:t>tamas</w:t>
            </w:r>
            <w:r w:rsidRPr="006740E5">
              <w:rPr>
                <w:rFonts w:ascii="Times New Roman" w:hAnsi="Times New Roman"/>
                <w:sz w:val="18"/>
                <w:szCs w:val="18"/>
              </w:rPr>
              <w:t xml:space="preserve"> esminiu ekonominiam augimui ir plėtrai. Neagu et al. (2009)</w:t>
            </w:r>
          </w:p>
        </w:tc>
        <w:tc>
          <w:tcPr>
            <w:tcW w:w="2693" w:type="dxa"/>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 xml:space="preserve">Kolektyvinės žinios yra pagrindas žinių vadyboje siekiant inovatyvių procesų organizacijoje sukūrimo. </w:t>
            </w:r>
          </w:p>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Zand ir van Beers (2009)</w:t>
            </w:r>
          </w:p>
        </w:tc>
      </w:tr>
      <w:tr w:rsidR="00C66C7D" w:rsidRPr="006740E5" w:rsidTr="008222E8">
        <w:trPr>
          <w:trHeight w:val="535"/>
        </w:trPr>
        <w:tc>
          <w:tcPr>
            <w:tcW w:w="1985" w:type="dxa"/>
            <w:vAlign w:val="center"/>
          </w:tcPr>
          <w:p w:rsidR="00C66C7D" w:rsidRPr="006740E5" w:rsidRDefault="00C66C7D" w:rsidP="008222E8">
            <w:pPr>
              <w:spacing w:after="0" w:line="240" w:lineRule="auto"/>
              <w:jc w:val="both"/>
              <w:rPr>
                <w:rFonts w:ascii="Times New Roman" w:hAnsi="Times New Roman"/>
                <w:sz w:val="18"/>
                <w:szCs w:val="18"/>
              </w:rPr>
            </w:pPr>
          </w:p>
        </w:tc>
        <w:tc>
          <w:tcPr>
            <w:tcW w:w="2551" w:type="dxa"/>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Žinių vadyba yra verslo procesas, kuriame subjekto efektyvumui svarbiausias yra žinių įgijimo etapas.</w:t>
            </w:r>
          </w:p>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Daud ir Yusuf (2008)</w:t>
            </w:r>
          </w:p>
        </w:tc>
        <w:tc>
          <w:tcPr>
            <w:tcW w:w="2694" w:type="dxa"/>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 xml:space="preserve">Žinių ekonomikoje sėkmingai ir nesėkmingai veikiančias įmones atskiria gebėjimas ar negebėjimas inovatyviais būdais tvarkyti žinių išteklius. </w:t>
            </w:r>
          </w:p>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Rehman et al. (2009)</w:t>
            </w:r>
          </w:p>
        </w:tc>
        <w:tc>
          <w:tcPr>
            <w:tcW w:w="2693" w:type="dxa"/>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Žinių vadyba - individo žinių perkėlimas į organizacijos lygmenį. Žinių vadyba orientuojasi į kolektyvines žinias kaip į pagrindinį organizacijos turtą. Crowford ir Barra (2009)</w:t>
            </w:r>
          </w:p>
        </w:tc>
      </w:tr>
      <w:tr w:rsidR="00C66C7D" w:rsidRPr="006740E5" w:rsidTr="008222E8">
        <w:trPr>
          <w:trHeight w:val="70"/>
        </w:trPr>
        <w:tc>
          <w:tcPr>
            <w:tcW w:w="1985" w:type="dxa"/>
            <w:vAlign w:val="center"/>
          </w:tcPr>
          <w:p w:rsidR="00C66C7D" w:rsidRPr="006740E5" w:rsidRDefault="00C66C7D" w:rsidP="008222E8">
            <w:pPr>
              <w:spacing w:after="0" w:line="240" w:lineRule="auto"/>
              <w:jc w:val="both"/>
              <w:rPr>
                <w:rFonts w:ascii="Times New Roman" w:hAnsi="Times New Roman"/>
                <w:sz w:val="18"/>
                <w:szCs w:val="18"/>
              </w:rPr>
            </w:pPr>
          </w:p>
        </w:tc>
        <w:tc>
          <w:tcPr>
            <w:tcW w:w="2551" w:type="dxa"/>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Žinių vadyba yra formalizuotas ir aktyvus būdas valdyti žinių išteklius organizacijoje. Wong ir Chong (2009)</w:t>
            </w:r>
          </w:p>
        </w:tc>
        <w:tc>
          <w:tcPr>
            <w:tcW w:w="2694" w:type="dxa"/>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 xml:space="preserve">Žinių ekonomika, tai ekonomika, kurioje tvarumą užtikrina efektyvi žinių išteklių vadyba organizacijoje. </w:t>
            </w:r>
          </w:p>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Nejati et al. (2009)</w:t>
            </w:r>
          </w:p>
        </w:tc>
        <w:tc>
          <w:tcPr>
            <w:tcW w:w="2693" w:type="dxa"/>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 xml:space="preserve">Į žinių ekonomiką visuomenę atvedė individualiomis ir kolektyvinėmis žiniomis paremtų technologijų sukūrimas. </w:t>
            </w:r>
          </w:p>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Sheikh (2008)</w:t>
            </w:r>
          </w:p>
        </w:tc>
      </w:tr>
      <w:tr w:rsidR="00C66C7D" w:rsidRPr="006740E5" w:rsidTr="008222E8">
        <w:trPr>
          <w:trHeight w:val="70"/>
        </w:trPr>
        <w:tc>
          <w:tcPr>
            <w:tcW w:w="1985" w:type="dxa"/>
            <w:vAlign w:val="center"/>
          </w:tcPr>
          <w:p w:rsidR="00C66C7D" w:rsidRPr="006740E5" w:rsidRDefault="00C66C7D" w:rsidP="008222E8">
            <w:pPr>
              <w:spacing w:after="0" w:line="240" w:lineRule="auto"/>
              <w:jc w:val="both"/>
              <w:rPr>
                <w:rFonts w:ascii="Times New Roman" w:hAnsi="Times New Roman"/>
                <w:sz w:val="18"/>
                <w:szCs w:val="18"/>
              </w:rPr>
            </w:pPr>
          </w:p>
        </w:tc>
        <w:tc>
          <w:tcPr>
            <w:tcW w:w="2551" w:type="dxa"/>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Žinių vadyba yra metodologija, įrankiai ir technika rinkti, sisteminti ir skleisti žinias. Nicolae (2009)</w:t>
            </w:r>
          </w:p>
        </w:tc>
        <w:tc>
          <w:tcPr>
            <w:tcW w:w="2694" w:type="dxa"/>
            <w:vAlign w:val="center"/>
          </w:tcPr>
          <w:p w:rsidR="00C66C7D" w:rsidRPr="006740E5" w:rsidRDefault="00C66C7D" w:rsidP="008222E8">
            <w:pPr>
              <w:spacing w:after="0" w:line="240" w:lineRule="auto"/>
              <w:jc w:val="both"/>
              <w:rPr>
                <w:rFonts w:ascii="Times New Roman" w:hAnsi="Times New Roman"/>
                <w:sz w:val="18"/>
                <w:szCs w:val="18"/>
              </w:rPr>
            </w:pPr>
          </w:p>
        </w:tc>
        <w:tc>
          <w:tcPr>
            <w:tcW w:w="2693" w:type="dxa"/>
            <w:vAlign w:val="center"/>
          </w:tcPr>
          <w:p w:rsidR="00C66C7D" w:rsidRPr="006740E5" w:rsidRDefault="00C66C7D" w:rsidP="008222E8">
            <w:pPr>
              <w:spacing w:after="0" w:line="240" w:lineRule="auto"/>
              <w:jc w:val="both"/>
              <w:rPr>
                <w:rFonts w:ascii="Times New Roman" w:hAnsi="Times New Roman"/>
                <w:sz w:val="18"/>
                <w:szCs w:val="18"/>
              </w:rPr>
            </w:pPr>
          </w:p>
        </w:tc>
      </w:tr>
      <w:tr w:rsidR="00C66C7D" w:rsidRPr="006740E5" w:rsidTr="008222E8">
        <w:trPr>
          <w:trHeight w:val="425"/>
        </w:trPr>
        <w:tc>
          <w:tcPr>
            <w:tcW w:w="1985" w:type="dxa"/>
            <w:tcBorders>
              <w:bottom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p>
        </w:tc>
        <w:tc>
          <w:tcPr>
            <w:tcW w:w="2551" w:type="dxa"/>
            <w:tcBorders>
              <w:bottom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 xml:space="preserve">Žinių vadyba yra procesas, kurio metu atpažįstamas, fiksuojamas, sisteminamas ir skleidžiamas intelektinis kapitalas turintis kritinį poveikį subjekto veiklos rezultatams ilgalaikėje perspektyvoje. </w:t>
            </w:r>
          </w:p>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Debrowski (2006)</w:t>
            </w:r>
          </w:p>
        </w:tc>
        <w:tc>
          <w:tcPr>
            <w:tcW w:w="2694" w:type="dxa"/>
            <w:tcBorders>
              <w:bottom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p>
        </w:tc>
        <w:tc>
          <w:tcPr>
            <w:tcW w:w="2693" w:type="dxa"/>
            <w:tcBorders>
              <w:bottom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p>
        </w:tc>
      </w:tr>
    </w:tbl>
    <w:p w:rsidR="00C66C7D" w:rsidRPr="006740E5" w:rsidRDefault="00C66C7D" w:rsidP="00B3003B">
      <w:pPr>
        <w:spacing w:after="0" w:line="360" w:lineRule="auto"/>
        <w:ind w:firstLine="567"/>
        <w:jc w:val="both"/>
        <w:rPr>
          <w:rFonts w:ascii="Times New Roman" w:hAnsi="Times New Roman"/>
          <w:sz w:val="12"/>
          <w:szCs w:val="12"/>
        </w:rPr>
      </w:pPr>
    </w:p>
    <w:p w:rsidR="00C66C7D" w:rsidRPr="006740E5" w:rsidRDefault="00C66C7D" w:rsidP="009F36F4">
      <w:pPr>
        <w:spacing w:after="0" w:line="360" w:lineRule="auto"/>
        <w:ind w:firstLine="567"/>
        <w:jc w:val="both"/>
        <w:rPr>
          <w:rFonts w:ascii="Times New Roman" w:hAnsi="Times New Roman"/>
          <w:sz w:val="24"/>
          <w:szCs w:val="24"/>
        </w:rPr>
      </w:pPr>
      <w:r w:rsidRPr="006740E5">
        <w:rPr>
          <w:rFonts w:ascii="Times New Roman" w:hAnsi="Times New Roman"/>
          <w:sz w:val="24"/>
          <w:szCs w:val="24"/>
        </w:rPr>
        <w:t xml:space="preserve">Naujų žinių taikymo komercinei naudai gauti procesų suvokimo analizė pagal orientaciją į žinių išteklius (žr. 7 lentelę) atskleidė žinių reikšmingumą ekonominėje veikloje, kurį vadybinės </w:t>
      </w:r>
      <w:r w:rsidRPr="006740E5">
        <w:rPr>
          <w:rFonts w:ascii="Times New Roman" w:hAnsi="Times New Roman"/>
          <w:sz w:val="24"/>
          <w:szCs w:val="24"/>
        </w:rPr>
        <w:br/>
        <w:t xml:space="preserve">ir ekonominės studijos vertina skirtingai. Vadybinės studijos žinių išteklius vertina kaip tą išteklių, kuris yra išgaunamas iš organizacijos narių ir naudojamas jos veiklai optimizuoti. Ekonominės studijos </w:t>
      </w:r>
      <w:r w:rsidRPr="006740E5">
        <w:rPr>
          <w:rFonts w:ascii="Times New Roman" w:hAnsi="Times New Roman"/>
          <w:sz w:val="24"/>
          <w:szCs w:val="24"/>
        </w:rPr>
        <w:lastRenderedPageBreak/>
        <w:t xml:space="preserve">žinių išteklius vertina kiek plačiau – žinių ištekliai tai yra ne tik tai, kas sukuria galimybę verslo subjektui sėkmingai veikti, tačiau tai, kas verslo subjektą išskiria iš konkurentų kaip pirmaujantį </w:t>
      </w:r>
      <w:r w:rsidRPr="006740E5">
        <w:rPr>
          <w:rFonts w:ascii="Times New Roman" w:hAnsi="Times New Roman"/>
          <w:sz w:val="24"/>
          <w:szCs w:val="24"/>
        </w:rPr>
        <w:br/>
        <w:t xml:space="preserve">(jei žinių ištekliai inovatyviai taikomi). Rinkoms globalėjant atsiranda galimybės plačiam bendradarbiavimui, taip pat mažėja galimybės sėkmingai individualiai veiklai, todėl pradedama </w:t>
      </w:r>
      <w:r w:rsidRPr="006740E5">
        <w:rPr>
          <w:rFonts w:ascii="Times New Roman" w:hAnsi="Times New Roman"/>
          <w:sz w:val="24"/>
          <w:szCs w:val="24"/>
        </w:rPr>
        <w:br/>
        <w:t xml:space="preserve">vis dažniau naujų žinių kūrimą sieti su kolektyviškumu. Kol kas autoriai kolektyvinį žinių kūrimą </w:t>
      </w:r>
      <w:r w:rsidRPr="006740E5">
        <w:rPr>
          <w:rFonts w:ascii="Times New Roman" w:hAnsi="Times New Roman"/>
          <w:sz w:val="24"/>
          <w:szCs w:val="24"/>
        </w:rPr>
        <w:br/>
        <w:t xml:space="preserve">dar akcentuoja kaip organizacijos vidinį procesą, tačiau į tai jau žvelgia iš visos ekonomikos perspektyvos taip pamažu įvesdami naują ekonomikos sampratą kaip Wiki ekonomiką. </w:t>
      </w:r>
      <w:r w:rsidRPr="006740E5">
        <w:rPr>
          <w:rFonts w:ascii="Times New Roman" w:hAnsi="Times New Roman"/>
          <w:sz w:val="24"/>
          <w:szCs w:val="24"/>
        </w:rPr>
        <w:br/>
        <w:t>Pašto sektoriaus tyrimų šia tematika aptikti nepavyko.</w:t>
      </w:r>
    </w:p>
    <w:p w:rsidR="00C66C7D" w:rsidRPr="006740E5" w:rsidRDefault="00C66C7D" w:rsidP="00AD36AA">
      <w:pPr>
        <w:spacing w:before="200" w:line="240" w:lineRule="auto"/>
        <w:jc w:val="center"/>
        <w:rPr>
          <w:rFonts w:ascii="Times New Roman" w:hAnsi="Times New Roman"/>
          <w:sz w:val="24"/>
          <w:szCs w:val="24"/>
        </w:rPr>
      </w:pPr>
      <w:r w:rsidRPr="006740E5">
        <w:rPr>
          <w:rFonts w:ascii="Times New Roman" w:hAnsi="Times New Roman"/>
          <w:b/>
          <w:sz w:val="24"/>
          <w:szCs w:val="24"/>
        </w:rPr>
        <w:t>8 lentelė. Naujų žinių taikymo komercinei naudai gauti procesų suvokimo analizė</w:t>
      </w:r>
      <w:r w:rsidRPr="006740E5">
        <w:rPr>
          <w:rFonts w:ascii="Times New Roman" w:hAnsi="Times New Roman"/>
          <w:b/>
          <w:sz w:val="24"/>
          <w:szCs w:val="24"/>
        </w:rPr>
        <w:br/>
        <w:t>pagal orientaciją į strategijos kūrimą</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A0"/>
      </w:tblPr>
      <w:tblGrid>
        <w:gridCol w:w="2694"/>
        <w:gridCol w:w="3827"/>
        <w:gridCol w:w="3402"/>
      </w:tblGrid>
      <w:tr w:rsidR="00C66C7D" w:rsidRPr="006740E5" w:rsidTr="008222E8">
        <w:trPr>
          <w:trHeight w:val="210"/>
        </w:trPr>
        <w:tc>
          <w:tcPr>
            <w:tcW w:w="2694" w:type="dxa"/>
            <w:vMerge w:val="restart"/>
            <w:tcBorders>
              <w:top w:val="single" w:sz="12" w:space="0" w:color="auto"/>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b/>
                <w:sz w:val="18"/>
                <w:szCs w:val="18"/>
              </w:rPr>
            </w:pPr>
            <w:r w:rsidRPr="006740E5">
              <w:rPr>
                <w:rFonts w:ascii="Times New Roman" w:hAnsi="Times New Roman"/>
                <w:b/>
                <w:sz w:val="18"/>
                <w:szCs w:val="18"/>
              </w:rPr>
              <w:t>Inovacijų vadybos studijose</w:t>
            </w:r>
          </w:p>
        </w:tc>
        <w:tc>
          <w:tcPr>
            <w:tcW w:w="3827" w:type="dxa"/>
            <w:vMerge w:val="restart"/>
            <w:tcBorders>
              <w:top w:val="single" w:sz="12" w:space="0" w:color="auto"/>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b/>
                <w:sz w:val="18"/>
                <w:szCs w:val="18"/>
              </w:rPr>
            </w:pPr>
            <w:r w:rsidRPr="006740E5">
              <w:rPr>
                <w:rFonts w:ascii="Times New Roman" w:hAnsi="Times New Roman"/>
                <w:b/>
                <w:sz w:val="18"/>
                <w:szCs w:val="18"/>
              </w:rPr>
              <w:t>Žinių vadybos studijose</w:t>
            </w:r>
          </w:p>
        </w:tc>
        <w:tc>
          <w:tcPr>
            <w:tcW w:w="3402" w:type="dxa"/>
            <w:vMerge w:val="restart"/>
            <w:tcBorders>
              <w:top w:val="single" w:sz="12" w:space="0" w:color="auto"/>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b/>
                <w:sz w:val="18"/>
                <w:szCs w:val="18"/>
              </w:rPr>
            </w:pPr>
            <w:r w:rsidRPr="006740E5">
              <w:rPr>
                <w:rFonts w:ascii="Times New Roman" w:hAnsi="Times New Roman"/>
                <w:b/>
                <w:sz w:val="18"/>
                <w:szCs w:val="18"/>
              </w:rPr>
              <w:t>Žinių ekonomikos studijose</w:t>
            </w:r>
          </w:p>
        </w:tc>
      </w:tr>
      <w:tr w:rsidR="00C66C7D" w:rsidRPr="006740E5" w:rsidTr="008222E8">
        <w:trPr>
          <w:trHeight w:val="207"/>
        </w:trPr>
        <w:tc>
          <w:tcPr>
            <w:tcW w:w="2694" w:type="dxa"/>
            <w:vMerge/>
            <w:tcBorders>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sz w:val="18"/>
                <w:szCs w:val="18"/>
              </w:rPr>
            </w:pPr>
          </w:p>
        </w:tc>
        <w:tc>
          <w:tcPr>
            <w:tcW w:w="3827" w:type="dxa"/>
            <w:vMerge/>
            <w:tcBorders>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sz w:val="18"/>
                <w:szCs w:val="18"/>
              </w:rPr>
            </w:pPr>
          </w:p>
        </w:tc>
        <w:tc>
          <w:tcPr>
            <w:tcW w:w="3402" w:type="dxa"/>
            <w:vMerge/>
            <w:tcBorders>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sz w:val="18"/>
                <w:szCs w:val="18"/>
              </w:rPr>
            </w:pPr>
          </w:p>
        </w:tc>
      </w:tr>
      <w:tr w:rsidR="00C66C7D" w:rsidRPr="006740E5" w:rsidTr="008222E8">
        <w:trPr>
          <w:trHeight w:val="395"/>
        </w:trPr>
        <w:tc>
          <w:tcPr>
            <w:tcW w:w="2694" w:type="dxa"/>
            <w:tcBorders>
              <w:top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Inovacijų vadyba tai strateginis inovacijų diegimas organizacijoje. Wei ir Ismail (2009)</w:t>
            </w:r>
          </w:p>
        </w:tc>
        <w:tc>
          <w:tcPr>
            <w:tcW w:w="3827" w:type="dxa"/>
            <w:tcBorders>
              <w:top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 xml:space="preserve">Žiniomis paremtos strategijos kūrimas organizacijai palengvina užsibrėžtos misijos ir vizijos įgyvendinimą. </w:t>
            </w:r>
          </w:p>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Ahmad ir Idris (2008)</w:t>
            </w:r>
          </w:p>
        </w:tc>
        <w:tc>
          <w:tcPr>
            <w:tcW w:w="3402" w:type="dxa"/>
            <w:tcBorders>
              <w:top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Žinių ekonomikoje siekiant sėkmingai dalyvauti yra būtina kurti žiniomis paremtas ir visus verslo procesus integruojančias strategijas. Taib et al. (2008)</w:t>
            </w:r>
          </w:p>
        </w:tc>
      </w:tr>
      <w:tr w:rsidR="00C66C7D" w:rsidRPr="006740E5" w:rsidTr="008222E8">
        <w:trPr>
          <w:trHeight w:val="70"/>
        </w:trPr>
        <w:tc>
          <w:tcPr>
            <w:tcW w:w="2694" w:type="dxa"/>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 xml:space="preserve">Aukštųjų technologijų inovacijos versle yra būtinos paremti inovatyvias strategijas. </w:t>
            </w:r>
          </w:p>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Micu et al. (2009)</w:t>
            </w:r>
          </w:p>
        </w:tc>
        <w:tc>
          <w:tcPr>
            <w:tcW w:w="3827" w:type="dxa"/>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 xml:space="preserve">Žinių vadyba yra sąmoninga, </w:t>
            </w:r>
            <w:r w:rsidR="0004279E">
              <w:rPr>
                <w:rFonts w:ascii="Times New Roman" w:hAnsi="Times New Roman"/>
                <w:sz w:val="18"/>
                <w:szCs w:val="18"/>
              </w:rPr>
              <w:t>sisteminė</w:t>
            </w:r>
            <w:r w:rsidRPr="006740E5">
              <w:rPr>
                <w:rFonts w:ascii="Times New Roman" w:hAnsi="Times New Roman"/>
                <w:sz w:val="18"/>
                <w:szCs w:val="18"/>
              </w:rPr>
              <w:t xml:space="preserve"> verslo optimizavimo strategija, kuri tokiu būdu tvarko subjekto žinių srautus, kuris leidžia darbuotojams efektyviau atlikti užduotis ir įmonei sėkmingiau konkuruoti rinkoje. Bergaron (2003)</w:t>
            </w:r>
          </w:p>
        </w:tc>
        <w:tc>
          <w:tcPr>
            <w:tcW w:w="3402" w:type="dxa"/>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 xml:space="preserve">Žinių ekonomikoje </w:t>
            </w:r>
            <w:r w:rsidR="0004279E">
              <w:rPr>
                <w:rFonts w:ascii="Times New Roman" w:hAnsi="Times New Roman"/>
                <w:sz w:val="18"/>
                <w:szCs w:val="18"/>
              </w:rPr>
              <w:t>val</w:t>
            </w:r>
            <w:r w:rsidR="0004279E" w:rsidRPr="006740E5">
              <w:rPr>
                <w:rFonts w:ascii="Times New Roman" w:hAnsi="Times New Roman"/>
                <w:sz w:val="18"/>
                <w:szCs w:val="18"/>
              </w:rPr>
              <w:t>stybės</w:t>
            </w:r>
            <w:r w:rsidRPr="006740E5">
              <w:rPr>
                <w:rFonts w:ascii="Times New Roman" w:hAnsi="Times New Roman"/>
                <w:sz w:val="18"/>
                <w:szCs w:val="18"/>
              </w:rPr>
              <w:t xml:space="preserve"> veikia pagal strateginius planus žinių, inovacijų, technologijų ir sprendimo procesų efektyvumo siekimui taikant jau turimas žinias. Nejati ir Nejati (2009)</w:t>
            </w:r>
          </w:p>
        </w:tc>
      </w:tr>
      <w:tr w:rsidR="00C66C7D" w:rsidRPr="006740E5" w:rsidTr="008222E8">
        <w:trPr>
          <w:trHeight w:val="70"/>
        </w:trPr>
        <w:tc>
          <w:tcPr>
            <w:tcW w:w="2694" w:type="dxa"/>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 xml:space="preserve">Strateginio valdymo priemonės yra būtinos siekiant efektyvaus inovatyvių sprendimų įgyvendinimo. </w:t>
            </w:r>
          </w:p>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Munian ir Subramanian (2009)</w:t>
            </w:r>
          </w:p>
        </w:tc>
        <w:tc>
          <w:tcPr>
            <w:tcW w:w="3827" w:type="dxa"/>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 xml:space="preserve">Žinių vadyba yra metodai taikomi siekiant sėkmingos veiklos, kurių taikymui yra būtinas strateginis žinių vadybos, atskirų verslo procesų ir organizacinės infrastruktūros integravimas. </w:t>
            </w:r>
          </w:p>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Masa’deh et al. (2008)</w:t>
            </w:r>
          </w:p>
        </w:tc>
        <w:tc>
          <w:tcPr>
            <w:tcW w:w="3402" w:type="dxa"/>
            <w:vAlign w:val="center"/>
          </w:tcPr>
          <w:p w:rsidR="00C66C7D" w:rsidRPr="006740E5" w:rsidRDefault="00C66C7D" w:rsidP="008222E8">
            <w:pPr>
              <w:spacing w:after="0" w:line="240" w:lineRule="auto"/>
              <w:jc w:val="both"/>
              <w:rPr>
                <w:rFonts w:ascii="Times New Roman" w:hAnsi="Times New Roman"/>
                <w:sz w:val="18"/>
                <w:szCs w:val="18"/>
              </w:rPr>
            </w:pPr>
          </w:p>
        </w:tc>
      </w:tr>
      <w:tr w:rsidR="00C66C7D" w:rsidRPr="006740E5" w:rsidTr="008222E8">
        <w:trPr>
          <w:trHeight w:val="70"/>
        </w:trPr>
        <w:tc>
          <w:tcPr>
            <w:tcW w:w="2694" w:type="dxa"/>
            <w:tcBorders>
              <w:bottom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p>
        </w:tc>
        <w:tc>
          <w:tcPr>
            <w:tcW w:w="3827" w:type="dxa"/>
            <w:tcBorders>
              <w:bottom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Žinių vadybos taikymas organizacijos veikloje ir jo efektyvumo pasėkoje sukuriamos naujos žinios tampančios organizacijos filosofijos gairėmis, kurios tam tikra linkme nukreipia organizacijos kuriamas strategijas. Ling ir Nasurdin (2009)</w:t>
            </w:r>
          </w:p>
        </w:tc>
        <w:tc>
          <w:tcPr>
            <w:tcW w:w="3402" w:type="dxa"/>
            <w:tcBorders>
              <w:bottom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p>
        </w:tc>
      </w:tr>
    </w:tbl>
    <w:p w:rsidR="00C66C7D" w:rsidRPr="006740E5" w:rsidRDefault="00C66C7D" w:rsidP="00B3003B">
      <w:pPr>
        <w:spacing w:after="0" w:line="360" w:lineRule="auto"/>
        <w:ind w:firstLine="567"/>
        <w:jc w:val="both"/>
        <w:rPr>
          <w:rFonts w:ascii="Times New Roman" w:hAnsi="Times New Roman"/>
          <w:sz w:val="12"/>
          <w:szCs w:val="12"/>
        </w:rPr>
      </w:pPr>
    </w:p>
    <w:p w:rsidR="00C66C7D" w:rsidRPr="006740E5" w:rsidRDefault="00C66C7D" w:rsidP="009F36F4">
      <w:pPr>
        <w:spacing w:after="0" w:line="360" w:lineRule="auto"/>
        <w:ind w:firstLine="567"/>
        <w:jc w:val="both"/>
        <w:rPr>
          <w:rFonts w:ascii="Times New Roman" w:hAnsi="Times New Roman"/>
          <w:sz w:val="24"/>
          <w:szCs w:val="24"/>
        </w:rPr>
      </w:pPr>
      <w:r w:rsidRPr="006740E5">
        <w:rPr>
          <w:rFonts w:ascii="Times New Roman" w:hAnsi="Times New Roman"/>
          <w:sz w:val="24"/>
          <w:szCs w:val="24"/>
        </w:rPr>
        <w:t xml:space="preserve">Naujų žinių taikymo komercinei naudai gauti procesų suvokimo analizė pagal orientaciją </w:t>
      </w:r>
      <w:r w:rsidRPr="006740E5">
        <w:rPr>
          <w:rFonts w:ascii="Times New Roman" w:hAnsi="Times New Roman"/>
          <w:sz w:val="24"/>
          <w:szCs w:val="24"/>
        </w:rPr>
        <w:br/>
        <w:t xml:space="preserve">į strategijos kūrimą (žr. 8 lentelę) atskleidė, kad vadybinėse, kaip labiau su organizacijos vidaus procesais susijusiose, studijose naujų žinių taikymas yra plačiau analizuojamas nei ekonominėse studijose. Šioje analizėje, priešingai nei pirmiau atliktose (žr. 2, 3, 4, 5, 6, 7 lenteles), pastebimas ryškus skirtumas tarp analizuojamų vadybinių studijų – inovacijų vadybos studijos labiau akcentuoja strateginį inovacijų diegimą, kai žinių vadybos studijos daugiau orientuojasi į pačių strategijų kūrimą inovatyviais būdais. Baptiste (2004) ir Collard (1972) analizuodami pašto paslaugų teikimo efektyvumą didžiausią dėmesį skyrė veiklos strategijoms. Baptiste (2004) įvardijo keturias esmines strategijas, kurios turi būti įgyvendinamos siekiant efektyvios veiklos ir aukštos pašto paslaugų kokybės, tai: a) Mūsų žmonės (darbuotojai ir jų atliekamos pareigos turi būti suderinti optimaliausiai, užtikrinta laisvė veikti, tačiau paliekant atskaitomybę ir t. t.); b) Mūsų klientai </w:t>
      </w:r>
      <w:r w:rsidRPr="006740E5">
        <w:rPr>
          <w:rFonts w:ascii="Times New Roman" w:hAnsi="Times New Roman"/>
          <w:sz w:val="24"/>
          <w:szCs w:val="24"/>
        </w:rPr>
        <w:br/>
        <w:t xml:space="preserve">(siekis užtikrinti klientų poreikius, teikti aukštos kokybės paslaugas ir t. t.); c) Mūsų verslumas (aktyvios komercinės veiklos vykdymas, pelno siekimas ir t. t.); d) Mūsų ateitis (inovacijų diegimas – </w:t>
      </w:r>
      <w:r w:rsidRPr="006740E5">
        <w:rPr>
          <w:rFonts w:ascii="Times New Roman" w:hAnsi="Times New Roman"/>
          <w:sz w:val="24"/>
          <w:szCs w:val="24"/>
        </w:rPr>
        <w:lastRenderedPageBreak/>
        <w:t xml:space="preserve">patalpų modernizavimas, naujų idėjų plėtra ir t. t.). Collard (1972) analizavo pašto paslaugų teikėjų veiklos liberalizavimą, išskyrė naudas ir nustatė, kad visiems valstybiniams pašto paslaugų teikėjams gali būti taikomas vienas reformos tipas, nes visiems valstybiniams pašto paslaugų teikėjams yra būdingas organizacijos biurokratizmas, kurį ir reikia panaikinti siekiant efektyvios veiklos. </w:t>
      </w:r>
      <w:r w:rsidRPr="006740E5">
        <w:rPr>
          <w:rFonts w:ascii="Times New Roman" w:hAnsi="Times New Roman"/>
          <w:sz w:val="24"/>
          <w:szCs w:val="24"/>
        </w:rPr>
        <w:br/>
        <w:t xml:space="preserve">Parker (1994), Geddes (2005), Kenny (2005), Maclachlan (2006) savo tyrimuose akcentavo privatizavimo būtinybę siekiant efektyvaus valstybinio pašto paslaugų teikėjo veiklos organizavimo </w:t>
      </w:r>
      <w:r w:rsidRPr="006740E5">
        <w:rPr>
          <w:rFonts w:ascii="Times New Roman" w:hAnsi="Times New Roman"/>
          <w:sz w:val="24"/>
          <w:szCs w:val="24"/>
        </w:rPr>
        <w:br/>
        <w:t xml:space="preserve">ir paslaugų teikimo, tačiau Collard (1972) ištyrė Belgijos, Jungtinių Amerikos Valstijų ir Didžiosios Britanijos atvejus, kuriuose buvo įvykdytos reformos siekiant panaikinti biurokratines pašto paslaugų teikimo procedūras ir tyrimo rezultatų pasėkoje autoriaus pateiktos prielaidos dėl biurokratinių pašto paslaugų teikimo organizavimo procedūrų kaip reikšmingiausio trukdžio sėkmingoje pašto paslaugų teikėjų veikloje visiškai pasitvirtino – visose tirtose valstybėse šiuo metu pašto paslaugos </w:t>
      </w:r>
      <w:r w:rsidRPr="006740E5">
        <w:rPr>
          <w:rFonts w:ascii="Times New Roman" w:hAnsi="Times New Roman"/>
          <w:sz w:val="24"/>
          <w:szCs w:val="24"/>
        </w:rPr>
        <w:br/>
        <w:t>yra teikiamos itin moderniai ir labai aukšto lyg. Didžiojoje Britanijoje ši sėkmė buvo pasiekta privatizavus valstybinį, pašto paslaugų teikėją, tačiau nustačius, kad didžiausias sėkmei kelią užkertantis veiksnys yra biurokratiniai procesai trukdantys taikyti inovatyvius sprendimus, Lietuvoje valstybinio pašto paslaugų teikėjo nėra būtina Valstijų gerąja praktika sprendžiant biurokratinių procesų sukeliamas problemas siekiant taikyti inovatyvias strategijas valstybinių pašto paslaugų teikėjų veiklos organizavime.</w:t>
      </w:r>
    </w:p>
    <w:p w:rsidR="00C66C7D" w:rsidRPr="006740E5" w:rsidRDefault="00C66C7D" w:rsidP="00AD36AA">
      <w:pPr>
        <w:spacing w:before="200" w:line="240" w:lineRule="auto"/>
        <w:jc w:val="center"/>
        <w:rPr>
          <w:rFonts w:ascii="Times New Roman" w:hAnsi="Times New Roman"/>
          <w:sz w:val="24"/>
          <w:szCs w:val="24"/>
        </w:rPr>
      </w:pPr>
      <w:r w:rsidRPr="006740E5">
        <w:rPr>
          <w:rFonts w:ascii="Times New Roman" w:hAnsi="Times New Roman"/>
          <w:b/>
          <w:sz w:val="24"/>
          <w:szCs w:val="24"/>
        </w:rPr>
        <w:t>9 lentelė. Naujų žinių taikymo komercinei naudai gauti procesų suvokimo analizė</w:t>
      </w:r>
      <w:r w:rsidRPr="006740E5">
        <w:rPr>
          <w:rFonts w:ascii="Times New Roman" w:hAnsi="Times New Roman"/>
          <w:b/>
          <w:sz w:val="24"/>
          <w:szCs w:val="24"/>
        </w:rPr>
        <w:br/>
        <w:t>pagal orientaciją į verslo procesų integravimą</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0A0"/>
      </w:tblPr>
      <w:tblGrid>
        <w:gridCol w:w="4962"/>
        <w:gridCol w:w="4961"/>
      </w:tblGrid>
      <w:tr w:rsidR="00C66C7D" w:rsidRPr="006740E5" w:rsidTr="008222E8">
        <w:trPr>
          <w:trHeight w:val="210"/>
        </w:trPr>
        <w:tc>
          <w:tcPr>
            <w:tcW w:w="4962" w:type="dxa"/>
            <w:vMerge w:val="restart"/>
            <w:tcBorders>
              <w:top w:val="single" w:sz="12" w:space="0" w:color="auto"/>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b/>
                <w:sz w:val="18"/>
                <w:szCs w:val="18"/>
              </w:rPr>
            </w:pPr>
            <w:r w:rsidRPr="006740E5">
              <w:rPr>
                <w:rFonts w:ascii="Times New Roman" w:hAnsi="Times New Roman"/>
                <w:b/>
                <w:sz w:val="18"/>
                <w:szCs w:val="18"/>
              </w:rPr>
              <w:t>Inovacijų vadybos studijose</w:t>
            </w:r>
          </w:p>
        </w:tc>
        <w:tc>
          <w:tcPr>
            <w:tcW w:w="4961" w:type="dxa"/>
            <w:vMerge w:val="restart"/>
            <w:tcBorders>
              <w:top w:val="single" w:sz="12" w:space="0" w:color="auto"/>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b/>
                <w:sz w:val="18"/>
                <w:szCs w:val="18"/>
              </w:rPr>
            </w:pPr>
            <w:r w:rsidRPr="006740E5">
              <w:rPr>
                <w:rFonts w:ascii="Times New Roman" w:hAnsi="Times New Roman"/>
                <w:b/>
                <w:sz w:val="18"/>
                <w:szCs w:val="18"/>
              </w:rPr>
              <w:t>Žinių vadybos studijose</w:t>
            </w:r>
          </w:p>
        </w:tc>
      </w:tr>
      <w:tr w:rsidR="00C66C7D" w:rsidRPr="006740E5" w:rsidTr="008222E8">
        <w:trPr>
          <w:trHeight w:val="207"/>
        </w:trPr>
        <w:tc>
          <w:tcPr>
            <w:tcW w:w="4962" w:type="dxa"/>
            <w:vMerge/>
            <w:tcBorders>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sz w:val="18"/>
                <w:szCs w:val="18"/>
              </w:rPr>
            </w:pPr>
          </w:p>
        </w:tc>
        <w:tc>
          <w:tcPr>
            <w:tcW w:w="4961" w:type="dxa"/>
            <w:vMerge/>
            <w:tcBorders>
              <w:bottom w:val="single" w:sz="12" w:space="0" w:color="auto"/>
            </w:tcBorders>
            <w:shd w:val="pct5" w:color="auto" w:fill="auto"/>
            <w:vAlign w:val="center"/>
          </w:tcPr>
          <w:p w:rsidR="00C66C7D" w:rsidRPr="006740E5" w:rsidRDefault="00C66C7D" w:rsidP="008222E8">
            <w:pPr>
              <w:spacing w:after="0" w:line="240" w:lineRule="auto"/>
              <w:jc w:val="center"/>
              <w:rPr>
                <w:rFonts w:ascii="Times New Roman" w:hAnsi="Times New Roman"/>
                <w:sz w:val="18"/>
                <w:szCs w:val="18"/>
              </w:rPr>
            </w:pPr>
          </w:p>
        </w:tc>
      </w:tr>
      <w:tr w:rsidR="00C66C7D" w:rsidRPr="006740E5" w:rsidTr="008222E8">
        <w:trPr>
          <w:trHeight w:val="706"/>
        </w:trPr>
        <w:tc>
          <w:tcPr>
            <w:tcW w:w="4962" w:type="dxa"/>
            <w:tcBorders>
              <w:top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 xml:space="preserve">Inovacijų vadybos taikymas organizacijoje sukurią nuoseklų visos organizacijos tobulėjimą ir leidžia veikti pelningiau nei tiesiog kruopščiai dirbančioms įmonėms. </w:t>
            </w:r>
          </w:p>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Shetty ir Shingi (2009)</w:t>
            </w:r>
          </w:p>
        </w:tc>
        <w:tc>
          <w:tcPr>
            <w:tcW w:w="4961" w:type="dxa"/>
            <w:tcBorders>
              <w:top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Žinių vadyba yra žinių, glūdinčių organizacijos procesuose, technologijose ir darbuotojuose, atpažinimas ir apsikeitimas siekiant paskatinti organizacijos sėkmingą konkuravimą, žinių vadybos procesas gali būti paremtas informacinėmis technologijomis. Žinių vadybos sėkmę lemiantys veiksniai: lyderystė, organizacijos kultūra, darbuotojų veikla, informacinės technologijos. Ahmad et al. (2009)</w:t>
            </w:r>
          </w:p>
        </w:tc>
      </w:tr>
      <w:tr w:rsidR="00C66C7D" w:rsidRPr="006740E5" w:rsidTr="008222E8">
        <w:trPr>
          <w:trHeight w:val="547"/>
        </w:trPr>
        <w:tc>
          <w:tcPr>
            <w:tcW w:w="4962" w:type="dxa"/>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 xml:space="preserve">|Inovacijų vadyba yra procesas atnešantis staigius ir reikšmingus teigiamus pokyčius visai organizacijai (vidaus procesų sureguliavimui, santykių su klientais palaikymui ir t. t.). </w:t>
            </w:r>
          </w:p>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Arina (2009)</w:t>
            </w:r>
          </w:p>
        </w:tc>
        <w:tc>
          <w:tcPr>
            <w:tcW w:w="4961" w:type="dxa"/>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Žinių vadybos taikymas organizacijos veikloje sukuria galimybes pilnai išnaudoti organizacijos žinių potencialą, taip sukuriant sąlygas organizacijai mokytis iš aplinkos ir integruoti jau turimas ir iš aplinkos gaunamas naujas žinias į verslo procesus siekiant didesnio jų efektyvumo. Razak (2009)</w:t>
            </w:r>
          </w:p>
        </w:tc>
      </w:tr>
      <w:tr w:rsidR="00C66C7D" w:rsidRPr="006740E5" w:rsidTr="008222E8">
        <w:trPr>
          <w:trHeight w:val="396"/>
        </w:trPr>
        <w:tc>
          <w:tcPr>
            <w:tcW w:w="4962" w:type="dxa"/>
            <w:tcBorders>
              <w:bottom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 xml:space="preserve">Vadybiniai procesai organizacijoje turi reikšmingą poveikį technologinių inovacijų sukuriamai naudai. </w:t>
            </w:r>
          </w:p>
          <w:p w:rsidR="00C66C7D" w:rsidRPr="006740E5" w:rsidRDefault="00C66C7D" w:rsidP="008222E8">
            <w:pPr>
              <w:spacing w:after="0" w:line="240" w:lineRule="auto"/>
              <w:jc w:val="both"/>
              <w:rPr>
                <w:rFonts w:ascii="Times New Roman" w:hAnsi="Times New Roman"/>
                <w:sz w:val="18"/>
                <w:szCs w:val="18"/>
              </w:rPr>
            </w:pPr>
            <w:r w:rsidRPr="006740E5">
              <w:rPr>
                <w:rFonts w:ascii="Times New Roman" w:hAnsi="Times New Roman"/>
                <w:sz w:val="18"/>
                <w:szCs w:val="18"/>
              </w:rPr>
              <w:t>Annavarjula et al. (2008)</w:t>
            </w:r>
          </w:p>
        </w:tc>
        <w:tc>
          <w:tcPr>
            <w:tcW w:w="4961" w:type="dxa"/>
            <w:tcBorders>
              <w:bottom w:val="single" w:sz="12" w:space="0" w:color="auto"/>
            </w:tcBorders>
            <w:vAlign w:val="center"/>
          </w:tcPr>
          <w:p w:rsidR="00C66C7D" w:rsidRPr="006740E5" w:rsidRDefault="00C66C7D" w:rsidP="008222E8">
            <w:pPr>
              <w:spacing w:after="0" w:line="240" w:lineRule="auto"/>
              <w:jc w:val="both"/>
              <w:rPr>
                <w:rFonts w:ascii="Times New Roman" w:hAnsi="Times New Roman"/>
                <w:sz w:val="18"/>
                <w:szCs w:val="18"/>
              </w:rPr>
            </w:pPr>
          </w:p>
        </w:tc>
      </w:tr>
    </w:tbl>
    <w:p w:rsidR="00C66C7D" w:rsidRPr="006740E5" w:rsidRDefault="00C66C7D" w:rsidP="007C0CB8">
      <w:pPr>
        <w:spacing w:after="0" w:line="360" w:lineRule="auto"/>
        <w:ind w:firstLine="567"/>
        <w:jc w:val="both"/>
        <w:rPr>
          <w:rFonts w:ascii="Times New Roman" w:hAnsi="Times New Roman"/>
          <w:sz w:val="24"/>
          <w:szCs w:val="24"/>
        </w:rPr>
      </w:pPr>
    </w:p>
    <w:p w:rsidR="00C66C7D" w:rsidRPr="006740E5" w:rsidRDefault="00C66C7D" w:rsidP="009F36F4">
      <w:pPr>
        <w:spacing w:after="0" w:line="360" w:lineRule="auto"/>
        <w:ind w:firstLine="567"/>
        <w:jc w:val="both"/>
        <w:rPr>
          <w:rFonts w:ascii="Times New Roman" w:hAnsi="Times New Roman"/>
          <w:sz w:val="24"/>
          <w:szCs w:val="24"/>
        </w:rPr>
      </w:pPr>
      <w:r w:rsidRPr="006740E5">
        <w:rPr>
          <w:rFonts w:ascii="Times New Roman" w:hAnsi="Times New Roman"/>
          <w:sz w:val="24"/>
          <w:szCs w:val="24"/>
        </w:rPr>
        <w:t xml:space="preserve">Naujų žinių taikymo komercinei naudai gauti procesų suvokimo analizė pagal orientaciją į verslo procesų integravimą (žr. 9 lentelę) atskleidė, kad verslo procesų integravimo teigiamas poveikis analizuojamas tik organizacijos lygmeniu – verslo procesų integravimo poveikis ekonominių lygmeniu dar nėra laikomas aktualiu. Visų verslo procesų integravimas taikant naujas žinias organizacijoje sukuria sinerginį efektą, kurio pasėkoje ne tik inovacija tampa sėkmingesnė, tačiau ir visos organizacijos veikla tampa sisteminė, todėl ir efektyvesnė ne tik inovacijos taikymo sferoje, </w:t>
      </w:r>
      <w:r w:rsidRPr="006740E5">
        <w:rPr>
          <w:rFonts w:ascii="Times New Roman" w:hAnsi="Times New Roman"/>
          <w:sz w:val="24"/>
          <w:szCs w:val="24"/>
        </w:rPr>
        <w:br/>
      </w:r>
      <w:r w:rsidRPr="006740E5">
        <w:rPr>
          <w:rFonts w:ascii="Times New Roman" w:hAnsi="Times New Roman"/>
          <w:sz w:val="24"/>
          <w:szCs w:val="24"/>
        </w:rPr>
        <w:lastRenderedPageBreak/>
        <w:t xml:space="preserve">bet ir kitose organizacijos veiklos srityse. Autorių nustatytas teigiamas verslo procesų integravimo poveikis ne tik inovacijos taikymui, bet ir visai organizacijos veiklai, leidžia daryti išvadą, </w:t>
      </w:r>
      <w:r w:rsidR="00D9662F" w:rsidRPr="006740E5">
        <w:rPr>
          <w:rFonts w:ascii="Times New Roman" w:hAnsi="Times New Roman"/>
          <w:sz w:val="24"/>
          <w:szCs w:val="24"/>
        </w:rPr>
        <w:br/>
      </w:r>
      <w:r w:rsidRPr="006740E5">
        <w:rPr>
          <w:rFonts w:ascii="Times New Roman" w:hAnsi="Times New Roman"/>
          <w:sz w:val="24"/>
          <w:szCs w:val="24"/>
        </w:rPr>
        <w:t>kad reikšmingai daliai verslo subjektų rinkoje integravus visus jų veiklos procesus, kiekvieno jų individualiai gaunama nauda sumuojant bendrai patirtų tokį patį sinerginį poveikį ekonomikoje, kaip atskirų procesų integravimas sukuria organizacijos lygmenyje. Tačiau siekiant patvirtinti šią išvadą yra būtini gilesni verslo subjektų vidaus procesų integravimo suteikiamos naudos jiems ir tų naudų sinerginio poveikio ekonominio augimo rinkoje ryšiui nustatyti. Fish (1988) analizuodamas strategijų kūrimą ir pokyčių valdymą pašto sektoriuje didelį dėmesį atkreipė į visų, pašto paslaugų organizavime, atliekamų procesų integravimo svarbą siekiant sėkmingai prisitaikyti prie aplinkos pokyčių.</w:t>
      </w:r>
    </w:p>
    <w:p w:rsidR="00C66C7D" w:rsidRPr="006740E5" w:rsidRDefault="00C66C7D" w:rsidP="00352D64">
      <w:pPr>
        <w:spacing w:line="360" w:lineRule="auto"/>
        <w:ind w:firstLine="567"/>
        <w:jc w:val="both"/>
        <w:rPr>
          <w:rFonts w:ascii="Times New Roman" w:hAnsi="Times New Roman"/>
          <w:sz w:val="24"/>
          <w:szCs w:val="24"/>
        </w:rPr>
      </w:pPr>
      <w:r w:rsidRPr="006740E5">
        <w:rPr>
          <w:rFonts w:ascii="Times New Roman" w:hAnsi="Times New Roman"/>
          <w:sz w:val="24"/>
          <w:szCs w:val="24"/>
        </w:rPr>
        <w:t xml:space="preserve">Naujų žinių taikymo komercinei naudai gauti procesų suvokimo analizė parodė, kad naujų žinių taikymą versle siekiant konkurencinio pranašumo, autoriai literatūroje įvardija net penkiomis skirtingomis sąvokomis. Visos sąvokos yra daugiau ar mažiau artimos viena kitai. </w:t>
      </w:r>
      <w:r w:rsidR="00D9662F" w:rsidRPr="006740E5">
        <w:rPr>
          <w:rFonts w:ascii="Times New Roman" w:hAnsi="Times New Roman"/>
          <w:sz w:val="24"/>
          <w:szCs w:val="24"/>
        </w:rPr>
        <w:br/>
      </w:r>
      <w:r w:rsidRPr="006740E5">
        <w:rPr>
          <w:rFonts w:ascii="Times New Roman" w:hAnsi="Times New Roman"/>
          <w:sz w:val="24"/>
          <w:szCs w:val="24"/>
        </w:rPr>
        <w:t>Vasauskaitė ir Krušinskas (2009) inovacijų ekonomiką ir žinių ekonomiką netgi įvardija kaip sinonimus, tačiau daugiau nagrinėjamų studijų įvardijimų sutapatinimų aptikti nepavyko. Autorių pateiktos naujų žinių taikymo komercinei naudai gauti studijų sampratos, naujų žinių taikymo komercinei naudai gauti studijas leidžia susisteminti hierarchiniu požiūriu atskaitos tašku imant pačias inovacijas (žr. 1 pav.).</w:t>
      </w:r>
    </w:p>
    <w:p w:rsidR="00C66C7D" w:rsidRPr="006740E5" w:rsidRDefault="00FB614B" w:rsidP="006D605D">
      <w:pPr>
        <w:spacing w:after="0" w:line="360" w:lineRule="auto"/>
        <w:jc w:val="center"/>
        <w:rPr>
          <w:rFonts w:ascii="Times New Roman" w:hAnsi="Times New Roman"/>
          <w:sz w:val="24"/>
          <w:szCs w:val="24"/>
        </w:rPr>
      </w:pPr>
      <w:r w:rsidRPr="006740E5">
        <w:rPr>
          <w:rFonts w:ascii="Times New Roman" w:hAnsi="Times New Roman"/>
          <w:sz w:val="24"/>
          <w:szCs w:val="24"/>
          <w:lang w:eastAsia="lt-LT"/>
        </w:rPr>
        <w:drawing>
          <wp:inline distT="0" distB="0" distL="0" distR="0">
            <wp:extent cx="3838575" cy="2021569"/>
            <wp:effectExtent l="19050" t="0" r="9525" b="0"/>
            <wp:docPr id="1" name="Picture 19" descr="s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r1.jpg"/>
                    <pic:cNvPicPr>
                      <a:picLocks noChangeAspect="1" noChangeArrowheads="1"/>
                    </pic:cNvPicPr>
                  </pic:nvPicPr>
                  <pic:blipFill>
                    <a:blip r:embed="rId9"/>
                    <a:srcRect/>
                    <a:stretch>
                      <a:fillRect/>
                    </a:stretch>
                  </pic:blipFill>
                  <pic:spPr bwMode="auto">
                    <a:xfrm>
                      <a:off x="0" y="0"/>
                      <a:ext cx="3838575" cy="2021569"/>
                    </a:xfrm>
                    <a:prstGeom prst="rect">
                      <a:avLst/>
                    </a:prstGeom>
                    <a:noFill/>
                    <a:ln w="9525">
                      <a:noFill/>
                      <a:miter lim="800000"/>
                      <a:headEnd/>
                      <a:tailEnd/>
                    </a:ln>
                  </pic:spPr>
                </pic:pic>
              </a:graphicData>
            </a:graphic>
          </wp:inline>
        </w:drawing>
      </w:r>
    </w:p>
    <w:p w:rsidR="00C66C7D" w:rsidRPr="006740E5" w:rsidRDefault="00C66C7D" w:rsidP="002A05BA">
      <w:pPr>
        <w:tabs>
          <w:tab w:val="left" w:pos="-6379"/>
        </w:tabs>
        <w:spacing w:after="0" w:line="240" w:lineRule="auto"/>
        <w:ind w:firstLine="2268"/>
        <w:rPr>
          <w:rFonts w:ascii="Times New Roman" w:hAnsi="Times New Roman"/>
          <w:sz w:val="16"/>
          <w:szCs w:val="16"/>
          <w:lang w:eastAsia="lt-LT"/>
        </w:rPr>
      </w:pPr>
      <w:r w:rsidRPr="006740E5">
        <w:rPr>
          <w:rFonts w:ascii="Times New Roman" w:hAnsi="Times New Roman"/>
          <w:sz w:val="16"/>
          <w:szCs w:val="16"/>
          <w:lang w:eastAsia="lt-LT"/>
        </w:rPr>
        <w:t>Sudaryta autorės</w:t>
      </w:r>
    </w:p>
    <w:p w:rsidR="00C66C7D" w:rsidRPr="006740E5" w:rsidRDefault="00C66C7D" w:rsidP="006D605D">
      <w:pPr>
        <w:spacing w:line="240" w:lineRule="auto"/>
        <w:jc w:val="center"/>
        <w:rPr>
          <w:rFonts w:ascii="Times New Roman" w:hAnsi="Times New Roman"/>
          <w:sz w:val="24"/>
          <w:szCs w:val="24"/>
        </w:rPr>
      </w:pPr>
      <w:r w:rsidRPr="006740E5">
        <w:rPr>
          <w:rFonts w:ascii="Times New Roman" w:hAnsi="Times New Roman"/>
          <w:sz w:val="24"/>
          <w:szCs w:val="24"/>
        </w:rPr>
        <w:t xml:space="preserve">1pav. </w:t>
      </w:r>
      <w:r w:rsidRPr="006740E5">
        <w:rPr>
          <w:rFonts w:ascii="Times New Roman" w:hAnsi="Times New Roman"/>
          <w:b/>
          <w:sz w:val="24"/>
          <w:szCs w:val="24"/>
        </w:rPr>
        <w:t>Naujų žinių taikymo komercinei naudai gauti procesus nusakančių studijų ryšių analizė</w:t>
      </w:r>
    </w:p>
    <w:p w:rsidR="00C66C7D" w:rsidRPr="006740E5" w:rsidRDefault="00C66C7D" w:rsidP="000B1174">
      <w:pPr>
        <w:pStyle w:val="ListParagraph"/>
        <w:spacing w:line="360" w:lineRule="auto"/>
        <w:ind w:left="0" w:firstLine="567"/>
        <w:jc w:val="both"/>
        <w:rPr>
          <w:rFonts w:ascii="Times New Roman" w:hAnsi="Times New Roman"/>
          <w:sz w:val="24"/>
          <w:szCs w:val="24"/>
        </w:rPr>
      </w:pPr>
      <w:r w:rsidRPr="006740E5">
        <w:rPr>
          <w:rFonts w:ascii="Times New Roman" w:hAnsi="Times New Roman"/>
          <w:sz w:val="24"/>
          <w:szCs w:val="24"/>
        </w:rPr>
        <w:t xml:space="preserve">Naujų žinių taikymo komercinei naudai gauti procesų suvokimo analizė (žr. 1 lentelę) </w:t>
      </w:r>
      <w:r w:rsidRPr="006740E5">
        <w:rPr>
          <w:rFonts w:ascii="Times New Roman" w:hAnsi="Times New Roman"/>
          <w:sz w:val="24"/>
          <w:szCs w:val="24"/>
        </w:rPr>
        <w:br/>
        <w:t xml:space="preserve">ir naujų žinių taikymo komercinei naudai gauti procesų ir juos nusakančių studijų ryšių analizė </w:t>
      </w:r>
      <w:r w:rsidRPr="006740E5">
        <w:rPr>
          <w:rFonts w:ascii="Times New Roman" w:hAnsi="Times New Roman"/>
          <w:sz w:val="24"/>
          <w:szCs w:val="24"/>
        </w:rPr>
        <w:br/>
        <w:t xml:space="preserve">(žr. 1 pav.) parodė, kad inovacijos literatūroje yra analizuojamos keliais lygmenimis – inovacijos gali būti taikomos tiek ekonomikos plėtrai, tiek atskiriems ekonominės veiklos elementams, o tiksliau: ekonominiu (mėlyna spalva), organizacijos (žalia spalva) ir individo lygmenimis (geltona spalva) </w:t>
      </w:r>
      <w:r w:rsidRPr="006740E5">
        <w:rPr>
          <w:rFonts w:ascii="Times New Roman" w:hAnsi="Times New Roman"/>
          <w:sz w:val="24"/>
          <w:szCs w:val="24"/>
        </w:rPr>
        <w:br/>
        <w:t>(žr. 2 pav.).</w:t>
      </w:r>
    </w:p>
    <w:p w:rsidR="00C66C7D" w:rsidRPr="006740E5" w:rsidRDefault="00FB614B" w:rsidP="006D605D">
      <w:pPr>
        <w:pStyle w:val="ListParagraph"/>
        <w:spacing w:after="0" w:line="360" w:lineRule="auto"/>
        <w:ind w:left="0"/>
        <w:jc w:val="center"/>
        <w:rPr>
          <w:rFonts w:ascii="Times New Roman" w:hAnsi="Times New Roman"/>
          <w:sz w:val="24"/>
          <w:szCs w:val="24"/>
        </w:rPr>
      </w:pPr>
      <w:r w:rsidRPr="006740E5">
        <w:rPr>
          <w:rFonts w:ascii="Times New Roman" w:hAnsi="Times New Roman"/>
          <w:sz w:val="24"/>
          <w:szCs w:val="24"/>
          <w:lang w:eastAsia="lt-LT"/>
        </w:rPr>
        <w:lastRenderedPageBreak/>
        <w:drawing>
          <wp:inline distT="0" distB="0" distL="0" distR="0">
            <wp:extent cx="3770539" cy="1943100"/>
            <wp:effectExtent l="19050" t="0" r="1361" b="0"/>
            <wp:docPr id="2" name="Picture 21" descr="s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r2.jpg"/>
                    <pic:cNvPicPr>
                      <a:picLocks noChangeAspect="1" noChangeArrowheads="1"/>
                    </pic:cNvPicPr>
                  </pic:nvPicPr>
                  <pic:blipFill>
                    <a:blip r:embed="rId10"/>
                    <a:srcRect/>
                    <a:stretch>
                      <a:fillRect/>
                    </a:stretch>
                  </pic:blipFill>
                  <pic:spPr bwMode="auto">
                    <a:xfrm>
                      <a:off x="0" y="0"/>
                      <a:ext cx="3770539" cy="1943100"/>
                    </a:xfrm>
                    <a:prstGeom prst="rect">
                      <a:avLst/>
                    </a:prstGeom>
                    <a:noFill/>
                    <a:ln w="9525">
                      <a:noFill/>
                      <a:miter lim="800000"/>
                      <a:headEnd/>
                      <a:tailEnd/>
                    </a:ln>
                  </pic:spPr>
                </pic:pic>
              </a:graphicData>
            </a:graphic>
          </wp:inline>
        </w:drawing>
      </w:r>
    </w:p>
    <w:p w:rsidR="00C66C7D" w:rsidRPr="006740E5" w:rsidRDefault="00C66C7D" w:rsidP="009B65AD">
      <w:pPr>
        <w:tabs>
          <w:tab w:val="left" w:pos="-6379"/>
        </w:tabs>
        <w:spacing w:after="0" w:line="240" w:lineRule="auto"/>
        <w:ind w:firstLine="2268"/>
        <w:rPr>
          <w:rFonts w:ascii="Times New Roman" w:hAnsi="Times New Roman"/>
          <w:sz w:val="16"/>
          <w:szCs w:val="16"/>
          <w:lang w:eastAsia="lt-LT"/>
        </w:rPr>
      </w:pPr>
      <w:r w:rsidRPr="006740E5">
        <w:rPr>
          <w:rFonts w:ascii="Times New Roman" w:hAnsi="Times New Roman"/>
          <w:sz w:val="16"/>
          <w:szCs w:val="16"/>
          <w:lang w:eastAsia="lt-LT"/>
        </w:rPr>
        <w:t>Sudaryta autorės</w:t>
      </w:r>
    </w:p>
    <w:p w:rsidR="00C66C7D" w:rsidRPr="006740E5" w:rsidRDefault="00C66C7D" w:rsidP="006D605D">
      <w:pPr>
        <w:pStyle w:val="ListParagraph"/>
        <w:spacing w:line="360" w:lineRule="auto"/>
        <w:ind w:left="0"/>
        <w:contextualSpacing w:val="0"/>
        <w:jc w:val="center"/>
        <w:rPr>
          <w:rFonts w:ascii="Times New Roman" w:hAnsi="Times New Roman"/>
          <w:b/>
          <w:sz w:val="24"/>
          <w:szCs w:val="24"/>
        </w:rPr>
      </w:pPr>
      <w:r w:rsidRPr="006740E5">
        <w:rPr>
          <w:rFonts w:ascii="Times New Roman" w:hAnsi="Times New Roman"/>
          <w:sz w:val="24"/>
          <w:szCs w:val="24"/>
        </w:rPr>
        <w:t xml:space="preserve">2 pav. </w:t>
      </w:r>
      <w:r w:rsidRPr="006740E5">
        <w:rPr>
          <w:rFonts w:ascii="Times New Roman" w:hAnsi="Times New Roman"/>
          <w:b/>
          <w:sz w:val="24"/>
          <w:szCs w:val="24"/>
        </w:rPr>
        <w:t>Naujų žinių taikymo komercinei naudai gauti procesus nusakančių studijų ryšių ir tyrimo lygmenų analizė</w:t>
      </w:r>
    </w:p>
    <w:p w:rsidR="00C66C7D" w:rsidRPr="006740E5" w:rsidRDefault="00C66C7D" w:rsidP="00E81563">
      <w:pPr>
        <w:pStyle w:val="ListParagraph"/>
        <w:spacing w:line="360" w:lineRule="auto"/>
        <w:ind w:left="0" w:firstLine="567"/>
        <w:jc w:val="both"/>
        <w:rPr>
          <w:rFonts w:ascii="Times New Roman" w:hAnsi="Times New Roman"/>
          <w:sz w:val="24"/>
          <w:szCs w:val="24"/>
        </w:rPr>
      </w:pPr>
      <w:r w:rsidRPr="006740E5">
        <w:rPr>
          <w:rFonts w:ascii="Times New Roman" w:hAnsi="Times New Roman"/>
          <w:sz w:val="24"/>
          <w:szCs w:val="24"/>
        </w:rPr>
        <w:t xml:space="preserve">Naujų žinių taikymo komercinei naudai gauti procesus nusakančių studijų ryšių ir tyrimo lygmenų analizė parodė, kad autoriai tirdami inovacijas: jų poreikį ir būtinas sąlygas, didesnį dėmesį teikia inovacijoms organizaciniu lygmeniu be jau analizuotų autorių ir Aras ir Crowther (2009), Bagdoniene ir Jakstaite (2009), Gatautis (2009), Maydeu-Olivares ir Lado (2003), Banyte ir Salickaite (2008), Urbonas ir Maksvytienė (2009), Katiliūtė ir Stanikūnienė (2009), Keršienė (2009), Ibrahim et al. (2009), Koellinger (2008), Levent ir Mehmet (2004), Wang ir Pervaiz (2004), Szymanski (2001), Sandberg ir Hanson (2004), Lam (2004), Salavou (2004), North ir Smallbone (2000). Aras ir Crowther (2009) ir Gatautis (2009) analizavo inovacijų taikymo organizacijose aplinkybes. Aras ir Crowther (2009) pastebėjo, kad inovacijų taikymas paspartėja išaugus poreikiui pasiekti kuo aukštesnių rezultatų minimaliomis sąlygomis (nors verslo subjektai visuomet siekia sąnaudų minimumo, tačiau priverstinis ekonomizavimas tampa itin aktualus ekonominiu sunkmečiu). Gatautis (2009) inovacijų taikymas įmonėje paspartėja, jei: teikiamo produkto rinka yra lanksti, žemos įėjimo ir išėjimo iš rinkos sąnaudos, varžybiška aplinka. Autorius taip pat pastebi, kad e. verslo subjektai labiau linkę į inovacijas ir IKT inovacijas taikyti jaučia didesnę motyvaciją jei inovacijos grąža yra akivaizdžiai tikėtina. Bagdoniene ir Jakstaite (2009) analizuodamos inovacijų taikymą organizacijoje pastebėjo, </w:t>
      </w:r>
      <w:r w:rsidRPr="006740E5">
        <w:rPr>
          <w:rFonts w:ascii="Times New Roman" w:hAnsi="Times New Roman"/>
          <w:sz w:val="24"/>
          <w:szCs w:val="24"/>
        </w:rPr>
        <w:br/>
        <w:t xml:space="preserve">kad pasitikėjimu paremta verslo subjekto ir vartotojo sąveika padeda kurti inovatyvius, abi puses tenkinančius produktus. Banyte ir Salickaite (2008) ir Keršienė (2009) inovacijas analizavo kaip konkurencingumo rinkoje didinimo priemonę. Ekonominį (be jau analizuotų autorių ir Makogon et al., 2009; Mets, 2009; Bernatonyte et al., 2009) ir individo (be jau analizuotų autorių ir Mets, 2006; Dumciuviene, 2009; Kocak ir Zeytinili, 2009; Viederyte, 2009) lygmenis analizė atskleidė kaip menkiau ištirtus. Makogon et al. (2009) savo tyrimu nustatė, kad inovacijos organizacijose diegiamos dažniau jei subjektai veikia inovatyvioje ekonomikoje, o tai reiškia, kad valstybės valdžia turi priimti atitinkamus sprendimus ir nubrėžti inovacijų skatinimo gaires. Mets (2009) pastebi, kad technologijų inovacijos yra ne tik verslo inovacijos, bet ir visos visuomenės, nes naujos technologijos sukuria naują </w:t>
      </w:r>
      <w:r w:rsidRPr="006740E5">
        <w:rPr>
          <w:rFonts w:ascii="Times New Roman" w:hAnsi="Times New Roman"/>
          <w:sz w:val="24"/>
          <w:szCs w:val="24"/>
        </w:rPr>
        <w:lastRenderedPageBreak/>
        <w:t>individų elgesį, kuris atveda iki visos visuomenės ,,atsinaujinimo‘‘. Bernatonyte et al. (2009) analizuodami inovacijų taikymą produktų plėtrai pastebėjo, kad inovacijų taikymas turi teigiamos reikšmės tiesioginių užsienio investicijų pritraukimui. Inovacijų tyrimai ekonomikos lygmeniu atskleidė, kokį platų poveikį gali turėti koordinuotas inovacijų kūrimas regione. Individo lygmeniu atliktos analizės išsiskyrė į dvi grupes: a) inovacijų kūrimui būtinas aukštas darbuotojų išsilavinimas (Dumciuviene, 2009; Kocak ir Zeytinili, 2009; Viederyte, 2009); b) inovacijų kūrimui nėra svarbus išsilavinimas (Mets, 2006).</w:t>
      </w:r>
    </w:p>
    <w:p w:rsidR="00C66C7D" w:rsidRPr="006740E5" w:rsidRDefault="00C66C7D" w:rsidP="00E81563">
      <w:pPr>
        <w:pStyle w:val="ListParagraph"/>
        <w:spacing w:line="360" w:lineRule="auto"/>
        <w:ind w:left="0" w:firstLine="567"/>
        <w:jc w:val="both"/>
        <w:rPr>
          <w:rFonts w:ascii="Times New Roman" w:hAnsi="Times New Roman"/>
          <w:sz w:val="24"/>
          <w:szCs w:val="24"/>
        </w:rPr>
      </w:pPr>
      <w:r w:rsidRPr="006740E5">
        <w:rPr>
          <w:rFonts w:ascii="Times New Roman" w:hAnsi="Times New Roman"/>
          <w:sz w:val="24"/>
          <w:szCs w:val="24"/>
        </w:rPr>
        <w:t>Autorių darbų tiesiogiai nagrinėjančių naujų žinių kūrimą ir taikymą pašto sektoriuje aptikti nepavyko. Atlikta naujų žinių kūrimo ir taikymo suvokimo analizė, parodė, kad e. priemonių taikymas tradicinių paslaugų įmonėje (tiriamu atveju – pašto sektoriaus įmonėje) būtų priskiriamas prie tiek vidinei, tiek išorinei verslo aplinkai poveikį darančių organizacijos veiklos procesų įgyvendinamų pritaikant subjekto veikloje anksčiau nenaudotas žinias.</w:t>
      </w:r>
    </w:p>
    <w:p w:rsidR="007E25E9" w:rsidRPr="006740E5" w:rsidRDefault="007E25E9" w:rsidP="007E25E9">
      <w:pPr>
        <w:spacing w:line="360" w:lineRule="auto"/>
        <w:jc w:val="center"/>
        <w:rPr>
          <w:rFonts w:ascii="Times New Roman" w:hAnsi="Times New Roman"/>
          <w:sz w:val="24"/>
          <w:szCs w:val="24"/>
        </w:rPr>
      </w:pPr>
      <w:r w:rsidRPr="006740E5">
        <w:rPr>
          <w:rFonts w:ascii="Times New Roman" w:hAnsi="Times New Roman"/>
          <w:sz w:val="24"/>
          <w:szCs w:val="24"/>
        </w:rPr>
        <w:t>***</w:t>
      </w:r>
    </w:p>
    <w:p w:rsidR="007E25E9" w:rsidRPr="006740E5" w:rsidRDefault="007E25E9" w:rsidP="007E25E9">
      <w:pPr>
        <w:pStyle w:val="ListParagraph"/>
        <w:spacing w:line="360" w:lineRule="auto"/>
        <w:ind w:left="0" w:firstLine="567"/>
        <w:jc w:val="both"/>
        <w:rPr>
          <w:rFonts w:ascii="Times New Roman" w:hAnsi="Times New Roman"/>
          <w:sz w:val="24"/>
          <w:szCs w:val="24"/>
        </w:rPr>
      </w:pPr>
      <w:r w:rsidRPr="006740E5">
        <w:rPr>
          <w:rFonts w:ascii="Times New Roman" w:hAnsi="Times New Roman"/>
          <w:sz w:val="24"/>
          <w:szCs w:val="24"/>
        </w:rPr>
        <w:t xml:space="preserve">Analizės metu išryškėjusios studijų kryptingumai leidžia susieti atskirus tyrimų lygmenis, verslo veikimo aplinkas ir naujų žinių taikymo orientacijas į vieną sistemą pateiktą 6 paveiksle, </w:t>
      </w:r>
      <w:r w:rsidRPr="006740E5">
        <w:rPr>
          <w:rFonts w:ascii="Times New Roman" w:hAnsi="Times New Roman"/>
          <w:sz w:val="24"/>
          <w:szCs w:val="24"/>
        </w:rPr>
        <w:br/>
        <w:t>kuris atskleidė dvilypį organizacijos vaidmenį:</w:t>
      </w:r>
    </w:p>
    <w:p w:rsidR="007E25E9" w:rsidRPr="006740E5" w:rsidRDefault="00FB614B" w:rsidP="007E25E9">
      <w:pPr>
        <w:pStyle w:val="ListParagraph"/>
        <w:spacing w:after="0" w:line="360" w:lineRule="auto"/>
        <w:ind w:left="0"/>
        <w:contextualSpacing w:val="0"/>
        <w:jc w:val="center"/>
        <w:rPr>
          <w:rFonts w:ascii="Times New Roman" w:hAnsi="Times New Roman"/>
          <w:b/>
          <w:sz w:val="24"/>
          <w:szCs w:val="24"/>
        </w:rPr>
      </w:pPr>
      <w:r w:rsidRPr="006740E5">
        <w:rPr>
          <w:rFonts w:ascii="Times New Roman" w:hAnsi="Times New Roman"/>
          <w:b/>
          <w:sz w:val="24"/>
          <w:szCs w:val="24"/>
          <w:lang w:eastAsia="lt-LT"/>
        </w:rPr>
        <w:drawing>
          <wp:inline distT="0" distB="0" distL="0" distR="0">
            <wp:extent cx="4943475" cy="1990725"/>
            <wp:effectExtent l="19050" t="0" r="9525" b="0"/>
            <wp:docPr id="3" name="Picture 4"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jpg"/>
                    <pic:cNvPicPr>
                      <a:picLocks noChangeAspect="1" noChangeArrowheads="1"/>
                    </pic:cNvPicPr>
                  </pic:nvPicPr>
                  <pic:blipFill>
                    <a:blip r:embed="rId11"/>
                    <a:srcRect/>
                    <a:stretch>
                      <a:fillRect/>
                    </a:stretch>
                  </pic:blipFill>
                  <pic:spPr bwMode="auto">
                    <a:xfrm>
                      <a:off x="0" y="0"/>
                      <a:ext cx="4943475" cy="1990725"/>
                    </a:xfrm>
                    <a:prstGeom prst="rect">
                      <a:avLst/>
                    </a:prstGeom>
                    <a:noFill/>
                    <a:ln w="9525">
                      <a:noFill/>
                      <a:miter lim="800000"/>
                      <a:headEnd/>
                      <a:tailEnd/>
                    </a:ln>
                  </pic:spPr>
                </pic:pic>
              </a:graphicData>
            </a:graphic>
          </wp:inline>
        </w:drawing>
      </w:r>
    </w:p>
    <w:p w:rsidR="007E25E9" w:rsidRPr="006740E5" w:rsidRDefault="007E25E9" w:rsidP="007E25E9">
      <w:pPr>
        <w:tabs>
          <w:tab w:val="left" w:pos="-6379"/>
        </w:tabs>
        <w:spacing w:after="0" w:line="240" w:lineRule="auto"/>
        <w:ind w:firstLine="993"/>
        <w:rPr>
          <w:rFonts w:ascii="Times New Roman" w:hAnsi="Times New Roman"/>
          <w:sz w:val="16"/>
          <w:szCs w:val="16"/>
          <w:lang w:eastAsia="lt-LT"/>
        </w:rPr>
      </w:pPr>
      <w:r w:rsidRPr="006740E5">
        <w:rPr>
          <w:rFonts w:ascii="Times New Roman" w:hAnsi="Times New Roman"/>
          <w:sz w:val="16"/>
          <w:szCs w:val="16"/>
          <w:lang w:eastAsia="lt-LT"/>
        </w:rPr>
        <w:t>Sudaryta autorės</w:t>
      </w:r>
    </w:p>
    <w:p w:rsidR="007E25E9" w:rsidRPr="006740E5" w:rsidRDefault="00CA1A3B" w:rsidP="007E25E9">
      <w:pPr>
        <w:pStyle w:val="ListParagraph"/>
        <w:spacing w:after="0" w:line="360" w:lineRule="auto"/>
        <w:ind w:left="0"/>
        <w:contextualSpacing w:val="0"/>
        <w:jc w:val="center"/>
        <w:rPr>
          <w:rFonts w:ascii="Times New Roman" w:hAnsi="Times New Roman"/>
          <w:b/>
          <w:sz w:val="24"/>
          <w:szCs w:val="24"/>
        </w:rPr>
      </w:pPr>
      <w:r w:rsidRPr="006740E5">
        <w:rPr>
          <w:rFonts w:ascii="Times New Roman" w:hAnsi="Times New Roman"/>
          <w:sz w:val="24"/>
          <w:szCs w:val="24"/>
        </w:rPr>
        <w:t>3</w:t>
      </w:r>
      <w:r w:rsidR="007E25E9" w:rsidRPr="006740E5">
        <w:rPr>
          <w:rFonts w:ascii="Times New Roman" w:hAnsi="Times New Roman"/>
          <w:sz w:val="24"/>
          <w:szCs w:val="24"/>
        </w:rPr>
        <w:t xml:space="preserve"> pav.</w:t>
      </w:r>
      <w:r w:rsidR="007E25E9" w:rsidRPr="006740E5">
        <w:rPr>
          <w:rFonts w:ascii="Times New Roman" w:hAnsi="Times New Roman"/>
          <w:b/>
          <w:sz w:val="24"/>
          <w:szCs w:val="24"/>
        </w:rPr>
        <w:t xml:space="preserve"> Atskirų tyrimų lygmenų, verslo veikimo aplinkos ir naujų žinių taikymo orientacijų </w:t>
      </w:r>
      <w:r w:rsidR="007E25E9" w:rsidRPr="006740E5">
        <w:rPr>
          <w:rFonts w:ascii="Times New Roman" w:hAnsi="Times New Roman"/>
          <w:b/>
          <w:sz w:val="24"/>
          <w:szCs w:val="24"/>
        </w:rPr>
        <w:br/>
        <w:t>sisteminė ryšių analizė</w:t>
      </w:r>
    </w:p>
    <w:p w:rsidR="007E25E9" w:rsidRPr="006740E5" w:rsidRDefault="007E25E9" w:rsidP="006F224D">
      <w:pPr>
        <w:pStyle w:val="ListParagraph"/>
        <w:spacing w:line="360" w:lineRule="auto"/>
        <w:ind w:left="0" w:firstLine="567"/>
        <w:jc w:val="both"/>
        <w:rPr>
          <w:rFonts w:ascii="Times New Roman" w:hAnsi="Times New Roman"/>
          <w:sz w:val="24"/>
          <w:szCs w:val="24"/>
        </w:rPr>
      </w:pPr>
      <w:r w:rsidRPr="006740E5">
        <w:rPr>
          <w:rFonts w:ascii="Times New Roman" w:hAnsi="Times New Roman"/>
          <w:sz w:val="24"/>
          <w:szCs w:val="24"/>
        </w:rPr>
        <w:t xml:space="preserve">Atskirų tyrimų lygmenų, verslo veikimo aplinkos ir naujų žinių taikymo orientacijų sisteminė ryšių analizė pateikta </w:t>
      </w:r>
      <w:r w:rsidR="00377B1C" w:rsidRPr="006740E5">
        <w:rPr>
          <w:rFonts w:ascii="Times New Roman" w:hAnsi="Times New Roman"/>
          <w:sz w:val="24"/>
          <w:szCs w:val="24"/>
        </w:rPr>
        <w:t>3</w:t>
      </w:r>
      <w:r w:rsidRPr="006740E5">
        <w:rPr>
          <w:rFonts w:ascii="Times New Roman" w:hAnsi="Times New Roman"/>
          <w:sz w:val="24"/>
          <w:szCs w:val="24"/>
        </w:rPr>
        <w:t xml:space="preserve"> paveiksle organizacinį tyrimo lygmenį atskleidžia kaip tarpinį, kurį iš išorės veikia susidariusi ekonominė situacija, o iš vidaus atskirų individų susijusių su organizacija kontekstas, todėl ši analizė leidžia daryti išvadą, kad siekiant paveikt tiek visą visuomenę (darant poveikį ekonominei situacijai), tiek atskirus individus (darant poveikį turimiems žmogiškiesiems ištekliams </w:t>
      </w:r>
      <w:r w:rsidRPr="006740E5">
        <w:rPr>
          <w:rFonts w:ascii="Times New Roman" w:hAnsi="Times New Roman"/>
          <w:sz w:val="24"/>
          <w:szCs w:val="24"/>
        </w:rPr>
        <w:br/>
        <w:t xml:space="preserve">ir kitiems konkretaus verslo procesų dalyviams ne organizacijos viduje), galima tai pasiekti renkant, kuriant ir taikant naujas žinias visuose verslo subjekto veiklos procesuose. Naujų žinių taikymo pašto sektoriuje analizė parodė, kad ši sritis dar labai silpnai tiriama – per pastaruosius 25-erius metus atliktų </w:t>
      </w:r>
      <w:r w:rsidRPr="006740E5">
        <w:rPr>
          <w:rFonts w:ascii="Times New Roman" w:hAnsi="Times New Roman"/>
          <w:sz w:val="24"/>
          <w:szCs w:val="24"/>
        </w:rPr>
        <w:lastRenderedPageBreak/>
        <w:t xml:space="preserve">tyrimų nėra daug, nors praktikoje susidariusios aplinkybės rodo didelį šių tyrimų aktualumą. Globaliose rinkose veikiant subjektams, ištekliams geografiškai plačiai pasiskirsčius verslo subjektams siekiant sėkmingai veikti prie šių ekonomikos aplinkybių yra būtina inovuoti (Whitty et al., 2009). Lietuvos pašto rinkoje konkurencija tampa vis intensyvesnė – Estijos pašto paslaugų bendrovė </w:t>
      </w:r>
      <w:r w:rsidRPr="006740E5">
        <w:rPr>
          <w:rFonts w:ascii="Times New Roman" w:hAnsi="Times New Roman"/>
          <w:sz w:val="24"/>
          <w:szCs w:val="24"/>
        </w:rPr>
        <w:br/>
        <w:t xml:space="preserve">,,Eesti Post" 2010 m. kovo mėnesį paskelbė ketinanti plėsti verslą į Lietuvos ir Latvijos rinkas – Lietuvos valstybinis pašto paslaugų teikėjas greitu metu turės ne tik privačius Lietuvos ir užsienio pašto paslaugų teikimo konkurentus, bet ir kitos šalies valstybinį pašto paslaugų teikėją. </w:t>
      </w:r>
      <w:r w:rsidRPr="006740E5">
        <w:rPr>
          <w:rFonts w:ascii="Times New Roman" w:hAnsi="Times New Roman"/>
          <w:sz w:val="24"/>
          <w:szCs w:val="24"/>
        </w:rPr>
        <w:br/>
      </w:r>
      <w:r w:rsidR="0004279E" w:rsidRPr="006740E5">
        <w:rPr>
          <w:rFonts w:ascii="Times New Roman" w:hAnsi="Times New Roman"/>
          <w:sz w:val="24"/>
          <w:szCs w:val="24"/>
        </w:rPr>
        <w:t>Kai AB ,,Esti Post‘‘ plečia veiklą į užsienio rinkas, AB ,,Lietuvos paštas‘‘ praranda šiuo metu turimas, todėl Lietuvos valstybiniam pašto paslaugų teikėjui rekomenduojama pasitelkiant naujas žin</w:t>
      </w:r>
      <w:r w:rsidR="0004279E">
        <w:rPr>
          <w:rFonts w:ascii="Times New Roman" w:hAnsi="Times New Roman"/>
          <w:sz w:val="24"/>
          <w:szCs w:val="24"/>
        </w:rPr>
        <w:t>i</w:t>
      </w:r>
      <w:r w:rsidR="0004279E" w:rsidRPr="006740E5">
        <w:rPr>
          <w:rFonts w:ascii="Times New Roman" w:hAnsi="Times New Roman"/>
          <w:sz w:val="24"/>
          <w:szCs w:val="24"/>
        </w:rPr>
        <w:t>as ieškoti inovatyvių konkuravimo rinkoje problemų sprendimo būdų.</w:t>
      </w:r>
      <w:r w:rsidRPr="006740E5">
        <w:rPr>
          <w:rFonts w:ascii="Times New Roman" w:hAnsi="Times New Roman"/>
          <w:iCs/>
          <w:sz w:val="24"/>
          <w:szCs w:val="24"/>
        </w:rPr>
        <w:br w:type="page"/>
      </w:r>
      <w:r w:rsidRPr="006740E5">
        <w:rPr>
          <w:rFonts w:ascii="Times New Roman" w:hAnsi="Times New Roman"/>
          <w:b/>
          <w:iCs/>
          <w:sz w:val="24"/>
          <w:szCs w:val="24"/>
        </w:rPr>
        <w:lastRenderedPageBreak/>
        <w:t xml:space="preserve">2. </w:t>
      </w:r>
      <w:r w:rsidRPr="006740E5">
        <w:rPr>
          <w:rFonts w:ascii="Times New Roman" w:hAnsi="Times New Roman"/>
          <w:b/>
          <w:sz w:val="24"/>
          <w:szCs w:val="24"/>
          <w:lang w:eastAsia="lt-LT"/>
        </w:rPr>
        <w:t>LIETUVOS PAŠTO SEKTORIUS EUROPOS SĄJUNGOS PAŠTO RINKOS KONTEKSTE</w:t>
      </w:r>
    </w:p>
    <w:p w:rsidR="007E25E9" w:rsidRPr="006740E5" w:rsidRDefault="007E25E9" w:rsidP="00E81563">
      <w:pPr>
        <w:pStyle w:val="ListParagraph"/>
        <w:spacing w:line="360" w:lineRule="auto"/>
        <w:ind w:left="0" w:firstLine="567"/>
        <w:jc w:val="both"/>
        <w:rPr>
          <w:rFonts w:ascii="Times New Roman" w:hAnsi="Times New Roman"/>
          <w:sz w:val="24"/>
          <w:szCs w:val="24"/>
        </w:rPr>
      </w:pPr>
    </w:p>
    <w:p w:rsidR="00C66C7D" w:rsidRPr="006740E5" w:rsidRDefault="00C66C7D" w:rsidP="002B21E6">
      <w:pPr>
        <w:pStyle w:val="ListParagraph"/>
        <w:tabs>
          <w:tab w:val="left" w:pos="-6379"/>
        </w:tabs>
        <w:spacing w:before="20" w:after="40" w:line="360" w:lineRule="auto"/>
        <w:ind w:left="0"/>
        <w:jc w:val="center"/>
        <w:rPr>
          <w:rFonts w:ascii="Times New Roman" w:hAnsi="Times New Roman"/>
          <w:b/>
          <w:sz w:val="24"/>
          <w:szCs w:val="24"/>
        </w:rPr>
      </w:pPr>
      <w:r w:rsidRPr="006740E5">
        <w:rPr>
          <w:rFonts w:ascii="Times New Roman" w:hAnsi="Times New Roman"/>
          <w:b/>
          <w:sz w:val="24"/>
          <w:szCs w:val="24"/>
        </w:rPr>
        <w:t>2.</w:t>
      </w:r>
      <w:r w:rsidR="007E25E9" w:rsidRPr="006740E5">
        <w:rPr>
          <w:rFonts w:ascii="Times New Roman" w:hAnsi="Times New Roman"/>
          <w:b/>
          <w:sz w:val="24"/>
          <w:szCs w:val="24"/>
        </w:rPr>
        <w:t>1. AB ,,Lietuvos paštas’’ paslaugų konkurencingumas liberalėjančioje rinkoje</w:t>
      </w:r>
    </w:p>
    <w:p w:rsidR="00C66C7D" w:rsidRPr="006740E5" w:rsidRDefault="00C66C7D" w:rsidP="002B21E6">
      <w:pPr>
        <w:pStyle w:val="ListParagraph"/>
        <w:tabs>
          <w:tab w:val="left" w:pos="-6379"/>
        </w:tabs>
        <w:spacing w:before="20" w:after="40" w:line="360" w:lineRule="auto"/>
        <w:ind w:left="0" w:firstLine="567"/>
        <w:jc w:val="both"/>
        <w:rPr>
          <w:rFonts w:ascii="Times New Roman" w:hAnsi="Times New Roman"/>
          <w:sz w:val="24"/>
          <w:szCs w:val="24"/>
        </w:rPr>
      </w:pPr>
    </w:p>
    <w:p w:rsidR="00C66C7D" w:rsidRPr="006740E5" w:rsidRDefault="00C66C7D" w:rsidP="00D9662F">
      <w:pPr>
        <w:pStyle w:val="ListParagraph"/>
        <w:tabs>
          <w:tab w:val="left" w:pos="-6379"/>
        </w:tabs>
        <w:spacing w:before="20" w:after="40" w:line="360" w:lineRule="auto"/>
        <w:ind w:left="0" w:firstLine="567"/>
        <w:jc w:val="both"/>
        <w:rPr>
          <w:rFonts w:ascii="Times New Roman" w:hAnsi="Times New Roman"/>
          <w:sz w:val="24"/>
          <w:szCs w:val="24"/>
        </w:rPr>
      </w:pPr>
      <w:r w:rsidRPr="006740E5">
        <w:rPr>
          <w:rFonts w:ascii="Times New Roman" w:hAnsi="Times New Roman"/>
          <w:sz w:val="24"/>
          <w:szCs w:val="24"/>
        </w:rPr>
        <w:t xml:space="preserve">Pašto paslaugos Europoje Sąjungoje (toliau – ES) vertinamos kaip itin reikšmingos ir yra klasifikuojamos kartu su kitomis svarbiausiomis visuomenės funkcionavimui tinklinėmis paslaugomis (energetika, transportas, telekomunikacijos ir kt.). Bendrijos steigimo sutartyje numatyti bendros rinkos kūrimo ir laisvo kapitalo judėjimo siekiai tikintis pagerinti paslaugų kokybę. Pašto sektorius </w:t>
      </w:r>
      <w:r w:rsidR="00D9662F" w:rsidRPr="006740E5">
        <w:rPr>
          <w:rFonts w:ascii="Times New Roman" w:hAnsi="Times New Roman"/>
          <w:sz w:val="24"/>
          <w:szCs w:val="24"/>
        </w:rPr>
        <w:br/>
      </w:r>
      <w:r w:rsidRPr="006740E5">
        <w:rPr>
          <w:rFonts w:ascii="Times New Roman" w:hAnsi="Times New Roman"/>
          <w:sz w:val="24"/>
          <w:szCs w:val="24"/>
        </w:rPr>
        <w:t xml:space="preserve">ES vertinamas kaip svarbi ryšių ir prekybos priemonė. Ekonominiu aspektu ypatingai svarbi – per 2008 m. ES pašto sektoriaus apyvarta siekė 90 milijardų eurų (apie 1 proc. ES bendrojo vidaus produkto). Pašto paslaugos, būdamos tinklinės prigimties sukuria gyvybiškai būtiną prekių gabenimo infrastruktūrą smulkiam ir vidutiniam verslui (toliau – SVV). Pašto rinkos liberalizavimą </w:t>
      </w:r>
      <w:r w:rsidR="00D9662F" w:rsidRPr="006740E5">
        <w:rPr>
          <w:rFonts w:ascii="Times New Roman" w:hAnsi="Times New Roman"/>
          <w:sz w:val="24"/>
          <w:szCs w:val="24"/>
        </w:rPr>
        <w:br/>
      </w:r>
      <w:r w:rsidRPr="006740E5">
        <w:rPr>
          <w:rFonts w:ascii="Times New Roman" w:hAnsi="Times New Roman"/>
          <w:sz w:val="24"/>
          <w:szCs w:val="24"/>
        </w:rPr>
        <w:t>ES institucijos vertina kaip priemonę stiprinti SVV, tokiu būdų dar prisidedant prie ekonomikos stiprėjimo. ES institucijose padėjus pagrindus pašto sektoriaus liberalizavimui, tolesnis įgyvendinimas buvo paliktas valstybėms narėms (siekiančios narystės šalys taip pat turėjo ES nuostatas įvesti į savo teisės sistemą, Lietuva šioje pašto rinkos liberalizavimo stadijoje buvo siekianti narystės valstybė). Valstybėms narėms (ir valstybėms kandidatėms į nares) buvo palikta savo teisę priderinti prie bendrijos teisės, naujais teisės aktais sukurti palankias sąlygas naujiems pašto paslaugų teikėjams kurtis. ES pašto paslaugų reguliavimo sistemą sudaro trys direktyvos: 1) 1997 m. gruodžio 15 d. Europos Parlamento ir Tarybos direktyva 97/67/EB dėl Bendrijos pašto paslaugų vidaus rinkos plėtros bendrųjų taisyklų ir paslaugų kokybės gerinimo; 2) 2002 m. birželio 10 d. Europos Parlamento ir Tarybos direktyva 200</w:t>
      </w:r>
      <w:r w:rsidRPr="006740E5">
        <w:rPr>
          <w:rFonts w:ascii="Times New Roman" w:hAnsi="Times New Roman"/>
          <w:bCs/>
          <w:sz w:val="24"/>
          <w:szCs w:val="24"/>
        </w:rPr>
        <w:t>2/39/EB iš</w:t>
      </w:r>
      <w:r w:rsidRPr="006740E5">
        <w:rPr>
          <w:rFonts w:ascii="Times New Roman" w:hAnsi="Times New Roman"/>
          <w:sz w:val="24"/>
          <w:szCs w:val="24"/>
        </w:rPr>
        <w:t xml:space="preserve"> dalies pakeičiančią direktyvą 97/67/EB dėl Bendrijos pašto paslaugų rinkos tolesnio atvėrimo konkurencijai; 3) 2008 m. vasario 20 d. Europos Parlamento ir Tarybos direktyva 2008/6/EC iš dalies keičianti Direktyvą 97/67/EB, siekiant visiško Bendrijos pašto paslaugų vidaus rinkos suformavimo. ES institucijoms kuriant pašto rinkos liberalizavimą bendrai visai sąjungai, praktikoje šis procesas vyksta labai skirtingai. Švedijoje pašto rinka buvo atverta 1993 m. (dveji metai iki įstojimo į ES ir ketveri metai iki pirmosios ES institucijų pašto paslaugų direktyvos) sėkmingu valstybinio pašto paslaugų teikėjo spurtu. Cohen et al (2007) atlikto monopolinės ir konkurencingos pašto rinkų Švedijoje tyrimo rezultatų analizė parodė valstybinį pašto paslaugų teikėją stipriu, konkurencingu, o pašto sektorių pristato kaip labai rizikingą sritį verslo subjektams siekiantiems įeiti į rinką. Lietuvoje pašto paslaugų ir valstybinio pašto paslaugų teikėjo svarba ne tokia aukšta kaip ES. Lietuvai atgavus nepriklausomybę 1991 m. visos viešojo intereso sritys turėjo būti sureguliuotos iš naujo. Pašto sektoriaus reglamentavimas pasirodė tik 1995 m. Lietuvos Respublikos Ryšių įstatyme (</w:t>
      </w:r>
      <w:r w:rsidRPr="006740E5">
        <w:rPr>
          <w:rFonts w:ascii="Times New Roman" w:hAnsi="Times New Roman"/>
          <w:caps/>
          <w:sz w:val="24"/>
          <w:szCs w:val="24"/>
        </w:rPr>
        <w:t>ž</w:t>
      </w:r>
      <w:r w:rsidRPr="006740E5">
        <w:rPr>
          <w:rFonts w:ascii="Times New Roman" w:hAnsi="Times New Roman"/>
          <w:sz w:val="24"/>
          <w:szCs w:val="24"/>
        </w:rPr>
        <w:t>in</w:t>
      </w:r>
      <w:r w:rsidRPr="006740E5">
        <w:rPr>
          <w:rFonts w:ascii="Times New Roman" w:hAnsi="Times New Roman"/>
          <w:caps/>
          <w:sz w:val="24"/>
          <w:szCs w:val="24"/>
        </w:rPr>
        <w:t>., 1995, 102−220</w:t>
      </w:r>
      <w:r w:rsidRPr="006740E5">
        <w:rPr>
          <w:rFonts w:ascii="Times New Roman" w:hAnsi="Times New Roman"/>
          <w:sz w:val="24"/>
          <w:szCs w:val="24"/>
        </w:rPr>
        <w:t xml:space="preserve">), kuriuo buvo nustatoma visa šalies susisiekimo tinklų infrastruktūra. Šiame įstatyme pašto paslaugoms įforminti skirti vos keli straipsniai numatantys siuntų </w:t>
      </w:r>
      <w:r w:rsidRPr="006740E5">
        <w:rPr>
          <w:rFonts w:ascii="Times New Roman" w:hAnsi="Times New Roman"/>
          <w:sz w:val="24"/>
          <w:szCs w:val="24"/>
        </w:rPr>
        <w:lastRenderedPageBreak/>
        <w:t xml:space="preserve">pervežimą, pristatymą, kontrolę ir slaptumą bei pašto atsakomybę. Taip pat analizuojamame įstatyme buvo numatyta vienintelis pašto paslaugų teikėjas – valstybinis paštas, kuriam priskirta išimtinė teisė </w:t>
      </w:r>
      <w:r w:rsidRPr="006740E5">
        <w:rPr>
          <w:rFonts w:ascii="Times New Roman" w:hAnsi="Times New Roman"/>
          <w:sz w:val="24"/>
          <w:szCs w:val="24"/>
        </w:rPr>
        <w:br/>
        <w:t>ir pareiga organizuoti ir vykdyti pašto paslaugų teikimą Lietuvoje. Valstybinį pašto paslaugų teikėją 1997 m. buvo nuspręsta pristatyti vienoje moderniausių to meto aplinkų – internete. Jame buvo pateikta informacija apie pašto paslaugas, tarifus, pašto ženklus ir kt. Periode kol Lietuvoje paštas buvo vertinamas tik kaip vienas iš ryšių tinklų segmentų, Vokietijoje paštas jau buvo suvokiamas kaip svarbi viešojo sektoriaus dalis turinti specifinę rinką ir daranti įtaką visos šalies ekonomikai. 1998 m. Vokietijoje buvo įvesta universaliųjų pašto paslaugų sąvoka, privatizuotas nacionalinis paštas ir atverta pašto rinka kitiems pašto paslaugų teikėjams. Kaip kontrolinė priemonė buvo pasirinktas licencijavimas, tačiau pašto paslaugas teikti pageidaujantiems subjektams retai ji buvo neišduodama.</w:t>
      </w:r>
    </w:p>
    <w:p w:rsidR="00C66C7D" w:rsidRPr="006740E5" w:rsidRDefault="00C66C7D" w:rsidP="002B21E6">
      <w:pPr>
        <w:pStyle w:val="ListParagraph"/>
        <w:tabs>
          <w:tab w:val="left" w:pos="-6379"/>
        </w:tabs>
        <w:spacing w:before="20" w:after="40" w:line="360" w:lineRule="auto"/>
        <w:ind w:left="0" w:firstLine="567"/>
        <w:jc w:val="both"/>
        <w:rPr>
          <w:rFonts w:ascii="Times New Roman" w:hAnsi="Times New Roman"/>
          <w:sz w:val="24"/>
          <w:szCs w:val="24"/>
        </w:rPr>
      </w:pPr>
      <w:r w:rsidRPr="006740E5">
        <w:rPr>
          <w:rFonts w:ascii="Times New Roman" w:hAnsi="Times New Roman"/>
          <w:sz w:val="24"/>
          <w:szCs w:val="24"/>
        </w:rPr>
        <w:t xml:space="preserve">Lietuvoje valdžios institucijos rimčiau atsižvelgė į pašto sektorių tik 1999 m. – prieš pat oficialiųjų stojimo į ES derybų pradžią. Buvo priimtas pirmasis Lietuvos Respublikos </w:t>
      </w:r>
      <w:r w:rsidRPr="006740E5">
        <w:rPr>
          <w:rFonts w:ascii="Times New Roman" w:hAnsi="Times New Roman"/>
          <w:sz w:val="24"/>
          <w:szCs w:val="24"/>
        </w:rPr>
        <w:br/>
        <w:t>Pašto įstatymas (</w:t>
      </w:r>
      <w:r w:rsidRPr="006740E5">
        <w:rPr>
          <w:rFonts w:ascii="Times New Roman" w:hAnsi="Times New Roman"/>
          <w:caps/>
          <w:sz w:val="24"/>
          <w:szCs w:val="24"/>
        </w:rPr>
        <w:t>ž</w:t>
      </w:r>
      <w:r w:rsidRPr="006740E5">
        <w:rPr>
          <w:rFonts w:ascii="Times New Roman" w:hAnsi="Times New Roman"/>
          <w:sz w:val="24"/>
          <w:szCs w:val="24"/>
        </w:rPr>
        <w:t>in</w:t>
      </w:r>
      <w:r w:rsidRPr="006740E5">
        <w:rPr>
          <w:rFonts w:ascii="Times New Roman" w:hAnsi="Times New Roman"/>
          <w:caps/>
          <w:sz w:val="24"/>
          <w:szCs w:val="24"/>
        </w:rPr>
        <w:t xml:space="preserve">., 1999, </w:t>
      </w:r>
      <w:r w:rsidRPr="006740E5">
        <w:rPr>
          <w:rFonts w:ascii="Times New Roman" w:hAnsi="Times New Roman"/>
          <w:bCs/>
          <w:sz w:val="24"/>
          <w:szCs w:val="24"/>
        </w:rPr>
        <w:t>36−1070</w:t>
      </w:r>
      <w:r w:rsidRPr="006740E5">
        <w:rPr>
          <w:rFonts w:ascii="Times New Roman" w:hAnsi="Times New Roman"/>
          <w:sz w:val="24"/>
          <w:szCs w:val="24"/>
        </w:rPr>
        <w:t xml:space="preserve">) sudarytas jau atsižvelgiant į ES institucijose priimtą direktyvą (97/67/EB) dėl Bendrijos pašto paslaugų vidaus rinkos plėtros bendrųjų taisyklių </w:t>
      </w:r>
      <w:r w:rsidRPr="006740E5">
        <w:rPr>
          <w:rFonts w:ascii="Times New Roman" w:hAnsi="Times New Roman"/>
          <w:sz w:val="24"/>
          <w:szCs w:val="24"/>
        </w:rPr>
        <w:br/>
        <w:t>ir paslaugų kokybės gerinimo. Pirmasis pašto įstatymas gan nuosekliai įformina pašto paslaugų teikimo pareigą. Įstatyme (šalia Lietuvos Respublikos Ryšių įstatyme jau reglamentuotų sričių) konkrečiai apibrėžtos sąvokos, išskirti teisiniai pašto veiklos pagrindai, smulkiau (administravimas, teisės, pareigos, pajamos ir kt.) reglamentuotas valstybinis paštas. Pagrindinės naujienos pašto reglamentavimo srityje (esminiai 97/67/EB direktyvos akcentai) – apibrėžiama universaliųjų pašto paslaugų sąvoka ir atveriamas kelias privačių pašto paslaugų teikėjų įėjimui į rinką. Priėmus pirmąjį Lietuvos Respublikos Pašto įstatymą (iki jo išdėstymo nauja redakcija 2001 m.) pašto paslaugų teikimu nepradėjo užsiimti nei vienas privatus subjektas. Pašto rinka Lietuvoje liko VĮ Lietuvos pašto monopoliu. Palyginimui: Lietuvoje dar tik pradedant pašto rinkos atvėrimo procesus, Švedijoje ir Jungtinėje Karalystėje pašto rinkos liberalizavimo procesas jau buvo užbaigtas sėkmingu valstybinio pašto paslaugų teikėjo išsilaikymu rinkoje. Brant (2007) analizuodamas Jungtinės Karalystės pašto rinkos atvėrimą pastebėjo, kad valstybinis pašto paslaugų teikėjas išsaugojo savo dominuojančia padėtį rinkoje, grindžiamą įvestu aukštos kokybės ir kuklių kainų santykio principu teikiant pašto paslaugas. Lietuvoje praėjus vos dvejiems metams po antrosios Lietuvos Respublikos Pašto paslaugų įstatymo redakcijos, teisės aktas buvo išdėstytas nauja redakcija (</w:t>
      </w:r>
      <w:r w:rsidRPr="006740E5">
        <w:rPr>
          <w:rFonts w:ascii="Times New Roman" w:hAnsi="Times New Roman"/>
          <w:caps/>
          <w:sz w:val="24"/>
          <w:szCs w:val="24"/>
        </w:rPr>
        <w:t>ž</w:t>
      </w:r>
      <w:r w:rsidRPr="006740E5">
        <w:rPr>
          <w:rFonts w:ascii="Times New Roman" w:hAnsi="Times New Roman"/>
          <w:sz w:val="24"/>
          <w:szCs w:val="24"/>
        </w:rPr>
        <w:t>in</w:t>
      </w:r>
      <w:r w:rsidRPr="006740E5">
        <w:rPr>
          <w:rFonts w:ascii="Times New Roman" w:hAnsi="Times New Roman"/>
          <w:caps/>
          <w:sz w:val="24"/>
          <w:szCs w:val="24"/>
        </w:rPr>
        <w:t xml:space="preserve">., 2001, </w:t>
      </w:r>
      <w:r w:rsidRPr="006740E5">
        <w:rPr>
          <w:rFonts w:ascii="Times New Roman" w:hAnsi="Times New Roman"/>
          <w:bCs/>
          <w:sz w:val="24"/>
          <w:szCs w:val="24"/>
        </w:rPr>
        <w:t>94−3306</w:t>
      </w:r>
      <w:r w:rsidRPr="006740E5">
        <w:rPr>
          <w:rFonts w:ascii="Times New Roman" w:hAnsi="Times New Roman"/>
          <w:sz w:val="24"/>
          <w:szCs w:val="24"/>
        </w:rPr>
        <w:t xml:space="preserve">). Naujoji redakcija pastebimai apribojo, pirmuoju įstatymu sukurtą, įėjimo į pašto rinką laisvumą: atsirado nuostata įpareigojanti privačius pašto paslaugų teikėjus gauti Vyriausybės ar jos įgaliotos institucijos leidimą teikti pašto paslaugas; atsirado nauja sąvoka – rezervuotosios pašto paslaugos (ES institucijų siūloma priemonė, saugant valstybinį pašto paslaugų teikėją nuo staiga atsirasiančios didelės konkurencijos leidus privatiems subjektams teikti pašto paslaugas). Kitas svarbus pokytis įstatyme – niša privatiems subjektams norintiems teikti pašto paslaugas – pasiuntinių pašto paslaugos. Palyginimui: Lietuvoje vis </w:t>
      </w:r>
      <w:r w:rsidRPr="006740E5">
        <w:rPr>
          <w:rFonts w:ascii="Times New Roman" w:hAnsi="Times New Roman"/>
          <w:sz w:val="24"/>
          <w:szCs w:val="24"/>
        </w:rPr>
        <w:lastRenderedPageBreak/>
        <w:t xml:space="preserve">dar beieškant nacionalinėmis sąlygomis efektyvaus pašto rinkos liberalizavimo proceso reglamentavimo, Belgijoje buvo įvykdyta pašto sektoriaus reforma. Naujuoju pašto rinkos reglamentavimu Belgijoje valstybiniam pašto paslaugų teikėjui De Post buvo palikta universaliųjų paslaugų laiškų rinkos monopolis, tačiau nustatytos stiprią konkurenciją skatinančios sąlygos spaudinių, reklaminio pašto ir kt. segmentuose (Brant, 2007). Priėmus Lietuvos Respublikos pašto įstatymo pakeitimus (iki jo išdėstymo nauja redakcija 2004 m.) buvo užregistruoti 43 privatūs pašto paslaugų teikėjai (iš jų iki aktyvias licencijas turi 38 subjektai). Nors įstatyme buvo dar daug pakeistų nuostatų, tačiau nepaminėti pakeitimai nedarė įtakos Lietuvos pašto rinkos laisvumui. Apskritai šioje pašto sektorių reglamentuojančio įstatymo redakcijoje nebuvo įtraukta daugiau esminių 97/67/EB direktyvos nuostatų, o buvo sugrąžinta dalis rinkos ribojimų, dėl ankstesnėje redakcijoje neapgalvotai staigaus pašto rinkos atvėrimo. </w:t>
      </w:r>
    </w:p>
    <w:p w:rsidR="00C66C7D" w:rsidRPr="006740E5" w:rsidRDefault="00C66C7D" w:rsidP="002B21E6">
      <w:pPr>
        <w:pStyle w:val="ListParagraph"/>
        <w:tabs>
          <w:tab w:val="left" w:pos="-6379"/>
        </w:tabs>
        <w:spacing w:before="20" w:after="40" w:line="360" w:lineRule="auto"/>
        <w:ind w:left="0" w:firstLine="567"/>
        <w:jc w:val="both"/>
        <w:rPr>
          <w:rFonts w:ascii="Times New Roman" w:hAnsi="Times New Roman"/>
          <w:sz w:val="24"/>
          <w:szCs w:val="24"/>
        </w:rPr>
      </w:pPr>
      <w:r w:rsidRPr="006740E5">
        <w:rPr>
          <w:rFonts w:ascii="Times New Roman" w:hAnsi="Times New Roman"/>
          <w:sz w:val="24"/>
          <w:szCs w:val="24"/>
        </w:rPr>
        <w:t>Priešpaskutinė Lietuvos Respublikos Pašto įstatymo redakcija (</w:t>
      </w:r>
      <w:r w:rsidRPr="006740E5">
        <w:rPr>
          <w:rFonts w:ascii="Times New Roman" w:hAnsi="Times New Roman"/>
          <w:caps/>
          <w:sz w:val="24"/>
          <w:szCs w:val="24"/>
        </w:rPr>
        <w:t>ž</w:t>
      </w:r>
      <w:r w:rsidRPr="006740E5">
        <w:rPr>
          <w:rFonts w:ascii="Times New Roman" w:hAnsi="Times New Roman"/>
          <w:sz w:val="24"/>
          <w:szCs w:val="24"/>
        </w:rPr>
        <w:t>in</w:t>
      </w:r>
      <w:r w:rsidRPr="006740E5">
        <w:rPr>
          <w:rFonts w:ascii="Times New Roman" w:hAnsi="Times New Roman"/>
          <w:caps/>
          <w:sz w:val="24"/>
          <w:szCs w:val="24"/>
        </w:rPr>
        <w:t xml:space="preserve">., 2004, </w:t>
      </w:r>
      <w:r w:rsidRPr="006740E5">
        <w:rPr>
          <w:rFonts w:ascii="Times New Roman" w:hAnsi="Times New Roman"/>
          <w:bCs/>
          <w:sz w:val="24"/>
          <w:szCs w:val="24"/>
        </w:rPr>
        <w:t>60−2125</w:t>
      </w:r>
      <w:r w:rsidRPr="006740E5">
        <w:rPr>
          <w:rFonts w:ascii="Times New Roman" w:hAnsi="Times New Roman"/>
          <w:sz w:val="24"/>
          <w:szCs w:val="24"/>
        </w:rPr>
        <w:t xml:space="preserve">) buvo patvirtinta ES institucijose priėmus direktyvą </w:t>
      </w:r>
      <w:r w:rsidRPr="006740E5">
        <w:rPr>
          <w:rFonts w:ascii="Times New Roman" w:hAnsi="Times New Roman"/>
          <w:bCs/>
          <w:sz w:val="24"/>
          <w:szCs w:val="24"/>
        </w:rPr>
        <w:t xml:space="preserve">2002/39/EB iš dalies keičią Direktyvą 97/67/EB </w:t>
      </w:r>
      <w:r w:rsidRPr="006740E5">
        <w:rPr>
          <w:rFonts w:ascii="Times New Roman" w:hAnsi="Times New Roman"/>
          <w:bCs/>
          <w:sz w:val="24"/>
          <w:szCs w:val="24"/>
        </w:rPr>
        <w:br/>
        <w:t xml:space="preserve">dėl Bendrijos pašto paslaugų rinkos tolesnio atvėrimo konkurencijai. Šis įstatymo keitimas tiesiogiai susijęs su Lietuvos įstojimu į Europos Sąjungą. Nors šį kartą įstatymas nebuvo dėstomas nauja redakcija, tačiau pateikė daug svarbių naujovių. Visiškai pakito universaliųjų pašto paslaugų sąvoka – tapo artimesnė ES siūlomai. Buvo išbraukti teisiniai pašto veiklos pagrindai (iki tol puoselėti visose redakcijose), tačiau buvo pristatyti pašto veiklos reguliavimo principai: konkurencijos, laisvės teikti pašto paslaugas, laipsniško ir kontroliuojamo pašto rinkos liberalizavimo – sudarantys pagrindą ES direktyvos 2002/39/EB tikslui įgyvendinti – sukurti kokybiškų pašto paslaugų teikimo sistemą bendrijoje. Naująja redakcija reikšmingai sumažinta (ir numatytas laipsniškas mažėjimas) rezervuotųjų pašto paslaugų apimtis. Taip pat atskiras straipsnis skirtas pašto paslaugų reglamentavimui. Ankstesnėje įstatymo redakcijoje buvo numatytas įpareigojimas gauti valstybės institucijų leidimą norint teikti bet kurias pašto paslaugas, o ši redakcija išlaisvina pasiuntinių paslaugas nuo minėto įpareigojimo – leisti pasiuntinių pašto paslaugas teikti visiems norintiems subjektams yra didelis žingsnis laisvos pašto rinkos link, ji įsigaliojo Lietuvos įstojimo į ES dieną. Vakarų Europoje šiuo laikotarpiu įsibėgėjo ar baigėsi daug (tiek teisinių, tiek praktinių) pašto rinkos liberalizavimo procesų: Austrijoje, Vokietijoje, Belgijoje nacionaliniuose paštuose buvo sumažintas darbuotojų skaičius </w:t>
      </w:r>
      <w:r w:rsidRPr="006740E5">
        <w:rPr>
          <w:rFonts w:ascii="Times New Roman" w:hAnsi="Times New Roman"/>
          <w:bCs/>
          <w:sz w:val="24"/>
          <w:szCs w:val="24"/>
        </w:rPr>
        <w:br/>
        <w:t xml:space="preserve">10−15 proc., optimizuotas pašto skyrių skaičius ir darbo organizavimas, sukurtos sąlyginai savarankiškos pašto sektorių reguliuojančios institucijos ir kt. </w:t>
      </w:r>
      <w:r w:rsidRPr="006740E5">
        <w:rPr>
          <w:rFonts w:ascii="Times New Roman" w:hAnsi="Times New Roman"/>
          <w:sz w:val="24"/>
          <w:szCs w:val="24"/>
        </w:rPr>
        <w:t>(Brant, 2007)</w:t>
      </w:r>
      <w:r w:rsidRPr="006740E5">
        <w:rPr>
          <w:rFonts w:ascii="Times New Roman" w:hAnsi="Times New Roman"/>
          <w:bCs/>
          <w:sz w:val="24"/>
          <w:szCs w:val="24"/>
        </w:rPr>
        <w:t xml:space="preserve">. Šveicarija sekdama ES šalių pavyzdžiu taip pat palengva ėjo pašto rinkos liberalizavimo link: 2006 m. sumažinta rezervuotųjų paslaugų apimtis. Šveicarijoje buvo nustatytas itin aktyvus siekis užtikrinti universaliųjų paslaugų teikimo įsipareigojimo vykdymą – atveriant rinką labiau orientuojamasi į šio įsipareigojimo vykdymą, nei paslaugų teikėjų konkurenciją besidalijant rinką (Jaag, </w:t>
      </w:r>
      <w:r w:rsidRPr="006740E5">
        <w:rPr>
          <w:rFonts w:ascii="Times New Roman" w:hAnsi="Times New Roman"/>
          <w:sz w:val="24"/>
          <w:szCs w:val="24"/>
        </w:rPr>
        <w:t>2007</w:t>
      </w:r>
      <w:r w:rsidRPr="006740E5">
        <w:rPr>
          <w:rFonts w:ascii="Times New Roman" w:hAnsi="Times New Roman"/>
          <w:bCs/>
          <w:sz w:val="24"/>
          <w:szCs w:val="24"/>
        </w:rPr>
        <w:t xml:space="preserve">). </w:t>
      </w:r>
      <w:r w:rsidRPr="006740E5">
        <w:rPr>
          <w:rFonts w:ascii="Times New Roman" w:hAnsi="Times New Roman"/>
          <w:sz w:val="24"/>
          <w:szCs w:val="24"/>
        </w:rPr>
        <w:t xml:space="preserve">Priėmus 2004 m. LR Pašto įstatymo pakeitimus buvo užregistruoti 45 privatūs pašto paslaugų teikėjai (iš jų iki šiol aktyvias licencijas turi </w:t>
      </w:r>
      <w:r w:rsidRPr="006740E5">
        <w:rPr>
          <w:rFonts w:ascii="Times New Roman" w:hAnsi="Times New Roman"/>
          <w:sz w:val="24"/>
          <w:szCs w:val="24"/>
        </w:rPr>
        <w:lastRenderedPageBreak/>
        <w:t xml:space="preserve">36 subjektai). AB ,,Lietuvos paštas’’ 2009 m. pradėtas pašto skyrių skaičiaus mažinimas įvertinus informacinių technologijų teikiamas galimybes centralizuojant dalį procesų: iš dešimties filialų paskirstytų po visą šalies teritorija, stambinant regionus buvo sudaryta jau tik penki filialai. 2006 m. </w:t>
      </w:r>
      <w:r w:rsidRPr="006740E5">
        <w:rPr>
          <w:rFonts w:ascii="Times New Roman" w:hAnsi="Times New Roman"/>
          <w:sz w:val="24"/>
          <w:szCs w:val="24"/>
        </w:rPr>
        <w:br/>
        <w:t>VĮ ,,Lietuvos paštas’’ buvo reorganizuotas į AB Lietuvos paštą. 2007 m. buvo centralizuotoji paštų veiklos valdymo sistema (toliau – CVVS), kuri veikia kaip bendra centralizuota verslo valdymo sistema – darbuotojai dirbami naudojas viena duomenų baze ir ją pildo savo veiklos eigoje.</w:t>
      </w:r>
    </w:p>
    <w:p w:rsidR="00C66C7D" w:rsidRPr="006740E5" w:rsidRDefault="00C66C7D" w:rsidP="002B21E6">
      <w:pPr>
        <w:pStyle w:val="ListParagraph"/>
        <w:tabs>
          <w:tab w:val="left" w:pos="-6379"/>
        </w:tabs>
        <w:spacing w:before="20" w:after="40" w:line="360" w:lineRule="auto"/>
        <w:ind w:left="0" w:firstLine="567"/>
        <w:jc w:val="both"/>
        <w:rPr>
          <w:rFonts w:ascii="Times New Roman" w:hAnsi="Times New Roman"/>
          <w:sz w:val="24"/>
          <w:szCs w:val="24"/>
        </w:rPr>
      </w:pPr>
      <w:r w:rsidRPr="006740E5">
        <w:rPr>
          <w:rFonts w:ascii="Times New Roman" w:hAnsi="Times New Roman"/>
          <w:sz w:val="24"/>
          <w:szCs w:val="24"/>
        </w:rPr>
        <w:t>Siekdama prisitaikyti prie modernėjančios aplinkos įmonės po truputi pradeda taikyti elektroninio verslo (toliau – e. verslo) metodus, tačiau AB ,,Lietuvos paštas’’ tai daro per lėtai ir ne visuomet atsižvelgdama į vartotojų poreikius, tad nėra pasiekiamas pageidautinas efektas. ES institucijose 2008 m. buvo priimta trečioji direktyva susijusi su pašto paslaugomis (</w:t>
      </w:r>
      <w:r w:rsidRPr="006740E5">
        <w:rPr>
          <w:rFonts w:ascii="Times New Roman" w:eastAsia="EUAlbertina-Regular-Identity-H" w:hAnsi="Times New Roman"/>
          <w:sz w:val="24"/>
          <w:szCs w:val="24"/>
        </w:rPr>
        <w:t xml:space="preserve">2008/6/EB iš dalies keičianti direktyvą 97/67/EB </w:t>
      </w:r>
      <w:r w:rsidRPr="006740E5">
        <w:rPr>
          <w:rFonts w:ascii="Times New Roman" w:eastAsia="EUAlbertina-Regular-Identity-H" w:hAnsi="Times New Roman"/>
          <w:bCs/>
          <w:sz w:val="24"/>
          <w:szCs w:val="24"/>
        </w:rPr>
        <w:t>siekiant visiško Bendrijos pašto paslaugų vidaus rinkos suformavimo</w:t>
      </w:r>
      <w:r w:rsidRPr="006740E5">
        <w:rPr>
          <w:rFonts w:ascii="Times New Roman" w:hAnsi="Times New Roman"/>
          <w:sz w:val="24"/>
          <w:szCs w:val="24"/>
        </w:rPr>
        <w:t xml:space="preserve">). </w:t>
      </w:r>
      <w:r w:rsidRPr="006740E5">
        <w:rPr>
          <w:rFonts w:ascii="Times New Roman" w:hAnsi="Times New Roman"/>
          <w:sz w:val="24"/>
          <w:szCs w:val="24"/>
        </w:rPr>
        <w:br/>
        <w:t xml:space="preserve">Ši direktyva buvo priimta valstybėms narėms dėl vienokių ar kitokių priežasčių nespėjant liberalizuoti pašto rinkų pagal numatytą Bendrijos tvarkaraštį. Nespėjančioms buvo leista atidėti visišką rinkos atvėrimą (atverti rinką ne vėliau kaip 2013 m. sausio 1 d.) ir sušvelnintos sąlygos (paliktas paslaugų rezervavimas, panaikintos kai kurios pareigos UPP teikėjui ir kt.). Lietuva buvo viena iš 11 valstybių narių, kurios iki 2008 m. rugpjūčio 27 d. pranešė Komisijai apie savo pasirinktą tolimesnę rinkos atvėrimo datą. Nors ir atidėjusi visišką pašto rinkos atvėrimą Lietuva savo įsipareigojimą palaipsniui </w:t>
      </w:r>
      <w:r w:rsidRPr="006740E5">
        <w:rPr>
          <w:rFonts w:ascii="Times New Roman" w:hAnsi="Times New Roman"/>
          <w:sz w:val="24"/>
          <w:szCs w:val="24"/>
        </w:rPr>
        <w:br/>
        <w:t xml:space="preserve">ir toliau vykdo – artėjant prie visiško rinkos atvėrimo buvo patvirtintas naujas LR Pašto įstatymas </w:t>
      </w:r>
      <w:r w:rsidRPr="006740E5">
        <w:rPr>
          <w:rFonts w:ascii="Times New Roman" w:hAnsi="Times New Roman"/>
          <w:sz w:val="24"/>
          <w:szCs w:val="24"/>
        </w:rPr>
        <w:br/>
        <w:t xml:space="preserve">dar šiek tiek atlaisvinantis rinkos apribojimus. Aktuali LR Pašto įstatymo redakcija, įsigaliojusi </w:t>
      </w:r>
      <w:r w:rsidRPr="006740E5">
        <w:rPr>
          <w:rFonts w:ascii="Times New Roman" w:hAnsi="Times New Roman"/>
          <w:sz w:val="24"/>
          <w:szCs w:val="24"/>
        </w:rPr>
        <w:br/>
        <w:t xml:space="preserve">2010 m. sausio 5 d., buvo patvirtinta ES institucijose priėmus direktyvą </w:t>
      </w:r>
      <w:r w:rsidRPr="006740E5">
        <w:rPr>
          <w:rFonts w:ascii="Times New Roman" w:eastAsia="EUAlbertina-Regular-Identity-H" w:hAnsi="Times New Roman"/>
          <w:sz w:val="24"/>
          <w:szCs w:val="24"/>
        </w:rPr>
        <w:t xml:space="preserve">2008/6/EB iš dalies keičianti direktyvą 97/67/EB </w:t>
      </w:r>
      <w:r w:rsidRPr="006740E5">
        <w:rPr>
          <w:rFonts w:ascii="Times New Roman" w:eastAsia="EUAlbertina-Regular-Identity-H" w:hAnsi="Times New Roman"/>
          <w:bCs/>
          <w:sz w:val="24"/>
          <w:szCs w:val="24"/>
        </w:rPr>
        <w:t>siekiant visiško Bendrijos pašto paslaugų vidaus rinkos suformavimo</w:t>
      </w:r>
      <w:r w:rsidRPr="006740E5">
        <w:rPr>
          <w:rFonts w:ascii="Times New Roman" w:hAnsi="Times New Roman"/>
          <w:bCs/>
          <w:sz w:val="24"/>
          <w:szCs w:val="24"/>
        </w:rPr>
        <w:t xml:space="preserve">. Šis įstatymo keitimas dar labiau priartina Lietuvos pašto rinką prie siekiamo visiško rinkos liberalizavimo. Įstatymas nebuvo dėstomas nauja redakcija ir nepateikė daug naujovių. Papildytas sąvokų sąrašas, pakito UPP sąvoka – tapo atitinanti ES siūlomą papildant galimų UPP teikėjų sąrašą– UPP teikėju Lietuvoje dabar gali būti ir bet kuris Lietuvoje įregistruotas ES UPP teikėjas ar jo filialas. </w:t>
      </w:r>
      <w:r w:rsidRPr="006740E5">
        <w:rPr>
          <w:rFonts w:ascii="Times New Roman" w:hAnsi="Times New Roman"/>
          <w:bCs/>
          <w:sz w:val="24"/>
          <w:szCs w:val="24"/>
        </w:rPr>
        <w:br/>
        <w:t xml:space="preserve">Naujoji redakcija dar nepakeitė valstybiniam pašto paslaugų teikėjui rezervuotųjų pašto paslaugų apimties. Straipsnis ankstesnėje redakcijoje skirtas pašto paslaugų reglamentavimui visiškai išlaisvino pašto paslaugų teikimo teisę nuo valstybinio licencijavimo. Ankstesnėje įstatymo redakcijoje buvo numatytas laisva pasiuntinių paslaugų teikimo pradžia (su būtinybe informuoti atsakingąją institucija RRT) ir įpareigojimas gauti valstybės institucijų leidimą norint teikti pašto korespondencijos paslaugas, o ši redakcija išlaisvina ir pašto korespondencijos paslaugas nuo minėto įpareigojimo jų teikimo pradžios sąlygas sulygindama su pasiuntinių paslaugų teikimo pradžios tvarka – leisti visas pašto paslaugas teikti visiems norintiems subjektams yra didelis žingsnis laisvos pašto rinkos link. Išlaisvinus visų pašto paslaugų teikimą nuo licencijavimo, tai reiškia nuo griežtos valstybinės priežiūros, valstybė vis tiek turi užtikrinti vartotojams teikiamų paslaugų kokybę, todėl naujoji </w:t>
      </w:r>
      <w:r w:rsidRPr="006740E5">
        <w:rPr>
          <w:rFonts w:ascii="Times New Roman" w:hAnsi="Times New Roman"/>
          <w:bCs/>
          <w:sz w:val="24"/>
          <w:szCs w:val="24"/>
        </w:rPr>
        <w:lastRenderedPageBreak/>
        <w:t>redakcija pateikia ilgą sąrašą pareigų, kurias vykdydami veiklą privalo vykdyti pašto paslaugų teikėjai. Šios pareigos yra paantrintos ir pašto paslaugų teikimo taisyklėse, kurių laikytis įsipareigoja būsimasis pašto paslaugų teikėjas pateikdamas pranešimą RRT apie ketinamą teikti pašto paslaugas.</w:t>
      </w:r>
      <w:r w:rsidR="007629E2" w:rsidRPr="006740E5">
        <w:rPr>
          <w:rFonts w:ascii="Times New Roman" w:hAnsi="Times New Roman"/>
          <w:bCs/>
          <w:sz w:val="24"/>
          <w:szCs w:val="24"/>
        </w:rPr>
        <w:t xml:space="preserve"> LR Seimas 2010 m. rugsėjo 28 d. paskelbė naujo LR Pašto įstatymo projektą, tačiau jame dėmesį atkreipia tik į besikeičiančias pašto veiklos reguliavimo institucijas, o ne pašto paslaugų teikimo sąlygas.</w:t>
      </w:r>
    </w:p>
    <w:p w:rsidR="00C66C7D" w:rsidRPr="006740E5" w:rsidRDefault="00C66C7D" w:rsidP="002B21E6">
      <w:pPr>
        <w:tabs>
          <w:tab w:val="left" w:pos="-6379"/>
        </w:tabs>
        <w:spacing w:before="20" w:after="40" w:line="360" w:lineRule="auto"/>
        <w:ind w:firstLine="567"/>
        <w:jc w:val="both"/>
        <w:rPr>
          <w:rFonts w:ascii="Times New Roman" w:hAnsi="Times New Roman"/>
          <w:sz w:val="24"/>
          <w:szCs w:val="24"/>
        </w:rPr>
      </w:pPr>
      <w:r w:rsidRPr="006740E5">
        <w:rPr>
          <w:rFonts w:ascii="Times New Roman" w:hAnsi="Times New Roman"/>
          <w:sz w:val="24"/>
          <w:szCs w:val="24"/>
        </w:rPr>
        <w:t xml:space="preserve">Pajamų pasiskirstymo pašto paslaugų rinkoje tarp valstybinio ir kitų pašto paslaugų teikėjų 2004–2010 m. II ketv. proc. </w:t>
      </w:r>
      <w:r w:rsidR="00377B1C" w:rsidRPr="006740E5">
        <w:rPr>
          <w:rFonts w:ascii="Times New Roman" w:hAnsi="Times New Roman"/>
          <w:sz w:val="24"/>
          <w:szCs w:val="24"/>
        </w:rPr>
        <w:t xml:space="preserve">analizė (žr. 4 pav.) </w:t>
      </w:r>
      <w:r w:rsidRPr="006740E5">
        <w:rPr>
          <w:rFonts w:ascii="Times New Roman" w:hAnsi="Times New Roman"/>
          <w:sz w:val="24"/>
          <w:szCs w:val="24"/>
        </w:rPr>
        <w:t>parodė, kad ne laikas yra reikalingas valstybiniam pašto paslaugų teikėjui siekiant išlaikyti tvirtą poziciją rinkoje – AB ,,Lietuvos paštas’’ net ir gavęs daugiau laiko pasiruošti visiškam rinkos atvėrimui nesinaudoja šia galimybe taip efektyviai kaip galėtų. Valstybės įmonė AB ,,Lietuvos paštas’’ vis dar laikosi rinkoje, tačiau netvirtai net ir turėdamas plačiausią paslaugų teikimo tinklą ir valstybės suteiktą mono</w:t>
      </w:r>
      <w:r w:rsidR="00B233A5" w:rsidRPr="006740E5">
        <w:rPr>
          <w:rFonts w:ascii="Times New Roman" w:hAnsi="Times New Roman"/>
          <w:sz w:val="24"/>
          <w:szCs w:val="24"/>
        </w:rPr>
        <w:t xml:space="preserve">polija teikiant dalį paslaugų. </w:t>
      </w:r>
      <w:r w:rsidRPr="006740E5">
        <w:rPr>
          <w:rFonts w:ascii="Times New Roman" w:hAnsi="Times New Roman"/>
          <w:sz w:val="24"/>
          <w:szCs w:val="24"/>
        </w:rPr>
        <w:t>Lietuvos pašto rinkos pokytis pavaizduotas 3 paveiksle leidžia daryti prielaidą, kad AB ,,Lietuvos paštas’’ pagal gaunamų pajamų kiekį yra solidus konkurentas privatiems pašto paslaugų teikėjams, tačiau valstybinio pašto paslaugų teikėjo finansinė gan pastovi ir nedžiuginanti – per pirmąjį 2009 m. pusmetį įmonė patyrė per 20 mln. lt nuostolį, o per 2010 m. nuostolių dar padidėjo.</w:t>
      </w:r>
    </w:p>
    <w:p w:rsidR="00C66C7D" w:rsidRPr="006740E5" w:rsidRDefault="00C66C7D" w:rsidP="002B21E6">
      <w:pPr>
        <w:tabs>
          <w:tab w:val="left" w:pos="-6379"/>
        </w:tabs>
        <w:spacing w:before="20" w:after="40" w:line="360" w:lineRule="auto"/>
        <w:jc w:val="center"/>
        <w:rPr>
          <w:rFonts w:ascii="Times New Roman" w:hAnsi="Times New Roman"/>
          <w:sz w:val="6"/>
          <w:szCs w:val="6"/>
          <w:lang w:eastAsia="lt-LT"/>
        </w:rPr>
      </w:pPr>
    </w:p>
    <w:p w:rsidR="00C66C7D" w:rsidRPr="006740E5" w:rsidRDefault="00FB614B" w:rsidP="002B21E6">
      <w:pPr>
        <w:tabs>
          <w:tab w:val="left" w:pos="-6379"/>
        </w:tabs>
        <w:spacing w:before="20" w:after="40" w:line="240" w:lineRule="auto"/>
        <w:jc w:val="center"/>
        <w:rPr>
          <w:rFonts w:ascii="Times New Roman" w:hAnsi="Times New Roman"/>
          <w:sz w:val="24"/>
          <w:szCs w:val="24"/>
          <w:lang w:eastAsia="lt-LT"/>
        </w:rPr>
      </w:pPr>
      <w:r w:rsidRPr="006740E5">
        <w:rPr>
          <w:rFonts w:ascii="Times New Roman" w:hAnsi="Times New Roman"/>
          <w:sz w:val="24"/>
          <w:szCs w:val="24"/>
          <w:lang w:eastAsia="lt-LT"/>
        </w:rPr>
        <w:drawing>
          <wp:inline distT="0" distB="0" distL="0" distR="0">
            <wp:extent cx="4837430" cy="1508760"/>
            <wp:effectExtent l="19050" t="0" r="20320" b="0"/>
            <wp:docPr id="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66C7D" w:rsidRPr="006740E5" w:rsidRDefault="00C66C7D" w:rsidP="002B21E6">
      <w:pPr>
        <w:tabs>
          <w:tab w:val="left" w:pos="-6379"/>
        </w:tabs>
        <w:spacing w:after="120" w:line="360" w:lineRule="auto"/>
        <w:ind w:firstLine="1134"/>
        <w:rPr>
          <w:rFonts w:ascii="Times New Roman" w:hAnsi="Times New Roman"/>
          <w:sz w:val="16"/>
          <w:szCs w:val="16"/>
          <w:lang w:eastAsia="lt-LT"/>
        </w:rPr>
      </w:pPr>
      <w:r w:rsidRPr="006740E5">
        <w:rPr>
          <w:rFonts w:ascii="Times New Roman" w:hAnsi="Times New Roman"/>
          <w:sz w:val="16"/>
          <w:szCs w:val="16"/>
          <w:lang w:eastAsia="lt-LT"/>
        </w:rPr>
        <w:t>Sudaryta autorės remiantis: LR RRT pašto sektoriaus 2002−2010 m. II ketv. ataskaitomis</w:t>
      </w:r>
    </w:p>
    <w:p w:rsidR="00C66C7D" w:rsidRPr="006740E5" w:rsidRDefault="00597826" w:rsidP="002B21E6">
      <w:pPr>
        <w:tabs>
          <w:tab w:val="left" w:pos="-6379"/>
        </w:tabs>
        <w:spacing w:after="240"/>
        <w:jc w:val="center"/>
        <w:rPr>
          <w:rFonts w:ascii="Times New Roman" w:hAnsi="Times New Roman"/>
          <w:b/>
          <w:sz w:val="24"/>
          <w:szCs w:val="24"/>
        </w:rPr>
      </w:pPr>
      <w:r w:rsidRPr="006740E5">
        <w:rPr>
          <w:rFonts w:ascii="Times New Roman" w:hAnsi="Times New Roman"/>
          <w:sz w:val="24"/>
          <w:szCs w:val="24"/>
        </w:rPr>
        <w:t>4</w:t>
      </w:r>
      <w:r w:rsidR="00C66C7D" w:rsidRPr="006740E5">
        <w:rPr>
          <w:rFonts w:ascii="Times New Roman" w:hAnsi="Times New Roman"/>
          <w:sz w:val="24"/>
          <w:szCs w:val="24"/>
        </w:rPr>
        <w:t xml:space="preserve"> pav.</w:t>
      </w:r>
      <w:r w:rsidR="00C66C7D" w:rsidRPr="006740E5">
        <w:rPr>
          <w:rFonts w:ascii="Times New Roman" w:hAnsi="Times New Roman"/>
          <w:b/>
          <w:sz w:val="24"/>
          <w:szCs w:val="24"/>
        </w:rPr>
        <w:t xml:space="preserve"> Pajamų pasiskirstymo pašto paslaugų rinkoje tarp valstybinio ir kitų pašto paslaugų </w:t>
      </w:r>
      <w:r w:rsidR="00C66C7D" w:rsidRPr="006740E5">
        <w:rPr>
          <w:rFonts w:ascii="Times New Roman" w:hAnsi="Times New Roman"/>
          <w:b/>
          <w:sz w:val="24"/>
          <w:szCs w:val="24"/>
        </w:rPr>
        <w:br/>
        <w:t>teikėjų 2004–2010 m. II ketv. proc. analizė</w:t>
      </w:r>
    </w:p>
    <w:p w:rsidR="00C66C7D" w:rsidRPr="006740E5" w:rsidRDefault="00C66C7D" w:rsidP="002B21E6">
      <w:pPr>
        <w:pStyle w:val="ListParagraph"/>
        <w:spacing w:line="360" w:lineRule="auto"/>
        <w:ind w:left="0" w:firstLine="567"/>
        <w:jc w:val="both"/>
        <w:rPr>
          <w:rFonts w:ascii="Times New Roman" w:hAnsi="Times New Roman"/>
          <w:sz w:val="24"/>
          <w:szCs w:val="24"/>
        </w:rPr>
      </w:pPr>
      <w:r w:rsidRPr="006740E5">
        <w:rPr>
          <w:rFonts w:ascii="Times New Roman" w:hAnsi="Times New Roman"/>
          <w:sz w:val="24"/>
          <w:szCs w:val="24"/>
        </w:rPr>
        <w:t xml:space="preserve">Pajamų pasiskirstymo pasiuntinių paslaugų teikimo rinkoje tarp valstybinio ir kitų pasiuntinių paslaugų teikėjų 2004−2010 m. II ketv. proc. analizė (žr. </w:t>
      </w:r>
      <w:r w:rsidR="00377B1C" w:rsidRPr="006740E5">
        <w:rPr>
          <w:rFonts w:ascii="Times New Roman" w:hAnsi="Times New Roman"/>
          <w:sz w:val="24"/>
          <w:szCs w:val="24"/>
        </w:rPr>
        <w:t>5</w:t>
      </w:r>
      <w:r w:rsidRPr="006740E5">
        <w:rPr>
          <w:rFonts w:ascii="Times New Roman" w:hAnsi="Times New Roman"/>
          <w:sz w:val="24"/>
          <w:szCs w:val="24"/>
        </w:rPr>
        <w:t xml:space="preserve"> pav.) parodė, kad</w:t>
      </w:r>
      <w:r w:rsidRPr="006740E5">
        <w:rPr>
          <w:rFonts w:ascii="Times New Roman" w:hAnsi="Times New Roman"/>
          <w:b/>
          <w:sz w:val="24"/>
          <w:szCs w:val="24"/>
        </w:rPr>
        <w:t xml:space="preserve"> </w:t>
      </w:r>
      <w:r w:rsidRPr="006740E5">
        <w:rPr>
          <w:rFonts w:ascii="Times New Roman" w:hAnsi="Times New Roman"/>
          <w:sz w:val="24"/>
          <w:szCs w:val="24"/>
        </w:rPr>
        <w:t xml:space="preserve">valstybinis pašto paslaugų teikėjas iš pasiuntinių paslaugų rinkos yra sparčiai išstumiamas. Nuo 2004 m. pasiuntinių paslaugų teikimas buvo išlaisvintas nuo licencijavimo, paliekant būsimam pasiuntinių paslaugų teikėjui pareigą tik informuoti apie planuojamą veiklą RRT. AB ,,Lietuvos paštas’’ pasiuntinių paslaugas teikiant neefektyviai ir to pasėkoje susikūrus poreikiui pradėjo sparčiai steigtis privatūs pasiuntinių paslaugų teikėjai greitai perėmę didžiąją dalį šios rinkos, kuri pamažu vis didėja ir toliau. Pajamų pasiskirstymo pasiuntinių paslaugų teikimo rinkoje analizės atskleista tendencija leidžia daryti prielaidą, kad nepasikeitus aplinkybėms AB ,,Lietuvos paštas’’ iš pasiuntinių paslaugų rinkos bus išstumta po 15–20 m. AB ,,Lietuvos paštas’’ pasiuntinių veiklai sėkmingai vykdyti turi puikią </w:t>
      </w:r>
      <w:r w:rsidRPr="006740E5">
        <w:rPr>
          <w:rFonts w:ascii="Times New Roman" w:hAnsi="Times New Roman"/>
          <w:sz w:val="24"/>
          <w:szCs w:val="24"/>
        </w:rPr>
        <w:lastRenderedPageBreak/>
        <w:t>infrastruktūrą ir gausius išteklius, todėl tokį lengvą rinkos atidavimą konkurentams reikėtų vertinti jau ne iš materialinių bendrovės pajėgumų , o iš vadybinių aukščiausio lygio vadovų gebėjimų pusės.</w:t>
      </w:r>
    </w:p>
    <w:p w:rsidR="00C66C7D" w:rsidRPr="006740E5" w:rsidRDefault="00C66C7D" w:rsidP="002B21E6">
      <w:pPr>
        <w:pStyle w:val="ListParagraph"/>
        <w:tabs>
          <w:tab w:val="left" w:pos="-6379"/>
        </w:tabs>
        <w:spacing w:after="0" w:line="360" w:lineRule="auto"/>
        <w:ind w:left="0"/>
        <w:rPr>
          <w:rFonts w:ascii="Times New Roman" w:hAnsi="Times New Roman"/>
          <w:sz w:val="12"/>
          <w:szCs w:val="12"/>
        </w:rPr>
      </w:pPr>
    </w:p>
    <w:p w:rsidR="00C66C7D" w:rsidRPr="006740E5" w:rsidRDefault="00B233A5" w:rsidP="00B233A5">
      <w:pPr>
        <w:pStyle w:val="ListParagraph"/>
        <w:tabs>
          <w:tab w:val="left" w:pos="-6379"/>
        </w:tabs>
        <w:spacing w:after="0" w:line="360" w:lineRule="auto"/>
        <w:ind w:left="0"/>
        <w:jc w:val="center"/>
        <w:rPr>
          <w:rFonts w:ascii="Times New Roman" w:hAnsi="Times New Roman"/>
          <w:sz w:val="12"/>
          <w:szCs w:val="12"/>
        </w:rPr>
      </w:pPr>
      <w:r w:rsidRPr="006740E5">
        <w:rPr>
          <w:rFonts w:ascii="Times New Roman" w:hAnsi="Times New Roman"/>
          <w:sz w:val="12"/>
          <w:szCs w:val="12"/>
          <w:lang w:eastAsia="lt-LT"/>
        </w:rPr>
        <w:drawing>
          <wp:inline distT="0" distB="0" distL="0" distR="0">
            <wp:extent cx="4913630" cy="1590675"/>
            <wp:effectExtent l="19050" t="0" r="127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4913630" cy="1590675"/>
                    </a:xfrm>
                    <a:prstGeom prst="rect">
                      <a:avLst/>
                    </a:prstGeom>
                    <a:noFill/>
                  </pic:spPr>
                </pic:pic>
              </a:graphicData>
            </a:graphic>
          </wp:inline>
        </w:drawing>
      </w:r>
    </w:p>
    <w:p w:rsidR="00C66C7D" w:rsidRPr="006740E5" w:rsidRDefault="00C66C7D" w:rsidP="002B21E6">
      <w:pPr>
        <w:tabs>
          <w:tab w:val="left" w:pos="-6379"/>
        </w:tabs>
        <w:spacing w:after="120" w:line="360" w:lineRule="auto"/>
        <w:ind w:firstLine="1134"/>
        <w:rPr>
          <w:rFonts w:ascii="Times New Roman" w:hAnsi="Times New Roman"/>
          <w:sz w:val="16"/>
          <w:szCs w:val="16"/>
          <w:lang w:eastAsia="lt-LT"/>
        </w:rPr>
      </w:pPr>
      <w:r w:rsidRPr="006740E5">
        <w:rPr>
          <w:rFonts w:ascii="Times New Roman" w:hAnsi="Times New Roman"/>
          <w:sz w:val="16"/>
          <w:szCs w:val="16"/>
          <w:lang w:eastAsia="lt-LT"/>
        </w:rPr>
        <w:t>Sudaryta autorės remiantis: LR RRT pašto sektoriaus 2004−2010 m. II ketv. ataskaitomis</w:t>
      </w:r>
    </w:p>
    <w:p w:rsidR="00C66C7D" w:rsidRPr="006740E5" w:rsidRDefault="00597826" w:rsidP="002B21E6">
      <w:pPr>
        <w:pStyle w:val="ListParagraph"/>
        <w:tabs>
          <w:tab w:val="left" w:pos="-6379"/>
        </w:tabs>
        <w:spacing w:after="240"/>
        <w:ind w:left="0"/>
        <w:jc w:val="center"/>
        <w:rPr>
          <w:rFonts w:ascii="Times New Roman" w:hAnsi="Times New Roman"/>
          <w:b/>
          <w:sz w:val="24"/>
          <w:szCs w:val="24"/>
        </w:rPr>
      </w:pPr>
      <w:r w:rsidRPr="006740E5">
        <w:rPr>
          <w:rFonts w:ascii="Times New Roman" w:hAnsi="Times New Roman"/>
          <w:sz w:val="24"/>
          <w:szCs w:val="24"/>
        </w:rPr>
        <w:t>5</w:t>
      </w:r>
      <w:r w:rsidR="00C66C7D" w:rsidRPr="006740E5">
        <w:rPr>
          <w:rFonts w:ascii="Times New Roman" w:hAnsi="Times New Roman"/>
          <w:sz w:val="24"/>
          <w:szCs w:val="24"/>
        </w:rPr>
        <w:t xml:space="preserve"> pav. </w:t>
      </w:r>
      <w:r w:rsidR="00C66C7D" w:rsidRPr="006740E5">
        <w:rPr>
          <w:rFonts w:ascii="Times New Roman" w:hAnsi="Times New Roman"/>
          <w:b/>
          <w:sz w:val="24"/>
          <w:szCs w:val="24"/>
        </w:rPr>
        <w:t xml:space="preserve">Pajamų pasiskirstymo pasiuntinių paslaugų teikimo rinkoje tarp valstybinio </w:t>
      </w:r>
      <w:r w:rsidR="00C66C7D" w:rsidRPr="006740E5">
        <w:rPr>
          <w:rFonts w:ascii="Times New Roman" w:hAnsi="Times New Roman"/>
          <w:b/>
          <w:sz w:val="24"/>
          <w:szCs w:val="24"/>
        </w:rPr>
        <w:br/>
        <w:t>ir kitų pasiuntinių paslaugų teikėjų 2004−2010 m. II ketv. proc. analizė</w:t>
      </w:r>
    </w:p>
    <w:p w:rsidR="00C66C7D" w:rsidRPr="006740E5" w:rsidRDefault="00C66C7D" w:rsidP="002B21E6">
      <w:pPr>
        <w:pStyle w:val="ListParagraph"/>
        <w:tabs>
          <w:tab w:val="left" w:pos="-6379"/>
        </w:tabs>
        <w:spacing w:after="240" w:line="360" w:lineRule="auto"/>
        <w:ind w:left="0"/>
        <w:jc w:val="center"/>
        <w:rPr>
          <w:rFonts w:ascii="Times New Roman" w:hAnsi="Times New Roman"/>
          <w:b/>
          <w:sz w:val="12"/>
          <w:szCs w:val="12"/>
        </w:rPr>
      </w:pPr>
    </w:p>
    <w:p w:rsidR="00C66C7D" w:rsidRPr="006740E5" w:rsidRDefault="00C66C7D" w:rsidP="002B21E6">
      <w:pPr>
        <w:pStyle w:val="ListParagraph"/>
        <w:spacing w:line="360" w:lineRule="auto"/>
        <w:ind w:left="0" w:firstLine="567"/>
        <w:jc w:val="both"/>
        <w:rPr>
          <w:rFonts w:ascii="Times New Roman" w:hAnsi="Times New Roman"/>
          <w:sz w:val="24"/>
          <w:szCs w:val="24"/>
        </w:rPr>
      </w:pPr>
      <w:r w:rsidRPr="006740E5">
        <w:rPr>
          <w:rFonts w:ascii="Times New Roman" w:hAnsi="Times New Roman"/>
          <w:sz w:val="24"/>
          <w:szCs w:val="24"/>
        </w:rPr>
        <w:t>Pajamų pasiskirstymo pašto korespondencijos paslaugų teikimo rinkoje tarp valstybinio ir kitų pasiuntinių paslaugų teikėjų 2004−2010 m. II ketv. proc. analizė</w:t>
      </w:r>
      <w:r w:rsidR="00377B1C" w:rsidRPr="006740E5">
        <w:rPr>
          <w:rFonts w:ascii="Times New Roman" w:hAnsi="Times New Roman"/>
          <w:sz w:val="24"/>
          <w:szCs w:val="24"/>
        </w:rPr>
        <w:t xml:space="preserve"> (žr. 6 pav.)</w:t>
      </w:r>
      <w:r w:rsidRPr="006740E5">
        <w:rPr>
          <w:rFonts w:ascii="Times New Roman" w:hAnsi="Times New Roman"/>
          <w:sz w:val="24"/>
          <w:szCs w:val="24"/>
        </w:rPr>
        <w:t xml:space="preserve"> atskleidė kaip Valstybinis pašto paslaugų teikėjas turėdamas tokią mažytę pasiuntinių paslaugų rinkos dalį bendrame rinkos kontekste surenka apie 50 proc. rinkoje gaunamų pajamų – išsilaikymą rinkoje atsveria subjekto teikiamos pašto korespondencijos paslaugos. AB ,,Lietuvos paštas’’ turi užėmęs ypatingai didelę pašto korespondencijos rinkos dalį. RRT duomenimis pajamos iš pašto korespondencijos paslaugų Lietuvoje sudaro arti pusės visų šioje rinkoje gaunamų pajamų. AB ,,Lietuvos paštas’’ taip sėkmingai veikia pašto korespondencijos paslaugų rinkoje, nes valstybiniam pašto paslaugų teikėjui leista pasilikti dalį rezervuotų pašto korespondencijos paslaugų pašto rinkos liberalizavimą įgyvendinant palaipsniui. Privatūs pašto paslaugų teikėjai jau įvertino pašto korespondencijos paslaugų naudą – 2008 m. netgi buvo suaktyvėjimas šių paslaugų teikimo tarp privačių pašto paslaugų teikėjų, tačiau pastarųjų veiklą apsunkina tai, kad valstybiniam pašto paslaugų teikėjui yra rezervuotos populiariausios pašto korespondencijos paslaugos taip pat tai, kad šių paslaugų teikimui būtinas platus pašto tinklas, kurį kurti neturint galimybės teikti populiariausias pašto korespondencijos paslaugas privatiems pašto paslaugų teikėjams nėra pelninga. Visiškai atvėrus pašto rinką 2013 m. nebeliks rezervuotųjų paslaugų ir jei AB ,,Lietuvos paštas’’ ir toliau laikysis šiuo metu taikomų neefektyvių verslo organizavimo metodų, visiškai atvėrus rinką privataus sektoriaus pašto paslaugų teikėjai pašto korespondencijos paslaugų teikimą perims taip pat sėkmingai kaip tai šiuo metu vyksta su pasiuntinių paslaugų teikimo rinka. AB ,,Lietuvos paštas’’ šiuo metu laikosi tik dėl jam rezervuotosios pašto korespondencijos paslaugų dalies, praradus šį saugumo garantą, bendrovei reikės savarankiškai ieškoti būdų vien išlaikyti turimą klientų apimti, dar net nekalbant apie naujų pritraukimą. Likęs laikas iki visiško pašto rinkos liberalizavimo yra labai trumpas tinkamai pasiruošti, iki šiol turėtas laikas ir gausūs ištekliai nebuvo tinkamai išnaudoti, tai leidžia daryti prielaidą, kad valstybinis pašto paslaugų teikėjas </w:t>
      </w:r>
      <w:r w:rsidRPr="006740E5">
        <w:rPr>
          <w:rFonts w:ascii="Times New Roman" w:hAnsi="Times New Roman"/>
          <w:sz w:val="24"/>
          <w:szCs w:val="24"/>
        </w:rPr>
        <w:lastRenderedPageBreak/>
        <w:t>nesuvokia savo realios padėties pašto rinkoje ir/ar net nesistengia suvokti veikdamas iš inercijos ir pasitikėdamas esamų klientų ištikimybe.</w:t>
      </w:r>
    </w:p>
    <w:p w:rsidR="00C66C7D" w:rsidRPr="006740E5" w:rsidRDefault="00C66C7D" w:rsidP="002B21E6">
      <w:pPr>
        <w:pStyle w:val="ListParagraph"/>
        <w:tabs>
          <w:tab w:val="left" w:pos="-6379"/>
        </w:tabs>
        <w:spacing w:before="20" w:after="40" w:line="360" w:lineRule="auto"/>
        <w:ind w:left="0" w:firstLine="567"/>
        <w:jc w:val="both"/>
        <w:rPr>
          <w:rFonts w:ascii="Times New Roman" w:hAnsi="Times New Roman"/>
          <w:sz w:val="6"/>
          <w:szCs w:val="6"/>
        </w:rPr>
      </w:pPr>
    </w:p>
    <w:p w:rsidR="00C66C7D" w:rsidRPr="006740E5" w:rsidRDefault="00FB614B" w:rsidP="002B21E6">
      <w:pPr>
        <w:pStyle w:val="ListParagraph"/>
        <w:tabs>
          <w:tab w:val="left" w:pos="-6379"/>
          <w:tab w:val="left" w:pos="8222"/>
        </w:tabs>
        <w:spacing w:before="20" w:after="40" w:line="360" w:lineRule="auto"/>
        <w:ind w:left="0"/>
        <w:jc w:val="center"/>
        <w:rPr>
          <w:rFonts w:ascii="Times New Roman" w:hAnsi="Times New Roman"/>
          <w:sz w:val="24"/>
          <w:szCs w:val="24"/>
        </w:rPr>
      </w:pPr>
      <w:r w:rsidRPr="006740E5">
        <w:rPr>
          <w:rFonts w:ascii="Times New Roman" w:hAnsi="Times New Roman"/>
          <w:sz w:val="24"/>
          <w:szCs w:val="24"/>
          <w:lang w:eastAsia="lt-LT"/>
        </w:rPr>
        <w:drawing>
          <wp:inline distT="0" distB="0" distL="0" distR="0">
            <wp:extent cx="4511675" cy="1381125"/>
            <wp:effectExtent l="19050" t="0" r="22225" b="0"/>
            <wp:docPr id="6" name="Picture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66C7D" w:rsidRPr="006740E5" w:rsidRDefault="00C66C7D" w:rsidP="000A6F86">
      <w:pPr>
        <w:tabs>
          <w:tab w:val="left" w:pos="-6379"/>
        </w:tabs>
        <w:spacing w:after="60" w:line="360" w:lineRule="auto"/>
        <w:ind w:firstLine="1418"/>
        <w:rPr>
          <w:rFonts w:ascii="Times New Roman" w:hAnsi="Times New Roman"/>
          <w:sz w:val="16"/>
          <w:szCs w:val="16"/>
          <w:lang w:eastAsia="lt-LT"/>
        </w:rPr>
      </w:pPr>
      <w:r w:rsidRPr="006740E5">
        <w:rPr>
          <w:rFonts w:ascii="Times New Roman" w:hAnsi="Times New Roman"/>
          <w:sz w:val="16"/>
          <w:szCs w:val="16"/>
          <w:lang w:eastAsia="lt-LT"/>
        </w:rPr>
        <w:t>Sudaryta autorės remiantis: RRT pašto sektoriaus 2004−2010 m. II ketv. ataskaitomis</w:t>
      </w:r>
    </w:p>
    <w:p w:rsidR="00C66C7D" w:rsidRPr="006740E5" w:rsidRDefault="00597826" w:rsidP="002B21E6">
      <w:pPr>
        <w:pStyle w:val="ListParagraph"/>
        <w:tabs>
          <w:tab w:val="left" w:pos="-6379"/>
        </w:tabs>
        <w:spacing w:before="20" w:after="40"/>
        <w:ind w:left="0"/>
        <w:jc w:val="center"/>
        <w:rPr>
          <w:rFonts w:ascii="Times New Roman" w:hAnsi="Times New Roman"/>
          <w:b/>
          <w:sz w:val="24"/>
          <w:szCs w:val="24"/>
        </w:rPr>
      </w:pPr>
      <w:r w:rsidRPr="006740E5">
        <w:rPr>
          <w:rFonts w:ascii="Times New Roman" w:hAnsi="Times New Roman"/>
          <w:sz w:val="24"/>
          <w:szCs w:val="24"/>
        </w:rPr>
        <w:t>6</w:t>
      </w:r>
      <w:r w:rsidR="00C66C7D" w:rsidRPr="006740E5">
        <w:rPr>
          <w:rFonts w:ascii="Times New Roman" w:hAnsi="Times New Roman"/>
          <w:sz w:val="24"/>
          <w:szCs w:val="24"/>
        </w:rPr>
        <w:t xml:space="preserve"> pav. </w:t>
      </w:r>
      <w:r w:rsidR="00C66C7D" w:rsidRPr="006740E5">
        <w:rPr>
          <w:rFonts w:ascii="Times New Roman" w:hAnsi="Times New Roman"/>
          <w:b/>
          <w:sz w:val="24"/>
          <w:szCs w:val="24"/>
        </w:rPr>
        <w:t xml:space="preserve">Pajamų pasiskirstymo pašto korespondencijos paslaugų teikimo rinkoje tarp </w:t>
      </w:r>
      <w:r w:rsidR="00C66C7D" w:rsidRPr="006740E5">
        <w:rPr>
          <w:rFonts w:ascii="Times New Roman" w:hAnsi="Times New Roman"/>
          <w:b/>
          <w:sz w:val="24"/>
          <w:szCs w:val="24"/>
        </w:rPr>
        <w:br/>
        <w:t>valstybinio ir kitų pasiuntinių paslaugų teikėjų 2004−2010 m. II ketv. proc. analizė</w:t>
      </w:r>
    </w:p>
    <w:p w:rsidR="00C66C7D" w:rsidRPr="006740E5" w:rsidRDefault="00C66C7D" w:rsidP="002B21E6">
      <w:pPr>
        <w:pStyle w:val="ListParagraph"/>
        <w:tabs>
          <w:tab w:val="left" w:pos="-6379"/>
        </w:tabs>
        <w:spacing w:before="20" w:after="40" w:line="360" w:lineRule="auto"/>
        <w:ind w:left="0" w:firstLine="567"/>
        <w:jc w:val="center"/>
        <w:rPr>
          <w:rFonts w:ascii="Times New Roman" w:hAnsi="Times New Roman"/>
          <w:b/>
          <w:sz w:val="12"/>
          <w:szCs w:val="12"/>
        </w:rPr>
      </w:pPr>
    </w:p>
    <w:p w:rsidR="00C66C7D" w:rsidRPr="006740E5" w:rsidRDefault="00C66C7D" w:rsidP="002B21E6">
      <w:pPr>
        <w:tabs>
          <w:tab w:val="left" w:pos="-6379"/>
          <w:tab w:val="left" w:pos="-142"/>
          <w:tab w:val="left" w:pos="709"/>
        </w:tabs>
        <w:spacing w:before="20" w:after="40" w:line="360" w:lineRule="auto"/>
        <w:ind w:firstLine="567"/>
        <w:jc w:val="both"/>
        <w:rPr>
          <w:rFonts w:ascii="Times New Roman" w:hAnsi="Times New Roman"/>
          <w:sz w:val="24"/>
          <w:szCs w:val="24"/>
        </w:rPr>
      </w:pPr>
      <w:r w:rsidRPr="006740E5">
        <w:rPr>
          <w:rFonts w:ascii="Times New Roman" w:hAnsi="Times New Roman"/>
          <w:sz w:val="24"/>
          <w:szCs w:val="24"/>
        </w:rPr>
        <w:t>Lietuvos pašto rinkos raidos analizė parodė, koks nestabilus šalies pašto paslaugų reglamentavimas per pastaruosius 20 m. Kiekvienas teisinis pokytis reglamentavime darė reikšmingą įtaką valstybinio pašto paslaugų teikėjo vaidmeniui rinkoje. Lietuvos pašto sektoriaus reglamentavimui artėjant prie ES nurodomos pašto rinkos atvėrimo krypties, teisinis reglamentavimas praranda savo reikšmę – pašto rinka yra liberalizuojama, tad iškyla kitų veiksnių svarba subjekto gyvavimo sėkmingumui.</w:t>
      </w:r>
    </w:p>
    <w:p w:rsidR="00C66C7D" w:rsidRPr="006740E5" w:rsidRDefault="00C66C7D" w:rsidP="00FB15B3">
      <w:pPr>
        <w:pStyle w:val="ListParagraph"/>
        <w:tabs>
          <w:tab w:val="left" w:pos="-6379"/>
        </w:tabs>
        <w:spacing w:after="0"/>
        <w:ind w:left="450" w:firstLine="567"/>
        <w:rPr>
          <w:rFonts w:ascii="Times New Roman" w:hAnsi="Times New Roman"/>
          <w:b/>
          <w:sz w:val="16"/>
          <w:szCs w:val="16"/>
        </w:rPr>
      </w:pPr>
    </w:p>
    <w:p w:rsidR="00C66C7D" w:rsidRPr="006740E5" w:rsidRDefault="007E25E9" w:rsidP="00C3503C">
      <w:pPr>
        <w:pStyle w:val="ListParagraph"/>
        <w:tabs>
          <w:tab w:val="left" w:pos="-6379"/>
        </w:tabs>
        <w:ind w:left="0"/>
        <w:jc w:val="center"/>
        <w:rPr>
          <w:rFonts w:ascii="Times New Roman" w:hAnsi="Times New Roman"/>
          <w:b/>
          <w:sz w:val="24"/>
          <w:szCs w:val="24"/>
        </w:rPr>
      </w:pPr>
      <w:r w:rsidRPr="006740E5">
        <w:rPr>
          <w:rFonts w:ascii="Times New Roman" w:hAnsi="Times New Roman"/>
          <w:b/>
          <w:sz w:val="24"/>
          <w:szCs w:val="24"/>
        </w:rPr>
        <w:t xml:space="preserve">2.2. </w:t>
      </w:r>
      <w:r w:rsidR="00C3503C" w:rsidRPr="006740E5">
        <w:rPr>
          <w:rFonts w:ascii="Times New Roman" w:hAnsi="Times New Roman"/>
          <w:b/>
          <w:sz w:val="24"/>
          <w:szCs w:val="24"/>
        </w:rPr>
        <w:t>V</w:t>
      </w:r>
      <w:r w:rsidR="00C66C7D" w:rsidRPr="006740E5">
        <w:rPr>
          <w:rFonts w:ascii="Times New Roman" w:hAnsi="Times New Roman"/>
          <w:b/>
          <w:sz w:val="24"/>
          <w:szCs w:val="24"/>
        </w:rPr>
        <w:t xml:space="preserve">eikiančio AB ,,Lietuvos paštas’’ paslaugų teikimo modelis </w:t>
      </w:r>
      <w:r w:rsidR="00C66C7D" w:rsidRPr="006740E5">
        <w:rPr>
          <w:rFonts w:ascii="Times New Roman" w:hAnsi="Times New Roman"/>
          <w:b/>
          <w:sz w:val="24"/>
          <w:szCs w:val="24"/>
        </w:rPr>
        <w:br/>
        <w:t>ir probleminės subjekto veiklos sritys</w:t>
      </w:r>
    </w:p>
    <w:p w:rsidR="00C66C7D" w:rsidRPr="006740E5" w:rsidRDefault="00C66C7D" w:rsidP="00FB15B3">
      <w:pPr>
        <w:pStyle w:val="ListParagraph"/>
        <w:tabs>
          <w:tab w:val="left" w:pos="-6379"/>
        </w:tabs>
        <w:ind w:left="360" w:firstLine="567"/>
        <w:rPr>
          <w:rFonts w:ascii="Times New Roman" w:hAnsi="Times New Roman"/>
          <w:b/>
          <w:sz w:val="16"/>
          <w:szCs w:val="16"/>
        </w:rPr>
      </w:pPr>
    </w:p>
    <w:p w:rsidR="00C66C7D" w:rsidRPr="006740E5" w:rsidRDefault="00C66C7D" w:rsidP="00FB15B3">
      <w:pPr>
        <w:pStyle w:val="ListParagraph"/>
        <w:tabs>
          <w:tab w:val="left" w:pos="-6379"/>
        </w:tabs>
        <w:spacing w:after="0" w:line="360" w:lineRule="auto"/>
        <w:ind w:left="0" w:firstLine="567"/>
        <w:jc w:val="both"/>
        <w:rPr>
          <w:rFonts w:ascii="Times New Roman" w:hAnsi="Times New Roman"/>
          <w:sz w:val="24"/>
          <w:szCs w:val="24"/>
        </w:rPr>
      </w:pPr>
      <w:r w:rsidRPr="006740E5">
        <w:rPr>
          <w:rFonts w:ascii="Times New Roman" w:hAnsi="Times New Roman"/>
          <w:sz w:val="24"/>
          <w:szCs w:val="24"/>
        </w:rPr>
        <w:t xml:space="preserve">Siekiant pristatyti subjekto paslaugų teikimo modelį svarbu pirmiausia išskirti esminius elementus sukuriančius paslaugų teikimo aplinką ir nustatyti jų ryšius. Tiek teorinės, tiek empirinės pašto rinkos analizės metu buvo pastebėta, kad ekonominės veiklos subjektų aplinkos pagrindą sudaro keturi elementai: a) valstybės veiksmai teisiškai reguliuojant ekonominę veiklą; b) pats ekonominės veiklos subjektas ir jo vykdoma veikla; c) siūlomų paslaugų/prekių rinka, kurioje veiklą vykdo </w:t>
      </w:r>
      <w:r w:rsidRPr="006740E5">
        <w:rPr>
          <w:rFonts w:ascii="Times New Roman" w:hAnsi="Times New Roman"/>
          <w:sz w:val="24"/>
          <w:szCs w:val="24"/>
        </w:rPr>
        <w:br/>
        <w:t xml:space="preserve">ir kiti ekonominės veiklos subjektai; d) paslaugą/prekę gaunantis vartotojas. Šie keturi elementai sąveikauja sąlyginai uždarame rate, kurio pirminis elementas yra vartotojas. Subjektas siekdamas ekonominės naudos stengiasi patenkinti vartotojo poreikius, tuo pačiu subjektas teikdamas paslaugą/prekę naudojasi jam palankia informacijos asimetrija santykyje su vartotoju, todėl išryškėja valstybės svarba apsaugoti piliečių (vartotojų) teisę į kokybišką paslaugą/prekę. Atitinkamai vartotojas ir pats gali tiesiogiai išreikšti savo pageidavimus susijusius su paslauga/preke jas siūlančiam ekonominės veiklos subjektui. Uždaras santykių ratas atsiranda, nes vartotojo poreikių, išreikštų įpareigojimu valstybei saugoti vartotojus nuo nekokybiškų paslaugų/prekių ir pageidavimu teikti </w:t>
      </w:r>
      <w:r w:rsidRPr="006740E5">
        <w:rPr>
          <w:rFonts w:ascii="Times New Roman" w:hAnsi="Times New Roman"/>
          <w:sz w:val="24"/>
          <w:szCs w:val="24"/>
        </w:rPr>
        <w:br/>
        <w:t xml:space="preserve">tam tikras paslaugas/prekes ekonominės veiklos subjektui, patenkinimas yra atskleidžiamas per rinkoje atsirandančią paslaugų/prekių pasiūlą ir tos pasiūlos kokybę, kuri šiuos poreikius atitinka arba ne </w:t>
      </w:r>
      <w:r w:rsidRPr="006740E5">
        <w:rPr>
          <w:rFonts w:ascii="Times New Roman" w:hAnsi="Times New Roman"/>
          <w:sz w:val="24"/>
          <w:szCs w:val="24"/>
        </w:rPr>
        <w:br/>
        <w:t xml:space="preserve">(žr. </w:t>
      </w:r>
      <w:r w:rsidRPr="006740E5">
        <w:rPr>
          <w:rFonts w:ascii="Times New Roman" w:hAnsi="Times New Roman"/>
          <w:sz w:val="24"/>
          <w:szCs w:val="24"/>
          <w:lang w:eastAsia="lt-LT"/>
        </w:rPr>
        <w:t>7 pav.</w:t>
      </w:r>
      <w:r w:rsidRPr="006740E5">
        <w:rPr>
          <w:rFonts w:ascii="Times New Roman" w:hAnsi="Times New Roman"/>
          <w:sz w:val="24"/>
          <w:szCs w:val="24"/>
        </w:rPr>
        <w:t>).</w:t>
      </w:r>
    </w:p>
    <w:p w:rsidR="00C66C7D" w:rsidRPr="006740E5" w:rsidRDefault="00FB614B" w:rsidP="00FB15B3">
      <w:pPr>
        <w:tabs>
          <w:tab w:val="left" w:pos="-6379"/>
        </w:tabs>
        <w:spacing w:before="20" w:after="40" w:line="240" w:lineRule="auto"/>
        <w:jc w:val="center"/>
        <w:rPr>
          <w:rFonts w:ascii="Times New Roman" w:hAnsi="Times New Roman"/>
          <w:sz w:val="24"/>
          <w:szCs w:val="24"/>
          <w:lang w:eastAsia="lt-LT"/>
        </w:rPr>
      </w:pPr>
      <w:r w:rsidRPr="006740E5">
        <w:rPr>
          <w:rFonts w:ascii="Times New Roman" w:hAnsi="Times New Roman"/>
          <w:sz w:val="24"/>
          <w:szCs w:val="24"/>
          <w:lang w:eastAsia="lt-LT"/>
        </w:rPr>
        <w:lastRenderedPageBreak/>
        <w:drawing>
          <wp:inline distT="0" distB="0" distL="0" distR="0">
            <wp:extent cx="2076450" cy="833787"/>
            <wp:effectExtent l="0" t="0" r="0" b="0"/>
            <wp:docPr id="7" name="Picture 0" descr="Schem_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chem_1.wmf"/>
                    <pic:cNvPicPr>
                      <a:picLocks noChangeAspect="1" noChangeArrowheads="1"/>
                    </pic:cNvPicPr>
                  </pic:nvPicPr>
                  <pic:blipFill>
                    <a:blip r:embed="rId15"/>
                    <a:srcRect/>
                    <a:stretch>
                      <a:fillRect/>
                    </a:stretch>
                  </pic:blipFill>
                  <pic:spPr bwMode="auto">
                    <a:xfrm>
                      <a:off x="0" y="0"/>
                      <a:ext cx="2076450" cy="833787"/>
                    </a:xfrm>
                    <a:prstGeom prst="rect">
                      <a:avLst/>
                    </a:prstGeom>
                    <a:noFill/>
                    <a:ln w="9525">
                      <a:noFill/>
                      <a:miter lim="800000"/>
                      <a:headEnd/>
                      <a:tailEnd/>
                    </a:ln>
                  </pic:spPr>
                </pic:pic>
              </a:graphicData>
            </a:graphic>
          </wp:inline>
        </w:drawing>
      </w:r>
    </w:p>
    <w:p w:rsidR="00C66C7D" w:rsidRPr="006740E5" w:rsidRDefault="00C66C7D" w:rsidP="00530DC3">
      <w:pPr>
        <w:tabs>
          <w:tab w:val="left" w:pos="-6379"/>
        </w:tabs>
        <w:spacing w:before="20" w:after="0" w:line="240" w:lineRule="auto"/>
        <w:ind w:firstLine="3260"/>
        <w:jc w:val="both"/>
        <w:rPr>
          <w:rFonts w:ascii="Times New Roman" w:hAnsi="Times New Roman"/>
          <w:sz w:val="16"/>
          <w:szCs w:val="16"/>
          <w:lang w:eastAsia="lt-LT"/>
        </w:rPr>
      </w:pPr>
      <w:r w:rsidRPr="006740E5">
        <w:rPr>
          <w:rFonts w:ascii="Times New Roman" w:hAnsi="Times New Roman"/>
          <w:sz w:val="16"/>
          <w:szCs w:val="16"/>
          <w:lang w:eastAsia="lt-LT"/>
        </w:rPr>
        <w:t>Sudaryta autorės</w:t>
      </w:r>
    </w:p>
    <w:p w:rsidR="00C66C7D" w:rsidRPr="006740E5" w:rsidRDefault="00C66C7D" w:rsidP="00FB15B3">
      <w:pPr>
        <w:tabs>
          <w:tab w:val="left" w:pos="-6379"/>
          <w:tab w:val="left" w:pos="-4962"/>
        </w:tabs>
        <w:spacing w:after="240" w:line="360" w:lineRule="auto"/>
        <w:jc w:val="center"/>
        <w:rPr>
          <w:rFonts w:ascii="Times New Roman" w:hAnsi="Times New Roman"/>
          <w:sz w:val="24"/>
          <w:szCs w:val="24"/>
          <w:lang w:eastAsia="lt-LT"/>
        </w:rPr>
      </w:pPr>
      <w:r w:rsidRPr="006740E5">
        <w:rPr>
          <w:rFonts w:ascii="Times New Roman" w:hAnsi="Times New Roman"/>
          <w:sz w:val="24"/>
          <w:szCs w:val="24"/>
          <w:lang w:eastAsia="lt-LT"/>
        </w:rPr>
        <w:t xml:space="preserve">7 pav. </w:t>
      </w:r>
      <w:r w:rsidRPr="006740E5">
        <w:rPr>
          <w:rFonts w:ascii="Times New Roman" w:hAnsi="Times New Roman"/>
          <w:b/>
          <w:sz w:val="24"/>
          <w:szCs w:val="24"/>
          <w:lang w:eastAsia="lt-LT"/>
        </w:rPr>
        <w:t>Principinis ekonominės veiklos subjekto, valstybės ir vartojo santykių modelis</w:t>
      </w:r>
    </w:p>
    <w:p w:rsidR="00C66C7D" w:rsidRPr="006740E5" w:rsidRDefault="00C66C7D" w:rsidP="00FB15B3">
      <w:pPr>
        <w:tabs>
          <w:tab w:val="left" w:pos="-6379"/>
          <w:tab w:val="left" w:pos="-4962"/>
        </w:tabs>
        <w:spacing w:before="20" w:after="40" w:line="360" w:lineRule="auto"/>
        <w:ind w:firstLine="567"/>
        <w:jc w:val="both"/>
        <w:rPr>
          <w:rFonts w:ascii="Times New Roman" w:hAnsi="Times New Roman"/>
          <w:sz w:val="24"/>
          <w:szCs w:val="24"/>
          <w:lang w:eastAsia="lt-LT"/>
        </w:rPr>
      </w:pPr>
      <w:r w:rsidRPr="006740E5">
        <w:rPr>
          <w:rFonts w:ascii="Times New Roman" w:hAnsi="Times New Roman"/>
          <w:sz w:val="24"/>
          <w:szCs w:val="24"/>
          <w:lang w:eastAsia="lt-LT"/>
        </w:rPr>
        <w:t xml:space="preserve">Pašto paslaugų teikimo rinka taip pat yra ekonominės veiklos sritis, todėl pašto paslaugų teikėjai veikia analogiškų elementų aplinkoje. Pašto paslaugų teikėjai į pateiktą Principinį ekonominės veiklos subjekto, valstybės ir vartojo santykių modelį 7 paveiksle negali būti visiškai tiesiogiai perkelti, </w:t>
      </w:r>
      <w:r w:rsidRPr="006740E5">
        <w:rPr>
          <w:rFonts w:ascii="Times New Roman" w:hAnsi="Times New Roman"/>
          <w:sz w:val="24"/>
          <w:szCs w:val="24"/>
          <w:lang w:eastAsia="lt-LT"/>
        </w:rPr>
        <w:br/>
        <w:t xml:space="preserve">nes pašto paslaugų teikėjų atveju valstybės dalyvavimo šiame santykių procese vaidmuo tampa dvilypis – valstybė yra: a) teisiškai reguliuojantis ekonominės veiklos vykdymą; </w:t>
      </w:r>
      <w:r w:rsidRPr="006740E5">
        <w:rPr>
          <w:rFonts w:ascii="Times New Roman" w:hAnsi="Times New Roman"/>
          <w:sz w:val="24"/>
          <w:szCs w:val="24"/>
          <w:lang w:eastAsia="lt-LT"/>
        </w:rPr>
        <w:br/>
        <w:t xml:space="preserve">b) vienas iš ekonominės veiklos subjektų teikiančių paslaugas (žr. 8 pav.). Šis valstybės vaidmens dvilypumas atsiranda, nes valstybė kaip piliečių interesų saugotoja ir būtinų paslaugų teikėja yra įpareigota užtikrinti: a) teikiamų paslaugų kokybę paslaugas teikiant privatiems paslaugų teikėjams; </w:t>
      </w:r>
      <w:r w:rsidRPr="006740E5">
        <w:rPr>
          <w:rFonts w:ascii="Times New Roman" w:hAnsi="Times New Roman"/>
          <w:sz w:val="24"/>
          <w:szCs w:val="24"/>
          <w:lang w:eastAsia="lt-LT"/>
        </w:rPr>
        <w:br/>
        <w:t>b) ryšių kūrimą ir palaikymą šalies gyventojams.</w:t>
      </w:r>
    </w:p>
    <w:p w:rsidR="00C66C7D" w:rsidRPr="006740E5" w:rsidRDefault="00FB614B" w:rsidP="00FB15B3">
      <w:pPr>
        <w:tabs>
          <w:tab w:val="left" w:pos="-6379"/>
        </w:tabs>
        <w:spacing w:before="20" w:after="120" w:line="240" w:lineRule="auto"/>
        <w:jc w:val="center"/>
        <w:rPr>
          <w:rFonts w:ascii="Times New Roman" w:hAnsi="Times New Roman"/>
          <w:sz w:val="16"/>
          <w:szCs w:val="16"/>
          <w:lang w:eastAsia="lt-LT"/>
        </w:rPr>
      </w:pPr>
      <w:r w:rsidRPr="006740E5">
        <w:rPr>
          <w:rFonts w:ascii="Times New Roman" w:hAnsi="Times New Roman"/>
          <w:sz w:val="16"/>
          <w:szCs w:val="16"/>
          <w:lang w:eastAsia="lt-LT"/>
        </w:rPr>
        <w:drawing>
          <wp:inline distT="0" distB="0" distL="0" distR="0">
            <wp:extent cx="2190750" cy="1078652"/>
            <wp:effectExtent l="19050" t="0" r="0" b="0"/>
            <wp:docPr id="8" name="Picture 13" descr="Schemo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chemos_2.jpg"/>
                    <pic:cNvPicPr>
                      <a:picLocks noChangeAspect="1" noChangeArrowheads="1"/>
                    </pic:cNvPicPr>
                  </pic:nvPicPr>
                  <pic:blipFill>
                    <a:blip r:embed="rId16"/>
                    <a:srcRect/>
                    <a:stretch>
                      <a:fillRect/>
                    </a:stretch>
                  </pic:blipFill>
                  <pic:spPr bwMode="auto">
                    <a:xfrm>
                      <a:off x="0" y="0"/>
                      <a:ext cx="2194894" cy="1080692"/>
                    </a:xfrm>
                    <a:prstGeom prst="rect">
                      <a:avLst/>
                    </a:prstGeom>
                    <a:noFill/>
                    <a:ln w="9525">
                      <a:noFill/>
                      <a:miter lim="800000"/>
                      <a:headEnd/>
                      <a:tailEnd/>
                    </a:ln>
                  </pic:spPr>
                </pic:pic>
              </a:graphicData>
            </a:graphic>
          </wp:inline>
        </w:drawing>
      </w:r>
    </w:p>
    <w:p w:rsidR="00C66C7D" w:rsidRPr="006740E5" w:rsidRDefault="00C66C7D" w:rsidP="00530DC3">
      <w:pPr>
        <w:tabs>
          <w:tab w:val="left" w:pos="-6379"/>
        </w:tabs>
        <w:spacing w:before="20" w:after="0" w:line="240" w:lineRule="auto"/>
        <w:ind w:firstLine="3260"/>
        <w:rPr>
          <w:rFonts w:ascii="Times New Roman" w:hAnsi="Times New Roman"/>
          <w:sz w:val="16"/>
          <w:szCs w:val="16"/>
          <w:lang w:eastAsia="lt-LT"/>
        </w:rPr>
      </w:pPr>
      <w:r w:rsidRPr="006740E5">
        <w:rPr>
          <w:rFonts w:ascii="Times New Roman" w:hAnsi="Times New Roman"/>
          <w:sz w:val="16"/>
          <w:szCs w:val="16"/>
          <w:lang w:eastAsia="lt-LT"/>
        </w:rPr>
        <w:t>Sudaryta autorės</w:t>
      </w:r>
    </w:p>
    <w:p w:rsidR="00C66C7D" w:rsidRPr="006740E5" w:rsidRDefault="00C66C7D" w:rsidP="00FB15B3">
      <w:pPr>
        <w:tabs>
          <w:tab w:val="left" w:pos="-6379"/>
          <w:tab w:val="left" w:pos="-4962"/>
        </w:tabs>
        <w:spacing w:after="240" w:line="360" w:lineRule="auto"/>
        <w:jc w:val="center"/>
        <w:rPr>
          <w:rFonts w:ascii="Times New Roman" w:hAnsi="Times New Roman"/>
          <w:sz w:val="24"/>
          <w:szCs w:val="24"/>
          <w:lang w:eastAsia="lt-LT"/>
        </w:rPr>
      </w:pPr>
      <w:r w:rsidRPr="006740E5">
        <w:rPr>
          <w:rFonts w:ascii="Times New Roman" w:hAnsi="Times New Roman"/>
          <w:sz w:val="24"/>
          <w:szCs w:val="24"/>
          <w:lang w:eastAsia="lt-LT"/>
        </w:rPr>
        <w:t xml:space="preserve">8 pav. </w:t>
      </w:r>
      <w:r w:rsidRPr="006740E5">
        <w:rPr>
          <w:rFonts w:ascii="Times New Roman" w:hAnsi="Times New Roman"/>
          <w:b/>
          <w:sz w:val="24"/>
          <w:szCs w:val="24"/>
          <w:lang w:eastAsia="lt-LT"/>
        </w:rPr>
        <w:t>Principinis pašto paslaugų teikėjų, valstybės ir paslaugų gavėjo santykių modelis</w:t>
      </w:r>
    </w:p>
    <w:p w:rsidR="00C66C7D" w:rsidRPr="006740E5" w:rsidRDefault="00C66C7D" w:rsidP="00FB15B3">
      <w:pPr>
        <w:tabs>
          <w:tab w:val="left" w:pos="-6379"/>
          <w:tab w:val="left" w:pos="-4962"/>
        </w:tabs>
        <w:spacing w:before="20" w:after="40" w:line="360" w:lineRule="auto"/>
        <w:ind w:firstLine="567"/>
        <w:jc w:val="both"/>
        <w:rPr>
          <w:rFonts w:ascii="Times New Roman" w:hAnsi="Times New Roman"/>
          <w:sz w:val="24"/>
          <w:szCs w:val="24"/>
          <w:lang w:eastAsia="lt-LT"/>
        </w:rPr>
      </w:pPr>
      <w:r w:rsidRPr="006740E5">
        <w:rPr>
          <w:rFonts w:ascii="Times New Roman" w:hAnsi="Times New Roman"/>
          <w:sz w:val="24"/>
          <w:szCs w:val="24"/>
          <w:lang w:eastAsia="lt-LT"/>
        </w:rPr>
        <w:t xml:space="preserve">Dėl valstybės dvilypio vaidmens pašto rinkoje susidariusią situaciją tiksliau atskleidžia </w:t>
      </w:r>
      <w:r w:rsidRPr="006740E5">
        <w:rPr>
          <w:rFonts w:ascii="Times New Roman" w:hAnsi="Times New Roman"/>
          <w:sz w:val="24"/>
          <w:szCs w:val="24"/>
          <w:lang w:eastAsia="lt-LT"/>
        </w:rPr>
        <w:br/>
        <w:t xml:space="preserve">9 paveiksle pateiktas Detalizuotas pašto paslaugų teikėjų, valstybės ir paslaugų gavėjų santykių </w:t>
      </w:r>
      <w:r w:rsidRPr="006740E5">
        <w:rPr>
          <w:rFonts w:ascii="Times New Roman" w:hAnsi="Times New Roman"/>
          <w:sz w:val="24"/>
          <w:szCs w:val="24"/>
          <w:lang w:eastAsia="lt-LT"/>
        </w:rPr>
        <w:br/>
        <w:t xml:space="preserve">bei paslaugų teikimo modelis, kuriame pateikiamas patikslintas valstybės vaidmuo ir dėl jo susidariusi teikiamų pašto paslaugų padėtis rinkoje. Lietuvos pašto rinkos teisinio reglamentavimo ir raidos analizėje nustatyta, kad AB ,,Lietuvos paštas’’ yra pirmasis pašto paslaugų teikėjas Lietuvoje. Bendrovė būdama valstybinių pašto paslaugų teikėju ilgą laiką veikė monopolijos sąlygomis, kas leido laisvai veikti neanalizuojant vartotojų poreikių, tačiau ES institucijoms įpareigojus pradėti pašto rinkos liberalizavimo procesą pradėjo kurtis privatūs pašto paslaugų teikėjai, kurie paslaugų teikimą orientuoja į vartotojų poreikius ir sparčiai perima rinką. Nacionalinėse institucijose numačius </w:t>
      </w:r>
      <w:r w:rsidRPr="006740E5">
        <w:rPr>
          <w:rFonts w:ascii="Times New Roman" w:hAnsi="Times New Roman"/>
          <w:sz w:val="24"/>
          <w:szCs w:val="24"/>
          <w:lang w:eastAsia="lt-LT"/>
        </w:rPr>
        <w:br/>
        <w:t>šią galimybę dalis pašto paslaugų buvo rezervuota išimtinai AB ,,Lietuvos paštas’’, dėl šios priežasties dabartinė rinka yra šiek tiek iškreipta – veikianti ne pagal laisvos rinkos dėsnius. Atitinkamai, rezervuotoje pašto paslaugų dalyje, dėmesys vartotojui skiriamas minimaliai – rezervuotąją dalį paslaugų teikiančiam subjektui nėra būtinybės įdėti papildomus išteklius, nes tik jis vienintelis teikia šias paslaugas ir vartotojai neturi iš ko rinktis.</w:t>
      </w:r>
    </w:p>
    <w:p w:rsidR="00C66C7D" w:rsidRPr="006740E5" w:rsidRDefault="00FB614B" w:rsidP="00FB15B3">
      <w:pPr>
        <w:tabs>
          <w:tab w:val="left" w:pos="-6379"/>
          <w:tab w:val="left" w:pos="-4962"/>
        </w:tabs>
        <w:spacing w:before="20" w:after="40" w:line="240" w:lineRule="auto"/>
        <w:jc w:val="center"/>
        <w:rPr>
          <w:rFonts w:ascii="Times New Roman" w:hAnsi="Times New Roman"/>
          <w:sz w:val="24"/>
          <w:szCs w:val="24"/>
          <w:lang w:eastAsia="lt-LT"/>
        </w:rPr>
      </w:pPr>
      <w:r w:rsidRPr="006740E5">
        <w:rPr>
          <w:rFonts w:ascii="Times New Roman" w:hAnsi="Times New Roman"/>
          <w:sz w:val="24"/>
          <w:szCs w:val="24"/>
          <w:lang w:eastAsia="lt-LT"/>
        </w:rPr>
        <w:lastRenderedPageBreak/>
        <w:drawing>
          <wp:inline distT="0" distB="0" distL="0" distR="0">
            <wp:extent cx="3647209" cy="2743200"/>
            <wp:effectExtent l="19050" t="0" r="0" b="0"/>
            <wp:docPr id="9" name="Picture 6" descr="Schem_3.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hem_3.wmf"/>
                    <pic:cNvPicPr>
                      <a:picLocks noChangeAspect="1" noChangeArrowheads="1"/>
                    </pic:cNvPicPr>
                  </pic:nvPicPr>
                  <pic:blipFill>
                    <a:blip r:embed="rId17"/>
                    <a:srcRect/>
                    <a:stretch>
                      <a:fillRect/>
                    </a:stretch>
                  </pic:blipFill>
                  <pic:spPr bwMode="auto">
                    <a:xfrm>
                      <a:off x="0" y="0"/>
                      <a:ext cx="3649648" cy="2745035"/>
                    </a:xfrm>
                    <a:prstGeom prst="rect">
                      <a:avLst/>
                    </a:prstGeom>
                    <a:noFill/>
                    <a:ln w="9525">
                      <a:noFill/>
                      <a:miter lim="800000"/>
                      <a:headEnd/>
                      <a:tailEnd/>
                    </a:ln>
                  </pic:spPr>
                </pic:pic>
              </a:graphicData>
            </a:graphic>
          </wp:inline>
        </w:drawing>
      </w:r>
    </w:p>
    <w:p w:rsidR="00C66C7D" w:rsidRPr="006740E5" w:rsidRDefault="00C66C7D" w:rsidP="00530DC3">
      <w:pPr>
        <w:tabs>
          <w:tab w:val="left" w:pos="-6379"/>
        </w:tabs>
        <w:spacing w:after="0" w:line="240" w:lineRule="auto"/>
        <w:ind w:firstLine="2127"/>
        <w:jc w:val="both"/>
        <w:rPr>
          <w:rFonts w:ascii="Times New Roman" w:hAnsi="Times New Roman"/>
          <w:sz w:val="16"/>
          <w:szCs w:val="16"/>
          <w:lang w:eastAsia="lt-LT"/>
        </w:rPr>
      </w:pPr>
      <w:r w:rsidRPr="006740E5">
        <w:rPr>
          <w:rFonts w:ascii="Times New Roman" w:hAnsi="Times New Roman"/>
          <w:sz w:val="16"/>
          <w:szCs w:val="16"/>
          <w:lang w:eastAsia="lt-LT"/>
        </w:rPr>
        <w:t>Sudaryta autorės</w:t>
      </w:r>
    </w:p>
    <w:p w:rsidR="00C66C7D" w:rsidRPr="006740E5" w:rsidRDefault="00C66C7D" w:rsidP="00FB15B3">
      <w:pPr>
        <w:tabs>
          <w:tab w:val="left" w:pos="-6379"/>
          <w:tab w:val="left" w:pos="-4962"/>
        </w:tabs>
        <w:spacing w:after="240"/>
        <w:jc w:val="center"/>
        <w:rPr>
          <w:rFonts w:ascii="Times New Roman" w:hAnsi="Times New Roman"/>
          <w:sz w:val="24"/>
          <w:szCs w:val="24"/>
          <w:lang w:eastAsia="lt-LT"/>
        </w:rPr>
      </w:pPr>
      <w:r w:rsidRPr="006740E5">
        <w:rPr>
          <w:rFonts w:ascii="Times New Roman" w:hAnsi="Times New Roman"/>
          <w:sz w:val="24"/>
          <w:szCs w:val="24"/>
          <w:lang w:eastAsia="lt-LT"/>
        </w:rPr>
        <w:t xml:space="preserve">9 pav. </w:t>
      </w:r>
      <w:r w:rsidRPr="006740E5">
        <w:rPr>
          <w:rFonts w:ascii="Times New Roman" w:hAnsi="Times New Roman"/>
          <w:b/>
          <w:sz w:val="24"/>
          <w:szCs w:val="24"/>
          <w:lang w:eastAsia="lt-LT"/>
        </w:rPr>
        <w:t xml:space="preserve">Detalizuotas pašto paslaugų teikėjų, valstybės ir paslaugų gavėjų santykių </w:t>
      </w:r>
      <w:r w:rsidRPr="006740E5">
        <w:rPr>
          <w:rFonts w:ascii="Times New Roman" w:hAnsi="Times New Roman"/>
          <w:b/>
          <w:sz w:val="24"/>
          <w:szCs w:val="24"/>
          <w:lang w:eastAsia="lt-LT"/>
        </w:rPr>
        <w:br/>
        <w:t>bei paslaugų teikimo modelis</w:t>
      </w:r>
    </w:p>
    <w:p w:rsidR="00C66C7D" w:rsidRPr="006740E5" w:rsidRDefault="00C66C7D" w:rsidP="00FB15B3">
      <w:pPr>
        <w:tabs>
          <w:tab w:val="left" w:pos="-6379"/>
          <w:tab w:val="left" w:pos="709"/>
        </w:tabs>
        <w:spacing w:before="20" w:after="40" w:line="360" w:lineRule="auto"/>
        <w:ind w:firstLine="567"/>
        <w:jc w:val="both"/>
        <w:rPr>
          <w:rFonts w:ascii="Times New Roman" w:hAnsi="Times New Roman"/>
          <w:sz w:val="24"/>
          <w:szCs w:val="24"/>
          <w:lang w:eastAsia="lt-LT"/>
        </w:rPr>
      </w:pPr>
      <w:r w:rsidRPr="006740E5">
        <w:rPr>
          <w:rFonts w:ascii="Times New Roman" w:hAnsi="Times New Roman"/>
          <w:sz w:val="24"/>
          <w:szCs w:val="24"/>
        </w:rPr>
        <w:t xml:space="preserve">AB ,,Lietuvos paštas’’ siekdamas derintis prie kintančių aplinkos sąlygų yra įkūręs bendrą duomenų bazę, tuo pačių pašto skyriai yra sujungti į bendrą tinklą (CVVS), taip pat bendrovėje </w:t>
      </w:r>
      <w:r w:rsidRPr="006740E5">
        <w:rPr>
          <w:rFonts w:ascii="Times New Roman" w:hAnsi="Times New Roman"/>
          <w:sz w:val="24"/>
          <w:szCs w:val="24"/>
        </w:rPr>
        <w:br/>
        <w:t>yra įdiegta elektroninė paslaugų sąnaudų apskaitos sistema ABC (</w:t>
      </w:r>
      <w:r w:rsidRPr="006740E5">
        <w:rPr>
          <w:rFonts w:ascii="Times New Roman" w:hAnsi="Times New Roman"/>
          <w:i/>
          <w:iCs/>
          <w:sz w:val="24"/>
          <w:szCs w:val="24"/>
        </w:rPr>
        <w:t>angl</w:t>
      </w:r>
      <w:r w:rsidRPr="006740E5">
        <w:rPr>
          <w:rFonts w:ascii="Times New Roman" w:hAnsi="Times New Roman"/>
          <w:sz w:val="24"/>
          <w:szCs w:val="24"/>
        </w:rPr>
        <w:t xml:space="preserve">. Activity Based Costing), </w:t>
      </w:r>
      <w:r w:rsidRPr="006740E5">
        <w:rPr>
          <w:rFonts w:ascii="Times New Roman" w:hAnsi="Times New Roman"/>
          <w:sz w:val="24"/>
          <w:szCs w:val="24"/>
        </w:rPr>
        <w:br/>
        <w:t xml:space="preserve">kuri apskaičiuoja kiekvienos UPP sąnaudų savikainą – valstybinis pašto paslaugų teikėjas suvokia </w:t>
      </w:r>
      <w:r w:rsidRPr="006740E5">
        <w:rPr>
          <w:rFonts w:ascii="Times New Roman" w:hAnsi="Times New Roman"/>
          <w:sz w:val="24"/>
          <w:szCs w:val="24"/>
        </w:rPr>
        <w:br/>
        <w:t xml:space="preserve">IKT naudą, tačiau ją labiau orientuoja į vidinius procesus, nei į ryšio su vartotojais užmezgimą </w:t>
      </w:r>
      <w:r w:rsidRPr="006740E5">
        <w:rPr>
          <w:rFonts w:ascii="Times New Roman" w:hAnsi="Times New Roman"/>
          <w:sz w:val="24"/>
          <w:szCs w:val="24"/>
        </w:rPr>
        <w:br/>
        <w:t xml:space="preserve">ir potencialių bei esamų klientų poreikio tenkinimą. Šis faktas leidžia daryti prielaidą, </w:t>
      </w:r>
      <w:r w:rsidRPr="006740E5">
        <w:rPr>
          <w:rFonts w:ascii="Times New Roman" w:hAnsi="Times New Roman"/>
          <w:sz w:val="24"/>
          <w:szCs w:val="24"/>
        </w:rPr>
        <w:br/>
        <w:t>kad š</w:t>
      </w:r>
      <w:r w:rsidRPr="006740E5">
        <w:rPr>
          <w:rFonts w:ascii="Times New Roman" w:hAnsi="Times New Roman"/>
          <w:sz w:val="24"/>
          <w:szCs w:val="24"/>
          <w:lang w:eastAsia="lt-LT"/>
        </w:rPr>
        <w:t>iuo metu veikiantis AB ,,Lietuvos paštas’’ paslaugų teikimo modelis (žr. 10 pav.)</w:t>
      </w:r>
      <w:r w:rsidR="00312F86" w:rsidRPr="006740E5">
        <w:rPr>
          <w:rFonts w:ascii="Times New Roman" w:hAnsi="Times New Roman"/>
          <w:sz w:val="24"/>
          <w:szCs w:val="24"/>
          <w:lang w:eastAsia="lt-LT"/>
        </w:rPr>
        <w:t xml:space="preserve">, </w:t>
      </w:r>
      <w:r w:rsidRPr="006740E5">
        <w:rPr>
          <w:rFonts w:ascii="Times New Roman" w:hAnsi="Times New Roman"/>
          <w:sz w:val="24"/>
          <w:szCs w:val="24"/>
          <w:lang w:eastAsia="lt-LT"/>
        </w:rPr>
        <w:t>yra minimaliai orientuotas į informacinės visuomenės vartotoją ir varžymąsi su konkurentais dėl rinkos.</w:t>
      </w:r>
    </w:p>
    <w:p w:rsidR="00C66C7D" w:rsidRPr="006740E5" w:rsidRDefault="00FB614B" w:rsidP="00FB15B3">
      <w:pPr>
        <w:tabs>
          <w:tab w:val="left" w:pos="-6379"/>
          <w:tab w:val="left" w:pos="-4962"/>
        </w:tabs>
        <w:spacing w:before="20" w:after="40" w:line="240" w:lineRule="auto"/>
        <w:jc w:val="center"/>
        <w:rPr>
          <w:rFonts w:ascii="Times New Roman" w:hAnsi="Times New Roman"/>
          <w:sz w:val="24"/>
          <w:szCs w:val="24"/>
          <w:lang w:eastAsia="lt-LT"/>
        </w:rPr>
      </w:pPr>
      <w:r w:rsidRPr="006740E5">
        <w:rPr>
          <w:rFonts w:ascii="Times New Roman" w:hAnsi="Times New Roman"/>
          <w:sz w:val="24"/>
          <w:szCs w:val="24"/>
          <w:lang w:eastAsia="lt-LT"/>
        </w:rPr>
        <w:drawing>
          <wp:inline distT="0" distB="0" distL="0" distR="0">
            <wp:extent cx="4352925" cy="2909527"/>
            <wp:effectExtent l="19050" t="0" r="9525" b="0"/>
            <wp:docPr id="10" name="Picture 18" descr="Schem_4 - Copy.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chem_4 - Copy.bmp"/>
                    <pic:cNvPicPr>
                      <a:picLocks noChangeAspect="1" noChangeArrowheads="1"/>
                    </pic:cNvPicPr>
                  </pic:nvPicPr>
                  <pic:blipFill>
                    <a:blip r:embed="rId18"/>
                    <a:srcRect/>
                    <a:stretch>
                      <a:fillRect/>
                    </a:stretch>
                  </pic:blipFill>
                  <pic:spPr bwMode="auto">
                    <a:xfrm>
                      <a:off x="0" y="0"/>
                      <a:ext cx="4355329" cy="2911134"/>
                    </a:xfrm>
                    <a:prstGeom prst="rect">
                      <a:avLst/>
                    </a:prstGeom>
                    <a:noFill/>
                    <a:ln w="9525">
                      <a:noFill/>
                      <a:miter lim="800000"/>
                      <a:headEnd/>
                      <a:tailEnd/>
                    </a:ln>
                  </pic:spPr>
                </pic:pic>
              </a:graphicData>
            </a:graphic>
          </wp:inline>
        </w:drawing>
      </w:r>
    </w:p>
    <w:p w:rsidR="00C66C7D" w:rsidRPr="006740E5" w:rsidRDefault="00C66C7D" w:rsidP="004E168C">
      <w:pPr>
        <w:tabs>
          <w:tab w:val="left" w:pos="-6379"/>
        </w:tabs>
        <w:spacing w:before="20" w:after="120" w:line="240" w:lineRule="auto"/>
        <w:ind w:firstLine="1701"/>
        <w:jc w:val="both"/>
        <w:rPr>
          <w:rFonts w:ascii="Times New Roman" w:hAnsi="Times New Roman"/>
          <w:sz w:val="16"/>
          <w:szCs w:val="16"/>
          <w:lang w:eastAsia="lt-LT"/>
        </w:rPr>
      </w:pPr>
      <w:r w:rsidRPr="006740E5">
        <w:rPr>
          <w:rFonts w:ascii="Times New Roman" w:hAnsi="Times New Roman"/>
          <w:sz w:val="16"/>
          <w:szCs w:val="16"/>
          <w:lang w:eastAsia="lt-LT"/>
        </w:rPr>
        <w:t>Sudaryta autorės</w:t>
      </w:r>
    </w:p>
    <w:p w:rsidR="00C66C7D" w:rsidRPr="006740E5" w:rsidRDefault="00C66C7D" w:rsidP="00FB15B3">
      <w:pPr>
        <w:tabs>
          <w:tab w:val="left" w:pos="-6379"/>
          <w:tab w:val="left" w:pos="-4962"/>
        </w:tabs>
        <w:spacing w:after="240"/>
        <w:jc w:val="center"/>
        <w:rPr>
          <w:rFonts w:ascii="Times New Roman" w:hAnsi="Times New Roman"/>
          <w:b/>
          <w:sz w:val="24"/>
          <w:szCs w:val="24"/>
          <w:lang w:eastAsia="lt-LT"/>
        </w:rPr>
      </w:pPr>
      <w:r w:rsidRPr="006740E5">
        <w:rPr>
          <w:rFonts w:ascii="Times New Roman" w:hAnsi="Times New Roman"/>
          <w:sz w:val="24"/>
          <w:szCs w:val="24"/>
          <w:lang w:eastAsia="lt-LT"/>
        </w:rPr>
        <w:t xml:space="preserve">10 pav. </w:t>
      </w:r>
      <w:r w:rsidRPr="006740E5">
        <w:rPr>
          <w:rFonts w:ascii="Times New Roman" w:hAnsi="Times New Roman"/>
          <w:b/>
          <w:sz w:val="24"/>
          <w:szCs w:val="24"/>
          <w:lang w:eastAsia="lt-LT"/>
        </w:rPr>
        <w:t>Šiuo metu vei</w:t>
      </w:r>
      <w:r w:rsidR="00D209B2" w:rsidRPr="006740E5">
        <w:rPr>
          <w:rFonts w:ascii="Times New Roman" w:hAnsi="Times New Roman"/>
          <w:b/>
          <w:sz w:val="24"/>
          <w:szCs w:val="24"/>
          <w:lang w:eastAsia="lt-LT"/>
        </w:rPr>
        <w:t>kiantis AB ,,Lietuvos paštas’’</w:t>
      </w:r>
      <w:r w:rsidRPr="006740E5">
        <w:rPr>
          <w:rFonts w:ascii="Times New Roman" w:hAnsi="Times New Roman"/>
          <w:b/>
          <w:sz w:val="24"/>
          <w:szCs w:val="24"/>
          <w:lang w:eastAsia="lt-LT"/>
        </w:rPr>
        <w:t xml:space="preserve"> paslaugų teikimo modelis</w:t>
      </w:r>
      <w:r w:rsidR="00312F86" w:rsidRPr="006740E5">
        <w:rPr>
          <w:rFonts w:ascii="Times New Roman" w:hAnsi="Times New Roman"/>
          <w:b/>
          <w:sz w:val="24"/>
          <w:szCs w:val="24"/>
          <w:lang w:eastAsia="lt-LT"/>
        </w:rPr>
        <w:t xml:space="preserve"> valstybės ir klientų kontekste</w:t>
      </w:r>
    </w:p>
    <w:p w:rsidR="00C66C7D" w:rsidRPr="006740E5" w:rsidRDefault="00C66C7D" w:rsidP="00FB15B3">
      <w:pPr>
        <w:tabs>
          <w:tab w:val="left" w:pos="-6379"/>
          <w:tab w:val="left" w:pos="-4962"/>
        </w:tabs>
        <w:spacing w:before="20" w:after="40" w:line="360" w:lineRule="auto"/>
        <w:ind w:firstLine="567"/>
        <w:jc w:val="both"/>
        <w:rPr>
          <w:rFonts w:ascii="Times New Roman" w:hAnsi="Times New Roman"/>
          <w:sz w:val="24"/>
          <w:szCs w:val="24"/>
        </w:rPr>
      </w:pPr>
      <w:r w:rsidRPr="006740E5">
        <w:rPr>
          <w:rFonts w:ascii="Times New Roman" w:hAnsi="Times New Roman"/>
          <w:sz w:val="24"/>
          <w:szCs w:val="24"/>
        </w:rPr>
        <w:lastRenderedPageBreak/>
        <w:t xml:space="preserve">Šiuo metu veikiančiame AB ,,Lietuvos paštas’’ paslaugų teikimo modelyje vartotojas beveik visas jam reikiamas paslaugas gali gauti tik atvykęs į pašto skyrių. Mažiau nei 18 proc. galimų teikti nuotolinių būdu paslaugų yra perkelta į e. erdvę. Dalis e. erdvėje teikiamų paslaugų vartotojui </w:t>
      </w:r>
      <w:r w:rsidRPr="006740E5">
        <w:rPr>
          <w:rFonts w:ascii="Times New Roman" w:hAnsi="Times New Roman"/>
          <w:sz w:val="24"/>
          <w:szCs w:val="24"/>
        </w:rPr>
        <w:br/>
        <w:t>yra prieinamos per ,,Mokomatą‘‘ (plačiau apie šį paslaugų teikimo/gavimo įrankį 3</w:t>
      </w:r>
      <w:r w:rsidR="002B3997" w:rsidRPr="006740E5">
        <w:rPr>
          <w:rFonts w:ascii="Times New Roman" w:hAnsi="Times New Roman"/>
          <w:sz w:val="24"/>
          <w:szCs w:val="24"/>
        </w:rPr>
        <w:t>8</w:t>
      </w:r>
      <w:r w:rsidRPr="006740E5">
        <w:rPr>
          <w:rFonts w:ascii="Times New Roman" w:hAnsi="Times New Roman"/>
          <w:sz w:val="24"/>
          <w:szCs w:val="24"/>
        </w:rPr>
        <w:t xml:space="preserve"> puslapyje) </w:t>
      </w:r>
      <w:r w:rsidRPr="006740E5">
        <w:rPr>
          <w:rFonts w:ascii="Times New Roman" w:hAnsi="Times New Roman"/>
          <w:sz w:val="24"/>
          <w:szCs w:val="24"/>
        </w:rPr>
        <w:br/>
        <w:t xml:space="preserve">ir dalis paslaugų yra pasiekiama naudojantis interneto ryšiu. ,,Mokomate‘‘ pasiekiamos tik kelios finansinės AB Lietuvos paštas teikiamos paslaugos, o naudojantis interneto ryšiu yra pasiekiamos </w:t>
      </w:r>
      <w:r w:rsidRPr="006740E5">
        <w:rPr>
          <w:rFonts w:ascii="Times New Roman" w:hAnsi="Times New Roman"/>
          <w:sz w:val="24"/>
          <w:szCs w:val="24"/>
        </w:rPr>
        <w:br/>
        <w:t xml:space="preserve">su pašto paslaugomis artimiau susiję paslaugos: informacija apie bendrovės teikiamas </w:t>
      </w:r>
      <w:r w:rsidR="0004279E" w:rsidRPr="006740E5">
        <w:rPr>
          <w:rFonts w:ascii="Times New Roman" w:hAnsi="Times New Roman"/>
          <w:sz w:val="24"/>
          <w:szCs w:val="24"/>
        </w:rPr>
        <w:t>paslaugas</w:t>
      </w:r>
      <w:r w:rsidRPr="006740E5">
        <w:rPr>
          <w:rFonts w:ascii="Times New Roman" w:hAnsi="Times New Roman"/>
          <w:sz w:val="24"/>
          <w:szCs w:val="24"/>
        </w:rPr>
        <w:t xml:space="preserve">, informacijos paruošimo paslauga, registruotų siuntų paieška, tačiau per interneto prieigą vartotojui nėra pasiekiamos su finansiniais ištekliais susiję paslaugos. Šiuo metu veikiančiame </w:t>
      </w:r>
      <w:r w:rsidRPr="006740E5">
        <w:rPr>
          <w:rFonts w:ascii="Times New Roman" w:hAnsi="Times New Roman"/>
          <w:sz w:val="24"/>
          <w:szCs w:val="24"/>
        </w:rPr>
        <w:br/>
        <w:t>AB ,,Lietuvos paštas’’ paslaugų teikimo modelyje</w:t>
      </w:r>
      <w:r w:rsidRPr="006740E5">
        <w:rPr>
          <w:rFonts w:ascii="Times New Roman" w:hAnsi="Times New Roman"/>
          <w:b/>
          <w:sz w:val="24"/>
          <w:szCs w:val="24"/>
        </w:rPr>
        <w:t xml:space="preserve"> </w:t>
      </w:r>
      <w:r w:rsidRPr="006740E5">
        <w:rPr>
          <w:rFonts w:ascii="Times New Roman" w:hAnsi="Times New Roman"/>
          <w:sz w:val="24"/>
          <w:szCs w:val="24"/>
        </w:rPr>
        <w:t>e. erdvėje vartotojui pasiekiamų paslaugų analizė pateikta 10 lentelėje:</w:t>
      </w:r>
    </w:p>
    <w:p w:rsidR="00C66C7D" w:rsidRPr="006740E5" w:rsidRDefault="00C66C7D" w:rsidP="00FB15B3">
      <w:pPr>
        <w:tabs>
          <w:tab w:val="left" w:pos="-6379"/>
          <w:tab w:val="left" w:pos="-4962"/>
        </w:tabs>
        <w:spacing w:before="240" w:after="360"/>
        <w:ind w:firstLine="567"/>
        <w:jc w:val="center"/>
        <w:rPr>
          <w:rFonts w:ascii="Times New Roman" w:hAnsi="Times New Roman"/>
          <w:b/>
          <w:sz w:val="24"/>
          <w:szCs w:val="24"/>
        </w:rPr>
      </w:pPr>
      <w:r w:rsidRPr="006740E5">
        <w:rPr>
          <w:rFonts w:ascii="Times New Roman" w:hAnsi="Times New Roman"/>
          <w:b/>
          <w:sz w:val="24"/>
          <w:szCs w:val="24"/>
        </w:rPr>
        <w:t xml:space="preserve">10 lentelė. Šiuo metu veikiančiame AB ,,Lietuvos paštas’’ paslaugų teikimo modelyje </w:t>
      </w:r>
      <w:r w:rsidRPr="006740E5">
        <w:rPr>
          <w:rFonts w:ascii="Times New Roman" w:hAnsi="Times New Roman"/>
          <w:b/>
          <w:sz w:val="24"/>
          <w:szCs w:val="24"/>
        </w:rPr>
        <w:br/>
        <w:t>e.</w:t>
      </w:r>
      <w:r w:rsidRPr="006740E5">
        <w:rPr>
          <w:rFonts w:ascii="Times New Roman" w:hAnsi="Times New Roman"/>
          <w:sz w:val="24"/>
          <w:szCs w:val="24"/>
        </w:rPr>
        <w:t xml:space="preserve"> </w:t>
      </w:r>
      <w:r w:rsidRPr="006740E5">
        <w:rPr>
          <w:rFonts w:ascii="Times New Roman" w:hAnsi="Times New Roman"/>
          <w:b/>
          <w:sz w:val="24"/>
          <w:szCs w:val="24"/>
        </w:rPr>
        <w:t>erdvėje vartotojui pasiekiamų paslaugų analizė</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1"/>
        <w:gridCol w:w="2835"/>
        <w:gridCol w:w="1418"/>
        <w:gridCol w:w="1843"/>
        <w:gridCol w:w="2126"/>
      </w:tblGrid>
      <w:tr w:rsidR="00C66C7D" w:rsidRPr="006740E5" w:rsidTr="008222E8">
        <w:trPr>
          <w:trHeight w:val="368"/>
        </w:trPr>
        <w:tc>
          <w:tcPr>
            <w:tcW w:w="1701" w:type="dxa"/>
            <w:tcBorders>
              <w:top w:val="single" w:sz="12" w:space="0" w:color="auto"/>
              <w:left w:val="single" w:sz="12" w:space="0" w:color="auto"/>
              <w:bottom w:val="single" w:sz="12" w:space="0" w:color="auto"/>
            </w:tcBorders>
            <w:shd w:val="pct5" w:color="auto" w:fill="auto"/>
            <w:vAlign w:val="center"/>
          </w:tcPr>
          <w:p w:rsidR="00C66C7D" w:rsidRPr="006740E5" w:rsidRDefault="00C66C7D" w:rsidP="008222E8">
            <w:pPr>
              <w:tabs>
                <w:tab w:val="left" w:pos="-6379"/>
                <w:tab w:val="left" w:pos="-4962"/>
              </w:tabs>
              <w:spacing w:before="20" w:after="40" w:line="240" w:lineRule="auto"/>
              <w:jc w:val="center"/>
              <w:rPr>
                <w:rFonts w:ascii="Times New Roman" w:hAnsi="Times New Roman"/>
                <w:b/>
                <w:sz w:val="20"/>
                <w:szCs w:val="20"/>
              </w:rPr>
            </w:pPr>
            <w:r w:rsidRPr="006740E5">
              <w:rPr>
                <w:rFonts w:ascii="Times New Roman" w:hAnsi="Times New Roman"/>
                <w:b/>
                <w:sz w:val="20"/>
                <w:szCs w:val="20"/>
              </w:rPr>
              <w:t>Paslauga</w:t>
            </w:r>
          </w:p>
        </w:tc>
        <w:tc>
          <w:tcPr>
            <w:tcW w:w="2835" w:type="dxa"/>
            <w:tcBorders>
              <w:top w:val="single" w:sz="12" w:space="0" w:color="auto"/>
              <w:bottom w:val="single" w:sz="12" w:space="0" w:color="auto"/>
            </w:tcBorders>
            <w:shd w:val="pct5" w:color="auto" w:fill="auto"/>
            <w:vAlign w:val="center"/>
          </w:tcPr>
          <w:p w:rsidR="00C66C7D" w:rsidRPr="006740E5" w:rsidRDefault="00C66C7D" w:rsidP="008222E8">
            <w:pPr>
              <w:tabs>
                <w:tab w:val="left" w:pos="-6379"/>
                <w:tab w:val="left" w:pos="-4962"/>
              </w:tabs>
              <w:spacing w:before="20" w:after="40" w:line="240" w:lineRule="auto"/>
              <w:jc w:val="center"/>
              <w:rPr>
                <w:rFonts w:ascii="Times New Roman" w:hAnsi="Times New Roman"/>
                <w:b/>
                <w:sz w:val="20"/>
                <w:szCs w:val="20"/>
              </w:rPr>
            </w:pPr>
            <w:r w:rsidRPr="006740E5">
              <w:rPr>
                <w:rFonts w:ascii="Times New Roman" w:hAnsi="Times New Roman"/>
                <w:b/>
                <w:sz w:val="20"/>
                <w:szCs w:val="20"/>
              </w:rPr>
              <w:t>Paslaugos apibūdinimas</w:t>
            </w:r>
          </w:p>
        </w:tc>
        <w:tc>
          <w:tcPr>
            <w:tcW w:w="1418" w:type="dxa"/>
            <w:tcBorders>
              <w:top w:val="single" w:sz="12" w:space="0" w:color="auto"/>
              <w:bottom w:val="single" w:sz="12" w:space="0" w:color="auto"/>
            </w:tcBorders>
            <w:shd w:val="pct5" w:color="auto" w:fill="auto"/>
            <w:vAlign w:val="center"/>
          </w:tcPr>
          <w:p w:rsidR="00C66C7D" w:rsidRPr="006740E5" w:rsidRDefault="00C66C7D" w:rsidP="008222E8">
            <w:pPr>
              <w:tabs>
                <w:tab w:val="left" w:pos="-6379"/>
                <w:tab w:val="left" w:pos="-4962"/>
              </w:tabs>
              <w:spacing w:before="20" w:after="40" w:line="240" w:lineRule="auto"/>
              <w:jc w:val="center"/>
              <w:rPr>
                <w:rFonts w:ascii="Times New Roman" w:hAnsi="Times New Roman"/>
                <w:b/>
                <w:sz w:val="20"/>
                <w:szCs w:val="20"/>
              </w:rPr>
            </w:pPr>
            <w:r w:rsidRPr="006740E5">
              <w:rPr>
                <w:rFonts w:ascii="Times New Roman" w:hAnsi="Times New Roman"/>
                <w:b/>
                <w:sz w:val="20"/>
                <w:szCs w:val="20"/>
              </w:rPr>
              <w:t>Paslaugos teikimo terpė</w:t>
            </w:r>
          </w:p>
        </w:tc>
        <w:tc>
          <w:tcPr>
            <w:tcW w:w="1843" w:type="dxa"/>
            <w:tcBorders>
              <w:top w:val="single" w:sz="12" w:space="0" w:color="auto"/>
              <w:bottom w:val="single" w:sz="12" w:space="0" w:color="auto"/>
            </w:tcBorders>
            <w:shd w:val="pct5" w:color="auto" w:fill="auto"/>
            <w:vAlign w:val="center"/>
          </w:tcPr>
          <w:p w:rsidR="00C66C7D" w:rsidRPr="006740E5" w:rsidRDefault="00C66C7D" w:rsidP="008222E8">
            <w:pPr>
              <w:tabs>
                <w:tab w:val="left" w:pos="-6379"/>
                <w:tab w:val="left" w:pos="-4962"/>
              </w:tabs>
              <w:spacing w:before="20" w:after="40" w:line="240" w:lineRule="auto"/>
              <w:jc w:val="center"/>
              <w:rPr>
                <w:rFonts w:ascii="Times New Roman" w:hAnsi="Times New Roman"/>
                <w:b/>
                <w:sz w:val="20"/>
                <w:szCs w:val="20"/>
              </w:rPr>
            </w:pPr>
            <w:r w:rsidRPr="006740E5">
              <w:rPr>
                <w:rFonts w:ascii="Times New Roman" w:hAnsi="Times New Roman"/>
                <w:b/>
                <w:sz w:val="20"/>
                <w:szCs w:val="20"/>
              </w:rPr>
              <w:t>Paslaugos nauda paslaugos teikėjui</w:t>
            </w:r>
          </w:p>
        </w:tc>
        <w:tc>
          <w:tcPr>
            <w:tcW w:w="2126" w:type="dxa"/>
            <w:tcBorders>
              <w:top w:val="single" w:sz="12" w:space="0" w:color="auto"/>
              <w:bottom w:val="single" w:sz="12" w:space="0" w:color="auto"/>
              <w:right w:val="single" w:sz="12" w:space="0" w:color="auto"/>
            </w:tcBorders>
            <w:shd w:val="pct5" w:color="auto" w:fill="auto"/>
            <w:vAlign w:val="center"/>
          </w:tcPr>
          <w:p w:rsidR="00C66C7D" w:rsidRPr="006740E5" w:rsidRDefault="00C66C7D" w:rsidP="008222E8">
            <w:pPr>
              <w:tabs>
                <w:tab w:val="left" w:pos="-6379"/>
                <w:tab w:val="left" w:pos="-4962"/>
              </w:tabs>
              <w:spacing w:before="20" w:after="40" w:line="240" w:lineRule="auto"/>
              <w:jc w:val="center"/>
              <w:rPr>
                <w:rFonts w:ascii="Times New Roman" w:hAnsi="Times New Roman"/>
                <w:b/>
                <w:sz w:val="20"/>
                <w:szCs w:val="20"/>
              </w:rPr>
            </w:pPr>
            <w:r w:rsidRPr="006740E5">
              <w:rPr>
                <w:rFonts w:ascii="Times New Roman" w:hAnsi="Times New Roman"/>
                <w:b/>
                <w:sz w:val="20"/>
                <w:szCs w:val="20"/>
              </w:rPr>
              <w:t>Paslaugos nauda paslaugos gavėjui</w:t>
            </w:r>
          </w:p>
        </w:tc>
      </w:tr>
      <w:tr w:rsidR="00C66C7D" w:rsidRPr="006740E5" w:rsidTr="008222E8">
        <w:trPr>
          <w:trHeight w:val="360"/>
        </w:trPr>
        <w:tc>
          <w:tcPr>
            <w:tcW w:w="1701" w:type="dxa"/>
            <w:tcBorders>
              <w:top w:val="single" w:sz="12" w:space="0" w:color="auto"/>
              <w:left w:val="single" w:sz="12" w:space="0" w:color="auto"/>
            </w:tcBorders>
            <w:vAlign w:val="center"/>
          </w:tcPr>
          <w:p w:rsidR="00C66C7D" w:rsidRPr="006740E5" w:rsidRDefault="00C66C7D" w:rsidP="008222E8">
            <w:pPr>
              <w:tabs>
                <w:tab w:val="left" w:pos="-6379"/>
                <w:tab w:val="left" w:pos="-4962"/>
              </w:tabs>
              <w:spacing w:before="20" w:after="40" w:line="240" w:lineRule="auto"/>
              <w:rPr>
                <w:rFonts w:ascii="Times New Roman" w:hAnsi="Times New Roman"/>
                <w:sz w:val="20"/>
                <w:szCs w:val="20"/>
              </w:rPr>
            </w:pPr>
            <w:r w:rsidRPr="006740E5">
              <w:rPr>
                <w:rFonts w:ascii="Times New Roman" w:hAnsi="Times New Roman"/>
                <w:sz w:val="20"/>
                <w:szCs w:val="20"/>
              </w:rPr>
              <w:t>Informavimas</w:t>
            </w:r>
          </w:p>
        </w:tc>
        <w:tc>
          <w:tcPr>
            <w:tcW w:w="2835" w:type="dxa"/>
            <w:tcBorders>
              <w:top w:val="single" w:sz="12" w:space="0" w:color="auto"/>
            </w:tcBorders>
            <w:vAlign w:val="center"/>
          </w:tcPr>
          <w:p w:rsidR="00C66C7D" w:rsidRPr="006740E5" w:rsidRDefault="00C66C7D" w:rsidP="008222E8">
            <w:pPr>
              <w:tabs>
                <w:tab w:val="left" w:pos="-6379"/>
                <w:tab w:val="left" w:pos="-4962"/>
              </w:tabs>
              <w:spacing w:before="20" w:after="40" w:line="240" w:lineRule="auto"/>
              <w:rPr>
                <w:rFonts w:ascii="Times New Roman" w:hAnsi="Times New Roman"/>
                <w:sz w:val="20"/>
                <w:szCs w:val="20"/>
              </w:rPr>
            </w:pPr>
            <w:r w:rsidRPr="006740E5">
              <w:rPr>
                <w:rFonts w:ascii="Times New Roman" w:hAnsi="Times New Roman"/>
                <w:sz w:val="20"/>
                <w:szCs w:val="20"/>
              </w:rPr>
              <w:t>Informavimas apie pašto skyrių veiklą ir teikiamas paslaugas bendrovės tinklalapyje.</w:t>
            </w:r>
          </w:p>
        </w:tc>
        <w:tc>
          <w:tcPr>
            <w:tcW w:w="1418" w:type="dxa"/>
            <w:tcBorders>
              <w:top w:val="single" w:sz="12" w:space="0" w:color="auto"/>
            </w:tcBorders>
            <w:vAlign w:val="center"/>
          </w:tcPr>
          <w:p w:rsidR="00C66C7D" w:rsidRPr="006740E5" w:rsidRDefault="00C66C7D" w:rsidP="008222E8">
            <w:pPr>
              <w:tabs>
                <w:tab w:val="left" w:pos="-6379"/>
                <w:tab w:val="left" w:pos="-4962"/>
              </w:tabs>
              <w:spacing w:before="20" w:after="40" w:line="240" w:lineRule="auto"/>
              <w:rPr>
                <w:rFonts w:ascii="Times New Roman" w:hAnsi="Times New Roman"/>
                <w:sz w:val="20"/>
                <w:szCs w:val="20"/>
              </w:rPr>
            </w:pPr>
            <w:r w:rsidRPr="006740E5">
              <w:rPr>
                <w:rFonts w:ascii="Times New Roman" w:hAnsi="Times New Roman"/>
                <w:sz w:val="20"/>
                <w:szCs w:val="20"/>
              </w:rPr>
              <w:t>Internetas</w:t>
            </w:r>
          </w:p>
        </w:tc>
        <w:tc>
          <w:tcPr>
            <w:tcW w:w="1843" w:type="dxa"/>
            <w:tcBorders>
              <w:top w:val="single" w:sz="12" w:space="0" w:color="auto"/>
            </w:tcBorders>
            <w:vAlign w:val="center"/>
          </w:tcPr>
          <w:p w:rsidR="00C66C7D" w:rsidRPr="006740E5" w:rsidRDefault="00C66C7D" w:rsidP="008222E8">
            <w:pPr>
              <w:tabs>
                <w:tab w:val="left" w:pos="-6379"/>
                <w:tab w:val="left" w:pos="-4962"/>
              </w:tabs>
              <w:spacing w:before="20" w:after="40" w:line="240" w:lineRule="auto"/>
              <w:rPr>
                <w:rFonts w:ascii="Times New Roman" w:hAnsi="Times New Roman"/>
                <w:sz w:val="20"/>
                <w:szCs w:val="20"/>
              </w:rPr>
            </w:pPr>
            <w:r w:rsidRPr="006740E5">
              <w:rPr>
                <w:rFonts w:ascii="Times New Roman" w:hAnsi="Times New Roman"/>
                <w:sz w:val="20"/>
                <w:szCs w:val="20"/>
              </w:rPr>
              <w:t>Informavimo skyriaus apkrovimo mažinimas.</w:t>
            </w:r>
          </w:p>
        </w:tc>
        <w:tc>
          <w:tcPr>
            <w:tcW w:w="2126" w:type="dxa"/>
            <w:tcBorders>
              <w:top w:val="single" w:sz="12" w:space="0" w:color="auto"/>
              <w:right w:val="single" w:sz="12" w:space="0" w:color="auto"/>
            </w:tcBorders>
            <w:vAlign w:val="center"/>
          </w:tcPr>
          <w:p w:rsidR="00C66C7D" w:rsidRPr="006740E5" w:rsidRDefault="00C66C7D" w:rsidP="008222E8">
            <w:pPr>
              <w:tabs>
                <w:tab w:val="left" w:pos="-6379"/>
                <w:tab w:val="left" w:pos="-4962"/>
              </w:tabs>
              <w:spacing w:before="20" w:after="40" w:line="240" w:lineRule="auto"/>
              <w:rPr>
                <w:rFonts w:ascii="Times New Roman" w:hAnsi="Times New Roman"/>
                <w:sz w:val="20"/>
                <w:szCs w:val="20"/>
              </w:rPr>
            </w:pPr>
            <w:r w:rsidRPr="006740E5">
              <w:rPr>
                <w:rFonts w:ascii="Times New Roman" w:hAnsi="Times New Roman"/>
                <w:sz w:val="20"/>
                <w:szCs w:val="20"/>
              </w:rPr>
              <w:t>24 val. per parą pasiekiama informacija apie bendrovės veiklą.</w:t>
            </w:r>
          </w:p>
        </w:tc>
      </w:tr>
      <w:tr w:rsidR="00C66C7D" w:rsidRPr="006740E5" w:rsidTr="008222E8">
        <w:trPr>
          <w:trHeight w:val="1186"/>
        </w:trPr>
        <w:tc>
          <w:tcPr>
            <w:tcW w:w="1701" w:type="dxa"/>
            <w:tcBorders>
              <w:left w:val="single" w:sz="12" w:space="0" w:color="auto"/>
            </w:tcBorders>
            <w:vAlign w:val="center"/>
          </w:tcPr>
          <w:p w:rsidR="00C66C7D" w:rsidRPr="006740E5" w:rsidRDefault="00C66C7D" w:rsidP="008222E8">
            <w:pPr>
              <w:tabs>
                <w:tab w:val="left" w:pos="-6379"/>
                <w:tab w:val="left" w:pos="-4962"/>
              </w:tabs>
              <w:spacing w:before="20" w:after="40" w:line="240" w:lineRule="auto"/>
              <w:rPr>
                <w:rFonts w:ascii="Times New Roman" w:hAnsi="Times New Roman"/>
                <w:sz w:val="20"/>
                <w:szCs w:val="20"/>
              </w:rPr>
            </w:pPr>
            <w:r w:rsidRPr="006740E5">
              <w:rPr>
                <w:rFonts w:ascii="Times New Roman" w:hAnsi="Times New Roman"/>
                <w:sz w:val="20"/>
                <w:szCs w:val="20"/>
              </w:rPr>
              <w:t>Informacijos paruošimo paslauga (IPP)</w:t>
            </w:r>
          </w:p>
        </w:tc>
        <w:tc>
          <w:tcPr>
            <w:tcW w:w="2835" w:type="dxa"/>
            <w:vAlign w:val="center"/>
          </w:tcPr>
          <w:p w:rsidR="00C66C7D" w:rsidRPr="006740E5" w:rsidRDefault="00C66C7D" w:rsidP="008222E8">
            <w:pPr>
              <w:tabs>
                <w:tab w:val="left" w:pos="-6379"/>
                <w:tab w:val="left" w:pos="-4962"/>
              </w:tabs>
              <w:spacing w:before="20" w:after="40" w:line="240" w:lineRule="auto"/>
              <w:rPr>
                <w:rFonts w:ascii="Times New Roman" w:hAnsi="Times New Roman"/>
                <w:sz w:val="20"/>
                <w:szCs w:val="20"/>
              </w:rPr>
            </w:pPr>
            <w:r w:rsidRPr="006740E5">
              <w:rPr>
                <w:rFonts w:ascii="Times New Roman" w:hAnsi="Times New Roman"/>
                <w:sz w:val="20"/>
                <w:szCs w:val="20"/>
              </w:rPr>
              <w:t>Pagal tradicine forma parengtą išankstinę sutartį, užsakovas elektroniniu būdu gali pateikti informaciją ruošimui, kurią paruoš ir išsiųs bendrovės darbuotojai.</w:t>
            </w:r>
          </w:p>
        </w:tc>
        <w:tc>
          <w:tcPr>
            <w:tcW w:w="1418" w:type="dxa"/>
            <w:vAlign w:val="center"/>
          </w:tcPr>
          <w:p w:rsidR="00C66C7D" w:rsidRPr="006740E5" w:rsidRDefault="00C66C7D" w:rsidP="008222E8">
            <w:pPr>
              <w:tabs>
                <w:tab w:val="left" w:pos="-6379"/>
                <w:tab w:val="left" w:pos="-4962"/>
              </w:tabs>
              <w:spacing w:before="20" w:after="40" w:line="240" w:lineRule="auto"/>
              <w:rPr>
                <w:rFonts w:ascii="Times New Roman" w:hAnsi="Times New Roman"/>
                <w:sz w:val="20"/>
                <w:szCs w:val="20"/>
              </w:rPr>
            </w:pPr>
            <w:r w:rsidRPr="006740E5">
              <w:rPr>
                <w:rFonts w:ascii="Times New Roman" w:hAnsi="Times New Roman"/>
                <w:sz w:val="20"/>
                <w:szCs w:val="20"/>
              </w:rPr>
              <w:t>Internetas</w:t>
            </w:r>
          </w:p>
        </w:tc>
        <w:tc>
          <w:tcPr>
            <w:tcW w:w="1843" w:type="dxa"/>
            <w:vAlign w:val="center"/>
          </w:tcPr>
          <w:p w:rsidR="00C66C7D" w:rsidRPr="006740E5" w:rsidRDefault="00C66C7D" w:rsidP="008222E8">
            <w:pPr>
              <w:tabs>
                <w:tab w:val="left" w:pos="-6379"/>
                <w:tab w:val="left" w:pos="-4962"/>
              </w:tabs>
              <w:spacing w:before="20" w:after="40" w:line="240" w:lineRule="auto"/>
              <w:rPr>
                <w:rFonts w:ascii="Times New Roman" w:hAnsi="Times New Roman"/>
                <w:sz w:val="20"/>
                <w:szCs w:val="20"/>
              </w:rPr>
            </w:pPr>
            <w:r w:rsidRPr="006740E5">
              <w:rPr>
                <w:rFonts w:ascii="Times New Roman" w:hAnsi="Times New Roman"/>
                <w:sz w:val="20"/>
                <w:szCs w:val="20"/>
              </w:rPr>
              <w:t>Verslo klientų pritraukimas.</w:t>
            </w:r>
          </w:p>
        </w:tc>
        <w:tc>
          <w:tcPr>
            <w:tcW w:w="2126" w:type="dxa"/>
            <w:tcBorders>
              <w:right w:val="single" w:sz="12" w:space="0" w:color="auto"/>
            </w:tcBorders>
            <w:vAlign w:val="center"/>
          </w:tcPr>
          <w:p w:rsidR="00C66C7D" w:rsidRPr="006740E5" w:rsidRDefault="00C66C7D" w:rsidP="008222E8">
            <w:pPr>
              <w:tabs>
                <w:tab w:val="left" w:pos="-6379"/>
                <w:tab w:val="left" w:pos="-4962"/>
              </w:tabs>
              <w:spacing w:before="20" w:after="40" w:line="240" w:lineRule="auto"/>
              <w:rPr>
                <w:rFonts w:ascii="Times New Roman" w:hAnsi="Times New Roman"/>
                <w:sz w:val="20"/>
                <w:szCs w:val="20"/>
              </w:rPr>
            </w:pPr>
            <w:r w:rsidRPr="006740E5">
              <w:rPr>
                <w:rFonts w:ascii="Times New Roman" w:hAnsi="Times New Roman"/>
                <w:sz w:val="20"/>
                <w:szCs w:val="20"/>
              </w:rPr>
              <w:t>Žmogiškųjų išteklių nukreipimas nuo techninio prie kūrybinio darbo.</w:t>
            </w:r>
          </w:p>
        </w:tc>
      </w:tr>
      <w:tr w:rsidR="00C66C7D" w:rsidRPr="006740E5" w:rsidTr="008222E8">
        <w:trPr>
          <w:trHeight w:val="360"/>
        </w:trPr>
        <w:tc>
          <w:tcPr>
            <w:tcW w:w="1701" w:type="dxa"/>
            <w:tcBorders>
              <w:left w:val="single" w:sz="12" w:space="0" w:color="auto"/>
            </w:tcBorders>
            <w:vAlign w:val="center"/>
          </w:tcPr>
          <w:p w:rsidR="00C66C7D" w:rsidRPr="006740E5" w:rsidRDefault="00C66C7D" w:rsidP="008222E8">
            <w:pPr>
              <w:tabs>
                <w:tab w:val="left" w:pos="-6379"/>
                <w:tab w:val="left" w:pos="-4962"/>
              </w:tabs>
              <w:spacing w:before="20" w:after="40" w:line="240" w:lineRule="auto"/>
              <w:rPr>
                <w:rFonts w:ascii="Times New Roman" w:hAnsi="Times New Roman"/>
                <w:sz w:val="20"/>
                <w:szCs w:val="20"/>
              </w:rPr>
            </w:pPr>
            <w:r w:rsidRPr="006740E5">
              <w:rPr>
                <w:rFonts w:ascii="Times New Roman" w:hAnsi="Times New Roman"/>
                <w:sz w:val="20"/>
                <w:szCs w:val="20"/>
              </w:rPr>
              <w:t>Registruotų siuntų paieška</w:t>
            </w:r>
          </w:p>
        </w:tc>
        <w:tc>
          <w:tcPr>
            <w:tcW w:w="2835" w:type="dxa"/>
            <w:vAlign w:val="center"/>
          </w:tcPr>
          <w:p w:rsidR="00C66C7D" w:rsidRPr="006740E5" w:rsidRDefault="00C66C7D" w:rsidP="008222E8">
            <w:pPr>
              <w:tabs>
                <w:tab w:val="left" w:pos="-6379"/>
                <w:tab w:val="left" w:pos="-4962"/>
              </w:tabs>
              <w:spacing w:before="20" w:after="40" w:line="240" w:lineRule="auto"/>
              <w:rPr>
                <w:rFonts w:ascii="Times New Roman" w:hAnsi="Times New Roman"/>
                <w:sz w:val="20"/>
                <w:szCs w:val="20"/>
              </w:rPr>
            </w:pPr>
            <w:r w:rsidRPr="006740E5">
              <w:rPr>
                <w:rFonts w:ascii="Times New Roman" w:hAnsi="Times New Roman"/>
                <w:sz w:val="20"/>
                <w:szCs w:val="20"/>
              </w:rPr>
              <w:t>Registruotų siuntų paieška pagal siuntos kodą bendrovės tinklalapyje.</w:t>
            </w:r>
          </w:p>
        </w:tc>
        <w:tc>
          <w:tcPr>
            <w:tcW w:w="1418" w:type="dxa"/>
            <w:vAlign w:val="center"/>
          </w:tcPr>
          <w:p w:rsidR="00C66C7D" w:rsidRPr="006740E5" w:rsidRDefault="00C66C7D" w:rsidP="008222E8">
            <w:pPr>
              <w:tabs>
                <w:tab w:val="left" w:pos="-6379"/>
                <w:tab w:val="left" w:pos="-4962"/>
              </w:tabs>
              <w:spacing w:before="20" w:after="40" w:line="240" w:lineRule="auto"/>
              <w:rPr>
                <w:rFonts w:ascii="Times New Roman" w:hAnsi="Times New Roman"/>
                <w:sz w:val="20"/>
                <w:szCs w:val="20"/>
              </w:rPr>
            </w:pPr>
            <w:r w:rsidRPr="006740E5">
              <w:rPr>
                <w:rFonts w:ascii="Times New Roman" w:hAnsi="Times New Roman"/>
                <w:sz w:val="20"/>
                <w:szCs w:val="20"/>
              </w:rPr>
              <w:t>Internetas</w:t>
            </w:r>
          </w:p>
        </w:tc>
        <w:tc>
          <w:tcPr>
            <w:tcW w:w="1843" w:type="dxa"/>
            <w:vAlign w:val="center"/>
          </w:tcPr>
          <w:p w:rsidR="00C66C7D" w:rsidRPr="006740E5" w:rsidRDefault="00C66C7D" w:rsidP="008222E8">
            <w:pPr>
              <w:tabs>
                <w:tab w:val="left" w:pos="-6379"/>
                <w:tab w:val="left" w:pos="-4962"/>
              </w:tabs>
              <w:spacing w:before="20" w:after="40" w:line="240" w:lineRule="auto"/>
              <w:rPr>
                <w:rFonts w:ascii="Times New Roman" w:hAnsi="Times New Roman"/>
                <w:sz w:val="20"/>
                <w:szCs w:val="20"/>
              </w:rPr>
            </w:pPr>
            <w:r w:rsidRPr="006740E5">
              <w:rPr>
                <w:rFonts w:ascii="Times New Roman" w:hAnsi="Times New Roman"/>
                <w:sz w:val="20"/>
                <w:szCs w:val="20"/>
              </w:rPr>
              <w:t>Klientų pasitikėjimo kėlimas.</w:t>
            </w:r>
          </w:p>
        </w:tc>
        <w:tc>
          <w:tcPr>
            <w:tcW w:w="2126" w:type="dxa"/>
            <w:tcBorders>
              <w:right w:val="single" w:sz="12" w:space="0" w:color="auto"/>
            </w:tcBorders>
            <w:vAlign w:val="center"/>
          </w:tcPr>
          <w:p w:rsidR="00C66C7D" w:rsidRPr="006740E5" w:rsidRDefault="00C66C7D" w:rsidP="008222E8">
            <w:pPr>
              <w:tabs>
                <w:tab w:val="left" w:pos="-6379"/>
                <w:tab w:val="left" w:pos="-4962"/>
              </w:tabs>
              <w:spacing w:before="20" w:after="40" w:line="240" w:lineRule="auto"/>
              <w:rPr>
                <w:rFonts w:ascii="Times New Roman" w:hAnsi="Times New Roman"/>
                <w:sz w:val="20"/>
                <w:szCs w:val="20"/>
              </w:rPr>
            </w:pPr>
            <w:r w:rsidRPr="006740E5">
              <w:rPr>
                <w:rFonts w:ascii="Times New Roman" w:hAnsi="Times New Roman"/>
                <w:sz w:val="20"/>
                <w:szCs w:val="20"/>
              </w:rPr>
              <w:t>Galimybė sužinoti siuntos padėtį bet kuriuo metu.</w:t>
            </w:r>
          </w:p>
        </w:tc>
      </w:tr>
      <w:tr w:rsidR="00C66C7D" w:rsidRPr="006740E5" w:rsidTr="008222E8">
        <w:trPr>
          <w:trHeight w:val="644"/>
        </w:trPr>
        <w:tc>
          <w:tcPr>
            <w:tcW w:w="1701" w:type="dxa"/>
            <w:tcBorders>
              <w:left w:val="single" w:sz="12" w:space="0" w:color="auto"/>
              <w:bottom w:val="single" w:sz="12" w:space="0" w:color="auto"/>
            </w:tcBorders>
            <w:vAlign w:val="center"/>
          </w:tcPr>
          <w:p w:rsidR="00C66C7D" w:rsidRPr="006740E5" w:rsidRDefault="00C66C7D" w:rsidP="008222E8">
            <w:pPr>
              <w:tabs>
                <w:tab w:val="left" w:pos="-6379"/>
                <w:tab w:val="left" w:pos="-4962"/>
              </w:tabs>
              <w:spacing w:before="20" w:after="40" w:line="240" w:lineRule="auto"/>
              <w:rPr>
                <w:rFonts w:ascii="Times New Roman" w:hAnsi="Times New Roman"/>
                <w:sz w:val="20"/>
                <w:szCs w:val="20"/>
              </w:rPr>
            </w:pPr>
            <w:r w:rsidRPr="006740E5">
              <w:rPr>
                <w:rFonts w:ascii="Times New Roman" w:hAnsi="Times New Roman"/>
                <w:sz w:val="20"/>
                <w:szCs w:val="20"/>
              </w:rPr>
              <w:t>Įmokų ir mokesčių priėmimas</w:t>
            </w:r>
          </w:p>
        </w:tc>
        <w:tc>
          <w:tcPr>
            <w:tcW w:w="2835" w:type="dxa"/>
            <w:tcBorders>
              <w:bottom w:val="single" w:sz="12" w:space="0" w:color="auto"/>
            </w:tcBorders>
            <w:vAlign w:val="center"/>
          </w:tcPr>
          <w:p w:rsidR="00C66C7D" w:rsidRPr="006740E5" w:rsidRDefault="00C66C7D" w:rsidP="008222E8">
            <w:pPr>
              <w:tabs>
                <w:tab w:val="left" w:pos="-6379"/>
                <w:tab w:val="left" w:pos="-4962"/>
              </w:tabs>
              <w:spacing w:before="20" w:after="40" w:line="240" w:lineRule="auto"/>
              <w:rPr>
                <w:rFonts w:ascii="Times New Roman" w:hAnsi="Times New Roman"/>
                <w:sz w:val="20"/>
                <w:szCs w:val="20"/>
              </w:rPr>
            </w:pPr>
            <w:r w:rsidRPr="006740E5">
              <w:rPr>
                <w:rFonts w:ascii="Times New Roman" w:hAnsi="Times New Roman"/>
                <w:sz w:val="20"/>
                <w:szCs w:val="20"/>
              </w:rPr>
              <w:t>Telekomunikacijų, draudimo, komunalinių ir kitų įmokų bei valstybės mokesčių ir rinkliavų sumokėjimas.</w:t>
            </w:r>
          </w:p>
        </w:tc>
        <w:tc>
          <w:tcPr>
            <w:tcW w:w="1418" w:type="dxa"/>
            <w:tcBorders>
              <w:bottom w:val="single" w:sz="12" w:space="0" w:color="auto"/>
            </w:tcBorders>
            <w:vAlign w:val="center"/>
          </w:tcPr>
          <w:p w:rsidR="00C66C7D" w:rsidRPr="006740E5" w:rsidRDefault="00C66C7D" w:rsidP="008222E8">
            <w:pPr>
              <w:tabs>
                <w:tab w:val="left" w:pos="-6379"/>
                <w:tab w:val="left" w:pos="-4962"/>
              </w:tabs>
              <w:spacing w:before="20" w:after="40" w:line="240" w:lineRule="auto"/>
              <w:rPr>
                <w:rFonts w:ascii="Times New Roman" w:hAnsi="Times New Roman"/>
                <w:sz w:val="20"/>
                <w:szCs w:val="20"/>
              </w:rPr>
            </w:pPr>
            <w:r w:rsidRPr="006740E5">
              <w:rPr>
                <w:rFonts w:ascii="Times New Roman" w:hAnsi="Times New Roman"/>
                <w:sz w:val="20"/>
                <w:szCs w:val="20"/>
              </w:rPr>
              <w:t>,,Mokomatas‘‘</w:t>
            </w:r>
          </w:p>
        </w:tc>
        <w:tc>
          <w:tcPr>
            <w:tcW w:w="1843" w:type="dxa"/>
            <w:tcBorders>
              <w:bottom w:val="single" w:sz="12" w:space="0" w:color="auto"/>
            </w:tcBorders>
            <w:vAlign w:val="center"/>
          </w:tcPr>
          <w:p w:rsidR="00C66C7D" w:rsidRPr="006740E5" w:rsidRDefault="00C66C7D" w:rsidP="008222E8">
            <w:pPr>
              <w:tabs>
                <w:tab w:val="left" w:pos="-6379"/>
                <w:tab w:val="left" w:pos="-4962"/>
              </w:tabs>
              <w:spacing w:before="20" w:after="40" w:line="240" w:lineRule="auto"/>
              <w:rPr>
                <w:rFonts w:ascii="Times New Roman" w:hAnsi="Times New Roman"/>
                <w:sz w:val="20"/>
                <w:szCs w:val="20"/>
              </w:rPr>
            </w:pPr>
            <w:r w:rsidRPr="006740E5">
              <w:rPr>
                <w:rFonts w:ascii="Times New Roman" w:hAnsi="Times New Roman"/>
                <w:sz w:val="20"/>
                <w:szCs w:val="20"/>
              </w:rPr>
              <w:t>Klientų aptarnavimo optimizavimas</w:t>
            </w:r>
          </w:p>
        </w:tc>
        <w:tc>
          <w:tcPr>
            <w:tcW w:w="2126" w:type="dxa"/>
            <w:tcBorders>
              <w:bottom w:val="single" w:sz="12" w:space="0" w:color="auto"/>
              <w:right w:val="single" w:sz="12" w:space="0" w:color="auto"/>
            </w:tcBorders>
            <w:vAlign w:val="center"/>
          </w:tcPr>
          <w:p w:rsidR="00C66C7D" w:rsidRPr="006740E5" w:rsidRDefault="00C66C7D" w:rsidP="008222E8">
            <w:pPr>
              <w:tabs>
                <w:tab w:val="left" w:pos="-6379"/>
                <w:tab w:val="left" w:pos="-4962"/>
              </w:tabs>
              <w:spacing w:before="20" w:after="40" w:line="240" w:lineRule="auto"/>
              <w:rPr>
                <w:rFonts w:ascii="Times New Roman" w:hAnsi="Times New Roman"/>
                <w:sz w:val="20"/>
                <w:szCs w:val="20"/>
              </w:rPr>
            </w:pPr>
            <w:r w:rsidRPr="006740E5">
              <w:rPr>
                <w:rFonts w:ascii="Times New Roman" w:hAnsi="Times New Roman"/>
                <w:sz w:val="20"/>
                <w:szCs w:val="20"/>
              </w:rPr>
              <w:t>Patogus įmokų ir mokesčių sumokėjimas nestovint eilėse pašto skyriuje</w:t>
            </w:r>
          </w:p>
        </w:tc>
      </w:tr>
    </w:tbl>
    <w:p w:rsidR="00C66C7D" w:rsidRPr="006740E5" w:rsidRDefault="00C66C7D" w:rsidP="00FB15B3">
      <w:pPr>
        <w:tabs>
          <w:tab w:val="left" w:pos="-6379"/>
        </w:tabs>
        <w:spacing w:before="20" w:after="40" w:line="360" w:lineRule="auto"/>
        <w:jc w:val="both"/>
        <w:rPr>
          <w:rFonts w:ascii="Times New Roman" w:hAnsi="Times New Roman"/>
          <w:sz w:val="12"/>
          <w:szCs w:val="12"/>
        </w:rPr>
      </w:pPr>
    </w:p>
    <w:p w:rsidR="00C66C7D" w:rsidRPr="006740E5" w:rsidRDefault="0004279E" w:rsidP="00FB15B3">
      <w:pPr>
        <w:tabs>
          <w:tab w:val="left" w:pos="-6379"/>
        </w:tabs>
        <w:spacing w:before="20" w:after="40" w:line="360" w:lineRule="auto"/>
        <w:ind w:firstLine="567"/>
        <w:jc w:val="both"/>
        <w:rPr>
          <w:rFonts w:ascii="Times New Roman" w:hAnsi="Times New Roman"/>
          <w:sz w:val="24"/>
          <w:szCs w:val="24"/>
        </w:rPr>
      </w:pPr>
      <w:r w:rsidRPr="006740E5">
        <w:rPr>
          <w:rFonts w:ascii="Times New Roman" w:hAnsi="Times New Roman"/>
          <w:sz w:val="24"/>
          <w:szCs w:val="24"/>
        </w:rPr>
        <w:t xml:space="preserve">Visos kitos paslaugos vartotojui prieinamos tik atvykus į artimiausią (o tokias paslaugas </w:t>
      </w:r>
      <w:r w:rsidRPr="006740E5">
        <w:rPr>
          <w:rFonts w:ascii="Times New Roman" w:hAnsi="Times New Roman"/>
          <w:sz w:val="24"/>
          <w:szCs w:val="24"/>
        </w:rPr>
        <w:br/>
        <w:t>kaip neadresuotoji reklama – tik apskričių centriniuose paštuose) pašto skyrių, tad sie</w:t>
      </w:r>
      <w:r>
        <w:rPr>
          <w:rFonts w:ascii="Times New Roman" w:hAnsi="Times New Roman"/>
          <w:sz w:val="24"/>
          <w:szCs w:val="24"/>
        </w:rPr>
        <w:t xml:space="preserve">kiant </w:t>
      </w:r>
      <w:r>
        <w:rPr>
          <w:rFonts w:ascii="Times New Roman" w:hAnsi="Times New Roman"/>
          <w:sz w:val="24"/>
          <w:szCs w:val="24"/>
        </w:rPr>
        <w:br/>
        <w:t>paversti įmonę konkure</w:t>
      </w:r>
      <w:r w:rsidRPr="006740E5">
        <w:rPr>
          <w:rFonts w:ascii="Times New Roman" w:hAnsi="Times New Roman"/>
          <w:sz w:val="24"/>
          <w:szCs w:val="24"/>
        </w:rPr>
        <w:t xml:space="preserve">ncingesne rinkoje, būtina perkelti į internetinę erdvę visas tas paslaugas, </w:t>
      </w:r>
      <w:r w:rsidRPr="006740E5">
        <w:rPr>
          <w:rFonts w:ascii="Times New Roman" w:hAnsi="Times New Roman"/>
          <w:sz w:val="24"/>
          <w:szCs w:val="24"/>
        </w:rPr>
        <w:br/>
        <w:t xml:space="preserve">kurių prigimtis tam suteikia galimybę. </w:t>
      </w:r>
      <w:r w:rsidR="00C66C7D" w:rsidRPr="006740E5">
        <w:rPr>
          <w:rFonts w:ascii="Times New Roman" w:hAnsi="Times New Roman"/>
          <w:sz w:val="24"/>
          <w:szCs w:val="24"/>
        </w:rPr>
        <w:t xml:space="preserve">Autoriai Crew ir Kleindorfer (2008) nagrinėdami </w:t>
      </w:r>
      <w:r w:rsidR="00C66C7D" w:rsidRPr="006740E5">
        <w:rPr>
          <w:rFonts w:ascii="Times New Roman" w:hAnsi="Times New Roman"/>
          <w:sz w:val="24"/>
          <w:szCs w:val="24"/>
        </w:rPr>
        <w:br/>
        <w:t xml:space="preserve">įvairių šalių universaliųjų paslaugų teikimo schemas, nustatė kad: neturi būti teikiamos valstybinės subsidijos nacionaliniam paštui; nacionaliniai paštai linkę paslaugų organizavimą kurti remdamiesi savo istorine patirtimi. Šiuo metu Lietuvoje kaip tik ir vyksta autorių numatyti neigiami procesai, </w:t>
      </w:r>
      <w:r w:rsidR="00C66C7D" w:rsidRPr="006740E5">
        <w:rPr>
          <w:rFonts w:ascii="Times New Roman" w:hAnsi="Times New Roman"/>
          <w:sz w:val="24"/>
          <w:szCs w:val="24"/>
        </w:rPr>
        <w:br/>
        <w:t xml:space="preserve">kurie iš dalies ir stabdo valstybinio pašto paslaugų teikėjo vystymąsi. AB ,,Lietuvos paštas’’ </w:t>
      </w:r>
      <w:r w:rsidR="00C66C7D" w:rsidRPr="006740E5">
        <w:rPr>
          <w:rFonts w:ascii="Times New Roman" w:hAnsi="Times New Roman"/>
          <w:sz w:val="24"/>
          <w:szCs w:val="24"/>
        </w:rPr>
        <w:br/>
      </w:r>
      <w:r w:rsidR="00C66C7D" w:rsidRPr="006740E5">
        <w:rPr>
          <w:rFonts w:ascii="Times New Roman" w:hAnsi="Times New Roman"/>
          <w:sz w:val="24"/>
          <w:szCs w:val="24"/>
        </w:rPr>
        <w:lastRenderedPageBreak/>
        <w:t xml:space="preserve">šiuo metu siūlomų paslaugų analizė atskleidė itin platų paslaugų spektrą pagal gavėją skirstytiną </w:t>
      </w:r>
      <w:r w:rsidR="00C66C7D" w:rsidRPr="006740E5">
        <w:rPr>
          <w:rFonts w:ascii="Times New Roman" w:hAnsi="Times New Roman"/>
          <w:sz w:val="24"/>
          <w:szCs w:val="24"/>
        </w:rPr>
        <w:br/>
        <w:t>į paslaugas fiziniams asmenims ir juridiniams asmenims (žr. 11 lentelę).</w:t>
      </w:r>
    </w:p>
    <w:p w:rsidR="00C66C7D" w:rsidRPr="006740E5" w:rsidRDefault="00C66C7D" w:rsidP="00FB15B3">
      <w:pPr>
        <w:tabs>
          <w:tab w:val="left" w:pos="-6379"/>
        </w:tabs>
        <w:spacing w:before="240" w:after="360" w:line="240" w:lineRule="auto"/>
        <w:jc w:val="center"/>
        <w:rPr>
          <w:rFonts w:ascii="Times New Roman" w:hAnsi="Times New Roman"/>
          <w:b/>
          <w:sz w:val="24"/>
          <w:szCs w:val="24"/>
        </w:rPr>
      </w:pPr>
      <w:r w:rsidRPr="006740E5">
        <w:rPr>
          <w:rFonts w:ascii="Times New Roman" w:hAnsi="Times New Roman"/>
          <w:b/>
          <w:sz w:val="24"/>
          <w:szCs w:val="24"/>
        </w:rPr>
        <w:t>11 lentelė</w:t>
      </w:r>
      <w:r w:rsidRPr="006740E5">
        <w:rPr>
          <w:rFonts w:ascii="Times New Roman" w:hAnsi="Times New Roman"/>
          <w:b/>
          <w:i/>
          <w:sz w:val="24"/>
          <w:szCs w:val="24"/>
        </w:rPr>
        <w:t>.</w:t>
      </w:r>
      <w:r w:rsidRPr="006740E5">
        <w:rPr>
          <w:rFonts w:ascii="Times New Roman" w:hAnsi="Times New Roman"/>
          <w:b/>
          <w:sz w:val="24"/>
          <w:szCs w:val="24"/>
        </w:rPr>
        <w:t xml:space="preserve"> AB ,,Lietuvos paštas’’ teikiamų paslaugų analizė pagal paslaugos gavėją</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560"/>
        <w:gridCol w:w="3260"/>
        <w:gridCol w:w="1559"/>
        <w:gridCol w:w="3367"/>
      </w:tblGrid>
      <w:tr w:rsidR="00C66C7D" w:rsidRPr="006740E5" w:rsidTr="002C37AA">
        <w:tc>
          <w:tcPr>
            <w:tcW w:w="4820" w:type="dxa"/>
            <w:gridSpan w:val="2"/>
            <w:shd w:val="pct10" w:color="auto" w:fill="auto"/>
          </w:tcPr>
          <w:p w:rsidR="00C66C7D" w:rsidRPr="006740E5" w:rsidRDefault="00C66C7D" w:rsidP="002C37AA">
            <w:pPr>
              <w:tabs>
                <w:tab w:val="left" w:pos="-6379"/>
                <w:tab w:val="left" w:pos="-4962"/>
              </w:tabs>
              <w:spacing w:before="20" w:after="40" w:line="240" w:lineRule="auto"/>
              <w:jc w:val="center"/>
              <w:rPr>
                <w:rFonts w:ascii="Times New Roman" w:hAnsi="Times New Roman"/>
                <w:b/>
                <w:sz w:val="18"/>
                <w:szCs w:val="18"/>
              </w:rPr>
            </w:pPr>
            <w:r w:rsidRPr="006740E5">
              <w:rPr>
                <w:rFonts w:ascii="Times New Roman" w:hAnsi="Times New Roman"/>
                <w:b/>
                <w:sz w:val="18"/>
                <w:szCs w:val="18"/>
              </w:rPr>
              <w:t>Fiziniams asmenims</w:t>
            </w:r>
          </w:p>
        </w:tc>
        <w:tc>
          <w:tcPr>
            <w:tcW w:w="4926" w:type="dxa"/>
            <w:gridSpan w:val="2"/>
            <w:shd w:val="pct10" w:color="auto" w:fill="auto"/>
          </w:tcPr>
          <w:p w:rsidR="00C66C7D" w:rsidRPr="006740E5" w:rsidRDefault="00C66C7D" w:rsidP="002C37AA">
            <w:pPr>
              <w:tabs>
                <w:tab w:val="left" w:pos="-6379"/>
                <w:tab w:val="left" w:pos="567"/>
              </w:tabs>
              <w:spacing w:before="20" w:after="40" w:line="240" w:lineRule="auto"/>
              <w:jc w:val="center"/>
              <w:rPr>
                <w:rFonts w:ascii="Times New Roman" w:hAnsi="Times New Roman"/>
                <w:b/>
                <w:sz w:val="18"/>
                <w:szCs w:val="18"/>
              </w:rPr>
            </w:pPr>
            <w:r w:rsidRPr="006740E5">
              <w:rPr>
                <w:rFonts w:ascii="Times New Roman" w:hAnsi="Times New Roman"/>
                <w:b/>
                <w:sz w:val="18"/>
                <w:szCs w:val="18"/>
              </w:rPr>
              <w:t>Juridiniams asmenims</w:t>
            </w:r>
          </w:p>
        </w:tc>
      </w:tr>
      <w:tr w:rsidR="00C66C7D" w:rsidRPr="006740E5" w:rsidTr="002C37AA">
        <w:tc>
          <w:tcPr>
            <w:tcW w:w="1560" w:type="dxa"/>
            <w:shd w:val="pct5" w:color="auto" w:fill="auto"/>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
                <w:bCs/>
                <w:sz w:val="18"/>
                <w:szCs w:val="18"/>
              </w:rPr>
            </w:pPr>
            <w:r w:rsidRPr="006740E5">
              <w:rPr>
                <w:rFonts w:ascii="Times New Roman" w:hAnsi="Times New Roman"/>
                <w:b/>
                <w:bCs/>
                <w:sz w:val="18"/>
                <w:szCs w:val="18"/>
              </w:rPr>
              <w:t>Informavimas</w:t>
            </w:r>
          </w:p>
        </w:tc>
        <w:tc>
          <w:tcPr>
            <w:tcW w:w="3260" w:type="dxa"/>
            <w:vAlign w:val="center"/>
          </w:tcPr>
          <w:p w:rsidR="00C66C7D" w:rsidRPr="006740E5" w:rsidRDefault="00C66C7D" w:rsidP="002C37AA">
            <w:pPr>
              <w:tabs>
                <w:tab w:val="left" w:pos="-6379"/>
                <w:tab w:val="left" w:pos="567"/>
              </w:tabs>
              <w:spacing w:before="20" w:after="40" w:line="240" w:lineRule="auto"/>
              <w:rPr>
                <w:rFonts w:ascii="Times New Roman" w:hAnsi="Times New Roman"/>
                <w:sz w:val="18"/>
                <w:szCs w:val="18"/>
              </w:rPr>
            </w:pPr>
            <w:r w:rsidRPr="006740E5">
              <w:rPr>
                <w:rFonts w:ascii="Times New Roman" w:hAnsi="Times New Roman"/>
                <w:sz w:val="18"/>
                <w:szCs w:val="18"/>
              </w:rPr>
              <w:t>Informacijos apie darbo laiką, teikiamas paslaugas, jų kainas ir pan. pateikimas.</w:t>
            </w:r>
          </w:p>
        </w:tc>
        <w:tc>
          <w:tcPr>
            <w:tcW w:w="1559" w:type="dxa"/>
            <w:shd w:val="pct5" w:color="auto" w:fill="auto"/>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
                <w:bCs/>
                <w:sz w:val="18"/>
                <w:szCs w:val="18"/>
              </w:rPr>
            </w:pPr>
            <w:r w:rsidRPr="006740E5">
              <w:rPr>
                <w:rFonts w:ascii="Times New Roman" w:hAnsi="Times New Roman"/>
                <w:b/>
                <w:bCs/>
                <w:sz w:val="18"/>
                <w:szCs w:val="18"/>
              </w:rPr>
              <w:t>Informavimas</w:t>
            </w:r>
          </w:p>
        </w:tc>
        <w:tc>
          <w:tcPr>
            <w:tcW w:w="3367" w:type="dxa"/>
            <w:vAlign w:val="center"/>
          </w:tcPr>
          <w:p w:rsidR="00C66C7D" w:rsidRPr="006740E5" w:rsidRDefault="00C66C7D" w:rsidP="002C37AA">
            <w:pPr>
              <w:tabs>
                <w:tab w:val="left" w:pos="-6379"/>
                <w:tab w:val="left" w:pos="567"/>
              </w:tabs>
              <w:spacing w:before="20" w:after="40" w:line="240" w:lineRule="auto"/>
              <w:rPr>
                <w:rFonts w:ascii="Times New Roman" w:hAnsi="Times New Roman"/>
                <w:sz w:val="18"/>
                <w:szCs w:val="18"/>
              </w:rPr>
            </w:pPr>
            <w:r w:rsidRPr="006740E5">
              <w:rPr>
                <w:rFonts w:ascii="Times New Roman" w:hAnsi="Times New Roman"/>
                <w:sz w:val="18"/>
                <w:szCs w:val="18"/>
              </w:rPr>
              <w:t>Informacijos apie darbo laiką, teikiamas paslaugas, jų kainas ir pan. pateikimas.</w:t>
            </w:r>
          </w:p>
        </w:tc>
      </w:tr>
      <w:tr w:rsidR="00C66C7D" w:rsidRPr="006740E5" w:rsidTr="002C37AA">
        <w:tc>
          <w:tcPr>
            <w:tcW w:w="1560" w:type="dxa"/>
            <w:shd w:val="pct5" w:color="auto" w:fill="auto"/>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
                <w:sz w:val="18"/>
                <w:szCs w:val="18"/>
              </w:rPr>
            </w:pPr>
            <w:r w:rsidRPr="006740E5">
              <w:rPr>
                <w:rFonts w:ascii="Times New Roman" w:hAnsi="Times New Roman"/>
                <w:b/>
                <w:bCs/>
                <w:sz w:val="18"/>
                <w:szCs w:val="18"/>
              </w:rPr>
              <w:t>Pašto korespondencijos siuntos</w:t>
            </w:r>
          </w:p>
        </w:tc>
        <w:tc>
          <w:tcPr>
            <w:tcW w:w="3260" w:type="dxa"/>
            <w:vAlign w:val="center"/>
          </w:tcPr>
          <w:p w:rsidR="00C66C7D" w:rsidRPr="006740E5" w:rsidRDefault="00C66C7D" w:rsidP="002C37AA">
            <w:pPr>
              <w:tabs>
                <w:tab w:val="left" w:pos="-6379"/>
                <w:tab w:val="left" w:pos="567"/>
              </w:tabs>
              <w:spacing w:before="20" w:after="40" w:line="240" w:lineRule="auto"/>
              <w:rPr>
                <w:rFonts w:ascii="Times New Roman" w:hAnsi="Times New Roman"/>
                <w:b/>
                <w:sz w:val="18"/>
                <w:szCs w:val="18"/>
              </w:rPr>
            </w:pPr>
            <w:r w:rsidRPr="006740E5">
              <w:rPr>
                <w:rFonts w:ascii="Times New Roman" w:hAnsi="Times New Roman"/>
                <w:sz w:val="18"/>
                <w:szCs w:val="18"/>
              </w:rPr>
              <w:t>Laiškas, atvirukas, aerograma, sekograma, spaudinys, smulkusis paketas. Pirmenybinės ir nepirmenybinės.</w:t>
            </w:r>
          </w:p>
        </w:tc>
        <w:tc>
          <w:tcPr>
            <w:tcW w:w="1559" w:type="dxa"/>
            <w:shd w:val="pct5" w:color="auto" w:fill="auto"/>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
                <w:sz w:val="18"/>
                <w:szCs w:val="18"/>
              </w:rPr>
            </w:pPr>
            <w:r w:rsidRPr="006740E5">
              <w:rPr>
                <w:rFonts w:ascii="Times New Roman" w:hAnsi="Times New Roman"/>
                <w:b/>
                <w:bCs/>
                <w:sz w:val="18"/>
                <w:szCs w:val="18"/>
              </w:rPr>
              <w:t>Pašto korespondencijos siuntos</w:t>
            </w:r>
          </w:p>
        </w:tc>
        <w:tc>
          <w:tcPr>
            <w:tcW w:w="3367" w:type="dxa"/>
            <w:vAlign w:val="center"/>
          </w:tcPr>
          <w:p w:rsidR="00C66C7D" w:rsidRPr="006740E5" w:rsidRDefault="00C66C7D" w:rsidP="002C37AA">
            <w:pPr>
              <w:tabs>
                <w:tab w:val="left" w:pos="-6379"/>
                <w:tab w:val="left" w:pos="567"/>
              </w:tabs>
              <w:spacing w:before="20" w:after="40" w:line="240" w:lineRule="auto"/>
              <w:rPr>
                <w:rFonts w:ascii="Times New Roman" w:hAnsi="Times New Roman"/>
                <w:b/>
                <w:sz w:val="18"/>
                <w:szCs w:val="18"/>
              </w:rPr>
            </w:pPr>
            <w:r w:rsidRPr="006740E5">
              <w:rPr>
                <w:rFonts w:ascii="Times New Roman" w:hAnsi="Times New Roman"/>
                <w:sz w:val="18"/>
                <w:szCs w:val="18"/>
              </w:rPr>
              <w:t>Laiškas, atvirukas, aerograma, sekograma, spaudinys, smulkusis paketas. Pirmenybinės ir nepirmenybinės.</w:t>
            </w:r>
          </w:p>
        </w:tc>
      </w:tr>
      <w:tr w:rsidR="00C66C7D" w:rsidRPr="006740E5" w:rsidTr="002C37AA">
        <w:tc>
          <w:tcPr>
            <w:tcW w:w="1560" w:type="dxa"/>
            <w:shd w:val="pct5" w:color="auto" w:fill="auto"/>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
                <w:sz w:val="18"/>
                <w:szCs w:val="18"/>
              </w:rPr>
            </w:pPr>
            <w:r w:rsidRPr="006740E5">
              <w:rPr>
                <w:rFonts w:ascii="Times New Roman" w:hAnsi="Times New Roman"/>
                <w:b/>
                <w:bCs/>
                <w:sz w:val="18"/>
                <w:szCs w:val="18"/>
              </w:rPr>
              <w:t>Siuntiniai</w:t>
            </w:r>
          </w:p>
        </w:tc>
        <w:tc>
          <w:tcPr>
            <w:tcW w:w="3260" w:type="dxa"/>
            <w:vAlign w:val="center"/>
          </w:tcPr>
          <w:p w:rsidR="00C66C7D" w:rsidRPr="006740E5" w:rsidRDefault="00C66C7D" w:rsidP="002C37AA">
            <w:pPr>
              <w:tabs>
                <w:tab w:val="left" w:pos="-6379"/>
                <w:tab w:val="left" w:pos="567"/>
              </w:tabs>
              <w:spacing w:before="20" w:after="40" w:line="240" w:lineRule="auto"/>
              <w:rPr>
                <w:rFonts w:ascii="Times New Roman" w:hAnsi="Times New Roman"/>
                <w:b/>
                <w:sz w:val="18"/>
                <w:szCs w:val="18"/>
              </w:rPr>
            </w:pPr>
            <w:r w:rsidRPr="006740E5">
              <w:rPr>
                <w:rFonts w:ascii="Times New Roman" w:hAnsi="Times New Roman"/>
                <w:sz w:val="18"/>
                <w:szCs w:val="18"/>
              </w:rPr>
              <w:t>Paštu siunčiami daiktai (prekės) iki 31,5 kg ir iki 1,5x3 m matmenų. Įvertintieji ir paprastieji.</w:t>
            </w:r>
          </w:p>
        </w:tc>
        <w:tc>
          <w:tcPr>
            <w:tcW w:w="1559" w:type="dxa"/>
            <w:shd w:val="pct5" w:color="auto" w:fill="auto"/>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
                <w:sz w:val="18"/>
                <w:szCs w:val="18"/>
              </w:rPr>
            </w:pPr>
            <w:r w:rsidRPr="006740E5">
              <w:rPr>
                <w:rFonts w:ascii="Times New Roman" w:hAnsi="Times New Roman"/>
                <w:b/>
                <w:bCs/>
                <w:sz w:val="18"/>
                <w:szCs w:val="18"/>
              </w:rPr>
              <w:t>Siuntiniai</w:t>
            </w:r>
          </w:p>
        </w:tc>
        <w:tc>
          <w:tcPr>
            <w:tcW w:w="3367" w:type="dxa"/>
            <w:vAlign w:val="center"/>
          </w:tcPr>
          <w:p w:rsidR="00C66C7D" w:rsidRPr="006740E5" w:rsidRDefault="00C66C7D" w:rsidP="002C37AA">
            <w:pPr>
              <w:tabs>
                <w:tab w:val="left" w:pos="-6379"/>
                <w:tab w:val="left" w:pos="567"/>
              </w:tabs>
              <w:spacing w:before="20" w:after="40" w:line="240" w:lineRule="auto"/>
              <w:rPr>
                <w:rFonts w:ascii="Times New Roman" w:hAnsi="Times New Roman"/>
                <w:b/>
                <w:sz w:val="18"/>
                <w:szCs w:val="18"/>
              </w:rPr>
            </w:pPr>
            <w:r w:rsidRPr="006740E5">
              <w:rPr>
                <w:rFonts w:ascii="Times New Roman" w:hAnsi="Times New Roman"/>
                <w:sz w:val="18"/>
                <w:szCs w:val="18"/>
              </w:rPr>
              <w:t>Paštu siunčiami daiktai (prekės) iki 31,5 kg  ir iki 1,5x3 m matmenų. Įvertintieji ir paprastieji.</w:t>
            </w:r>
          </w:p>
        </w:tc>
      </w:tr>
      <w:tr w:rsidR="00C66C7D" w:rsidRPr="006740E5" w:rsidTr="002C37AA">
        <w:tc>
          <w:tcPr>
            <w:tcW w:w="1560" w:type="dxa"/>
            <w:shd w:val="pct5" w:color="auto" w:fill="auto"/>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
                <w:sz w:val="18"/>
                <w:szCs w:val="18"/>
              </w:rPr>
            </w:pPr>
            <w:r w:rsidRPr="006740E5">
              <w:rPr>
                <w:rFonts w:ascii="Times New Roman" w:hAnsi="Times New Roman"/>
                <w:b/>
                <w:bCs/>
                <w:sz w:val="18"/>
                <w:szCs w:val="18"/>
              </w:rPr>
              <w:t>Pasiuntinių paslaugos</w:t>
            </w:r>
          </w:p>
        </w:tc>
        <w:tc>
          <w:tcPr>
            <w:tcW w:w="3260" w:type="dxa"/>
            <w:vAlign w:val="center"/>
          </w:tcPr>
          <w:p w:rsidR="00C66C7D" w:rsidRPr="006740E5" w:rsidRDefault="00C66C7D" w:rsidP="002C37AA">
            <w:pPr>
              <w:tabs>
                <w:tab w:val="left" w:pos="-6379"/>
                <w:tab w:val="left" w:pos="567"/>
              </w:tabs>
              <w:spacing w:before="20" w:after="40" w:line="240" w:lineRule="auto"/>
              <w:rPr>
                <w:rFonts w:ascii="Times New Roman" w:hAnsi="Times New Roman"/>
                <w:b/>
                <w:sz w:val="18"/>
                <w:szCs w:val="18"/>
              </w:rPr>
            </w:pPr>
            <w:r w:rsidRPr="006740E5">
              <w:rPr>
                <w:rFonts w:ascii="Times New Roman" w:hAnsi="Times New Roman"/>
                <w:sz w:val="18"/>
                <w:szCs w:val="18"/>
              </w:rPr>
              <w:t>Pašto siuntų surinkimas, paskirstymas, vežimas ir pasirašytinas įteikimas gavėjams.</w:t>
            </w:r>
          </w:p>
        </w:tc>
        <w:tc>
          <w:tcPr>
            <w:tcW w:w="1559" w:type="dxa"/>
            <w:shd w:val="pct5" w:color="auto" w:fill="auto"/>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
                <w:sz w:val="18"/>
                <w:szCs w:val="18"/>
              </w:rPr>
            </w:pPr>
            <w:r w:rsidRPr="006740E5">
              <w:rPr>
                <w:rFonts w:ascii="Times New Roman" w:hAnsi="Times New Roman"/>
                <w:b/>
                <w:bCs/>
                <w:sz w:val="18"/>
                <w:szCs w:val="18"/>
              </w:rPr>
              <w:t>Pasiuntinių paslaugos</w:t>
            </w:r>
          </w:p>
        </w:tc>
        <w:tc>
          <w:tcPr>
            <w:tcW w:w="3367" w:type="dxa"/>
            <w:vAlign w:val="center"/>
          </w:tcPr>
          <w:p w:rsidR="00C66C7D" w:rsidRPr="006740E5" w:rsidRDefault="00C66C7D" w:rsidP="002C37AA">
            <w:pPr>
              <w:tabs>
                <w:tab w:val="left" w:pos="-6379"/>
                <w:tab w:val="left" w:pos="567"/>
              </w:tabs>
              <w:spacing w:before="20" w:after="40" w:line="240" w:lineRule="auto"/>
              <w:rPr>
                <w:rFonts w:ascii="Times New Roman" w:hAnsi="Times New Roman"/>
                <w:b/>
                <w:sz w:val="18"/>
                <w:szCs w:val="18"/>
              </w:rPr>
            </w:pPr>
            <w:r w:rsidRPr="006740E5">
              <w:rPr>
                <w:rFonts w:ascii="Times New Roman" w:hAnsi="Times New Roman"/>
                <w:sz w:val="18"/>
                <w:szCs w:val="18"/>
              </w:rPr>
              <w:t>Pašto siuntų surinkimas, paskirstymas, vežimas ir pasirašytinas įteikimas gavėjams.</w:t>
            </w:r>
          </w:p>
        </w:tc>
      </w:tr>
      <w:tr w:rsidR="00C66C7D" w:rsidRPr="006740E5" w:rsidTr="002C37AA">
        <w:tc>
          <w:tcPr>
            <w:tcW w:w="1560" w:type="dxa"/>
            <w:shd w:val="pct5" w:color="auto" w:fill="auto"/>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
                <w:sz w:val="18"/>
                <w:szCs w:val="18"/>
              </w:rPr>
            </w:pPr>
            <w:r w:rsidRPr="006740E5">
              <w:rPr>
                <w:rFonts w:ascii="Times New Roman" w:hAnsi="Times New Roman"/>
                <w:b/>
                <w:bCs/>
                <w:sz w:val="18"/>
                <w:szCs w:val="18"/>
              </w:rPr>
              <w:t>Prenumerata</w:t>
            </w:r>
          </w:p>
        </w:tc>
        <w:tc>
          <w:tcPr>
            <w:tcW w:w="3260" w:type="dxa"/>
            <w:vAlign w:val="center"/>
          </w:tcPr>
          <w:p w:rsidR="00C66C7D" w:rsidRPr="006740E5" w:rsidRDefault="00C66C7D" w:rsidP="002C37AA">
            <w:pPr>
              <w:tabs>
                <w:tab w:val="left" w:pos="-6379"/>
                <w:tab w:val="left" w:pos="567"/>
              </w:tabs>
              <w:spacing w:before="20" w:after="40" w:line="240" w:lineRule="auto"/>
              <w:rPr>
                <w:rFonts w:ascii="Times New Roman" w:hAnsi="Times New Roman"/>
                <w:b/>
                <w:sz w:val="18"/>
                <w:szCs w:val="18"/>
              </w:rPr>
            </w:pPr>
            <w:r w:rsidRPr="006740E5">
              <w:rPr>
                <w:rFonts w:ascii="Times New Roman" w:hAnsi="Times New Roman"/>
                <w:sz w:val="18"/>
                <w:szCs w:val="18"/>
              </w:rPr>
              <w:t>Šalies ir užsienio periodinių leidinių užsakymas. Leidiniai pristatomi darbo dienomis.</w:t>
            </w:r>
          </w:p>
        </w:tc>
        <w:tc>
          <w:tcPr>
            <w:tcW w:w="1559" w:type="dxa"/>
            <w:shd w:val="pct5" w:color="auto" w:fill="auto"/>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
                <w:sz w:val="18"/>
                <w:szCs w:val="18"/>
              </w:rPr>
            </w:pPr>
            <w:r w:rsidRPr="006740E5">
              <w:rPr>
                <w:rFonts w:ascii="Times New Roman" w:hAnsi="Times New Roman"/>
                <w:b/>
                <w:bCs/>
                <w:sz w:val="18"/>
                <w:szCs w:val="18"/>
              </w:rPr>
              <w:t>Siuntų vežimo paslaugos</w:t>
            </w:r>
          </w:p>
        </w:tc>
        <w:tc>
          <w:tcPr>
            <w:tcW w:w="3367" w:type="dxa"/>
            <w:vAlign w:val="center"/>
          </w:tcPr>
          <w:p w:rsidR="00C66C7D" w:rsidRPr="006740E5" w:rsidRDefault="00C66C7D" w:rsidP="002C37AA">
            <w:pPr>
              <w:tabs>
                <w:tab w:val="left" w:pos="-6379"/>
                <w:tab w:val="left" w:pos="567"/>
              </w:tabs>
              <w:spacing w:before="20" w:after="40" w:line="240" w:lineRule="auto"/>
              <w:rPr>
                <w:rFonts w:ascii="Times New Roman" w:hAnsi="Times New Roman"/>
                <w:b/>
                <w:sz w:val="18"/>
                <w:szCs w:val="18"/>
              </w:rPr>
            </w:pPr>
            <w:r w:rsidRPr="006740E5">
              <w:rPr>
                <w:rFonts w:ascii="Times New Roman" w:hAnsi="Times New Roman"/>
                <w:sz w:val="18"/>
                <w:szCs w:val="18"/>
              </w:rPr>
              <w:t>Vežamos siuntos ir apmokama už faktiškai nuvažiuotą automobilių ridą. Svoris iki 6 tonų.</w:t>
            </w:r>
          </w:p>
        </w:tc>
      </w:tr>
      <w:tr w:rsidR="00C66C7D" w:rsidRPr="006740E5" w:rsidTr="002C37AA">
        <w:tc>
          <w:tcPr>
            <w:tcW w:w="1560" w:type="dxa"/>
            <w:shd w:val="pct5" w:color="auto" w:fill="auto"/>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
                <w:sz w:val="18"/>
                <w:szCs w:val="18"/>
              </w:rPr>
            </w:pPr>
            <w:r w:rsidRPr="006740E5">
              <w:rPr>
                <w:rFonts w:ascii="Times New Roman" w:hAnsi="Times New Roman"/>
                <w:b/>
                <w:bCs/>
                <w:sz w:val="18"/>
                <w:szCs w:val="18"/>
              </w:rPr>
              <w:t>Įmokų ir mokesčių priėmimas</w:t>
            </w:r>
          </w:p>
        </w:tc>
        <w:tc>
          <w:tcPr>
            <w:tcW w:w="3260" w:type="dxa"/>
            <w:vAlign w:val="center"/>
          </w:tcPr>
          <w:p w:rsidR="00C66C7D" w:rsidRPr="006740E5" w:rsidRDefault="00C66C7D" w:rsidP="002C37AA">
            <w:pPr>
              <w:tabs>
                <w:tab w:val="left" w:pos="-6379"/>
                <w:tab w:val="left" w:pos="567"/>
              </w:tabs>
              <w:spacing w:before="20" w:after="40" w:line="240" w:lineRule="auto"/>
              <w:rPr>
                <w:rFonts w:ascii="Times New Roman" w:hAnsi="Times New Roman"/>
                <w:b/>
                <w:sz w:val="18"/>
                <w:szCs w:val="18"/>
              </w:rPr>
            </w:pPr>
            <w:r w:rsidRPr="006740E5">
              <w:rPr>
                <w:rFonts w:ascii="Times New Roman" w:hAnsi="Times New Roman"/>
                <w:sz w:val="18"/>
                <w:szCs w:val="18"/>
              </w:rPr>
              <w:t>Mokesčių, įmokų už suteiktas paslaugas priėmimas.</w:t>
            </w:r>
          </w:p>
        </w:tc>
        <w:tc>
          <w:tcPr>
            <w:tcW w:w="1559" w:type="dxa"/>
            <w:shd w:val="pct5" w:color="auto" w:fill="auto"/>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
                <w:sz w:val="18"/>
                <w:szCs w:val="18"/>
              </w:rPr>
            </w:pPr>
            <w:r w:rsidRPr="006740E5">
              <w:rPr>
                <w:rFonts w:ascii="Times New Roman" w:hAnsi="Times New Roman"/>
                <w:b/>
                <w:bCs/>
                <w:sz w:val="18"/>
                <w:szCs w:val="18"/>
              </w:rPr>
              <w:t>IPP</w:t>
            </w:r>
          </w:p>
        </w:tc>
        <w:tc>
          <w:tcPr>
            <w:tcW w:w="3367" w:type="dxa"/>
            <w:vAlign w:val="center"/>
          </w:tcPr>
          <w:p w:rsidR="00C66C7D" w:rsidRPr="006740E5" w:rsidRDefault="00C66C7D" w:rsidP="002C37AA">
            <w:pPr>
              <w:tabs>
                <w:tab w:val="left" w:pos="-6379"/>
                <w:tab w:val="left" w:pos="567"/>
              </w:tabs>
              <w:spacing w:before="20" w:after="40" w:line="240" w:lineRule="auto"/>
              <w:rPr>
                <w:rFonts w:ascii="Times New Roman" w:hAnsi="Times New Roman"/>
                <w:b/>
                <w:sz w:val="18"/>
                <w:szCs w:val="18"/>
              </w:rPr>
            </w:pPr>
            <w:r w:rsidRPr="006740E5">
              <w:rPr>
                <w:rFonts w:ascii="Times New Roman" w:hAnsi="Times New Roman"/>
                <w:sz w:val="18"/>
                <w:szCs w:val="18"/>
              </w:rPr>
              <w:t>Iš elektroninių laikmenų spausdina, deda į vokus ir siunčia sąskaitas ar kitą informaciją.</w:t>
            </w:r>
          </w:p>
        </w:tc>
      </w:tr>
      <w:tr w:rsidR="00C66C7D" w:rsidRPr="006740E5" w:rsidTr="002C37AA">
        <w:tc>
          <w:tcPr>
            <w:tcW w:w="1560" w:type="dxa"/>
            <w:shd w:val="pct5" w:color="auto" w:fill="auto"/>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
                <w:sz w:val="18"/>
                <w:szCs w:val="18"/>
              </w:rPr>
            </w:pPr>
            <w:r w:rsidRPr="006740E5">
              <w:rPr>
                <w:rFonts w:ascii="Times New Roman" w:hAnsi="Times New Roman"/>
                <w:b/>
                <w:bCs/>
                <w:sz w:val="18"/>
                <w:szCs w:val="18"/>
              </w:rPr>
              <w:t>Bankų kortelių aptarnavimas</w:t>
            </w:r>
          </w:p>
        </w:tc>
        <w:tc>
          <w:tcPr>
            <w:tcW w:w="3260" w:type="dxa"/>
            <w:vAlign w:val="center"/>
          </w:tcPr>
          <w:p w:rsidR="00C66C7D" w:rsidRPr="006740E5" w:rsidRDefault="00C66C7D" w:rsidP="002C37AA">
            <w:pPr>
              <w:tabs>
                <w:tab w:val="left" w:pos="-6379"/>
                <w:tab w:val="left" w:pos="567"/>
              </w:tabs>
              <w:spacing w:before="20" w:after="40" w:line="240" w:lineRule="auto"/>
              <w:rPr>
                <w:rFonts w:ascii="Times New Roman" w:hAnsi="Times New Roman"/>
                <w:b/>
                <w:sz w:val="18"/>
                <w:szCs w:val="18"/>
              </w:rPr>
            </w:pPr>
            <w:r w:rsidRPr="006740E5">
              <w:rPr>
                <w:rFonts w:ascii="Times New Roman" w:hAnsi="Times New Roman"/>
                <w:sz w:val="18"/>
                <w:szCs w:val="18"/>
              </w:rPr>
              <w:t>Grynųjų pinigų išdavimo/priėmimo paslauga, atsiskaitymas kortelėmis už suteiktas paslaugas.</w:t>
            </w:r>
          </w:p>
        </w:tc>
        <w:tc>
          <w:tcPr>
            <w:tcW w:w="1559" w:type="dxa"/>
            <w:shd w:val="pct5" w:color="auto" w:fill="auto"/>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
                <w:sz w:val="18"/>
                <w:szCs w:val="18"/>
              </w:rPr>
            </w:pPr>
            <w:r w:rsidRPr="006740E5">
              <w:rPr>
                <w:rFonts w:ascii="Times New Roman" w:hAnsi="Times New Roman"/>
                <w:b/>
                <w:bCs/>
                <w:sz w:val="18"/>
                <w:szCs w:val="18"/>
              </w:rPr>
              <w:t xml:space="preserve">Įmokų ir mokesčių priėmimas </w:t>
            </w:r>
          </w:p>
        </w:tc>
        <w:tc>
          <w:tcPr>
            <w:tcW w:w="3367" w:type="dxa"/>
            <w:vAlign w:val="center"/>
          </w:tcPr>
          <w:p w:rsidR="00C66C7D" w:rsidRPr="006740E5" w:rsidRDefault="00C66C7D" w:rsidP="002C37AA">
            <w:pPr>
              <w:tabs>
                <w:tab w:val="left" w:pos="-6379"/>
                <w:tab w:val="left" w:pos="567"/>
              </w:tabs>
              <w:spacing w:before="20" w:after="40" w:line="240" w:lineRule="auto"/>
              <w:rPr>
                <w:rFonts w:ascii="Times New Roman" w:hAnsi="Times New Roman"/>
                <w:b/>
                <w:sz w:val="18"/>
                <w:szCs w:val="18"/>
              </w:rPr>
            </w:pPr>
            <w:r w:rsidRPr="006740E5">
              <w:rPr>
                <w:rFonts w:ascii="Times New Roman" w:hAnsi="Times New Roman"/>
                <w:sz w:val="18"/>
                <w:szCs w:val="18"/>
              </w:rPr>
              <w:t>Sutartys su juridiniais asmenimis, kad jų klientai galėtų sumokėti įmokas, mokesčius paštuose.</w:t>
            </w:r>
          </w:p>
        </w:tc>
      </w:tr>
      <w:tr w:rsidR="00C66C7D" w:rsidRPr="006740E5" w:rsidTr="002C37AA">
        <w:tc>
          <w:tcPr>
            <w:tcW w:w="1560" w:type="dxa"/>
            <w:shd w:val="pct5" w:color="auto" w:fill="auto"/>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
                <w:sz w:val="18"/>
                <w:szCs w:val="18"/>
              </w:rPr>
            </w:pPr>
            <w:r w:rsidRPr="006740E5">
              <w:rPr>
                <w:rFonts w:ascii="Times New Roman" w:hAnsi="Times New Roman"/>
                <w:b/>
                <w:bCs/>
                <w:sz w:val="18"/>
                <w:szCs w:val="18"/>
              </w:rPr>
              <w:t>Prekyba</w:t>
            </w:r>
          </w:p>
        </w:tc>
        <w:tc>
          <w:tcPr>
            <w:tcW w:w="3260" w:type="dxa"/>
            <w:vAlign w:val="center"/>
          </w:tcPr>
          <w:p w:rsidR="00C66C7D" w:rsidRPr="006740E5" w:rsidRDefault="00C66C7D" w:rsidP="002C37AA">
            <w:pPr>
              <w:tabs>
                <w:tab w:val="left" w:pos="-6379"/>
                <w:tab w:val="left" w:pos="567"/>
              </w:tabs>
              <w:spacing w:before="20" w:after="40" w:line="240" w:lineRule="auto"/>
              <w:rPr>
                <w:rFonts w:ascii="Times New Roman" w:hAnsi="Times New Roman"/>
                <w:b/>
                <w:sz w:val="18"/>
                <w:szCs w:val="18"/>
              </w:rPr>
            </w:pPr>
            <w:r w:rsidRPr="006740E5">
              <w:rPr>
                <w:rFonts w:ascii="Times New Roman" w:hAnsi="Times New Roman"/>
                <w:sz w:val="18"/>
                <w:szCs w:val="18"/>
              </w:rPr>
              <w:t>Pašto ženklų, vokų, atvirukų, įvairių žurnalų, laikraščių, ir kitų prekių pardavimas.</w:t>
            </w:r>
          </w:p>
        </w:tc>
        <w:tc>
          <w:tcPr>
            <w:tcW w:w="1559" w:type="dxa"/>
            <w:shd w:val="pct5" w:color="auto" w:fill="auto"/>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
                <w:sz w:val="18"/>
                <w:szCs w:val="18"/>
              </w:rPr>
            </w:pPr>
            <w:r w:rsidRPr="006740E5">
              <w:rPr>
                <w:rFonts w:ascii="Times New Roman" w:hAnsi="Times New Roman"/>
                <w:b/>
                <w:bCs/>
                <w:sz w:val="18"/>
                <w:szCs w:val="18"/>
              </w:rPr>
              <w:t>Neadresuotoji reklama</w:t>
            </w:r>
          </w:p>
        </w:tc>
        <w:tc>
          <w:tcPr>
            <w:tcW w:w="3367" w:type="dxa"/>
            <w:vAlign w:val="center"/>
          </w:tcPr>
          <w:p w:rsidR="00C66C7D" w:rsidRPr="006740E5" w:rsidRDefault="00C66C7D" w:rsidP="002C37AA">
            <w:pPr>
              <w:tabs>
                <w:tab w:val="left" w:pos="-6379"/>
                <w:tab w:val="left" w:pos="567"/>
              </w:tabs>
              <w:spacing w:before="20" w:after="40" w:line="240" w:lineRule="auto"/>
              <w:rPr>
                <w:rFonts w:ascii="Times New Roman" w:hAnsi="Times New Roman"/>
                <w:b/>
                <w:sz w:val="18"/>
                <w:szCs w:val="18"/>
              </w:rPr>
            </w:pPr>
            <w:r w:rsidRPr="006740E5">
              <w:rPr>
                <w:rFonts w:ascii="Times New Roman" w:hAnsi="Times New Roman"/>
                <w:sz w:val="18"/>
                <w:szCs w:val="18"/>
              </w:rPr>
              <w:t>Spausdinta reklama (katalogai, lankstinukai ir kt.), kurią klientas pageidauja išplatinti nustatytose vietose nustatytu laiku.</w:t>
            </w:r>
          </w:p>
        </w:tc>
      </w:tr>
      <w:tr w:rsidR="00C66C7D" w:rsidRPr="006740E5" w:rsidTr="002C37AA">
        <w:tc>
          <w:tcPr>
            <w:tcW w:w="1560" w:type="dxa"/>
            <w:shd w:val="pct5" w:color="auto" w:fill="auto"/>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
                <w:sz w:val="18"/>
                <w:szCs w:val="18"/>
              </w:rPr>
            </w:pPr>
            <w:r w:rsidRPr="006740E5">
              <w:rPr>
                <w:rFonts w:ascii="Times New Roman" w:hAnsi="Times New Roman"/>
                <w:b/>
                <w:bCs/>
                <w:sz w:val="18"/>
                <w:szCs w:val="18"/>
              </w:rPr>
              <w:t>Kreditas 123</w:t>
            </w:r>
          </w:p>
        </w:tc>
        <w:tc>
          <w:tcPr>
            <w:tcW w:w="3260" w:type="dxa"/>
            <w:vAlign w:val="center"/>
          </w:tcPr>
          <w:p w:rsidR="00C66C7D" w:rsidRPr="006740E5" w:rsidRDefault="00C66C7D" w:rsidP="002C37AA">
            <w:pPr>
              <w:tabs>
                <w:tab w:val="left" w:pos="-6379"/>
                <w:tab w:val="left" w:pos="567"/>
              </w:tabs>
              <w:spacing w:before="20" w:after="40" w:line="240" w:lineRule="auto"/>
              <w:rPr>
                <w:rFonts w:ascii="Times New Roman" w:hAnsi="Times New Roman"/>
                <w:b/>
                <w:sz w:val="18"/>
                <w:szCs w:val="18"/>
              </w:rPr>
            </w:pPr>
            <w:r w:rsidRPr="006740E5">
              <w:rPr>
                <w:rFonts w:ascii="Times New Roman" w:hAnsi="Times New Roman"/>
                <w:sz w:val="18"/>
                <w:szCs w:val="18"/>
              </w:rPr>
              <w:t>Paskolų teikimas iki 20000 Lt sumomis.</w:t>
            </w:r>
          </w:p>
        </w:tc>
        <w:tc>
          <w:tcPr>
            <w:tcW w:w="1559" w:type="dxa"/>
            <w:shd w:val="pct5" w:color="auto" w:fill="auto"/>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
                <w:sz w:val="18"/>
                <w:szCs w:val="18"/>
              </w:rPr>
            </w:pPr>
            <w:r w:rsidRPr="006740E5">
              <w:rPr>
                <w:rFonts w:ascii="Times New Roman" w:hAnsi="Times New Roman"/>
                <w:b/>
                <w:bCs/>
                <w:sz w:val="18"/>
                <w:szCs w:val="18"/>
              </w:rPr>
              <w:t>Reklaminės pašto siuntos</w:t>
            </w:r>
          </w:p>
        </w:tc>
        <w:tc>
          <w:tcPr>
            <w:tcW w:w="3367" w:type="dxa"/>
            <w:vAlign w:val="center"/>
          </w:tcPr>
          <w:p w:rsidR="00C66C7D" w:rsidRPr="006740E5" w:rsidRDefault="00C66C7D" w:rsidP="002C37AA">
            <w:pPr>
              <w:tabs>
                <w:tab w:val="left" w:pos="-6379"/>
                <w:tab w:val="left" w:pos="567"/>
              </w:tabs>
              <w:spacing w:before="20" w:after="40" w:line="240" w:lineRule="auto"/>
              <w:rPr>
                <w:rFonts w:ascii="Times New Roman" w:hAnsi="Times New Roman"/>
                <w:b/>
                <w:sz w:val="18"/>
                <w:szCs w:val="18"/>
              </w:rPr>
            </w:pPr>
            <w:r w:rsidRPr="006740E5">
              <w:rPr>
                <w:rFonts w:ascii="Times New Roman" w:hAnsi="Times New Roman"/>
                <w:sz w:val="18"/>
                <w:szCs w:val="18"/>
              </w:rPr>
              <w:t>Adresuota siunta, kurią sudaro vieno siuntėjo siunčiamas reklaminis, vienodo turinio pranešimas.</w:t>
            </w:r>
          </w:p>
        </w:tc>
      </w:tr>
      <w:tr w:rsidR="00C66C7D" w:rsidRPr="006740E5" w:rsidTr="002C37AA">
        <w:tc>
          <w:tcPr>
            <w:tcW w:w="1560" w:type="dxa"/>
            <w:shd w:val="pct5" w:color="auto" w:fill="auto"/>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
                <w:sz w:val="18"/>
                <w:szCs w:val="18"/>
              </w:rPr>
            </w:pPr>
            <w:r w:rsidRPr="006740E5">
              <w:rPr>
                <w:rFonts w:ascii="Times New Roman" w:hAnsi="Times New Roman"/>
                <w:b/>
                <w:sz w:val="18"/>
                <w:szCs w:val="18"/>
              </w:rPr>
              <w:t>Siuntų paieška</w:t>
            </w:r>
          </w:p>
        </w:tc>
        <w:tc>
          <w:tcPr>
            <w:tcW w:w="3260" w:type="dxa"/>
            <w:vAlign w:val="center"/>
          </w:tcPr>
          <w:p w:rsidR="00C66C7D" w:rsidRPr="006740E5" w:rsidRDefault="00C66C7D" w:rsidP="002C37AA">
            <w:pPr>
              <w:tabs>
                <w:tab w:val="left" w:pos="-6379"/>
                <w:tab w:val="left" w:pos="567"/>
              </w:tabs>
              <w:spacing w:before="20" w:after="40" w:line="240" w:lineRule="auto"/>
              <w:rPr>
                <w:rFonts w:ascii="Times New Roman" w:hAnsi="Times New Roman"/>
                <w:b/>
                <w:sz w:val="18"/>
                <w:szCs w:val="18"/>
              </w:rPr>
            </w:pPr>
            <w:r w:rsidRPr="006740E5">
              <w:rPr>
                <w:rFonts w:ascii="Times New Roman" w:hAnsi="Times New Roman"/>
                <w:sz w:val="18"/>
                <w:szCs w:val="18"/>
              </w:rPr>
              <w:t>Tarptautinių ir vidaus registruotų pašto korespondencijos siuntų ir siuntinių paieška pagal registracijos kodą internete.</w:t>
            </w:r>
          </w:p>
        </w:tc>
        <w:tc>
          <w:tcPr>
            <w:tcW w:w="1559" w:type="dxa"/>
            <w:shd w:val="pct5" w:color="auto" w:fill="auto"/>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
                <w:sz w:val="18"/>
                <w:szCs w:val="18"/>
              </w:rPr>
            </w:pPr>
            <w:r w:rsidRPr="006740E5">
              <w:rPr>
                <w:rFonts w:ascii="Times New Roman" w:hAnsi="Times New Roman"/>
                <w:b/>
                <w:bCs/>
                <w:sz w:val="18"/>
                <w:szCs w:val="18"/>
              </w:rPr>
              <w:t>Prekės paštu</w:t>
            </w:r>
          </w:p>
        </w:tc>
        <w:tc>
          <w:tcPr>
            <w:tcW w:w="3367" w:type="dxa"/>
            <w:vAlign w:val="center"/>
          </w:tcPr>
          <w:p w:rsidR="00C66C7D" w:rsidRPr="006740E5" w:rsidRDefault="00C66C7D" w:rsidP="002C37AA">
            <w:pPr>
              <w:tabs>
                <w:tab w:val="left" w:pos="-6379"/>
                <w:tab w:val="left" w:pos="567"/>
              </w:tabs>
              <w:spacing w:before="20" w:after="40" w:line="240" w:lineRule="auto"/>
              <w:rPr>
                <w:rFonts w:ascii="Times New Roman" w:hAnsi="Times New Roman"/>
                <w:b/>
                <w:sz w:val="18"/>
                <w:szCs w:val="18"/>
              </w:rPr>
            </w:pPr>
            <w:r w:rsidRPr="006740E5">
              <w:rPr>
                <w:rFonts w:ascii="Times New Roman" w:hAnsi="Times New Roman"/>
                <w:sz w:val="18"/>
                <w:szCs w:val="18"/>
              </w:rPr>
              <w:t>Siunta, kurią sudaro vieno siuntėjo Lietuvoje siunčiama sugrupuotų pašto siuntų, pažymėtų specialia žyma "PREKĖS PAŠTU", partija.</w:t>
            </w:r>
          </w:p>
        </w:tc>
      </w:tr>
      <w:tr w:rsidR="00C66C7D" w:rsidRPr="006740E5" w:rsidTr="002C37AA">
        <w:tc>
          <w:tcPr>
            <w:tcW w:w="1560" w:type="dxa"/>
            <w:shd w:val="pct5" w:color="auto" w:fill="auto"/>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
                <w:sz w:val="18"/>
                <w:szCs w:val="18"/>
              </w:rPr>
            </w:pPr>
            <w:r w:rsidRPr="006740E5">
              <w:rPr>
                <w:rFonts w:ascii="Times New Roman" w:hAnsi="Times New Roman"/>
                <w:b/>
                <w:bCs/>
                <w:sz w:val="18"/>
                <w:szCs w:val="18"/>
              </w:rPr>
              <w:t>Pašto perlaidos</w:t>
            </w:r>
          </w:p>
        </w:tc>
        <w:tc>
          <w:tcPr>
            <w:tcW w:w="3260" w:type="dxa"/>
            <w:vAlign w:val="center"/>
          </w:tcPr>
          <w:p w:rsidR="00C66C7D" w:rsidRPr="006740E5" w:rsidRDefault="00C66C7D" w:rsidP="002C37AA">
            <w:pPr>
              <w:tabs>
                <w:tab w:val="left" w:pos="-6379"/>
                <w:tab w:val="left" w:pos="567"/>
              </w:tabs>
              <w:spacing w:before="20" w:after="40" w:line="240" w:lineRule="auto"/>
              <w:rPr>
                <w:rFonts w:ascii="Times New Roman" w:hAnsi="Times New Roman"/>
                <w:b/>
                <w:sz w:val="18"/>
                <w:szCs w:val="18"/>
              </w:rPr>
            </w:pPr>
            <w:r w:rsidRPr="006740E5">
              <w:rPr>
                <w:rFonts w:ascii="Times New Roman" w:hAnsi="Times New Roman"/>
                <w:sz w:val="18"/>
                <w:szCs w:val="18"/>
              </w:rPr>
              <w:t>Pinigų siuntimas paštu.</w:t>
            </w:r>
          </w:p>
        </w:tc>
        <w:tc>
          <w:tcPr>
            <w:tcW w:w="1559" w:type="dxa"/>
            <w:shd w:val="pct5" w:color="auto" w:fill="auto"/>
            <w:vAlign w:val="center"/>
          </w:tcPr>
          <w:p w:rsidR="00C66C7D" w:rsidRPr="006740E5" w:rsidRDefault="00C66C7D" w:rsidP="002C37AA">
            <w:pPr>
              <w:tabs>
                <w:tab w:val="left" w:pos="-6379"/>
              </w:tabs>
              <w:spacing w:before="20" w:after="40" w:line="240" w:lineRule="auto"/>
              <w:jc w:val="center"/>
              <w:rPr>
                <w:rFonts w:ascii="Times New Roman" w:hAnsi="Times New Roman"/>
                <w:sz w:val="18"/>
                <w:szCs w:val="18"/>
              </w:rPr>
            </w:pPr>
            <w:r w:rsidRPr="006740E5">
              <w:rPr>
                <w:rFonts w:ascii="Times New Roman" w:hAnsi="Times New Roman"/>
                <w:b/>
                <w:bCs/>
                <w:sz w:val="18"/>
                <w:szCs w:val="18"/>
              </w:rPr>
              <w:t>Prenumerata</w:t>
            </w:r>
          </w:p>
        </w:tc>
        <w:tc>
          <w:tcPr>
            <w:tcW w:w="3367" w:type="dxa"/>
            <w:vAlign w:val="center"/>
          </w:tcPr>
          <w:p w:rsidR="00C66C7D" w:rsidRPr="006740E5" w:rsidRDefault="00C66C7D" w:rsidP="002C37AA">
            <w:pPr>
              <w:tabs>
                <w:tab w:val="left" w:pos="-6379"/>
              </w:tabs>
              <w:spacing w:before="20" w:after="40" w:line="240" w:lineRule="auto"/>
              <w:rPr>
                <w:rFonts w:ascii="Times New Roman" w:hAnsi="Times New Roman"/>
                <w:b/>
                <w:bCs/>
                <w:sz w:val="18"/>
                <w:szCs w:val="18"/>
              </w:rPr>
            </w:pPr>
            <w:r w:rsidRPr="006740E5">
              <w:rPr>
                <w:rFonts w:ascii="Times New Roman" w:hAnsi="Times New Roman"/>
                <w:sz w:val="18"/>
                <w:szCs w:val="18"/>
              </w:rPr>
              <w:t>Šalies ir užsienio periodinių leidinių užsakymas. Leidiniai pristatomi darbo dienomis.</w:t>
            </w:r>
          </w:p>
        </w:tc>
      </w:tr>
      <w:tr w:rsidR="00C66C7D" w:rsidRPr="006740E5" w:rsidTr="002C37AA">
        <w:tc>
          <w:tcPr>
            <w:tcW w:w="1560" w:type="dxa"/>
            <w:shd w:val="pct5" w:color="auto" w:fill="auto"/>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
                <w:sz w:val="18"/>
                <w:szCs w:val="18"/>
              </w:rPr>
            </w:pPr>
            <w:r w:rsidRPr="006740E5">
              <w:rPr>
                <w:rFonts w:ascii="Times New Roman" w:hAnsi="Times New Roman"/>
                <w:b/>
                <w:bCs/>
                <w:sz w:val="18"/>
                <w:szCs w:val="18"/>
              </w:rPr>
              <w:t>Western Union perlaidos</w:t>
            </w:r>
          </w:p>
        </w:tc>
        <w:tc>
          <w:tcPr>
            <w:tcW w:w="3260" w:type="dxa"/>
            <w:vAlign w:val="center"/>
          </w:tcPr>
          <w:p w:rsidR="00C66C7D" w:rsidRPr="006740E5" w:rsidRDefault="00C66C7D" w:rsidP="002C37AA">
            <w:pPr>
              <w:tabs>
                <w:tab w:val="left" w:pos="-6379"/>
                <w:tab w:val="left" w:pos="567"/>
              </w:tabs>
              <w:spacing w:before="20" w:after="40" w:line="240" w:lineRule="auto"/>
              <w:rPr>
                <w:rFonts w:ascii="Times New Roman" w:hAnsi="Times New Roman"/>
                <w:b/>
                <w:sz w:val="18"/>
                <w:szCs w:val="18"/>
              </w:rPr>
            </w:pPr>
            <w:r w:rsidRPr="006740E5">
              <w:rPr>
                <w:rFonts w:ascii="Times New Roman" w:hAnsi="Times New Roman"/>
                <w:sz w:val="18"/>
                <w:szCs w:val="18"/>
              </w:rPr>
              <w:t>Pinigų siuntimas per Western Union korporaciją į beveik 200 šalių.</w:t>
            </w:r>
          </w:p>
        </w:tc>
        <w:tc>
          <w:tcPr>
            <w:tcW w:w="1559" w:type="dxa"/>
            <w:shd w:val="pct5" w:color="auto" w:fill="auto"/>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
                <w:sz w:val="18"/>
                <w:szCs w:val="18"/>
              </w:rPr>
            </w:pPr>
            <w:r w:rsidRPr="006740E5">
              <w:rPr>
                <w:rFonts w:ascii="Times New Roman" w:hAnsi="Times New Roman"/>
                <w:b/>
                <w:bCs/>
                <w:sz w:val="18"/>
                <w:szCs w:val="18"/>
              </w:rPr>
              <w:t>Reklama paštuose</w:t>
            </w:r>
          </w:p>
        </w:tc>
        <w:tc>
          <w:tcPr>
            <w:tcW w:w="3367" w:type="dxa"/>
            <w:vAlign w:val="center"/>
          </w:tcPr>
          <w:p w:rsidR="00C66C7D" w:rsidRPr="006740E5" w:rsidRDefault="00C66C7D" w:rsidP="002C37AA">
            <w:pPr>
              <w:tabs>
                <w:tab w:val="left" w:pos="-6379"/>
                <w:tab w:val="left" w:pos="567"/>
              </w:tabs>
              <w:spacing w:before="20" w:after="40" w:line="240" w:lineRule="auto"/>
              <w:rPr>
                <w:rFonts w:ascii="Times New Roman" w:hAnsi="Times New Roman"/>
                <w:b/>
                <w:sz w:val="18"/>
                <w:szCs w:val="18"/>
              </w:rPr>
            </w:pPr>
            <w:r w:rsidRPr="006740E5">
              <w:rPr>
                <w:rFonts w:ascii="Times New Roman" w:hAnsi="Times New Roman"/>
                <w:sz w:val="18"/>
                <w:szCs w:val="18"/>
              </w:rPr>
              <w:t>Reklaminių plakatų ir skelbimų (nuo A5 formato dydžio) kabinimas pašto skyriuose.</w:t>
            </w:r>
          </w:p>
        </w:tc>
      </w:tr>
      <w:tr w:rsidR="00C66C7D" w:rsidRPr="006740E5" w:rsidTr="002C37AA">
        <w:tc>
          <w:tcPr>
            <w:tcW w:w="1560" w:type="dxa"/>
            <w:shd w:val="pct5" w:color="auto" w:fill="auto"/>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
                <w:sz w:val="18"/>
                <w:szCs w:val="18"/>
              </w:rPr>
            </w:pPr>
            <w:r w:rsidRPr="006740E5">
              <w:rPr>
                <w:rFonts w:ascii="Times New Roman" w:hAnsi="Times New Roman"/>
                <w:b/>
                <w:bCs/>
                <w:sz w:val="18"/>
                <w:szCs w:val="18"/>
              </w:rPr>
              <w:t>Pašto faksogramos</w:t>
            </w:r>
          </w:p>
        </w:tc>
        <w:tc>
          <w:tcPr>
            <w:tcW w:w="3260" w:type="dxa"/>
            <w:vAlign w:val="center"/>
          </w:tcPr>
          <w:p w:rsidR="00C66C7D" w:rsidRPr="006740E5" w:rsidRDefault="00C66C7D" w:rsidP="002C37AA">
            <w:pPr>
              <w:tabs>
                <w:tab w:val="left" w:pos="-6379"/>
              </w:tabs>
              <w:spacing w:before="20" w:after="40" w:line="240" w:lineRule="auto"/>
              <w:rPr>
                <w:rFonts w:ascii="Times New Roman" w:hAnsi="Times New Roman"/>
                <w:b/>
                <w:bCs/>
                <w:sz w:val="18"/>
                <w:szCs w:val="18"/>
              </w:rPr>
            </w:pPr>
            <w:r w:rsidRPr="006740E5">
              <w:rPr>
                <w:rFonts w:ascii="Times New Roman" w:hAnsi="Times New Roman"/>
                <w:sz w:val="18"/>
                <w:szCs w:val="18"/>
              </w:rPr>
              <w:t>Duomenų siuntimas faksu, įteikimas ar pristatymas per paštą.</w:t>
            </w:r>
          </w:p>
        </w:tc>
        <w:tc>
          <w:tcPr>
            <w:tcW w:w="1559" w:type="dxa"/>
            <w:shd w:val="pct5" w:color="auto" w:fill="auto"/>
            <w:vAlign w:val="center"/>
          </w:tcPr>
          <w:p w:rsidR="00C66C7D" w:rsidRPr="006740E5" w:rsidRDefault="00C66C7D" w:rsidP="002C37AA">
            <w:pPr>
              <w:tabs>
                <w:tab w:val="left" w:pos="-6379"/>
              </w:tabs>
              <w:spacing w:before="20" w:after="40" w:line="240" w:lineRule="auto"/>
              <w:jc w:val="center"/>
              <w:rPr>
                <w:rFonts w:ascii="Times New Roman" w:hAnsi="Times New Roman"/>
                <w:sz w:val="18"/>
                <w:szCs w:val="18"/>
              </w:rPr>
            </w:pPr>
            <w:r w:rsidRPr="006740E5">
              <w:rPr>
                <w:rFonts w:ascii="Times New Roman" w:hAnsi="Times New Roman"/>
                <w:b/>
                <w:bCs/>
                <w:sz w:val="18"/>
                <w:szCs w:val="18"/>
              </w:rPr>
              <w:t>Papildomos pašto paslaugos</w:t>
            </w:r>
          </w:p>
        </w:tc>
        <w:tc>
          <w:tcPr>
            <w:tcW w:w="3367" w:type="dxa"/>
            <w:vAlign w:val="center"/>
          </w:tcPr>
          <w:p w:rsidR="00C66C7D" w:rsidRPr="006740E5" w:rsidRDefault="00C66C7D" w:rsidP="002C37AA">
            <w:pPr>
              <w:tabs>
                <w:tab w:val="left" w:pos="-6379"/>
                <w:tab w:val="left" w:pos="567"/>
              </w:tabs>
              <w:spacing w:before="20" w:after="40" w:line="240" w:lineRule="auto"/>
              <w:rPr>
                <w:rFonts w:ascii="Times New Roman" w:hAnsi="Times New Roman"/>
                <w:b/>
                <w:sz w:val="18"/>
                <w:szCs w:val="18"/>
              </w:rPr>
            </w:pPr>
            <w:r w:rsidRPr="006740E5">
              <w:rPr>
                <w:rFonts w:ascii="Times New Roman" w:hAnsi="Times New Roman"/>
                <w:sz w:val="18"/>
                <w:szCs w:val="18"/>
              </w:rPr>
              <w:t>Abonentinės dėžutės nuoma pašte, adreso užrašymas, siuntos įpakavimas ir kt.</w:t>
            </w:r>
          </w:p>
        </w:tc>
      </w:tr>
      <w:tr w:rsidR="00C66C7D" w:rsidRPr="006740E5" w:rsidTr="002C37AA">
        <w:tc>
          <w:tcPr>
            <w:tcW w:w="1560" w:type="dxa"/>
            <w:shd w:val="pct5" w:color="auto" w:fill="auto"/>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
                <w:sz w:val="18"/>
                <w:szCs w:val="18"/>
              </w:rPr>
            </w:pPr>
            <w:r w:rsidRPr="006740E5">
              <w:rPr>
                <w:rFonts w:ascii="Times New Roman" w:hAnsi="Times New Roman"/>
                <w:b/>
                <w:bCs/>
                <w:sz w:val="18"/>
                <w:szCs w:val="18"/>
              </w:rPr>
              <w:t>Papildomos pašto paslaugos</w:t>
            </w:r>
          </w:p>
        </w:tc>
        <w:tc>
          <w:tcPr>
            <w:tcW w:w="3260" w:type="dxa"/>
            <w:vAlign w:val="center"/>
          </w:tcPr>
          <w:p w:rsidR="00C66C7D" w:rsidRPr="006740E5" w:rsidRDefault="00C66C7D" w:rsidP="002C37AA">
            <w:pPr>
              <w:tabs>
                <w:tab w:val="left" w:pos="-6379"/>
                <w:tab w:val="left" w:pos="567"/>
              </w:tabs>
              <w:spacing w:before="20" w:after="40" w:line="240" w:lineRule="auto"/>
              <w:rPr>
                <w:rFonts w:ascii="Times New Roman" w:hAnsi="Times New Roman"/>
                <w:b/>
                <w:sz w:val="18"/>
                <w:szCs w:val="18"/>
              </w:rPr>
            </w:pPr>
            <w:r w:rsidRPr="006740E5">
              <w:rPr>
                <w:rFonts w:ascii="Times New Roman" w:hAnsi="Times New Roman"/>
                <w:sz w:val="18"/>
                <w:szCs w:val="18"/>
              </w:rPr>
              <w:t>Abonentinės dėžutės nuoma pašte, adreso užrašymas, siuntos įpakavimas ir kt.</w:t>
            </w:r>
          </w:p>
        </w:tc>
        <w:tc>
          <w:tcPr>
            <w:tcW w:w="1559" w:type="dxa"/>
            <w:shd w:val="pct5" w:color="auto" w:fill="auto"/>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
                <w:sz w:val="18"/>
                <w:szCs w:val="18"/>
              </w:rPr>
            </w:pPr>
            <w:r w:rsidRPr="006740E5">
              <w:rPr>
                <w:rFonts w:ascii="Times New Roman" w:hAnsi="Times New Roman"/>
                <w:b/>
                <w:sz w:val="18"/>
                <w:szCs w:val="18"/>
              </w:rPr>
              <w:t>Siuntų paieška</w:t>
            </w:r>
          </w:p>
        </w:tc>
        <w:tc>
          <w:tcPr>
            <w:tcW w:w="3367" w:type="dxa"/>
            <w:vAlign w:val="center"/>
          </w:tcPr>
          <w:p w:rsidR="00C66C7D" w:rsidRPr="006740E5" w:rsidRDefault="00C66C7D" w:rsidP="002C37AA">
            <w:pPr>
              <w:tabs>
                <w:tab w:val="left" w:pos="-6379"/>
                <w:tab w:val="left" w:pos="567"/>
              </w:tabs>
              <w:spacing w:before="20" w:after="40" w:line="240" w:lineRule="auto"/>
              <w:rPr>
                <w:rFonts w:ascii="Times New Roman" w:hAnsi="Times New Roman"/>
                <w:b/>
                <w:sz w:val="18"/>
                <w:szCs w:val="18"/>
              </w:rPr>
            </w:pPr>
            <w:r w:rsidRPr="006740E5">
              <w:rPr>
                <w:rFonts w:ascii="Times New Roman" w:hAnsi="Times New Roman"/>
                <w:sz w:val="18"/>
                <w:szCs w:val="18"/>
              </w:rPr>
              <w:t>Tarptautinių ir vidaus registruotų pašto korespondencijos siuntų ir siuntinių paieška pagal registracijos kodą internete.</w:t>
            </w:r>
          </w:p>
        </w:tc>
      </w:tr>
      <w:tr w:rsidR="00C66C7D" w:rsidRPr="006740E5" w:rsidTr="002C37AA">
        <w:tc>
          <w:tcPr>
            <w:tcW w:w="1560" w:type="dxa"/>
            <w:shd w:val="pct5" w:color="auto" w:fill="auto"/>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
                <w:sz w:val="18"/>
                <w:szCs w:val="18"/>
              </w:rPr>
            </w:pPr>
            <w:r w:rsidRPr="006740E5">
              <w:rPr>
                <w:rFonts w:ascii="Times New Roman" w:hAnsi="Times New Roman"/>
                <w:b/>
                <w:bCs/>
                <w:sz w:val="18"/>
                <w:szCs w:val="18"/>
              </w:rPr>
              <w:t>Vyriausybės taupymo lakštai</w:t>
            </w:r>
          </w:p>
        </w:tc>
        <w:tc>
          <w:tcPr>
            <w:tcW w:w="3260" w:type="dxa"/>
            <w:vAlign w:val="center"/>
          </w:tcPr>
          <w:p w:rsidR="00C66C7D" w:rsidRPr="006740E5" w:rsidRDefault="00C66C7D" w:rsidP="002C37AA">
            <w:pPr>
              <w:tabs>
                <w:tab w:val="left" w:pos="-6379"/>
                <w:tab w:val="left" w:pos="567"/>
              </w:tabs>
              <w:spacing w:before="20" w:after="40" w:line="240" w:lineRule="auto"/>
              <w:rPr>
                <w:rFonts w:ascii="Times New Roman" w:hAnsi="Times New Roman"/>
                <w:b/>
                <w:sz w:val="18"/>
                <w:szCs w:val="18"/>
              </w:rPr>
            </w:pPr>
            <w:r w:rsidRPr="006740E5">
              <w:rPr>
                <w:rFonts w:ascii="Times New Roman" w:hAnsi="Times New Roman"/>
                <w:sz w:val="18"/>
                <w:szCs w:val="18"/>
              </w:rPr>
              <w:t>Paštuose galima įsigyti Lietuvos Respublikos Vyriausybės taupymo lakštų.</w:t>
            </w:r>
          </w:p>
        </w:tc>
        <w:tc>
          <w:tcPr>
            <w:tcW w:w="1559" w:type="dxa"/>
            <w:shd w:val="pct5" w:color="auto" w:fill="auto"/>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
                <w:sz w:val="18"/>
                <w:szCs w:val="18"/>
              </w:rPr>
            </w:pPr>
          </w:p>
        </w:tc>
        <w:tc>
          <w:tcPr>
            <w:tcW w:w="3367" w:type="dxa"/>
            <w:vAlign w:val="center"/>
          </w:tcPr>
          <w:p w:rsidR="00C66C7D" w:rsidRPr="006740E5" w:rsidRDefault="00C66C7D" w:rsidP="002C37AA">
            <w:pPr>
              <w:tabs>
                <w:tab w:val="left" w:pos="-6379"/>
                <w:tab w:val="left" w:pos="567"/>
              </w:tabs>
              <w:spacing w:before="20" w:after="40" w:line="240" w:lineRule="auto"/>
              <w:rPr>
                <w:rFonts w:ascii="Times New Roman" w:hAnsi="Times New Roman"/>
                <w:b/>
                <w:sz w:val="18"/>
                <w:szCs w:val="18"/>
              </w:rPr>
            </w:pPr>
          </w:p>
        </w:tc>
      </w:tr>
      <w:tr w:rsidR="00C66C7D" w:rsidRPr="006740E5" w:rsidTr="002C37AA">
        <w:tc>
          <w:tcPr>
            <w:tcW w:w="1560" w:type="dxa"/>
            <w:shd w:val="pct5" w:color="auto" w:fill="auto"/>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
                <w:bCs/>
                <w:sz w:val="18"/>
                <w:szCs w:val="18"/>
              </w:rPr>
            </w:pPr>
            <w:r w:rsidRPr="006740E5">
              <w:rPr>
                <w:rFonts w:ascii="Times New Roman" w:hAnsi="Times New Roman"/>
                <w:b/>
                <w:bCs/>
                <w:sz w:val="18"/>
                <w:szCs w:val="18"/>
              </w:rPr>
              <w:t>Draudimas</w:t>
            </w:r>
          </w:p>
        </w:tc>
        <w:tc>
          <w:tcPr>
            <w:tcW w:w="3260" w:type="dxa"/>
            <w:vAlign w:val="center"/>
          </w:tcPr>
          <w:p w:rsidR="00C66C7D" w:rsidRPr="006740E5" w:rsidRDefault="00C66C7D" w:rsidP="002C37AA">
            <w:pPr>
              <w:tabs>
                <w:tab w:val="left" w:pos="-6379"/>
                <w:tab w:val="left" w:pos="567"/>
              </w:tabs>
              <w:spacing w:before="20" w:after="40" w:line="240" w:lineRule="auto"/>
              <w:rPr>
                <w:rFonts w:ascii="Times New Roman" w:hAnsi="Times New Roman"/>
                <w:sz w:val="18"/>
                <w:szCs w:val="18"/>
              </w:rPr>
            </w:pPr>
            <w:r w:rsidRPr="006740E5">
              <w:rPr>
                <w:rFonts w:ascii="Times New Roman" w:hAnsi="Times New Roman"/>
                <w:sz w:val="18"/>
                <w:szCs w:val="18"/>
              </w:rPr>
              <w:t>AB Lietuvos draudimas draudimo paslaugos.</w:t>
            </w:r>
          </w:p>
        </w:tc>
        <w:tc>
          <w:tcPr>
            <w:tcW w:w="1559" w:type="dxa"/>
            <w:shd w:val="pct5" w:color="auto" w:fill="auto"/>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
                <w:sz w:val="18"/>
                <w:szCs w:val="18"/>
              </w:rPr>
            </w:pPr>
          </w:p>
        </w:tc>
        <w:tc>
          <w:tcPr>
            <w:tcW w:w="3367" w:type="dxa"/>
            <w:vAlign w:val="center"/>
          </w:tcPr>
          <w:p w:rsidR="00C66C7D" w:rsidRPr="006740E5" w:rsidRDefault="00C66C7D" w:rsidP="002C37AA">
            <w:pPr>
              <w:tabs>
                <w:tab w:val="left" w:pos="-6379"/>
                <w:tab w:val="left" w:pos="567"/>
              </w:tabs>
              <w:spacing w:before="20" w:after="40" w:line="240" w:lineRule="auto"/>
              <w:rPr>
                <w:rFonts w:ascii="Times New Roman" w:hAnsi="Times New Roman"/>
                <w:b/>
                <w:sz w:val="18"/>
                <w:szCs w:val="18"/>
              </w:rPr>
            </w:pPr>
          </w:p>
        </w:tc>
      </w:tr>
    </w:tbl>
    <w:p w:rsidR="00C66C7D" w:rsidRPr="006740E5" w:rsidRDefault="00C66C7D" w:rsidP="00FB15B3">
      <w:pPr>
        <w:tabs>
          <w:tab w:val="left" w:pos="-6379"/>
        </w:tabs>
        <w:spacing w:before="20" w:after="40" w:line="240" w:lineRule="auto"/>
        <w:jc w:val="both"/>
        <w:rPr>
          <w:rFonts w:ascii="Times New Roman" w:hAnsi="Times New Roman"/>
          <w:sz w:val="16"/>
          <w:szCs w:val="16"/>
        </w:rPr>
      </w:pPr>
      <w:r w:rsidRPr="006740E5">
        <w:rPr>
          <w:rFonts w:ascii="Times New Roman" w:hAnsi="Times New Roman"/>
          <w:sz w:val="16"/>
          <w:szCs w:val="16"/>
        </w:rPr>
        <w:t>Sudaryta autorės remiantis: AB ,,Lietuvos paštas’’ ir RRT deklaruojamais duomenimis</w:t>
      </w:r>
    </w:p>
    <w:p w:rsidR="00C66C7D" w:rsidRPr="006740E5" w:rsidRDefault="00C66C7D" w:rsidP="00FB15B3">
      <w:pPr>
        <w:tabs>
          <w:tab w:val="left" w:pos="-6379"/>
        </w:tabs>
        <w:spacing w:after="0" w:line="360" w:lineRule="auto"/>
        <w:ind w:firstLine="567"/>
        <w:rPr>
          <w:rFonts w:ascii="Times New Roman" w:hAnsi="Times New Roman"/>
          <w:iCs/>
          <w:sz w:val="16"/>
          <w:szCs w:val="16"/>
        </w:rPr>
      </w:pPr>
    </w:p>
    <w:p w:rsidR="00C66C7D" w:rsidRPr="006740E5" w:rsidRDefault="00C66C7D" w:rsidP="00FB15B3">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iCs/>
          <w:sz w:val="24"/>
          <w:szCs w:val="24"/>
        </w:rPr>
        <w:t xml:space="preserve">AB ,,Lietuvos paštas’’ teikiamų paslaugų analizė pagal paslaugos gavėją parodė, kad fiziniams asmenims yra skiriamas didesnis dėmesys nei juridiniams. Fiziniams asmenims teikiama šešiolika paslaugų (tai sudaro 63,64 proc. visų teikiamų paslaugų), o juridiniams asmenims yra teikiama keturiolika paslaugų (tai sudaro 72,73 proc. visų teikiamų paslaugų) – paslaugų gavėjams pagal </w:t>
      </w:r>
      <w:r w:rsidRPr="006740E5">
        <w:rPr>
          <w:rFonts w:ascii="Times New Roman" w:hAnsi="Times New Roman"/>
          <w:iCs/>
          <w:sz w:val="24"/>
          <w:szCs w:val="24"/>
        </w:rPr>
        <w:lastRenderedPageBreak/>
        <w:t xml:space="preserve">juridinį statusą siūlomų paslaugų skaičius parodo bendrovės požiūrį į klientų pagal juridinį statusą reikšmingumą bendrovės požiūriu, esamas reikšmingumo išskyrimas neadekvatus realiai situacijai rinkoje, nes didesnė konkurencija rinkoje yra teikiant paslaugas juridiniams asmenims </w:t>
      </w:r>
      <w:r w:rsidRPr="006740E5">
        <w:rPr>
          <w:rFonts w:ascii="Times New Roman" w:hAnsi="Times New Roman"/>
          <w:iCs/>
          <w:sz w:val="24"/>
          <w:szCs w:val="24"/>
        </w:rPr>
        <w:br/>
        <w:t>(žr. 19 pav. analizę 5</w:t>
      </w:r>
      <w:r w:rsidR="006F224D" w:rsidRPr="006740E5">
        <w:rPr>
          <w:rFonts w:ascii="Times New Roman" w:hAnsi="Times New Roman"/>
          <w:iCs/>
          <w:sz w:val="24"/>
          <w:szCs w:val="24"/>
        </w:rPr>
        <w:t>4</w:t>
      </w:r>
      <w:r w:rsidRPr="006740E5">
        <w:rPr>
          <w:rFonts w:ascii="Times New Roman" w:hAnsi="Times New Roman"/>
          <w:iCs/>
          <w:sz w:val="24"/>
          <w:szCs w:val="24"/>
        </w:rPr>
        <w:t xml:space="preserve"> psl.). Bendra AB ,,Lietuvos paštas’’ teikiamų paslaugų analizė parodė, kad didelę dalį bendrovės teikiamų paslaugų (7 iš 22 arba 31,82 proc.) sudaro antrinės paslaugos (kurias teikiant AB ,,Lietuvos paštas’’ yra tik tarpininkas tarp paslaugos kūrėjo ir paslaugos gavėjo), </w:t>
      </w:r>
      <w:r w:rsidRPr="006740E5">
        <w:rPr>
          <w:rFonts w:ascii="Times New Roman" w:hAnsi="Times New Roman"/>
          <w:iCs/>
          <w:sz w:val="24"/>
          <w:szCs w:val="24"/>
        </w:rPr>
        <w:br/>
        <w:t xml:space="preserve">o pirminės paslaugos (kurias sukuria pats AB ,,Lietuvos paštas’’) sudaro tik du trečdalius </w:t>
      </w:r>
      <w:r w:rsidRPr="006740E5">
        <w:rPr>
          <w:rFonts w:ascii="Times New Roman" w:hAnsi="Times New Roman"/>
          <w:iCs/>
          <w:sz w:val="24"/>
          <w:szCs w:val="24"/>
        </w:rPr>
        <w:br/>
        <w:t xml:space="preserve">(15 iš 22 arba 68,18 proc.) visų teikiamų paslaugų – tai parodo, kad apie trečdalis bendrovės išteklių yra skiriama ne savų, o partnerių paslaugų teikimui organizuoti. Paslaugų analizė parodė, </w:t>
      </w:r>
      <w:r w:rsidRPr="006740E5">
        <w:rPr>
          <w:rFonts w:ascii="Times New Roman" w:hAnsi="Times New Roman"/>
          <w:iCs/>
          <w:sz w:val="24"/>
          <w:szCs w:val="24"/>
        </w:rPr>
        <w:br/>
        <w:t xml:space="preserve">kad šiuo metu paslaugos jau yra teikiamos tiek pašto skyriuje tiek nuotoliniu būdu pasitelkiant </w:t>
      </w:r>
      <w:r w:rsidRPr="006740E5">
        <w:rPr>
          <w:rFonts w:ascii="Times New Roman" w:hAnsi="Times New Roman"/>
          <w:iCs/>
          <w:sz w:val="24"/>
          <w:szCs w:val="24"/>
        </w:rPr>
        <w:br/>
        <w:t xml:space="preserve">e. priemones. Nuotoliniu būdu teikiamos trys paslaugos (tai sudaro 13,64 proc. visų teikiamų paslaugų), o pašto skyriuje yra teikiama net devyniolika (tai sudaro 86,36 proc. visų teikiamų paslaugų), nors nuotolinių būdu galėtų būti teikiama viso keturiolika šiuo metu AB ,,Lietuvos paštas’’ siūlomų paslaugų (tai sudaro 63,64 proc. visų teikiamų paslaugų). </w:t>
      </w:r>
      <w:r w:rsidRPr="006740E5">
        <w:rPr>
          <w:rFonts w:ascii="Times New Roman" w:hAnsi="Times New Roman"/>
          <w:sz w:val="24"/>
          <w:szCs w:val="24"/>
        </w:rPr>
        <w:t xml:space="preserve">Atlikta AB ,,Lietuvos paštas’’ teikiamų pagrindinių (ryšių kūrimo ir palaikymo) ir papildomų (nesusijusių su ryšių kūrimu </w:t>
      </w:r>
      <w:r w:rsidRPr="006740E5">
        <w:rPr>
          <w:rFonts w:ascii="Times New Roman" w:hAnsi="Times New Roman"/>
          <w:sz w:val="24"/>
          <w:szCs w:val="24"/>
        </w:rPr>
        <w:br/>
        <w:t>ir palaikymų) paslaugų analizė parodė, kad dalis subjekto (</w:t>
      </w:r>
      <w:r w:rsidRPr="006740E5">
        <w:rPr>
          <w:rFonts w:ascii="Times New Roman" w:hAnsi="Times New Roman"/>
          <w:iCs/>
          <w:sz w:val="24"/>
          <w:szCs w:val="24"/>
        </w:rPr>
        <w:t>6 iš 22 arba 27,27 proc.</w:t>
      </w:r>
      <w:r w:rsidRPr="006740E5">
        <w:rPr>
          <w:rFonts w:ascii="Times New Roman" w:hAnsi="Times New Roman"/>
          <w:sz w:val="24"/>
          <w:szCs w:val="24"/>
        </w:rPr>
        <w:t xml:space="preserve">) teikiamų paslaugų nėra tiesiogiai susiję su ryšių paslaugomis ir RRT pateikiamais duomenimis per 2009 m. iš ne pašto veiklos AB ,,Lietuvos paštas’’ gavo net 47,04 proc. pajamų, 2008 m. – 51,80 proc., 2007 m. – </w:t>
      </w:r>
      <w:r w:rsidRPr="006740E5">
        <w:rPr>
          <w:rFonts w:ascii="Times New Roman" w:hAnsi="Times New Roman"/>
          <w:sz w:val="24"/>
          <w:szCs w:val="24"/>
        </w:rPr>
        <w:br/>
        <w:t xml:space="preserve">48,79 proc. pajamų (ir ankstesniais metais arti puses pajamų). Subjektui pelnytis iš papildomos veiklos yra skatintina, tačiau kai papildoma veikla pradeda konkuruoti su pagrindine, tai jau yra požymis, kad subjekto veiklos organizavimas netinkamas – neadekvačiai nustatomi prioritetai arba jie yra visai neišskiriami. Spaudai išplatintame bendrovės pranešime 2010 m. vasario 23 d. netgi teigiama, </w:t>
      </w:r>
      <w:r w:rsidRPr="006740E5">
        <w:rPr>
          <w:rFonts w:ascii="Times New Roman" w:hAnsi="Times New Roman"/>
          <w:sz w:val="24"/>
          <w:szCs w:val="24"/>
        </w:rPr>
        <w:br/>
        <w:t xml:space="preserve">kad finansinių paslaugų teikimas yra viena iš prioritetinių AB ,,Lietuvos paštas’’ sričių. </w:t>
      </w:r>
      <w:r w:rsidRPr="006740E5">
        <w:rPr>
          <w:rFonts w:ascii="Times New Roman" w:hAnsi="Times New Roman"/>
          <w:sz w:val="24"/>
          <w:szCs w:val="24"/>
        </w:rPr>
        <w:br/>
        <w:t xml:space="preserve">Pranešimas buvo išplatintas bendrovei pristatant nuotolinį įmokų (už telekomunikacijų, draudimo, komunalines paslaugas taip pat mokėjimus už lizingą, studijas, rinkliavas, mokesčius ir kitus panašius mokėjimus) mokėjimo būdą naudojant ,,Mokomatą‘‘ įrengtą šalies prekybos centruose ir kitose gyventojų populiariai lankomose vietose. ,,Mokomate‘‘ kol kas galima atsiskaityti tik grynaisiais pinigais. Bendrovė siūlo visą galimą pagalbą norintiems pasinaudoti ,,Mokomatu‘‘ – platina informacinius lankstinukus, teikia informaciją tinklalapyje skirtame ,,Mokomatui‘‘, siūlo nemokamą (Teo vartotojams) pagalbos liniją telefonu. ,,Mokomatas‘‘ yra tinkama linkme žengtas žingsnis siekiant pasivyti kitus Lietuvos pašto rinkos dalyvius, ypatingai dėl to, kad šiuo prietaisu teikiamos paslaugos tiek fiziniams, tiek juridiniams asmenims, nes empirinio tyrimo metu paaiškėjo </w:t>
      </w:r>
      <w:r w:rsidRPr="006740E5">
        <w:rPr>
          <w:rFonts w:ascii="Times New Roman" w:hAnsi="Times New Roman"/>
          <w:sz w:val="24"/>
          <w:szCs w:val="24"/>
        </w:rPr>
        <w:br/>
        <w:t>AB ,,Lietuvos paštas’’ per mažas dėmesys siekiant teikti paslaugas juridiniams asmenims.</w:t>
      </w:r>
    </w:p>
    <w:p w:rsidR="00C66C7D" w:rsidRPr="006740E5" w:rsidRDefault="00A5295E" w:rsidP="00FB15B3">
      <w:pPr>
        <w:tabs>
          <w:tab w:val="left" w:pos="-6379"/>
          <w:tab w:val="left" w:pos="709"/>
        </w:tabs>
        <w:spacing w:before="20" w:after="40" w:line="360" w:lineRule="auto"/>
        <w:ind w:firstLine="567"/>
        <w:jc w:val="both"/>
        <w:rPr>
          <w:rFonts w:ascii="Times New Roman" w:hAnsi="Times New Roman"/>
          <w:sz w:val="24"/>
          <w:szCs w:val="24"/>
        </w:rPr>
      </w:pPr>
      <w:r w:rsidRPr="006740E5">
        <w:rPr>
          <w:rFonts w:ascii="Times New Roman" w:hAnsi="Times New Roman"/>
          <w:sz w:val="24"/>
          <w:szCs w:val="24"/>
        </w:rPr>
        <w:t xml:space="preserve">Kitas </w:t>
      </w:r>
      <w:r w:rsidR="00C66C7D" w:rsidRPr="006740E5">
        <w:rPr>
          <w:rFonts w:ascii="Times New Roman" w:hAnsi="Times New Roman"/>
          <w:sz w:val="24"/>
          <w:szCs w:val="24"/>
        </w:rPr>
        <w:t xml:space="preserve">silpnas šiuo metu veikiančiame </w:t>
      </w:r>
      <w:r w:rsidR="00C66C7D" w:rsidRPr="006740E5">
        <w:rPr>
          <w:rFonts w:ascii="Times New Roman" w:hAnsi="Times New Roman"/>
          <w:sz w:val="24"/>
          <w:szCs w:val="24"/>
          <w:lang w:eastAsia="lt-LT"/>
        </w:rPr>
        <w:t xml:space="preserve">AB ,,Lietuvos paštas’’, valstybės ir paslaugų gavėjų santykių bei paslaugų teikimo modelyje esantis ryšys yra iš vartotojo į valstybinį pašto paslaugų </w:t>
      </w:r>
      <w:r w:rsidR="00C66C7D" w:rsidRPr="006740E5">
        <w:rPr>
          <w:rFonts w:ascii="Times New Roman" w:hAnsi="Times New Roman"/>
          <w:sz w:val="24"/>
          <w:szCs w:val="24"/>
          <w:lang w:eastAsia="lt-LT"/>
        </w:rPr>
        <w:lastRenderedPageBreak/>
        <w:t xml:space="preserve">teikėją. Bendrovė vartotojui nesudaro pakankamų galimybių atskleisti savo nuomonę apie valstybinį pašto paslaugų teikėją, kuri tiek tradicine, tiek elektronine forma suteikia galimybę tik pateikti paklausimus, pasiūlymus ir pretenzijas (toliau – kreipimaisi), kurie, jei siunčiami elektronine forma, yra pristatomi į filialo pagal kliento gyvenamą vietą arba bendrovės administracijos bendrąjį informacinį elektroninio pašto adresą prižiūrimą kanceliarijos darbuotojo, nuo kurio priklauso </w:t>
      </w:r>
      <w:r w:rsidR="00C66C7D" w:rsidRPr="006740E5">
        <w:rPr>
          <w:rFonts w:ascii="Times New Roman" w:hAnsi="Times New Roman"/>
          <w:sz w:val="24"/>
          <w:szCs w:val="24"/>
          <w:lang w:eastAsia="lt-LT"/>
        </w:rPr>
        <w:br/>
        <w:t xml:space="preserve">ar pateiktas kreipimasis pasieks atsakingąjį asmenį ar ne. Tradicine forma pateiktų kreipimųsi padėtis geresnė, nes į raštiškus kreipimusis biurokratinėse įstaigose įprasta rimtai žiūrėti. Tai, kad pats valstybinis pašto paslaugų teikėjas neieško būdų vartotojų nuomonei ištirti, sudaro sąlygas abejoti </w:t>
      </w:r>
      <w:r w:rsidR="00C66C7D" w:rsidRPr="006740E5">
        <w:rPr>
          <w:rFonts w:ascii="Times New Roman" w:hAnsi="Times New Roman"/>
          <w:sz w:val="24"/>
          <w:szCs w:val="24"/>
          <w:lang w:eastAsia="lt-LT"/>
        </w:rPr>
        <w:br/>
        <w:t>ar į vartotojo kreipimąsi bus sureaguota. Kita vertus, vartotojas yra verčiamas imtis aktyvaus vaidmens subjekto kokybės gerinimo procese. Jei AB ,,Lietuvos paštas’’ būtų vienintelis pašto paslaugų teikėjas, paslaugų gavėjams būtų aktualu rūpintis šio subjekto teikiamų paslaugų kokybę, tačiau šiuo metu jau veikia privatūs analogiškų paslaugų teikėjai, kurie rūpinasi vartotojų poreikiais ir paslaugų kokybe patys, kiek įmanoma mažiau nepatogumų sukeldami klientui. Šie faktai rodo, kad bendrovė siekdamas patenkinti savo klientų poreikius veikia pasyviai, kad pats nesiekia išsiaiškinti savo silpnųjų ir stipriųjų sričių žvelgiant iš vartotojo perspektyvos, o geriausiu atveju ištaiso jau padarytas klaidas.</w:t>
      </w:r>
    </w:p>
    <w:p w:rsidR="00C66C7D" w:rsidRPr="006740E5" w:rsidRDefault="00C66C7D" w:rsidP="00FB15B3">
      <w:pPr>
        <w:tabs>
          <w:tab w:val="left" w:pos="-6379"/>
        </w:tabs>
        <w:spacing w:after="0" w:line="360" w:lineRule="auto"/>
        <w:ind w:firstLine="567"/>
        <w:jc w:val="both"/>
        <w:rPr>
          <w:rFonts w:ascii="Times New Roman" w:hAnsi="Times New Roman"/>
          <w:sz w:val="24"/>
          <w:szCs w:val="24"/>
        </w:rPr>
      </w:pPr>
      <w:r w:rsidRPr="006740E5">
        <w:rPr>
          <w:rFonts w:ascii="Times New Roman" w:hAnsi="Times New Roman"/>
          <w:sz w:val="24"/>
          <w:szCs w:val="24"/>
        </w:rPr>
        <w:t>Šiuo metu veikiančio AB ,,Lietuvos paštas’’ paslaugų teikimo modelio analizė leidžia daryti išvadą, kad valstybinis pašto paslaugų teikėjas savo veiklą vykdo neatsižvelgdamas į:</w:t>
      </w:r>
    </w:p>
    <w:p w:rsidR="00C66C7D" w:rsidRPr="006740E5" w:rsidRDefault="00C66C7D" w:rsidP="00FB15B3">
      <w:pPr>
        <w:pStyle w:val="ListParagraph"/>
        <w:numPr>
          <w:ilvl w:val="0"/>
          <w:numId w:val="5"/>
        </w:numPr>
        <w:tabs>
          <w:tab w:val="left" w:pos="-6379"/>
          <w:tab w:val="left" w:pos="284"/>
        </w:tabs>
        <w:spacing w:after="0" w:line="360" w:lineRule="auto"/>
        <w:ind w:left="0" w:firstLine="567"/>
        <w:jc w:val="both"/>
        <w:rPr>
          <w:rFonts w:ascii="Times New Roman" w:hAnsi="Times New Roman"/>
          <w:sz w:val="24"/>
          <w:szCs w:val="24"/>
        </w:rPr>
      </w:pPr>
      <w:r w:rsidRPr="006740E5">
        <w:rPr>
          <w:rFonts w:ascii="Times New Roman" w:hAnsi="Times New Roman"/>
          <w:sz w:val="24"/>
          <w:szCs w:val="24"/>
        </w:rPr>
        <w:t>teisiškai naikinamą jo monopoliją šalyje ir dėl to besikeičiančias sąlygas (augančią konkurenciją), kurių aplinkoje veikdamas sparčiai praranda turimą rinką;</w:t>
      </w:r>
    </w:p>
    <w:p w:rsidR="00C66C7D" w:rsidRPr="006740E5" w:rsidRDefault="00C66C7D" w:rsidP="00FB15B3">
      <w:pPr>
        <w:pStyle w:val="ListParagraph"/>
        <w:numPr>
          <w:ilvl w:val="0"/>
          <w:numId w:val="5"/>
        </w:numPr>
        <w:tabs>
          <w:tab w:val="left" w:pos="-6379"/>
          <w:tab w:val="left" w:pos="-4962"/>
          <w:tab w:val="left" w:pos="284"/>
          <w:tab w:val="left" w:pos="851"/>
        </w:tabs>
        <w:spacing w:before="20" w:after="40" w:line="360" w:lineRule="auto"/>
        <w:ind w:left="0" w:firstLine="567"/>
        <w:jc w:val="both"/>
        <w:rPr>
          <w:rFonts w:ascii="Times New Roman" w:hAnsi="Times New Roman"/>
          <w:sz w:val="24"/>
          <w:szCs w:val="24"/>
        </w:rPr>
      </w:pPr>
      <w:r w:rsidRPr="006740E5">
        <w:rPr>
          <w:rFonts w:ascii="Times New Roman" w:hAnsi="Times New Roman"/>
          <w:sz w:val="24"/>
          <w:szCs w:val="24"/>
        </w:rPr>
        <w:t>vartotojų poreikius, kurių patenkinimas besikuriančios laisvos rinkos sąlygomis yra pagrindas ekonominę veiklą vykdančiam subjektui;</w:t>
      </w:r>
    </w:p>
    <w:p w:rsidR="00C66C7D" w:rsidRPr="006740E5" w:rsidRDefault="00C66C7D" w:rsidP="00FB15B3">
      <w:pPr>
        <w:pStyle w:val="ListParagraph"/>
        <w:numPr>
          <w:ilvl w:val="0"/>
          <w:numId w:val="5"/>
        </w:numPr>
        <w:tabs>
          <w:tab w:val="left" w:pos="-6379"/>
          <w:tab w:val="left" w:pos="-4962"/>
          <w:tab w:val="left" w:pos="284"/>
          <w:tab w:val="left" w:pos="851"/>
        </w:tabs>
        <w:spacing w:before="20" w:after="40" w:line="360" w:lineRule="auto"/>
        <w:ind w:left="0" w:firstLine="567"/>
        <w:jc w:val="both"/>
        <w:rPr>
          <w:rFonts w:ascii="Times New Roman" w:hAnsi="Times New Roman"/>
          <w:sz w:val="24"/>
          <w:szCs w:val="24"/>
        </w:rPr>
      </w:pPr>
      <w:r w:rsidRPr="006740E5">
        <w:rPr>
          <w:rFonts w:ascii="Times New Roman" w:hAnsi="Times New Roman"/>
          <w:sz w:val="24"/>
          <w:szCs w:val="24"/>
        </w:rPr>
        <w:t>būtinybę aptarnaujant vartotojus taikyti e. priemones dėl dviejų priežasčių: 1) šiuolaikinis vartotojas yra informacinės visuomenės dalyvis įpratęs prie IKT teikiamo patogumo siekiant informacijos ir paslaugų, 2) e. priemones savo veikloje taiko itin sėkmingai veikiantys kiti Lietuvos pašto rinkos dalyviai;</w:t>
      </w:r>
    </w:p>
    <w:p w:rsidR="00C66C7D" w:rsidRPr="006740E5" w:rsidRDefault="00C66C7D" w:rsidP="00FB15B3">
      <w:pPr>
        <w:pStyle w:val="ListParagraph"/>
        <w:numPr>
          <w:ilvl w:val="0"/>
          <w:numId w:val="5"/>
        </w:numPr>
        <w:tabs>
          <w:tab w:val="left" w:pos="-6379"/>
          <w:tab w:val="left" w:pos="-4962"/>
          <w:tab w:val="left" w:pos="284"/>
          <w:tab w:val="left" w:pos="851"/>
        </w:tabs>
        <w:spacing w:before="20" w:after="40" w:line="360" w:lineRule="auto"/>
        <w:ind w:left="0" w:firstLine="567"/>
        <w:jc w:val="both"/>
        <w:rPr>
          <w:rFonts w:ascii="Times New Roman" w:hAnsi="Times New Roman"/>
          <w:sz w:val="24"/>
          <w:szCs w:val="24"/>
        </w:rPr>
      </w:pPr>
      <w:r w:rsidRPr="006740E5">
        <w:rPr>
          <w:rFonts w:ascii="Times New Roman" w:hAnsi="Times New Roman"/>
          <w:sz w:val="24"/>
          <w:szCs w:val="24"/>
        </w:rPr>
        <w:t>būtinybę, vartotojų aptarnavime taikant IKT ir siekiant patenkinti vartotojų poreikius, įdiegti sistemą, pajėgiančia AB ,,Lietuvos paštas’’ suteikti jam būtiną informaciją apie vartotojų poreikius ir požiūrį į subjektą minimaliomis vartotojo sąnaudomis.</w:t>
      </w:r>
    </w:p>
    <w:p w:rsidR="00C66C7D" w:rsidRPr="006740E5" w:rsidRDefault="00C66C7D" w:rsidP="00FB15B3">
      <w:pPr>
        <w:pStyle w:val="ListParagraph"/>
        <w:tabs>
          <w:tab w:val="left" w:pos="-6379"/>
        </w:tabs>
        <w:spacing w:after="0"/>
        <w:ind w:left="450" w:firstLine="567"/>
        <w:rPr>
          <w:rFonts w:ascii="Times New Roman" w:hAnsi="Times New Roman"/>
          <w:sz w:val="24"/>
          <w:szCs w:val="24"/>
        </w:rPr>
      </w:pPr>
    </w:p>
    <w:p w:rsidR="0014790C" w:rsidRPr="006740E5" w:rsidRDefault="0014790C" w:rsidP="0014790C">
      <w:pPr>
        <w:pStyle w:val="ListParagraph"/>
        <w:numPr>
          <w:ilvl w:val="0"/>
          <w:numId w:val="9"/>
        </w:numPr>
        <w:tabs>
          <w:tab w:val="left" w:pos="-6379"/>
        </w:tabs>
        <w:spacing w:after="0"/>
        <w:ind w:left="0" w:hanging="11"/>
        <w:jc w:val="center"/>
        <w:rPr>
          <w:rFonts w:ascii="Times New Roman" w:hAnsi="Times New Roman"/>
          <w:b/>
          <w:sz w:val="24"/>
          <w:szCs w:val="24"/>
          <w:lang w:eastAsia="lt-LT"/>
        </w:rPr>
      </w:pPr>
      <w:r w:rsidRPr="006740E5">
        <w:rPr>
          <w:rFonts w:ascii="Times New Roman" w:hAnsi="Times New Roman"/>
          <w:sz w:val="24"/>
          <w:szCs w:val="24"/>
        </w:rPr>
        <w:br w:type="page"/>
      </w:r>
      <w:r w:rsidRPr="006740E5">
        <w:rPr>
          <w:rFonts w:ascii="Times New Roman" w:hAnsi="Times New Roman"/>
          <w:b/>
          <w:sz w:val="24"/>
          <w:szCs w:val="24"/>
          <w:lang w:eastAsia="lt-LT"/>
        </w:rPr>
        <w:lastRenderedPageBreak/>
        <w:t>AB ,,LIETUVOS PAŠTAS’’ PASLAUGŲ KONKURENCINGUMO DIDINIMO MODELIS PRITRAIKANT NAUJAS ŽINIAS. EMPIRINIS TYRIMAS</w:t>
      </w:r>
    </w:p>
    <w:p w:rsidR="0014790C" w:rsidRPr="006740E5" w:rsidRDefault="0014790C" w:rsidP="0014790C">
      <w:pPr>
        <w:pStyle w:val="ListParagraph"/>
        <w:tabs>
          <w:tab w:val="left" w:pos="-6379"/>
        </w:tabs>
        <w:spacing w:after="0"/>
        <w:ind w:left="360"/>
        <w:rPr>
          <w:rFonts w:ascii="Times New Roman" w:hAnsi="Times New Roman"/>
          <w:sz w:val="24"/>
          <w:szCs w:val="24"/>
        </w:rPr>
      </w:pPr>
    </w:p>
    <w:p w:rsidR="00C66C7D" w:rsidRPr="006740E5" w:rsidRDefault="0014790C" w:rsidP="00FB15B3">
      <w:pPr>
        <w:tabs>
          <w:tab w:val="left" w:pos="-6379"/>
        </w:tabs>
        <w:spacing w:after="0"/>
        <w:jc w:val="center"/>
        <w:rPr>
          <w:rFonts w:ascii="Times New Roman" w:hAnsi="Times New Roman"/>
          <w:b/>
          <w:sz w:val="24"/>
          <w:szCs w:val="24"/>
        </w:rPr>
      </w:pPr>
      <w:bookmarkStart w:id="5" w:name="_Toc248397766"/>
      <w:r w:rsidRPr="006740E5">
        <w:rPr>
          <w:rFonts w:ascii="Times New Roman" w:hAnsi="Times New Roman"/>
          <w:b/>
          <w:sz w:val="24"/>
          <w:szCs w:val="24"/>
        </w:rPr>
        <w:t>3.1</w:t>
      </w:r>
      <w:r w:rsidR="00C66C7D" w:rsidRPr="006740E5">
        <w:rPr>
          <w:rFonts w:ascii="Times New Roman" w:hAnsi="Times New Roman"/>
          <w:b/>
          <w:sz w:val="24"/>
          <w:szCs w:val="24"/>
        </w:rPr>
        <w:t>. Tyrimo metodologija</w:t>
      </w:r>
      <w:bookmarkEnd w:id="5"/>
    </w:p>
    <w:p w:rsidR="00C66C7D" w:rsidRPr="006740E5" w:rsidRDefault="00C66C7D" w:rsidP="00FB15B3">
      <w:pPr>
        <w:tabs>
          <w:tab w:val="left" w:pos="-6379"/>
        </w:tabs>
        <w:spacing w:after="0" w:line="360" w:lineRule="auto"/>
        <w:ind w:firstLine="567"/>
        <w:rPr>
          <w:rFonts w:ascii="Times New Roman" w:hAnsi="Times New Roman"/>
          <w:sz w:val="24"/>
          <w:szCs w:val="24"/>
        </w:rPr>
      </w:pPr>
    </w:p>
    <w:p w:rsidR="00C66C7D" w:rsidRPr="006740E5" w:rsidRDefault="00C66C7D" w:rsidP="00FB15B3">
      <w:pPr>
        <w:tabs>
          <w:tab w:val="left" w:pos="-6379"/>
        </w:tabs>
        <w:spacing w:after="0" w:line="360" w:lineRule="auto"/>
        <w:ind w:firstLine="567"/>
        <w:jc w:val="both"/>
        <w:rPr>
          <w:rFonts w:ascii="Times New Roman" w:hAnsi="Times New Roman"/>
          <w:sz w:val="24"/>
          <w:szCs w:val="24"/>
        </w:rPr>
      </w:pPr>
      <w:r w:rsidRPr="006740E5">
        <w:rPr>
          <w:rFonts w:ascii="Times New Roman" w:hAnsi="Times New Roman"/>
          <w:sz w:val="24"/>
          <w:szCs w:val="24"/>
        </w:rPr>
        <w:t xml:space="preserve">Siekiant nustatyti valstybinės įmonės AB ,,Lietuvos paštas’’ potencialą konkuruojant liberalizuojamoje rinkoje problemoms spręsti, pasirinkta atlikti sociologinį tyrimą, kurio respondentai – </w:t>
      </w:r>
      <w:r w:rsidR="00777EA8" w:rsidRPr="006740E5">
        <w:rPr>
          <w:rFonts w:ascii="Times New Roman" w:hAnsi="Times New Roman"/>
          <w:sz w:val="24"/>
          <w:szCs w:val="24"/>
        </w:rPr>
        <w:t xml:space="preserve">valstybinio pašto paslaugų teikėjo teikiamoms paslaugoms </w:t>
      </w:r>
      <w:r w:rsidR="00377B1C" w:rsidRPr="006740E5">
        <w:rPr>
          <w:rFonts w:ascii="Times New Roman" w:hAnsi="Times New Roman"/>
          <w:sz w:val="24"/>
          <w:szCs w:val="24"/>
        </w:rPr>
        <w:t>analogiškas pašto paslaugas teikiančių verslo subjektų verslo plėtros vadybininkai.</w:t>
      </w:r>
      <w:r w:rsidR="00777EA8" w:rsidRPr="006740E5">
        <w:rPr>
          <w:rFonts w:ascii="Times New Roman" w:hAnsi="Times New Roman"/>
          <w:sz w:val="24"/>
          <w:szCs w:val="24"/>
        </w:rPr>
        <w:t xml:space="preserve"> </w:t>
      </w:r>
      <w:r w:rsidRPr="006740E5">
        <w:rPr>
          <w:rFonts w:ascii="Times New Roman" w:hAnsi="Times New Roman"/>
          <w:sz w:val="24"/>
          <w:szCs w:val="24"/>
        </w:rPr>
        <w:t>Gauti informacijai iš respondentų naudotas apklausos metodas – anketavimas. Šis metodas pasirinktas dėl patogumo respondentui – anketavimas suteikia galimybę pateikus keletą klausimų greitai gauti daug informacijos (Tidikis, 2003). Nedidelis kiekis klausimų patogus respondentui – trumpesnis klausimynas skatina respondentus pateikti atsakym</w:t>
      </w:r>
      <w:r w:rsidR="00777EA8" w:rsidRPr="006740E5">
        <w:rPr>
          <w:rFonts w:ascii="Times New Roman" w:hAnsi="Times New Roman"/>
          <w:sz w:val="24"/>
          <w:szCs w:val="24"/>
        </w:rPr>
        <w:t>us, kadangi neatima daug laiko.</w:t>
      </w:r>
    </w:p>
    <w:p w:rsidR="00C66C7D" w:rsidRPr="006740E5" w:rsidRDefault="00C66C7D" w:rsidP="00FB15B3">
      <w:pPr>
        <w:tabs>
          <w:tab w:val="left" w:pos="-6379"/>
        </w:tabs>
        <w:spacing w:after="0" w:line="360" w:lineRule="auto"/>
        <w:ind w:firstLine="567"/>
        <w:jc w:val="both"/>
        <w:rPr>
          <w:rFonts w:ascii="Times New Roman" w:hAnsi="Times New Roman"/>
          <w:sz w:val="24"/>
          <w:szCs w:val="24"/>
        </w:rPr>
      </w:pPr>
      <w:r w:rsidRPr="006740E5">
        <w:rPr>
          <w:rFonts w:ascii="Times New Roman" w:hAnsi="Times New Roman"/>
          <w:b/>
          <w:sz w:val="24"/>
          <w:szCs w:val="24"/>
        </w:rPr>
        <w:t xml:space="preserve">Tiriamoji aibė. </w:t>
      </w:r>
      <w:r w:rsidRPr="006740E5">
        <w:rPr>
          <w:rFonts w:ascii="Times New Roman" w:hAnsi="Times New Roman"/>
          <w:sz w:val="24"/>
          <w:szCs w:val="24"/>
        </w:rPr>
        <w:t xml:space="preserve">Siekiant ištirti esamą pašto rinkos ir pašto paslaugų būklę Lietuvoje, pasirinkta išanalizuoti valstybinės įmonės AB ,,Lietuvos paštas’’ konkurentų, </w:t>
      </w:r>
      <w:r w:rsidR="00777EA8" w:rsidRPr="006740E5">
        <w:rPr>
          <w:rFonts w:ascii="Times New Roman" w:hAnsi="Times New Roman"/>
          <w:sz w:val="24"/>
          <w:szCs w:val="24"/>
        </w:rPr>
        <w:t xml:space="preserve">kitų </w:t>
      </w:r>
      <w:r w:rsidRPr="006740E5">
        <w:rPr>
          <w:rFonts w:ascii="Times New Roman" w:hAnsi="Times New Roman"/>
          <w:sz w:val="24"/>
          <w:szCs w:val="24"/>
        </w:rPr>
        <w:t>pašto paslaugų teikimo proceso rinkos dalyvių, veiklą</w:t>
      </w:r>
      <w:r w:rsidR="00777EA8" w:rsidRPr="006740E5">
        <w:rPr>
          <w:rFonts w:ascii="Times New Roman" w:hAnsi="Times New Roman"/>
          <w:sz w:val="24"/>
          <w:szCs w:val="24"/>
        </w:rPr>
        <w:t xml:space="preserve"> liberalizuojamoje pašto rinkoje</w:t>
      </w:r>
      <w:r w:rsidRPr="006740E5">
        <w:rPr>
          <w:rFonts w:ascii="Times New Roman" w:hAnsi="Times New Roman"/>
          <w:sz w:val="24"/>
          <w:szCs w:val="24"/>
        </w:rPr>
        <w:t>. Šiuo metu pašto paslaugų teikėjų spektras gan platus. Siekiant išgryninti reprezentatyviąją aibę, pašto paslaugos ir pašto paslaugų teikėjai analizuojami pagal jų veiklos specifiką.</w:t>
      </w:r>
    </w:p>
    <w:p w:rsidR="00777EA8" w:rsidRPr="006740E5" w:rsidRDefault="00C66C7D" w:rsidP="00777EA8">
      <w:pPr>
        <w:tabs>
          <w:tab w:val="left" w:pos="-6379"/>
        </w:tabs>
        <w:spacing w:after="0" w:line="360" w:lineRule="auto"/>
        <w:ind w:firstLine="567"/>
        <w:jc w:val="both"/>
        <w:rPr>
          <w:rFonts w:ascii="Times New Roman" w:hAnsi="Times New Roman"/>
          <w:sz w:val="24"/>
          <w:szCs w:val="24"/>
        </w:rPr>
      </w:pPr>
      <w:r w:rsidRPr="006740E5">
        <w:rPr>
          <w:rFonts w:ascii="Times New Roman" w:hAnsi="Times New Roman"/>
          <w:sz w:val="24"/>
          <w:szCs w:val="24"/>
        </w:rPr>
        <w:t>LR Pašto įstatymas (</w:t>
      </w:r>
      <w:r w:rsidRPr="006740E5">
        <w:rPr>
          <w:rFonts w:ascii="Times New Roman" w:hAnsi="Times New Roman"/>
          <w:caps/>
          <w:sz w:val="24"/>
          <w:szCs w:val="24"/>
        </w:rPr>
        <w:t>ž</w:t>
      </w:r>
      <w:r w:rsidRPr="006740E5">
        <w:rPr>
          <w:rFonts w:ascii="Times New Roman" w:hAnsi="Times New Roman"/>
          <w:sz w:val="24"/>
          <w:szCs w:val="24"/>
        </w:rPr>
        <w:t>in</w:t>
      </w:r>
      <w:r w:rsidRPr="006740E5">
        <w:rPr>
          <w:rFonts w:ascii="Times New Roman" w:hAnsi="Times New Roman"/>
          <w:caps/>
          <w:sz w:val="24"/>
          <w:szCs w:val="24"/>
        </w:rPr>
        <w:t>., 2010, 1−33)</w:t>
      </w:r>
      <w:r w:rsidRPr="006740E5">
        <w:rPr>
          <w:rFonts w:ascii="Times New Roman" w:hAnsi="Times New Roman"/>
          <w:sz w:val="24"/>
          <w:szCs w:val="24"/>
        </w:rPr>
        <w:t xml:space="preserve"> pašto paslaugas pagal paslaugų turinį skirsto į dvi grupes: a) pašto korespondencijos paslaugos; b) pasiuntinių pašto paslaugos. LR Pašto įstatymo 6 straipsnis reglamentuoja </w:t>
      </w:r>
      <w:r w:rsidRPr="006740E5">
        <w:rPr>
          <w:rFonts w:ascii="Times New Roman" w:hAnsi="Times New Roman"/>
          <w:bCs/>
          <w:sz w:val="24"/>
          <w:szCs w:val="24"/>
        </w:rPr>
        <w:t>pašto korespondencijos ir pasiuntinių paslaugų teikimo teisę, 6</w:t>
      </w:r>
      <w:r w:rsidRPr="006740E5">
        <w:rPr>
          <w:rFonts w:ascii="Times New Roman" w:hAnsi="Times New Roman"/>
          <w:b/>
          <w:bCs/>
          <w:sz w:val="24"/>
          <w:szCs w:val="24"/>
        </w:rPr>
        <w:t>.</w:t>
      </w:r>
      <w:r w:rsidRPr="006740E5">
        <w:rPr>
          <w:rFonts w:ascii="Times New Roman" w:hAnsi="Times New Roman"/>
          <w:sz w:val="24"/>
          <w:szCs w:val="24"/>
        </w:rPr>
        <w:t xml:space="preserve">1. straipsnis numato pašto korespondencijos ir pasiuntinių paslaugų teikimo veiklos laisvumą – nėra reikalingas leidimas </w:t>
      </w:r>
      <w:r w:rsidRPr="006740E5">
        <w:rPr>
          <w:rFonts w:ascii="Times New Roman" w:hAnsi="Times New Roman"/>
          <w:bCs/>
          <w:sz w:val="24"/>
          <w:szCs w:val="24"/>
        </w:rPr>
        <w:t>paslaugų teikimui</w:t>
      </w:r>
      <w:r w:rsidRPr="006740E5">
        <w:rPr>
          <w:rFonts w:ascii="Times New Roman" w:hAnsi="Times New Roman"/>
          <w:bCs/>
        </w:rPr>
        <w:t xml:space="preserve">. </w:t>
      </w:r>
      <w:r w:rsidRPr="006740E5">
        <w:rPr>
          <w:rFonts w:ascii="Times New Roman" w:hAnsi="Times New Roman"/>
          <w:sz w:val="24"/>
          <w:szCs w:val="24"/>
        </w:rPr>
        <w:t>Tačiau subjektas nusprendęs užsiimti pašto korespondencijos ir/ar pasiuntinių pašto veikla, apie savo sprendimą privalo pranešti LR Ryšių reguliavimo tarnybai (toliau – RRT). Pranešimas parengiamas pagal nustatytą formą, kurioje pateikiama informacija apie: teikiamų paslaugų rūšis (pašto korespondencijos įteikimas; reklaminių siuntų įteikimas; siuntinių įteikimas; kitos paslaugos), paslaugų teikimo pradžia, teritorija, kurioje planuojama teikti paslaugas, tarifai, siuntų indentifikavimo priemonės, juridinio asmens filialai ir padaliniai, kontaktinio asmens duomenys.</w:t>
      </w:r>
      <w:r w:rsidR="00777EA8" w:rsidRPr="006740E5">
        <w:rPr>
          <w:rFonts w:ascii="Times New Roman" w:hAnsi="Times New Roman"/>
          <w:sz w:val="24"/>
          <w:szCs w:val="24"/>
        </w:rPr>
        <w:t xml:space="preserve"> </w:t>
      </w:r>
    </w:p>
    <w:p w:rsidR="00C66C7D" w:rsidRPr="006740E5" w:rsidRDefault="00C66C7D" w:rsidP="00777EA8">
      <w:pPr>
        <w:tabs>
          <w:tab w:val="left" w:pos="-6379"/>
        </w:tabs>
        <w:spacing w:after="0" w:line="360" w:lineRule="auto"/>
        <w:ind w:firstLine="567"/>
        <w:jc w:val="both"/>
        <w:rPr>
          <w:rFonts w:ascii="Times New Roman" w:hAnsi="Times New Roman"/>
          <w:sz w:val="24"/>
          <w:szCs w:val="24"/>
        </w:rPr>
      </w:pPr>
      <w:r w:rsidRPr="006740E5">
        <w:rPr>
          <w:rFonts w:ascii="Times New Roman" w:hAnsi="Times New Roman"/>
          <w:sz w:val="24"/>
          <w:szCs w:val="24"/>
        </w:rPr>
        <w:t>Tas pats LR Pašto įstatymas (</w:t>
      </w:r>
      <w:r w:rsidRPr="006740E5">
        <w:rPr>
          <w:rFonts w:ascii="Times New Roman" w:hAnsi="Times New Roman"/>
          <w:caps/>
          <w:sz w:val="24"/>
          <w:szCs w:val="24"/>
        </w:rPr>
        <w:t>ž</w:t>
      </w:r>
      <w:r w:rsidRPr="006740E5">
        <w:rPr>
          <w:rFonts w:ascii="Times New Roman" w:hAnsi="Times New Roman"/>
          <w:sz w:val="24"/>
          <w:szCs w:val="24"/>
        </w:rPr>
        <w:t>in</w:t>
      </w:r>
      <w:r w:rsidRPr="006740E5">
        <w:rPr>
          <w:rFonts w:ascii="Times New Roman" w:hAnsi="Times New Roman"/>
          <w:caps/>
          <w:sz w:val="24"/>
          <w:szCs w:val="24"/>
        </w:rPr>
        <w:t xml:space="preserve">., 2010, 1−33) </w:t>
      </w:r>
      <w:r w:rsidRPr="006740E5">
        <w:rPr>
          <w:rFonts w:ascii="Times New Roman" w:hAnsi="Times New Roman"/>
          <w:sz w:val="24"/>
          <w:szCs w:val="24"/>
        </w:rPr>
        <w:t xml:space="preserve">pašto paslaugas skirsto į dvi grupes pagal paslaugų teikimo teritoriją: a) UPP; b) regioninės. UPP sąvoka yra apibrėžta LR Pašto įstatymo </w:t>
      </w:r>
      <w:r w:rsidRPr="006740E5">
        <w:rPr>
          <w:rFonts w:ascii="Times New Roman" w:hAnsi="Times New Roman"/>
          <w:sz w:val="24"/>
          <w:szCs w:val="24"/>
        </w:rPr>
        <w:br/>
        <w:t>(</w:t>
      </w:r>
      <w:r w:rsidRPr="006740E5">
        <w:rPr>
          <w:rFonts w:ascii="Times New Roman" w:hAnsi="Times New Roman"/>
          <w:caps/>
          <w:sz w:val="24"/>
          <w:szCs w:val="24"/>
        </w:rPr>
        <w:t>ž</w:t>
      </w:r>
      <w:r w:rsidRPr="006740E5">
        <w:rPr>
          <w:rFonts w:ascii="Times New Roman" w:hAnsi="Times New Roman"/>
          <w:sz w:val="24"/>
          <w:szCs w:val="24"/>
        </w:rPr>
        <w:t>in</w:t>
      </w:r>
      <w:r w:rsidRPr="006740E5">
        <w:rPr>
          <w:rFonts w:ascii="Times New Roman" w:hAnsi="Times New Roman"/>
          <w:caps/>
          <w:sz w:val="24"/>
          <w:szCs w:val="24"/>
        </w:rPr>
        <w:t>., 2010, 1−33)</w:t>
      </w:r>
      <w:r w:rsidRPr="006740E5">
        <w:rPr>
          <w:rFonts w:ascii="Times New Roman" w:hAnsi="Times New Roman"/>
          <w:sz w:val="24"/>
          <w:szCs w:val="24"/>
        </w:rPr>
        <w:t xml:space="preserve"> 2.25 straipsnyje. Regioninių paslaugų sąvoka nėra pateikta įstatyme, tačiau RRT direktoriaus įsakymu (Žin., 2010, </w:t>
      </w:r>
      <w:r w:rsidRPr="006740E5">
        <w:rPr>
          <w:rFonts w:ascii="Times New Roman" w:hAnsi="Times New Roman"/>
          <w:bCs/>
          <w:sz w:val="24"/>
          <w:szCs w:val="24"/>
        </w:rPr>
        <w:t>3−149</w:t>
      </w:r>
      <w:r w:rsidRPr="006740E5">
        <w:rPr>
          <w:rFonts w:ascii="Times New Roman" w:hAnsi="Times New Roman"/>
          <w:sz w:val="24"/>
          <w:szCs w:val="24"/>
        </w:rPr>
        <w:t xml:space="preserve">) patvirtintoje pranešimo apie pašto paslaugų teikimą formoje yra grafa, kurioje būtina apibrėžti paslaugų teikimo teritoriją, šis faktas pateikia prielaidą, kad pašto paslaugos gali būti teikiamos ne tik visoje Lietuvoje, bet ir tik tam tikrose šalies srityse, todėl jas galima pavadinti regioninėmis. Esminis veiksnys atskiriantis UPP ir regionines paslaugas yra viešasis </w:t>
      </w:r>
      <w:r w:rsidRPr="006740E5">
        <w:rPr>
          <w:rFonts w:ascii="Times New Roman" w:hAnsi="Times New Roman"/>
          <w:sz w:val="24"/>
          <w:szCs w:val="24"/>
        </w:rPr>
        <w:lastRenderedPageBreak/>
        <w:t>pašto tinklas. LR Pašto įstatymo (</w:t>
      </w:r>
      <w:r w:rsidRPr="006740E5">
        <w:rPr>
          <w:rFonts w:ascii="Times New Roman" w:hAnsi="Times New Roman"/>
          <w:caps/>
          <w:sz w:val="24"/>
          <w:szCs w:val="24"/>
        </w:rPr>
        <w:t>ž</w:t>
      </w:r>
      <w:r w:rsidRPr="006740E5">
        <w:rPr>
          <w:rFonts w:ascii="Times New Roman" w:hAnsi="Times New Roman"/>
          <w:sz w:val="24"/>
          <w:szCs w:val="24"/>
        </w:rPr>
        <w:t>in</w:t>
      </w:r>
      <w:r w:rsidRPr="006740E5">
        <w:rPr>
          <w:rFonts w:ascii="Times New Roman" w:hAnsi="Times New Roman"/>
          <w:caps/>
          <w:sz w:val="24"/>
          <w:szCs w:val="24"/>
        </w:rPr>
        <w:t xml:space="preserve">., 2010, 1−33) 2.27 </w:t>
      </w:r>
      <w:r w:rsidRPr="006740E5">
        <w:rPr>
          <w:rFonts w:ascii="Times New Roman" w:hAnsi="Times New Roman"/>
          <w:sz w:val="24"/>
          <w:szCs w:val="24"/>
        </w:rPr>
        <w:t>straipsnis viešasis pašto tinklas apibrėžiamas taip: pašto infrastruktūra, kuria naudojasi universaliųjų pašto paslaugų teikėjas teikdamas pašto paslaugas: surinkdamas pašto siuntas, priskiriamas universaliosioms pašto paslaugoms, iš visoje teritorijoje esančių pašto paslaugų teikimo vietų; apdorodamas ir veždamas tokias pašto siuntas nuo paėmimo iš pašto paslaugų teikimo vietų iki rūšiavimo vietų; pristatydamas siuntas pagal adresus, nurodytus ant pašto siuntų.</w:t>
      </w:r>
    </w:p>
    <w:p w:rsidR="00C66C7D" w:rsidRPr="006740E5" w:rsidRDefault="00C66C7D" w:rsidP="00FB15B3">
      <w:pPr>
        <w:tabs>
          <w:tab w:val="left" w:pos="-6379"/>
          <w:tab w:val="left" w:pos="1134"/>
        </w:tabs>
        <w:spacing w:after="0" w:line="360" w:lineRule="auto"/>
        <w:ind w:firstLine="567"/>
        <w:jc w:val="both"/>
        <w:rPr>
          <w:rFonts w:ascii="Times New Roman" w:hAnsi="Times New Roman"/>
          <w:sz w:val="24"/>
          <w:szCs w:val="24"/>
        </w:rPr>
      </w:pPr>
      <w:r w:rsidRPr="006740E5">
        <w:rPr>
          <w:rFonts w:ascii="Times New Roman" w:hAnsi="Times New Roman"/>
          <w:sz w:val="24"/>
          <w:szCs w:val="24"/>
        </w:rPr>
        <w:t>LR Pašto įstatymas nėra vienintelis pašto sektoriaus organizacijų teikiamų paslaugų skirstymą pateikiantis teisės aktas. Remiantis Statistikos departamento prie Lietuvos Respublikos Vyriausybės (toliau – SD) generalinio direktoriaus įsakymu (Žin., 2007, 119−4877) patvirtintu LR Ekonominės veiklos rūšių klasifikatoriumi (toliau – EVRK) tyrime nagrinėjamų pašto paslaugos skirstymas pateikiamas 12 lentelėje.</w:t>
      </w:r>
    </w:p>
    <w:p w:rsidR="00777EA8" w:rsidRPr="006740E5" w:rsidRDefault="00777EA8" w:rsidP="00FB15B3">
      <w:pPr>
        <w:tabs>
          <w:tab w:val="left" w:pos="-6379"/>
          <w:tab w:val="left" w:pos="1134"/>
        </w:tabs>
        <w:spacing w:after="0" w:line="360" w:lineRule="auto"/>
        <w:ind w:firstLine="567"/>
        <w:jc w:val="both"/>
        <w:rPr>
          <w:rFonts w:ascii="Times New Roman" w:hAnsi="Times New Roman"/>
          <w:sz w:val="24"/>
          <w:szCs w:val="24"/>
        </w:rPr>
      </w:pPr>
    </w:p>
    <w:p w:rsidR="00C66C7D" w:rsidRPr="006740E5" w:rsidRDefault="00C66C7D" w:rsidP="00FB15B3">
      <w:pPr>
        <w:tabs>
          <w:tab w:val="left" w:pos="-6379"/>
          <w:tab w:val="left" w:pos="-4962"/>
        </w:tabs>
        <w:spacing w:line="360" w:lineRule="auto"/>
        <w:jc w:val="center"/>
        <w:rPr>
          <w:rFonts w:ascii="Times New Roman" w:hAnsi="Times New Roman"/>
          <w:b/>
          <w:sz w:val="24"/>
          <w:szCs w:val="24"/>
        </w:rPr>
      </w:pPr>
      <w:r w:rsidRPr="006740E5">
        <w:rPr>
          <w:rFonts w:ascii="Times New Roman" w:hAnsi="Times New Roman"/>
          <w:b/>
          <w:sz w:val="24"/>
          <w:szCs w:val="24"/>
        </w:rPr>
        <w:t>12 lentelė. Pašto paslaugų skirstymas pagal EVRK</w:t>
      </w:r>
    </w:p>
    <w:tbl>
      <w:tblPr>
        <w:tblW w:w="8806" w:type="dxa"/>
        <w:jc w:val="center"/>
        <w:tblInd w:w="2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87"/>
        <w:gridCol w:w="6319"/>
      </w:tblGrid>
      <w:tr w:rsidR="00C66C7D" w:rsidRPr="006740E5" w:rsidTr="008222E8">
        <w:trPr>
          <w:trHeight w:val="282"/>
          <w:jc w:val="center"/>
        </w:trPr>
        <w:tc>
          <w:tcPr>
            <w:tcW w:w="2487" w:type="dxa"/>
            <w:tcBorders>
              <w:top w:val="single" w:sz="12" w:space="0" w:color="auto"/>
              <w:left w:val="single" w:sz="12" w:space="0" w:color="auto"/>
              <w:bottom w:val="single" w:sz="12" w:space="0" w:color="auto"/>
              <w:right w:val="single" w:sz="12" w:space="0" w:color="auto"/>
            </w:tcBorders>
            <w:shd w:val="pct10" w:color="auto" w:fill="auto"/>
            <w:vAlign w:val="center"/>
          </w:tcPr>
          <w:p w:rsidR="00C66C7D" w:rsidRPr="006740E5" w:rsidRDefault="00C66C7D" w:rsidP="008222E8">
            <w:pPr>
              <w:tabs>
                <w:tab w:val="left" w:pos="-6379"/>
                <w:tab w:val="left" w:pos="-4962"/>
              </w:tabs>
              <w:spacing w:after="0"/>
              <w:jc w:val="center"/>
              <w:rPr>
                <w:rFonts w:ascii="Times New Roman" w:hAnsi="Times New Roman"/>
                <w:b/>
                <w:sz w:val="20"/>
                <w:szCs w:val="20"/>
              </w:rPr>
            </w:pPr>
            <w:r w:rsidRPr="006740E5">
              <w:rPr>
                <w:rFonts w:ascii="Times New Roman" w:hAnsi="Times New Roman"/>
                <w:b/>
                <w:sz w:val="20"/>
                <w:szCs w:val="20"/>
              </w:rPr>
              <w:t>Ekonominės veiklos kodas</w:t>
            </w:r>
          </w:p>
        </w:tc>
        <w:tc>
          <w:tcPr>
            <w:tcW w:w="6319" w:type="dxa"/>
            <w:tcBorders>
              <w:top w:val="single" w:sz="12" w:space="0" w:color="auto"/>
              <w:left w:val="single" w:sz="12" w:space="0" w:color="auto"/>
              <w:bottom w:val="single" w:sz="12" w:space="0" w:color="auto"/>
              <w:right w:val="single" w:sz="12" w:space="0" w:color="auto"/>
            </w:tcBorders>
            <w:shd w:val="pct10" w:color="auto" w:fill="auto"/>
            <w:vAlign w:val="center"/>
          </w:tcPr>
          <w:p w:rsidR="00C66C7D" w:rsidRPr="006740E5" w:rsidRDefault="00C66C7D" w:rsidP="008222E8">
            <w:pPr>
              <w:tabs>
                <w:tab w:val="left" w:pos="-6379"/>
                <w:tab w:val="left" w:pos="-4962"/>
              </w:tabs>
              <w:spacing w:after="0"/>
              <w:jc w:val="center"/>
              <w:rPr>
                <w:rFonts w:ascii="Times New Roman" w:hAnsi="Times New Roman"/>
                <w:b/>
                <w:sz w:val="20"/>
                <w:szCs w:val="20"/>
              </w:rPr>
            </w:pPr>
            <w:r w:rsidRPr="006740E5">
              <w:rPr>
                <w:rFonts w:ascii="Times New Roman" w:hAnsi="Times New Roman"/>
                <w:b/>
                <w:sz w:val="20"/>
                <w:szCs w:val="20"/>
              </w:rPr>
              <w:t>Ekonominės veiklos pavadinimas</w:t>
            </w:r>
          </w:p>
        </w:tc>
      </w:tr>
      <w:tr w:rsidR="00C66C7D" w:rsidRPr="006740E5" w:rsidTr="008222E8">
        <w:trPr>
          <w:trHeight w:val="282"/>
          <w:jc w:val="center"/>
        </w:trPr>
        <w:tc>
          <w:tcPr>
            <w:tcW w:w="2487" w:type="dxa"/>
            <w:tcBorders>
              <w:top w:val="single" w:sz="12" w:space="0" w:color="auto"/>
              <w:left w:val="single" w:sz="12" w:space="0" w:color="auto"/>
              <w:right w:val="single" w:sz="12" w:space="0" w:color="auto"/>
            </w:tcBorders>
            <w:vAlign w:val="center"/>
          </w:tcPr>
          <w:p w:rsidR="00C66C7D" w:rsidRPr="006740E5" w:rsidRDefault="00C66C7D" w:rsidP="008222E8">
            <w:pPr>
              <w:tabs>
                <w:tab w:val="left" w:pos="-6379"/>
                <w:tab w:val="left" w:pos="-4962"/>
              </w:tabs>
              <w:spacing w:after="0" w:line="240" w:lineRule="auto"/>
              <w:jc w:val="center"/>
              <w:rPr>
                <w:rFonts w:ascii="Times New Roman" w:hAnsi="Times New Roman"/>
                <w:sz w:val="20"/>
                <w:szCs w:val="20"/>
              </w:rPr>
            </w:pPr>
            <w:r w:rsidRPr="006740E5">
              <w:rPr>
                <w:rFonts w:ascii="Times New Roman" w:hAnsi="Times New Roman"/>
                <w:sz w:val="20"/>
                <w:szCs w:val="20"/>
              </w:rPr>
              <w:t>530000</w:t>
            </w:r>
          </w:p>
        </w:tc>
        <w:tc>
          <w:tcPr>
            <w:tcW w:w="6319" w:type="dxa"/>
            <w:tcBorders>
              <w:top w:val="single" w:sz="12" w:space="0" w:color="auto"/>
              <w:left w:val="single" w:sz="12" w:space="0" w:color="auto"/>
              <w:right w:val="single" w:sz="12" w:space="0" w:color="auto"/>
            </w:tcBorders>
            <w:vAlign w:val="center"/>
          </w:tcPr>
          <w:p w:rsidR="00C66C7D" w:rsidRPr="006740E5" w:rsidRDefault="00C66C7D" w:rsidP="008222E8">
            <w:pPr>
              <w:tabs>
                <w:tab w:val="left" w:pos="-6379"/>
                <w:tab w:val="left" w:pos="-4962"/>
              </w:tabs>
              <w:spacing w:after="0" w:line="240" w:lineRule="auto"/>
              <w:rPr>
                <w:rFonts w:ascii="Times New Roman" w:hAnsi="Times New Roman"/>
                <w:sz w:val="20"/>
                <w:szCs w:val="20"/>
              </w:rPr>
            </w:pPr>
            <w:r w:rsidRPr="006740E5">
              <w:rPr>
                <w:rFonts w:ascii="TimesNewRomanPSMT Baltic" w:hAnsi="TimesNewRomanPSMT Baltic" w:cs="TimesNewRomanPSMT Baltic"/>
                <w:sz w:val="20"/>
                <w:szCs w:val="20"/>
              </w:rPr>
              <w:t>Pašto ir pasiuntinių (kurjerių) veikla</w:t>
            </w:r>
          </w:p>
        </w:tc>
      </w:tr>
      <w:tr w:rsidR="00C66C7D" w:rsidRPr="006740E5" w:rsidTr="008222E8">
        <w:trPr>
          <w:trHeight w:val="273"/>
          <w:jc w:val="center"/>
        </w:trPr>
        <w:tc>
          <w:tcPr>
            <w:tcW w:w="2487" w:type="dxa"/>
            <w:tcBorders>
              <w:left w:val="single" w:sz="12" w:space="0" w:color="auto"/>
              <w:right w:val="single" w:sz="12" w:space="0" w:color="auto"/>
            </w:tcBorders>
            <w:vAlign w:val="center"/>
          </w:tcPr>
          <w:p w:rsidR="00C66C7D" w:rsidRPr="006740E5" w:rsidRDefault="00C66C7D" w:rsidP="008222E8">
            <w:pPr>
              <w:tabs>
                <w:tab w:val="left" w:pos="-6379"/>
                <w:tab w:val="left" w:pos="-4962"/>
              </w:tabs>
              <w:spacing w:after="0" w:line="240" w:lineRule="auto"/>
              <w:jc w:val="center"/>
              <w:rPr>
                <w:rFonts w:ascii="Times New Roman" w:hAnsi="Times New Roman"/>
                <w:sz w:val="20"/>
                <w:szCs w:val="20"/>
              </w:rPr>
            </w:pPr>
            <w:r w:rsidRPr="006740E5">
              <w:rPr>
                <w:rFonts w:ascii="Times New Roman" w:hAnsi="Times New Roman"/>
                <w:sz w:val="20"/>
                <w:szCs w:val="20"/>
              </w:rPr>
              <w:t>531000</w:t>
            </w:r>
          </w:p>
        </w:tc>
        <w:tc>
          <w:tcPr>
            <w:tcW w:w="6319" w:type="dxa"/>
            <w:tcBorders>
              <w:left w:val="single" w:sz="12" w:space="0" w:color="auto"/>
              <w:right w:val="single" w:sz="12" w:space="0" w:color="auto"/>
            </w:tcBorders>
            <w:vAlign w:val="center"/>
          </w:tcPr>
          <w:p w:rsidR="00C66C7D" w:rsidRPr="006740E5" w:rsidRDefault="00C66C7D" w:rsidP="008222E8">
            <w:pPr>
              <w:tabs>
                <w:tab w:val="left" w:pos="-6379"/>
                <w:tab w:val="left" w:pos="-4962"/>
              </w:tabs>
              <w:spacing w:after="0" w:line="240" w:lineRule="auto"/>
              <w:rPr>
                <w:rFonts w:ascii="Times New Roman" w:hAnsi="Times New Roman"/>
                <w:sz w:val="20"/>
                <w:szCs w:val="20"/>
              </w:rPr>
            </w:pPr>
            <w:r w:rsidRPr="006740E5">
              <w:rPr>
                <w:rFonts w:ascii="TimesNewRomanPSMT" w:hAnsi="TimesNewRomanPSMT" w:cs="TimesNewRomanPSMT"/>
                <w:sz w:val="20"/>
                <w:szCs w:val="20"/>
              </w:rPr>
              <w:t xml:space="preserve">Pašto pagal </w:t>
            </w:r>
            <w:r w:rsidRPr="006740E5">
              <w:rPr>
                <w:rFonts w:ascii="TimesNewRomanPSMT Baltic" w:hAnsi="TimesNewRomanPSMT Baltic" w:cs="TimesNewRomanPSMT Baltic"/>
                <w:sz w:val="20"/>
                <w:szCs w:val="20"/>
              </w:rPr>
              <w:t>įpareigojimą teikti universaliąsias paslaugas atliekama veikla</w:t>
            </w:r>
          </w:p>
        </w:tc>
      </w:tr>
      <w:tr w:rsidR="00C66C7D" w:rsidRPr="006740E5" w:rsidTr="008222E8">
        <w:trPr>
          <w:trHeight w:val="266"/>
          <w:jc w:val="center"/>
        </w:trPr>
        <w:tc>
          <w:tcPr>
            <w:tcW w:w="2487" w:type="dxa"/>
            <w:tcBorders>
              <w:left w:val="single" w:sz="12" w:space="0" w:color="auto"/>
              <w:bottom w:val="single" w:sz="12" w:space="0" w:color="auto"/>
              <w:right w:val="single" w:sz="12" w:space="0" w:color="auto"/>
            </w:tcBorders>
            <w:vAlign w:val="center"/>
          </w:tcPr>
          <w:p w:rsidR="00C66C7D" w:rsidRPr="006740E5" w:rsidRDefault="00C66C7D" w:rsidP="008222E8">
            <w:pPr>
              <w:tabs>
                <w:tab w:val="left" w:pos="-6379"/>
                <w:tab w:val="left" w:pos="-4962"/>
              </w:tabs>
              <w:spacing w:after="0" w:line="240" w:lineRule="auto"/>
              <w:jc w:val="center"/>
              <w:rPr>
                <w:rFonts w:ascii="Times New Roman" w:hAnsi="Times New Roman"/>
                <w:sz w:val="20"/>
                <w:szCs w:val="20"/>
              </w:rPr>
            </w:pPr>
            <w:r w:rsidRPr="006740E5">
              <w:rPr>
                <w:rFonts w:ascii="Times New Roman" w:hAnsi="Times New Roman"/>
                <w:sz w:val="20"/>
                <w:szCs w:val="20"/>
              </w:rPr>
              <w:t>532000</w:t>
            </w:r>
          </w:p>
        </w:tc>
        <w:tc>
          <w:tcPr>
            <w:tcW w:w="6319" w:type="dxa"/>
            <w:tcBorders>
              <w:left w:val="single" w:sz="12" w:space="0" w:color="auto"/>
              <w:bottom w:val="single" w:sz="12" w:space="0" w:color="auto"/>
              <w:right w:val="single" w:sz="12" w:space="0" w:color="auto"/>
            </w:tcBorders>
            <w:vAlign w:val="center"/>
          </w:tcPr>
          <w:p w:rsidR="00C66C7D" w:rsidRPr="006740E5" w:rsidRDefault="00C66C7D" w:rsidP="008222E8">
            <w:pPr>
              <w:tabs>
                <w:tab w:val="left" w:pos="-6379"/>
                <w:tab w:val="left" w:pos="-4962"/>
              </w:tabs>
              <w:spacing w:after="0" w:line="240" w:lineRule="auto"/>
              <w:rPr>
                <w:rFonts w:ascii="Times New Roman" w:hAnsi="Times New Roman"/>
                <w:sz w:val="20"/>
                <w:szCs w:val="20"/>
              </w:rPr>
            </w:pPr>
            <w:r w:rsidRPr="006740E5">
              <w:rPr>
                <w:rFonts w:ascii="TimesNewRomanPSMT Baltic" w:hAnsi="TimesNewRomanPSMT Baltic" w:cs="TimesNewRomanPSMT Baltic"/>
                <w:sz w:val="20"/>
                <w:szCs w:val="20"/>
              </w:rPr>
              <w:t>Kita pašto ir pasiuntinių (kurjerių) veikla</w:t>
            </w:r>
          </w:p>
        </w:tc>
      </w:tr>
    </w:tbl>
    <w:p w:rsidR="00C66C7D" w:rsidRPr="006740E5" w:rsidRDefault="00C66C7D" w:rsidP="00FB15B3">
      <w:pPr>
        <w:tabs>
          <w:tab w:val="left" w:pos="-6379"/>
          <w:tab w:val="left" w:pos="-4962"/>
        </w:tabs>
        <w:spacing w:before="20" w:after="120" w:line="240" w:lineRule="auto"/>
        <w:ind w:firstLine="1843"/>
        <w:rPr>
          <w:rFonts w:ascii="Times New Roman" w:hAnsi="Times New Roman"/>
          <w:sz w:val="20"/>
          <w:szCs w:val="20"/>
        </w:rPr>
      </w:pPr>
      <w:r w:rsidRPr="006740E5">
        <w:rPr>
          <w:rFonts w:ascii="Times New Roman" w:hAnsi="Times New Roman"/>
          <w:sz w:val="20"/>
          <w:szCs w:val="20"/>
        </w:rPr>
        <w:t>Sudaryta autorės remiantis EVRK duomenimis</w:t>
      </w:r>
    </w:p>
    <w:p w:rsidR="00777EA8" w:rsidRPr="006740E5" w:rsidRDefault="00C66C7D" w:rsidP="00777EA8">
      <w:pPr>
        <w:tabs>
          <w:tab w:val="left" w:pos="-6379"/>
          <w:tab w:val="left" w:pos="-6237"/>
        </w:tabs>
        <w:spacing w:after="0" w:line="360" w:lineRule="auto"/>
        <w:ind w:firstLine="567"/>
        <w:jc w:val="both"/>
        <w:rPr>
          <w:rFonts w:ascii="Times New Roman" w:hAnsi="Times New Roman"/>
          <w:sz w:val="24"/>
          <w:szCs w:val="24"/>
        </w:rPr>
      </w:pPr>
      <w:r w:rsidRPr="006740E5">
        <w:rPr>
          <w:rFonts w:ascii="Times New Roman" w:hAnsi="Times New Roman"/>
          <w:sz w:val="24"/>
          <w:szCs w:val="24"/>
        </w:rPr>
        <w:tab/>
      </w:r>
    </w:p>
    <w:p w:rsidR="00C66C7D" w:rsidRPr="006740E5" w:rsidRDefault="00C66C7D" w:rsidP="00777EA8">
      <w:pPr>
        <w:tabs>
          <w:tab w:val="left" w:pos="-6379"/>
          <w:tab w:val="left" w:pos="-6237"/>
        </w:tabs>
        <w:spacing w:after="0" w:line="360" w:lineRule="auto"/>
        <w:ind w:firstLine="567"/>
        <w:jc w:val="both"/>
        <w:rPr>
          <w:rFonts w:ascii="Times New Roman" w:hAnsi="Times New Roman"/>
          <w:sz w:val="24"/>
          <w:szCs w:val="24"/>
        </w:rPr>
      </w:pPr>
      <w:r w:rsidRPr="006740E5">
        <w:rPr>
          <w:rFonts w:ascii="Times New Roman" w:hAnsi="Times New Roman"/>
          <w:sz w:val="24"/>
          <w:szCs w:val="24"/>
        </w:rPr>
        <w:t>Ekonominės veiklos kodu 530000 žymima veiklos rūšis tarsi apima 531000 ir 532000 kodais žymimas veiklų rūšis. Kodai atskindi veiklų rūšių suskirstymą pagal teritorinį paslaugų teikimo vientisumą – paslaugos teikiamos visoje šalies teritorijoje (kodas − 531000) ar neapibrėžtoje teritorijoje (kodas − 532000), bendruoju kodu (530000) žymimos paslaugos, kurių dalį subjektas yra įsipareigojęs teikti visoje šalies teritorijoje, tačiau kitą dalį paslaugų gali pasirinkti teikti tik tam tikroje teritorijoje – pašto paslaugų skirstymo pagrindas iš dalies kartoja pašto paslaugų teikimo skirstymą pagal teikiamą teritoriją LR Pašto įstatyme (</w:t>
      </w:r>
      <w:r w:rsidRPr="006740E5">
        <w:rPr>
          <w:rFonts w:ascii="Times New Roman" w:hAnsi="Times New Roman"/>
          <w:caps/>
          <w:sz w:val="24"/>
          <w:szCs w:val="24"/>
        </w:rPr>
        <w:t>ž</w:t>
      </w:r>
      <w:r w:rsidRPr="006740E5">
        <w:rPr>
          <w:rFonts w:ascii="Times New Roman" w:hAnsi="Times New Roman"/>
          <w:sz w:val="24"/>
          <w:szCs w:val="24"/>
        </w:rPr>
        <w:t xml:space="preserve">in., 2010, 1−33), kuriame pašto paslaugų skirstymai paremti turinio ir teritoriniu pagrindais. </w:t>
      </w:r>
    </w:p>
    <w:p w:rsidR="00C66C7D" w:rsidRPr="006740E5" w:rsidRDefault="00C66C7D" w:rsidP="00FB15B3">
      <w:pPr>
        <w:tabs>
          <w:tab w:val="left" w:pos="-6379"/>
          <w:tab w:val="left" w:pos="709"/>
        </w:tabs>
        <w:spacing w:after="0" w:line="360" w:lineRule="auto"/>
        <w:ind w:firstLine="567"/>
        <w:jc w:val="both"/>
        <w:rPr>
          <w:rFonts w:ascii="Times New Roman" w:hAnsi="Times New Roman"/>
          <w:sz w:val="24"/>
          <w:szCs w:val="24"/>
        </w:rPr>
      </w:pPr>
      <w:r w:rsidRPr="006740E5">
        <w:rPr>
          <w:rFonts w:ascii="Times New Roman" w:hAnsi="Times New Roman"/>
          <w:sz w:val="24"/>
          <w:szCs w:val="24"/>
        </w:rPr>
        <w:t>Egzistuojantis Lietuvoje teikiamų pašto paslaugų reglamentavimas, nagrinėjamas paslaugas leidžia skirstyti į šešias pašto paslaugų grupes. Sisteminė, pagal reglamentavimą atlikta, pašto paslaugų grupių analizė pateikiama 13 lentelėje:</w:t>
      </w:r>
    </w:p>
    <w:p w:rsidR="00777EA8" w:rsidRPr="006740E5" w:rsidRDefault="00777EA8" w:rsidP="00FB15B3">
      <w:pPr>
        <w:tabs>
          <w:tab w:val="left" w:pos="-6379"/>
          <w:tab w:val="left" w:pos="709"/>
        </w:tabs>
        <w:spacing w:after="0" w:line="360" w:lineRule="auto"/>
        <w:ind w:firstLine="567"/>
        <w:jc w:val="both"/>
        <w:rPr>
          <w:rFonts w:ascii="Times New Roman" w:hAnsi="Times New Roman"/>
          <w:sz w:val="24"/>
          <w:szCs w:val="24"/>
        </w:rPr>
      </w:pPr>
    </w:p>
    <w:p w:rsidR="00777EA8" w:rsidRPr="006740E5" w:rsidRDefault="00777EA8" w:rsidP="00FB15B3">
      <w:pPr>
        <w:tabs>
          <w:tab w:val="left" w:pos="-6379"/>
          <w:tab w:val="left" w:pos="709"/>
        </w:tabs>
        <w:spacing w:after="0" w:line="360" w:lineRule="auto"/>
        <w:ind w:firstLine="567"/>
        <w:jc w:val="both"/>
        <w:rPr>
          <w:rFonts w:ascii="Times New Roman" w:hAnsi="Times New Roman"/>
          <w:sz w:val="24"/>
          <w:szCs w:val="24"/>
        </w:rPr>
      </w:pPr>
    </w:p>
    <w:p w:rsidR="00777EA8" w:rsidRPr="006740E5" w:rsidRDefault="00777EA8" w:rsidP="00FB15B3">
      <w:pPr>
        <w:tabs>
          <w:tab w:val="left" w:pos="-6379"/>
          <w:tab w:val="left" w:pos="709"/>
        </w:tabs>
        <w:spacing w:after="0" w:line="360" w:lineRule="auto"/>
        <w:ind w:firstLine="567"/>
        <w:jc w:val="both"/>
        <w:rPr>
          <w:rFonts w:ascii="Times New Roman" w:hAnsi="Times New Roman"/>
          <w:sz w:val="24"/>
          <w:szCs w:val="24"/>
        </w:rPr>
      </w:pPr>
    </w:p>
    <w:p w:rsidR="00777EA8" w:rsidRPr="006740E5" w:rsidRDefault="00777EA8" w:rsidP="00FB15B3">
      <w:pPr>
        <w:tabs>
          <w:tab w:val="left" w:pos="-6379"/>
          <w:tab w:val="left" w:pos="709"/>
        </w:tabs>
        <w:spacing w:after="0" w:line="360" w:lineRule="auto"/>
        <w:ind w:firstLine="567"/>
        <w:jc w:val="both"/>
        <w:rPr>
          <w:rFonts w:ascii="Times New Roman" w:hAnsi="Times New Roman"/>
          <w:sz w:val="24"/>
          <w:szCs w:val="24"/>
        </w:rPr>
      </w:pPr>
    </w:p>
    <w:p w:rsidR="00777EA8" w:rsidRPr="006740E5" w:rsidRDefault="00777EA8" w:rsidP="00FB15B3">
      <w:pPr>
        <w:tabs>
          <w:tab w:val="left" w:pos="-6379"/>
          <w:tab w:val="left" w:pos="709"/>
        </w:tabs>
        <w:spacing w:after="0" w:line="360" w:lineRule="auto"/>
        <w:ind w:firstLine="567"/>
        <w:jc w:val="both"/>
        <w:rPr>
          <w:rFonts w:ascii="Times New Roman" w:hAnsi="Times New Roman"/>
          <w:sz w:val="24"/>
          <w:szCs w:val="24"/>
        </w:rPr>
      </w:pPr>
    </w:p>
    <w:p w:rsidR="00777EA8" w:rsidRPr="006740E5" w:rsidRDefault="00777EA8" w:rsidP="00FB15B3">
      <w:pPr>
        <w:tabs>
          <w:tab w:val="left" w:pos="-6379"/>
          <w:tab w:val="left" w:pos="709"/>
        </w:tabs>
        <w:spacing w:after="0" w:line="360" w:lineRule="auto"/>
        <w:ind w:firstLine="567"/>
        <w:jc w:val="both"/>
        <w:rPr>
          <w:rFonts w:ascii="Times New Roman" w:hAnsi="Times New Roman"/>
          <w:sz w:val="24"/>
          <w:szCs w:val="24"/>
        </w:rPr>
      </w:pPr>
    </w:p>
    <w:p w:rsidR="00C66C7D" w:rsidRPr="006740E5" w:rsidRDefault="00C66C7D" w:rsidP="00FB15B3">
      <w:pPr>
        <w:tabs>
          <w:tab w:val="left" w:pos="-6379"/>
          <w:tab w:val="left" w:pos="-4962"/>
        </w:tabs>
        <w:spacing w:line="360" w:lineRule="auto"/>
        <w:jc w:val="center"/>
        <w:rPr>
          <w:rFonts w:ascii="Times New Roman" w:hAnsi="Times New Roman"/>
          <w:b/>
          <w:sz w:val="24"/>
          <w:szCs w:val="24"/>
        </w:rPr>
      </w:pPr>
      <w:r w:rsidRPr="006740E5">
        <w:rPr>
          <w:rFonts w:ascii="Times New Roman" w:hAnsi="Times New Roman"/>
          <w:b/>
          <w:sz w:val="24"/>
          <w:szCs w:val="24"/>
        </w:rPr>
        <w:lastRenderedPageBreak/>
        <w:t>13 lentelė. Pašto paslaugų pagal funkcijas ir veiklos teritorinį vientisumą analizė</w:t>
      </w:r>
    </w:p>
    <w:tbl>
      <w:tblPr>
        <w:tblW w:w="0" w:type="auto"/>
        <w:jc w:val="center"/>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46"/>
        <w:gridCol w:w="560"/>
        <w:gridCol w:w="2223"/>
        <w:gridCol w:w="2268"/>
        <w:gridCol w:w="3402"/>
      </w:tblGrid>
      <w:tr w:rsidR="00C66C7D" w:rsidRPr="006740E5" w:rsidTr="008222E8">
        <w:trPr>
          <w:trHeight w:val="362"/>
          <w:jc w:val="center"/>
        </w:trPr>
        <w:tc>
          <w:tcPr>
            <w:tcW w:w="1006" w:type="dxa"/>
            <w:gridSpan w:val="2"/>
            <w:vMerge w:val="restart"/>
            <w:tcBorders>
              <w:top w:val="single" w:sz="12" w:space="0" w:color="000000"/>
              <w:left w:val="single" w:sz="12" w:space="0" w:color="000000"/>
              <w:right w:val="single" w:sz="12" w:space="0" w:color="auto"/>
            </w:tcBorders>
            <w:shd w:val="pct10" w:color="auto" w:fill="auto"/>
          </w:tcPr>
          <w:p w:rsidR="00C66C7D" w:rsidRPr="006740E5" w:rsidRDefault="00C66C7D" w:rsidP="008222E8">
            <w:pPr>
              <w:tabs>
                <w:tab w:val="left" w:pos="-6379"/>
                <w:tab w:val="left" w:pos="1134"/>
              </w:tabs>
              <w:spacing w:before="20" w:after="40"/>
              <w:jc w:val="both"/>
              <w:rPr>
                <w:rFonts w:ascii="Times New Roman" w:hAnsi="Times New Roman"/>
                <w:sz w:val="18"/>
                <w:szCs w:val="18"/>
              </w:rPr>
            </w:pPr>
          </w:p>
        </w:tc>
        <w:tc>
          <w:tcPr>
            <w:tcW w:w="7893" w:type="dxa"/>
            <w:gridSpan w:val="3"/>
            <w:tcBorders>
              <w:top w:val="single" w:sz="12" w:space="0" w:color="000000"/>
              <w:left w:val="single" w:sz="12" w:space="0" w:color="auto"/>
              <w:right w:val="single" w:sz="12" w:space="0" w:color="auto"/>
            </w:tcBorders>
            <w:shd w:val="pct10" w:color="auto" w:fill="auto"/>
            <w:vAlign w:val="center"/>
          </w:tcPr>
          <w:p w:rsidR="00C66C7D" w:rsidRPr="006740E5" w:rsidRDefault="00C66C7D" w:rsidP="008222E8">
            <w:pPr>
              <w:tabs>
                <w:tab w:val="left" w:pos="-6379"/>
                <w:tab w:val="left" w:pos="1134"/>
              </w:tabs>
              <w:spacing w:before="20" w:after="40"/>
              <w:jc w:val="center"/>
              <w:rPr>
                <w:rFonts w:ascii="Times New Roman" w:hAnsi="Times New Roman"/>
                <w:b/>
                <w:sz w:val="18"/>
                <w:szCs w:val="18"/>
              </w:rPr>
            </w:pPr>
            <w:r w:rsidRPr="006740E5">
              <w:rPr>
                <w:rFonts w:ascii="Times New Roman" w:hAnsi="Times New Roman"/>
                <w:b/>
                <w:sz w:val="18"/>
                <w:szCs w:val="18"/>
              </w:rPr>
              <w:t>Paslaugos pagal jų teikimo teritoriją</w:t>
            </w:r>
          </w:p>
        </w:tc>
      </w:tr>
      <w:tr w:rsidR="00C66C7D" w:rsidRPr="006740E5" w:rsidTr="008222E8">
        <w:trPr>
          <w:trHeight w:val="378"/>
          <w:jc w:val="center"/>
        </w:trPr>
        <w:tc>
          <w:tcPr>
            <w:tcW w:w="1006" w:type="dxa"/>
            <w:gridSpan w:val="2"/>
            <w:vMerge/>
            <w:tcBorders>
              <w:left w:val="single" w:sz="12" w:space="0" w:color="000000"/>
              <w:right w:val="single" w:sz="12" w:space="0" w:color="auto"/>
            </w:tcBorders>
            <w:shd w:val="pct10" w:color="auto" w:fill="auto"/>
          </w:tcPr>
          <w:p w:rsidR="00C66C7D" w:rsidRPr="006740E5" w:rsidRDefault="00C66C7D" w:rsidP="008222E8">
            <w:pPr>
              <w:tabs>
                <w:tab w:val="left" w:pos="-6379"/>
                <w:tab w:val="left" w:pos="1134"/>
              </w:tabs>
              <w:spacing w:before="20" w:after="40"/>
              <w:jc w:val="both"/>
              <w:rPr>
                <w:rFonts w:ascii="Times New Roman" w:hAnsi="Times New Roman"/>
                <w:sz w:val="18"/>
                <w:szCs w:val="18"/>
              </w:rPr>
            </w:pPr>
          </w:p>
        </w:tc>
        <w:tc>
          <w:tcPr>
            <w:tcW w:w="2223" w:type="dxa"/>
            <w:tcBorders>
              <w:left w:val="single" w:sz="12" w:space="0" w:color="auto"/>
            </w:tcBorders>
            <w:shd w:val="pct5" w:color="auto" w:fill="auto"/>
            <w:vAlign w:val="center"/>
          </w:tcPr>
          <w:p w:rsidR="00C66C7D" w:rsidRPr="006740E5" w:rsidRDefault="00C66C7D" w:rsidP="008222E8">
            <w:pPr>
              <w:tabs>
                <w:tab w:val="left" w:pos="-6379"/>
                <w:tab w:val="left" w:pos="1134"/>
              </w:tabs>
              <w:spacing w:before="20" w:after="40"/>
              <w:jc w:val="center"/>
              <w:rPr>
                <w:rFonts w:ascii="Times New Roman" w:hAnsi="Times New Roman"/>
                <w:b/>
                <w:sz w:val="18"/>
                <w:szCs w:val="18"/>
              </w:rPr>
            </w:pPr>
            <w:r w:rsidRPr="006740E5">
              <w:rPr>
                <w:rFonts w:ascii="Times New Roman" w:hAnsi="Times New Roman"/>
                <w:b/>
                <w:sz w:val="18"/>
                <w:szCs w:val="18"/>
              </w:rPr>
              <w:t>Visoje šalyje</w:t>
            </w:r>
          </w:p>
        </w:tc>
        <w:tc>
          <w:tcPr>
            <w:tcW w:w="2268" w:type="dxa"/>
            <w:shd w:val="pct5" w:color="auto" w:fill="auto"/>
            <w:vAlign w:val="center"/>
          </w:tcPr>
          <w:p w:rsidR="00C66C7D" w:rsidRPr="006740E5" w:rsidRDefault="00C66C7D" w:rsidP="008222E8">
            <w:pPr>
              <w:tabs>
                <w:tab w:val="left" w:pos="-6379"/>
                <w:tab w:val="left" w:pos="1134"/>
              </w:tabs>
              <w:spacing w:before="20" w:after="40"/>
              <w:jc w:val="center"/>
              <w:rPr>
                <w:rFonts w:ascii="Times New Roman" w:hAnsi="Times New Roman"/>
                <w:b/>
                <w:sz w:val="18"/>
                <w:szCs w:val="18"/>
              </w:rPr>
            </w:pPr>
            <w:r w:rsidRPr="006740E5">
              <w:rPr>
                <w:rFonts w:ascii="Times New Roman" w:hAnsi="Times New Roman"/>
                <w:b/>
                <w:sz w:val="18"/>
                <w:szCs w:val="18"/>
              </w:rPr>
              <w:t>Neapibrėžtas</w:t>
            </w:r>
          </w:p>
        </w:tc>
        <w:tc>
          <w:tcPr>
            <w:tcW w:w="3402" w:type="dxa"/>
            <w:tcBorders>
              <w:right w:val="single" w:sz="12" w:space="0" w:color="auto"/>
            </w:tcBorders>
            <w:shd w:val="pct5" w:color="auto" w:fill="auto"/>
            <w:vAlign w:val="center"/>
          </w:tcPr>
          <w:p w:rsidR="00C66C7D" w:rsidRPr="006740E5" w:rsidRDefault="00C66C7D" w:rsidP="008222E8">
            <w:pPr>
              <w:tabs>
                <w:tab w:val="left" w:pos="-6379"/>
                <w:tab w:val="left" w:pos="1134"/>
              </w:tabs>
              <w:spacing w:before="20" w:after="40"/>
              <w:jc w:val="center"/>
              <w:rPr>
                <w:rFonts w:ascii="Times New Roman" w:hAnsi="Times New Roman"/>
                <w:b/>
                <w:sz w:val="18"/>
                <w:szCs w:val="18"/>
              </w:rPr>
            </w:pPr>
            <w:r w:rsidRPr="006740E5">
              <w:rPr>
                <w:rFonts w:ascii="Times New Roman" w:hAnsi="Times New Roman"/>
                <w:b/>
                <w:sz w:val="18"/>
                <w:szCs w:val="18"/>
              </w:rPr>
              <w:t>Mišrus</w:t>
            </w:r>
          </w:p>
        </w:tc>
      </w:tr>
      <w:tr w:rsidR="00C66C7D" w:rsidRPr="006740E5" w:rsidTr="008222E8">
        <w:trPr>
          <w:cantSplit/>
          <w:trHeight w:val="1621"/>
          <w:jc w:val="center"/>
        </w:trPr>
        <w:tc>
          <w:tcPr>
            <w:tcW w:w="446" w:type="dxa"/>
            <w:vMerge w:val="restart"/>
            <w:tcBorders>
              <w:top w:val="single" w:sz="12" w:space="0" w:color="000000"/>
              <w:left w:val="single" w:sz="12" w:space="0" w:color="000000"/>
            </w:tcBorders>
            <w:shd w:val="pct10" w:color="auto" w:fill="auto"/>
            <w:textDirection w:val="btLr"/>
            <w:vAlign w:val="center"/>
          </w:tcPr>
          <w:p w:rsidR="00C66C7D" w:rsidRPr="006740E5" w:rsidRDefault="00C66C7D" w:rsidP="008222E8">
            <w:pPr>
              <w:tabs>
                <w:tab w:val="left" w:pos="-6379"/>
                <w:tab w:val="left" w:pos="1134"/>
              </w:tabs>
              <w:spacing w:before="20" w:after="40"/>
              <w:ind w:left="113" w:right="113"/>
              <w:jc w:val="center"/>
              <w:rPr>
                <w:rFonts w:ascii="Times New Roman" w:hAnsi="Times New Roman"/>
                <w:b/>
                <w:sz w:val="18"/>
                <w:szCs w:val="18"/>
              </w:rPr>
            </w:pPr>
            <w:r w:rsidRPr="006740E5">
              <w:rPr>
                <w:rFonts w:ascii="Times New Roman" w:hAnsi="Times New Roman"/>
                <w:b/>
                <w:sz w:val="18"/>
                <w:szCs w:val="18"/>
              </w:rPr>
              <w:t>Paslaugos pagal jų turinį</w:t>
            </w:r>
          </w:p>
        </w:tc>
        <w:tc>
          <w:tcPr>
            <w:tcW w:w="560" w:type="dxa"/>
            <w:tcBorders>
              <w:top w:val="single" w:sz="12" w:space="0" w:color="000000"/>
              <w:right w:val="single" w:sz="12" w:space="0" w:color="auto"/>
            </w:tcBorders>
            <w:shd w:val="pct5" w:color="auto" w:fill="auto"/>
            <w:textDirection w:val="btLr"/>
            <w:vAlign w:val="center"/>
          </w:tcPr>
          <w:p w:rsidR="00C66C7D" w:rsidRPr="006740E5" w:rsidRDefault="00C66C7D" w:rsidP="008222E8">
            <w:pPr>
              <w:tabs>
                <w:tab w:val="left" w:pos="-6379"/>
                <w:tab w:val="left" w:pos="1134"/>
              </w:tabs>
              <w:spacing w:before="20" w:after="40"/>
              <w:ind w:left="113" w:right="113"/>
              <w:jc w:val="center"/>
              <w:rPr>
                <w:rFonts w:ascii="Times New Roman" w:hAnsi="Times New Roman"/>
                <w:b/>
                <w:sz w:val="18"/>
                <w:szCs w:val="18"/>
              </w:rPr>
            </w:pPr>
            <w:r w:rsidRPr="006740E5">
              <w:rPr>
                <w:rFonts w:ascii="Times New Roman" w:hAnsi="Times New Roman"/>
                <w:b/>
                <w:sz w:val="18"/>
                <w:szCs w:val="18"/>
              </w:rPr>
              <w:t>Pašto korespondencijos</w:t>
            </w:r>
          </w:p>
        </w:tc>
        <w:tc>
          <w:tcPr>
            <w:tcW w:w="2223" w:type="dxa"/>
            <w:tcBorders>
              <w:top w:val="single" w:sz="12" w:space="0" w:color="000000"/>
              <w:left w:val="single" w:sz="12" w:space="0" w:color="auto"/>
            </w:tcBorders>
            <w:vAlign w:val="center"/>
          </w:tcPr>
          <w:p w:rsidR="00C66C7D" w:rsidRPr="006740E5" w:rsidRDefault="00C66C7D" w:rsidP="008222E8">
            <w:pPr>
              <w:tabs>
                <w:tab w:val="left" w:pos="-6379"/>
                <w:tab w:val="left" w:pos="1134"/>
              </w:tabs>
              <w:spacing w:before="20" w:after="40"/>
              <w:jc w:val="both"/>
              <w:rPr>
                <w:rFonts w:ascii="Times New Roman" w:hAnsi="Times New Roman"/>
                <w:sz w:val="18"/>
                <w:szCs w:val="18"/>
              </w:rPr>
            </w:pPr>
            <w:r w:rsidRPr="006740E5">
              <w:rPr>
                <w:rFonts w:ascii="Times New Roman" w:hAnsi="Times New Roman"/>
                <w:sz w:val="18"/>
                <w:szCs w:val="18"/>
              </w:rPr>
              <w:t>Pašto korespondencijos paslaugos, kurias subjektas privalo teikti visoje šalies teritorijoje, o apie sprendimą jas teikti privalo informuoti RRT.</w:t>
            </w:r>
          </w:p>
        </w:tc>
        <w:tc>
          <w:tcPr>
            <w:tcW w:w="2268" w:type="dxa"/>
            <w:tcBorders>
              <w:top w:val="single" w:sz="12" w:space="0" w:color="000000"/>
            </w:tcBorders>
            <w:vAlign w:val="center"/>
          </w:tcPr>
          <w:p w:rsidR="00C66C7D" w:rsidRPr="006740E5" w:rsidRDefault="00C66C7D" w:rsidP="008222E8">
            <w:pPr>
              <w:tabs>
                <w:tab w:val="left" w:pos="-6379"/>
                <w:tab w:val="left" w:pos="1134"/>
              </w:tabs>
              <w:spacing w:before="20" w:after="40"/>
              <w:jc w:val="both"/>
              <w:rPr>
                <w:rFonts w:ascii="Times New Roman" w:hAnsi="Times New Roman"/>
                <w:sz w:val="18"/>
                <w:szCs w:val="18"/>
              </w:rPr>
            </w:pPr>
            <w:r w:rsidRPr="006740E5">
              <w:rPr>
                <w:rFonts w:ascii="Times New Roman" w:hAnsi="Times New Roman"/>
                <w:sz w:val="18"/>
                <w:szCs w:val="18"/>
              </w:rPr>
              <w:t>Pašto korespondencijos paslaugos, kurias subjektas gali teikti neapibrėžtoje teritorijoje, o apie sprendimą jas teikti privalo informuoti RRT.</w:t>
            </w:r>
          </w:p>
        </w:tc>
        <w:tc>
          <w:tcPr>
            <w:tcW w:w="3402" w:type="dxa"/>
            <w:tcBorders>
              <w:top w:val="single" w:sz="12" w:space="0" w:color="000000"/>
              <w:right w:val="single" w:sz="12" w:space="0" w:color="000000"/>
            </w:tcBorders>
            <w:vAlign w:val="center"/>
          </w:tcPr>
          <w:p w:rsidR="00C66C7D" w:rsidRPr="006740E5" w:rsidRDefault="00C66C7D" w:rsidP="008222E8">
            <w:pPr>
              <w:tabs>
                <w:tab w:val="left" w:pos="-6379"/>
                <w:tab w:val="left" w:pos="1134"/>
              </w:tabs>
              <w:spacing w:before="20" w:after="40"/>
              <w:jc w:val="both"/>
              <w:rPr>
                <w:rFonts w:ascii="Times New Roman" w:hAnsi="Times New Roman"/>
                <w:sz w:val="18"/>
                <w:szCs w:val="18"/>
              </w:rPr>
            </w:pPr>
            <w:r w:rsidRPr="006740E5">
              <w:rPr>
                <w:rFonts w:ascii="Times New Roman" w:hAnsi="Times New Roman"/>
                <w:sz w:val="18"/>
                <w:szCs w:val="18"/>
              </w:rPr>
              <w:t>Pašto korespondencijos paslaugos, kurias subjektas gali pasirinkti teikti pagal įsipareigojimą visoje šalies teritorijoje ar pagal apsisprendimą tik tam tikruose regionuose, o apie sprendimą jas teikti privalo informuoti RRT.</w:t>
            </w:r>
          </w:p>
        </w:tc>
      </w:tr>
      <w:tr w:rsidR="00C66C7D" w:rsidRPr="006740E5" w:rsidTr="008222E8">
        <w:trPr>
          <w:cantSplit/>
          <w:trHeight w:val="1410"/>
          <w:jc w:val="center"/>
        </w:trPr>
        <w:tc>
          <w:tcPr>
            <w:tcW w:w="446" w:type="dxa"/>
            <w:vMerge/>
            <w:tcBorders>
              <w:left w:val="single" w:sz="12" w:space="0" w:color="000000"/>
              <w:bottom w:val="single" w:sz="12" w:space="0" w:color="auto"/>
            </w:tcBorders>
            <w:shd w:val="pct10" w:color="auto" w:fill="auto"/>
          </w:tcPr>
          <w:p w:rsidR="00C66C7D" w:rsidRPr="006740E5" w:rsidRDefault="00C66C7D" w:rsidP="008222E8">
            <w:pPr>
              <w:tabs>
                <w:tab w:val="left" w:pos="-6379"/>
                <w:tab w:val="left" w:pos="1134"/>
              </w:tabs>
              <w:spacing w:before="20" w:after="40"/>
              <w:jc w:val="both"/>
              <w:rPr>
                <w:rFonts w:ascii="Times New Roman" w:hAnsi="Times New Roman"/>
                <w:b/>
                <w:sz w:val="18"/>
                <w:szCs w:val="18"/>
              </w:rPr>
            </w:pPr>
          </w:p>
        </w:tc>
        <w:tc>
          <w:tcPr>
            <w:tcW w:w="560" w:type="dxa"/>
            <w:tcBorders>
              <w:bottom w:val="single" w:sz="12" w:space="0" w:color="auto"/>
              <w:right w:val="single" w:sz="12" w:space="0" w:color="auto"/>
            </w:tcBorders>
            <w:shd w:val="pct5" w:color="auto" w:fill="auto"/>
            <w:textDirection w:val="btLr"/>
            <w:vAlign w:val="center"/>
          </w:tcPr>
          <w:p w:rsidR="00C66C7D" w:rsidRPr="006740E5" w:rsidRDefault="00C66C7D" w:rsidP="008222E8">
            <w:pPr>
              <w:tabs>
                <w:tab w:val="left" w:pos="-6379"/>
                <w:tab w:val="left" w:pos="1134"/>
              </w:tabs>
              <w:spacing w:before="20" w:after="40"/>
              <w:ind w:left="113" w:right="113"/>
              <w:jc w:val="center"/>
              <w:rPr>
                <w:rFonts w:ascii="Times New Roman" w:hAnsi="Times New Roman"/>
                <w:b/>
                <w:sz w:val="18"/>
                <w:szCs w:val="18"/>
              </w:rPr>
            </w:pPr>
            <w:r w:rsidRPr="006740E5">
              <w:rPr>
                <w:rFonts w:ascii="Times New Roman" w:hAnsi="Times New Roman"/>
                <w:b/>
                <w:sz w:val="18"/>
                <w:szCs w:val="18"/>
              </w:rPr>
              <w:t>Pasiuntinių pašto</w:t>
            </w:r>
          </w:p>
        </w:tc>
        <w:tc>
          <w:tcPr>
            <w:tcW w:w="2223" w:type="dxa"/>
            <w:tcBorders>
              <w:left w:val="single" w:sz="12" w:space="0" w:color="auto"/>
              <w:bottom w:val="single" w:sz="12" w:space="0" w:color="auto"/>
            </w:tcBorders>
            <w:vAlign w:val="center"/>
          </w:tcPr>
          <w:p w:rsidR="00C66C7D" w:rsidRPr="006740E5" w:rsidRDefault="00C66C7D" w:rsidP="008222E8">
            <w:pPr>
              <w:tabs>
                <w:tab w:val="left" w:pos="-6379"/>
                <w:tab w:val="left" w:pos="1134"/>
              </w:tabs>
              <w:spacing w:before="20" w:after="40"/>
              <w:jc w:val="both"/>
              <w:rPr>
                <w:rFonts w:ascii="Times New Roman" w:hAnsi="Times New Roman"/>
                <w:sz w:val="18"/>
                <w:szCs w:val="18"/>
              </w:rPr>
            </w:pPr>
            <w:r w:rsidRPr="006740E5">
              <w:rPr>
                <w:rFonts w:ascii="Times New Roman" w:hAnsi="Times New Roman"/>
                <w:sz w:val="18"/>
                <w:szCs w:val="18"/>
              </w:rPr>
              <w:t>Pasiuntinių pašto paslaugos, kurias subjektas privalo teikti visoje šalies teritorijoje, o apie sprendimą jas teikti privalo informuoti RRT.</w:t>
            </w:r>
          </w:p>
        </w:tc>
        <w:tc>
          <w:tcPr>
            <w:tcW w:w="2268" w:type="dxa"/>
            <w:tcBorders>
              <w:bottom w:val="single" w:sz="12" w:space="0" w:color="auto"/>
            </w:tcBorders>
            <w:vAlign w:val="center"/>
          </w:tcPr>
          <w:p w:rsidR="00C66C7D" w:rsidRPr="006740E5" w:rsidRDefault="00C66C7D" w:rsidP="008222E8">
            <w:pPr>
              <w:tabs>
                <w:tab w:val="left" w:pos="-6379"/>
                <w:tab w:val="left" w:pos="1134"/>
              </w:tabs>
              <w:spacing w:before="20" w:after="40"/>
              <w:jc w:val="both"/>
              <w:rPr>
                <w:rFonts w:ascii="Times New Roman" w:hAnsi="Times New Roman"/>
                <w:sz w:val="18"/>
                <w:szCs w:val="18"/>
              </w:rPr>
            </w:pPr>
            <w:r w:rsidRPr="006740E5">
              <w:rPr>
                <w:rFonts w:ascii="Times New Roman" w:hAnsi="Times New Roman"/>
                <w:sz w:val="18"/>
                <w:szCs w:val="18"/>
              </w:rPr>
              <w:t>Pasiuntinių pašto paslaugos, kurias subjektas gali teikti neapibrėžtoje teritorijoje, o apie sprendimą jas teikti privalo informuoti RRT.</w:t>
            </w:r>
          </w:p>
        </w:tc>
        <w:tc>
          <w:tcPr>
            <w:tcW w:w="3402" w:type="dxa"/>
            <w:tcBorders>
              <w:bottom w:val="single" w:sz="12" w:space="0" w:color="auto"/>
              <w:right w:val="single" w:sz="12" w:space="0" w:color="000000"/>
            </w:tcBorders>
            <w:vAlign w:val="center"/>
          </w:tcPr>
          <w:p w:rsidR="00C66C7D" w:rsidRPr="006740E5" w:rsidRDefault="00C66C7D" w:rsidP="008222E8">
            <w:pPr>
              <w:tabs>
                <w:tab w:val="left" w:pos="-6379"/>
                <w:tab w:val="left" w:pos="1134"/>
              </w:tabs>
              <w:spacing w:before="20" w:after="40"/>
              <w:jc w:val="both"/>
              <w:rPr>
                <w:rFonts w:ascii="Times New Roman" w:hAnsi="Times New Roman"/>
                <w:sz w:val="18"/>
                <w:szCs w:val="18"/>
              </w:rPr>
            </w:pPr>
            <w:r w:rsidRPr="006740E5">
              <w:rPr>
                <w:rFonts w:ascii="Times New Roman" w:hAnsi="Times New Roman"/>
                <w:sz w:val="18"/>
                <w:szCs w:val="18"/>
              </w:rPr>
              <w:t>Pasiuntinių pašto paslaugos, kurias subjektas gali pasirinkti teikti ir pagal įsipareigojimą visoje šalies teritorijoje ir pagal apsisprendimą tik tam tikruose regionuose, o apie šių paslaugų teikimą privalo informuoti RRT.</w:t>
            </w:r>
          </w:p>
        </w:tc>
      </w:tr>
    </w:tbl>
    <w:p w:rsidR="00C66C7D" w:rsidRPr="006740E5" w:rsidRDefault="00C66C7D" w:rsidP="00FB15B3">
      <w:pPr>
        <w:tabs>
          <w:tab w:val="left" w:pos="-6379"/>
          <w:tab w:val="left" w:pos="1134"/>
        </w:tabs>
        <w:spacing w:after="0" w:line="360" w:lineRule="auto"/>
        <w:ind w:firstLine="567"/>
        <w:jc w:val="both"/>
        <w:rPr>
          <w:rFonts w:ascii="Times New Roman" w:hAnsi="Times New Roman"/>
          <w:sz w:val="20"/>
          <w:szCs w:val="20"/>
        </w:rPr>
      </w:pPr>
      <w:r w:rsidRPr="006740E5">
        <w:rPr>
          <w:rFonts w:ascii="Times New Roman" w:hAnsi="Times New Roman"/>
          <w:sz w:val="20"/>
          <w:szCs w:val="20"/>
        </w:rPr>
        <w:t>Sudaryta autorės remiantis LR Pašto įstatymu ir EVRK</w:t>
      </w:r>
    </w:p>
    <w:p w:rsidR="00C66C7D" w:rsidRPr="006740E5" w:rsidRDefault="00C66C7D" w:rsidP="00FB15B3">
      <w:pPr>
        <w:tabs>
          <w:tab w:val="left" w:pos="-6379"/>
          <w:tab w:val="left" w:pos="1134"/>
        </w:tabs>
        <w:spacing w:after="0" w:line="360" w:lineRule="auto"/>
        <w:jc w:val="both"/>
        <w:rPr>
          <w:rFonts w:ascii="Times New Roman" w:hAnsi="Times New Roman"/>
          <w:sz w:val="16"/>
          <w:szCs w:val="16"/>
        </w:rPr>
      </w:pPr>
    </w:p>
    <w:p w:rsidR="00C66C7D" w:rsidRPr="006740E5" w:rsidRDefault="00C66C7D" w:rsidP="00FB15B3">
      <w:pPr>
        <w:tabs>
          <w:tab w:val="left" w:pos="-6379"/>
          <w:tab w:val="left" w:pos="-4962"/>
        </w:tabs>
        <w:spacing w:after="0" w:line="360" w:lineRule="auto"/>
        <w:ind w:firstLine="567"/>
        <w:jc w:val="both"/>
        <w:rPr>
          <w:rFonts w:ascii="Times New Roman" w:hAnsi="Times New Roman"/>
          <w:sz w:val="24"/>
          <w:szCs w:val="24"/>
        </w:rPr>
      </w:pPr>
      <w:r w:rsidRPr="006740E5">
        <w:rPr>
          <w:rFonts w:ascii="Times New Roman" w:hAnsi="Times New Roman"/>
          <w:sz w:val="24"/>
          <w:szCs w:val="24"/>
        </w:rPr>
        <w:tab/>
        <w:t xml:space="preserve">RRT duomenimis apie pašto korespondencijos paslaugų teikimą instituciją yra informavusios </w:t>
      </w:r>
      <w:r w:rsidRPr="006740E5">
        <w:rPr>
          <w:rFonts w:ascii="Times New Roman" w:hAnsi="Times New Roman"/>
          <w:sz w:val="24"/>
          <w:szCs w:val="24"/>
        </w:rPr>
        <w:br/>
        <w:t>14 įmonių (neįskaitant valstybinės įmonės AB ,,Lietuvos paštas’’), o dėl pasiuntinių paslaugų teikimo dokumentus yra pristatę 84 įmonės (neįskaitant valstybinės įmonės AB ,,Lietuvos paštas’’). Pagal EVRK registruota (neįskaitant valstybinės įmonės AB ,,Lietuvos paštas’’): 530000 kodu – viena įmonė; 531000 kodu – 2 įmonės; 532000 kodu – 32 įmonės (8 jau nebevykdo veiklos). Ne visos įmonės užregistravusios norimą ekonominės veiklos kodą, susijusį su pašto paslaugų teikimu, yra gavę licencijas teikti pašto paslaugas. Pagal aprašytus duomenis suklasifikuotų pašto paslaugų teikėjų suskirstymas 14 lentelėje:</w:t>
      </w:r>
    </w:p>
    <w:p w:rsidR="00C66C7D" w:rsidRPr="006740E5" w:rsidRDefault="00C66C7D" w:rsidP="00FB15B3">
      <w:pPr>
        <w:tabs>
          <w:tab w:val="left" w:pos="-6379"/>
          <w:tab w:val="left" w:pos="1134"/>
        </w:tabs>
        <w:spacing w:after="0" w:line="360" w:lineRule="auto"/>
        <w:ind w:firstLine="567"/>
        <w:jc w:val="both"/>
        <w:rPr>
          <w:rFonts w:ascii="Times New Roman" w:hAnsi="Times New Roman"/>
          <w:sz w:val="16"/>
          <w:szCs w:val="16"/>
        </w:rPr>
      </w:pPr>
    </w:p>
    <w:p w:rsidR="00C66C7D" w:rsidRPr="006740E5" w:rsidRDefault="00C66C7D" w:rsidP="00FB15B3">
      <w:pPr>
        <w:tabs>
          <w:tab w:val="left" w:pos="-6379"/>
          <w:tab w:val="left" w:pos="-4962"/>
        </w:tabs>
        <w:spacing w:line="360" w:lineRule="auto"/>
        <w:jc w:val="center"/>
        <w:rPr>
          <w:rFonts w:ascii="Times New Roman" w:hAnsi="Times New Roman"/>
          <w:b/>
          <w:sz w:val="24"/>
          <w:szCs w:val="24"/>
        </w:rPr>
      </w:pPr>
      <w:r w:rsidRPr="006740E5">
        <w:rPr>
          <w:rFonts w:ascii="Times New Roman" w:hAnsi="Times New Roman"/>
          <w:b/>
          <w:sz w:val="24"/>
          <w:szCs w:val="24"/>
        </w:rPr>
        <w:t xml:space="preserve">14 lentelė. Pašto paslaugų teikėjų analizė pagal paslaugų teikimo turinį </w:t>
      </w:r>
      <w:r w:rsidRPr="006740E5">
        <w:rPr>
          <w:rFonts w:ascii="Times New Roman" w:hAnsi="Times New Roman"/>
          <w:b/>
          <w:sz w:val="24"/>
          <w:szCs w:val="24"/>
        </w:rPr>
        <w:br/>
        <w:t>ir paslaugų teikimo teritorinį vientisumą</w:t>
      </w:r>
    </w:p>
    <w:tbl>
      <w:tblPr>
        <w:tblW w:w="8505" w:type="dxa"/>
        <w:jc w:val="center"/>
        <w:tblInd w:w="108" w:type="dxa"/>
        <w:tblBorders>
          <w:top w:val="single" w:sz="4" w:space="0" w:color="000000"/>
          <w:left w:val="single" w:sz="4" w:space="0" w:color="000000"/>
          <w:bottom w:val="single" w:sz="12" w:space="0" w:color="auto"/>
          <w:right w:val="single" w:sz="4" w:space="0" w:color="000000"/>
          <w:insideH w:val="single" w:sz="4" w:space="0" w:color="000000"/>
          <w:insideV w:val="single" w:sz="4" w:space="0" w:color="000000"/>
        </w:tblBorders>
        <w:tblLayout w:type="fixed"/>
        <w:tblLook w:val="00A0"/>
      </w:tblPr>
      <w:tblGrid>
        <w:gridCol w:w="2439"/>
        <w:gridCol w:w="2239"/>
        <w:gridCol w:w="1418"/>
        <w:gridCol w:w="1417"/>
        <w:gridCol w:w="992"/>
      </w:tblGrid>
      <w:tr w:rsidR="00C66C7D" w:rsidRPr="006740E5" w:rsidTr="008222E8">
        <w:trPr>
          <w:trHeight w:val="361"/>
          <w:jc w:val="center"/>
        </w:trPr>
        <w:tc>
          <w:tcPr>
            <w:tcW w:w="4678" w:type="dxa"/>
            <w:gridSpan w:val="2"/>
            <w:vMerge w:val="restart"/>
            <w:tcBorders>
              <w:top w:val="single" w:sz="12" w:space="0" w:color="auto"/>
              <w:left w:val="single" w:sz="12" w:space="0" w:color="auto"/>
              <w:right w:val="single" w:sz="12" w:space="0" w:color="auto"/>
            </w:tcBorders>
            <w:shd w:val="pct10" w:color="auto" w:fill="auto"/>
          </w:tcPr>
          <w:p w:rsidR="00C66C7D" w:rsidRPr="006740E5" w:rsidRDefault="00C66C7D" w:rsidP="008222E8">
            <w:pPr>
              <w:tabs>
                <w:tab w:val="left" w:pos="-6379"/>
                <w:tab w:val="left" w:pos="1134"/>
              </w:tabs>
              <w:spacing w:after="0" w:line="240" w:lineRule="auto"/>
              <w:rPr>
                <w:rFonts w:ascii="Times New Roman" w:hAnsi="Times New Roman"/>
                <w:sz w:val="20"/>
                <w:szCs w:val="20"/>
              </w:rPr>
            </w:pPr>
          </w:p>
        </w:tc>
        <w:tc>
          <w:tcPr>
            <w:tcW w:w="3827" w:type="dxa"/>
            <w:gridSpan w:val="3"/>
            <w:tcBorders>
              <w:top w:val="single" w:sz="12" w:space="0" w:color="auto"/>
              <w:left w:val="single" w:sz="12" w:space="0" w:color="auto"/>
              <w:right w:val="single" w:sz="12" w:space="0" w:color="auto"/>
            </w:tcBorders>
            <w:shd w:val="pct10" w:color="auto" w:fill="auto"/>
            <w:vAlign w:val="center"/>
          </w:tcPr>
          <w:p w:rsidR="00C66C7D" w:rsidRPr="006740E5" w:rsidRDefault="00C66C7D" w:rsidP="008222E8">
            <w:pPr>
              <w:tabs>
                <w:tab w:val="left" w:pos="-6379"/>
                <w:tab w:val="left" w:pos="1134"/>
              </w:tabs>
              <w:spacing w:after="0" w:line="240" w:lineRule="auto"/>
              <w:jc w:val="center"/>
              <w:rPr>
                <w:rFonts w:ascii="Times New Roman" w:hAnsi="Times New Roman"/>
                <w:b/>
                <w:sz w:val="20"/>
                <w:szCs w:val="20"/>
              </w:rPr>
            </w:pPr>
            <w:r w:rsidRPr="006740E5">
              <w:rPr>
                <w:rFonts w:ascii="Times New Roman" w:hAnsi="Times New Roman"/>
                <w:b/>
                <w:sz w:val="20"/>
                <w:szCs w:val="20"/>
              </w:rPr>
              <w:t>Paslaugos pagal jų teikimo teritoriją</w:t>
            </w:r>
          </w:p>
        </w:tc>
      </w:tr>
      <w:tr w:rsidR="00C66C7D" w:rsidRPr="006740E5" w:rsidTr="008222E8">
        <w:trPr>
          <w:trHeight w:val="274"/>
          <w:jc w:val="center"/>
        </w:trPr>
        <w:tc>
          <w:tcPr>
            <w:tcW w:w="4678" w:type="dxa"/>
            <w:gridSpan w:val="2"/>
            <w:vMerge/>
            <w:tcBorders>
              <w:left w:val="single" w:sz="12" w:space="0" w:color="auto"/>
              <w:right w:val="single" w:sz="12" w:space="0" w:color="auto"/>
            </w:tcBorders>
            <w:shd w:val="pct10" w:color="auto" w:fill="auto"/>
          </w:tcPr>
          <w:p w:rsidR="00C66C7D" w:rsidRPr="006740E5" w:rsidRDefault="00C66C7D" w:rsidP="008222E8">
            <w:pPr>
              <w:tabs>
                <w:tab w:val="left" w:pos="-6379"/>
                <w:tab w:val="left" w:pos="1134"/>
              </w:tabs>
              <w:spacing w:after="0" w:line="240" w:lineRule="auto"/>
              <w:jc w:val="center"/>
              <w:rPr>
                <w:rFonts w:ascii="Times New Roman" w:hAnsi="Times New Roman"/>
                <w:sz w:val="20"/>
                <w:szCs w:val="20"/>
              </w:rPr>
            </w:pPr>
          </w:p>
        </w:tc>
        <w:tc>
          <w:tcPr>
            <w:tcW w:w="1418" w:type="dxa"/>
            <w:tcBorders>
              <w:left w:val="single" w:sz="12" w:space="0" w:color="auto"/>
              <w:bottom w:val="single" w:sz="12" w:space="0" w:color="auto"/>
            </w:tcBorders>
            <w:shd w:val="pct5" w:color="auto" w:fill="auto"/>
            <w:vAlign w:val="center"/>
          </w:tcPr>
          <w:p w:rsidR="00C66C7D" w:rsidRPr="006740E5" w:rsidRDefault="00C66C7D" w:rsidP="008222E8">
            <w:pPr>
              <w:tabs>
                <w:tab w:val="left" w:pos="-6379"/>
                <w:tab w:val="left" w:pos="1134"/>
              </w:tabs>
              <w:spacing w:after="0" w:line="240" w:lineRule="auto"/>
              <w:jc w:val="center"/>
              <w:rPr>
                <w:rFonts w:ascii="Times New Roman" w:hAnsi="Times New Roman"/>
                <w:b/>
                <w:sz w:val="20"/>
                <w:szCs w:val="20"/>
              </w:rPr>
            </w:pPr>
            <w:r w:rsidRPr="006740E5">
              <w:rPr>
                <w:rFonts w:ascii="Times New Roman" w:hAnsi="Times New Roman"/>
                <w:b/>
                <w:sz w:val="20"/>
                <w:szCs w:val="20"/>
              </w:rPr>
              <w:t>Visoje šalyje</w:t>
            </w:r>
          </w:p>
        </w:tc>
        <w:tc>
          <w:tcPr>
            <w:tcW w:w="1417" w:type="dxa"/>
            <w:tcBorders>
              <w:bottom w:val="single" w:sz="12" w:space="0" w:color="auto"/>
            </w:tcBorders>
            <w:shd w:val="pct5" w:color="auto" w:fill="auto"/>
            <w:vAlign w:val="center"/>
          </w:tcPr>
          <w:p w:rsidR="00C66C7D" w:rsidRPr="006740E5" w:rsidRDefault="00C66C7D" w:rsidP="008222E8">
            <w:pPr>
              <w:tabs>
                <w:tab w:val="left" w:pos="-6379"/>
                <w:tab w:val="left" w:pos="1134"/>
              </w:tabs>
              <w:spacing w:after="0" w:line="240" w:lineRule="auto"/>
              <w:jc w:val="center"/>
              <w:rPr>
                <w:rFonts w:ascii="Times New Roman" w:hAnsi="Times New Roman"/>
                <w:b/>
                <w:sz w:val="20"/>
                <w:szCs w:val="20"/>
              </w:rPr>
            </w:pPr>
            <w:r w:rsidRPr="006740E5">
              <w:rPr>
                <w:rFonts w:ascii="Times New Roman" w:hAnsi="Times New Roman"/>
                <w:b/>
                <w:sz w:val="20"/>
                <w:szCs w:val="20"/>
              </w:rPr>
              <w:t>Neapibrėžtas</w:t>
            </w:r>
          </w:p>
        </w:tc>
        <w:tc>
          <w:tcPr>
            <w:tcW w:w="992" w:type="dxa"/>
            <w:tcBorders>
              <w:bottom w:val="single" w:sz="12" w:space="0" w:color="auto"/>
              <w:right w:val="single" w:sz="12" w:space="0" w:color="auto"/>
            </w:tcBorders>
            <w:shd w:val="pct5" w:color="auto" w:fill="auto"/>
            <w:vAlign w:val="center"/>
          </w:tcPr>
          <w:p w:rsidR="00C66C7D" w:rsidRPr="006740E5" w:rsidRDefault="00C66C7D" w:rsidP="008222E8">
            <w:pPr>
              <w:tabs>
                <w:tab w:val="left" w:pos="-6379"/>
                <w:tab w:val="left" w:pos="1134"/>
              </w:tabs>
              <w:spacing w:after="0" w:line="240" w:lineRule="auto"/>
              <w:jc w:val="center"/>
              <w:rPr>
                <w:rFonts w:ascii="Times New Roman" w:hAnsi="Times New Roman"/>
                <w:b/>
                <w:sz w:val="20"/>
                <w:szCs w:val="20"/>
              </w:rPr>
            </w:pPr>
            <w:r w:rsidRPr="006740E5">
              <w:rPr>
                <w:rFonts w:ascii="Times New Roman" w:hAnsi="Times New Roman"/>
                <w:b/>
                <w:sz w:val="20"/>
                <w:szCs w:val="20"/>
              </w:rPr>
              <w:t>Mišrus</w:t>
            </w:r>
          </w:p>
        </w:tc>
      </w:tr>
      <w:tr w:rsidR="00C66C7D" w:rsidRPr="006740E5" w:rsidTr="008222E8">
        <w:trPr>
          <w:trHeight w:val="298"/>
          <w:jc w:val="center"/>
        </w:trPr>
        <w:tc>
          <w:tcPr>
            <w:tcW w:w="2439" w:type="dxa"/>
            <w:vMerge w:val="restart"/>
            <w:tcBorders>
              <w:top w:val="single" w:sz="12" w:space="0" w:color="auto"/>
              <w:left w:val="single" w:sz="12" w:space="0" w:color="auto"/>
            </w:tcBorders>
            <w:shd w:val="pct10" w:color="auto" w:fill="auto"/>
            <w:vAlign w:val="center"/>
          </w:tcPr>
          <w:p w:rsidR="00C66C7D" w:rsidRPr="006740E5" w:rsidRDefault="00C66C7D" w:rsidP="008222E8">
            <w:pPr>
              <w:tabs>
                <w:tab w:val="left" w:pos="-6379"/>
                <w:tab w:val="left" w:pos="1134"/>
              </w:tabs>
              <w:spacing w:after="0" w:line="240" w:lineRule="auto"/>
              <w:rPr>
                <w:rFonts w:ascii="Times New Roman" w:hAnsi="Times New Roman"/>
                <w:b/>
                <w:sz w:val="20"/>
                <w:szCs w:val="20"/>
              </w:rPr>
            </w:pPr>
            <w:r w:rsidRPr="006740E5">
              <w:rPr>
                <w:rFonts w:ascii="Times New Roman" w:hAnsi="Times New Roman"/>
                <w:b/>
                <w:sz w:val="20"/>
                <w:szCs w:val="20"/>
              </w:rPr>
              <w:t>Paslaugos pagal jų turinį</w:t>
            </w:r>
          </w:p>
        </w:tc>
        <w:tc>
          <w:tcPr>
            <w:tcW w:w="2239" w:type="dxa"/>
            <w:tcBorders>
              <w:top w:val="single" w:sz="12" w:space="0" w:color="auto"/>
              <w:bottom w:val="single" w:sz="2" w:space="0" w:color="auto"/>
              <w:right w:val="single" w:sz="12" w:space="0" w:color="auto"/>
            </w:tcBorders>
            <w:shd w:val="pct5" w:color="auto" w:fill="auto"/>
            <w:vAlign w:val="center"/>
          </w:tcPr>
          <w:p w:rsidR="00C66C7D" w:rsidRPr="006740E5" w:rsidRDefault="00C66C7D" w:rsidP="008222E8">
            <w:pPr>
              <w:tabs>
                <w:tab w:val="left" w:pos="-6379"/>
                <w:tab w:val="left" w:pos="1134"/>
              </w:tabs>
              <w:spacing w:after="0" w:line="240" w:lineRule="auto"/>
              <w:jc w:val="center"/>
              <w:rPr>
                <w:rFonts w:ascii="Times New Roman" w:hAnsi="Times New Roman"/>
                <w:b/>
                <w:sz w:val="20"/>
                <w:szCs w:val="20"/>
              </w:rPr>
            </w:pPr>
            <w:r w:rsidRPr="006740E5">
              <w:rPr>
                <w:rFonts w:ascii="Times New Roman" w:hAnsi="Times New Roman"/>
                <w:b/>
                <w:sz w:val="20"/>
                <w:szCs w:val="20"/>
              </w:rPr>
              <w:t>Pašto korespondencija</w:t>
            </w:r>
          </w:p>
        </w:tc>
        <w:tc>
          <w:tcPr>
            <w:tcW w:w="1418" w:type="dxa"/>
            <w:tcBorders>
              <w:top w:val="single" w:sz="12" w:space="0" w:color="auto"/>
              <w:left w:val="single" w:sz="12" w:space="0" w:color="auto"/>
              <w:bottom w:val="single" w:sz="4" w:space="0" w:color="auto"/>
            </w:tcBorders>
          </w:tcPr>
          <w:p w:rsidR="00C66C7D" w:rsidRPr="006740E5" w:rsidRDefault="00C66C7D" w:rsidP="008222E8">
            <w:pPr>
              <w:tabs>
                <w:tab w:val="left" w:pos="-6379"/>
                <w:tab w:val="left" w:pos="1134"/>
              </w:tabs>
              <w:spacing w:after="0" w:line="240" w:lineRule="auto"/>
              <w:jc w:val="center"/>
              <w:rPr>
                <w:rFonts w:ascii="Times New Roman" w:hAnsi="Times New Roman"/>
                <w:sz w:val="20"/>
                <w:szCs w:val="20"/>
              </w:rPr>
            </w:pPr>
            <w:r w:rsidRPr="006740E5">
              <w:rPr>
                <w:rFonts w:ascii="Times New Roman" w:hAnsi="Times New Roman"/>
                <w:sz w:val="20"/>
                <w:szCs w:val="20"/>
              </w:rPr>
              <w:t>2</w:t>
            </w:r>
          </w:p>
        </w:tc>
        <w:tc>
          <w:tcPr>
            <w:tcW w:w="1417" w:type="dxa"/>
            <w:tcBorders>
              <w:top w:val="single" w:sz="12" w:space="0" w:color="auto"/>
              <w:bottom w:val="single" w:sz="4" w:space="0" w:color="auto"/>
            </w:tcBorders>
          </w:tcPr>
          <w:p w:rsidR="00C66C7D" w:rsidRPr="006740E5" w:rsidRDefault="00C66C7D" w:rsidP="008222E8">
            <w:pPr>
              <w:tabs>
                <w:tab w:val="left" w:pos="-6379"/>
                <w:tab w:val="left" w:pos="1134"/>
              </w:tabs>
              <w:spacing w:after="0" w:line="240" w:lineRule="auto"/>
              <w:jc w:val="center"/>
              <w:rPr>
                <w:rFonts w:ascii="Times New Roman" w:hAnsi="Times New Roman"/>
                <w:sz w:val="20"/>
                <w:szCs w:val="20"/>
              </w:rPr>
            </w:pPr>
            <w:r w:rsidRPr="006740E5">
              <w:rPr>
                <w:rFonts w:ascii="Times New Roman" w:hAnsi="Times New Roman"/>
                <w:sz w:val="20"/>
                <w:szCs w:val="20"/>
              </w:rPr>
              <w:t>11</w:t>
            </w:r>
          </w:p>
        </w:tc>
        <w:tc>
          <w:tcPr>
            <w:tcW w:w="992" w:type="dxa"/>
            <w:tcBorders>
              <w:top w:val="single" w:sz="12" w:space="0" w:color="auto"/>
              <w:bottom w:val="single" w:sz="4" w:space="0" w:color="auto"/>
              <w:right w:val="single" w:sz="12" w:space="0" w:color="auto"/>
            </w:tcBorders>
          </w:tcPr>
          <w:p w:rsidR="00C66C7D" w:rsidRPr="006740E5" w:rsidRDefault="00C66C7D" w:rsidP="008222E8">
            <w:pPr>
              <w:tabs>
                <w:tab w:val="left" w:pos="-6379"/>
                <w:tab w:val="left" w:pos="1134"/>
              </w:tabs>
              <w:spacing w:after="0" w:line="240" w:lineRule="auto"/>
              <w:jc w:val="center"/>
              <w:rPr>
                <w:rFonts w:ascii="Times New Roman" w:hAnsi="Times New Roman"/>
                <w:sz w:val="20"/>
                <w:szCs w:val="20"/>
              </w:rPr>
            </w:pPr>
            <w:r w:rsidRPr="006740E5">
              <w:rPr>
                <w:rFonts w:ascii="Times New Roman" w:hAnsi="Times New Roman"/>
                <w:sz w:val="20"/>
                <w:szCs w:val="20"/>
              </w:rPr>
              <w:t>1</w:t>
            </w:r>
          </w:p>
        </w:tc>
      </w:tr>
      <w:tr w:rsidR="00C66C7D" w:rsidRPr="006740E5" w:rsidTr="008222E8">
        <w:trPr>
          <w:trHeight w:val="190"/>
          <w:jc w:val="center"/>
        </w:trPr>
        <w:tc>
          <w:tcPr>
            <w:tcW w:w="2439" w:type="dxa"/>
            <w:vMerge/>
            <w:tcBorders>
              <w:left w:val="single" w:sz="12" w:space="0" w:color="auto"/>
              <w:bottom w:val="single" w:sz="12" w:space="0" w:color="auto"/>
            </w:tcBorders>
            <w:shd w:val="pct10" w:color="auto" w:fill="auto"/>
          </w:tcPr>
          <w:p w:rsidR="00C66C7D" w:rsidRPr="006740E5" w:rsidRDefault="00C66C7D" w:rsidP="008222E8">
            <w:pPr>
              <w:tabs>
                <w:tab w:val="left" w:pos="-6379"/>
                <w:tab w:val="left" w:pos="1134"/>
              </w:tabs>
              <w:spacing w:after="0" w:line="240" w:lineRule="auto"/>
              <w:rPr>
                <w:rFonts w:ascii="Times New Roman" w:hAnsi="Times New Roman"/>
                <w:b/>
                <w:sz w:val="20"/>
                <w:szCs w:val="20"/>
              </w:rPr>
            </w:pPr>
          </w:p>
        </w:tc>
        <w:tc>
          <w:tcPr>
            <w:tcW w:w="2239" w:type="dxa"/>
            <w:tcBorders>
              <w:top w:val="single" w:sz="2" w:space="0" w:color="auto"/>
              <w:bottom w:val="single" w:sz="12" w:space="0" w:color="auto"/>
              <w:right w:val="single" w:sz="12" w:space="0" w:color="auto"/>
            </w:tcBorders>
            <w:shd w:val="pct5" w:color="auto" w:fill="auto"/>
            <w:vAlign w:val="center"/>
          </w:tcPr>
          <w:p w:rsidR="00C66C7D" w:rsidRPr="006740E5" w:rsidRDefault="00C66C7D" w:rsidP="008222E8">
            <w:pPr>
              <w:tabs>
                <w:tab w:val="left" w:pos="-6379"/>
                <w:tab w:val="left" w:pos="1134"/>
              </w:tabs>
              <w:spacing w:after="0" w:line="240" w:lineRule="auto"/>
              <w:jc w:val="center"/>
              <w:rPr>
                <w:rFonts w:ascii="Times New Roman" w:hAnsi="Times New Roman"/>
                <w:b/>
                <w:sz w:val="20"/>
                <w:szCs w:val="20"/>
              </w:rPr>
            </w:pPr>
            <w:r w:rsidRPr="006740E5">
              <w:rPr>
                <w:rFonts w:ascii="Times New Roman" w:hAnsi="Times New Roman"/>
                <w:b/>
                <w:sz w:val="20"/>
                <w:szCs w:val="20"/>
              </w:rPr>
              <w:t>Pasiuntinių paslaugos</w:t>
            </w:r>
          </w:p>
        </w:tc>
        <w:tc>
          <w:tcPr>
            <w:tcW w:w="1418" w:type="dxa"/>
            <w:tcBorders>
              <w:top w:val="single" w:sz="4" w:space="0" w:color="auto"/>
              <w:left w:val="single" w:sz="12" w:space="0" w:color="auto"/>
              <w:bottom w:val="single" w:sz="12" w:space="0" w:color="auto"/>
            </w:tcBorders>
          </w:tcPr>
          <w:p w:rsidR="00C66C7D" w:rsidRPr="006740E5" w:rsidRDefault="00C66C7D" w:rsidP="008222E8">
            <w:pPr>
              <w:tabs>
                <w:tab w:val="left" w:pos="-6379"/>
                <w:tab w:val="left" w:pos="1134"/>
              </w:tabs>
              <w:spacing w:after="0" w:line="240" w:lineRule="auto"/>
              <w:jc w:val="center"/>
              <w:rPr>
                <w:rFonts w:ascii="Times New Roman" w:hAnsi="Times New Roman"/>
                <w:sz w:val="20"/>
                <w:szCs w:val="20"/>
              </w:rPr>
            </w:pPr>
            <w:r w:rsidRPr="006740E5">
              <w:rPr>
                <w:rFonts w:ascii="Times New Roman" w:hAnsi="Times New Roman"/>
                <w:sz w:val="20"/>
                <w:szCs w:val="20"/>
              </w:rPr>
              <w:t>−</w:t>
            </w:r>
          </w:p>
        </w:tc>
        <w:tc>
          <w:tcPr>
            <w:tcW w:w="1417" w:type="dxa"/>
            <w:tcBorders>
              <w:top w:val="single" w:sz="4" w:space="0" w:color="auto"/>
              <w:bottom w:val="single" w:sz="12" w:space="0" w:color="auto"/>
            </w:tcBorders>
          </w:tcPr>
          <w:p w:rsidR="00C66C7D" w:rsidRPr="006740E5" w:rsidRDefault="00C66C7D" w:rsidP="008222E8">
            <w:pPr>
              <w:tabs>
                <w:tab w:val="left" w:pos="-6379"/>
                <w:tab w:val="left" w:pos="1134"/>
              </w:tabs>
              <w:spacing w:after="0" w:line="240" w:lineRule="auto"/>
              <w:jc w:val="center"/>
              <w:rPr>
                <w:rFonts w:ascii="Times New Roman" w:hAnsi="Times New Roman"/>
                <w:sz w:val="20"/>
                <w:szCs w:val="20"/>
              </w:rPr>
            </w:pPr>
            <w:r w:rsidRPr="006740E5">
              <w:rPr>
                <w:rFonts w:ascii="Times New Roman" w:hAnsi="Times New Roman"/>
                <w:sz w:val="20"/>
                <w:szCs w:val="20"/>
              </w:rPr>
              <w:t>84</w:t>
            </w:r>
          </w:p>
        </w:tc>
        <w:tc>
          <w:tcPr>
            <w:tcW w:w="992" w:type="dxa"/>
            <w:tcBorders>
              <w:top w:val="single" w:sz="4" w:space="0" w:color="auto"/>
              <w:bottom w:val="single" w:sz="12" w:space="0" w:color="auto"/>
              <w:right w:val="single" w:sz="12" w:space="0" w:color="auto"/>
            </w:tcBorders>
          </w:tcPr>
          <w:p w:rsidR="00C66C7D" w:rsidRPr="006740E5" w:rsidRDefault="00C66C7D" w:rsidP="008222E8">
            <w:pPr>
              <w:tabs>
                <w:tab w:val="left" w:pos="-6379"/>
                <w:tab w:val="left" w:pos="1134"/>
              </w:tabs>
              <w:spacing w:after="0" w:line="240" w:lineRule="auto"/>
              <w:jc w:val="center"/>
              <w:rPr>
                <w:rFonts w:ascii="Times New Roman" w:hAnsi="Times New Roman"/>
                <w:sz w:val="20"/>
                <w:szCs w:val="20"/>
              </w:rPr>
            </w:pPr>
            <w:r w:rsidRPr="006740E5">
              <w:rPr>
                <w:rFonts w:ascii="Times New Roman" w:hAnsi="Times New Roman"/>
                <w:sz w:val="20"/>
                <w:szCs w:val="20"/>
              </w:rPr>
              <w:t>−</w:t>
            </w:r>
          </w:p>
        </w:tc>
      </w:tr>
    </w:tbl>
    <w:p w:rsidR="00C66C7D" w:rsidRPr="006740E5" w:rsidRDefault="00C66C7D" w:rsidP="00FB15B3">
      <w:pPr>
        <w:tabs>
          <w:tab w:val="left" w:pos="-6379"/>
          <w:tab w:val="left" w:pos="-4962"/>
        </w:tabs>
        <w:spacing w:after="0" w:line="240" w:lineRule="auto"/>
        <w:ind w:firstLine="709"/>
        <w:jc w:val="both"/>
        <w:rPr>
          <w:rFonts w:ascii="Times New Roman" w:hAnsi="Times New Roman"/>
          <w:sz w:val="20"/>
          <w:szCs w:val="20"/>
        </w:rPr>
      </w:pPr>
      <w:r w:rsidRPr="006740E5">
        <w:rPr>
          <w:rFonts w:ascii="Times New Roman" w:hAnsi="Times New Roman"/>
          <w:sz w:val="20"/>
          <w:szCs w:val="20"/>
        </w:rPr>
        <w:t>*Neįtraukiant į sąrašą valstybinės įmonės AB ,,Lietuvos paštas’’</w:t>
      </w:r>
    </w:p>
    <w:p w:rsidR="00C66C7D" w:rsidRPr="006740E5" w:rsidRDefault="00C66C7D" w:rsidP="00FB15B3">
      <w:pPr>
        <w:tabs>
          <w:tab w:val="left" w:pos="-6379"/>
          <w:tab w:val="left" w:pos="-4962"/>
        </w:tabs>
        <w:spacing w:after="0" w:line="240" w:lineRule="auto"/>
        <w:ind w:firstLine="709"/>
        <w:jc w:val="both"/>
        <w:rPr>
          <w:rFonts w:ascii="Times New Roman" w:hAnsi="Times New Roman"/>
          <w:sz w:val="20"/>
          <w:szCs w:val="20"/>
        </w:rPr>
      </w:pPr>
      <w:r w:rsidRPr="006740E5">
        <w:rPr>
          <w:rFonts w:ascii="Times New Roman" w:hAnsi="Times New Roman"/>
          <w:sz w:val="20"/>
          <w:szCs w:val="20"/>
        </w:rPr>
        <w:t>Sudaryta autorės remiantis RRT duomenimis, LR Pašto įstatymu, EVRK</w:t>
      </w:r>
    </w:p>
    <w:p w:rsidR="00C66C7D" w:rsidRPr="006740E5" w:rsidRDefault="00C66C7D" w:rsidP="00FB15B3">
      <w:pPr>
        <w:tabs>
          <w:tab w:val="left" w:pos="-6379"/>
          <w:tab w:val="left" w:pos="1134"/>
        </w:tabs>
        <w:spacing w:after="0" w:line="360" w:lineRule="auto"/>
        <w:ind w:firstLine="567"/>
        <w:jc w:val="both"/>
        <w:rPr>
          <w:rFonts w:ascii="Times New Roman" w:hAnsi="Times New Roman"/>
          <w:sz w:val="16"/>
          <w:szCs w:val="16"/>
        </w:rPr>
      </w:pPr>
    </w:p>
    <w:p w:rsidR="00C66C7D" w:rsidRPr="006740E5" w:rsidRDefault="00C66C7D" w:rsidP="00FB15B3">
      <w:pPr>
        <w:tabs>
          <w:tab w:val="left" w:pos="-6379"/>
          <w:tab w:val="left" w:pos="-4962"/>
        </w:tabs>
        <w:spacing w:after="0" w:line="360" w:lineRule="auto"/>
        <w:ind w:firstLine="567"/>
        <w:jc w:val="both"/>
        <w:rPr>
          <w:rFonts w:ascii="Times New Roman" w:hAnsi="Times New Roman"/>
          <w:sz w:val="24"/>
          <w:szCs w:val="24"/>
        </w:rPr>
      </w:pPr>
      <w:r w:rsidRPr="006740E5">
        <w:rPr>
          <w:rFonts w:ascii="Times New Roman" w:hAnsi="Times New Roman"/>
          <w:sz w:val="24"/>
          <w:szCs w:val="24"/>
        </w:rPr>
        <w:tab/>
        <w:t>Tyrimui pasirinkta LR Pašto įstatymo (</w:t>
      </w:r>
      <w:r w:rsidRPr="006740E5">
        <w:rPr>
          <w:rFonts w:ascii="Times New Roman" w:hAnsi="Times New Roman"/>
          <w:caps/>
          <w:sz w:val="24"/>
          <w:szCs w:val="24"/>
        </w:rPr>
        <w:t>ž</w:t>
      </w:r>
      <w:r w:rsidRPr="006740E5">
        <w:rPr>
          <w:rFonts w:ascii="Times New Roman" w:hAnsi="Times New Roman"/>
          <w:sz w:val="24"/>
          <w:szCs w:val="24"/>
        </w:rPr>
        <w:t>in</w:t>
      </w:r>
      <w:r w:rsidRPr="006740E5">
        <w:rPr>
          <w:rFonts w:ascii="Times New Roman" w:hAnsi="Times New Roman"/>
          <w:caps/>
          <w:sz w:val="24"/>
          <w:szCs w:val="24"/>
        </w:rPr>
        <w:t>., 2010, 1−33)</w:t>
      </w:r>
      <w:r w:rsidRPr="006740E5">
        <w:rPr>
          <w:rFonts w:ascii="Times New Roman" w:hAnsi="Times New Roman"/>
          <w:sz w:val="24"/>
          <w:szCs w:val="24"/>
        </w:rPr>
        <w:t xml:space="preserve"> įstatyme pateikta pašto paslaugų klasifikacija pagal jų turinį, nes tyrimu siekiama išanalizuoti AB ,,Lietuvos paštas’’ dalyvavimo rinkoje problemas, o tai geriausiai galima padaryti analizuojant analogiškas paslaugas teikiančių subjektų veiklą. Pašto sektoriuje veikiančių įmonių teikiamas paslaugas galima padalinti į dvi pagrindines grupes: pašto korespondencijos ir pasiuntinių pašto paslaugas. 15 lentelėje pateikiamas pašto sektoriaus įmonių pasiskirstymas pagal jų teikiamas paslaugas.</w:t>
      </w:r>
    </w:p>
    <w:p w:rsidR="00C66C7D" w:rsidRPr="006740E5" w:rsidRDefault="00C66C7D" w:rsidP="00FB15B3">
      <w:pPr>
        <w:tabs>
          <w:tab w:val="left" w:pos="-6379"/>
          <w:tab w:val="left" w:pos="1134"/>
        </w:tabs>
        <w:spacing w:after="0" w:line="360" w:lineRule="auto"/>
        <w:ind w:firstLine="567"/>
        <w:jc w:val="both"/>
        <w:rPr>
          <w:rFonts w:ascii="Times New Roman" w:hAnsi="Times New Roman"/>
          <w:sz w:val="16"/>
          <w:szCs w:val="16"/>
        </w:rPr>
      </w:pPr>
    </w:p>
    <w:p w:rsidR="00C66C7D" w:rsidRPr="006740E5" w:rsidRDefault="00C66C7D" w:rsidP="00FB15B3">
      <w:pPr>
        <w:tabs>
          <w:tab w:val="left" w:pos="-6379"/>
          <w:tab w:val="left" w:pos="1134"/>
        </w:tabs>
        <w:spacing w:after="120" w:line="360" w:lineRule="auto"/>
        <w:ind w:firstLine="567"/>
        <w:jc w:val="center"/>
        <w:rPr>
          <w:rFonts w:ascii="Times New Roman" w:hAnsi="Times New Roman"/>
          <w:b/>
          <w:sz w:val="24"/>
          <w:szCs w:val="24"/>
        </w:rPr>
      </w:pPr>
      <w:r w:rsidRPr="006740E5">
        <w:rPr>
          <w:rFonts w:ascii="Times New Roman" w:hAnsi="Times New Roman"/>
          <w:b/>
          <w:sz w:val="24"/>
          <w:szCs w:val="24"/>
        </w:rPr>
        <w:lastRenderedPageBreak/>
        <w:t>15 lentelė. Pašto paslaugų teikėjų analizė pagal teikiamas paslaugas</w:t>
      </w:r>
    </w:p>
    <w:tbl>
      <w:tblPr>
        <w:tblW w:w="0" w:type="auto"/>
        <w:jc w:val="center"/>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65"/>
        <w:gridCol w:w="6277"/>
        <w:gridCol w:w="1754"/>
      </w:tblGrid>
      <w:tr w:rsidR="00C66C7D" w:rsidRPr="006740E5" w:rsidTr="008222E8">
        <w:trPr>
          <w:trHeight w:val="340"/>
          <w:jc w:val="center"/>
        </w:trPr>
        <w:tc>
          <w:tcPr>
            <w:tcW w:w="565" w:type="dxa"/>
            <w:tcBorders>
              <w:top w:val="single" w:sz="12" w:space="0" w:color="auto"/>
              <w:left w:val="single" w:sz="12" w:space="0" w:color="auto"/>
              <w:bottom w:val="single" w:sz="12" w:space="0" w:color="auto"/>
            </w:tcBorders>
            <w:shd w:val="pct10" w:color="auto" w:fill="auto"/>
            <w:vAlign w:val="center"/>
          </w:tcPr>
          <w:p w:rsidR="00C66C7D" w:rsidRPr="006740E5" w:rsidRDefault="00C66C7D" w:rsidP="008222E8">
            <w:pPr>
              <w:tabs>
                <w:tab w:val="left" w:pos="-6379"/>
                <w:tab w:val="left" w:pos="1134"/>
              </w:tabs>
              <w:spacing w:after="0" w:line="240" w:lineRule="auto"/>
              <w:jc w:val="center"/>
              <w:rPr>
                <w:rFonts w:ascii="Times New Roman" w:hAnsi="Times New Roman"/>
                <w:b/>
                <w:sz w:val="20"/>
                <w:szCs w:val="20"/>
              </w:rPr>
            </w:pPr>
            <w:r w:rsidRPr="006740E5">
              <w:rPr>
                <w:rFonts w:ascii="Times New Roman" w:hAnsi="Times New Roman"/>
                <w:b/>
                <w:sz w:val="20"/>
                <w:szCs w:val="20"/>
              </w:rPr>
              <w:t>Nr.</w:t>
            </w:r>
          </w:p>
        </w:tc>
        <w:tc>
          <w:tcPr>
            <w:tcW w:w="6277" w:type="dxa"/>
            <w:tcBorders>
              <w:top w:val="single" w:sz="12" w:space="0" w:color="auto"/>
              <w:bottom w:val="single" w:sz="12" w:space="0" w:color="auto"/>
            </w:tcBorders>
            <w:shd w:val="pct10" w:color="auto" w:fill="auto"/>
            <w:vAlign w:val="center"/>
          </w:tcPr>
          <w:p w:rsidR="00C66C7D" w:rsidRPr="006740E5" w:rsidRDefault="00C66C7D" w:rsidP="008222E8">
            <w:pPr>
              <w:tabs>
                <w:tab w:val="left" w:pos="-6379"/>
                <w:tab w:val="left" w:pos="1134"/>
              </w:tabs>
              <w:spacing w:after="0" w:line="240" w:lineRule="auto"/>
              <w:jc w:val="center"/>
              <w:rPr>
                <w:rFonts w:ascii="Times New Roman" w:hAnsi="Times New Roman"/>
                <w:b/>
                <w:sz w:val="20"/>
                <w:szCs w:val="20"/>
              </w:rPr>
            </w:pPr>
            <w:r w:rsidRPr="006740E5">
              <w:rPr>
                <w:rFonts w:ascii="Times New Roman" w:hAnsi="Times New Roman"/>
                <w:b/>
                <w:sz w:val="20"/>
                <w:szCs w:val="20"/>
              </w:rPr>
              <w:t>Pašto paslaugas pagal rūšis teikiančios įmonės</w:t>
            </w:r>
          </w:p>
        </w:tc>
        <w:tc>
          <w:tcPr>
            <w:tcW w:w="1754" w:type="dxa"/>
            <w:tcBorders>
              <w:top w:val="single" w:sz="12" w:space="0" w:color="auto"/>
              <w:bottom w:val="single" w:sz="12" w:space="0" w:color="auto"/>
              <w:right w:val="single" w:sz="12" w:space="0" w:color="auto"/>
            </w:tcBorders>
            <w:shd w:val="pct10" w:color="auto" w:fill="auto"/>
            <w:vAlign w:val="center"/>
          </w:tcPr>
          <w:p w:rsidR="00C66C7D" w:rsidRPr="006740E5" w:rsidRDefault="00C66C7D" w:rsidP="008222E8">
            <w:pPr>
              <w:tabs>
                <w:tab w:val="left" w:pos="-6379"/>
                <w:tab w:val="left" w:pos="1134"/>
              </w:tabs>
              <w:spacing w:after="0" w:line="240" w:lineRule="auto"/>
              <w:jc w:val="center"/>
              <w:rPr>
                <w:rFonts w:ascii="Times New Roman" w:hAnsi="Times New Roman"/>
                <w:b/>
                <w:sz w:val="20"/>
                <w:szCs w:val="20"/>
              </w:rPr>
            </w:pPr>
            <w:r w:rsidRPr="006740E5">
              <w:rPr>
                <w:rFonts w:ascii="Times New Roman" w:hAnsi="Times New Roman"/>
                <w:b/>
                <w:sz w:val="20"/>
                <w:szCs w:val="20"/>
              </w:rPr>
              <w:t>Įmonių skaičius</w:t>
            </w:r>
          </w:p>
        </w:tc>
      </w:tr>
      <w:tr w:rsidR="00C66C7D" w:rsidRPr="006740E5" w:rsidTr="008222E8">
        <w:trPr>
          <w:trHeight w:val="362"/>
          <w:jc w:val="center"/>
        </w:trPr>
        <w:tc>
          <w:tcPr>
            <w:tcW w:w="565" w:type="dxa"/>
            <w:tcBorders>
              <w:top w:val="single" w:sz="12" w:space="0" w:color="auto"/>
              <w:left w:val="single" w:sz="12" w:space="0" w:color="auto"/>
            </w:tcBorders>
            <w:vAlign w:val="center"/>
          </w:tcPr>
          <w:p w:rsidR="00C66C7D" w:rsidRPr="006740E5" w:rsidRDefault="00C66C7D" w:rsidP="008222E8">
            <w:pPr>
              <w:tabs>
                <w:tab w:val="left" w:pos="-6379"/>
                <w:tab w:val="left" w:pos="1134"/>
              </w:tabs>
              <w:spacing w:after="0" w:line="240" w:lineRule="auto"/>
              <w:jc w:val="center"/>
              <w:rPr>
                <w:rFonts w:ascii="Times New Roman" w:hAnsi="Times New Roman"/>
                <w:sz w:val="20"/>
                <w:szCs w:val="20"/>
              </w:rPr>
            </w:pPr>
            <w:r w:rsidRPr="006740E5">
              <w:rPr>
                <w:rFonts w:ascii="Times New Roman" w:hAnsi="Times New Roman"/>
                <w:sz w:val="20"/>
                <w:szCs w:val="20"/>
              </w:rPr>
              <w:t>1.</w:t>
            </w:r>
          </w:p>
        </w:tc>
        <w:tc>
          <w:tcPr>
            <w:tcW w:w="6277" w:type="dxa"/>
            <w:tcBorders>
              <w:top w:val="single" w:sz="12" w:space="0" w:color="auto"/>
            </w:tcBorders>
            <w:vAlign w:val="center"/>
          </w:tcPr>
          <w:p w:rsidR="00C66C7D" w:rsidRPr="006740E5" w:rsidRDefault="00C66C7D" w:rsidP="008222E8">
            <w:pPr>
              <w:tabs>
                <w:tab w:val="left" w:pos="-6379"/>
                <w:tab w:val="left" w:pos="1134"/>
              </w:tabs>
              <w:spacing w:after="0" w:line="240" w:lineRule="auto"/>
              <w:rPr>
                <w:rFonts w:ascii="Times New Roman" w:hAnsi="Times New Roman"/>
                <w:sz w:val="20"/>
                <w:szCs w:val="20"/>
              </w:rPr>
            </w:pPr>
            <w:r w:rsidRPr="006740E5">
              <w:rPr>
                <w:rFonts w:ascii="Times New Roman" w:hAnsi="Times New Roman"/>
                <w:sz w:val="20"/>
                <w:szCs w:val="20"/>
              </w:rPr>
              <w:t>Pašto korespondencijos ar pasiuntinių paslaugas teikiančios įmonės</w:t>
            </w:r>
          </w:p>
        </w:tc>
        <w:tc>
          <w:tcPr>
            <w:tcW w:w="1754" w:type="dxa"/>
            <w:tcBorders>
              <w:top w:val="single" w:sz="12" w:space="0" w:color="auto"/>
              <w:right w:val="single" w:sz="12" w:space="0" w:color="auto"/>
            </w:tcBorders>
            <w:vAlign w:val="center"/>
          </w:tcPr>
          <w:p w:rsidR="00C66C7D" w:rsidRPr="006740E5" w:rsidRDefault="00C66C7D" w:rsidP="008222E8">
            <w:pPr>
              <w:tabs>
                <w:tab w:val="left" w:pos="-6379"/>
                <w:tab w:val="left" w:pos="1134"/>
              </w:tabs>
              <w:spacing w:after="0" w:line="240" w:lineRule="auto"/>
              <w:jc w:val="center"/>
              <w:rPr>
                <w:rFonts w:ascii="Times New Roman" w:hAnsi="Times New Roman"/>
                <w:sz w:val="20"/>
                <w:szCs w:val="20"/>
              </w:rPr>
            </w:pPr>
            <w:r w:rsidRPr="006740E5">
              <w:rPr>
                <w:rFonts w:ascii="Times New Roman" w:hAnsi="Times New Roman"/>
                <w:sz w:val="20"/>
                <w:szCs w:val="20"/>
              </w:rPr>
              <w:t>86</w:t>
            </w:r>
          </w:p>
        </w:tc>
      </w:tr>
      <w:tr w:rsidR="00C66C7D" w:rsidRPr="006740E5" w:rsidTr="008222E8">
        <w:trPr>
          <w:trHeight w:val="340"/>
          <w:jc w:val="center"/>
        </w:trPr>
        <w:tc>
          <w:tcPr>
            <w:tcW w:w="565" w:type="dxa"/>
            <w:tcBorders>
              <w:left w:val="single" w:sz="12" w:space="0" w:color="auto"/>
            </w:tcBorders>
            <w:vAlign w:val="center"/>
          </w:tcPr>
          <w:p w:rsidR="00C66C7D" w:rsidRPr="006740E5" w:rsidRDefault="00C66C7D" w:rsidP="008222E8">
            <w:pPr>
              <w:tabs>
                <w:tab w:val="left" w:pos="-6379"/>
                <w:tab w:val="left" w:pos="1134"/>
              </w:tabs>
              <w:spacing w:after="0" w:line="240" w:lineRule="auto"/>
              <w:jc w:val="center"/>
              <w:rPr>
                <w:rFonts w:ascii="Times New Roman" w:hAnsi="Times New Roman"/>
                <w:sz w:val="20"/>
                <w:szCs w:val="20"/>
              </w:rPr>
            </w:pPr>
            <w:r w:rsidRPr="006740E5">
              <w:rPr>
                <w:rFonts w:ascii="Times New Roman" w:hAnsi="Times New Roman"/>
                <w:sz w:val="20"/>
                <w:szCs w:val="20"/>
              </w:rPr>
              <w:t>2.</w:t>
            </w:r>
          </w:p>
        </w:tc>
        <w:tc>
          <w:tcPr>
            <w:tcW w:w="6277" w:type="dxa"/>
            <w:vAlign w:val="center"/>
          </w:tcPr>
          <w:p w:rsidR="00C66C7D" w:rsidRPr="006740E5" w:rsidRDefault="00C66C7D" w:rsidP="008222E8">
            <w:pPr>
              <w:tabs>
                <w:tab w:val="left" w:pos="-6379"/>
                <w:tab w:val="left" w:pos="1134"/>
              </w:tabs>
              <w:spacing w:after="0" w:line="240" w:lineRule="auto"/>
              <w:rPr>
                <w:rFonts w:ascii="Times New Roman" w:hAnsi="Times New Roman"/>
                <w:sz w:val="20"/>
                <w:szCs w:val="20"/>
              </w:rPr>
            </w:pPr>
            <w:r w:rsidRPr="006740E5">
              <w:rPr>
                <w:rFonts w:ascii="Times New Roman" w:hAnsi="Times New Roman"/>
                <w:sz w:val="20"/>
                <w:szCs w:val="20"/>
              </w:rPr>
              <w:t>Pasiuntinių paslaugas teikiančios įmonės</w:t>
            </w:r>
          </w:p>
        </w:tc>
        <w:tc>
          <w:tcPr>
            <w:tcW w:w="1754" w:type="dxa"/>
            <w:tcBorders>
              <w:right w:val="single" w:sz="12" w:space="0" w:color="auto"/>
            </w:tcBorders>
            <w:vAlign w:val="center"/>
          </w:tcPr>
          <w:p w:rsidR="00C66C7D" w:rsidRPr="006740E5" w:rsidRDefault="00C66C7D" w:rsidP="008222E8">
            <w:pPr>
              <w:tabs>
                <w:tab w:val="left" w:pos="-6379"/>
                <w:tab w:val="left" w:pos="1134"/>
              </w:tabs>
              <w:spacing w:after="0" w:line="240" w:lineRule="auto"/>
              <w:jc w:val="center"/>
              <w:rPr>
                <w:rFonts w:ascii="Times New Roman" w:hAnsi="Times New Roman"/>
                <w:sz w:val="20"/>
                <w:szCs w:val="20"/>
              </w:rPr>
            </w:pPr>
            <w:r w:rsidRPr="006740E5">
              <w:rPr>
                <w:rFonts w:ascii="Times New Roman" w:hAnsi="Times New Roman"/>
                <w:sz w:val="20"/>
                <w:szCs w:val="20"/>
              </w:rPr>
              <w:t>84</w:t>
            </w:r>
          </w:p>
        </w:tc>
      </w:tr>
      <w:tr w:rsidR="00C66C7D" w:rsidRPr="006740E5" w:rsidTr="008222E8">
        <w:trPr>
          <w:trHeight w:val="340"/>
          <w:jc w:val="center"/>
        </w:trPr>
        <w:tc>
          <w:tcPr>
            <w:tcW w:w="565" w:type="dxa"/>
            <w:tcBorders>
              <w:left w:val="single" w:sz="12" w:space="0" w:color="auto"/>
            </w:tcBorders>
            <w:vAlign w:val="center"/>
          </w:tcPr>
          <w:p w:rsidR="00C66C7D" w:rsidRPr="006740E5" w:rsidRDefault="00C66C7D" w:rsidP="008222E8">
            <w:pPr>
              <w:tabs>
                <w:tab w:val="left" w:pos="-6379"/>
                <w:tab w:val="left" w:pos="1134"/>
              </w:tabs>
              <w:spacing w:after="0" w:line="240" w:lineRule="auto"/>
              <w:jc w:val="center"/>
              <w:rPr>
                <w:rFonts w:ascii="Times New Roman" w:hAnsi="Times New Roman"/>
                <w:sz w:val="20"/>
                <w:szCs w:val="20"/>
              </w:rPr>
            </w:pPr>
            <w:r w:rsidRPr="006740E5">
              <w:rPr>
                <w:rFonts w:ascii="Times New Roman" w:hAnsi="Times New Roman"/>
                <w:sz w:val="20"/>
                <w:szCs w:val="20"/>
              </w:rPr>
              <w:t>3.</w:t>
            </w:r>
          </w:p>
        </w:tc>
        <w:tc>
          <w:tcPr>
            <w:tcW w:w="6277" w:type="dxa"/>
            <w:vAlign w:val="center"/>
          </w:tcPr>
          <w:p w:rsidR="00C66C7D" w:rsidRPr="006740E5" w:rsidRDefault="00C66C7D" w:rsidP="008222E8">
            <w:pPr>
              <w:tabs>
                <w:tab w:val="left" w:pos="-6379"/>
                <w:tab w:val="left" w:pos="1134"/>
              </w:tabs>
              <w:spacing w:after="0" w:line="240" w:lineRule="auto"/>
              <w:rPr>
                <w:rFonts w:ascii="Times New Roman" w:hAnsi="Times New Roman"/>
                <w:sz w:val="20"/>
                <w:szCs w:val="20"/>
              </w:rPr>
            </w:pPr>
            <w:r w:rsidRPr="006740E5">
              <w:rPr>
                <w:rFonts w:ascii="Times New Roman" w:hAnsi="Times New Roman"/>
                <w:sz w:val="20"/>
                <w:szCs w:val="20"/>
              </w:rPr>
              <w:t>Tik pasiuntinių paslaugas teikiančios įmonės</w:t>
            </w:r>
          </w:p>
        </w:tc>
        <w:tc>
          <w:tcPr>
            <w:tcW w:w="1754" w:type="dxa"/>
            <w:tcBorders>
              <w:right w:val="single" w:sz="12" w:space="0" w:color="auto"/>
            </w:tcBorders>
            <w:vAlign w:val="center"/>
          </w:tcPr>
          <w:p w:rsidR="00C66C7D" w:rsidRPr="006740E5" w:rsidRDefault="00C66C7D" w:rsidP="008222E8">
            <w:pPr>
              <w:tabs>
                <w:tab w:val="left" w:pos="-6379"/>
                <w:tab w:val="left" w:pos="1134"/>
              </w:tabs>
              <w:spacing w:after="0" w:line="240" w:lineRule="auto"/>
              <w:jc w:val="center"/>
              <w:rPr>
                <w:rFonts w:ascii="Times New Roman" w:hAnsi="Times New Roman"/>
                <w:sz w:val="20"/>
                <w:szCs w:val="20"/>
              </w:rPr>
            </w:pPr>
            <w:r w:rsidRPr="006740E5">
              <w:rPr>
                <w:rFonts w:ascii="Times New Roman" w:hAnsi="Times New Roman"/>
                <w:sz w:val="20"/>
                <w:szCs w:val="20"/>
              </w:rPr>
              <w:t>69</w:t>
            </w:r>
          </w:p>
        </w:tc>
      </w:tr>
      <w:tr w:rsidR="00C66C7D" w:rsidRPr="006740E5" w:rsidTr="008222E8">
        <w:trPr>
          <w:trHeight w:val="340"/>
          <w:jc w:val="center"/>
        </w:trPr>
        <w:tc>
          <w:tcPr>
            <w:tcW w:w="565" w:type="dxa"/>
            <w:tcBorders>
              <w:left w:val="single" w:sz="12" w:space="0" w:color="auto"/>
            </w:tcBorders>
            <w:vAlign w:val="center"/>
          </w:tcPr>
          <w:p w:rsidR="00C66C7D" w:rsidRPr="006740E5" w:rsidRDefault="00C66C7D" w:rsidP="008222E8">
            <w:pPr>
              <w:tabs>
                <w:tab w:val="left" w:pos="-6379"/>
                <w:tab w:val="left" w:pos="1134"/>
              </w:tabs>
              <w:spacing w:after="0" w:line="240" w:lineRule="auto"/>
              <w:jc w:val="center"/>
              <w:rPr>
                <w:rFonts w:ascii="Times New Roman" w:hAnsi="Times New Roman"/>
                <w:sz w:val="20"/>
                <w:szCs w:val="20"/>
              </w:rPr>
            </w:pPr>
            <w:r w:rsidRPr="006740E5">
              <w:rPr>
                <w:rFonts w:ascii="Times New Roman" w:hAnsi="Times New Roman"/>
                <w:sz w:val="20"/>
                <w:szCs w:val="20"/>
              </w:rPr>
              <w:t>4.</w:t>
            </w:r>
          </w:p>
        </w:tc>
        <w:tc>
          <w:tcPr>
            <w:tcW w:w="6277" w:type="dxa"/>
            <w:vAlign w:val="center"/>
          </w:tcPr>
          <w:p w:rsidR="00C66C7D" w:rsidRPr="006740E5" w:rsidRDefault="00C66C7D" w:rsidP="008222E8">
            <w:pPr>
              <w:tabs>
                <w:tab w:val="left" w:pos="-6379"/>
                <w:tab w:val="left" w:pos="1134"/>
              </w:tabs>
              <w:spacing w:after="0" w:line="240" w:lineRule="auto"/>
              <w:rPr>
                <w:rFonts w:ascii="Times New Roman" w:hAnsi="Times New Roman"/>
                <w:sz w:val="20"/>
                <w:szCs w:val="20"/>
              </w:rPr>
            </w:pPr>
            <w:r w:rsidRPr="006740E5">
              <w:rPr>
                <w:rFonts w:ascii="Times New Roman" w:hAnsi="Times New Roman"/>
                <w:sz w:val="20"/>
                <w:szCs w:val="20"/>
              </w:rPr>
              <w:t>Pašto korespondencijos paslaugas teikiančios įmonės</w:t>
            </w:r>
          </w:p>
        </w:tc>
        <w:tc>
          <w:tcPr>
            <w:tcW w:w="1754" w:type="dxa"/>
            <w:tcBorders>
              <w:right w:val="single" w:sz="12" w:space="0" w:color="auto"/>
            </w:tcBorders>
            <w:vAlign w:val="center"/>
          </w:tcPr>
          <w:p w:rsidR="00C66C7D" w:rsidRPr="006740E5" w:rsidRDefault="00C66C7D" w:rsidP="008222E8">
            <w:pPr>
              <w:tabs>
                <w:tab w:val="left" w:pos="-6379"/>
                <w:tab w:val="left" w:pos="1134"/>
              </w:tabs>
              <w:spacing w:after="0" w:line="240" w:lineRule="auto"/>
              <w:jc w:val="center"/>
              <w:rPr>
                <w:rFonts w:ascii="Times New Roman" w:hAnsi="Times New Roman"/>
                <w:sz w:val="20"/>
                <w:szCs w:val="20"/>
              </w:rPr>
            </w:pPr>
            <w:r w:rsidRPr="006740E5">
              <w:rPr>
                <w:rFonts w:ascii="Times New Roman" w:hAnsi="Times New Roman"/>
                <w:sz w:val="20"/>
                <w:szCs w:val="20"/>
              </w:rPr>
              <w:t>15</w:t>
            </w:r>
          </w:p>
        </w:tc>
      </w:tr>
      <w:tr w:rsidR="00C66C7D" w:rsidRPr="006740E5" w:rsidTr="008222E8">
        <w:trPr>
          <w:trHeight w:val="340"/>
          <w:jc w:val="center"/>
        </w:trPr>
        <w:tc>
          <w:tcPr>
            <w:tcW w:w="565" w:type="dxa"/>
            <w:tcBorders>
              <w:left w:val="single" w:sz="12" w:space="0" w:color="auto"/>
            </w:tcBorders>
            <w:vAlign w:val="center"/>
          </w:tcPr>
          <w:p w:rsidR="00C66C7D" w:rsidRPr="006740E5" w:rsidRDefault="00C66C7D" w:rsidP="008222E8">
            <w:pPr>
              <w:tabs>
                <w:tab w:val="left" w:pos="-6379"/>
                <w:tab w:val="left" w:pos="1134"/>
              </w:tabs>
              <w:spacing w:after="0" w:line="240" w:lineRule="auto"/>
              <w:jc w:val="center"/>
              <w:rPr>
                <w:rFonts w:ascii="Times New Roman" w:hAnsi="Times New Roman"/>
                <w:sz w:val="20"/>
                <w:szCs w:val="20"/>
              </w:rPr>
            </w:pPr>
            <w:r w:rsidRPr="006740E5">
              <w:rPr>
                <w:rFonts w:ascii="Times New Roman" w:hAnsi="Times New Roman"/>
                <w:sz w:val="20"/>
                <w:szCs w:val="20"/>
              </w:rPr>
              <w:t>5.</w:t>
            </w:r>
          </w:p>
        </w:tc>
        <w:tc>
          <w:tcPr>
            <w:tcW w:w="6277" w:type="dxa"/>
            <w:vAlign w:val="center"/>
          </w:tcPr>
          <w:p w:rsidR="00C66C7D" w:rsidRPr="006740E5" w:rsidRDefault="00C66C7D" w:rsidP="008222E8">
            <w:pPr>
              <w:tabs>
                <w:tab w:val="left" w:pos="-6379"/>
                <w:tab w:val="left" w:pos="1134"/>
              </w:tabs>
              <w:spacing w:after="0" w:line="240" w:lineRule="auto"/>
              <w:rPr>
                <w:rFonts w:ascii="Times New Roman" w:hAnsi="Times New Roman"/>
                <w:sz w:val="20"/>
                <w:szCs w:val="20"/>
              </w:rPr>
            </w:pPr>
            <w:r w:rsidRPr="006740E5">
              <w:rPr>
                <w:rFonts w:ascii="Times New Roman" w:hAnsi="Times New Roman"/>
                <w:sz w:val="20"/>
                <w:szCs w:val="20"/>
              </w:rPr>
              <w:t>Tik pašto korespondencijos paslaugas teikiančios įmonės</w:t>
            </w:r>
          </w:p>
        </w:tc>
        <w:tc>
          <w:tcPr>
            <w:tcW w:w="1754" w:type="dxa"/>
            <w:tcBorders>
              <w:right w:val="single" w:sz="12" w:space="0" w:color="auto"/>
            </w:tcBorders>
            <w:vAlign w:val="center"/>
          </w:tcPr>
          <w:p w:rsidR="00C66C7D" w:rsidRPr="006740E5" w:rsidRDefault="00C66C7D" w:rsidP="008222E8">
            <w:pPr>
              <w:tabs>
                <w:tab w:val="left" w:pos="-6379"/>
                <w:tab w:val="left" w:pos="1134"/>
              </w:tabs>
              <w:spacing w:after="0" w:line="240" w:lineRule="auto"/>
              <w:jc w:val="center"/>
              <w:rPr>
                <w:rFonts w:ascii="Times New Roman" w:hAnsi="Times New Roman"/>
                <w:sz w:val="20"/>
                <w:szCs w:val="20"/>
              </w:rPr>
            </w:pPr>
            <w:r w:rsidRPr="006740E5">
              <w:rPr>
                <w:rFonts w:ascii="Times New Roman" w:hAnsi="Times New Roman"/>
                <w:sz w:val="20"/>
                <w:szCs w:val="20"/>
              </w:rPr>
              <w:t>2</w:t>
            </w:r>
          </w:p>
        </w:tc>
      </w:tr>
      <w:tr w:rsidR="00C66C7D" w:rsidRPr="006740E5" w:rsidTr="008222E8">
        <w:trPr>
          <w:trHeight w:val="340"/>
          <w:jc w:val="center"/>
        </w:trPr>
        <w:tc>
          <w:tcPr>
            <w:tcW w:w="565" w:type="dxa"/>
            <w:tcBorders>
              <w:left w:val="single" w:sz="12" w:space="0" w:color="auto"/>
              <w:bottom w:val="single" w:sz="12" w:space="0" w:color="auto"/>
            </w:tcBorders>
            <w:vAlign w:val="center"/>
          </w:tcPr>
          <w:p w:rsidR="00C66C7D" w:rsidRPr="006740E5" w:rsidRDefault="00C66C7D" w:rsidP="008222E8">
            <w:pPr>
              <w:tabs>
                <w:tab w:val="left" w:pos="-6379"/>
                <w:tab w:val="left" w:pos="1134"/>
              </w:tabs>
              <w:spacing w:after="0" w:line="240" w:lineRule="auto"/>
              <w:jc w:val="center"/>
              <w:rPr>
                <w:rFonts w:ascii="Times New Roman" w:hAnsi="Times New Roman"/>
                <w:sz w:val="20"/>
                <w:szCs w:val="20"/>
              </w:rPr>
            </w:pPr>
            <w:r w:rsidRPr="006740E5">
              <w:rPr>
                <w:rFonts w:ascii="Times New Roman" w:hAnsi="Times New Roman"/>
                <w:sz w:val="20"/>
                <w:szCs w:val="20"/>
              </w:rPr>
              <w:t>6.</w:t>
            </w:r>
          </w:p>
        </w:tc>
        <w:tc>
          <w:tcPr>
            <w:tcW w:w="6277" w:type="dxa"/>
            <w:tcBorders>
              <w:bottom w:val="single" w:sz="12" w:space="0" w:color="auto"/>
            </w:tcBorders>
            <w:vAlign w:val="center"/>
          </w:tcPr>
          <w:p w:rsidR="00C66C7D" w:rsidRPr="006740E5" w:rsidRDefault="00C66C7D" w:rsidP="008222E8">
            <w:pPr>
              <w:tabs>
                <w:tab w:val="left" w:pos="-6379"/>
                <w:tab w:val="left" w:pos="1134"/>
              </w:tabs>
              <w:spacing w:after="0" w:line="240" w:lineRule="auto"/>
              <w:rPr>
                <w:rFonts w:ascii="Times New Roman" w:hAnsi="Times New Roman"/>
                <w:sz w:val="20"/>
                <w:szCs w:val="20"/>
              </w:rPr>
            </w:pPr>
            <w:r w:rsidRPr="006740E5">
              <w:rPr>
                <w:rFonts w:ascii="Times New Roman" w:hAnsi="Times New Roman"/>
                <w:b/>
                <w:sz w:val="20"/>
                <w:szCs w:val="20"/>
              </w:rPr>
              <w:t>Ir pašto korespondencijos ir pasiuntinių paslaugas teikiančios įmonės</w:t>
            </w:r>
          </w:p>
        </w:tc>
        <w:tc>
          <w:tcPr>
            <w:tcW w:w="1754" w:type="dxa"/>
            <w:tcBorders>
              <w:bottom w:val="single" w:sz="12" w:space="0" w:color="auto"/>
              <w:right w:val="single" w:sz="12" w:space="0" w:color="auto"/>
            </w:tcBorders>
            <w:vAlign w:val="center"/>
          </w:tcPr>
          <w:p w:rsidR="00C66C7D" w:rsidRPr="006740E5" w:rsidRDefault="00C66C7D" w:rsidP="008222E8">
            <w:pPr>
              <w:tabs>
                <w:tab w:val="left" w:pos="-6379"/>
                <w:tab w:val="left" w:pos="1134"/>
              </w:tabs>
              <w:spacing w:after="0" w:line="240" w:lineRule="auto"/>
              <w:jc w:val="center"/>
              <w:rPr>
                <w:rFonts w:ascii="Times New Roman" w:hAnsi="Times New Roman"/>
                <w:sz w:val="20"/>
                <w:szCs w:val="20"/>
              </w:rPr>
            </w:pPr>
            <w:r w:rsidRPr="006740E5">
              <w:rPr>
                <w:rFonts w:ascii="Times New Roman" w:hAnsi="Times New Roman"/>
                <w:sz w:val="20"/>
                <w:szCs w:val="20"/>
              </w:rPr>
              <w:t>8</w:t>
            </w:r>
          </w:p>
        </w:tc>
      </w:tr>
    </w:tbl>
    <w:p w:rsidR="00C66C7D" w:rsidRPr="006740E5" w:rsidRDefault="00C66C7D" w:rsidP="00FB15B3">
      <w:pPr>
        <w:tabs>
          <w:tab w:val="left" w:pos="-6379"/>
          <w:tab w:val="left" w:pos="-4962"/>
        </w:tabs>
        <w:spacing w:after="0" w:line="240" w:lineRule="auto"/>
        <w:ind w:firstLine="709"/>
        <w:jc w:val="both"/>
        <w:rPr>
          <w:rFonts w:ascii="Times New Roman" w:hAnsi="Times New Roman"/>
          <w:sz w:val="20"/>
          <w:szCs w:val="20"/>
        </w:rPr>
      </w:pPr>
      <w:r w:rsidRPr="006740E5">
        <w:rPr>
          <w:rFonts w:ascii="Times New Roman" w:hAnsi="Times New Roman"/>
          <w:sz w:val="20"/>
          <w:szCs w:val="20"/>
        </w:rPr>
        <w:t>*Neįtraukiant į sąrašą valstybinės įmonės AB ,,Lietuvos paštas’’</w:t>
      </w:r>
    </w:p>
    <w:p w:rsidR="00C66C7D" w:rsidRPr="006740E5" w:rsidRDefault="00C66C7D" w:rsidP="00FB15B3">
      <w:pPr>
        <w:tabs>
          <w:tab w:val="left" w:pos="-6379"/>
          <w:tab w:val="left" w:pos="-4962"/>
        </w:tabs>
        <w:spacing w:after="0" w:line="240" w:lineRule="auto"/>
        <w:ind w:firstLine="709"/>
        <w:jc w:val="both"/>
        <w:rPr>
          <w:rFonts w:ascii="Times New Roman" w:hAnsi="Times New Roman"/>
          <w:sz w:val="20"/>
          <w:szCs w:val="20"/>
        </w:rPr>
      </w:pPr>
      <w:r w:rsidRPr="006740E5">
        <w:rPr>
          <w:rFonts w:ascii="Times New Roman" w:hAnsi="Times New Roman"/>
          <w:sz w:val="20"/>
          <w:szCs w:val="20"/>
        </w:rPr>
        <w:t>Sudaryta autorės remiantis RRT duomenimis</w:t>
      </w:r>
    </w:p>
    <w:p w:rsidR="00C66C7D" w:rsidRPr="006740E5" w:rsidRDefault="00C66C7D" w:rsidP="00FB15B3">
      <w:pPr>
        <w:tabs>
          <w:tab w:val="left" w:pos="-6379"/>
          <w:tab w:val="left" w:pos="1134"/>
        </w:tabs>
        <w:spacing w:after="0" w:line="360" w:lineRule="auto"/>
        <w:ind w:firstLine="567"/>
        <w:jc w:val="both"/>
        <w:rPr>
          <w:rFonts w:ascii="Times New Roman" w:hAnsi="Times New Roman"/>
          <w:sz w:val="16"/>
          <w:szCs w:val="16"/>
        </w:rPr>
      </w:pPr>
    </w:p>
    <w:p w:rsidR="00C66C7D" w:rsidRPr="006740E5" w:rsidRDefault="00C66C7D" w:rsidP="00FB15B3">
      <w:pPr>
        <w:tabs>
          <w:tab w:val="left" w:pos="-6379"/>
        </w:tabs>
        <w:spacing w:after="0" w:line="360" w:lineRule="auto"/>
        <w:ind w:firstLine="567"/>
        <w:jc w:val="both"/>
        <w:rPr>
          <w:rFonts w:ascii="Times New Roman" w:hAnsi="Times New Roman"/>
          <w:sz w:val="24"/>
          <w:szCs w:val="24"/>
        </w:rPr>
      </w:pPr>
      <w:r w:rsidRPr="006740E5">
        <w:rPr>
          <w:rFonts w:ascii="Times New Roman" w:hAnsi="Times New Roman"/>
          <w:sz w:val="24"/>
          <w:szCs w:val="24"/>
        </w:rPr>
        <w:tab/>
        <w:t xml:space="preserve">Šiuo metu remiantis RRT duomenimis pašto paslaugų teikimu užsiima 86 verslo subjektai. </w:t>
      </w:r>
      <w:r w:rsidRPr="006740E5">
        <w:rPr>
          <w:rFonts w:ascii="Times New Roman" w:hAnsi="Times New Roman"/>
          <w:sz w:val="24"/>
          <w:szCs w:val="24"/>
        </w:rPr>
        <w:br/>
        <w:t>Iš jų 84 subjektai teikia tik pasiuntinių paslaugas, nei vienas; 2 subjektai teikia tik pašto korespondencijos paslaugas. IR pašto korespondencijos ir pasiuntinių pašto paslaugas teikia 8 verslo subjektai. AB ,,Lietuvos paštas’’ vykdydamas veiklą teikia ir pašto korespondencijos ir pasiuntinių pašto paslaugas. Remiantis šiais duomenimis, geriausiai AB ,,Lietuvos paštas’’ padėtį Lietuvos pašto paslaugų rinkoje galima atskleisti analizuojant 8 pašto korespondencijos ir pašto paslaugų sektoriuje veikiančių įmonių veiklą, kurie teikia paslaugas analogiškas AB ,,Lietuvos paštas’’ teikiamoms paslaugoms.</w:t>
      </w:r>
      <w:r w:rsidR="009326C3" w:rsidRPr="006740E5">
        <w:rPr>
          <w:rFonts w:ascii="Times New Roman" w:hAnsi="Times New Roman"/>
          <w:sz w:val="24"/>
          <w:szCs w:val="24"/>
        </w:rPr>
        <w:t xml:space="preserve"> </w:t>
      </w:r>
      <w:r w:rsidR="0067511C" w:rsidRPr="006740E5">
        <w:rPr>
          <w:rFonts w:ascii="Times New Roman" w:hAnsi="Times New Roman"/>
          <w:sz w:val="24"/>
          <w:szCs w:val="24"/>
        </w:rPr>
        <w:t>Turimam mažam skaičiui subjektų, disponuojančių būtinybės prisitaikyti prie liberalizuojamos pašto rinkos sąlygų, tinkamiausia taikyti ekspertinio vertinimo metodą (Tidikis, 2003). Įmonėms tyrime atstovauja jose dirbantys verslo plėtros vadybininkai, kaip asmenys artimiausiai susiduriantys su verslo veiklos krypties reguliavimu taikantis prie besikeičiančių aplinkos sąlygų. Verslo plėtros vadybininkai buvo pasirinkti remiantis K</w:t>
      </w:r>
      <w:r w:rsidR="009D0B5A" w:rsidRPr="006740E5">
        <w:rPr>
          <w:rFonts w:ascii="Times New Roman" w:hAnsi="Times New Roman"/>
          <w:sz w:val="24"/>
          <w:szCs w:val="24"/>
        </w:rPr>
        <w:t>a</w:t>
      </w:r>
      <w:r w:rsidR="0067511C" w:rsidRPr="006740E5">
        <w:rPr>
          <w:rFonts w:ascii="Times New Roman" w:hAnsi="Times New Roman"/>
          <w:sz w:val="24"/>
          <w:szCs w:val="24"/>
        </w:rPr>
        <w:t xml:space="preserve">rdelio (2007) teigimu, kad ekspertais turi būti asmenys, turintys pakankamai žinių konkrečioje srityje, o verslo plėtros vadybininkai turi daugiausia žinių apie </w:t>
      </w:r>
      <w:r w:rsidR="009D0B5A" w:rsidRPr="006740E5">
        <w:rPr>
          <w:rFonts w:ascii="Times New Roman" w:hAnsi="Times New Roman"/>
          <w:sz w:val="24"/>
          <w:szCs w:val="24"/>
        </w:rPr>
        <w:t>pašto paslaugų teikimo įmonių situaciją liberalizuojamoje pašto rinkoje</w:t>
      </w:r>
      <w:r w:rsidR="0067511C" w:rsidRPr="006740E5">
        <w:rPr>
          <w:rFonts w:ascii="Times New Roman" w:hAnsi="Times New Roman"/>
          <w:sz w:val="24"/>
          <w:szCs w:val="24"/>
        </w:rPr>
        <w:t xml:space="preserve">. </w:t>
      </w:r>
    </w:p>
    <w:p w:rsidR="0067511C" w:rsidRPr="006740E5" w:rsidRDefault="00A9473B" w:rsidP="0067511C">
      <w:pPr>
        <w:tabs>
          <w:tab w:val="left" w:pos="-6379"/>
          <w:tab w:val="left" w:pos="-6237"/>
        </w:tabs>
        <w:spacing w:before="20" w:after="40" w:line="360" w:lineRule="auto"/>
        <w:ind w:firstLine="567"/>
        <w:jc w:val="both"/>
        <w:rPr>
          <w:rFonts w:ascii="Times New Roman" w:hAnsi="Times New Roman"/>
          <w:sz w:val="24"/>
          <w:szCs w:val="24"/>
        </w:rPr>
      </w:pPr>
      <w:r w:rsidRPr="006740E5">
        <w:rPr>
          <w:rFonts w:ascii="Times New Roman" w:hAnsi="Times New Roman"/>
          <w:b/>
          <w:sz w:val="24"/>
          <w:szCs w:val="24"/>
        </w:rPr>
        <w:t>Duomenų rinkimas</w:t>
      </w:r>
      <w:r w:rsidRPr="006740E5">
        <w:rPr>
          <w:rFonts w:ascii="Times New Roman" w:hAnsi="Times New Roman"/>
          <w:sz w:val="24"/>
          <w:szCs w:val="24"/>
        </w:rPr>
        <w:t xml:space="preserve">. </w:t>
      </w:r>
      <w:r w:rsidR="0067511C" w:rsidRPr="006740E5">
        <w:rPr>
          <w:rFonts w:ascii="Times New Roman" w:hAnsi="Times New Roman"/>
          <w:sz w:val="24"/>
          <w:szCs w:val="24"/>
        </w:rPr>
        <w:t xml:space="preserve">Siekiant tyrime remtis subjektų nuomonėmis ir jų veikla, svarbu pirmiausia nustatyti </w:t>
      </w:r>
      <w:r w:rsidR="0059498B" w:rsidRPr="006740E5">
        <w:rPr>
          <w:rFonts w:ascii="Times New Roman" w:hAnsi="Times New Roman"/>
          <w:sz w:val="24"/>
          <w:szCs w:val="24"/>
        </w:rPr>
        <w:t>jų</w:t>
      </w:r>
      <w:r w:rsidR="0067511C" w:rsidRPr="006740E5">
        <w:rPr>
          <w:rFonts w:ascii="Times New Roman" w:hAnsi="Times New Roman"/>
          <w:sz w:val="24"/>
          <w:szCs w:val="24"/>
        </w:rPr>
        <w:t xml:space="preserve"> kompetenciją</w:t>
      </w:r>
      <w:r w:rsidR="0059498B" w:rsidRPr="006740E5">
        <w:rPr>
          <w:rFonts w:ascii="Times New Roman" w:hAnsi="Times New Roman"/>
          <w:sz w:val="24"/>
          <w:szCs w:val="24"/>
        </w:rPr>
        <w:t>, kuriai atstovauja atitinkami verslo plėtros vadybininkai</w:t>
      </w:r>
      <w:r w:rsidR="0067511C" w:rsidRPr="006740E5">
        <w:rPr>
          <w:rFonts w:ascii="Times New Roman" w:hAnsi="Times New Roman"/>
          <w:sz w:val="24"/>
          <w:szCs w:val="24"/>
        </w:rPr>
        <w:t xml:space="preserve">. Lietuvos pašto sektoriuje paslaugų konkurencingumo srityje kompetencijai apibūdinti </w:t>
      </w:r>
      <w:r w:rsidR="009D0B5A" w:rsidRPr="006740E5">
        <w:rPr>
          <w:rFonts w:ascii="Times New Roman" w:hAnsi="Times New Roman"/>
          <w:sz w:val="24"/>
          <w:szCs w:val="24"/>
        </w:rPr>
        <w:t xml:space="preserve">išskirti </w:t>
      </w:r>
      <w:r w:rsidR="0067511C" w:rsidRPr="006740E5">
        <w:rPr>
          <w:rFonts w:ascii="Times New Roman" w:hAnsi="Times New Roman"/>
          <w:sz w:val="24"/>
          <w:szCs w:val="24"/>
        </w:rPr>
        <w:t>aktualūs penki kriterijai pateikti 16 lentelėje:</w:t>
      </w:r>
    </w:p>
    <w:p w:rsidR="0067511C" w:rsidRPr="006740E5" w:rsidRDefault="0067511C" w:rsidP="0067511C">
      <w:pPr>
        <w:tabs>
          <w:tab w:val="left" w:pos="-6379"/>
          <w:tab w:val="left" w:pos="-6237"/>
        </w:tabs>
        <w:spacing w:before="200" w:line="360" w:lineRule="auto"/>
        <w:jc w:val="center"/>
        <w:rPr>
          <w:rFonts w:ascii="Times New Roman" w:hAnsi="Times New Roman"/>
          <w:b/>
          <w:sz w:val="24"/>
          <w:szCs w:val="24"/>
        </w:rPr>
      </w:pPr>
      <w:r w:rsidRPr="006740E5">
        <w:rPr>
          <w:rFonts w:ascii="Times New Roman" w:hAnsi="Times New Roman"/>
          <w:b/>
          <w:sz w:val="24"/>
          <w:szCs w:val="24"/>
        </w:rPr>
        <w:t xml:space="preserve">16 lentelė. </w:t>
      </w:r>
      <w:r w:rsidR="0059498B" w:rsidRPr="006740E5">
        <w:rPr>
          <w:rFonts w:ascii="Times New Roman" w:hAnsi="Times New Roman"/>
          <w:b/>
          <w:sz w:val="24"/>
          <w:szCs w:val="24"/>
        </w:rPr>
        <w:t>Subjektų</w:t>
      </w:r>
      <w:r w:rsidRPr="006740E5">
        <w:rPr>
          <w:rFonts w:ascii="Times New Roman" w:hAnsi="Times New Roman"/>
          <w:b/>
          <w:sz w:val="24"/>
          <w:szCs w:val="24"/>
        </w:rPr>
        <w:t xml:space="preserve"> kompetencijos kriterijų analizė</w:t>
      </w:r>
    </w:p>
    <w:tbl>
      <w:tblPr>
        <w:tblW w:w="0" w:type="auto"/>
        <w:jc w:val="center"/>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67"/>
        <w:gridCol w:w="7918"/>
      </w:tblGrid>
      <w:tr w:rsidR="0067511C" w:rsidRPr="006740E5" w:rsidTr="0061546A">
        <w:trPr>
          <w:trHeight w:val="227"/>
          <w:jc w:val="center"/>
        </w:trPr>
        <w:tc>
          <w:tcPr>
            <w:tcW w:w="1967" w:type="dxa"/>
            <w:tcBorders>
              <w:top w:val="single" w:sz="12" w:space="0" w:color="auto"/>
              <w:left w:val="single" w:sz="12" w:space="0" w:color="auto"/>
              <w:bottom w:val="single" w:sz="12" w:space="0" w:color="auto"/>
            </w:tcBorders>
            <w:shd w:val="pct10" w:color="auto" w:fill="auto"/>
            <w:vAlign w:val="center"/>
          </w:tcPr>
          <w:p w:rsidR="0067511C" w:rsidRPr="006740E5" w:rsidRDefault="0067511C" w:rsidP="0061546A">
            <w:pPr>
              <w:tabs>
                <w:tab w:val="left" w:pos="-6379"/>
                <w:tab w:val="left" w:pos="-6237"/>
              </w:tabs>
              <w:spacing w:before="20" w:after="40" w:line="240" w:lineRule="auto"/>
              <w:jc w:val="center"/>
              <w:rPr>
                <w:rFonts w:ascii="Times New Roman" w:hAnsi="Times New Roman"/>
                <w:b/>
                <w:sz w:val="21"/>
                <w:szCs w:val="21"/>
              </w:rPr>
            </w:pPr>
            <w:r w:rsidRPr="006740E5">
              <w:rPr>
                <w:rFonts w:ascii="Times New Roman" w:hAnsi="Times New Roman"/>
                <w:b/>
                <w:sz w:val="21"/>
                <w:szCs w:val="21"/>
              </w:rPr>
              <w:t>Kriterijus</w:t>
            </w:r>
          </w:p>
        </w:tc>
        <w:tc>
          <w:tcPr>
            <w:tcW w:w="7918" w:type="dxa"/>
            <w:tcBorders>
              <w:top w:val="single" w:sz="12" w:space="0" w:color="auto"/>
              <w:bottom w:val="single" w:sz="12" w:space="0" w:color="auto"/>
              <w:right w:val="single" w:sz="12" w:space="0" w:color="auto"/>
            </w:tcBorders>
            <w:shd w:val="pct10" w:color="auto" w:fill="auto"/>
            <w:vAlign w:val="center"/>
          </w:tcPr>
          <w:p w:rsidR="0067511C" w:rsidRPr="006740E5" w:rsidRDefault="0067511C" w:rsidP="0061546A">
            <w:pPr>
              <w:tabs>
                <w:tab w:val="left" w:pos="-6379"/>
                <w:tab w:val="left" w:pos="-6237"/>
              </w:tabs>
              <w:spacing w:before="20" w:after="40" w:line="240" w:lineRule="auto"/>
              <w:jc w:val="center"/>
              <w:rPr>
                <w:rFonts w:ascii="Times New Roman" w:hAnsi="Times New Roman"/>
                <w:b/>
                <w:sz w:val="21"/>
                <w:szCs w:val="21"/>
              </w:rPr>
            </w:pPr>
            <w:r w:rsidRPr="006740E5">
              <w:rPr>
                <w:rFonts w:ascii="Times New Roman" w:hAnsi="Times New Roman"/>
                <w:b/>
                <w:sz w:val="21"/>
                <w:szCs w:val="21"/>
              </w:rPr>
              <w:t>Kriterijaus reikšmingumas</w:t>
            </w:r>
          </w:p>
        </w:tc>
      </w:tr>
      <w:tr w:rsidR="0067511C" w:rsidRPr="006740E5" w:rsidTr="0061546A">
        <w:trPr>
          <w:jc w:val="center"/>
        </w:trPr>
        <w:tc>
          <w:tcPr>
            <w:tcW w:w="1967" w:type="dxa"/>
            <w:tcBorders>
              <w:top w:val="single" w:sz="12" w:space="0" w:color="auto"/>
              <w:left w:val="single" w:sz="12" w:space="0" w:color="auto"/>
            </w:tcBorders>
            <w:vAlign w:val="center"/>
          </w:tcPr>
          <w:p w:rsidR="0067511C" w:rsidRPr="006740E5" w:rsidRDefault="0067511C" w:rsidP="0061546A">
            <w:pPr>
              <w:tabs>
                <w:tab w:val="left" w:pos="-6379"/>
                <w:tab w:val="left" w:pos="-6237"/>
              </w:tabs>
              <w:spacing w:before="20" w:after="40" w:line="240" w:lineRule="auto"/>
              <w:rPr>
                <w:rFonts w:ascii="Times New Roman" w:hAnsi="Times New Roman"/>
                <w:sz w:val="21"/>
                <w:szCs w:val="21"/>
              </w:rPr>
            </w:pPr>
            <w:r w:rsidRPr="006740E5">
              <w:rPr>
                <w:rFonts w:ascii="Times New Roman" w:hAnsi="Times New Roman"/>
                <w:sz w:val="21"/>
                <w:szCs w:val="21"/>
              </w:rPr>
              <w:t xml:space="preserve">Savarankiškumas priimant sprendimus </w:t>
            </w:r>
          </w:p>
        </w:tc>
        <w:tc>
          <w:tcPr>
            <w:tcW w:w="7918" w:type="dxa"/>
            <w:tcBorders>
              <w:top w:val="single" w:sz="12" w:space="0" w:color="auto"/>
              <w:right w:val="single" w:sz="12" w:space="0" w:color="auto"/>
            </w:tcBorders>
          </w:tcPr>
          <w:p w:rsidR="0067511C" w:rsidRPr="006740E5" w:rsidRDefault="0067511C" w:rsidP="0061546A">
            <w:pPr>
              <w:tabs>
                <w:tab w:val="left" w:pos="-6379"/>
                <w:tab w:val="left" w:pos="-6237"/>
              </w:tabs>
              <w:spacing w:before="20" w:after="40" w:line="240" w:lineRule="auto"/>
              <w:jc w:val="both"/>
              <w:rPr>
                <w:rFonts w:ascii="Times New Roman" w:hAnsi="Times New Roman"/>
                <w:sz w:val="21"/>
                <w:szCs w:val="21"/>
              </w:rPr>
            </w:pPr>
            <w:r w:rsidRPr="006740E5">
              <w:rPr>
                <w:rFonts w:ascii="Times New Roman" w:hAnsi="Times New Roman"/>
                <w:sz w:val="21"/>
                <w:szCs w:val="21"/>
              </w:rPr>
              <w:t>Aukštas subjekto savarankiškumo sprendimų priėmimo procese lygis, parodo kaip gerai subjektas yra susipažinęs su jo aplinkoje vykstančiais procesais, atitinkamoje aplinkoje įtaką darančiais veiksniais ir jų reikšmingumu: kuo didesnis savarankiškumas, tuo geriau subjektas susipažinęs su aplinka kurioje veikia.</w:t>
            </w:r>
          </w:p>
        </w:tc>
      </w:tr>
      <w:tr w:rsidR="0067511C" w:rsidRPr="006740E5" w:rsidTr="0061546A">
        <w:trPr>
          <w:jc w:val="center"/>
        </w:trPr>
        <w:tc>
          <w:tcPr>
            <w:tcW w:w="1967" w:type="dxa"/>
            <w:tcBorders>
              <w:left w:val="single" w:sz="12" w:space="0" w:color="auto"/>
            </w:tcBorders>
            <w:vAlign w:val="center"/>
          </w:tcPr>
          <w:p w:rsidR="0067511C" w:rsidRPr="006740E5" w:rsidRDefault="0067511C" w:rsidP="0061546A">
            <w:pPr>
              <w:tabs>
                <w:tab w:val="left" w:pos="-6379"/>
                <w:tab w:val="left" w:pos="-6237"/>
              </w:tabs>
              <w:spacing w:before="20" w:after="40" w:line="240" w:lineRule="auto"/>
              <w:rPr>
                <w:rFonts w:ascii="Times New Roman" w:hAnsi="Times New Roman"/>
                <w:sz w:val="21"/>
                <w:szCs w:val="21"/>
              </w:rPr>
            </w:pPr>
            <w:r w:rsidRPr="006740E5">
              <w:rPr>
                <w:rFonts w:ascii="Times New Roman" w:hAnsi="Times New Roman"/>
                <w:sz w:val="21"/>
                <w:szCs w:val="21"/>
              </w:rPr>
              <w:t>Veiklos vykdymo trukmė</w:t>
            </w:r>
          </w:p>
        </w:tc>
        <w:tc>
          <w:tcPr>
            <w:tcW w:w="7918" w:type="dxa"/>
            <w:tcBorders>
              <w:right w:val="single" w:sz="12" w:space="0" w:color="auto"/>
            </w:tcBorders>
          </w:tcPr>
          <w:p w:rsidR="0067511C" w:rsidRPr="006740E5" w:rsidRDefault="0067511C" w:rsidP="0061546A">
            <w:pPr>
              <w:tabs>
                <w:tab w:val="left" w:pos="-6379"/>
                <w:tab w:val="left" w:pos="-6237"/>
              </w:tabs>
              <w:spacing w:before="20" w:after="40" w:line="240" w:lineRule="auto"/>
              <w:jc w:val="both"/>
              <w:rPr>
                <w:rFonts w:ascii="Times New Roman" w:hAnsi="Times New Roman"/>
                <w:sz w:val="21"/>
                <w:szCs w:val="21"/>
              </w:rPr>
            </w:pPr>
            <w:r w:rsidRPr="006740E5">
              <w:rPr>
                <w:rFonts w:ascii="Times New Roman" w:hAnsi="Times New Roman"/>
                <w:sz w:val="21"/>
                <w:szCs w:val="21"/>
              </w:rPr>
              <w:t>Veiklos trukmė parodo kaip subjektas geba veikti nors ir laisvėjančioje, tačiau vis dar monopolizuotoje rinkoje. Gebėjimas išsilaikyti rinkoje, kuri yra valstybės apribota, atskleidžia puikius subjekto verslumo įgūdžius.</w:t>
            </w:r>
          </w:p>
        </w:tc>
      </w:tr>
      <w:tr w:rsidR="0067511C" w:rsidRPr="006740E5" w:rsidTr="0061546A">
        <w:trPr>
          <w:jc w:val="center"/>
        </w:trPr>
        <w:tc>
          <w:tcPr>
            <w:tcW w:w="1967" w:type="dxa"/>
            <w:tcBorders>
              <w:left w:val="single" w:sz="12" w:space="0" w:color="auto"/>
            </w:tcBorders>
            <w:vAlign w:val="center"/>
          </w:tcPr>
          <w:p w:rsidR="0067511C" w:rsidRPr="006740E5" w:rsidRDefault="0067511C" w:rsidP="0061546A">
            <w:pPr>
              <w:tabs>
                <w:tab w:val="left" w:pos="-6379"/>
                <w:tab w:val="left" w:pos="-6237"/>
              </w:tabs>
              <w:spacing w:before="20" w:after="40" w:line="240" w:lineRule="auto"/>
              <w:rPr>
                <w:rFonts w:ascii="Times New Roman" w:hAnsi="Times New Roman"/>
                <w:sz w:val="21"/>
                <w:szCs w:val="21"/>
              </w:rPr>
            </w:pPr>
            <w:r w:rsidRPr="006740E5">
              <w:rPr>
                <w:rFonts w:ascii="Times New Roman" w:hAnsi="Times New Roman"/>
                <w:sz w:val="21"/>
                <w:szCs w:val="21"/>
              </w:rPr>
              <w:lastRenderedPageBreak/>
              <w:t>Veikimo būdas</w:t>
            </w:r>
          </w:p>
        </w:tc>
        <w:tc>
          <w:tcPr>
            <w:tcW w:w="7918" w:type="dxa"/>
            <w:tcBorders>
              <w:right w:val="single" w:sz="12" w:space="0" w:color="auto"/>
            </w:tcBorders>
          </w:tcPr>
          <w:p w:rsidR="0067511C" w:rsidRPr="006740E5" w:rsidRDefault="0067511C" w:rsidP="0061546A">
            <w:pPr>
              <w:tabs>
                <w:tab w:val="left" w:pos="-6379"/>
                <w:tab w:val="left" w:pos="-6237"/>
              </w:tabs>
              <w:spacing w:before="20" w:after="40" w:line="240" w:lineRule="auto"/>
              <w:jc w:val="both"/>
              <w:rPr>
                <w:rFonts w:ascii="Times New Roman" w:hAnsi="Times New Roman"/>
                <w:sz w:val="21"/>
                <w:szCs w:val="21"/>
              </w:rPr>
            </w:pPr>
            <w:r w:rsidRPr="006740E5">
              <w:rPr>
                <w:rFonts w:ascii="Times New Roman" w:hAnsi="Times New Roman"/>
                <w:sz w:val="21"/>
                <w:szCs w:val="21"/>
              </w:rPr>
              <w:t>Veiklos vykdymas taikant modernius būdus parodo įmonės aktyvumą, orientaciją į naujų žinių taikymą verslo procesuose, dėmesį pokyčiams ir jų valdymui – platų mąstymą organizuojant pašto paslaugų teikimą.</w:t>
            </w:r>
          </w:p>
        </w:tc>
      </w:tr>
      <w:tr w:rsidR="0067511C" w:rsidRPr="006740E5" w:rsidTr="0061546A">
        <w:trPr>
          <w:trHeight w:val="521"/>
          <w:jc w:val="center"/>
        </w:trPr>
        <w:tc>
          <w:tcPr>
            <w:tcW w:w="1967" w:type="dxa"/>
            <w:tcBorders>
              <w:left w:val="single" w:sz="12" w:space="0" w:color="auto"/>
            </w:tcBorders>
            <w:vAlign w:val="center"/>
          </w:tcPr>
          <w:p w:rsidR="0067511C" w:rsidRPr="006740E5" w:rsidRDefault="0067511C" w:rsidP="0061546A">
            <w:pPr>
              <w:tabs>
                <w:tab w:val="left" w:pos="-6379"/>
                <w:tab w:val="left" w:pos="-6237"/>
              </w:tabs>
              <w:spacing w:before="20" w:after="40" w:line="240" w:lineRule="auto"/>
              <w:rPr>
                <w:rFonts w:ascii="Times New Roman" w:hAnsi="Times New Roman"/>
                <w:sz w:val="21"/>
                <w:szCs w:val="21"/>
              </w:rPr>
            </w:pPr>
            <w:r w:rsidRPr="006740E5">
              <w:rPr>
                <w:rFonts w:ascii="Times New Roman" w:hAnsi="Times New Roman"/>
                <w:sz w:val="21"/>
                <w:szCs w:val="21"/>
              </w:rPr>
              <w:t>Siūlomų tradicinių paslaugų skaičius</w:t>
            </w:r>
          </w:p>
        </w:tc>
        <w:tc>
          <w:tcPr>
            <w:tcW w:w="7918" w:type="dxa"/>
            <w:vMerge w:val="restart"/>
            <w:tcBorders>
              <w:right w:val="single" w:sz="12" w:space="0" w:color="auto"/>
            </w:tcBorders>
          </w:tcPr>
          <w:p w:rsidR="0067511C" w:rsidRPr="006740E5" w:rsidRDefault="0067511C" w:rsidP="0061546A">
            <w:pPr>
              <w:tabs>
                <w:tab w:val="left" w:pos="-6379"/>
                <w:tab w:val="left" w:pos="-6237"/>
              </w:tabs>
              <w:spacing w:before="20" w:after="40" w:line="240" w:lineRule="auto"/>
              <w:jc w:val="both"/>
              <w:rPr>
                <w:rFonts w:ascii="Times New Roman" w:hAnsi="Times New Roman"/>
                <w:sz w:val="21"/>
                <w:szCs w:val="21"/>
              </w:rPr>
            </w:pPr>
            <w:r w:rsidRPr="006740E5">
              <w:rPr>
                <w:rFonts w:ascii="Times New Roman" w:hAnsi="Times New Roman"/>
                <w:sz w:val="21"/>
                <w:szCs w:val="21"/>
              </w:rPr>
              <w:t>Didelis paslaugų kiekis parodo aukštesnio lygio gebėjimus organizuojant ir vystant verslą. Atitinkamai didesnį paslaugų kiekį siūlančios įmonės yra geriau susipažinę su konkurencine sektoriaus aplinka ir sėkmingiau veikiančios, nes išlaikyti platų spektrą nekokybiškų ir neaktualių vartotojams paslaugų subjektui būtų žalingą.</w:t>
            </w:r>
          </w:p>
        </w:tc>
      </w:tr>
      <w:tr w:rsidR="0067511C" w:rsidRPr="006740E5" w:rsidTr="0061546A">
        <w:trPr>
          <w:jc w:val="center"/>
        </w:trPr>
        <w:tc>
          <w:tcPr>
            <w:tcW w:w="1967" w:type="dxa"/>
            <w:tcBorders>
              <w:left w:val="single" w:sz="12" w:space="0" w:color="auto"/>
              <w:bottom w:val="single" w:sz="12" w:space="0" w:color="auto"/>
            </w:tcBorders>
            <w:vAlign w:val="center"/>
          </w:tcPr>
          <w:p w:rsidR="0067511C" w:rsidRPr="006740E5" w:rsidRDefault="0067511C" w:rsidP="0061546A">
            <w:pPr>
              <w:tabs>
                <w:tab w:val="left" w:pos="-6379"/>
                <w:tab w:val="left" w:pos="-6237"/>
              </w:tabs>
              <w:spacing w:before="20" w:after="40" w:line="240" w:lineRule="auto"/>
              <w:rPr>
                <w:rFonts w:ascii="Times New Roman" w:hAnsi="Times New Roman"/>
                <w:sz w:val="21"/>
                <w:szCs w:val="21"/>
              </w:rPr>
            </w:pPr>
            <w:r w:rsidRPr="006740E5">
              <w:rPr>
                <w:rFonts w:ascii="Times New Roman" w:hAnsi="Times New Roman"/>
                <w:sz w:val="21"/>
                <w:szCs w:val="21"/>
              </w:rPr>
              <w:t>Siūlomų e. paslaugų skaičius</w:t>
            </w:r>
          </w:p>
        </w:tc>
        <w:tc>
          <w:tcPr>
            <w:tcW w:w="7918" w:type="dxa"/>
            <w:vMerge/>
            <w:tcBorders>
              <w:bottom w:val="single" w:sz="12" w:space="0" w:color="auto"/>
              <w:right w:val="single" w:sz="12" w:space="0" w:color="auto"/>
            </w:tcBorders>
          </w:tcPr>
          <w:p w:rsidR="0067511C" w:rsidRPr="006740E5" w:rsidRDefault="0067511C" w:rsidP="0061546A">
            <w:pPr>
              <w:tabs>
                <w:tab w:val="left" w:pos="-6379"/>
                <w:tab w:val="left" w:pos="-6237"/>
              </w:tabs>
              <w:spacing w:before="20" w:after="40" w:line="240" w:lineRule="auto"/>
              <w:jc w:val="both"/>
              <w:rPr>
                <w:rFonts w:ascii="Times New Roman" w:hAnsi="Times New Roman"/>
                <w:sz w:val="21"/>
                <w:szCs w:val="21"/>
              </w:rPr>
            </w:pPr>
          </w:p>
        </w:tc>
      </w:tr>
    </w:tbl>
    <w:p w:rsidR="0067511C" w:rsidRPr="006740E5" w:rsidRDefault="009D0B5A" w:rsidP="009D0B5A">
      <w:pPr>
        <w:tabs>
          <w:tab w:val="left" w:pos="-6379"/>
          <w:tab w:val="left" w:pos="-6237"/>
        </w:tabs>
        <w:spacing w:after="120" w:line="360" w:lineRule="auto"/>
        <w:jc w:val="both"/>
        <w:rPr>
          <w:rFonts w:ascii="Times New Roman" w:hAnsi="Times New Roman"/>
          <w:sz w:val="16"/>
          <w:szCs w:val="16"/>
        </w:rPr>
      </w:pPr>
      <w:r w:rsidRPr="006740E5">
        <w:rPr>
          <w:rFonts w:ascii="Times New Roman" w:hAnsi="Times New Roman"/>
          <w:sz w:val="16"/>
          <w:szCs w:val="16"/>
        </w:rPr>
        <w:t>Sudaryta autorės</w:t>
      </w:r>
    </w:p>
    <w:p w:rsidR="00C66C7D" w:rsidRPr="006740E5" w:rsidRDefault="00A9473B" w:rsidP="005C17D9">
      <w:pPr>
        <w:tabs>
          <w:tab w:val="left" w:pos="-6379"/>
          <w:tab w:val="left" w:pos="-4962"/>
        </w:tabs>
        <w:spacing w:after="0" w:line="360" w:lineRule="auto"/>
        <w:ind w:firstLine="567"/>
        <w:jc w:val="both"/>
        <w:rPr>
          <w:rFonts w:ascii="Times New Roman" w:hAnsi="Times New Roman"/>
          <w:sz w:val="24"/>
          <w:szCs w:val="24"/>
        </w:rPr>
      </w:pPr>
      <w:r w:rsidRPr="006740E5">
        <w:rPr>
          <w:rFonts w:ascii="Times New Roman" w:hAnsi="Times New Roman"/>
          <w:sz w:val="24"/>
          <w:szCs w:val="24"/>
        </w:rPr>
        <w:t xml:space="preserve">Literatūroje teigiama, kad </w:t>
      </w:r>
      <w:r w:rsidR="0004279E" w:rsidRPr="006740E5">
        <w:rPr>
          <w:rFonts w:ascii="Times New Roman" w:hAnsi="Times New Roman"/>
          <w:sz w:val="24"/>
          <w:szCs w:val="24"/>
        </w:rPr>
        <w:t>ekspertų</w:t>
      </w:r>
      <w:r w:rsidRPr="006740E5">
        <w:rPr>
          <w:rFonts w:ascii="Times New Roman" w:hAnsi="Times New Roman"/>
          <w:sz w:val="24"/>
          <w:szCs w:val="24"/>
        </w:rPr>
        <w:t xml:space="preserve"> vertinimai gali būti įvairių formų – tiek anoniminė anketa, tiek atviros grupinės diskusijos (Tidikis, 2003). Šiam tyrimui pasirinktas anoniminis anketavimas, tikintis, kad glaustesnio pobūdžio ir anonimine apklausa paskatins respondentus dalyvauti tyrime ir pateikti objektyvius, atvirus atsakymus. </w:t>
      </w:r>
      <w:r w:rsidR="00C66C7D" w:rsidRPr="006740E5">
        <w:rPr>
          <w:rFonts w:ascii="Times New Roman" w:hAnsi="Times New Roman"/>
          <w:sz w:val="24"/>
          <w:szCs w:val="24"/>
        </w:rPr>
        <w:t>Tidikis (2003) teigia anketinio tyrimo metodą esant patikimą ir objektyvų, o visa kritika skirta šiam metodui atsiranda dėl netinkamo pasirengimo jį taikyti ir neužtikrinant būtinų anketavimo sąlygų. Siekiant atliekamo tyrimu gautų duomenų reprezentatyvumo, sudarant anketą buvo laikomasi mokslinių tyrimų metodologijoje pateikiamų anketos, klausimų sudarymo ir pateikimo reikalavimų bei rekomendacijų. Tikintis kuo geranoriškesnio respondentų dalyvavimo tyrime, anketos buvo pateiktos elektroniniu būdu: į respondentus buvo kreiptasi el. paštu, o pati anketa buvo parengta internetinėje apklausų sistemoje, kurioje respondentams suteikiama visiškai anoniminio dalyvavimo tyrime galimybė.</w:t>
      </w:r>
    </w:p>
    <w:p w:rsidR="00C66C7D" w:rsidRPr="006740E5" w:rsidRDefault="00C66C7D" w:rsidP="00FB15B3">
      <w:pPr>
        <w:tabs>
          <w:tab w:val="left" w:pos="-6379"/>
        </w:tabs>
        <w:spacing w:after="0" w:line="360" w:lineRule="auto"/>
        <w:ind w:firstLine="567"/>
        <w:jc w:val="both"/>
        <w:rPr>
          <w:rFonts w:ascii="Times New Roman" w:hAnsi="Times New Roman"/>
          <w:b/>
          <w:sz w:val="24"/>
          <w:szCs w:val="24"/>
        </w:rPr>
      </w:pPr>
      <w:r w:rsidRPr="006740E5">
        <w:rPr>
          <w:rFonts w:ascii="Times New Roman" w:hAnsi="Times New Roman"/>
          <w:b/>
          <w:sz w:val="24"/>
          <w:szCs w:val="24"/>
        </w:rPr>
        <w:t xml:space="preserve">Anketos sudarymo principai. </w:t>
      </w:r>
      <w:r w:rsidRPr="006740E5">
        <w:rPr>
          <w:rFonts w:ascii="Times New Roman" w:hAnsi="Times New Roman"/>
          <w:sz w:val="24"/>
          <w:szCs w:val="24"/>
        </w:rPr>
        <w:t xml:space="preserve">Anketoje pateikiami 24 </w:t>
      </w:r>
      <w:r w:rsidR="0004279E" w:rsidRPr="006740E5">
        <w:rPr>
          <w:rFonts w:ascii="Times New Roman" w:hAnsi="Times New Roman"/>
          <w:sz w:val="24"/>
          <w:szCs w:val="24"/>
        </w:rPr>
        <w:t>klausimai. Pagal</w:t>
      </w:r>
      <w:r w:rsidRPr="006740E5">
        <w:rPr>
          <w:rFonts w:ascii="Times New Roman" w:hAnsi="Times New Roman"/>
          <w:sz w:val="24"/>
          <w:szCs w:val="24"/>
        </w:rPr>
        <w:t xml:space="preserve"> savo reikšmingumą ir atskleidžiamą informaciją klausimai suskirstyti į keturias grupes.</w:t>
      </w:r>
    </w:p>
    <w:p w:rsidR="00C66C7D" w:rsidRPr="006740E5" w:rsidRDefault="00C66C7D" w:rsidP="00FB15B3">
      <w:pPr>
        <w:tabs>
          <w:tab w:val="left" w:pos="-6379"/>
        </w:tabs>
        <w:spacing w:after="0" w:line="360" w:lineRule="auto"/>
        <w:ind w:firstLine="567"/>
        <w:jc w:val="both"/>
        <w:rPr>
          <w:rFonts w:ascii="Times New Roman" w:hAnsi="Times New Roman"/>
          <w:sz w:val="24"/>
          <w:szCs w:val="24"/>
        </w:rPr>
      </w:pPr>
      <w:r w:rsidRPr="006740E5">
        <w:rPr>
          <w:rFonts w:ascii="Times New Roman" w:hAnsi="Times New Roman"/>
          <w:sz w:val="24"/>
          <w:szCs w:val="24"/>
        </w:rPr>
        <w:t xml:space="preserve">Pirmoje grupėje klausimai (1−6) pristato respondentą. Klausimai yra susiję su individualiomis subjektų charakteristikomis: įmonės dydis, gyvavimo laikotarpis, veikimo laukas ir t. t. </w:t>
      </w:r>
      <w:r w:rsidRPr="006740E5">
        <w:rPr>
          <w:rFonts w:ascii="Times New Roman" w:hAnsi="Times New Roman"/>
          <w:sz w:val="24"/>
          <w:szCs w:val="24"/>
        </w:rPr>
        <w:br/>
        <w:t>Šios charakteristikos leidžia įvertinti respondentų kompetenciją bei reprezentatyvumą analizuojant subjektų atsakymus į kitų grupių klausimus.</w:t>
      </w:r>
    </w:p>
    <w:p w:rsidR="00C66C7D" w:rsidRPr="006740E5" w:rsidRDefault="00C66C7D" w:rsidP="00FB15B3">
      <w:pPr>
        <w:tabs>
          <w:tab w:val="left" w:pos="-6379"/>
        </w:tabs>
        <w:spacing w:after="0" w:line="360" w:lineRule="auto"/>
        <w:ind w:firstLine="567"/>
        <w:jc w:val="both"/>
        <w:rPr>
          <w:rFonts w:ascii="Times New Roman" w:hAnsi="Times New Roman"/>
          <w:sz w:val="24"/>
          <w:szCs w:val="24"/>
        </w:rPr>
      </w:pPr>
      <w:r w:rsidRPr="006740E5">
        <w:rPr>
          <w:rFonts w:ascii="Times New Roman" w:hAnsi="Times New Roman"/>
          <w:sz w:val="24"/>
          <w:szCs w:val="24"/>
        </w:rPr>
        <w:t xml:space="preserve">Antroje grupėje klausimai (7−9; 12−13; 16−18;23) leidžia atskleisti dabartinę valstybinio pašto paslaugų teikėjo ir visos pašto ir pasiuntinių paslaugų rinkos Lietuvoje situaciją: įmonės AB ,,Lietuvos paštas’’ konkurencingumas kitų rinkos dalyvių požiūriu, pašto srities įmonių veiklos organizavimo aplinką, teikiamas paslaugas tradicine ir elektronine forma, atsiskaitymų organizavimą ir pan. </w:t>
      </w:r>
    </w:p>
    <w:p w:rsidR="00C66C7D" w:rsidRPr="006740E5" w:rsidRDefault="00C66C7D" w:rsidP="00FB15B3">
      <w:pPr>
        <w:tabs>
          <w:tab w:val="left" w:pos="-6379"/>
        </w:tabs>
        <w:spacing w:after="0" w:line="360" w:lineRule="auto"/>
        <w:ind w:firstLine="567"/>
        <w:jc w:val="both"/>
        <w:rPr>
          <w:rFonts w:ascii="Times New Roman" w:hAnsi="Times New Roman"/>
          <w:sz w:val="24"/>
          <w:szCs w:val="24"/>
        </w:rPr>
      </w:pPr>
      <w:r w:rsidRPr="006740E5">
        <w:rPr>
          <w:rFonts w:ascii="Times New Roman" w:hAnsi="Times New Roman"/>
          <w:sz w:val="24"/>
          <w:szCs w:val="24"/>
        </w:rPr>
        <w:t>Trečioje grupėje klausimai (10−11; 14−15; 19−20) klausimai atskleidžiantys priežastinius esamos situacijos veiksnius: varžovų požiūriu silpnąsias AB ,,Lietuvos paštas’’ savybes, respondentų įmonių teikiamų paslaugų ribotumą ir pan.</w:t>
      </w:r>
    </w:p>
    <w:p w:rsidR="00C66C7D" w:rsidRPr="006740E5" w:rsidRDefault="00C66C7D" w:rsidP="00FB15B3">
      <w:pPr>
        <w:tabs>
          <w:tab w:val="left" w:pos="-6379"/>
        </w:tabs>
        <w:spacing w:after="0" w:line="360" w:lineRule="auto"/>
        <w:ind w:firstLine="567"/>
        <w:jc w:val="both"/>
        <w:rPr>
          <w:rFonts w:ascii="Times New Roman" w:hAnsi="Times New Roman"/>
          <w:sz w:val="24"/>
          <w:szCs w:val="24"/>
        </w:rPr>
      </w:pPr>
      <w:r w:rsidRPr="006740E5">
        <w:rPr>
          <w:rFonts w:ascii="Times New Roman" w:hAnsi="Times New Roman"/>
          <w:sz w:val="24"/>
          <w:szCs w:val="24"/>
        </w:rPr>
        <w:t>Ketvirtoje grupėje klausimai (21−22; 24),pristatantys respondentų nuomonę apie galimus probleminių sričių koregavimus.</w:t>
      </w:r>
    </w:p>
    <w:p w:rsidR="00C66C7D" w:rsidRPr="006740E5" w:rsidRDefault="00C66C7D" w:rsidP="00FB15B3">
      <w:pPr>
        <w:tabs>
          <w:tab w:val="left" w:pos="-6379"/>
        </w:tabs>
        <w:spacing w:after="0" w:line="360" w:lineRule="auto"/>
        <w:ind w:firstLine="567"/>
        <w:jc w:val="both"/>
        <w:rPr>
          <w:rFonts w:ascii="Times New Roman" w:hAnsi="Times New Roman"/>
          <w:sz w:val="24"/>
          <w:szCs w:val="24"/>
        </w:rPr>
      </w:pPr>
      <w:r w:rsidRPr="006740E5">
        <w:rPr>
          <w:rFonts w:ascii="Times New Roman" w:hAnsi="Times New Roman"/>
          <w:b/>
          <w:sz w:val="24"/>
          <w:szCs w:val="24"/>
        </w:rPr>
        <w:t xml:space="preserve">Tyrimo eiga. </w:t>
      </w:r>
      <w:r w:rsidRPr="006740E5">
        <w:rPr>
          <w:rFonts w:ascii="Times New Roman" w:hAnsi="Times New Roman"/>
          <w:sz w:val="24"/>
          <w:szCs w:val="24"/>
        </w:rPr>
        <w:t xml:space="preserve">Tyrimas vyko dviem etapais. Pirmasis etapas vyko 2009 m. rugsėjo 25 d. – </w:t>
      </w:r>
      <w:r w:rsidRPr="006740E5">
        <w:rPr>
          <w:rFonts w:ascii="Times New Roman" w:hAnsi="Times New Roman"/>
          <w:sz w:val="24"/>
          <w:szCs w:val="24"/>
        </w:rPr>
        <w:br/>
        <w:t xml:space="preserve">2009 m. spalio 8 d., buvo išsiųsta 8 anketos aštuoniems respondentams. Per pirmąjį etapą buvo sulauktą šešių tvarkingai užpildytų anketų. Antrasis etapas vyko 2009 m. spalio 9 d. – </w:t>
      </w:r>
      <w:r w:rsidRPr="006740E5">
        <w:rPr>
          <w:rFonts w:ascii="Times New Roman" w:hAnsi="Times New Roman"/>
          <w:sz w:val="24"/>
          <w:szCs w:val="24"/>
        </w:rPr>
        <w:br/>
      </w:r>
      <w:r w:rsidRPr="006740E5">
        <w:rPr>
          <w:rFonts w:ascii="Times New Roman" w:hAnsi="Times New Roman"/>
          <w:sz w:val="24"/>
          <w:szCs w:val="24"/>
        </w:rPr>
        <w:lastRenderedPageBreak/>
        <w:t>2009 m. spalio 15 d., buvo išsiųsti laiškai visiems 8 respondentams su padėka užpildžiusiems ir su pakartotiniu prašymu užpildyti anketa jos dar nepildžiusiems. Per antrąjį etapą buvo sulaukta dar dviejų respondentų atsakymų. Analizei naudojamos 8 tvarkingai užpildytos anketos, tad tyrimo duomenys laikytini validžiais.</w:t>
      </w:r>
      <w:r w:rsidR="00477B0B" w:rsidRPr="006740E5">
        <w:rPr>
          <w:rFonts w:ascii="Times New Roman" w:hAnsi="Times New Roman"/>
          <w:sz w:val="24"/>
          <w:szCs w:val="24"/>
        </w:rPr>
        <w:t xml:space="preserve"> Tyrimo eigoje surinkti duomenys apdoroti taikant kiekybinę analizę.</w:t>
      </w:r>
    </w:p>
    <w:p w:rsidR="00F9742E" w:rsidRPr="006740E5" w:rsidRDefault="00F9742E" w:rsidP="00FB15B3">
      <w:pPr>
        <w:tabs>
          <w:tab w:val="left" w:pos="-6379"/>
        </w:tabs>
        <w:spacing w:after="0" w:line="360" w:lineRule="auto"/>
        <w:jc w:val="both"/>
        <w:rPr>
          <w:rFonts w:ascii="Times New Roman" w:hAnsi="Times New Roman"/>
          <w:sz w:val="20"/>
          <w:szCs w:val="20"/>
        </w:rPr>
      </w:pPr>
    </w:p>
    <w:p w:rsidR="00C66C7D" w:rsidRPr="006740E5" w:rsidRDefault="0014790C" w:rsidP="0014790C">
      <w:pPr>
        <w:pStyle w:val="ListParagraph"/>
        <w:numPr>
          <w:ilvl w:val="1"/>
          <w:numId w:val="9"/>
        </w:numPr>
        <w:tabs>
          <w:tab w:val="left" w:pos="-6379"/>
          <w:tab w:val="left" w:pos="-2127"/>
          <w:tab w:val="left" w:pos="142"/>
        </w:tabs>
        <w:ind w:left="0" w:firstLine="0"/>
        <w:jc w:val="center"/>
        <w:rPr>
          <w:rFonts w:ascii="Times New Roman" w:hAnsi="Times New Roman"/>
          <w:b/>
          <w:sz w:val="24"/>
          <w:szCs w:val="24"/>
        </w:rPr>
      </w:pPr>
      <w:bookmarkStart w:id="6" w:name="_Toc248397767"/>
      <w:r w:rsidRPr="006740E5">
        <w:rPr>
          <w:rFonts w:ascii="Times New Roman" w:hAnsi="Times New Roman"/>
          <w:b/>
          <w:sz w:val="24"/>
          <w:szCs w:val="24"/>
        </w:rPr>
        <w:t xml:space="preserve">Tyrimo rezultatų </w:t>
      </w:r>
      <w:r w:rsidR="00C66C7D" w:rsidRPr="006740E5">
        <w:rPr>
          <w:rFonts w:ascii="Times New Roman" w:hAnsi="Times New Roman"/>
          <w:b/>
          <w:sz w:val="24"/>
          <w:szCs w:val="24"/>
        </w:rPr>
        <w:t>analizė</w:t>
      </w:r>
      <w:bookmarkEnd w:id="6"/>
    </w:p>
    <w:p w:rsidR="00C66C7D" w:rsidRPr="006740E5" w:rsidRDefault="00C66C7D" w:rsidP="00FB15B3">
      <w:pPr>
        <w:pStyle w:val="ListParagraph"/>
        <w:tabs>
          <w:tab w:val="left" w:pos="-6379"/>
        </w:tabs>
        <w:spacing w:after="0"/>
        <w:ind w:left="1814"/>
        <w:rPr>
          <w:rFonts w:ascii="Times New Roman" w:hAnsi="Times New Roman"/>
          <w:b/>
          <w:sz w:val="24"/>
          <w:szCs w:val="24"/>
        </w:rPr>
      </w:pPr>
    </w:p>
    <w:p w:rsidR="00C66C7D" w:rsidRPr="006740E5" w:rsidRDefault="0014790C" w:rsidP="00FB15B3">
      <w:pPr>
        <w:tabs>
          <w:tab w:val="left" w:pos="-6379"/>
        </w:tabs>
        <w:jc w:val="center"/>
        <w:rPr>
          <w:rFonts w:ascii="Times New Roman" w:hAnsi="Times New Roman"/>
          <w:b/>
          <w:sz w:val="24"/>
          <w:szCs w:val="24"/>
        </w:rPr>
      </w:pPr>
      <w:r w:rsidRPr="006740E5">
        <w:rPr>
          <w:rFonts w:ascii="Times New Roman" w:hAnsi="Times New Roman"/>
          <w:b/>
          <w:sz w:val="24"/>
          <w:szCs w:val="24"/>
        </w:rPr>
        <w:t>3.2</w:t>
      </w:r>
      <w:r w:rsidR="00C66C7D" w:rsidRPr="006740E5">
        <w:rPr>
          <w:rFonts w:ascii="Times New Roman" w:hAnsi="Times New Roman"/>
          <w:b/>
          <w:sz w:val="24"/>
          <w:szCs w:val="24"/>
        </w:rPr>
        <w:t xml:space="preserve">.1. </w:t>
      </w:r>
      <w:r w:rsidR="00B9388C" w:rsidRPr="006740E5">
        <w:rPr>
          <w:rFonts w:ascii="Times New Roman" w:hAnsi="Times New Roman"/>
          <w:b/>
          <w:sz w:val="24"/>
          <w:szCs w:val="24"/>
        </w:rPr>
        <w:t>Dabartinėje</w:t>
      </w:r>
      <w:r w:rsidRPr="006740E5">
        <w:rPr>
          <w:rFonts w:ascii="Times New Roman" w:hAnsi="Times New Roman"/>
          <w:b/>
          <w:sz w:val="24"/>
          <w:szCs w:val="24"/>
        </w:rPr>
        <w:t xml:space="preserve"> Lietuvos pašto rinkoje siūlomų paslaugų palyginimas </w:t>
      </w:r>
      <w:r w:rsidRPr="006740E5">
        <w:rPr>
          <w:rFonts w:ascii="Times New Roman" w:hAnsi="Times New Roman"/>
          <w:b/>
          <w:sz w:val="24"/>
          <w:szCs w:val="24"/>
        </w:rPr>
        <w:br/>
        <w:t>tarp viešojo ir privataus sektoriaus pašto paslaugų teikėjų</w:t>
      </w:r>
    </w:p>
    <w:p w:rsidR="00C66C7D" w:rsidRPr="006740E5" w:rsidRDefault="00C66C7D" w:rsidP="00FB15B3">
      <w:pPr>
        <w:tabs>
          <w:tab w:val="left" w:pos="-6379"/>
          <w:tab w:val="left" w:pos="-6237"/>
        </w:tabs>
        <w:spacing w:before="20" w:after="40" w:line="360" w:lineRule="auto"/>
        <w:ind w:firstLine="567"/>
        <w:jc w:val="both"/>
        <w:rPr>
          <w:rFonts w:ascii="Times New Roman" w:hAnsi="Times New Roman"/>
          <w:sz w:val="24"/>
          <w:szCs w:val="24"/>
        </w:rPr>
      </w:pPr>
    </w:p>
    <w:p w:rsidR="00C66C7D" w:rsidRPr="006740E5" w:rsidRDefault="00C66C7D" w:rsidP="0067511C">
      <w:pPr>
        <w:tabs>
          <w:tab w:val="left" w:pos="-6379"/>
          <w:tab w:val="left" w:pos="-6237"/>
        </w:tabs>
        <w:spacing w:before="20" w:after="40" w:line="360" w:lineRule="auto"/>
        <w:ind w:firstLine="567"/>
        <w:jc w:val="both"/>
        <w:rPr>
          <w:rFonts w:ascii="Times New Roman" w:hAnsi="Times New Roman"/>
          <w:sz w:val="24"/>
          <w:szCs w:val="24"/>
        </w:rPr>
      </w:pPr>
      <w:r w:rsidRPr="006740E5">
        <w:rPr>
          <w:rFonts w:ascii="Times New Roman" w:hAnsi="Times New Roman"/>
          <w:sz w:val="24"/>
          <w:szCs w:val="24"/>
        </w:rPr>
        <w:t>Siekiant i</w:t>
      </w:r>
      <w:r w:rsidRPr="006740E5">
        <w:rPr>
          <w:rFonts w:ascii="Times New Roman" w:eastAsia="EUAlbertina-Regular-Identity-H" w:hAnsi="Times New Roman"/>
          <w:sz w:val="24"/>
          <w:szCs w:val="24"/>
        </w:rPr>
        <w:t>šanalizuoti Lietuvos pašto rinkoje dalyvaujančių pašto paslaugų teikėjų siūlomas paslaugas, šių paslaugų teikime taikomas e. priemones ir nustatyti pagrindines AB ,,Lietuvos paštas’’ dalyvavimo rinkoje problemas</w:t>
      </w:r>
      <w:r w:rsidRPr="006740E5">
        <w:rPr>
          <w:rFonts w:ascii="Times New Roman" w:hAnsi="Times New Roman"/>
          <w:sz w:val="24"/>
          <w:szCs w:val="24"/>
        </w:rPr>
        <w:t xml:space="preserve">, reikia atlikti esamos Lietuvos pašto rinkos padėties analizę, įvertinti privačius pašto paslaugų teikėjus ir lyginamosios analizės būdu nustatyti valstybinio pašto paslaugų teikėjo dalyvavimo problemas bei galimybes nustatytoms problemoms spręsti Lietuvos pašto rinkoje remiantis šios rinkos dalyvių nuomonių tyrimu ir jų veiklos analize. </w:t>
      </w:r>
    </w:p>
    <w:p w:rsidR="00C66C7D" w:rsidRPr="006740E5" w:rsidRDefault="00C66C7D" w:rsidP="00FB15B3">
      <w:pPr>
        <w:tabs>
          <w:tab w:val="left" w:pos="-6379"/>
          <w:tab w:val="left" w:pos="-6237"/>
        </w:tabs>
        <w:spacing w:before="20" w:after="40" w:line="360" w:lineRule="auto"/>
        <w:ind w:firstLine="567"/>
        <w:jc w:val="both"/>
        <w:rPr>
          <w:rFonts w:ascii="Times New Roman" w:hAnsi="Times New Roman"/>
          <w:sz w:val="24"/>
          <w:szCs w:val="24"/>
        </w:rPr>
      </w:pPr>
      <w:r w:rsidRPr="006740E5">
        <w:rPr>
          <w:rFonts w:ascii="Times New Roman" w:hAnsi="Times New Roman"/>
          <w:sz w:val="24"/>
          <w:szCs w:val="24"/>
        </w:rPr>
        <w:t xml:space="preserve">Tyrime dalyvavusių </w:t>
      </w:r>
      <w:r w:rsidR="00A57EE8" w:rsidRPr="006740E5">
        <w:rPr>
          <w:rFonts w:ascii="Times New Roman" w:hAnsi="Times New Roman"/>
          <w:sz w:val="24"/>
          <w:szCs w:val="24"/>
        </w:rPr>
        <w:t>subjektų</w:t>
      </w:r>
      <w:r w:rsidRPr="006740E5">
        <w:rPr>
          <w:rFonts w:ascii="Times New Roman" w:hAnsi="Times New Roman"/>
          <w:sz w:val="24"/>
          <w:szCs w:val="24"/>
        </w:rPr>
        <w:t xml:space="preserve"> kompetencijos analizė pateikta 17 lentelėje atskleidė pasirinkt</w:t>
      </w:r>
      <w:r w:rsidR="00A57EE8" w:rsidRPr="006740E5">
        <w:rPr>
          <w:rFonts w:ascii="Times New Roman" w:hAnsi="Times New Roman"/>
          <w:sz w:val="24"/>
          <w:szCs w:val="24"/>
        </w:rPr>
        <w:t xml:space="preserve">us subjektus, kurių </w:t>
      </w:r>
      <w:r w:rsidR="0004279E" w:rsidRPr="006740E5">
        <w:rPr>
          <w:rFonts w:ascii="Times New Roman" w:hAnsi="Times New Roman"/>
          <w:sz w:val="24"/>
          <w:szCs w:val="24"/>
        </w:rPr>
        <w:t>verslo</w:t>
      </w:r>
      <w:r w:rsidR="00A57EE8" w:rsidRPr="006740E5">
        <w:rPr>
          <w:rFonts w:ascii="Times New Roman" w:hAnsi="Times New Roman"/>
          <w:sz w:val="24"/>
          <w:szCs w:val="24"/>
        </w:rPr>
        <w:t xml:space="preserve"> plėtros vadybininkai pristato subjekto poziciją, tyrimui</w:t>
      </w:r>
      <w:r w:rsidRPr="006740E5">
        <w:rPr>
          <w:rFonts w:ascii="Times New Roman" w:hAnsi="Times New Roman"/>
          <w:sz w:val="24"/>
          <w:szCs w:val="24"/>
        </w:rPr>
        <w:t xml:space="preserve"> kompetentingais ir pasirinktai problemai analizuoti tinkamais pašto paslaugų sektoriaus atstovais. Vieno respondento kompetencija iškeltus reikalavimus savarankiškumo ir veikimo teritorijos kriterijams atitinka mažiau, tačiau šis subjektas Lietuvos pašto rinkoje dalyvauja ilgiau nei penkerius metus, taiko modernias technologijas organizuodama veiklą ir teikia tris elektronines paslaugas (toliau – e. paslaugos) – tyrimo respondentų kontekste to pakanka pasitikėti šio respondento kompetencija.</w:t>
      </w:r>
    </w:p>
    <w:p w:rsidR="00C66C7D" w:rsidRPr="006740E5" w:rsidRDefault="00C66C7D" w:rsidP="00FB15B3">
      <w:pPr>
        <w:tabs>
          <w:tab w:val="left" w:pos="-6379"/>
          <w:tab w:val="left" w:pos="-6237"/>
          <w:tab w:val="left" w:pos="-2127"/>
        </w:tabs>
        <w:spacing w:before="20" w:after="40" w:line="360" w:lineRule="auto"/>
        <w:jc w:val="center"/>
        <w:rPr>
          <w:rFonts w:ascii="Times New Roman" w:hAnsi="Times New Roman"/>
          <w:b/>
          <w:sz w:val="24"/>
          <w:szCs w:val="24"/>
        </w:rPr>
      </w:pPr>
      <w:r w:rsidRPr="006740E5">
        <w:rPr>
          <w:rFonts w:ascii="Times New Roman" w:hAnsi="Times New Roman"/>
          <w:b/>
          <w:sz w:val="24"/>
          <w:szCs w:val="24"/>
        </w:rPr>
        <w:t>17 lentelė.</w:t>
      </w:r>
      <w:r w:rsidRPr="006740E5">
        <w:rPr>
          <w:rFonts w:ascii="Times New Roman" w:hAnsi="Times New Roman"/>
          <w:sz w:val="24"/>
          <w:szCs w:val="24"/>
        </w:rPr>
        <w:t xml:space="preserve"> </w:t>
      </w:r>
      <w:r w:rsidR="00A57EE8" w:rsidRPr="006740E5">
        <w:rPr>
          <w:rFonts w:ascii="Times New Roman" w:hAnsi="Times New Roman"/>
          <w:b/>
          <w:sz w:val="24"/>
          <w:szCs w:val="24"/>
        </w:rPr>
        <w:t>Subjektų</w:t>
      </w:r>
      <w:r w:rsidRPr="006740E5">
        <w:rPr>
          <w:rFonts w:ascii="Times New Roman" w:hAnsi="Times New Roman"/>
          <w:b/>
          <w:sz w:val="24"/>
          <w:szCs w:val="24"/>
        </w:rPr>
        <w:t xml:space="preserve"> kompetencijos analizė</w:t>
      </w:r>
    </w:p>
    <w:tbl>
      <w:tblPr>
        <w:tblW w:w="0" w:type="auto"/>
        <w:jc w:val="center"/>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27"/>
        <w:gridCol w:w="850"/>
        <w:gridCol w:w="1134"/>
        <w:gridCol w:w="1984"/>
        <w:gridCol w:w="1560"/>
      </w:tblGrid>
      <w:tr w:rsidR="00C66C7D" w:rsidRPr="006740E5" w:rsidTr="008222E8">
        <w:trPr>
          <w:cantSplit/>
          <w:trHeight w:val="297"/>
          <w:jc w:val="center"/>
        </w:trPr>
        <w:tc>
          <w:tcPr>
            <w:tcW w:w="7655" w:type="dxa"/>
            <w:gridSpan w:val="5"/>
            <w:tcBorders>
              <w:top w:val="single" w:sz="12" w:space="0" w:color="auto"/>
              <w:left w:val="single" w:sz="12" w:space="0" w:color="auto"/>
              <w:right w:val="single" w:sz="12" w:space="0" w:color="auto"/>
            </w:tcBorders>
            <w:shd w:val="pct10" w:color="auto" w:fill="auto"/>
            <w:vAlign w:val="center"/>
          </w:tcPr>
          <w:p w:rsidR="00C66C7D" w:rsidRPr="006740E5" w:rsidRDefault="00C66C7D" w:rsidP="008222E8">
            <w:pPr>
              <w:tabs>
                <w:tab w:val="left" w:pos="-6379"/>
              </w:tabs>
              <w:spacing w:after="0" w:line="240" w:lineRule="auto"/>
              <w:jc w:val="center"/>
              <w:rPr>
                <w:rFonts w:ascii="Times New Roman" w:hAnsi="Times New Roman"/>
                <w:b/>
                <w:sz w:val="20"/>
                <w:szCs w:val="20"/>
              </w:rPr>
            </w:pPr>
            <w:r w:rsidRPr="006740E5">
              <w:rPr>
                <w:rFonts w:ascii="Times New Roman" w:hAnsi="Times New Roman"/>
                <w:b/>
                <w:sz w:val="20"/>
                <w:szCs w:val="20"/>
              </w:rPr>
              <w:t>Kriterijai</w:t>
            </w:r>
          </w:p>
        </w:tc>
      </w:tr>
      <w:tr w:rsidR="00C66C7D" w:rsidRPr="006740E5" w:rsidTr="008222E8">
        <w:trPr>
          <w:cantSplit/>
          <w:trHeight w:val="431"/>
          <w:jc w:val="center"/>
        </w:trPr>
        <w:tc>
          <w:tcPr>
            <w:tcW w:w="2127" w:type="dxa"/>
            <w:tcBorders>
              <w:left w:val="single" w:sz="12" w:space="0" w:color="auto"/>
              <w:bottom w:val="single" w:sz="12" w:space="0" w:color="auto"/>
            </w:tcBorders>
            <w:shd w:val="pct10" w:color="auto" w:fill="auto"/>
            <w:vAlign w:val="center"/>
          </w:tcPr>
          <w:p w:rsidR="00C66C7D" w:rsidRPr="006740E5" w:rsidRDefault="00C66C7D" w:rsidP="008222E8">
            <w:pPr>
              <w:tabs>
                <w:tab w:val="left" w:pos="-6379"/>
              </w:tabs>
              <w:spacing w:after="0" w:line="240" w:lineRule="auto"/>
              <w:jc w:val="center"/>
              <w:rPr>
                <w:rFonts w:ascii="Times New Roman" w:hAnsi="Times New Roman"/>
                <w:b/>
                <w:sz w:val="20"/>
                <w:szCs w:val="20"/>
              </w:rPr>
            </w:pPr>
            <w:r w:rsidRPr="006740E5">
              <w:rPr>
                <w:rFonts w:ascii="Times New Roman" w:hAnsi="Times New Roman"/>
                <w:b/>
                <w:sz w:val="20"/>
                <w:szCs w:val="20"/>
              </w:rPr>
              <w:t>Savarankiškumas priimant sprendimus</w:t>
            </w:r>
          </w:p>
        </w:tc>
        <w:tc>
          <w:tcPr>
            <w:tcW w:w="850" w:type="dxa"/>
            <w:tcBorders>
              <w:bottom w:val="single" w:sz="12" w:space="0" w:color="auto"/>
            </w:tcBorders>
            <w:shd w:val="pct10" w:color="auto" w:fill="auto"/>
            <w:vAlign w:val="center"/>
          </w:tcPr>
          <w:p w:rsidR="00C66C7D" w:rsidRPr="006740E5" w:rsidRDefault="00C66C7D" w:rsidP="008222E8">
            <w:pPr>
              <w:tabs>
                <w:tab w:val="left" w:pos="-6379"/>
              </w:tabs>
              <w:spacing w:after="0" w:line="240" w:lineRule="auto"/>
              <w:jc w:val="center"/>
              <w:rPr>
                <w:rFonts w:ascii="Times New Roman" w:hAnsi="Times New Roman"/>
                <w:b/>
                <w:sz w:val="20"/>
                <w:szCs w:val="20"/>
              </w:rPr>
            </w:pPr>
            <w:r w:rsidRPr="006740E5">
              <w:rPr>
                <w:rFonts w:ascii="Times New Roman" w:hAnsi="Times New Roman"/>
                <w:b/>
                <w:sz w:val="20"/>
                <w:szCs w:val="20"/>
              </w:rPr>
              <w:t>Veiklos trukmė</w:t>
            </w:r>
          </w:p>
        </w:tc>
        <w:tc>
          <w:tcPr>
            <w:tcW w:w="1134" w:type="dxa"/>
            <w:tcBorders>
              <w:bottom w:val="single" w:sz="12" w:space="0" w:color="auto"/>
            </w:tcBorders>
            <w:shd w:val="pct10" w:color="auto" w:fill="auto"/>
            <w:vAlign w:val="center"/>
          </w:tcPr>
          <w:p w:rsidR="00C66C7D" w:rsidRPr="006740E5" w:rsidRDefault="00C66C7D" w:rsidP="008222E8">
            <w:pPr>
              <w:tabs>
                <w:tab w:val="left" w:pos="-6379"/>
              </w:tabs>
              <w:spacing w:after="0" w:line="240" w:lineRule="auto"/>
              <w:jc w:val="center"/>
              <w:rPr>
                <w:rFonts w:ascii="Times New Roman" w:hAnsi="Times New Roman"/>
                <w:b/>
                <w:sz w:val="20"/>
                <w:szCs w:val="20"/>
              </w:rPr>
            </w:pPr>
            <w:r w:rsidRPr="006740E5">
              <w:rPr>
                <w:rFonts w:ascii="Times New Roman" w:hAnsi="Times New Roman"/>
                <w:b/>
                <w:sz w:val="20"/>
                <w:szCs w:val="20"/>
              </w:rPr>
              <w:t>Veikimo būdas</w:t>
            </w:r>
          </w:p>
        </w:tc>
        <w:tc>
          <w:tcPr>
            <w:tcW w:w="1984" w:type="dxa"/>
            <w:tcBorders>
              <w:bottom w:val="single" w:sz="12" w:space="0" w:color="auto"/>
            </w:tcBorders>
            <w:shd w:val="pct10" w:color="auto" w:fill="auto"/>
            <w:vAlign w:val="center"/>
          </w:tcPr>
          <w:p w:rsidR="00C66C7D" w:rsidRPr="006740E5" w:rsidRDefault="00C66C7D" w:rsidP="008222E8">
            <w:pPr>
              <w:tabs>
                <w:tab w:val="left" w:pos="-6379"/>
              </w:tabs>
              <w:spacing w:after="0" w:line="240" w:lineRule="auto"/>
              <w:jc w:val="center"/>
              <w:rPr>
                <w:rFonts w:ascii="Times New Roman" w:hAnsi="Times New Roman"/>
                <w:b/>
                <w:sz w:val="20"/>
                <w:szCs w:val="20"/>
              </w:rPr>
            </w:pPr>
            <w:r w:rsidRPr="006740E5">
              <w:rPr>
                <w:rFonts w:ascii="Times New Roman" w:hAnsi="Times New Roman"/>
                <w:b/>
                <w:sz w:val="20"/>
                <w:szCs w:val="20"/>
              </w:rPr>
              <w:t>Teikiamų tradicinių paslaugų sk.</w:t>
            </w:r>
          </w:p>
        </w:tc>
        <w:tc>
          <w:tcPr>
            <w:tcW w:w="1560" w:type="dxa"/>
            <w:tcBorders>
              <w:bottom w:val="single" w:sz="12" w:space="0" w:color="auto"/>
              <w:right w:val="single" w:sz="12" w:space="0" w:color="auto"/>
            </w:tcBorders>
            <w:shd w:val="pct10" w:color="auto" w:fill="auto"/>
            <w:vAlign w:val="center"/>
          </w:tcPr>
          <w:p w:rsidR="00C66C7D" w:rsidRPr="006740E5" w:rsidRDefault="00C66C7D" w:rsidP="008222E8">
            <w:pPr>
              <w:tabs>
                <w:tab w:val="left" w:pos="-6379"/>
              </w:tabs>
              <w:spacing w:after="0" w:line="240" w:lineRule="auto"/>
              <w:jc w:val="center"/>
              <w:rPr>
                <w:rFonts w:ascii="Times New Roman" w:hAnsi="Times New Roman"/>
                <w:b/>
                <w:sz w:val="20"/>
                <w:szCs w:val="20"/>
              </w:rPr>
            </w:pPr>
            <w:r w:rsidRPr="006740E5">
              <w:rPr>
                <w:rFonts w:ascii="Times New Roman" w:hAnsi="Times New Roman"/>
                <w:b/>
                <w:sz w:val="20"/>
                <w:szCs w:val="20"/>
              </w:rPr>
              <w:t xml:space="preserve">Teikiamų </w:t>
            </w:r>
            <w:r w:rsidRPr="006740E5">
              <w:rPr>
                <w:rFonts w:ascii="Times New Roman" w:hAnsi="Times New Roman"/>
                <w:b/>
                <w:sz w:val="20"/>
                <w:szCs w:val="20"/>
              </w:rPr>
              <w:br/>
              <w:t>e. paslaugų sk.</w:t>
            </w:r>
          </w:p>
        </w:tc>
      </w:tr>
      <w:tr w:rsidR="00C66C7D" w:rsidRPr="006740E5" w:rsidTr="008222E8">
        <w:trPr>
          <w:jc w:val="center"/>
        </w:trPr>
        <w:tc>
          <w:tcPr>
            <w:tcW w:w="2127" w:type="dxa"/>
            <w:tcBorders>
              <w:top w:val="single" w:sz="12" w:space="0" w:color="auto"/>
              <w:left w:val="single" w:sz="12" w:space="0" w:color="auto"/>
            </w:tcBorders>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Visiškas</w:t>
            </w:r>
          </w:p>
        </w:tc>
        <w:tc>
          <w:tcPr>
            <w:tcW w:w="850" w:type="dxa"/>
            <w:tcBorders>
              <w:top w:val="single" w:sz="12" w:space="0" w:color="auto"/>
            </w:tcBorders>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1–5 m.</w:t>
            </w:r>
          </w:p>
        </w:tc>
        <w:tc>
          <w:tcPr>
            <w:tcW w:w="1134" w:type="dxa"/>
            <w:tcBorders>
              <w:top w:val="single" w:sz="12" w:space="0" w:color="auto"/>
            </w:tcBorders>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Nuotolinis</w:t>
            </w:r>
          </w:p>
        </w:tc>
        <w:tc>
          <w:tcPr>
            <w:tcW w:w="1984" w:type="dxa"/>
            <w:tcBorders>
              <w:top w:val="single" w:sz="12" w:space="0" w:color="auto"/>
            </w:tcBorders>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5</w:t>
            </w:r>
          </w:p>
        </w:tc>
        <w:tc>
          <w:tcPr>
            <w:tcW w:w="1560" w:type="dxa"/>
            <w:tcBorders>
              <w:top w:val="single" w:sz="12" w:space="0" w:color="auto"/>
              <w:right w:val="single" w:sz="12" w:space="0" w:color="auto"/>
            </w:tcBorders>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2</w:t>
            </w:r>
          </w:p>
        </w:tc>
      </w:tr>
      <w:tr w:rsidR="00C66C7D" w:rsidRPr="006740E5" w:rsidTr="008222E8">
        <w:trPr>
          <w:jc w:val="center"/>
        </w:trPr>
        <w:tc>
          <w:tcPr>
            <w:tcW w:w="2127" w:type="dxa"/>
            <w:tcBorders>
              <w:left w:val="single" w:sz="12" w:space="0" w:color="auto"/>
            </w:tcBorders>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Visiškas</w:t>
            </w:r>
          </w:p>
        </w:tc>
        <w:tc>
          <w:tcPr>
            <w:tcW w:w="850" w:type="dxa"/>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1–5 m.</w:t>
            </w:r>
          </w:p>
        </w:tc>
        <w:tc>
          <w:tcPr>
            <w:tcW w:w="1134" w:type="dxa"/>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Mišrus</w:t>
            </w:r>
          </w:p>
        </w:tc>
        <w:tc>
          <w:tcPr>
            <w:tcW w:w="1984" w:type="dxa"/>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5</w:t>
            </w:r>
          </w:p>
        </w:tc>
        <w:tc>
          <w:tcPr>
            <w:tcW w:w="1560" w:type="dxa"/>
            <w:tcBorders>
              <w:right w:val="single" w:sz="12" w:space="0" w:color="auto"/>
            </w:tcBorders>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1</w:t>
            </w:r>
          </w:p>
        </w:tc>
      </w:tr>
      <w:tr w:rsidR="00C66C7D" w:rsidRPr="006740E5" w:rsidTr="008222E8">
        <w:trPr>
          <w:jc w:val="center"/>
        </w:trPr>
        <w:tc>
          <w:tcPr>
            <w:tcW w:w="2127" w:type="dxa"/>
            <w:tcBorders>
              <w:left w:val="single" w:sz="12" w:space="0" w:color="auto"/>
            </w:tcBorders>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Visiškas</w:t>
            </w:r>
          </w:p>
        </w:tc>
        <w:tc>
          <w:tcPr>
            <w:tcW w:w="850" w:type="dxa"/>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1–5 m.</w:t>
            </w:r>
          </w:p>
        </w:tc>
        <w:tc>
          <w:tcPr>
            <w:tcW w:w="1134" w:type="dxa"/>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Nuotolinis</w:t>
            </w:r>
          </w:p>
        </w:tc>
        <w:tc>
          <w:tcPr>
            <w:tcW w:w="1984" w:type="dxa"/>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3</w:t>
            </w:r>
          </w:p>
        </w:tc>
        <w:tc>
          <w:tcPr>
            <w:tcW w:w="1560" w:type="dxa"/>
            <w:tcBorders>
              <w:right w:val="single" w:sz="12" w:space="0" w:color="auto"/>
            </w:tcBorders>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0</w:t>
            </w:r>
          </w:p>
        </w:tc>
      </w:tr>
      <w:tr w:rsidR="00C66C7D" w:rsidRPr="006740E5" w:rsidTr="008222E8">
        <w:trPr>
          <w:jc w:val="center"/>
        </w:trPr>
        <w:tc>
          <w:tcPr>
            <w:tcW w:w="2127" w:type="dxa"/>
            <w:tcBorders>
              <w:left w:val="single" w:sz="12" w:space="0" w:color="auto"/>
            </w:tcBorders>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Visiškas</w:t>
            </w:r>
          </w:p>
        </w:tc>
        <w:tc>
          <w:tcPr>
            <w:tcW w:w="850" w:type="dxa"/>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&gt;5 m.</w:t>
            </w:r>
          </w:p>
        </w:tc>
        <w:tc>
          <w:tcPr>
            <w:tcW w:w="1134" w:type="dxa"/>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Nuotolinis</w:t>
            </w:r>
          </w:p>
        </w:tc>
        <w:tc>
          <w:tcPr>
            <w:tcW w:w="1984" w:type="dxa"/>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17</w:t>
            </w:r>
          </w:p>
        </w:tc>
        <w:tc>
          <w:tcPr>
            <w:tcW w:w="1560" w:type="dxa"/>
            <w:tcBorders>
              <w:right w:val="single" w:sz="12" w:space="0" w:color="auto"/>
            </w:tcBorders>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9</w:t>
            </w:r>
          </w:p>
        </w:tc>
      </w:tr>
      <w:tr w:rsidR="00C66C7D" w:rsidRPr="006740E5" w:rsidTr="008222E8">
        <w:trPr>
          <w:jc w:val="center"/>
        </w:trPr>
        <w:tc>
          <w:tcPr>
            <w:tcW w:w="2127" w:type="dxa"/>
            <w:tcBorders>
              <w:left w:val="single" w:sz="12" w:space="0" w:color="auto"/>
            </w:tcBorders>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Visiškas</w:t>
            </w:r>
          </w:p>
        </w:tc>
        <w:tc>
          <w:tcPr>
            <w:tcW w:w="850" w:type="dxa"/>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&gt;5 m.</w:t>
            </w:r>
          </w:p>
        </w:tc>
        <w:tc>
          <w:tcPr>
            <w:tcW w:w="1134" w:type="dxa"/>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Mišrus</w:t>
            </w:r>
          </w:p>
        </w:tc>
        <w:tc>
          <w:tcPr>
            <w:tcW w:w="1984" w:type="dxa"/>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4</w:t>
            </w:r>
          </w:p>
        </w:tc>
        <w:tc>
          <w:tcPr>
            <w:tcW w:w="1560" w:type="dxa"/>
            <w:tcBorders>
              <w:right w:val="single" w:sz="12" w:space="0" w:color="auto"/>
            </w:tcBorders>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0</w:t>
            </w:r>
          </w:p>
        </w:tc>
      </w:tr>
      <w:tr w:rsidR="00C66C7D" w:rsidRPr="006740E5" w:rsidTr="008222E8">
        <w:trPr>
          <w:jc w:val="center"/>
        </w:trPr>
        <w:tc>
          <w:tcPr>
            <w:tcW w:w="2127" w:type="dxa"/>
            <w:tcBorders>
              <w:left w:val="single" w:sz="12" w:space="0" w:color="auto"/>
            </w:tcBorders>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Visiškas</w:t>
            </w:r>
          </w:p>
        </w:tc>
        <w:tc>
          <w:tcPr>
            <w:tcW w:w="850" w:type="dxa"/>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&gt;5 m.</w:t>
            </w:r>
          </w:p>
        </w:tc>
        <w:tc>
          <w:tcPr>
            <w:tcW w:w="1134" w:type="dxa"/>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Mišrus</w:t>
            </w:r>
          </w:p>
        </w:tc>
        <w:tc>
          <w:tcPr>
            <w:tcW w:w="1984" w:type="dxa"/>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5</w:t>
            </w:r>
          </w:p>
        </w:tc>
        <w:tc>
          <w:tcPr>
            <w:tcW w:w="1560" w:type="dxa"/>
            <w:tcBorders>
              <w:right w:val="single" w:sz="12" w:space="0" w:color="auto"/>
            </w:tcBorders>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3</w:t>
            </w:r>
          </w:p>
        </w:tc>
      </w:tr>
      <w:tr w:rsidR="00C66C7D" w:rsidRPr="006740E5" w:rsidTr="008222E8">
        <w:trPr>
          <w:jc w:val="center"/>
        </w:trPr>
        <w:tc>
          <w:tcPr>
            <w:tcW w:w="2127" w:type="dxa"/>
            <w:tcBorders>
              <w:left w:val="single" w:sz="12" w:space="0" w:color="auto"/>
            </w:tcBorders>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Dalinis</w:t>
            </w:r>
          </w:p>
        </w:tc>
        <w:tc>
          <w:tcPr>
            <w:tcW w:w="850" w:type="dxa"/>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&gt;5 m.</w:t>
            </w:r>
          </w:p>
        </w:tc>
        <w:tc>
          <w:tcPr>
            <w:tcW w:w="1134" w:type="dxa"/>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Mišrus</w:t>
            </w:r>
          </w:p>
        </w:tc>
        <w:tc>
          <w:tcPr>
            <w:tcW w:w="1984" w:type="dxa"/>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9</w:t>
            </w:r>
          </w:p>
        </w:tc>
        <w:tc>
          <w:tcPr>
            <w:tcW w:w="1560" w:type="dxa"/>
            <w:tcBorders>
              <w:right w:val="single" w:sz="12" w:space="0" w:color="auto"/>
            </w:tcBorders>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3</w:t>
            </w:r>
          </w:p>
        </w:tc>
      </w:tr>
      <w:tr w:rsidR="00C66C7D" w:rsidRPr="006740E5" w:rsidTr="008222E8">
        <w:trPr>
          <w:jc w:val="center"/>
        </w:trPr>
        <w:tc>
          <w:tcPr>
            <w:tcW w:w="2127" w:type="dxa"/>
            <w:tcBorders>
              <w:left w:val="single" w:sz="12" w:space="0" w:color="auto"/>
              <w:bottom w:val="single" w:sz="12" w:space="0" w:color="auto"/>
            </w:tcBorders>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Visiškas</w:t>
            </w:r>
          </w:p>
        </w:tc>
        <w:tc>
          <w:tcPr>
            <w:tcW w:w="850" w:type="dxa"/>
            <w:tcBorders>
              <w:bottom w:val="single" w:sz="12" w:space="0" w:color="auto"/>
            </w:tcBorders>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&gt;5 m.</w:t>
            </w:r>
          </w:p>
        </w:tc>
        <w:tc>
          <w:tcPr>
            <w:tcW w:w="1134" w:type="dxa"/>
            <w:tcBorders>
              <w:bottom w:val="single" w:sz="12" w:space="0" w:color="auto"/>
            </w:tcBorders>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Mišrus</w:t>
            </w:r>
          </w:p>
        </w:tc>
        <w:tc>
          <w:tcPr>
            <w:tcW w:w="1984" w:type="dxa"/>
            <w:tcBorders>
              <w:bottom w:val="single" w:sz="12" w:space="0" w:color="auto"/>
            </w:tcBorders>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19</w:t>
            </w:r>
          </w:p>
        </w:tc>
        <w:tc>
          <w:tcPr>
            <w:tcW w:w="1560" w:type="dxa"/>
            <w:tcBorders>
              <w:bottom w:val="single" w:sz="12" w:space="0" w:color="auto"/>
              <w:right w:val="single" w:sz="12" w:space="0" w:color="auto"/>
            </w:tcBorders>
            <w:vAlign w:val="center"/>
          </w:tcPr>
          <w:p w:rsidR="00C66C7D" w:rsidRPr="006740E5" w:rsidRDefault="00C66C7D" w:rsidP="008222E8">
            <w:pPr>
              <w:tabs>
                <w:tab w:val="left" w:pos="-6379"/>
              </w:tabs>
              <w:spacing w:after="0"/>
              <w:jc w:val="center"/>
              <w:rPr>
                <w:rFonts w:ascii="Times New Roman" w:hAnsi="Times New Roman"/>
                <w:sz w:val="20"/>
                <w:szCs w:val="20"/>
              </w:rPr>
            </w:pPr>
            <w:r w:rsidRPr="006740E5">
              <w:rPr>
                <w:rFonts w:ascii="Times New Roman" w:hAnsi="Times New Roman"/>
                <w:sz w:val="20"/>
                <w:szCs w:val="20"/>
              </w:rPr>
              <w:t>2</w:t>
            </w:r>
          </w:p>
        </w:tc>
      </w:tr>
    </w:tbl>
    <w:p w:rsidR="00C66C7D" w:rsidRPr="006740E5" w:rsidRDefault="00C66C7D" w:rsidP="00FB15B3">
      <w:pPr>
        <w:tabs>
          <w:tab w:val="left" w:pos="-6379"/>
        </w:tabs>
        <w:spacing w:after="0" w:line="360" w:lineRule="auto"/>
        <w:ind w:firstLine="567"/>
        <w:jc w:val="both"/>
        <w:rPr>
          <w:rFonts w:ascii="Times New Roman" w:hAnsi="Times New Roman"/>
          <w:sz w:val="24"/>
          <w:szCs w:val="24"/>
        </w:rPr>
      </w:pPr>
    </w:p>
    <w:p w:rsidR="00C66C7D" w:rsidRPr="006740E5" w:rsidRDefault="00C66C7D" w:rsidP="00FB15B3">
      <w:pPr>
        <w:tabs>
          <w:tab w:val="left" w:pos="-6379"/>
        </w:tabs>
        <w:spacing w:after="0" w:line="360" w:lineRule="auto"/>
        <w:ind w:firstLine="567"/>
        <w:jc w:val="both"/>
        <w:rPr>
          <w:rFonts w:ascii="Times New Roman" w:hAnsi="Times New Roman"/>
          <w:sz w:val="24"/>
          <w:szCs w:val="24"/>
        </w:rPr>
      </w:pPr>
      <w:r w:rsidRPr="006740E5">
        <w:rPr>
          <w:rFonts w:ascii="Times New Roman" w:hAnsi="Times New Roman"/>
          <w:sz w:val="24"/>
          <w:szCs w:val="24"/>
        </w:rPr>
        <w:t xml:space="preserve">Beveik visi respondentai – net septyni iš aštuonių (tai sudaro 87,5 proc. apklaustųjų) yra visiškai savarankiški subjektai savo veiklos efektyvumo skatinimo sprendimus priimantys remdamiesi </w:t>
      </w:r>
      <w:r w:rsidRPr="006740E5">
        <w:rPr>
          <w:rFonts w:ascii="Times New Roman" w:hAnsi="Times New Roman"/>
          <w:sz w:val="24"/>
          <w:szCs w:val="24"/>
        </w:rPr>
        <w:br/>
        <w:t xml:space="preserve">sava patirtimi ir individualiu požiūriu ir rinkos padėtį. Aštuntasis respondentas veikia dalinai </w:t>
      </w:r>
      <w:r w:rsidRPr="006740E5">
        <w:rPr>
          <w:rFonts w:ascii="Times New Roman" w:hAnsi="Times New Roman"/>
          <w:sz w:val="24"/>
          <w:szCs w:val="24"/>
        </w:rPr>
        <w:lastRenderedPageBreak/>
        <w:t>savarankiškai – veikia kaip dukterinė įmonė. Pagal LR Akcinių bendrovių įstatymo (Žin.,</w:t>
      </w:r>
      <w:r w:rsidRPr="006740E5">
        <w:rPr>
          <w:rFonts w:ascii="Times New Roman" w:hAnsi="Times New Roman"/>
          <w:caps/>
          <w:sz w:val="24"/>
          <w:szCs w:val="24"/>
        </w:rPr>
        <w:t xml:space="preserve"> 2010, 1−22</w:t>
      </w:r>
      <w:r w:rsidRPr="006740E5">
        <w:rPr>
          <w:rFonts w:ascii="Times New Roman" w:hAnsi="Times New Roman"/>
          <w:sz w:val="24"/>
          <w:szCs w:val="24"/>
        </w:rPr>
        <w:t xml:space="preserve">) penktą straipsnį, dukterinė įmonė savarankiškai priima sprendimus, tačiau patronuojanti (motininė) įmonė tam tikrų akcininkų balsų skaičiumi gali atšaukti dukterinės įmonės sprendimus. Šiame tyrime aktualu, kad respondentai priimantys spendimus patys analizuotų aplinką, dukterinės įmonės statusą turintys subjektai patys analizuoja aplinką prieš priimdami sprendimą, tuo remiantis laikytina, </w:t>
      </w:r>
      <w:r w:rsidRPr="006740E5">
        <w:rPr>
          <w:rFonts w:ascii="Times New Roman" w:hAnsi="Times New Roman"/>
          <w:sz w:val="24"/>
          <w:szCs w:val="24"/>
        </w:rPr>
        <w:br/>
        <w:t xml:space="preserve">kad visi respondentai atitinka iškeltąjį Savarankiškumo priimant sprendimus kriterijų. </w:t>
      </w:r>
      <w:r w:rsidRPr="006740E5">
        <w:rPr>
          <w:rFonts w:ascii="Times New Roman" w:hAnsi="Times New Roman"/>
          <w:sz w:val="24"/>
          <w:szCs w:val="24"/>
        </w:rPr>
        <w:br/>
        <w:t xml:space="preserve">Visi respondentai pašto rinkoje dalyvauja ilgiau nei vienerius metus: trys įmonės (tai sudaro 37,5 proc. apklaustųjų) veiklą vykdo nuo vienerių iki penkerių metų, jos savo veiklą pradėjo intensyviau liberalizuojamos pašto rinkos laikotarpiu, keturios (tai sudaro 50 proc. apklaustųjų) įmonės veiklą sėkmingai vykdo jau ilgiau nei penkerius metus, jos savo veiklą pradėjo dar stiprios </w:t>
      </w:r>
      <w:r w:rsidRPr="006740E5">
        <w:rPr>
          <w:rFonts w:ascii="Times New Roman" w:hAnsi="Times New Roman"/>
          <w:sz w:val="24"/>
          <w:szCs w:val="24"/>
        </w:rPr>
        <w:br/>
        <w:t xml:space="preserve">AB ,,Lietuvos paštas’’ monopolijos laikotarpiu. Remiantis tuo, kad ilgiau veikiančios įmonės sugeba išsilaikyti net griežtai valstybės reguliuojamoje rinkoje, o iki penkerių metų veikiančios įmonės </w:t>
      </w:r>
      <w:r w:rsidRPr="006740E5">
        <w:rPr>
          <w:rFonts w:ascii="Times New Roman" w:hAnsi="Times New Roman"/>
          <w:sz w:val="24"/>
          <w:szCs w:val="24"/>
        </w:rPr>
        <w:br/>
        <w:t xml:space="preserve">yra pelningos ir pamažu plečia veiklą, laikytina, kad respondentai atitinka iškeltąjį Veiklos trukmės kriterijų. Organizuodami savo veiklą ir teikdami paslaugas visi respondentai teigė taikantys modernius metodus – nei viena įmonė, iš apklaustųjų, savo veiklos vykdymo aplinkos neįvertino kaip griežtai tradicinės, kuomet </w:t>
      </w:r>
      <w:r w:rsidRPr="006740E5">
        <w:rPr>
          <w:rFonts w:ascii="Times New Roman" w:hAnsi="Times New Roman"/>
          <w:sz w:val="24"/>
          <w:szCs w:val="24"/>
          <w:lang w:eastAsia="lt-LT"/>
        </w:rPr>
        <w:t xml:space="preserve">visi su įmonės veikla susiję klausimai yra tvarkomi akis į akį biure, </w:t>
      </w:r>
      <w:r w:rsidRPr="006740E5">
        <w:rPr>
          <w:rFonts w:ascii="Times New Roman" w:hAnsi="Times New Roman"/>
          <w:sz w:val="24"/>
          <w:szCs w:val="24"/>
          <w:lang w:eastAsia="lt-LT"/>
        </w:rPr>
        <w:br/>
        <w:t>klientų aptarnavimo padalinyje ar per partnerius</w:t>
      </w:r>
      <w:r w:rsidRPr="006740E5">
        <w:rPr>
          <w:rFonts w:ascii="Times New Roman" w:hAnsi="Times New Roman"/>
          <w:sz w:val="24"/>
          <w:szCs w:val="24"/>
        </w:rPr>
        <w:t xml:space="preserve">. Pristatydami savo veiklos organizavimo aplinką penki respondentai (tai sudaro 62,5 proc. apklaustųjų) ją įvertino kaip mišrią, trys respondentai </w:t>
      </w:r>
      <w:r w:rsidRPr="006740E5">
        <w:rPr>
          <w:rFonts w:ascii="Times New Roman" w:hAnsi="Times New Roman"/>
          <w:sz w:val="24"/>
          <w:szCs w:val="24"/>
        </w:rPr>
        <w:br/>
        <w:t xml:space="preserve">(tai sudaro 37,5 proc. apklaustųjų) teigė organizuojantys savo veiklą išimtinai nuotoliniu būdu. Remiantis tuo, kad nei viena įmonė neveikia išskirtinai tradiciniais būdais, laikytina, kad respondentai atitinka iškeltąjį Veikimo būdo kriterijų. Pagal teikiamų tradicinių paslaugų skaičių respondentai pasiskirstė gana netolygiai, tai rodo skirtingą požiūrį į rinką ir/ar skirtingus gebėjimus prisitaikyti prie rinkos sąlygų. Tikėtina, kad plačiau veikiantys ir/ar modernius veikimo būdus naudojantys subjektai teiktų platesnį paslaugų spektrą, nes sėkmingai vykdo veiklą ir turi pakankamai efektyviai valdomus išteklius, tačiau nėra jokių reikšmingų ryšių tarp konkretų veikimo būdą ar veikimo teritoriją pasirinkusių subjektų ir teikiamų tradicinių paslaugų skaičiaus. Gauti duomenys neleidžia teigti, </w:t>
      </w:r>
      <w:r w:rsidRPr="006740E5">
        <w:rPr>
          <w:rFonts w:ascii="Times New Roman" w:hAnsi="Times New Roman"/>
          <w:sz w:val="24"/>
          <w:szCs w:val="24"/>
        </w:rPr>
        <w:br/>
        <w:t xml:space="preserve">kad respondentai visiškai atitiktų iškeltąjį Teikiamų tradicinių paslaugų skaičiaus kriterijų, tačiau tokių įvairiapusių respondentų nuomonių analizė naudinga tuo, kad pateikia skirtingą padėti rinkoje užimančių subjektų požiūrius ir nuomonę. Pagal teikiamų e. paslaugų skaičių respondentai pasiskirstė gan netolygiai: po du respondentus (tai sudaro 25 proc. apklaustųjų) teigė: visiškai neteikiantys </w:t>
      </w:r>
      <w:r w:rsidRPr="006740E5">
        <w:rPr>
          <w:rFonts w:ascii="Times New Roman" w:hAnsi="Times New Roman"/>
          <w:sz w:val="24"/>
          <w:szCs w:val="24"/>
        </w:rPr>
        <w:br/>
        <w:t xml:space="preserve">e. paslaugų, teikiantys dvi e. paslaugas, teikiantys tris paslaugas; po vieną respondentą (tai sudaro </w:t>
      </w:r>
      <w:r w:rsidRPr="006740E5">
        <w:rPr>
          <w:rFonts w:ascii="Times New Roman" w:hAnsi="Times New Roman"/>
          <w:sz w:val="24"/>
          <w:szCs w:val="24"/>
        </w:rPr>
        <w:br/>
        <w:t xml:space="preserve">12,5 proc. apklaustųjų) teigė teikiantys vieną ir devynias e. paslaugas. Laikytina, kad respondentai atitinka iškeltąjį Teikiamų E. paslaugų skaičiaus kriterijų, nes 75 proc. įmonių dalyvaujančių tyrime jau teikia e. paslaugas ir visos planuoja papildyti jų spektrą ar pradėti teikti e. paslaugas. </w:t>
      </w:r>
      <w:r w:rsidRPr="006740E5">
        <w:rPr>
          <w:rFonts w:ascii="Times New Roman" w:hAnsi="Times New Roman"/>
          <w:sz w:val="24"/>
          <w:szCs w:val="24"/>
        </w:rPr>
        <w:br/>
        <w:t xml:space="preserve">Remiantis respondentų kompetencijos analize, galima teigti, jog apklaustieji su dalyvavimo rinkoje </w:t>
      </w:r>
      <w:r w:rsidRPr="006740E5">
        <w:rPr>
          <w:rFonts w:ascii="Times New Roman" w:hAnsi="Times New Roman"/>
          <w:sz w:val="24"/>
          <w:szCs w:val="24"/>
        </w:rPr>
        <w:lastRenderedPageBreak/>
        <w:t xml:space="preserve">metodais susijusius sprendimus priima patys įvertindami situaciją rinkoje, stabiliai vykdo veiklą, </w:t>
      </w:r>
      <w:r w:rsidRPr="006740E5">
        <w:rPr>
          <w:rFonts w:ascii="Times New Roman" w:hAnsi="Times New Roman"/>
          <w:sz w:val="24"/>
          <w:szCs w:val="24"/>
        </w:rPr>
        <w:br/>
        <w:t>gerai pažįsta Lietuvos pašto rinką, veikloje taiko modernius metodus ir siūlo gana platų paslaugų spektrą, todėl yra kompetentingi vertinti Lietuvos pašto rinką ir AB ,,Lietuvos paštas’’ konkurencingumą Lietuvos pašto rinkoje.</w:t>
      </w:r>
    </w:p>
    <w:p w:rsidR="00C66C7D" w:rsidRPr="006740E5" w:rsidRDefault="00C66C7D" w:rsidP="00FB15B3">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iCs/>
          <w:sz w:val="24"/>
          <w:szCs w:val="24"/>
        </w:rPr>
        <w:t>Siekiant atskleisti dabartinę Lietuvos pašto rinkos padėtį ir AB ,,Lietuvos paštas’’ vaidmenį joje yra būtina išanalizuoti valstybinio pašto paslaugų teikėjo padėtį potencialių investuotojų požiūriu, pašto srities įmonių veiklos organizavimo aplinką, teikiamas paslaugas ir taikomą atsiskaitymų formą. Potencialių investuotojų požiūrio analizė pateikta 11 pav. atskleidė AB ,,Lietuvos paštas’’ nepalankų tendencingumą.</w:t>
      </w:r>
    </w:p>
    <w:p w:rsidR="00C66C7D" w:rsidRPr="006740E5" w:rsidRDefault="00FB614B" w:rsidP="00FB15B3">
      <w:pPr>
        <w:tabs>
          <w:tab w:val="left" w:pos="-6379"/>
        </w:tabs>
        <w:spacing w:after="0" w:line="360" w:lineRule="auto"/>
        <w:jc w:val="center"/>
        <w:rPr>
          <w:rFonts w:ascii="Times New Roman" w:hAnsi="Times New Roman"/>
          <w:iCs/>
          <w:sz w:val="24"/>
          <w:szCs w:val="24"/>
        </w:rPr>
      </w:pPr>
      <w:r w:rsidRPr="006740E5">
        <w:rPr>
          <w:rFonts w:ascii="Times New Roman" w:hAnsi="Times New Roman"/>
          <w:sz w:val="24"/>
          <w:szCs w:val="24"/>
          <w:lang w:eastAsia="lt-LT"/>
        </w:rPr>
        <w:drawing>
          <wp:inline distT="0" distB="0" distL="0" distR="0">
            <wp:extent cx="5474144" cy="947450"/>
            <wp:effectExtent l="19050" t="0" r="12256" b="5050"/>
            <wp:docPr id="13" name="Picture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66C7D" w:rsidRPr="006740E5" w:rsidRDefault="00C66C7D" w:rsidP="00FB15B3">
      <w:pPr>
        <w:tabs>
          <w:tab w:val="left" w:pos="-6379"/>
        </w:tabs>
        <w:spacing w:after="240" w:line="360" w:lineRule="auto"/>
        <w:ind w:firstLine="567"/>
        <w:jc w:val="center"/>
        <w:rPr>
          <w:rFonts w:ascii="Times New Roman" w:hAnsi="Times New Roman"/>
          <w:b/>
          <w:sz w:val="24"/>
          <w:szCs w:val="24"/>
        </w:rPr>
      </w:pPr>
      <w:r w:rsidRPr="006740E5">
        <w:rPr>
          <w:rFonts w:ascii="Times New Roman" w:hAnsi="Times New Roman"/>
          <w:sz w:val="24"/>
          <w:szCs w:val="24"/>
        </w:rPr>
        <w:t xml:space="preserve">11 pav. </w:t>
      </w:r>
      <w:r w:rsidRPr="006740E5">
        <w:rPr>
          <w:rFonts w:ascii="Times New Roman" w:hAnsi="Times New Roman"/>
          <w:b/>
          <w:sz w:val="24"/>
          <w:szCs w:val="24"/>
        </w:rPr>
        <w:t>Potencialių investuotojų požiūrio į AB ,,Lietuvos paštas’’ analizė (vnt.)</w:t>
      </w:r>
    </w:p>
    <w:p w:rsidR="00C66C7D" w:rsidRPr="006740E5" w:rsidRDefault="00C66C7D" w:rsidP="00FB15B3">
      <w:pPr>
        <w:tabs>
          <w:tab w:val="left" w:pos="-6379"/>
        </w:tabs>
        <w:spacing w:before="20" w:after="40" w:line="360" w:lineRule="auto"/>
        <w:ind w:firstLine="567"/>
        <w:jc w:val="both"/>
        <w:rPr>
          <w:rFonts w:ascii="Times New Roman" w:hAnsi="Times New Roman"/>
          <w:sz w:val="24"/>
          <w:szCs w:val="24"/>
        </w:rPr>
      </w:pPr>
      <w:r w:rsidRPr="006740E5">
        <w:rPr>
          <w:rFonts w:ascii="Times New Roman" w:hAnsi="Times New Roman"/>
          <w:iCs/>
          <w:sz w:val="24"/>
          <w:szCs w:val="24"/>
        </w:rPr>
        <w:t xml:space="preserve">AB ,,Lietuvos paštas’’ patrauklumo galimiems investuotojams tyrimas parodė, kad respondentai valstybinį pašto paslaugų teikėjo nelaiko konkurencingu pašto rinkos dalyviu – du respondentai </w:t>
      </w:r>
      <w:r w:rsidRPr="006740E5">
        <w:rPr>
          <w:rFonts w:ascii="Times New Roman" w:hAnsi="Times New Roman"/>
          <w:iCs/>
          <w:sz w:val="24"/>
          <w:szCs w:val="24"/>
        </w:rPr>
        <w:br/>
      </w:r>
      <w:r w:rsidRPr="006740E5">
        <w:rPr>
          <w:rFonts w:ascii="Times New Roman" w:hAnsi="Times New Roman"/>
          <w:sz w:val="24"/>
          <w:szCs w:val="24"/>
        </w:rPr>
        <w:t xml:space="preserve">(tai sudaro 25 proc. apklaustųjų) </w:t>
      </w:r>
      <w:r w:rsidRPr="006740E5">
        <w:rPr>
          <w:rFonts w:ascii="Times New Roman" w:hAnsi="Times New Roman"/>
          <w:iCs/>
          <w:sz w:val="24"/>
          <w:szCs w:val="24"/>
        </w:rPr>
        <w:t xml:space="preserve">AB ,,Lietuvos paštas’’ laiko subjektu turinčiu reikšmingų problemų, kurias pašalinus subjektas turi potencialą sėkmei, keturi respondentai </w:t>
      </w:r>
      <w:r w:rsidRPr="006740E5">
        <w:rPr>
          <w:rFonts w:ascii="Times New Roman" w:hAnsi="Times New Roman"/>
          <w:sz w:val="24"/>
          <w:szCs w:val="24"/>
        </w:rPr>
        <w:t xml:space="preserve">(tai sudaro 50 proc. apklaustųjų) </w:t>
      </w:r>
      <w:r w:rsidRPr="006740E5">
        <w:rPr>
          <w:rFonts w:ascii="Times New Roman" w:hAnsi="Times New Roman"/>
          <w:iCs/>
          <w:sz w:val="24"/>
          <w:szCs w:val="24"/>
        </w:rPr>
        <w:t xml:space="preserve">mato valstybinį pašto paslaugų teikėją kaip nekonkurencingą ir gan sparčiai užleidžiantį turimą rinką konkurentams, todėl teigia, kad investuoti į jo veiklą nesiryžtų, visgi du respondentai </w:t>
      </w:r>
      <w:r w:rsidRPr="006740E5">
        <w:rPr>
          <w:rFonts w:ascii="Times New Roman" w:hAnsi="Times New Roman"/>
          <w:sz w:val="24"/>
          <w:szCs w:val="24"/>
        </w:rPr>
        <w:t xml:space="preserve">(tai sudaro </w:t>
      </w:r>
      <w:r w:rsidRPr="006740E5">
        <w:rPr>
          <w:rFonts w:ascii="Times New Roman" w:hAnsi="Times New Roman"/>
          <w:sz w:val="24"/>
          <w:szCs w:val="24"/>
        </w:rPr>
        <w:br/>
        <w:t xml:space="preserve">25 proc. apklaustųjų) </w:t>
      </w:r>
      <w:r w:rsidRPr="006740E5">
        <w:rPr>
          <w:rFonts w:ascii="Times New Roman" w:hAnsi="Times New Roman"/>
          <w:iCs/>
          <w:sz w:val="24"/>
          <w:szCs w:val="24"/>
        </w:rPr>
        <w:t xml:space="preserve">įžvelgia AB ,,Lietuvos paštas’’ konkurencinę naudą net ir dabartiniu metu, </w:t>
      </w:r>
      <w:r w:rsidRPr="006740E5">
        <w:rPr>
          <w:rFonts w:ascii="Times New Roman" w:hAnsi="Times New Roman"/>
          <w:iCs/>
          <w:sz w:val="24"/>
          <w:szCs w:val="24"/>
        </w:rPr>
        <w:br/>
        <w:t xml:space="preserve">ir mano, kad būtų verta investuoti į subjekto veiklą. Potencialių investuotojų požiūrio </w:t>
      </w:r>
      <w:r w:rsidRPr="006740E5">
        <w:rPr>
          <w:rFonts w:ascii="Times New Roman" w:hAnsi="Times New Roman"/>
          <w:iCs/>
          <w:sz w:val="24"/>
          <w:szCs w:val="24"/>
        </w:rPr>
        <w:br/>
        <w:t xml:space="preserve">į AB ,,Lietuvos paštas’’ analizė parodė, kad net 75 proc. jų mato AB ,,Lietuvos paštas’’ kaip šiuo metu neefektyviai veikiantį pašto paslaugų teikėją </w:t>
      </w:r>
      <w:r w:rsidRPr="006740E5">
        <w:rPr>
          <w:rFonts w:ascii="Times New Roman" w:hAnsi="Times New Roman"/>
          <w:sz w:val="24"/>
          <w:szCs w:val="24"/>
        </w:rPr>
        <w:t xml:space="preserve">turintį reikšmingų konkuravimo rinkoje problemų, </w:t>
      </w:r>
      <w:r w:rsidRPr="006740E5">
        <w:rPr>
          <w:rFonts w:ascii="Times New Roman" w:hAnsi="Times New Roman"/>
          <w:sz w:val="24"/>
          <w:szCs w:val="24"/>
        </w:rPr>
        <w:br/>
        <w:t>kurios nesprendžiamos ilgainiui prives įmonę prie visiško rinkos praradimo.</w:t>
      </w:r>
    </w:p>
    <w:p w:rsidR="00C66C7D" w:rsidRPr="006740E5" w:rsidRDefault="00C66C7D" w:rsidP="00FB15B3">
      <w:pPr>
        <w:tabs>
          <w:tab w:val="left" w:pos="-6379"/>
        </w:tabs>
        <w:spacing w:before="20" w:after="40" w:line="360" w:lineRule="auto"/>
        <w:ind w:firstLine="567"/>
        <w:jc w:val="both"/>
        <w:rPr>
          <w:rFonts w:ascii="Times New Roman" w:hAnsi="Times New Roman"/>
          <w:sz w:val="24"/>
          <w:szCs w:val="24"/>
        </w:rPr>
      </w:pPr>
      <w:r w:rsidRPr="006740E5">
        <w:rPr>
          <w:rFonts w:ascii="Times New Roman" w:hAnsi="Times New Roman"/>
          <w:sz w:val="24"/>
          <w:szCs w:val="24"/>
        </w:rPr>
        <w:t xml:space="preserve">AB ,,Lietuvos paštas’’ ir kitų Lietuvos pašto rinkos atstovų teikiamų paslaugų spektro lyginamoji analizė atskleidė labai platų valstybinio pašto paslaugų teikėjo siūlomų paslaugų spektrą, </w:t>
      </w:r>
      <w:r w:rsidRPr="006740E5">
        <w:rPr>
          <w:rFonts w:ascii="Times New Roman" w:hAnsi="Times New Roman"/>
          <w:sz w:val="24"/>
          <w:szCs w:val="24"/>
        </w:rPr>
        <w:br/>
        <w:t xml:space="preserve">kurį respondentai įvertino teigiamai. Šeši respondentai (tai sudaro 75 proc. apklaustųjų) mano, </w:t>
      </w:r>
      <w:r w:rsidRPr="006740E5">
        <w:rPr>
          <w:rFonts w:ascii="Times New Roman" w:hAnsi="Times New Roman"/>
          <w:sz w:val="24"/>
          <w:szCs w:val="24"/>
        </w:rPr>
        <w:br/>
        <w:t>kad platus paslaugų spektras AB ,,Lietuvos paštas’’ yra naudingas, nes jis</w:t>
      </w:r>
      <w:r w:rsidRPr="006740E5">
        <w:rPr>
          <w:rFonts w:ascii="Times New Roman" w:hAnsi="Times New Roman"/>
          <w:sz w:val="24"/>
          <w:szCs w:val="24"/>
          <w:lang w:eastAsia="lt-LT"/>
        </w:rPr>
        <w:t xml:space="preserve"> sukuria saugumo mechanizmą – vienų paslaugų nepopuliarumo atveju prarandamos pajamos yra kompensuojamos sėkmingai plėtojant kitas paslaugas, o priešingą nuomonę, kad platus paslaugų spektras žalingas, </w:t>
      </w:r>
      <w:r w:rsidRPr="006740E5">
        <w:rPr>
          <w:rFonts w:ascii="Times New Roman" w:hAnsi="Times New Roman"/>
          <w:sz w:val="24"/>
          <w:szCs w:val="24"/>
          <w:lang w:eastAsia="lt-LT"/>
        </w:rPr>
        <w:br/>
        <w:t xml:space="preserve">nes eikvoja daugiau administracinių ir kitų išteklių nei sukuria ekonominės naudos įmonei, išreiškė </w:t>
      </w:r>
      <w:r w:rsidRPr="006740E5">
        <w:rPr>
          <w:rFonts w:ascii="Times New Roman" w:hAnsi="Times New Roman"/>
          <w:sz w:val="24"/>
          <w:szCs w:val="24"/>
          <w:lang w:eastAsia="lt-LT"/>
        </w:rPr>
        <w:br/>
        <w:t xml:space="preserve">tik du respondentai </w:t>
      </w:r>
      <w:r w:rsidRPr="006740E5">
        <w:rPr>
          <w:rFonts w:ascii="Times New Roman" w:hAnsi="Times New Roman"/>
          <w:sz w:val="24"/>
          <w:szCs w:val="24"/>
        </w:rPr>
        <w:t xml:space="preserve">(tai sudaro 25 proc. apklaustųjų). Paslaugų spektro analizės metu išryškėjo </w:t>
      </w:r>
      <w:r w:rsidRPr="006740E5">
        <w:rPr>
          <w:rFonts w:ascii="Times New Roman" w:hAnsi="Times New Roman"/>
          <w:sz w:val="24"/>
          <w:szCs w:val="24"/>
        </w:rPr>
        <w:br/>
        <w:t xml:space="preserve">dar viena priežastis plataus paslaugų spektro išlaikymo būtinybei: visos tyrime dalyvavusios įmonės </w:t>
      </w:r>
      <w:r w:rsidRPr="006740E5">
        <w:rPr>
          <w:rFonts w:ascii="Times New Roman" w:hAnsi="Times New Roman"/>
          <w:sz w:val="24"/>
          <w:szCs w:val="24"/>
        </w:rPr>
        <w:lastRenderedPageBreak/>
        <w:t xml:space="preserve">teikia pasiuntinių, pašto siuntų ir pašto korespondencijos paslaugas – stambiąsias pagal apimtį </w:t>
      </w:r>
      <w:r w:rsidRPr="006740E5">
        <w:rPr>
          <w:rFonts w:ascii="Times New Roman" w:hAnsi="Times New Roman"/>
          <w:sz w:val="24"/>
          <w:szCs w:val="24"/>
        </w:rPr>
        <w:br/>
        <w:t>ir pajamas (tuo pačiu ir didžiausią konkurenciją rinkoje turinčias) paslaugas, tačiau nei viena neteikia abonentinės dėžutės nuomos, siuntų/informacijos paruošimo, prenumeratos ir kt. – smulkiųjų pagal apimtį ir pajamas paslaugų (žr. 18 lentelę.). Smulkiosios paslaugos yra AB ,,Lietuvos paštas’’ unikalumas, potencialas Lietuvos pašto rinkoje, kurį įmonė turėtų kiek įmanoma geriau išnaudoti.</w:t>
      </w:r>
    </w:p>
    <w:p w:rsidR="00C66C7D" w:rsidRPr="006740E5" w:rsidRDefault="00C66C7D" w:rsidP="00FB15B3">
      <w:pPr>
        <w:tabs>
          <w:tab w:val="left" w:pos="-6379"/>
        </w:tabs>
        <w:spacing w:before="120"/>
        <w:jc w:val="center"/>
        <w:rPr>
          <w:rFonts w:ascii="Times New Roman" w:hAnsi="Times New Roman"/>
          <w:b/>
          <w:sz w:val="24"/>
          <w:szCs w:val="24"/>
        </w:rPr>
      </w:pPr>
      <w:r w:rsidRPr="006740E5">
        <w:rPr>
          <w:rFonts w:ascii="Times New Roman" w:hAnsi="Times New Roman"/>
          <w:b/>
          <w:sz w:val="24"/>
          <w:szCs w:val="24"/>
        </w:rPr>
        <w:t>18 lentelė.</w:t>
      </w:r>
      <w:r w:rsidRPr="006740E5">
        <w:rPr>
          <w:rFonts w:ascii="Times New Roman" w:hAnsi="Times New Roman"/>
          <w:sz w:val="24"/>
          <w:szCs w:val="24"/>
        </w:rPr>
        <w:t xml:space="preserve"> </w:t>
      </w:r>
      <w:r w:rsidRPr="006740E5">
        <w:rPr>
          <w:rFonts w:ascii="Times New Roman" w:hAnsi="Times New Roman"/>
          <w:b/>
          <w:iCs/>
          <w:sz w:val="24"/>
          <w:szCs w:val="24"/>
        </w:rPr>
        <w:t xml:space="preserve">AB ,,Lietuvos paštas’’ ir kitų Lietuvos pašto rinkos atstovų </w:t>
      </w:r>
      <w:r w:rsidRPr="006740E5">
        <w:rPr>
          <w:rFonts w:ascii="Times New Roman" w:hAnsi="Times New Roman"/>
          <w:b/>
          <w:iCs/>
          <w:sz w:val="24"/>
          <w:szCs w:val="24"/>
        </w:rPr>
        <w:br/>
        <w:t>teikiamų paslaugų spektro lyginamoji analizė</w:t>
      </w:r>
    </w:p>
    <w:tbl>
      <w:tblPr>
        <w:tblW w:w="0" w:type="auto"/>
        <w:jc w:val="center"/>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644"/>
        <w:gridCol w:w="3526"/>
      </w:tblGrid>
      <w:tr w:rsidR="00C66C7D" w:rsidRPr="006740E5" w:rsidTr="002C37AA">
        <w:trPr>
          <w:jc w:val="center"/>
        </w:trPr>
        <w:tc>
          <w:tcPr>
            <w:tcW w:w="3644" w:type="dxa"/>
            <w:tcBorders>
              <w:top w:val="single" w:sz="12" w:space="0" w:color="auto"/>
              <w:left w:val="single" w:sz="12" w:space="0" w:color="auto"/>
              <w:bottom w:val="single" w:sz="12" w:space="0" w:color="auto"/>
            </w:tcBorders>
            <w:shd w:val="pct5" w:color="auto" w:fill="auto"/>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
                <w:bCs/>
                <w:sz w:val="18"/>
                <w:szCs w:val="18"/>
              </w:rPr>
            </w:pPr>
            <w:r w:rsidRPr="006740E5">
              <w:rPr>
                <w:rFonts w:ascii="Times New Roman" w:hAnsi="Times New Roman"/>
                <w:b/>
                <w:bCs/>
                <w:sz w:val="18"/>
                <w:szCs w:val="18"/>
              </w:rPr>
              <w:t xml:space="preserve">AB ,,Lietuvos paštas’’ </w:t>
            </w:r>
            <w:r w:rsidRPr="006740E5">
              <w:rPr>
                <w:rFonts w:ascii="Times New Roman" w:hAnsi="Times New Roman"/>
                <w:b/>
                <w:bCs/>
                <w:sz w:val="18"/>
                <w:szCs w:val="18"/>
              </w:rPr>
              <w:br/>
              <w:t>teikiamos paslaugos</w:t>
            </w:r>
          </w:p>
        </w:tc>
        <w:tc>
          <w:tcPr>
            <w:tcW w:w="3526" w:type="dxa"/>
            <w:tcBorders>
              <w:top w:val="single" w:sz="12" w:space="0" w:color="auto"/>
              <w:bottom w:val="single" w:sz="12" w:space="0" w:color="auto"/>
              <w:right w:val="single" w:sz="12" w:space="0" w:color="auto"/>
            </w:tcBorders>
            <w:shd w:val="pct5" w:color="auto" w:fill="auto"/>
          </w:tcPr>
          <w:p w:rsidR="00C66C7D" w:rsidRPr="006740E5" w:rsidRDefault="00C66C7D" w:rsidP="002C37AA">
            <w:pPr>
              <w:tabs>
                <w:tab w:val="left" w:pos="-6379"/>
                <w:tab w:val="left" w:pos="567"/>
              </w:tabs>
              <w:spacing w:before="20" w:after="40" w:line="240" w:lineRule="auto"/>
              <w:jc w:val="center"/>
              <w:rPr>
                <w:rFonts w:ascii="Times New Roman" w:hAnsi="Times New Roman"/>
                <w:b/>
                <w:sz w:val="18"/>
                <w:szCs w:val="18"/>
              </w:rPr>
            </w:pPr>
            <w:r w:rsidRPr="006740E5">
              <w:rPr>
                <w:rFonts w:ascii="Times New Roman" w:hAnsi="Times New Roman"/>
                <w:b/>
                <w:sz w:val="18"/>
                <w:szCs w:val="18"/>
              </w:rPr>
              <w:t>Kiti rinkos dalyviai teikiantys analogiškas paslaugas (vnt.)</w:t>
            </w:r>
          </w:p>
        </w:tc>
      </w:tr>
      <w:tr w:rsidR="00C66C7D" w:rsidRPr="006740E5" w:rsidTr="002C37AA">
        <w:trPr>
          <w:jc w:val="center"/>
        </w:trPr>
        <w:tc>
          <w:tcPr>
            <w:tcW w:w="3644" w:type="dxa"/>
            <w:tcBorders>
              <w:top w:val="single" w:sz="12" w:space="0" w:color="auto"/>
              <w:left w:val="single" w:sz="12" w:space="0" w:color="auto"/>
            </w:tcBorders>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Cs/>
                <w:sz w:val="18"/>
                <w:szCs w:val="18"/>
              </w:rPr>
            </w:pPr>
            <w:r w:rsidRPr="006740E5">
              <w:rPr>
                <w:rFonts w:ascii="Times New Roman" w:hAnsi="Times New Roman"/>
                <w:bCs/>
                <w:sz w:val="18"/>
                <w:szCs w:val="18"/>
              </w:rPr>
              <w:t>Pašto korespondencijos</w:t>
            </w:r>
          </w:p>
        </w:tc>
        <w:tc>
          <w:tcPr>
            <w:tcW w:w="3526" w:type="dxa"/>
            <w:tcBorders>
              <w:top w:val="single" w:sz="12" w:space="0" w:color="auto"/>
              <w:right w:val="single" w:sz="12" w:space="0" w:color="auto"/>
            </w:tcBorders>
          </w:tcPr>
          <w:p w:rsidR="00C66C7D" w:rsidRPr="006740E5" w:rsidRDefault="00C66C7D" w:rsidP="002C37AA">
            <w:pPr>
              <w:tabs>
                <w:tab w:val="left" w:pos="-6379"/>
                <w:tab w:val="left" w:pos="567"/>
              </w:tabs>
              <w:spacing w:before="20" w:after="40" w:line="240" w:lineRule="auto"/>
              <w:jc w:val="center"/>
              <w:rPr>
                <w:rFonts w:ascii="Times New Roman" w:hAnsi="Times New Roman"/>
                <w:sz w:val="18"/>
                <w:szCs w:val="18"/>
              </w:rPr>
            </w:pPr>
            <w:r w:rsidRPr="006740E5">
              <w:rPr>
                <w:rFonts w:ascii="Times New Roman" w:hAnsi="Times New Roman"/>
                <w:sz w:val="18"/>
                <w:szCs w:val="18"/>
              </w:rPr>
              <w:t>8</w:t>
            </w:r>
          </w:p>
        </w:tc>
      </w:tr>
      <w:tr w:rsidR="00C66C7D" w:rsidRPr="006740E5" w:rsidTr="002C37AA">
        <w:trPr>
          <w:jc w:val="center"/>
        </w:trPr>
        <w:tc>
          <w:tcPr>
            <w:tcW w:w="3644" w:type="dxa"/>
            <w:tcBorders>
              <w:left w:val="single" w:sz="12" w:space="0" w:color="auto"/>
            </w:tcBorders>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Cs/>
                <w:sz w:val="18"/>
                <w:szCs w:val="18"/>
              </w:rPr>
            </w:pPr>
            <w:r w:rsidRPr="006740E5">
              <w:rPr>
                <w:rFonts w:ascii="Times New Roman" w:hAnsi="Times New Roman"/>
                <w:bCs/>
                <w:sz w:val="18"/>
                <w:szCs w:val="18"/>
              </w:rPr>
              <w:t>Pašto siuntų</w:t>
            </w:r>
          </w:p>
        </w:tc>
        <w:tc>
          <w:tcPr>
            <w:tcW w:w="3526" w:type="dxa"/>
            <w:tcBorders>
              <w:right w:val="single" w:sz="12" w:space="0" w:color="auto"/>
            </w:tcBorders>
          </w:tcPr>
          <w:p w:rsidR="00C66C7D" w:rsidRPr="006740E5" w:rsidRDefault="00C66C7D" w:rsidP="002C37AA">
            <w:pPr>
              <w:tabs>
                <w:tab w:val="left" w:pos="-6379"/>
                <w:tab w:val="left" w:pos="567"/>
              </w:tabs>
              <w:spacing w:before="20" w:after="40" w:line="240" w:lineRule="auto"/>
              <w:jc w:val="center"/>
              <w:rPr>
                <w:rFonts w:ascii="Times New Roman" w:hAnsi="Times New Roman"/>
                <w:sz w:val="18"/>
                <w:szCs w:val="18"/>
              </w:rPr>
            </w:pPr>
            <w:r w:rsidRPr="006740E5">
              <w:rPr>
                <w:rFonts w:ascii="Times New Roman" w:hAnsi="Times New Roman"/>
                <w:sz w:val="18"/>
                <w:szCs w:val="18"/>
              </w:rPr>
              <w:t>8</w:t>
            </w:r>
          </w:p>
        </w:tc>
      </w:tr>
      <w:tr w:rsidR="00C66C7D" w:rsidRPr="006740E5" w:rsidTr="002C37AA">
        <w:trPr>
          <w:jc w:val="center"/>
        </w:trPr>
        <w:tc>
          <w:tcPr>
            <w:tcW w:w="3644" w:type="dxa"/>
            <w:tcBorders>
              <w:left w:val="single" w:sz="12" w:space="0" w:color="auto"/>
            </w:tcBorders>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Cs/>
                <w:sz w:val="18"/>
                <w:szCs w:val="18"/>
              </w:rPr>
            </w:pPr>
            <w:r w:rsidRPr="006740E5">
              <w:rPr>
                <w:rFonts w:ascii="Times New Roman" w:hAnsi="Times New Roman"/>
                <w:bCs/>
                <w:sz w:val="18"/>
                <w:szCs w:val="18"/>
              </w:rPr>
              <w:t>Pasiuntinių (kurjerių) paslaugų</w:t>
            </w:r>
          </w:p>
        </w:tc>
        <w:tc>
          <w:tcPr>
            <w:tcW w:w="3526" w:type="dxa"/>
            <w:tcBorders>
              <w:right w:val="single" w:sz="12" w:space="0" w:color="auto"/>
            </w:tcBorders>
          </w:tcPr>
          <w:p w:rsidR="00C66C7D" w:rsidRPr="006740E5" w:rsidRDefault="00C66C7D" w:rsidP="002C37AA">
            <w:pPr>
              <w:tabs>
                <w:tab w:val="left" w:pos="-6379"/>
                <w:tab w:val="left" w:pos="567"/>
              </w:tabs>
              <w:spacing w:before="20" w:after="40" w:line="240" w:lineRule="auto"/>
              <w:jc w:val="center"/>
              <w:rPr>
                <w:rFonts w:ascii="Times New Roman" w:hAnsi="Times New Roman"/>
                <w:sz w:val="18"/>
                <w:szCs w:val="18"/>
              </w:rPr>
            </w:pPr>
            <w:r w:rsidRPr="006740E5">
              <w:rPr>
                <w:rFonts w:ascii="Times New Roman" w:hAnsi="Times New Roman"/>
                <w:sz w:val="18"/>
                <w:szCs w:val="18"/>
              </w:rPr>
              <w:t>8</w:t>
            </w:r>
          </w:p>
        </w:tc>
      </w:tr>
      <w:tr w:rsidR="00C66C7D" w:rsidRPr="006740E5" w:rsidTr="002C37AA">
        <w:trPr>
          <w:jc w:val="center"/>
        </w:trPr>
        <w:tc>
          <w:tcPr>
            <w:tcW w:w="3644" w:type="dxa"/>
            <w:tcBorders>
              <w:left w:val="single" w:sz="12" w:space="0" w:color="auto"/>
            </w:tcBorders>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Cs/>
                <w:sz w:val="18"/>
                <w:szCs w:val="18"/>
              </w:rPr>
            </w:pPr>
            <w:r w:rsidRPr="006740E5">
              <w:rPr>
                <w:rFonts w:ascii="Times New Roman" w:hAnsi="Times New Roman"/>
                <w:bCs/>
                <w:sz w:val="18"/>
                <w:szCs w:val="18"/>
              </w:rPr>
              <w:t>El. paslaugų</w:t>
            </w:r>
          </w:p>
        </w:tc>
        <w:tc>
          <w:tcPr>
            <w:tcW w:w="3526" w:type="dxa"/>
            <w:tcBorders>
              <w:right w:val="single" w:sz="12" w:space="0" w:color="auto"/>
            </w:tcBorders>
          </w:tcPr>
          <w:p w:rsidR="00C66C7D" w:rsidRPr="006740E5" w:rsidRDefault="00C66C7D" w:rsidP="002C37AA">
            <w:pPr>
              <w:tabs>
                <w:tab w:val="left" w:pos="-6379"/>
                <w:tab w:val="left" w:pos="567"/>
              </w:tabs>
              <w:spacing w:before="20" w:after="40" w:line="240" w:lineRule="auto"/>
              <w:jc w:val="center"/>
              <w:rPr>
                <w:rFonts w:ascii="Times New Roman" w:hAnsi="Times New Roman"/>
                <w:sz w:val="18"/>
                <w:szCs w:val="18"/>
              </w:rPr>
            </w:pPr>
            <w:r w:rsidRPr="006740E5">
              <w:rPr>
                <w:rFonts w:ascii="Times New Roman" w:hAnsi="Times New Roman"/>
                <w:sz w:val="18"/>
                <w:szCs w:val="18"/>
              </w:rPr>
              <w:t>7</w:t>
            </w:r>
          </w:p>
        </w:tc>
      </w:tr>
      <w:tr w:rsidR="00C66C7D" w:rsidRPr="006740E5" w:rsidTr="002C37AA">
        <w:trPr>
          <w:jc w:val="center"/>
        </w:trPr>
        <w:tc>
          <w:tcPr>
            <w:tcW w:w="3644" w:type="dxa"/>
            <w:tcBorders>
              <w:left w:val="single" w:sz="12" w:space="0" w:color="auto"/>
            </w:tcBorders>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Cs/>
                <w:sz w:val="18"/>
                <w:szCs w:val="18"/>
              </w:rPr>
            </w:pPr>
            <w:r w:rsidRPr="006740E5">
              <w:rPr>
                <w:rFonts w:ascii="Times New Roman" w:hAnsi="Times New Roman"/>
                <w:bCs/>
                <w:sz w:val="18"/>
                <w:szCs w:val="18"/>
              </w:rPr>
              <w:t>Reklaminio pašto</w:t>
            </w:r>
          </w:p>
        </w:tc>
        <w:tc>
          <w:tcPr>
            <w:tcW w:w="3526" w:type="dxa"/>
            <w:tcBorders>
              <w:right w:val="single" w:sz="12" w:space="0" w:color="auto"/>
            </w:tcBorders>
          </w:tcPr>
          <w:p w:rsidR="00C66C7D" w:rsidRPr="006740E5" w:rsidRDefault="00C66C7D" w:rsidP="002C37AA">
            <w:pPr>
              <w:tabs>
                <w:tab w:val="left" w:pos="-6379"/>
                <w:tab w:val="left" w:pos="567"/>
              </w:tabs>
              <w:spacing w:before="20" w:after="40" w:line="240" w:lineRule="auto"/>
              <w:jc w:val="center"/>
              <w:rPr>
                <w:rFonts w:ascii="Times New Roman" w:hAnsi="Times New Roman"/>
                <w:sz w:val="18"/>
                <w:szCs w:val="18"/>
              </w:rPr>
            </w:pPr>
            <w:r w:rsidRPr="006740E5">
              <w:rPr>
                <w:rFonts w:ascii="Times New Roman" w:hAnsi="Times New Roman"/>
                <w:sz w:val="18"/>
                <w:szCs w:val="18"/>
              </w:rPr>
              <w:t>4</w:t>
            </w:r>
          </w:p>
        </w:tc>
      </w:tr>
      <w:tr w:rsidR="00C66C7D" w:rsidRPr="006740E5" w:rsidTr="002C37AA">
        <w:trPr>
          <w:jc w:val="center"/>
        </w:trPr>
        <w:tc>
          <w:tcPr>
            <w:tcW w:w="3644" w:type="dxa"/>
            <w:tcBorders>
              <w:left w:val="single" w:sz="12" w:space="0" w:color="auto"/>
            </w:tcBorders>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Cs/>
                <w:sz w:val="18"/>
                <w:szCs w:val="18"/>
              </w:rPr>
            </w:pPr>
            <w:r w:rsidRPr="006740E5">
              <w:rPr>
                <w:rFonts w:ascii="Times New Roman" w:hAnsi="Times New Roman"/>
                <w:bCs/>
                <w:sz w:val="18"/>
                <w:szCs w:val="18"/>
              </w:rPr>
              <w:t>Pašto faksogramos</w:t>
            </w:r>
          </w:p>
        </w:tc>
        <w:tc>
          <w:tcPr>
            <w:tcW w:w="3526" w:type="dxa"/>
            <w:tcBorders>
              <w:right w:val="single" w:sz="12" w:space="0" w:color="auto"/>
            </w:tcBorders>
          </w:tcPr>
          <w:p w:rsidR="00C66C7D" w:rsidRPr="006740E5" w:rsidRDefault="00C66C7D" w:rsidP="002C37AA">
            <w:pPr>
              <w:tabs>
                <w:tab w:val="left" w:pos="-6379"/>
                <w:tab w:val="left" w:pos="567"/>
              </w:tabs>
              <w:spacing w:before="20" w:after="40" w:line="240" w:lineRule="auto"/>
              <w:jc w:val="center"/>
              <w:rPr>
                <w:rFonts w:ascii="Times New Roman" w:hAnsi="Times New Roman"/>
                <w:sz w:val="18"/>
                <w:szCs w:val="18"/>
              </w:rPr>
            </w:pPr>
            <w:r w:rsidRPr="006740E5">
              <w:rPr>
                <w:rFonts w:ascii="Times New Roman" w:hAnsi="Times New Roman"/>
                <w:sz w:val="18"/>
                <w:szCs w:val="18"/>
              </w:rPr>
              <w:t>1</w:t>
            </w:r>
          </w:p>
        </w:tc>
      </w:tr>
      <w:tr w:rsidR="00C66C7D" w:rsidRPr="006740E5" w:rsidTr="002C37AA">
        <w:trPr>
          <w:jc w:val="center"/>
        </w:trPr>
        <w:tc>
          <w:tcPr>
            <w:tcW w:w="3644" w:type="dxa"/>
            <w:tcBorders>
              <w:left w:val="single" w:sz="12" w:space="0" w:color="auto"/>
            </w:tcBorders>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Cs/>
                <w:sz w:val="18"/>
                <w:szCs w:val="18"/>
              </w:rPr>
            </w:pPr>
            <w:r w:rsidRPr="006740E5">
              <w:rPr>
                <w:rFonts w:ascii="Times New Roman" w:hAnsi="Times New Roman"/>
                <w:bCs/>
                <w:sz w:val="18"/>
                <w:szCs w:val="18"/>
              </w:rPr>
              <w:t>Pašto perlaidų</w:t>
            </w:r>
          </w:p>
        </w:tc>
        <w:tc>
          <w:tcPr>
            <w:tcW w:w="3526" w:type="dxa"/>
            <w:tcBorders>
              <w:right w:val="single" w:sz="12" w:space="0" w:color="auto"/>
            </w:tcBorders>
          </w:tcPr>
          <w:p w:rsidR="00C66C7D" w:rsidRPr="006740E5" w:rsidRDefault="00C66C7D" w:rsidP="002C37AA">
            <w:pPr>
              <w:tabs>
                <w:tab w:val="left" w:pos="-6379"/>
                <w:tab w:val="left" w:pos="567"/>
              </w:tabs>
              <w:spacing w:before="20" w:after="40" w:line="240" w:lineRule="auto"/>
              <w:jc w:val="center"/>
              <w:rPr>
                <w:rFonts w:ascii="Times New Roman" w:hAnsi="Times New Roman"/>
                <w:sz w:val="18"/>
                <w:szCs w:val="18"/>
              </w:rPr>
            </w:pPr>
            <w:r w:rsidRPr="006740E5">
              <w:rPr>
                <w:rFonts w:ascii="Times New Roman" w:hAnsi="Times New Roman"/>
                <w:sz w:val="18"/>
                <w:szCs w:val="18"/>
              </w:rPr>
              <w:t>0</w:t>
            </w:r>
          </w:p>
        </w:tc>
      </w:tr>
      <w:tr w:rsidR="00C66C7D" w:rsidRPr="006740E5" w:rsidTr="002C37AA">
        <w:trPr>
          <w:jc w:val="center"/>
        </w:trPr>
        <w:tc>
          <w:tcPr>
            <w:tcW w:w="3644" w:type="dxa"/>
            <w:tcBorders>
              <w:left w:val="single" w:sz="12" w:space="0" w:color="auto"/>
            </w:tcBorders>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Cs/>
                <w:sz w:val="18"/>
                <w:szCs w:val="18"/>
              </w:rPr>
            </w:pPr>
            <w:r w:rsidRPr="006740E5">
              <w:rPr>
                <w:rFonts w:ascii="Times New Roman" w:hAnsi="Times New Roman"/>
                <w:bCs/>
                <w:sz w:val="18"/>
                <w:szCs w:val="18"/>
              </w:rPr>
              <w:t xml:space="preserve">Prenumeratos </w:t>
            </w:r>
          </w:p>
        </w:tc>
        <w:tc>
          <w:tcPr>
            <w:tcW w:w="3526" w:type="dxa"/>
            <w:tcBorders>
              <w:right w:val="single" w:sz="12" w:space="0" w:color="auto"/>
            </w:tcBorders>
          </w:tcPr>
          <w:p w:rsidR="00C66C7D" w:rsidRPr="006740E5" w:rsidRDefault="00C66C7D" w:rsidP="002C37AA">
            <w:pPr>
              <w:tabs>
                <w:tab w:val="left" w:pos="-6379"/>
                <w:tab w:val="left" w:pos="567"/>
              </w:tabs>
              <w:spacing w:before="20" w:after="40" w:line="240" w:lineRule="auto"/>
              <w:jc w:val="center"/>
              <w:rPr>
                <w:rFonts w:ascii="Times New Roman" w:hAnsi="Times New Roman"/>
                <w:sz w:val="18"/>
                <w:szCs w:val="18"/>
              </w:rPr>
            </w:pPr>
            <w:r w:rsidRPr="006740E5">
              <w:rPr>
                <w:rFonts w:ascii="Times New Roman" w:hAnsi="Times New Roman"/>
                <w:sz w:val="18"/>
                <w:szCs w:val="18"/>
              </w:rPr>
              <w:t>0</w:t>
            </w:r>
          </w:p>
        </w:tc>
      </w:tr>
      <w:tr w:rsidR="00C66C7D" w:rsidRPr="006740E5" w:rsidTr="002C37AA">
        <w:trPr>
          <w:jc w:val="center"/>
        </w:trPr>
        <w:tc>
          <w:tcPr>
            <w:tcW w:w="3644" w:type="dxa"/>
            <w:tcBorders>
              <w:left w:val="single" w:sz="12" w:space="0" w:color="auto"/>
            </w:tcBorders>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Cs/>
                <w:sz w:val="18"/>
                <w:szCs w:val="18"/>
              </w:rPr>
            </w:pPr>
            <w:r w:rsidRPr="006740E5">
              <w:rPr>
                <w:rFonts w:ascii="Times New Roman" w:hAnsi="Times New Roman"/>
                <w:bCs/>
                <w:sz w:val="18"/>
                <w:szCs w:val="18"/>
              </w:rPr>
              <w:t>Prekyba</w:t>
            </w:r>
          </w:p>
        </w:tc>
        <w:tc>
          <w:tcPr>
            <w:tcW w:w="3526" w:type="dxa"/>
            <w:tcBorders>
              <w:right w:val="single" w:sz="12" w:space="0" w:color="auto"/>
            </w:tcBorders>
          </w:tcPr>
          <w:p w:rsidR="00C66C7D" w:rsidRPr="006740E5" w:rsidRDefault="00C66C7D" w:rsidP="002C37AA">
            <w:pPr>
              <w:tabs>
                <w:tab w:val="left" w:pos="-6379"/>
                <w:tab w:val="left" w:pos="567"/>
              </w:tabs>
              <w:spacing w:before="20" w:after="40" w:line="240" w:lineRule="auto"/>
              <w:jc w:val="center"/>
              <w:rPr>
                <w:rFonts w:ascii="Times New Roman" w:hAnsi="Times New Roman"/>
                <w:sz w:val="18"/>
                <w:szCs w:val="18"/>
              </w:rPr>
            </w:pPr>
            <w:r w:rsidRPr="006740E5">
              <w:rPr>
                <w:rFonts w:ascii="Times New Roman" w:hAnsi="Times New Roman"/>
                <w:sz w:val="18"/>
                <w:szCs w:val="18"/>
              </w:rPr>
              <w:t>0</w:t>
            </w:r>
          </w:p>
        </w:tc>
      </w:tr>
      <w:tr w:rsidR="00C66C7D" w:rsidRPr="006740E5" w:rsidTr="002C37AA">
        <w:trPr>
          <w:jc w:val="center"/>
        </w:trPr>
        <w:tc>
          <w:tcPr>
            <w:tcW w:w="3644" w:type="dxa"/>
            <w:tcBorders>
              <w:left w:val="single" w:sz="12" w:space="0" w:color="auto"/>
            </w:tcBorders>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Cs/>
                <w:sz w:val="18"/>
                <w:szCs w:val="18"/>
              </w:rPr>
            </w:pPr>
            <w:r w:rsidRPr="006740E5">
              <w:rPr>
                <w:rFonts w:ascii="Times New Roman" w:hAnsi="Times New Roman"/>
                <w:bCs/>
                <w:sz w:val="18"/>
                <w:szCs w:val="18"/>
              </w:rPr>
              <w:t>Siuntų/Informacijos paruošimas</w:t>
            </w:r>
          </w:p>
        </w:tc>
        <w:tc>
          <w:tcPr>
            <w:tcW w:w="3526" w:type="dxa"/>
            <w:tcBorders>
              <w:right w:val="single" w:sz="12" w:space="0" w:color="auto"/>
            </w:tcBorders>
          </w:tcPr>
          <w:p w:rsidR="00C66C7D" w:rsidRPr="006740E5" w:rsidRDefault="00C66C7D" w:rsidP="002C37AA">
            <w:pPr>
              <w:tabs>
                <w:tab w:val="left" w:pos="-6379"/>
                <w:tab w:val="left" w:pos="567"/>
              </w:tabs>
              <w:spacing w:before="20" w:after="40" w:line="240" w:lineRule="auto"/>
              <w:jc w:val="center"/>
              <w:rPr>
                <w:rFonts w:ascii="Times New Roman" w:hAnsi="Times New Roman"/>
                <w:sz w:val="18"/>
                <w:szCs w:val="18"/>
              </w:rPr>
            </w:pPr>
            <w:r w:rsidRPr="006740E5">
              <w:rPr>
                <w:rFonts w:ascii="Times New Roman" w:hAnsi="Times New Roman"/>
                <w:sz w:val="18"/>
                <w:szCs w:val="18"/>
              </w:rPr>
              <w:t>0</w:t>
            </w:r>
          </w:p>
        </w:tc>
      </w:tr>
      <w:tr w:rsidR="00C66C7D" w:rsidRPr="006740E5" w:rsidTr="002C37AA">
        <w:trPr>
          <w:jc w:val="center"/>
        </w:trPr>
        <w:tc>
          <w:tcPr>
            <w:tcW w:w="3644" w:type="dxa"/>
            <w:tcBorders>
              <w:left w:val="single" w:sz="12" w:space="0" w:color="auto"/>
              <w:bottom w:val="single" w:sz="12" w:space="0" w:color="auto"/>
            </w:tcBorders>
            <w:vAlign w:val="center"/>
          </w:tcPr>
          <w:p w:rsidR="00C66C7D" w:rsidRPr="006740E5" w:rsidRDefault="00C66C7D" w:rsidP="002C37AA">
            <w:pPr>
              <w:tabs>
                <w:tab w:val="left" w:pos="-6379"/>
                <w:tab w:val="left" w:pos="567"/>
              </w:tabs>
              <w:spacing w:before="20" w:after="40" w:line="240" w:lineRule="auto"/>
              <w:jc w:val="center"/>
              <w:rPr>
                <w:rFonts w:ascii="Times New Roman" w:hAnsi="Times New Roman"/>
                <w:bCs/>
                <w:sz w:val="18"/>
                <w:szCs w:val="18"/>
              </w:rPr>
            </w:pPr>
            <w:r w:rsidRPr="006740E5">
              <w:rPr>
                <w:rFonts w:ascii="Times New Roman" w:hAnsi="Times New Roman"/>
                <w:bCs/>
                <w:sz w:val="18"/>
                <w:szCs w:val="18"/>
              </w:rPr>
              <w:t>Abonentinės dėžutės nuoma</w:t>
            </w:r>
          </w:p>
        </w:tc>
        <w:tc>
          <w:tcPr>
            <w:tcW w:w="3526" w:type="dxa"/>
            <w:tcBorders>
              <w:bottom w:val="single" w:sz="12" w:space="0" w:color="auto"/>
              <w:right w:val="single" w:sz="12" w:space="0" w:color="auto"/>
            </w:tcBorders>
          </w:tcPr>
          <w:p w:rsidR="00C66C7D" w:rsidRPr="006740E5" w:rsidRDefault="00C66C7D" w:rsidP="002C37AA">
            <w:pPr>
              <w:tabs>
                <w:tab w:val="left" w:pos="-6379"/>
                <w:tab w:val="left" w:pos="567"/>
              </w:tabs>
              <w:spacing w:before="20" w:after="40" w:line="240" w:lineRule="auto"/>
              <w:jc w:val="center"/>
              <w:rPr>
                <w:rFonts w:ascii="Times New Roman" w:hAnsi="Times New Roman"/>
                <w:sz w:val="18"/>
                <w:szCs w:val="18"/>
              </w:rPr>
            </w:pPr>
            <w:r w:rsidRPr="006740E5">
              <w:rPr>
                <w:rFonts w:ascii="Times New Roman" w:hAnsi="Times New Roman"/>
                <w:sz w:val="18"/>
                <w:szCs w:val="18"/>
              </w:rPr>
              <w:t>0</w:t>
            </w:r>
          </w:p>
        </w:tc>
      </w:tr>
    </w:tbl>
    <w:p w:rsidR="00C66C7D" w:rsidRPr="006740E5" w:rsidRDefault="00C66C7D" w:rsidP="00FB15B3">
      <w:pPr>
        <w:tabs>
          <w:tab w:val="left" w:pos="-6379"/>
        </w:tabs>
        <w:spacing w:before="20" w:after="40" w:line="240" w:lineRule="auto"/>
        <w:ind w:firstLine="567"/>
        <w:jc w:val="both"/>
        <w:rPr>
          <w:rFonts w:ascii="Times New Roman" w:hAnsi="Times New Roman"/>
          <w:sz w:val="10"/>
          <w:szCs w:val="10"/>
        </w:rPr>
      </w:pPr>
    </w:p>
    <w:p w:rsidR="00C66C7D" w:rsidRPr="006740E5" w:rsidRDefault="00C66C7D" w:rsidP="00FB15B3">
      <w:pPr>
        <w:tabs>
          <w:tab w:val="left" w:pos="-6379"/>
        </w:tabs>
        <w:spacing w:before="20" w:after="40" w:line="360" w:lineRule="auto"/>
        <w:ind w:firstLine="567"/>
        <w:jc w:val="both"/>
        <w:rPr>
          <w:rFonts w:ascii="Times New Roman" w:hAnsi="Times New Roman"/>
          <w:sz w:val="24"/>
          <w:szCs w:val="24"/>
        </w:rPr>
      </w:pPr>
      <w:r w:rsidRPr="006740E5">
        <w:rPr>
          <w:rFonts w:ascii="Times New Roman" w:hAnsi="Times New Roman"/>
          <w:sz w:val="24"/>
          <w:szCs w:val="24"/>
        </w:rPr>
        <w:t xml:space="preserve">Respondentai vertindami AB ,,Lietuvos paštas’’ paslaugų teikimą kryptingai teigė, jog yra būtinas elektroninis paslaugų organizavimas ir teikimas – nei vienas respondentas nepasisakė, </w:t>
      </w:r>
      <w:r w:rsidRPr="006740E5">
        <w:rPr>
          <w:rFonts w:ascii="Times New Roman" w:hAnsi="Times New Roman"/>
          <w:sz w:val="24"/>
          <w:szCs w:val="24"/>
        </w:rPr>
        <w:br/>
        <w:t xml:space="preserve">kad teikiamų paslaugų organizavimo ir teikimo perkėlimas į elektroninę erdvę (toliau – e. erdvę) nebūtų reikšmingas AB ,,Lietuvos paštas’’ patrauklumui investuotojų atžvilgiu. Išsiskyrė </w:t>
      </w:r>
      <w:r w:rsidRPr="006740E5">
        <w:rPr>
          <w:rFonts w:ascii="Times New Roman" w:hAnsi="Times New Roman"/>
          <w:sz w:val="24"/>
          <w:szCs w:val="24"/>
        </w:rPr>
        <w:br/>
        <w:t xml:space="preserve">tik respondentų nuomonės apie tai kokiu lygiu šios permainos būtų reikšmingos AB ,,Lietuvos paštas’’ potencialių investuotojų požiūriu. Paslaugų organizavimo perkėlimą į e. erdvę tiek kaip reikšmingai darantį įtaka subjekto patrauklumui, tiek kaip nežymiai galintį paveikti potencialių investuotojų nuomonę pasirinko po keturis respondentus (tai sudaro po 50 proc. apklaustųjų). Elektroninio paslaugų teikimo vertinimas atskleidė respondentus reikšmingiau vertinančius šią naujovę – šeši (tai sudaro </w:t>
      </w:r>
      <w:r w:rsidRPr="006740E5">
        <w:rPr>
          <w:rFonts w:ascii="Times New Roman" w:hAnsi="Times New Roman"/>
          <w:sz w:val="24"/>
          <w:szCs w:val="24"/>
        </w:rPr>
        <w:br/>
        <w:t xml:space="preserve">75 proc. apklaustųjų) respondentai mato šios naujovės įdiegimą kaip stiprinantį AB ,,Lietuvos paštas’’ padėtį rinkoje, o du respondentai (tai sudaro 25 proc. apklaustųjų) šios naujovės diegimą įvertino </w:t>
      </w:r>
      <w:r w:rsidRPr="006740E5">
        <w:rPr>
          <w:rFonts w:ascii="Times New Roman" w:hAnsi="Times New Roman"/>
          <w:sz w:val="24"/>
          <w:szCs w:val="24"/>
        </w:rPr>
        <w:br/>
        <w:t xml:space="preserve">kaip nors ir nežymų, bet teigiamą pokytį subjekto padėties stiprinimui rinkoje. Respondentai, </w:t>
      </w:r>
      <w:r w:rsidRPr="006740E5">
        <w:rPr>
          <w:rFonts w:ascii="Times New Roman" w:hAnsi="Times New Roman"/>
          <w:sz w:val="24"/>
          <w:szCs w:val="24"/>
        </w:rPr>
        <w:br/>
        <w:t xml:space="preserve">paslaugų organizavimo ir teikimo perkėlimą į e. erdvę įvertinę kaip reikšmingą, patys savo veiklą organizuoja nuotoliniu būdu, o e. paslaugas sėkmingai teikia jau ilgiau nei vienerius metus. </w:t>
      </w:r>
      <w:r w:rsidRPr="006740E5">
        <w:rPr>
          <w:rFonts w:ascii="Times New Roman" w:hAnsi="Times New Roman"/>
          <w:sz w:val="24"/>
          <w:szCs w:val="24"/>
        </w:rPr>
        <w:br/>
        <w:t xml:space="preserve">Veiklos organizavimas ir paslaugų teikimas e. erdvėje nėra naujas dalykas verslo sferoje, </w:t>
      </w:r>
      <w:r w:rsidRPr="006740E5">
        <w:rPr>
          <w:rFonts w:ascii="Times New Roman" w:hAnsi="Times New Roman"/>
          <w:sz w:val="24"/>
          <w:szCs w:val="24"/>
        </w:rPr>
        <w:br/>
        <w:t xml:space="preserve">atlikta analizė parodė, kad tai nėra revoliucinė naujiena jau ir Lietuvos pašto sektoriuje. E. erdvėje veikiantys pašto paslaugų subjektai veiklą vykdo sėkmingai ir stabiliai, todėl AB ,,Lietuvos paštas’’ svarbu savo veikloje pritaikyti e. priemones siekiant išsilaikyti rinkoje ir tai netgi galima pasiekti su minimalia rizika – valstybiniam pašto paslaugų teikėjui jau nereikia ieškoti naujo veiklos modelio </w:t>
      </w:r>
      <w:r w:rsidRPr="006740E5">
        <w:rPr>
          <w:rFonts w:ascii="Times New Roman" w:hAnsi="Times New Roman"/>
          <w:sz w:val="24"/>
          <w:szCs w:val="24"/>
        </w:rPr>
        <w:lastRenderedPageBreak/>
        <w:t>rizikingomis sąnaudomis, o jam tereikia pritaikyti jau kitų pašto sektoriaus dalyvių išbandytas priemones dalyvaujant rinkoje.</w:t>
      </w:r>
    </w:p>
    <w:p w:rsidR="00C66C7D" w:rsidRPr="006740E5" w:rsidRDefault="00C66C7D" w:rsidP="00FB15B3">
      <w:pPr>
        <w:tabs>
          <w:tab w:val="left" w:pos="-6379"/>
        </w:tabs>
        <w:spacing w:before="20" w:after="40" w:line="360" w:lineRule="auto"/>
        <w:ind w:firstLine="567"/>
        <w:jc w:val="both"/>
        <w:rPr>
          <w:rFonts w:ascii="Times New Roman" w:hAnsi="Times New Roman"/>
          <w:iCs/>
          <w:sz w:val="24"/>
          <w:szCs w:val="24"/>
        </w:rPr>
      </w:pPr>
      <w:r w:rsidRPr="006740E5">
        <w:rPr>
          <w:rFonts w:ascii="Times New Roman" w:hAnsi="Times New Roman"/>
          <w:iCs/>
          <w:sz w:val="24"/>
          <w:szCs w:val="24"/>
        </w:rPr>
        <w:t xml:space="preserve">Nuotolinių veiklos organizavimo ir paslaugų teikimo būdų pasirinkimo priežasčių analizė atskleidė kryptingą požiūrį į ekonomiškumą: keturi respondentai </w:t>
      </w:r>
      <w:r w:rsidRPr="006740E5">
        <w:rPr>
          <w:rFonts w:ascii="Times New Roman" w:hAnsi="Times New Roman"/>
          <w:sz w:val="24"/>
          <w:szCs w:val="24"/>
        </w:rPr>
        <w:t xml:space="preserve">(tai sudaro 50 proc. apklaustųjų) </w:t>
      </w:r>
      <w:r w:rsidRPr="006740E5">
        <w:rPr>
          <w:rFonts w:ascii="Times New Roman" w:hAnsi="Times New Roman"/>
          <w:iCs/>
          <w:sz w:val="24"/>
          <w:szCs w:val="24"/>
        </w:rPr>
        <w:t xml:space="preserve">išreiškė priežastis susijusias tik su ekonominių sąnaudų mažinimo galimybe veiklą perkeliant </w:t>
      </w:r>
      <w:r w:rsidRPr="006740E5">
        <w:rPr>
          <w:rFonts w:ascii="Times New Roman" w:hAnsi="Times New Roman"/>
          <w:iCs/>
          <w:sz w:val="24"/>
          <w:szCs w:val="24"/>
        </w:rPr>
        <w:br/>
        <w:t xml:space="preserve">į e. erdvę, trys respondentai </w:t>
      </w:r>
      <w:r w:rsidRPr="006740E5">
        <w:rPr>
          <w:rFonts w:ascii="Times New Roman" w:hAnsi="Times New Roman"/>
          <w:sz w:val="24"/>
          <w:szCs w:val="24"/>
        </w:rPr>
        <w:t xml:space="preserve">(tai sudaro 37,5 proc. apklaustųjų) </w:t>
      </w:r>
      <w:r w:rsidRPr="006740E5">
        <w:rPr>
          <w:rFonts w:ascii="Times New Roman" w:hAnsi="Times New Roman"/>
          <w:iCs/>
          <w:sz w:val="24"/>
          <w:szCs w:val="24"/>
        </w:rPr>
        <w:t xml:space="preserve">pasirinko priežastis susijusias </w:t>
      </w:r>
      <w:r w:rsidRPr="006740E5">
        <w:rPr>
          <w:rFonts w:ascii="Times New Roman" w:hAnsi="Times New Roman"/>
          <w:iCs/>
          <w:sz w:val="24"/>
          <w:szCs w:val="24"/>
        </w:rPr>
        <w:br/>
        <w:t xml:space="preserve">ir su ekonominių sąnaudų mažinimu ir su kitų suinteresuotų šalių nauda ir tik vienas respondentas </w:t>
      </w:r>
      <w:r w:rsidRPr="006740E5">
        <w:rPr>
          <w:rFonts w:ascii="Times New Roman" w:hAnsi="Times New Roman"/>
          <w:iCs/>
          <w:sz w:val="24"/>
          <w:szCs w:val="24"/>
        </w:rPr>
        <w:br/>
      </w:r>
      <w:r w:rsidRPr="006740E5">
        <w:rPr>
          <w:rFonts w:ascii="Times New Roman" w:hAnsi="Times New Roman"/>
          <w:sz w:val="24"/>
          <w:szCs w:val="24"/>
        </w:rPr>
        <w:t xml:space="preserve">(tai sudaro 12,5 proc. apklaustųjų) </w:t>
      </w:r>
      <w:r w:rsidRPr="006740E5">
        <w:rPr>
          <w:rFonts w:ascii="Times New Roman" w:hAnsi="Times New Roman"/>
          <w:iCs/>
          <w:sz w:val="24"/>
          <w:szCs w:val="24"/>
        </w:rPr>
        <w:t xml:space="preserve">e. erdvės pasirinkimą grindė kitų suinteresuotų šalių nauda </w:t>
      </w:r>
      <w:r w:rsidRPr="006740E5">
        <w:rPr>
          <w:rFonts w:ascii="Times New Roman" w:hAnsi="Times New Roman"/>
          <w:iCs/>
          <w:sz w:val="24"/>
          <w:szCs w:val="24"/>
        </w:rPr>
        <w:br/>
      </w:r>
      <w:r w:rsidRPr="006740E5">
        <w:rPr>
          <w:rFonts w:ascii="Times New Roman" w:hAnsi="Times New Roman"/>
          <w:sz w:val="24"/>
          <w:szCs w:val="24"/>
        </w:rPr>
        <w:t>(žr. 12 pav.)</w:t>
      </w:r>
      <w:r w:rsidRPr="006740E5">
        <w:rPr>
          <w:rFonts w:ascii="Times New Roman" w:hAnsi="Times New Roman"/>
          <w:iCs/>
          <w:sz w:val="24"/>
          <w:szCs w:val="24"/>
        </w:rPr>
        <w:t>. Analizė parodė, kad socialinės atsakomybės ir partnerystės siekimas su suinteresuotomis šalimis vis dar yra silpnai vertinama Lietuvos pašto sektoriuje.</w:t>
      </w:r>
    </w:p>
    <w:p w:rsidR="00C66C7D" w:rsidRPr="006740E5" w:rsidRDefault="00C66C7D" w:rsidP="00FB15B3">
      <w:pPr>
        <w:tabs>
          <w:tab w:val="left" w:pos="-6379"/>
        </w:tabs>
        <w:spacing w:before="20" w:after="40" w:line="240" w:lineRule="auto"/>
        <w:ind w:firstLine="567"/>
        <w:jc w:val="both"/>
        <w:rPr>
          <w:rFonts w:ascii="Times New Roman" w:hAnsi="Times New Roman"/>
          <w:sz w:val="12"/>
          <w:szCs w:val="12"/>
        </w:rPr>
      </w:pPr>
    </w:p>
    <w:p w:rsidR="00C66C7D" w:rsidRPr="006740E5" w:rsidRDefault="00FB614B" w:rsidP="00FB15B3">
      <w:pPr>
        <w:tabs>
          <w:tab w:val="left" w:pos="-6379"/>
        </w:tabs>
        <w:spacing w:before="20" w:after="40" w:line="360" w:lineRule="auto"/>
        <w:jc w:val="center"/>
        <w:rPr>
          <w:rFonts w:ascii="Times New Roman" w:hAnsi="Times New Roman"/>
          <w:sz w:val="24"/>
          <w:szCs w:val="24"/>
        </w:rPr>
      </w:pPr>
      <w:r w:rsidRPr="006740E5">
        <w:rPr>
          <w:rFonts w:ascii="Times New Roman" w:hAnsi="Times New Roman"/>
          <w:sz w:val="24"/>
          <w:szCs w:val="24"/>
          <w:lang w:eastAsia="lt-LT"/>
        </w:rPr>
        <w:drawing>
          <wp:inline distT="0" distB="0" distL="0" distR="0">
            <wp:extent cx="5222661" cy="760163"/>
            <wp:effectExtent l="19050" t="0" r="16089" b="1837"/>
            <wp:docPr id="14"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66C7D" w:rsidRPr="006740E5" w:rsidRDefault="00C66C7D" w:rsidP="00FB15B3">
      <w:pPr>
        <w:tabs>
          <w:tab w:val="left" w:pos="-6379"/>
        </w:tabs>
        <w:spacing w:after="240"/>
        <w:jc w:val="center"/>
        <w:rPr>
          <w:rFonts w:ascii="Times New Roman" w:hAnsi="Times New Roman"/>
          <w:b/>
          <w:iCs/>
          <w:sz w:val="24"/>
          <w:szCs w:val="24"/>
        </w:rPr>
      </w:pPr>
      <w:r w:rsidRPr="006740E5">
        <w:rPr>
          <w:rFonts w:ascii="Times New Roman" w:hAnsi="Times New Roman"/>
          <w:iCs/>
          <w:sz w:val="24"/>
          <w:szCs w:val="24"/>
        </w:rPr>
        <w:t xml:space="preserve">12 pav. </w:t>
      </w:r>
      <w:r w:rsidRPr="006740E5">
        <w:rPr>
          <w:rFonts w:ascii="Times New Roman" w:hAnsi="Times New Roman"/>
          <w:b/>
          <w:iCs/>
          <w:sz w:val="24"/>
          <w:szCs w:val="24"/>
        </w:rPr>
        <w:t xml:space="preserve">Nuotolinių veiklos organizavimo ir paslaugų teikimo būdų pasirinkimo </w:t>
      </w:r>
      <w:r w:rsidRPr="006740E5">
        <w:rPr>
          <w:rFonts w:ascii="Times New Roman" w:hAnsi="Times New Roman"/>
          <w:b/>
          <w:iCs/>
          <w:sz w:val="24"/>
          <w:szCs w:val="24"/>
        </w:rPr>
        <w:br/>
        <w:t>priežasčių analizė (vnt.)</w:t>
      </w:r>
    </w:p>
    <w:p w:rsidR="00C66C7D" w:rsidRPr="006740E5" w:rsidRDefault="00C66C7D" w:rsidP="00FB15B3">
      <w:pPr>
        <w:tabs>
          <w:tab w:val="left" w:pos="-6379"/>
        </w:tabs>
        <w:spacing w:before="20" w:after="40" w:line="360" w:lineRule="auto"/>
        <w:ind w:firstLine="567"/>
        <w:jc w:val="both"/>
        <w:rPr>
          <w:rFonts w:ascii="Times New Roman" w:hAnsi="Times New Roman"/>
          <w:sz w:val="24"/>
          <w:szCs w:val="24"/>
        </w:rPr>
      </w:pPr>
      <w:r w:rsidRPr="006740E5">
        <w:rPr>
          <w:rFonts w:ascii="Times New Roman" w:hAnsi="Times New Roman"/>
          <w:sz w:val="24"/>
          <w:szCs w:val="24"/>
        </w:rPr>
        <w:t xml:space="preserve">Pašto sektoriaus įmonių paslaugų plėtros analizė atskleidė, kad tradicinių paslaugų plėtros įmonės neplanuoja – respondentų nuomone šiuo metu turimas paslaugų spektras jų veiklai </w:t>
      </w:r>
      <w:r w:rsidRPr="006740E5">
        <w:rPr>
          <w:rFonts w:ascii="Times New Roman" w:hAnsi="Times New Roman"/>
          <w:sz w:val="24"/>
          <w:szCs w:val="24"/>
        </w:rPr>
        <w:br/>
        <w:t>yra optimalus. Penki respondentai (tai sudaro 62,5 proc. apklaustųjų) visgi teigė, jog įmonėse planuojama pasiūlyti naujų e. paslaugų. Trys respondentai (tai sudaro 37,5 proc. apklaustųjų) neatskleidė planuojamų teikti e. paslaugų. Kiti respondentai įvardijo būsimas paslaugas: vieno respondento (tai sudaro 12,5 proc. apklaustųjų) teigimu planuojamos e. sąskaitos, elektroninės ataskaitos ir paslaugų valdymas interneto puslapyje; taip pat viena įmonė (tai sudaro 12,5 proc. apklaustųjų) rengiasi pristatyti paslaugą e. prenumerata (ji bus antroji įmonė pašto sektoriuje siūlanti šią paslaugą).</w:t>
      </w:r>
    </w:p>
    <w:p w:rsidR="00C66C7D" w:rsidRPr="006740E5" w:rsidRDefault="00C66C7D" w:rsidP="00FB15B3">
      <w:pPr>
        <w:tabs>
          <w:tab w:val="left" w:pos="-6379"/>
        </w:tabs>
        <w:spacing w:before="20" w:after="40" w:line="360" w:lineRule="auto"/>
        <w:ind w:firstLine="567"/>
        <w:jc w:val="both"/>
        <w:rPr>
          <w:rFonts w:ascii="Times New Roman" w:hAnsi="Times New Roman"/>
          <w:sz w:val="24"/>
          <w:szCs w:val="24"/>
        </w:rPr>
      </w:pPr>
      <w:r w:rsidRPr="006740E5">
        <w:rPr>
          <w:rFonts w:ascii="Times New Roman" w:hAnsi="Times New Roman"/>
          <w:sz w:val="24"/>
          <w:szCs w:val="24"/>
        </w:rPr>
        <w:t xml:space="preserve">Lietuvos pašto rinkoje teikiamų e. paslaugų analizė parodė, kad, žvelgiant iš informacinės visuomenės požiūrio taško, ši sritis dar menkai išvystyta (žr. 13 pav.). Interneto tinklalapius turi ir juose informaciją apie paslaugas teikia šešios (tai sudaro 75 proc. apklaustųjų) tyrime dalyvavusios įmonės, penki respondentai (tai sudaro 62,5 proc. apklaustųjų) teigė teikiantys siuntų sekimo internetu paslauga, du respondentai (tai sudaro 25 proc. apklaustųjų) teigė teikiantys įmokų ir mokesčių priėmimo paslaugą ir po viena respondentą (tai sudaro 12,5 proc. apklaustųjų) pasisakė teikiantys siuntų draudimo internetu, elektroninės prenumeratos (toliau – e. prenumeratos) ir elektroninių užsakymų (toliau – e. užsakymai) paslauga. Keturi respondentai (tai sudaro 50 proc. apklaustųjų) teigė teikiantys elektronines sąskaitas (toliau – e. sąskaitos). Trys respondentai (tai sudaro 37,5 proc. apklaustųjų) siūlo elektroninių atsiskaitymų (toliau – e. atsiskaitymai) už jų paslaugas galimybę bei </w:t>
      </w:r>
      <w:r w:rsidRPr="006740E5">
        <w:rPr>
          <w:rFonts w:ascii="Times New Roman" w:hAnsi="Times New Roman"/>
          <w:sz w:val="24"/>
          <w:szCs w:val="24"/>
        </w:rPr>
        <w:lastRenderedPageBreak/>
        <w:t xml:space="preserve">teikia informacijos paruošimo paslaugą (toliau – IPP). Viso sektoriuje teikiamos devynios </w:t>
      </w:r>
      <w:r w:rsidRPr="006740E5">
        <w:rPr>
          <w:rFonts w:ascii="Times New Roman" w:hAnsi="Times New Roman"/>
          <w:sz w:val="24"/>
          <w:szCs w:val="24"/>
        </w:rPr>
        <w:br/>
        <w:t>e. paslaugos, kurios buvo išvystytos maždaug per trejų metų laikotarpį. Nedidelis e. paslaugų skaičius rinkoje ir lėta jų plėtra rodo, kad e. paslaugos sektoriuje yra aktuali ir pelninga ir dar neužimta sfera, todėl AB ,,Lietuvos paštas’’ turėtų pasinaudoti turimu svariu išteklių pranašumu prieš konkurentus ir įsitvirtinti pašto sektoriaus e. paslaugų rinkoje, kol to nepadarė kiti.</w:t>
      </w:r>
    </w:p>
    <w:p w:rsidR="00C66C7D" w:rsidRPr="006740E5" w:rsidRDefault="00C66C7D" w:rsidP="00FB15B3">
      <w:pPr>
        <w:tabs>
          <w:tab w:val="left" w:pos="-6379"/>
        </w:tabs>
        <w:spacing w:before="20" w:after="40" w:line="240" w:lineRule="auto"/>
        <w:ind w:firstLine="567"/>
        <w:jc w:val="both"/>
        <w:rPr>
          <w:rFonts w:ascii="Times New Roman" w:hAnsi="Times New Roman"/>
          <w:sz w:val="6"/>
          <w:szCs w:val="6"/>
        </w:rPr>
      </w:pPr>
    </w:p>
    <w:p w:rsidR="00C66C7D" w:rsidRPr="006740E5" w:rsidRDefault="00FB614B" w:rsidP="00FB15B3">
      <w:pPr>
        <w:tabs>
          <w:tab w:val="left" w:pos="-6379"/>
          <w:tab w:val="left" w:pos="-6237"/>
        </w:tabs>
        <w:spacing w:before="20" w:after="40" w:line="360" w:lineRule="auto"/>
        <w:jc w:val="center"/>
        <w:rPr>
          <w:rFonts w:ascii="Times New Roman" w:hAnsi="Times New Roman"/>
          <w:sz w:val="24"/>
          <w:szCs w:val="24"/>
        </w:rPr>
      </w:pPr>
      <w:r w:rsidRPr="006740E5">
        <w:rPr>
          <w:rFonts w:ascii="Times New Roman" w:hAnsi="Times New Roman"/>
          <w:sz w:val="24"/>
          <w:szCs w:val="24"/>
          <w:lang w:eastAsia="lt-LT"/>
        </w:rPr>
        <w:drawing>
          <wp:inline distT="0" distB="0" distL="0" distR="0">
            <wp:extent cx="4842372" cy="2027104"/>
            <wp:effectExtent l="19050" t="0" r="15378" b="0"/>
            <wp:docPr id="15" name="Picture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66C7D" w:rsidRPr="006740E5" w:rsidRDefault="00C66C7D" w:rsidP="00FB15B3">
      <w:pPr>
        <w:tabs>
          <w:tab w:val="left" w:pos="-6379"/>
        </w:tabs>
        <w:spacing w:after="0" w:line="240" w:lineRule="auto"/>
        <w:ind w:firstLine="1134"/>
        <w:rPr>
          <w:rFonts w:ascii="Times New Roman" w:hAnsi="Times New Roman"/>
          <w:iCs/>
          <w:sz w:val="20"/>
          <w:szCs w:val="20"/>
        </w:rPr>
      </w:pPr>
      <w:r w:rsidRPr="006740E5">
        <w:rPr>
          <w:rFonts w:ascii="Times New Roman" w:hAnsi="Times New Roman"/>
          <w:iCs/>
          <w:sz w:val="20"/>
          <w:szCs w:val="20"/>
        </w:rPr>
        <w:t>*Respondentai galėjo pasirinkti daugiau nei vieną atsakymą.</w:t>
      </w:r>
    </w:p>
    <w:p w:rsidR="00C66C7D" w:rsidRPr="006740E5" w:rsidRDefault="00C66C7D" w:rsidP="00A57EE8">
      <w:pPr>
        <w:tabs>
          <w:tab w:val="left" w:pos="-6379"/>
        </w:tabs>
        <w:spacing w:after="120" w:line="360" w:lineRule="auto"/>
        <w:jc w:val="center"/>
        <w:rPr>
          <w:rFonts w:ascii="Times New Roman" w:hAnsi="Times New Roman"/>
          <w:b/>
          <w:iCs/>
          <w:sz w:val="24"/>
          <w:szCs w:val="24"/>
        </w:rPr>
      </w:pPr>
      <w:r w:rsidRPr="006740E5">
        <w:rPr>
          <w:rFonts w:ascii="Times New Roman" w:hAnsi="Times New Roman"/>
          <w:iCs/>
          <w:sz w:val="24"/>
          <w:szCs w:val="24"/>
        </w:rPr>
        <w:t xml:space="preserve">13 pav. </w:t>
      </w:r>
      <w:r w:rsidRPr="006740E5">
        <w:rPr>
          <w:rFonts w:ascii="Times New Roman" w:hAnsi="Times New Roman"/>
          <w:b/>
          <w:iCs/>
          <w:sz w:val="24"/>
          <w:szCs w:val="24"/>
        </w:rPr>
        <w:t>Lietuvos pašto rinkoje teikiamų e. paslaugų analizė (vnt.)</w:t>
      </w:r>
    </w:p>
    <w:p w:rsidR="00C66C7D" w:rsidRPr="006740E5" w:rsidRDefault="00C66C7D" w:rsidP="00FB15B3">
      <w:pPr>
        <w:tabs>
          <w:tab w:val="left" w:pos="-6379"/>
        </w:tabs>
        <w:spacing w:before="20" w:after="40" w:line="360" w:lineRule="auto"/>
        <w:ind w:firstLine="567"/>
        <w:jc w:val="both"/>
        <w:rPr>
          <w:rFonts w:ascii="Times New Roman" w:hAnsi="Times New Roman"/>
          <w:iCs/>
          <w:sz w:val="24"/>
          <w:szCs w:val="24"/>
        </w:rPr>
      </w:pPr>
      <w:r w:rsidRPr="006740E5">
        <w:rPr>
          <w:rFonts w:ascii="Times New Roman" w:hAnsi="Times New Roman"/>
          <w:iCs/>
          <w:sz w:val="24"/>
          <w:szCs w:val="24"/>
        </w:rPr>
        <w:t xml:space="preserve">Taikomų atsiskaitymo metodų Lietuvos pašto rinkoje analizė (žr. 14 pav.) pateikė panašius rezultatus į e. paslaugų analizės metu gautą informaciją – atsiskaitymo būdų spektras yra nedidelis, patys būdai nėra inovatyvūs. Tyrimo metu visi aštuoni respondentai teigė, kad jų įmonėms </w:t>
      </w:r>
      <w:r w:rsidRPr="006740E5">
        <w:rPr>
          <w:rFonts w:ascii="Times New Roman" w:hAnsi="Times New Roman"/>
          <w:iCs/>
          <w:sz w:val="24"/>
          <w:szCs w:val="24"/>
        </w:rPr>
        <w:br/>
        <w:t xml:space="preserve">už paslaugas galima atsiskaitysi bankiniu pavedimu, keturi respondentai </w:t>
      </w:r>
      <w:r w:rsidRPr="006740E5">
        <w:rPr>
          <w:rFonts w:ascii="Times New Roman" w:hAnsi="Times New Roman"/>
          <w:sz w:val="24"/>
          <w:szCs w:val="24"/>
        </w:rPr>
        <w:t xml:space="preserve">(tai sudaro 50 proc. apklaustųjų) </w:t>
      </w:r>
      <w:r w:rsidRPr="006740E5">
        <w:rPr>
          <w:rFonts w:ascii="Times New Roman" w:hAnsi="Times New Roman"/>
          <w:iCs/>
          <w:sz w:val="24"/>
          <w:szCs w:val="24"/>
        </w:rPr>
        <w:t xml:space="preserve">pažymėjo, kad atsiskaitymas grynaisiais pinigai yra alternatyva jų įmonėje, </w:t>
      </w:r>
      <w:r w:rsidRPr="006740E5">
        <w:rPr>
          <w:rFonts w:ascii="Times New Roman" w:hAnsi="Times New Roman"/>
          <w:iCs/>
          <w:sz w:val="24"/>
          <w:szCs w:val="24"/>
        </w:rPr>
        <w:br/>
        <w:t xml:space="preserve">vienas respondentas </w:t>
      </w:r>
      <w:r w:rsidRPr="006740E5">
        <w:rPr>
          <w:rFonts w:ascii="Times New Roman" w:hAnsi="Times New Roman"/>
          <w:sz w:val="24"/>
          <w:szCs w:val="24"/>
        </w:rPr>
        <w:t>(tai sudaro 12,5 proc. apklaustųjų)</w:t>
      </w:r>
      <w:r w:rsidRPr="006740E5">
        <w:rPr>
          <w:rFonts w:ascii="Times New Roman" w:hAnsi="Times New Roman"/>
          <w:iCs/>
          <w:sz w:val="24"/>
          <w:szCs w:val="24"/>
        </w:rPr>
        <w:t xml:space="preserve"> teigė, kad jų įmonėje priimami apmokėjimai SMS žinute (tačiau tik už siuntos stebėjimą internetu), o dar vienas respondentas </w:t>
      </w:r>
      <w:r w:rsidRPr="006740E5">
        <w:rPr>
          <w:rFonts w:ascii="Times New Roman" w:hAnsi="Times New Roman"/>
          <w:sz w:val="24"/>
          <w:szCs w:val="24"/>
        </w:rPr>
        <w:t xml:space="preserve">(tai sudaro 12,5 proc. apklaustųjų) </w:t>
      </w:r>
      <w:r w:rsidRPr="006740E5">
        <w:rPr>
          <w:rFonts w:ascii="Times New Roman" w:hAnsi="Times New Roman"/>
          <w:iCs/>
          <w:sz w:val="24"/>
          <w:szCs w:val="24"/>
        </w:rPr>
        <w:t>pasirinko atsakymo variantą ,,kita‘‘, tačiau nepanoro patikslinti savo pasirinkimo. Remiantis analizės metu gautais duomenimis, galima daryti išvadą, kad šiuolaikinių technologinių galimybių apsuptyje AB ,,Lietuvos paštas’’ siekdamas būti konkurencingas rinkoje tikrai turi kur plėstis neieškodamas revoliucinio sprendimo atsiskaitymų sistemai optimizuoti.</w:t>
      </w:r>
    </w:p>
    <w:p w:rsidR="00C66C7D" w:rsidRPr="006740E5" w:rsidRDefault="00FB614B" w:rsidP="00FB15B3">
      <w:pPr>
        <w:tabs>
          <w:tab w:val="left" w:pos="-6379"/>
        </w:tabs>
        <w:spacing w:before="20" w:after="40" w:line="360" w:lineRule="auto"/>
        <w:jc w:val="center"/>
        <w:rPr>
          <w:rFonts w:ascii="Times New Roman" w:hAnsi="Times New Roman"/>
          <w:sz w:val="24"/>
          <w:szCs w:val="24"/>
        </w:rPr>
      </w:pPr>
      <w:r w:rsidRPr="006740E5">
        <w:rPr>
          <w:rFonts w:ascii="Times New Roman" w:hAnsi="Times New Roman"/>
          <w:sz w:val="24"/>
          <w:szCs w:val="24"/>
          <w:lang w:eastAsia="lt-LT"/>
        </w:rPr>
        <w:drawing>
          <wp:inline distT="0" distB="0" distL="0" distR="0">
            <wp:extent cx="4872883" cy="1531345"/>
            <wp:effectExtent l="19050" t="0" r="22967" b="0"/>
            <wp:docPr id="16"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66C7D" w:rsidRPr="006740E5" w:rsidRDefault="00C66C7D" w:rsidP="00FB15B3">
      <w:pPr>
        <w:tabs>
          <w:tab w:val="left" w:pos="-6379"/>
        </w:tabs>
        <w:spacing w:after="0" w:line="240" w:lineRule="auto"/>
        <w:ind w:firstLine="1134"/>
        <w:contextualSpacing/>
        <w:rPr>
          <w:rFonts w:ascii="Times New Roman" w:hAnsi="Times New Roman"/>
          <w:iCs/>
          <w:sz w:val="20"/>
          <w:szCs w:val="20"/>
        </w:rPr>
      </w:pPr>
      <w:r w:rsidRPr="006740E5">
        <w:rPr>
          <w:rFonts w:ascii="Times New Roman" w:hAnsi="Times New Roman"/>
          <w:iCs/>
          <w:sz w:val="20"/>
          <w:szCs w:val="20"/>
        </w:rPr>
        <w:t>*Respondentai galėjo pasirinkti daugiau nei vieną atsakymą.</w:t>
      </w:r>
    </w:p>
    <w:p w:rsidR="00C66C7D" w:rsidRPr="006740E5" w:rsidRDefault="00C66C7D" w:rsidP="00FB15B3">
      <w:pPr>
        <w:tabs>
          <w:tab w:val="left" w:pos="-6379"/>
        </w:tabs>
        <w:spacing w:after="240" w:line="360" w:lineRule="auto"/>
        <w:jc w:val="center"/>
        <w:rPr>
          <w:rFonts w:ascii="Times New Roman" w:hAnsi="Times New Roman"/>
          <w:b/>
          <w:iCs/>
          <w:sz w:val="24"/>
          <w:szCs w:val="24"/>
        </w:rPr>
      </w:pPr>
      <w:r w:rsidRPr="006740E5">
        <w:rPr>
          <w:rFonts w:ascii="Times New Roman" w:hAnsi="Times New Roman"/>
          <w:iCs/>
          <w:sz w:val="24"/>
          <w:szCs w:val="24"/>
        </w:rPr>
        <w:t xml:space="preserve">14 pav. </w:t>
      </w:r>
      <w:r w:rsidRPr="006740E5">
        <w:rPr>
          <w:rFonts w:ascii="Times New Roman" w:hAnsi="Times New Roman"/>
          <w:b/>
          <w:iCs/>
          <w:sz w:val="24"/>
          <w:szCs w:val="24"/>
        </w:rPr>
        <w:t>Taikomų atsiskaitymo metodų Lietuvos pašto rinkoje analizė (vnt.)</w:t>
      </w:r>
    </w:p>
    <w:p w:rsidR="00C66C7D" w:rsidRPr="006740E5" w:rsidRDefault="00C66C7D" w:rsidP="00FB15B3">
      <w:pPr>
        <w:tabs>
          <w:tab w:val="left" w:pos="-6379"/>
        </w:tabs>
        <w:spacing w:before="20" w:after="40" w:line="360" w:lineRule="auto"/>
        <w:ind w:firstLine="567"/>
        <w:jc w:val="both"/>
        <w:rPr>
          <w:rFonts w:ascii="Times New Roman" w:hAnsi="Times New Roman"/>
          <w:iCs/>
          <w:sz w:val="24"/>
          <w:szCs w:val="24"/>
        </w:rPr>
      </w:pPr>
      <w:r w:rsidRPr="006740E5">
        <w:rPr>
          <w:rFonts w:ascii="Times New Roman" w:hAnsi="Times New Roman"/>
          <w:iCs/>
          <w:sz w:val="24"/>
          <w:szCs w:val="24"/>
        </w:rPr>
        <w:lastRenderedPageBreak/>
        <w:t xml:space="preserve">Valstybinės įmonės AB ,,Lietuvos paštas‘‘ ir kitų Lietuvos pašto rinkos dalyvių teikiamų </w:t>
      </w:r>
      <w:r w:rsidRPr="006740E5">
        <w:rPr>
          <w:rFonts w:ascii="Times New Roman" w:hAnsi="Times New Roman"/>
          <w:iCs/>
          <w:sz w:val="24"/>
          <w:szCs w:val="24"/>
        </w:rPr>
        <w:br/>
        <w:t xml:space="preserve">e. paslaugų analizė (vnt.) pateikta 15 paveiksle parodė, kad valstybinis pašto paslaugų teikėjas vos peržengia analizuojamų pašto paslaugų teikėjų teikiamų e. paslaugų skaičiaus vidurkį (vertinantį šį faktorių, reiktų atsižvelgti į tai, kad AB ,,Lietuvos paštas‘‘ savo dydžiu ir galimybėmis yra stipriai pranašesnė už nagrinėjamus jos konkurentus, todėl tik </w:t>
      </w:r>
      <w:r w:rsidR="0004279E" w:rsidRPr="006740E5">
        <w:rPr>
          <w:rFonts w:ascii="Times New Roman" w:hAnsi="Times New Roman"/>
          <w:iCs/>
          <w:sz w:val="24"/>
          <w:szCs w:val="24"/>
        </w:rPr>
        <w:t>pasiekti</w:t>
      </w:r>
      <w:r w:rsidRPr="006740E5">
        <w:rPr>
          <w:rFonts w:ascii="Times New Roman" w:hAnsi="Times New Roman"/>
          <w:iCs/>
          <w:sz w:val="24"/>
          <w:szCs w:val="24"/>
        </w:rPr>
        <w:t xml:space="preserve"> teikiamų e. paslaugų vidurkį yra labai žemas rodiklis valstybinei bendrovei). Analizuojamų pašto paslaugų teikėjų teikiamų </w:t>
      </w:r>
      <w:r w:rsidRPr="006740E5">
        <w:rPr>
          <w:rFonts w:ascii="Times New Roman" w:hAnsi="Times New Roman"/>
          <w:iCs/>
          <w:sz w:val="24"/>
          <w:szCs w:val="24"/>
        </w:rPr>
        <w:br/>
        <w:t xml:space="preserve">e. paslaugų spektrą sudaro devynios skirtingos paslaugos, tad e. paslaugų teikimo vidurkis yra </w:t>
      </w:r>
      <w:r w:rsidRPr="006740E5">
        <w:rPr>
          <w:rFonts w:ascii="Times New Roman" w:hAnsi="Times New Roman"/>
          <w:iCs/>
          <w:sz w:val="24"/>
          <w:szCs w:val="24"/>
        </w:rPr>
        <w:br/>
        <w:t xml:space="preserve">3,33 e. paslaugos. Penki iš devynių pašto paslaugų teikėjų (tai sudaro 55,56 proc. subjektų) teikia mažiau e. paslaugų nei e. paslaugų teikimo vidurkis. Keturi iš devynių pašto paslaugų teikėjų </w:t>
      </w:r>
      <w:r w:rsidRPr="006740E5">
        <w:rPr>
          <w:rFonts w:ascii="Times New Roman" w:hAnsi="Times New Roman"/>
          <w:iCs/>
          <w:sz w:val="24"/>
          <w:szCs w:val="24"/>
        </w:rPr>
        <w:br/>
        <w:t>(tai sudaro 44,44 proc. subjektų) teikia daugiau e. paslaugų nei e. paslaugų teikimo vidurkis.</w:t>
      </w:r>
    </w:p>
    <w:p w:rsidR="00C66C7D" w:rsidRPr="006740E5" w:rsidRDefault="00C66C7D" w:rsidP="00FB15B3">
      <w:pPr>
        <w:tabs>
          <w:tab w:val="left" w:pos="-6379"/>
        </w:tabs>
        <w:spacing w:before="20" w:after="40" w:line="240" w:lineRule="auto"/>
        <w:ind w:firstLine="567"/>
        <w:jc w:val="both"/>
        <w:rPr>
          <w:rFonts w:ascii="Times New Roman" w:hAnsi="Times New Roman"/>
          <w:iCs/>
          <w:sz w:val="10"/>
          <w:szCs w:val="10"/>
        </w:rPr>
      </w:pPr>
    </w:p>
    <w:p w:rsidR="00C66C7D" w:rsidRPr="006740E5" w:rsidRDefault="00FB614B" w:rsidP="00FB15B3">
      <w:pPr>
        <w:tabs>
          <w:tab w:val="left" w:pos="-6379"/>
        </w:tabs>
        <w:spacing w:before="20" w:after="40" w:line="360" w:lineRule="auto"/>
        <w:jc w:val="center"/>
        <w:rPr>
          <w:rFonts w:ascii="Times New Roman" w:hAnsi="Times New Roman"/>
          <w:iCs/>
          <w:sz w:val="24"/>
          <w:szCs w:val="24"/>
        </w:rPr>
      </w:pPr>
      <w:r w:rsidRPr="006740E5">
        <w:rPr>
          <w:rFonts w:ascii="Times New Roman" w:hAnsi="Times New Roman"/>
          <w:sz w:val="24"/>
          <w:szCs w:val="24"/>
          <w:lang w:eastAsia="lt-LT"/>
        </w:rPr>
        <w:drawing>
          <wp:inline distT="0" distB="0" distL="0" distR="0">
            <wp:extent cx="4904232" cy="2498979"/>
            <wp:effectExtent l="19050" t="0" r="10668" b="0"/>
            <wp:docPr id="17"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66C7D" w:rsidRPr="006740E5" w:rsidRDefault="00C66C7D" w:rsidP="00FB15B3">
      <w:pPr>
        <w:tabs>
          <w:tab w:val="left" w:pos="-6379"/>
        </w:tabs>
        <w:spacing w:after="240" w:line="360" w:lineRule="auto"/>
        <w:jc w:val="center"/>
        <w:rPr>
          <w:rFonts w:ascii="Times New Roman" w:hAnsi="Times New Roman"/>
          <w:b/>
          <w:iCs/>
          <w:sz w:val="24"/>
          <w:szCs w:val="24"/>
        </w:rPr>
      </w:pPr>
      <w:r w:rsidRPr="006740E5">
        <w:rPr>
          <w:rFonts w:ascii="Times New Roman" w:hAnsi="Times New Roman"/>
          <w:iCs/>
          <w:sz w:val="24"/>
          <w:szCs w:val="24"/>
        </w:rPr>
        <w:t xml:space="preserve">15 pav. </w:t>
      </w:r>
      <w:r w:rsidRPr="006740E5">
        <w:rPr>
          <w:rFonts w:ascii="Times New Roman" w:hAnsi="Times New Roman"/>
          <w:b/>
          <w:iCs/>
          <w:sz w:val="24"/>
          <w:szCs w:val="24"/>
        </w:rPr>
        <w:t>Valstybinės įmonės</w:t>
      </w:r>
      <w:r w:rsidRPr="006740E5">
        <w:rPr>
          <w:rFonts w:ascii="Times New Roman" w:hAnsi="Times New Roman"/>
          <w:iCs/>
          <w:sz w:val="24"/>
          <w:szCs w:val="24"/>
        </w:rPr>
        <w:t xml:space="preserve"> </w:t>
      </w:r>
      <w:r w:rsidRPr="006740E5">
        <w:rPr>
          <w:rFonts w:ascii="Times New Roman" w:hAnsi="Times New Roman"/>
          <w:b/>
          <w:iCs/>
          <w:sz w:val="24"/>
          <w:szCs w:val="24"/>
        </w:rPr>
        <w:t xml:space="preserve">AB ,,Lietuvos paštas‘‘ ir kitų Lietuvos pašto rinkos dalyvių </w:t>
      </w:r>
      <w:r w:rsidRPr="006740E5">
        <w:rPr>
          <w:rFonts w:ascii="Times New Roman" w:hAnsi="Times New Roman"/>
          <w:b/>
          <w:iCs/>
          <w:sz w:val="24"/>
          <w:szCs w:val="24"/>
        </w:rPr>
        <w:br/>
        <w:t>teikiamų e. paslaugų analizė (vnt.)</w:t>
      </w:r>
    </w:p>
    <w:p w:rsidR="00C66C7D" w:rsidRPr="006740E5" w:rsidRDefault="00C66C7D" w:rsidP="00FB15B3">
      <w:pPr>
        <w:tabs>
          <w:tab w:val="left" w:pos="-6379"/>
        </w:tabs>
        <w:spacing w:before="20" w:after="40" w:line="360" w:lineRule="auto"/>
        <w:ind w:firstLine="567"/>
        <w:jc w:val="both"/>
        <w:rPr>
          <w:rFonts w:ascii="Times New Roman" w:hAnsi="Times New Roman"/>
          <w:sz w:val="24"/>
          <w:szCs w:val="24"/>
        </w:rPr>
      </w:pPr>
      <w:r w:rsidRPr="006740E5">
        <w:rPr>
          <w:rFonts w:ascii="Times New Roman" w:hAnsi="Times New Roman"/>
          <w:sz w:val="24"/>
          <w:szCs w:val="24"/>
        </w:rPr>
        <w:t>Dabartinė Lietuvos pašto rinkos padėtis kaip itin novatoriška yra labiau pateikiama žiniasklaidos ar pačių įmonių nei tokia šiuo metu realiai jau yra. Kol kas įmonės dar tik pradeda ieškoti e. verslo taikymo galimybių šiame sektoriuje, todėl dabar yra idealus laikas AB ,,Lietuvos paštas’’ optimizuoti turimų išteklių panaudojimą pritaikant jį informacinės visuomenės poreikiams ir iškilti į rinkos viršūnę.</w:t>
      </w:r>
    </w:p>
    <w:p w:rsidR="00C66C7D" w:rsidRPr="006740E5" w:rsidRDefault="00C66C7D" w:rsidP="00FB15B3">
      <w:pPr>
        <w:tabs>
          <w:tab w:val="left" w:pos="-6379"/>
        </w:tabs>
        <w:spacing w:before="20" w:after="40" w:line="360" w:lineRule="auto"/>
        <w:ind w:firstLine="567"/>
        <w:jc w:val="both"/>
        <w:rPr>
          <w:rFonts w:ascii="Times New Roman" w:hAnsi="Times New Roman"/>
          <w:sz w:val="24"/>
          <w:szCs w:val="24"/>
        </w:rPr>
      </w:pPr>
    </w:p>
    <w:p w:rsidR="00C66C7D" w:rsidRPr="006740E5" w:rsidRDefault="0014790C" w:rsidP="0014790C">
      <w:pPr>
        <w:tabs>
          <w:tab w:val="left" w:pos="-6379"/>
        </w:tabs>
        <w:spacing w:before="20" w:after="40" w:line="360" w:lineRule="auto"/>
        <w:jc w:val="center"/>
        <w:rPr>
          <w:rFonts w:ascii="Times New Roman" w:hAnsi="Times New Roman"/>
          <w:b/>
          <w:sz w:val="24"/>
          <w:szCs w:val="24"/>
        </w:rPr>
      </w:pPr>
      <w:r w:rsidRPr="006740E5">
        <w:rPr>
          <w:rFonts w:ascii="Times New Roman" w:hAnsi="Times New Roman"/>
          <w:b/>
          <w:sz w:val="24"/>
          <w:szCs w:val="24"/>
        </w:rPr>
        <w:t>3.2</w:t>
      </w:r>
      <w:r w:rsidR="00C66C7D" w:rsidRPr="006740E5">
        <w:rPr>
          <w:rFonts w:ascii="Times New Roman" w:hAnsi="Times New Roman"/>
          <w:b/>
          <w:sz w:val="24"/>
          <w:szCs w:val="24"/>
        </w:rPr>
        <w:t>.2</w:t>
      </w:r>
      <w:r w:rsidRPr="006740E5">
        <w:rPr>
          <w:rFonts w:ascii="Times New Roman" w:hAnsi="Times New Roman"/>
          <w:b/>
          <w:sz w:val="24"/>
          <w:szCs w:val="24"/>
        </w:rPr>
        <w:t>.</w:t>
      </w:r>
      <w:r w:rsidR="00C66C7D" w:rsidRPr="006740E5">
        <w:rPr>
          <w:rFonts w:ascii="Times New Roman" w:hAnsi="Times New Roman"/>
          <w:b/>
          <w:sz w:val="24"/>
          <w:szCs w:val="24"/>
        </w:rPr>
        <w:t xml:space="preserve"> </w:t>
      </w:r>
      <w:r w:rsidRPr="006740E5">
        <w:rPr>
          <w:rFonts w:ascii="Times New Roman" w:hAnsi="Times New Roman"/>
          <w:b/>
          <w:sz w:val="24"/>
          <w:szCs w:val="24"/>
        </w:rPr>
        <w:t xml:space="preserve">AB ,,Lietuvos paštas’’ dalyvavimo Lietuvos pašto rinkoje </w:t>
      </w:r>
      <w:r w:rsidRPr="006740E5">
        <w:rPr>
          <w:rFonts w:ascii="Times New Roman" w:hAnsi="Times New Roman"/>
          <w:b/>
          <w:sz w:val="24"/>
          <w:szCs w:val="24"/>
        </w:rPr>
        <w:br/>
        <w:t>konkurencingumo galimybių įvertinimas</w:t>
      </w:r>
    </w:p>
    <w:p w:rsidR="00C66C7D" w:rsidRPr="006740E5" w:rsidRDefault="00C66C7D" w:rsidP="00FB15B3">
      <w:pPr>
        <w:tabs>
          <w:tab w:val="left" w:pos="-6379"/>
        </w:tabs>
        <w:spacing w:before="20" w:after="40" w:line="360" w:lineRule="auto"/>
        <w:ind w:firstLine="567"/>
        <w:jc w:val="both"/>
        <w:rPr>
          <w:rFonts w:ascii="Times New Roman" w:hAnsi="Times New Roman"/>
          <w:sz w:val="24"/>
          <w:szCs w:val="24"/>
        </w:rPr>
      </w:pPr>
    </w:p>
    <w:p w:rsidR="00C66C7D" w:rsidRPr="006740E5" w:rsidRDefault="00C66C7D" w:rsidP="00FB15B3">
      <w:pPr>
        <w:tabs>
          <w:tab w:val="left" w:pos="-6379"/>
        </w:tabs>
        <w:spacing w:before="20" w:after="40" w:line="360" w:lineRule="auto"/>
        <w:ind w:firstLine="567"/>
        <w:jc w:val="both"/>
        <w:rPr>
          <w:rFonts w:ascii="Times New Roman" w:hAnsi="Times New Roman"/>
          <w:sz w:val="24"/>
          <w:szCs w:val="24"/>
        </w:rPr>
      </w:pPr>
      <w:r w:rsidRPr="006740E5">
        <w:rPr>
          <w:rFonts w:ascii="Times New Roman" w:hAnsi="Times New Roman"/>
          <w:sz w:val="24"/>
          <w:szCs w:val="24"/>
        </w:rPr>
        <w:t xml:space="preserve">Siekiant įvertinti AB ,,Lietuvos paštas’’ dalyvavimą rinkoje yra būtina nustatyti stipriąsias </w:t>
      </w:r>
      <w:r w:rsidRPr="006740E5">
        <w:rPr>
          <w:rFonts w:ascii="Times New Roman" w:hAnsi="Times New Roman"/>
          <w:sz w:val="24"/>
          <w:szCs w:val="24"/>
        </w:rPr>
        <w:br/>
        <w:t xml:space="preserve">ir silpnąsias subjekto veiklos sritis, todėl respondentai buvo prašomi įvertinti valstybinio pašto </w:t>
      </w:r>
      <w:r w:rsidRPr="006740E5">
        <w:rPr>
          <w:rFonts w:ascii="Times New Roman" w:hAnsi="Times New Roman"/>
          <w:sz w:val="24"/>
          <w:szCs w:val="24"/>
        </w:rPr>
        <w:lastRenderedPageBreak/>
        <w:t>paslaugų teikėjo darbo organizavimo metodus, rinkodaros sistemą, teikiamas paslaugas ir klientų, pagal juridinį statusą, reikšmingumą Lietuvos pašto rinkoje.</w:t>
      </w:r>
    </w:p>
    <w:p w:rsidR="00C66C7D" w:rsidRPr="006740E5" w:rsidRDefault="00C66C7D" w:rsidP="00FB15B3">
      <w:pPr>
        <w:tabs>
          <w:tab w:val="left" w:pos="-6379"/>
        </w:tabs>
        <w:spacing w:after="0" w:line="360" w:lineRule="auto"/>
        <w:ind w:firstLine="567"/>
        <w:jc w:val="center"/>
        <w:rPr>
          <w:rFonts w:ascii="Times New Roman" w:hAnsi="Times New Roman"/>
          <w:sz w:val="16"/>
          <w:szCs w:val="16"/>
        </w:rPr>
      </w:pPr>
    </w:p>
    <w:p w:rsidR="00C66C7D" w:rsidRPr="006740E5" w:rsidRDefault="00FB614B" w:rsidP="00FB15B3">
      <w:pPr>
        <w:tabs>
          <w:tab w:val="left" w:pos="-6379"/>
        </w:tabs>
        <w:spacing w:before="20" w:after="40" w:line="360" w:lineRule="auto"/>
        <w:jc w:val="center"/>
        <w:rPr>
          <w:rFonts w:ascii="Times New Roman" w:hAnsi="Times New Roman"/>
          <w:sz w:val="24"/>
          <w:szCs w:val="24"/>
          <w:lang w:eastAsia="lt-LT"/>
        </w:rPr>
      </w:pPr>
      <w:r w:rsidRPr="006740E5">
        <w:rPr>
          <w:rFonts w:ascii="Times New Roman" w:hAnsi="Times New Roman"/>
          <w:sz w:val="24"/>
          <w:szCs w:val="24"/>
          <w:lang w:eastAsia="lt-LT"/>
        </w:rPr>
        <w:drawing>
          <wp:inline distT="0" distB="0" distL="0" distR="0">
            <wp:extent cx="6143244" cy="858393"/>
            <wp:effectExtent l="12192" t="6096" r="7239" b="2286"/>
            <wp:docPr id="18" name="Picture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66C7D" w:rsidRPr="006740E5" w:rsidRDefault="00C66C7D" w:rsidP="00FB15B3">
      <w:pPr>
        <w:tabs>
          <w:tab w:val="left" w:pos="-6379"/>
        </w:tabs>
        <w:spacing w:after="0" w:line="360" w:lineRule="auto"/>
        <w:ind w:firstLine="142"/>
        <w:rPr>
          <w:rFonts w:ascii="Times New Roman" w:hAnsi="Times New Roman"/>
          <w:iCs/>
          <w:sz w:val="20"/>
          <w:szCs w:val="20"/>
        </w:rPr>
      </w:pPr>
      <w:r w:rsidRPr="006740E5">
        <w:rPr>
          <w:rFonts w:ascii="Times New Roman" w:hAnsi="Times New Roman"/>
          <w:iCs/>
          <w:sz w:val="20"/>
          <w:szCs w:val="20"/>
        </w:rPr>
        <w:t>*Respondentai galėjo pasirinkti daugiau nei vieną atsakymą.</w:t>
      </w:r>
    </w:p>
    <w:p w:rsidR="00C66C7D" w:rsidRPr="006740E5" w:rsidRDefault="00C66C7D" w:rsidP="00FB15B3">
      <w:pPr>
        <w:tabs>
          <w:tab w:val="left" w:pos="-6379"/>
        </w:tabs>
        <w:spacing w:after="240" w:line="360" w:lineRule="auto"/>
        <w:jc w:val="center"/>
        <w:rPr>
          <w:rFonts w:ascii="Times New Roman" w:hAnsi="Times New Roman"/>
          <w:b/>
          <w:iCs/>
          <w:sz w:val="24"/>
          <w:szCs w:val="24"/>
        </w:rPr>
      </w:pPr>
      <w:r w:rsidRPr="006740E5">
        <w:rPr>
          <w:rFonts w:ascii="Times New Roman" w:hAnsi="Times New Roman"/>
          <w:iCs/>
          <w:sz w:val="24"/>
          <w:szCs w:val="24"/>
        </w:rPr>
        <w:t xml:space="preserve">16 pav. </w:t>
      </w:r>
      <w:r w:rsidRPr="006740E5">
        <w:rPr>
          <w:rFonts w:ascii="Times New Roman" w:hAnsi="Times New Roman"/>
          <w:b/>
          <w:iCs/>
          <w:sz w:val="24"/>
          <w:szCs w:val="24"/>
        </w:rPr>
        <w:t>AB ,,Lietuvos paštas’’ darbo organizavimo metodų vertinimas</w:t>
      </w:r>
    </w:p>
    <w:p w:rsidR="00C66C7D" w:rsidRPr="006740E5" w:rsidRDefault="00C66C7D" w:rsidP="00FB15B3">
      <w:pPr>
        <w:tabs>
          <w:tab w:val="left" w:pos="-6379"/>
        </w:tabs>
        <w:spacing w:before="20" w:after="40" w:line="360" w:lineRule="auto"/>
        <w:ind w:firstLine="567"/>
        <w:jc w:val="both"/>
        <w:rPr>
          <w:rFonts w:ascii="Times New Roman" w:hAnsi="Times New Roman"/>
          <w:sz w:val="24"/>
          <w:szCs w:val="24"/>
        </w:rPr>
      </w:pPr>
      <w:r w:rsidRPr="006740E5">
        <w:rPr>
          <w:rFonts w:ascii="Times New Roman" w:hAnsi="Times New Roman"/>
          <w:sz w:val="24"/>
          <w:szCs w:val="24"/>
        </w:rPr>
        <w:t xml:space="preserve">AB ,,Lietuvos paštas’’ darbo organizavimo metodų vertinimo </w:t>
      </w:r>
      <w:r w:rsidRPr="006740E5">
        <w:rPr>
          <w:rFonts w:ascii="Times New Roman" w:hAnsi="Times New Roman"/>
          <w:iCs/>
          <w:sz w:val="24"/>
          <w:szCs w:val="24"/>
        </w:rPr>
        <w:t xml:space="preserve">(žr. 16 pav.) analizė </w:t>
      </w:r>
      <w:r w:rsidRPr="006740E5">
        <w:rPr>
          <w:rFonts w:ascii="Times New Roman" w:hAnsi="Times New Roman"/>
          <w:sz w:val="24"/>
          <w:szCs w:val="24"/>
        </w:rPr>
        <w:t xml:space="preserve">atskleidė bendrą respondentų požiūrį į valstybinio pašto paslaugų teikėjo darbo organizavimo problemas – respondentai suvokia ir pripažįsta materialinius AB ,,Lietuvos paštas’’ pranašumus rinkoje, bet visi apklaustieji neigiamai atsiliepė apie vadybines subjekto problemas, o tiksliau žmogiškųjų išteklių valdymą. Visi aštuoni apklaustieji teigė, jog būtina sumažinti darbuotojų skaičių. Šiuo metu </w:t>
      </w:r>
      <w:r w:rsidRPr="006740E5">
        <w:rPr>
          <w:rFonts w:ascii="Times New Roman" w:hAnsi="Times New Roman"/>
          <w:sz w:val="24"/>
          <w:szCs w:val="24"/>
        </w:rPr>
        <w:br/>
        <w:t xml:space="preserve">AB ,,Lietuvos paštas’’ dirba 7627 asmenys, tuo tarpu respondentų apimtyje vyrauja SVV </w:t>
      </w:r>
      <w:r w:rsidRPr="006740E5">
        <w:rPr>
          <w:rFonts w:ascii="Times New Roman" w:hAnsi="Times New Roman"/>
          <w:sz w:val="24"/>
          <w:szCs w:val="24"/>
        </w:rPr>
        <w:br/>
        <w:t xml:space="preserve">(žr. 19 lentelę). SVV sėkmingai vykdančios veiklą Lietuvos pašto sektoriuje savo sėkme įrodė, kad siekiant būti konkurencingu šioje srityje nereikia būti gigantu darbuotojų apimtimi, o svarbu gerai organizuoti turimus žmogiškuosius išteklius. Vienas respondentas (tai sudaro 12,5 proc. apklaustųjų) teigė, kad siekiant optimalaus darbo organizavimo yra būtina atsisakyti politinių pareigybių. </w:t>
      </w:r>
      <w:r w:rsidRPr="006740E5">
        <w:rPr>
          <w:rFonts w:ascii="Times New Roman" w:hAnsi="Times New Roman"/>
          <w:sz w:val="24"/>
          <w:szCs w:val="24"/>
        </w:rPr>
        <w:br/>
        <w:t xml:space="preserve">Pagal AB Lietuvos pašto įstatus, bendrovės valdymo organus sudaro: </w:t>
      </w:r>
      <w:r w:rsidRPr="006740E5">
        <w:rPr>
          <w:rFonts w:ascii="Times New Roman" w:hAnsi="Times New Roman"/>
          <w:bCs/>
          <w:sz w:val="24"/>
          <w:szCs w:val="24"/>
        </w:rPr>
        <w:t>visuotinis akcininkų susirinkimas (</w:t>
      </w:r>
      <w:r w:rsidRPr="006740E5">
        <w:rPr>
          <w:rFonts w:ascii="Times New Roman" w:hAnsi="Times New Roman"/>
          <w:sz w:val="24"/>
          <w:szCs w:val="24"/>
        </w:rPr>
        <w:t xml:space="preserve">Lietuvos Respublikos susisiekimo ministerijos priimti raštiški sprendimai prilyginami visuotinio akcininkų susirinkimo sprendimams) ir </w:t>
      </w:r>
      <w:r w:rsidRPr="006740E5">
        <w:rPr>
          <w:rFonts w:ascii="Times New Roman" w:hAnsi="Times New Roman"/>
          <w:bCs/>
          <w:sz w:val="24"/>
          <w:szCs w:val="24"/>
        </w:rPr>
        <w:t>valdyba (</w:t>
      </w:r>
      <w:r w:rsidRPr="006740E5">
        <w:rPr>
          <w:rFonts w:ascii="Times New Roman" w:hAnsi="Times New Roman"/>
          <w:sz w:val="24"/>
          <w:szCs w:val="24"/>
        </w:rPr>
        <w:t xml:space="preserve">AB ,,Lietuvos paštas’’ valdybos pirmininkas yra LR susisiekimo ministras). Deja įmonei veikiant valstybinio kapitalo pagrindu politinių sprendimų ir atskaitomybės išvengti nėra įmanoma. Trys respondentai (tai sudaro 37,5 proc. apklaustųjų) mano, kad viena iš didžiausių įmonės problemų dalyvaujant Lietuvos pašto rinkoje yra ne pakankamai aukšta darbuotojų kvalifikacija, dėl kurios nukenčia darbuotojo veiklos efektyvumas </w:t>
      </w:r>
      <w:r w:rsidRPr="006740E5">
        <w:rPr>
          <w:rFonts w:ascii="Times New Roman" w:hAnsi="Times New Roman"/>
          <w:sz w:val="24"/>
          <w:szCs w:val="24"/>
        </w:rPr>
        <w:br/>
        <w:t>ir klientų aptarnavimo kokybė. Šeši respondentai (tai sudaro 75 proc. apklaustųjų) mano, kad valstybinis pašto paslaugų teikėjas silpnai dalyvauja rinkoje, nes įmonėje nėra teikiamas pakankamas dėmesys darbuotojų motyvacijai skatinti.</w:t>
      </w:r>
    </w:p>
    <w:p w:rsidR="00C66C7D" w:rsidRPr="006740E5" w:rsidRDefault="00C66C7D" w:rsidP="00FB15B3">
      <w:pPr>
        <w:tabs>
          <w:tab w:val="left" w:pos="-6379"/>
        </w:tabs>
        <w:spacing w:before="200" w:line="360" w:lineRule="auto"/>
        <w:jc w:val="center"/>
        <w:rPr>
          <w:rFonts w:ascii="Times New Roman" w:hAnsi="Times New Roman"/>
          <w:b/>
          <w:sz w:val="24"/>
          <w:szCs w:val="24"/>
        </w:rPr>
      </w:pPr>
      <w:r w:rsidRPr="006740E5">
        <w:rPr>
          <w:rFonts w:ascii="Times New Roman" w:hAnsi="Times New Roman"/>
          <w:b/>
          <w:sz w:val="24"/>
          <w:szCs w:val="24"/>
        </w:rPr>
        <w:t>19 lentelė.</w:t>
      </w:r>
      <w:r w:rsidRPr="006740E5">
        <w:rPr>
          <w:rFonts w:ascii="Times New Roman" w:hAnsi="Times New Roman"/>
          <w:sz w:val="24"/>
          <w:szCs w:val="24"/>
        </w:rPr>
        <w:t xml:space="preserve"> </w:t>
      </w:r>
      <w:r w:rsidRPr="006740E5">
        <w:rPr>
          <w:rFonts w:ascii="Times New Roman" w:hAnsi="Times New Roman"/>
          <w:b/>
          <w:sz w:val="24"/>
          <w:szCs w:val="24"/>
        </w:rPr>
        <w:t>Respondentų klasifikacijos pagal darbuotojų skaičių analizė</w:t>
      </w:r>
    </w:p>
    <w:tbl>
      <w:tblPr>
        <w:tblW w:w="9779" w:type="dxa"/>
        <w:jc w:val="center"/>
        <w:tblInd w:w="25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0A0"/>
      </w:tblPr>
      <w:tblGrid>
        <w:gridCol w:w="3542"/>
        <w:gridCol w:w="1276"/>
        <w:gridCol w:w="1559"/>
        <w:gridCol w:w="1843"/>
        <w:gridCol w:w="1559"/>
      </w:tblGrid>
      <w:tr w:rsidR="00C66C7D" w:rsidRPr="006740E5" w:rsidTr="008222E8">
        <w:trPr>
          <w:jc w:val="center"/>
        </w:trPr>
        <w:tc>
          <w:tcPr>
            <w:tcW w:w="3542" w:type="dxa"/>
            <w:vMerge w:val="restart"/>
            <w:tcBorders>
              <w:top w:val="single" w:sz="12" w:space="0" w:color="000000"/>
            </w:tcBorders>
            <w:shd w:val="pct10" w:color="auto" w:fill="auto"/>
            <w:vAlign w:val="center"/>
          </w:tcPr>
          <w:p w:rsidR="00C66C7D" w:rsidRPr="006740E5" w:rsidRDefault="00C66C7D" w:rsidP="008222E8">
            <w:pPr>
              <w:tabs>
                <w:tab w:val="left" w:pos="-6379"/>
              </w:tabs>
              <w:spacing w:before="20" w:after="40"/>
              <w:jc w:val="center"/>
              <w:rPr>
                <w:rFonts w:ascii="Times New Roman" w:hAnsi="Times New Roman"/>
                <w:b/>
                <w:sz w:val="20"/>
                <w:szCs w:val="20"/>
              </w:rPr>
            </w:pPr>
            <w:r w:rsidRPr="006740E5">
              <w:rPr>
                <w:rFonts w:ascii="Times New Roman" w:hAnsi="Times New Roman"/>
                <w:b/>
                <w:sz w:val="20"/>
                <w:szCs w:val="20"/>
              </w:rPr>
              <w:t>Tiriamoji aibė</w:t>
            </w:r>
          </w:p>
        </w:tc>
        <w:tc>
          <w:tcPr>
            <w:tcW w:w="6237" w:type="dxa"/>
            <w:gridSpan w:val="4"/>
            <w:tcBorders>
              <w:top w:val="single" w:sz="12" w:space="0" w:color="000000"/>
            </w:tcBorders>
            <w:shd w:val="pct10" w:color="auto" w:fill="auto"/>
          </w:tcPr>
          <w:p w:rsidR="00C66C7D" w:rsidRPr="006740E5" w:rsidRDefault="00C66C7D" w:rsidP="008222E8">
            <w:pPr>
              <w:tabs>
                <w:tab w:val="left" w:pos="-6379"/>
              </w:tabs>
              <w:spacing w:before="20" w:after="40"/>
              <w:jc w:val="center"/>
              <w:rPr>
                <w:rFonts w:ascii="Times New Roman" w:hAnsi="Times New Roman"/>
                <w:b/>
                <w:sz w:val="20"/>
                <w:szCs w:val="20"/>
              </w:rPr>
            </w:pPr>
            <w:r w:rsidRPr="006740E5">
              <w:rPr>
                <w:rFonts w:ascii="Times New Roman" w:hAnsi="Times New Roman"/>
                <w:b/>
                <w:sz w:val="20"/>
                <w:szCs w:val="20"/>
              </w:rPr>
              <w:t>Įmonių klasifikacija pagal darbuotojų skaičių</w:t>
            </w:r>
          </w:p>
        </w:tc>
      </w:tr>
      <w:tr w:rsidR="00C66C7D" w:rsidRPr="006740E5" w:rsidTr="008222E8">
        <w:trPr>
          <w:jc w:val="center"/>
        </w:trPr>
        <w:tc>
          <w:tcPr>
            <w:tcW w:w="3542" w:type="dxa"/>
            <w:vMerge/>
            <w:tcBorders>
              <w:bottom w:val="single" w:sz="12" w:space="0" w:color="auto"/>
            </w:tcBorders>
            <w:shd w:val="pct10" w:color="auto" w:fill="auto"/>
          </w:tcPr>
          <w:p w:rsidR="00C66C7D" w:rsidRPr="006740E5" w:rsidRDefault="00C66C7D" w:rsidP="008222E8">
            <w:pPr>
              <w:tabs>
                <w:tab w:val="left" w:pos="-6379"/>
              </w:tabs>
              <w:spacing w:before="20" w:after="40"/>
              <w:rPr>
                <w:rFonts w:ascii="Times New Roman" w:hAnsi="Times New Roman"/>
                <w:sz w:val="20"/>
                <w:szCs w:val="20"/>
              </w:rPr>
            </w:pPr>
          </w:p>
        </w:tc>
        <w:tc>
          <w:tcPr>
            <w:tcW w:w="1276" w:type="dxa"/>
            <w:tcBorders>
              <w:bottom w:val="single" w:sz="12" w:space="0" w:color="auto"/>
            </w:tcBorders>
            <w:shd w:val="pct5" w:color="auto" w:fill="auto"/>
          </w:tcPr>
          <w:p w:rsidR="00C66C7D" w:rsidRPr="006740E5" w:rsidRDefault="00C66C7D" w:rsidP="008222E8">
            <w:pPr>
              <w:tabs>
                <w:tab w:val="left" w:pos="-6379"/>
              </w:tabs>
              <w:spacing w:before="20" w:after="40"/>
              <w:rPr>
                <w:rFonts w:ascii="Times New Roman" w:hAnsi="Times New Roman"/>
                <w:b/>
                <w:sz w:val="20"/>
                <w:szCs w:val="20"/>
              </w:rPr>
            </w:pPr>
            <w:r w:rsidRPr="006740E5">
              <w:rPr>
                <w:rFonts w:ascii="Times New Roman" w:hAnsi="Times New Roman"/>
                <w:b/>
                <w:sz w:val="20"/>
                <w:szCs w:val="20"/>
              </w:rPr>
              <w:t>Mikro (≤10)</w:t>
            </w:r>
          </w:p>
        </w:tc>
        <w:tc>
          <w:tcPr>
            <w:tcW w:w="1559" w:type="dxa"/>
            <w:tcBorders>
              <w:bottom w:val="single" w:sz="12" w:space="0" w:color="auto"/>
            </w:tcBorders>
            <w:shd w:val="pct5" w:color="auto" w:fill="auto"/>
          </w:tcPr>
          <w:p w:rsidR="00C66C7D" w:rsidRPr="006740E5" w:rsidRDefault="00C66C7D" w:rsidP="008222E8">
            <w:pPr>
              <w:tabs>
                <w:tab w:val="left" w:pos="-6379"/>
              </w:tabs>
              <w:spacing w:before="20" w:after="40"/>
              <w:rPr>
                <w:rFonts w:ascii="Times New Roman" w:hAnsi="Times New Roman"/>
                <w:b/>
                <w:sz w:val="20"/>
                <w:szCs w:val="20"/>
              </w:rPr>
            </w:pPr>
            <w:r w:rsidRPr="006740E5">
              <w:rPr>
                <w:rFonts w:ascii="Times New Roman" w:hAnsi="Times New Roman"/>
                <w:b/>
                <w:sz w:val="20"/>
                <w:szCs w:val="20"/>
              </w:rPr>
              <w:t>Smulki (11−50)</w:t>
            </w:r>
          </w:p>
        </w:tc>
        <w:tc>
          <w:tcPr>
            <w:tcW w:w="1843" w:type="dxa"/>
            <w:tcBorders>
              <w:bottom w:val="single" w:sz="12" w:space="0" w:color="auto"/>
            </w:tcBorders>
            <w:shd w:val="pct5" w:color="auto" w:fill="auto"/>
          </w:tcPr>
          <w:p w:rsidR="00C66C7D" w:rsidRPr="006740E5" w:rsidRDefault="00C66C7D" w:rsidP="008222E8">
            <w:pPr>
              <w:tabs>
                <w:tab w:val="left" w:pos="-6379"/>
              </w:tabs>
              <w:spacing w:before="20" w:after="40"/>
              <w:rPr>
                <w:rFonts w:ascii="Times New Roman" w:hAnsi="Times New Roman"/>
                <w:b/>
                <w:sz w:val="20"/>
                <w:szCs w:val="20"/>
              </w:rPr>
            </w:pPr>
            <w:r w:rsidRPr="006740E5">
              <w:rPr>
                <w:rFonts w:ascii="Times New Roman" w:hAnsi="Times New Roman"/>
                <w:b/>
                <w:sz w:val="20"/>
                <w:szCs w:val="20"/>
              </w:rPr>
              <w:t>Vidutinė (51−250)</w:t>
            </w:r>
          </w:p>
        </w:tc>
        <w:tc>
          <w:tcPr>
            <w:tcW w:w="1559" w:type="dxa"/>
            <w:tcBorders>
              <w:bottom w:val="single" w:sz="12" w:space="0" w:color="auto"/>
            </w:tcBorders>
            <w:shd w:val="pct5" w:color="auto" w:fill="auto"/>
          </w:tcPr>
          <w:p w:rsidR="00C66C7D" w:rsidRPr="006740E5" w:rsidRDefault="00C66C7D" w:rsidP="008222E8">
            <w:pPr>
              <w:tabs>
                <w:tab w:val="left" w:pos="-6379"/>
              </w:tabs>
              <w:spacing w:before="20" w:after="40"/>
              <w:rPr>
                <w:rFonts w:ascii="Times New Roman" w:hAnsi="Times New Roman"/>
                <w:b/>
                <w:sz w:val="20"/>
                <w:szCs w:val="20"/>
              </w:rPr>
            </w:pPr>
            <w:r w:rsidRPr="006740E5">
              <w:rPr>
                <w:rFonts w:ascii="Times New Roman" w:hAnsi="Times New Roman"/>
                <w:b/>
                <w:sz w:val="20"/>
                <w:szCs w:val="20"/>
              </w:rPr>
              <w:t>Stambi (≥251)</w:t>
            </w:r>
          </w:p>
        </w:tc>
      </w:tr>
      <w:tr w:rsidR="00C66C7D" w:rsidRPr="006740E5" w:rsidTr="008222E8">
        <w:trPr>
          <w:jc w:val="center"/>
        </w:trPr>
        <w:tc>
          <w:tcPr>
            <w:tcW w:w="3542" w:type="dxa"/>
            <w:tcBorders>
              <w:top w:val="single" w:sz="12" w:space="0" w:color="auto"/>
              <w:bottom w:val="single" w:sz="12" w:space="0" w:color="000000"/>
            </w:tcBorders>
          </w:tcPr>
          <w:p w:rsidR="00C66C7D" w:rsidRPr="006740E5" w:rsidRDefault="00C66C7D" w:rsidP="008222E8">
            <w:pPr>
              <w:tabs>
                <w:tab w:val="left" w:pos="-6379"/>
              </w:tabs>
              <w:spacing w:before="20" w:after="40"/>
              <w:jc w:val="center"/>
              <w:rPr>
                <w:rFonts w:ascii="Times New Roman" w:hAnsi="Times New Roman"/>
                <w:b/>
                <w:sz w:val="20"/>
                <w:szCs w:val="20"/>
              </w:rPr>
            </w:pPr>
            <w:r w:rsidRPr="006740E5">
              <w:rPr>
                <w:rFonts w:ascii="Times New Roman" w:hAnsi="Times New Roman"/>
                <w:b/>
                <w:sz w:val="20"/>
                <w:szCs w:val="20"/>
              </w:rPr>
              <w:t>Respondentų skaičius (vnt./proc.)</w:t>
            </w:r>
          </w:p>
        </w:tc>
        <w:tc>
          <w:tcPr>
            <w:tcW w:w="1276" w:type="dxa"/>
            <w:tcBorders>
              <w:top w:val="single" w:sz="12" w:space="0" w:color="auto"/>
              <w:bottom w:val="single" w:sz="12" w:space="0" w:color="000000"/>
            </w:tcBorders>
            <w:vAlign w:val="center"/>
          </w:tcPr>
          <w:p w:rsidR="00C66C7D" w:rsidRPr="006740E5" w:rsidRDefault="00C66C7D" w:rsidP="008222E8">
            <w:pPr>
              <w:tabs>
                <w:tab w:val="left" w:pos="-6379"/>
              </w:tabs>
              <w:spacing w:before="20" w:after="40"/>
              <w:jc w:val="center"/>
              <w:rPr>
                <w:rFonts w:ascii="Times New Roman" w:hAnsi="Times New Roman"/>
                <w:sz w:val="20"/>
                <w:szCs w:val="20"/>
              </w:rPr>
            </w:pPr>
            <w:r w:rsidRPr="006740E5">
              <w:rPr>
                <w:rFonts w:ascii="Times New Roman" w:hAnsi="Times New Roman"/>
                <w:sz w:val="20"/>
                <w:szCs w:val="20"/>
              </w:rPr>
              <w:t>4 (50,00)</w:t>
            </w:r>
          </w:p>
        </w:tc>
        <w:tc>
          <w:tcPr>
            <w:tcW w:w="1559" w:type="dxa"/>
            <w:tcBorders>
              <w:top w:val="single" w:sz="12" w:space="0" w:color="auto"/>
              <w:bottom w:val="single" w:sz="12" w:space="0" w:color="000000"/>
            </w:tcBorders>
            <w:vAlign w:val="center"/>
          </w:tcPr>
          <w:p w:rsidR="00C66C7D" w:rsidRPr="006740E5" w:rsidRDefault="00C66C7D" w:rsidP="008222E8">
            <w:pPr>
              <w:tabs>
                <w:tab w:val="left" w:pos="-6379"/>
              </w:tabs>
              <w:spacing w:before="20" w:after="40"/>
              <w:jc w:val="center"/>
              <w:rPr>
                <w:rFonts w:ascii="Times New Roman" w:hAnsi="Times New Roman"/>
                <w:sz w:val="20"/>
                <w:szCs w:val="20"/>
              </w:rPr>
            </w:pPr>
            <w:r w:rsidRPr="006740E5">
              <w:rPr>
                <w:rFonts w:ascii="Times New Roman" w:hAnsi="Times New Roman"/>
                <w:sz w:val="20"/>
                <w:szCs w:val="20"/>
              </w:rPr>
              <w:t>1 (12,5)</w:t>
            </w:r>
          </w:p>
        </w:tc>
        <w:tc>
          <w:tcPr>
            <w:tcW w:w="1843" w:type="dxa"/>
            <w:tcBorders>
              <w:top w:val="single" w:sz="12" w:space="0" w:color="auto"/>
              <w:bottom w:val="single" w:sz="12" w:space="0" w:color="000000"/>
            </w:tcBorders>
            <w:vAlign w:val="center"/>
          </w:tcPr>
          <w:p w:rsidR="00C66C7D" w:rsidRPr="006740E5" w:rsidRDefault="00C66C7D" w:rsidP="008222E8">
            <w:pPr>
              <w:tabs>
                <w:tab w:val="left" w:pos="-6379"/>
              </w:tabs>
              <w:spacing w:before="20" w:after="40"/>
              <w:jc w:val="center"/>
              <w:rPr>
                <w:rFonts w:ascii="Times New Roman" w:hAnsi="Times New Roman"/>
                <w:sz w:val="20"/>
                <w:szCs w:val="20"/>
              </w:rPr>
            </w:pPr>
            <w:r w:rsidRPr="006740E5">
              <w:rPr>
                <w:rFonts w:ascii="Times New Roman" w:hAnsi="Times New Roman"/>
                <w:sz w:val="20"/>
                <w:szCs w:val="20"/>
              </w:rPr>
              <w:t>2 (25,00)</w:t>
            </w:r>
          </w:p>
        </w:tc>
        <w:tc>
          <w:tcPr>
            <w:tcW w:w="1559" w:type="dxa"/>
            <w:tcBorders>
              <w:top w:val="single" w:sz="12" w:space="0" w:color="auto"/>
              <w:bottom w:val="single" w:sz="12" w:space="0" w:color="000000"/>
            </w:tcBorders>
            <w:vAlign w:val="center"/>
          </w:tcPr>
          <w:p w:rsidR="00C66C7D" w:rsidRPr="006740E5" w:rsidRDefault="00C66C7D" w:rsidP="008222E8">
            <w:pPr>
              <w:tabs>
                <w:tab w:val="left" w:pos="-6379"/>
              </w:tabs>
              <w:spacing w:before="20" w:after="40"/>
              <w:jc w:val="center"/>
              <w:rPr>
                <w:rFonts w:ascii="Times New Roman" w:hAnsi="Times New Roman"/>
                <w:sz w:val="20"/>
                <w:szCs w:val="20"/>
              </w:rPr>
            </w:pPr>
            <w:r w:rsidRPr="006740E5">
              <w:rPr>
                <w:rFonts w:ascii="Times New Roman" w:hAnsi="Times New Roman"/>
                <w:sz w:val="20"/>
                <w:szCs w:val="20"/>
              </w:rPr>
              <w:t>1 (12,5)</w:t>
            </w:r>
          </w:p>
        </w:tc>
      </w:tr>
    </w:tbl>
    <w:p w:rsidR="00C66C7D" w:rsidRPr="006740E5" w:rsidRDefault="00C66C7D" w:rsidP="00FB15B3">
      <w:pPr>
        <w:tabs>
          <w:tab w:val="left" w:pos="-6379"/>
        </w:tabs>
        <w:spacing w:before="20" w:after="40" w:line="360" w:lineRule="auto"/>
        <w:ind w:firstLine="567"/>
        <w:rPr>
          <w:rFonts w:ascii="Times New Roman" w:hAnsi="Times New Roman"/>
          <w:sz w:val="24"/>
          <w:szCs w:val="24"/>
        </w:rPr>
      </w:pPr>
    </w:p>
    <w:p w:rsidR="00C66C7D" w:rsidRPr="006740E5" w:rsidRDefault="00C66C7D" w:rsidP="00FB15B3">
      <w:pPr>
        <w:tabs>
          <w:tab w:val="left" w:pos="-6379"/>
        </w:tabs>
        <w:spacing w:before="20" w:after="40" w:line="360" w:lineRule="auto"/>
        <w:ind w:firstLine="567"/>
        <w:jc w:val="both"/>
        <w:rPr>
          <w:rFonts w:ascii="Times New Roman" w:hAnsi="Times New Roman"/>
          <w:sz w:val="24"/>
          <w:szCs w:val="24"/>
        </w:rPr>
      </w:pPr>
      <w:r w:rsidRPr="006740E5">
        <w:rPr>
          <w:rFonts w:ascii="Times New Roman" w:hAnsi="Times New Roman"/>
          <w:sz w:val="24"/>
          <w:szCs w:val="24"/>
        </w:rPr>
        <w:lastRenderedPageBreak/>
        <w:t xml:space="preserve">Valstybinio pašto paslaugų teikėjo rinkodaros sistemos vertinimas atskleidė visišką sistemos neatitikimą esamam reikalingumui rinkoje (žr. 17 pav.). Vienas respondentas (tai sudaro 12,5 proc. apklaustųjų) teigė, kad būtina pakeisti šiuo metų taikomus paslaugų tarifus, taip pasisakė įmonė, </w:t>
      </w:r>
      <w:r w:rsidRPr="006740E5">
        <w:rPr>
          <w:rFonts w:ascii="Times New Roman" w:hAnsi="Times New Roman"/>
          <w:sz w:val="24"/>
          <w:szCs w:val="24"/>
        </w:rPr>
        <w:br/>
        <w:t xml:space="preserve">kuri jokiu atveju nebūtų linkusi investuoti į AB ,,Lietuvos paštas’’, matantiems bendrovės potencialą rinkoje jos tarifai nepasirodė netinkami. Du respondentai (tai sudaro 25 proc. apklaustųjų) teigė, </w:t>
      </w:r>
      <w:r w:rsidR="00D9662F" w:rsidRPr="006740E5">
        <w:rPr>
          <w:rFonts w:ascii="Times New Roman" w:hAnsi="Times New Roman"/>
          <w:sz w:val="24"/>
          <w:szCs w:val="24"/>
        </w:rPr>
        <w:br/>
      </w:r>
      <w:r w:rsidRPr="006740E5">
        <w:rPr>
          <w:rFonts w:ascii="Times New Roman" w:hAnsi="Times New Roman"/>
          <w:sz w:val="24"/>
          <w:szCs w:val="24"/>
        </w:rPr>
        <w:t xml:space="preserve">kad šiuo metu veikianti AB ,,Lietuvos paštas’’ interneto svetainė neatitinka vartotojų poreikių. Respondentai ši teiginį grindė per sudėtingu svetainės naršymu dėl painios tinklalapio struktūros. Keturi respondentai (tai sudaro 50 proc. apklaustųjų) mano, kad yra būtinas reklamos mastų padidinimas siekiant pritraukti klientus. Net šeši respondentai (tai sudaro 75 proc. apklaustųjų) </w:t>
      </w:r>
      <w:r w:rsidRPr="006740E5">
        <w:rPr>
          <w:rFonts w:ascii="Times New Roman" w:hAnsi="Times New Roman"/>
          <w:sz w:val="24"/>
          <w:szCs w:val="24"/>
        </w:rPr>
        <w:br/>
        <w:t xml:space="preserve">mato būtinybę sukurti visiškai naują valstybinio pašto paslaugų teikėjo įvaizdį, tai tie patys 75 proc. respondentų, kurie įžvelgia AB ,,Lietuvos pašas‘‘ turint potencialą rinkoje ir dėl to linkusių </w:t>
      </w:r>
      <w:r w:rsidRPr="006740E5">
        <w:rPr>
          <w:rFonts w:ascii="Times New Roman" w:hAnsi="Times New Roman"/>
          <w:sz w:val="24"/>
          <w:szCs w:val="24"/>
        </w:rPr>
        <w:br/>
        <w:t>į ją investuoti.</w:t>
      </w:r>
    </w:p>
    <w:p w:rsidR="00C66C7D" w:rsidRPr="006740E5" w:rsidRDefault="00C66C7D" w:rsidP="00FB15B3">
      <w:pPr>
        <w:tabs>
          <w:tab w:val="left" w:pos="-6379"/>
        </w:tabs>
        <w:spacing w:before="20" w:after="40" w:line="360" w:lineRule="auto"/>
        <w:ind w:firstLine="567"/>
        <w:rPr>
          <w:rFonts w:ascii="Times New Roman" w:hAnsi="Times New Roman"/>
          <w:sz w:val="16"/>
          <w:szCs w:val="16"/>
        </w:rPr>
      </w:pPr>
    </w:p>
    <w:p w:rsidR="00C66C7D" w:rsidRPr="006740E5" w:rsidRDefault="00FB614B" w:rsidP="00FB15B3">
      <w:pPr>
        <w:tabs>
          <w:tab w:val="left" w:pos="-6379"/>
        </w:tabs>
        <w:spacing w:before="20" w:after="40" w:line="360" w:lineRule="auto"/>
        <w:ind w:firstLine="567"/>
        <w:jc w:val="center"/>
        <w:rPr>
          <w:rFonts w:ascii="Times New Roman" w:hAnsi="Times New Roman"/>
          <w:sz w:val="24"/>
          <w:szCs w:val="24"/>
        </w:rPr>
      </w:pPr>
      <w:r w:rsidRPr="006740E5">
        <w:rPr>
          <w:rFonts w:ascii="Times New Roman" w:hAnsi="Times New Roman"/>
          <w:sz w:val="24"/>
          <w:szCs w:val="24"/>
          <w:lang w:eastAsia="lt-LT"/>
        </w:rPr>
        <w:drawing>
          <wp:inline distT="0" distB="0" distL="0" distR="0">
            <wp:extent cx="5230114" cy="851154"/>
            <wp:effectExtent l="12192" t="6096" r="5969" b="0"/>
            <wp:docPr id="19" name="Picture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66C7D" w:rsidRPr="006740E5" w:rsidRDefault="00C66C7D" w:rsidP="00FB15B3">
      <w:pPr>
        <w:tabs>
          <w:tab w:val="left" w:pos="-6379"/>
        </w:tabs>
        <w:spacing w:after="0" w:line="360" w:lineRule="auto"/>
        <w:ind w:firstLine="1276"/>
        <w:rPr>
          <w:rFonts w:ascii="Times New Roman" w:hAnsi="Times New Roman"/>
          <w:iCs/>
          <w:sz w:val="20"/>
          <w:szCs w:val="20"/>
        </w:rPr>
      </w:pPr>
      <w:r w:rsidRPr="006740E5">
        <w:rPr>
          <w:rFonts w:ascii="Times New Roman" w:hAnsi="Times New Roman"/>
          <w:iCs/>
          <w:sz w:val="20"/>
          <w:szCs w:val="20"/>
        </w:rPr>
        <w:t>*Respondentai galėjo pasirinkti daugiau nei vieną atsakymą.</w:t>
      </w:r>
    </w:p>
    <w:p w:rsidR="00C66C7D" w:rsidRPr="006740E5" w:rsidRDefault="00C66C7D" w:rsidP="00FB15B3">
      <w:pPr>
        <w:tabs>
          <w:tab w:val="left" w:pos="-6379"/>
        </w:tabs>
        <w:spacing w:after="240" w:line="360" w:lineRule="auto"/>
        <w:jc w:val="center"/>
        <w:rPr>
          <w:rFonts w:ascii="Times New Roman" w:hAnsi="Times New Roman"/>
          <w:b/>
          <w:iCs/>
          <w:sz w:val="24"/>
          <w:szCs w:val="24"/>
        </w:rPr>
      </w:pPr>
      <w:r w:rsidRPr="006740E5">
        <w:rPr>
          <w:rFonts w:ascii="Times New Roman" w:hAnsi="Times New Roman"/>
          <w:iCs/>
          <w:sz w:val="24"/>
          <w:szCs w:val="24"/>
        </w:rPr>
        <w:t xml:space="preserve">17 pav. </w:t>
      </w:r>
      <w:r w:rsidRPr="006740E5">
        <w:rPr>
          <w:rFonts w:ascii="Times New Roman" w:hAnsi="Times New Roman"/>
          <w:b/>
          <w:iCs/>
          <w:sz w:val="24"/>
          <w:szCs w:val="24"/>
        </w:rPr>
        <w:t>AB ,,Lietuvos paštas’’ rinkodaros sistemos vertinimas (vnt.)</w:t>
      </w:r>
    </w:p>
    <w:p w:rsidR="00C66C7D" w:rsidRPr="006740E5" w:rsidRDefault="00C66C7D" w:rsidP="00FB15B3">
      <w:pPr>
        <w:tabs>
          <w:tab w:val="left" w:pos="-6379"/>
        </w:tabs>
        <w:spacing w:before="20" w:after="40" w:line="360" w:lineRule="auto"/>
        <w:ind w:firstLine="567"/>
        <w:jc w:val="both"/>
        <w:rPr>
          <w:rFonts w:ascii="Times New Roman" w:hAnsi="Times New Roman"/>
          <w:sz w:val="24"/>
          <w:szCs w:val="24"/>
        </w:rPr>
      </w:pPr>
      <w:r w:rsidRPr="006740E5">
        <w:rPr>
          <w:rFonts w:ascii="Times New Roman" w:hAnsi="Times New Roman"/>
          <w:iCs/>
          <w:sz w:val="24"/>
          <w:szCs w:val="24"/>
        </w:rPr>
        <w:t>AB ,,Lietuvos paštas’’ teikiamų paslaugų Lietuvos pašto rinkoje vertinimas</w:t>
      </w:r>
      <w:r w:rsidRPr="006740E5">
        <w:rPr>
          <w:rFonts w:ascii="Times New Roman" w:hAnsi="Times New Roman"/>
          <w:sz w:val="24"/>
          <w:szCs w:val="24"/>
        </w:rPr>
        <w:t xml:space="preserve"> analizuojant konkurencingų rinkoje paslaugų ir AB ,,Lietuvos paštas’’ paslaugų išvystymo laipsnį parodė, </w:t>
      </w:r>
      <w:r w:rsidRPr="006740E5">
        <w:rPr>
          <w:rFonts w:ascii="Times New Roman" w:hAnsi="Times New Roman"/>
          <w:sz w:val="24"/>
          <w:szCs w:val="24"/>
        </w:rPr>
        <w:br/>
        <w:t xml:space="preserve">kad didžiausią konkurenciją rinkoje turinčios paslaugos (žr. 7 lentelę </w:t>
      </w:r>
      <w:r w:rsidR="006F224D" w:rsidRPr="006740E5">
        <w:rPr>
          <w:rFonts w:ascii="Times New Roman" w:hAnsi="Times New Roman"/>
          <w:sz w:val="24"/>
          <w:szCs w:val="24"/>
        </w:rPr>
        <w:t>20</w:t>
      </w:r>
      <w:r w:rsidRPr="006740E5">
        <w:rPr>
          <w:rFonts w:ascii="Times New Roman" w:hAnsi="Times New Roman"/>
          <w:sz w:val="24"/>
          <w:szCs w:val="24"/>
        </w:rPr>
        <w:t xml:space="preserve"> psl.) yra labai silpnai išvystytos (žr. 18 pav.). Respondentų nuomone (50 proc. apklaustųjų) sėkmingai išvystytos </w:t>
      </w:r>
      <w:r w:rsidRPr="006740E5">
        <w:rPr>
          <w:rFonts w:ascii="Times New Roman" w:hAnsi="Times New Roman"/>
          <w:sz w:val="24"/>
          <w:szCs w:val="24"/>
        </w:rPr>
        <w:br/>
        <w:t xml:space="preserve">AB ,,Lietuvos paštas’’ yra tik reklaminio pašto paslaugos. Kitas paslaugas, kurias respondentai įvardijo kaip konkurencingas, laiko silpnai išvystytomis: pasiuntinių paslaugas (62,5 proc. respondentų), e. paslaugas (50 proc. respondentų), pašto siuntų paslaugas (62,5 proc. respondentų), pašto korespondencijos paslaugas (50 proc. respondentų). Respondentų teigimu prenumeratos </w:t>
      </w:r>
      <w:r w:rsidRPr="006740E5">
        <w:rPr>
          <w:rFonts w:ascii="Times New Roman" w:hAnsi="Times New Roman"/>
          <w:sz w:val="24"/>
          <w:szCs w:val="24"/>
        </w:rPr>
        <w:br/>
        <w:t xml:space="preserve">(12,5 proc. apklaustųjų) ir pašto perlaidų (25 proc. apklaustųjų) paslaugos nėra itin konkurencingos rinkoje, tačiau AB ,,Lietuvos paštas’’ jas teikia ir jas teikia labai žemos kokybės. Konkurencingų ir </w:t>
      </w:r>
      <w:r w:rsidRPr="006740E5">
        <w:rPr>
          <w:rFonts w:ascii="Times New Roman" w:hAnsi="Times New Roman"/>
          <w:sz w:val="24"/>
          <w:szCs w:val="24"/>
        </w:rPr>
        <w:br/>
        <w:t xml:space="preserve">AB ,,Lietuvos paštas’’ teikiamų paslaugų analizė atskleidė, kad AB ,,Lietuvos paštas’’ savo veikloje teikia tik potencialiai konkurencingas paslaugas, nes teikiamų paslaugų kokybė neatitinka paklausos. </w:t>
      </w:r>
      <w:r w:rsidRPr="006740E5">
        <w:rPr>
          <w:rFonts w:ascii="Times New Roman" w:hAnsi="Times New Roman"/>
          <w:sz w:val="24"/>
          <w:szCs w:val="24"/>
        </w:rPr>
        <w:br/>
        <w:t xml:space="preserve">AB ,,Lietuvos paštas’’ teikia platų paslaugų spektrą – ne tik populiariausias rinkoje, </w:t>
      </w:r>
      <w:r w:rsidRPr="006740E5">
        <w:rPr>
          <w:rFonts w:ascii="Times New Roman" w:hAnsi="Times New Roman"/>
          <w:sz w:val="24"/>
          <w:szCs w:val="24"/>
        </w:rPr>
        <w:br/>
        <w:t xml:space="preserve">dėl to ir konkurencingiausias, paslaugas, bet ir daug papildomų smulkių paslaugų, kurių neteikia </w:t>
      </w:r>
      <w:r w:rsidRPr="006740E5">
        <w:rPr>
          <w:rFonts w:ascii="Times New Roman" w:hAnsi="Times New Roman"/>
          <w:sz w:val="24"/>
          <w:szCs w:val="24"/>
        </w:rPr>
        <w:br/>
        <w:t xml:space="preserve">kiti pašto paslaugų teikėjai smulkiųjų paslaugų teikimą AB ,,Lietuvos paštas’’ įvertinę teigiamai (pagrįsta 7 lentelės analizėje </w:t>
      </w:r>
      <w:r w:rsidR="006F224D" w:rsidRPr="006740E5">
        <w:rPr>
          <w:rFonts w:ascii="Times New Roman" w:hAnsi="Times New Roman"/>
          <w:sz w:val="24"/>
          <w:szCs w:val="24"/>
        </w:rPr>
        <w:t>20</w:t>
      </w:r>
      <w:r w:rsidRPr="006740E5">
        <w:rPr>
          <w:rFonts w:ascii="Times New Roman" w:hAnsi="Times New Roman"/>
          <w:sz w:val="24"/>
          <w:szCs w:val="24"/>
        </w:rPr>
        <w:t xml:space="preserve"> psl.).</w:t>
      </w:r>
    </w:p>
    <w:p w:rsidR="00C66C7D" w:rsidRPr="006740E5" w:rsidRDefault="00C66C7D" w:rsidP="00FB15B3">
      <w:pPr>
        <w:tabs>
          <w:tab w:val="left" w:pos="-6379"/>
        </w:tabs>
        <w:spacing w:before="20" w:after="40" w:line="360" w:lineRule="auto"/>
        <w:ind w:firstLine="567"/>
        <w:jc w:val="both"/>
        <w:rPr>
          <w:rFonts w:ascii="Times New Roman" w:hAnsi="Times New Roman"/>
          <w:sz w:val="16"/>
          <w:szCs w:val="16"/>
        </w:rPr>
      </w:pPr>
    </w:p>
    <w:p w:rsidR="00C66C7D" w:rsidRPr="006740E5" w:rsidRDefault="00FB614B" w:rsidP="00FB15B3">
      <w:pPr>
        <w:tabs>
          <w:tab w:val="left" w:pos="-6379"/>
        </w:tabs>
        <w:spacing w:before="20" w:after="40" w:line="360" w:lineRule="auto"/>
        <w:jc w:val="center"/>
        <w:rPr>
          <w:rFonts w:ascii="Times New Roman" w:hAnsi="Times New Roman"/>
          <w:sz w:val="24"/>
          <w:szCs w:val="24"/>
        </w:rPr>
      </w:pPr>
      <w:r w:rsidRPr="006740E5">
        <w:rPr>
          <w:rFonts w:ascii="Times New Roman" w:hAnsi="Times New Roman"/>
          <w:sz w:val="24"/>
          <w:szCs w:val="24"/>
          <w:lang w:eastAsia="lt-LT"/>
        </w:rPr>
        <w:drawing>
          <wp:inline distT="0" distB="0" distL="0" distR="0">
            <wp:extent cx="4943856" cy="2203323"/>
            <wp:effectExtent l="12192" t="6096" r="6477" b="381"/>
            <wp:docPr id="20" name="Picture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66C7D" w:rsidRPr="006740E5" w:rsidRDefault="00C66C7D" w:rsidP="00FB15B3">
      <w:pPr>
        <w:tabs>
          <w:tab w:val="left" w:pos="-6379"/>
        </w:tabs>
        <w:spacing w:after="0" w:line="360" w:lineRule="auto"/>
        <w:ind w:firstLine="1134"/>
        <w:rPr>
          <w:rFonts w:ascii="Times New Roman" w:hAnsi="Times New Roman"/>
          <w:iCs/>
          <w:sz w:val="20"/>
          <w:szCs w:val="20"/>
        </w:rPr>
      </w:pPr>
      <w:r w:rsidRPr="006740E5">
        <w:rPr>
          <w:rFonts w:ascii="Times New Roman" w:hAnsi="Times New Roman"/>
          <w:iCs/>
          <w:sz w:val="20"/>
          <w:szCs w:val="20"/>
        </w:rPr>
        <w:t>*Respondentai galėjo pasirinkti daugiau nei vieną atsakymą.</w:t>
      </w:r>
    </w:p>
    <w:p w:rsidR="00C66C7D" w:rsidRPr="006740E5" w:rsidRDefault="00C66C7D" w:rsidP="00FB15B3">
      <w:pPr>
        <w:tabs>
          <w:tab w:val="left" w:pos="-6379"/>
        </w:tabs>
        <w:spacing w:after="240" w:line="360" w:lineRule="auto"/>
        <w:jc w:val="center"/>
        <w:rPr>
          <w:rFonts w:ascii="Times New Roman" w:hAnsi="Times New Roman"/>
          <w:b/>
          <w:iCs/>
          <w:sz w:val="24"/>
          <w:szCs w:val="24"/>
        </w:rPr>
      </w:pPr>
      <w:r w:rsidRPr="006740E5">
        <w:rPr>
          <w:rFonts w:ascii="Times New Roman" w:hAnsi="Times New Roman"/>
          <w:iCs/>
          <w:sz w:val="24"/>
          <w:szCs w:val="24"/>
        </w:rPr>
        <w:t xml:space="preserve">18 pav. </w:t>
      </w:r>
      <w:r w:rsidRPr="006740E5">
        <w:rPr>
          <w:rFonts w:ascii="Times New Roman" w:hAnsi="Times New Roman"/>
          <w:b/>
          <w:iCs/>
          <w:sz w:val="24"/>
          <w:szCs w:val="24"/>
        </w:rPr>
        <w:t>AB ,,Lietuvos paštas’’ teikiamų paslaugų Lietuvos pašto rinkoje vertinimas (vnt.)</w:t>
      </w:r>
    </w:p>
    <w:p w:rsidR="00C66C7D" w:rsidRPr="006740E5" w:rsidRDefault="00C66C7D" w:rsidP="00FB15B3">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iCs/>
          <w:sz w:val="24"/>
          <w:szCs w:val="24"/>
        </w:rPr>
        <w:t xml:space="preserve">Klientų, pagal juridinį statusą, reikšmingumo Lietuvos pašto rinkoje vertinimas parodė, </w:t>
      </w:r>
      <w:r w:rsidRPr="006740E5">
        <w:rPr>
          <w:rFonts w:ascii="Times New Roman" w:hAnsi="Times New Roman"/>
          <w:iCs/>
          <w:sz w:val="24"/>
          <w:szCs w:val="24"/>
        </w:rPr>
        <w:br/>
        <w:t xml:space="preserve">kad klientų reikšmingumas pašto rinkoje yra skirtingas (žr. 19 pav.). Keturi respondentai </w:t>
      </w:r>
      <w:r w:rsidRPr="006740E5">
        <w:rPr>
          <w:rFonts w:ascii="Times New Roman" w:hAnsi="Times New Roman"/>
          <w:iCs/>
          <w:sz w:val="24"/>
          <w:szCs w:val="24"/>
        </w:rPr>
        <w:br/>
      </w:r>
      <w:r w:rsidRPr="006740E5">
        <w:rPr>
          <w:rFonts w:ascii="Times New Roman" w:hAnsi="Times New Roman"/>
          <w:sz w:val="24"/>
          <w:szCs w:val="24"/>
        </w:rPr>
        <w:t xml:space="preserve">(50 proc. apklaustųjų) </w:t>
      </w:r>
      <w:r w:rsidRPr="006740E5">
        <w:rPr>
          <w:rFonts w:ascii="Times New Roman" w:hAnsi="Times New Roman"/>
          <w:iCs/>
          <w:sz w:val="24"/>
          <w:szCs w:val="24"/>
        </w:rPr>
        <w:t xml:space="preserve">teigė, kad ir fiziniai ir juridiniai asmenys yra vienodai reikšmingi pašto sektoriaus subjektams. Trys respondentai </w:t>
      </w:r>
      <w:r w:rsidRPr="006740E5">
        <w:rPr>
          <w:rFonts w:ascii="Times New Roman" w:hAnsi="Times New Roman"/>
          <w:sz w:val="24"/>
          <w:szCs w:val="24"/>
        </w:rPr>
        <w:t xml:space="preserve">(tai sudaro 37,5 proc. apklaustųjų) </w:t>
      </w:r>
      <w:r w:rsidRPr="006740E5">
        <w:rPr>
          <w:rFonts w:ascii="Times New Roman" w:hAnsi="Times New Roman"/>
          <w:iCs/>
          <w:sz w:val="24"/>
          <w:szCs w:val="24"/>
        </w:rPr>
        <w:t xml:space="preserve">pasisakė, kad jų manymų svarbiausi yra verslo klientai. Vienas respondentas </w:t>
      </w:r>
      <w:r w:rsidRPr="006740E5">
        <w:rPr>
          <w:rFonts w:ascii="Times New Roman" w:hAnsi="Times New Roman"/>
          <w:sz w:val="24"/>
          <w:szCs w:val="24"/>
        </w:rPr>
        <w:t xml:space="preserve">(tai sudaro 12,5 proc. apklaustųjų) teigė, </w:t>
      </w:r>
      <w:r w:rsidRPr="006740E5">
        <w:rPr>
          <w:rFonts w:ascii="Times New Roman" w:hAnsi="Times New Roman"/>
          <w:sz w:val="24"/>
          <w:szCs w:val="24"/>
        </w:rPr>
        <w:br/>
        <w:t xml:space="preserve">kad fiziniai asmenys yra ta grupė į kurią reikia orientuotis pašto sektoriaus įmonėms. Apibendrinant respondentų praktinę veiklą atspindinčius teiginius, galima daryti išvadą, kad pašto rinkoje svarbesni yra juridiniai asmenys (juos kaip reikšmingus pašto rinkai paminėjo 87,5 proc. apklaustųjų), </w:t>
      </w:r>
      <w:r w:rsidRPr="006740E5">
        <w:rPr>
          <w:rFonts w:ascii="Times New Roman" w:hAnsi="Times New Roman"/>
          <w:sz w:val="24"/>
          <w:szCs w:val="24"/>
        </w:rPr>
        <w:br/>
        <w:t xml:space="preserve">tiksliau, siekiant teikti paslaugas juridiniams asmenims rinkoje yra didesnė konkurencija. </w:t>
      </w:r>
      <w:r w:rsidRPr="006740E5">
        <w:rPr>
          <w:rFonts w:ascii="Times New Roman" w:hAnsi="Times New Roman"/>
          <w:sz w:val="24"/>
          <w:szCs w:val="24"/>
        </w:rPr>
        <w:br/>
        <w:t xml:space="preserve">AB ,,Lietuvos paštas’’ nors ir siūlo platų paslaugų spektrą verslo subjektams, tačiau laikosi </w:t>
      </w:r>
      <w:r w:rsidRPr="006740E5">
        <w:rPr>
          <w:rFonts w:ascii="Times New Roman" w:hAnsi="Times New Roman"/>
          <w:sz w:val="24"/>
          <w:szCs w:val="24"/>
        </w:rPr>
        <w:br/>
        <w:t xml:space="preserve">fizinių asmenų svarbos krypties – visos viešinamos rinkodaros kampanijos yra orientuotos </w:t>
      </w:r>
      <w:r w:rsidRPr="006740E5">
        <w:rPr>
          <w:rFonts w:ascii="Times New Roman" w:hAnsi="Times New Roman"/>
          <w:sz w:val="24"/>
          <w:szCs w:val="24"/>
        </w:rPr>
        <w:br/>
        <w:t>į privatų žmogų ir jo poreikius.</w:t>
      </w:r>
    </w:p>
    <w:p w:rsidR="00C66C7D" w:rsidRPr="006740E5" w:rsidRDefault="00C66C7D" w:rsidP="00FB15B3">
      <w:pPr>
        <w:tabs>
          <w:tab w:val="left" w:pos="-6379"/>
        </w:tabs>
        <w:spacing w:after="0" w:line="360" w:lineRule="auto"/>
        <w:ind w:firstLine="567"/>
        <w:jc w:val="both"/>
        <w:rPr>
          <w:rFonts w:ascii="Times New Roman" w:hAnsi="Times New Roman"/>
          <w:iCs/>
          <w:sz w:val="16"/>
          <w:szCs w:val="16"/>
        </w:rPr>
      </w:pPr>
    </w:p>
    <w:p w:rsidR="00C66C7D" w:rsidRPr="006740E5" w:rsidRDefault="00FB614B" w:rsidP="00FB15B3">
      <w:pPr>
        <w:tabs>
          <w:tab w:val="left" w:pos="-6379"/>
        </w:tabs>
        <w:spacing w:after="0" w:line="360" w:lineRule="auto"/>
        <w:jc w:val="center"/>
        <w:rPr>
          <w:rFonts w:ascii="Times New Roman" w:hAnsi="Times New Roman"/>
          <w:iCs/>
          <w:sz w:val="24"/>
          <w:szCs w:val="24"/>
        </w:rPr>
      </w:pPr>
      <w:r w:rsidRPr="006740E5">
        <w:rPr>
          <w:rFonts w:ascii="Times New Roman" w:hAnsi="Times New Roman"/>
          <w:sz w:val="24"/>
          <w:szCs w:val="24"/>
          <w:lang w:eastAsia="lt-LT"/>
        </w:rPr>
        <w:drawing>
          <wp:inline distT="0" distB="0" distL="0" distR="0">
            <wp:extent cx="4836998" cy="803529"/>
            <wp:effectExtent l="12074" t="6096" r="8678" b="0"/>
            <wp:docPr id="21" name="Chart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C66C7D" w:rsidRPr="006740E5" w:rsidRDefault="00C66C7D" w:rsidP="00FB15B3">
      <w:pPr>
        <w:tabs>
          <w:tab w:val="left" w:pos="-6379"/>
        </w:tabs>
        <w:spacing w:after="240"/>
        <w:jc w:val="center"/>
        <w:rPr>
          <w:rFonts w:ascii="Times New Roman" w:hAnsi="Times New Roman"/>
          <w:b/>
          <w:iCs/>
          <w:sz w:val="24"/>
          <w:szCs w:val="24"/>
        </w:rPr>
      </w:pPr>
      <w:r w:rsidRPr="006740E5">
        <w:rPr>
          <w:rFonts w:ascii="Times New Roman" w:hAnsi="Times New Roman"/>
          <w:iCs/>
          <w:sz w:val="24"/>
          <w:szCs w:val="24"/>
        </w:rPr>
        <w:t xml:space="preserve">19 pav. </w:t>
      </w:r>
      <w:r w:rsidRPr="006740E5">
        <w:rPr>
          <w:rFonts w:ascii="Times New Roman" w:hAnsi="Times New Roman"/>
          <w:b/>
          <w:iCs/>
          <w:sz w:val="24"/>
          <w:szCs w:val="24"/>
        </w:rPr>
        <w:t xml:space="preserve">Klientų, pagal juridinį statusą, reikšmingumo Lietuvos pašto rinkoje </w:t>
      </w:r>
      <w:r w:rsidRPr="006740E5">
        <w:rPr>
          <w:rFonts w:ascii="Times New Roman" w:hAnsi="Times New Roman"/>
          <w:b/>
          <w:iCs/>
          <w:sz w:val="24"/>
          <w:szCs w:val="24"/>
        </w:rPr>
        <w:br/>
        <w:t>vertinimas (vnt.)</w:t>
      </w:r>
    </w:p>
    <w:p w:rsidR="00C66C7D" w:rsidRPr="006740E5" w:rsidRDefault="00C66C7D" w:rsidP="00FB15B3">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iCs/>
          <w:sz w:val="24"/>
          <w:szCs w:val="24"/>
        </w:rPr>
        <w:t xml:space="preserve">Klientų, pagal juridinį statusą, ir e. paslaugų teikimo sąveikos analizė patvirtino klientų, </w:t>
      </w:r>
      <w:r w:rsidRPr="006740E5">
        <w:rPr>
          <w:rFonts w:ascii="Times New Roman" w:hAnsi="Times New Roman"/>
          <w:iCs/>
          <w:sz w:val="24"/>
          <w:szCs w:val="24"/>
        </w:rPr>
        <w:br/>
        <w:t xml:space="preserve">pagal juridinį statusą, reikšmingumo Lietuvos pašto rinkoje vertinimo rezultatus – Lietuvos pašto rinkoje svarbesnis vaidmuo tenka juridiniams asmenims (žr. 20 pav.). Iš devynių rinkoje šiuo metu teikiamų e. paslaugų </w:t>
      </w:r>
      <w:r w:rsidR="006F224D" w:rsidRPr="006740E5">
        <w:rPr>
          <w:rFonts w:ascii="Times New Roman" w:hAnsi="Times New Roman"/>
          <w:iCs/>
          <w:sz w:val="24"/>
          <w:szCs w:val="24"/>
        </w:rPr>
        <w:t>(žr. 13 pav. 49</w:t>
      </w:r>
      <w:r w:rsidRPr="006740E5">
        <w:rPr>
          <w:rFonts w:ascii="Times New Roman" w:hAnsi="Times New Roman"/>
          <w:iCs/>
          <w:sz w:val="24"/>
          <w:szCs w:val="24"/>
        </w:rPr>
        <w:t xml:space="preserve"> psl.) juridiniams asmenims yra teikiamos visos, </w:t>
      </w:r>
      <w:r w:rsidRPr="006740E5">
        <w:rPr>
          <w:rFonts w:ascii="Times New Roman" w:hAnsi="Times New Roman"/>
          <w:iCs/>
          <w:sz w:val="24"/>
          <w:szCs w:val="24"/>
        </w:rPr>
        <w:br/>
        <w:t xml:space="preserve">o fiziniams asmenims – tik šešios (tai sudaro 66,67 proc. visų teikiamų e. paslaugų). Šiuo metu </w:t>
      </w:r>
      <w:r w:rsidRPr="006740E5">
        <w:rPr>
          <w:rFonts w:ascii="Times New Roman" w:hAnsi="Times New Roman"/>
          <w:iCs/>
          <w:sz w:val="24"/>
          <w:szCs w:val="24"/>
        </w:rPr>
        <w:br/>
      </w:r>
      <w:r w:rsidRPr="006740E5">
        <w:rPr>
          <w:rFonts w:ascii="Times New Roman" w:hAnsi="Times New Roman"/>
          <w:iCs/>
          <w:sz w:val="24"/>
          <w:szCs w:val="24"/>
        </w:rPr>
        <w:lastRenderedPageBreak/>
        <w:t xml:space="preserve">fiziniams asmenims dar nėra teikiamos e. užsakymų, siuntų draudimo internetu, ir e. prenumeratos paslaugos. AB ,,Lietuvos paštas’’ jau toli pažengęs fiziniams asmenims skirtos rinkodaros srityje, dabar bendrovei būtina šiems asmenims pasiūlyti tai ką siūlo kiti rinkos dalyviai ir dar daugiau, </w:t>
      </w:r>
      <w:r w:rsidRPr="006740E5">
        <w:rPr>
          <w:rFonts w:ascii="Times New Roman" w:hAnsi="Times New Roman"/>
          <w:iCs/>
          <w:sz w:val="24"/>
          <w:szCs w:val="24"/>
        </w:rPr>
        <w:br/>
        <w:t>taip pat daugiau dėmesio skirti tai rinkodaros sričiai, kuria siekiama pritraukti juridinius asmenis.</w:t>
      </w:r>
    </w:p>
    <w:p w:rsidR="00C66C7D" w:rsidRPr="006740E5" w:rsidRDefault="00C66C7D" w:rsidP="00FB15B3">
      <w:pPr>
        <w:tabs>
          <w:tab w:val="left" w:pos="-6379"/>
        </w:tabs>
        <w:spacing w:after="0" w:line="360" w:lineRule="auto"/>
        <w:ind w:firstLine="567"/>
        <w:rPr>
          <w:rFonts w:ascii="Times New Roman" w:hAnsi="Times New Roman"/>
          <w:b/>
          <w:iCs/>
          <w:sz w:val="16"/>
          <w:szCs w:val="16"/>
        </w:rPr>
      </w:pPr>
    </w:p>
    <w:p w:rsidR="00C66C7D" w:rsidRPr="006740E5" w:rsidRDefault="00FB614B" w:rsidP="00FB15B3">
      <w:pPr>
        <w:tabs>
          <w:tab w:val="left" w:pos="-6379"/>
        </w:tabs>
        <w:spacing w:after="0" w:line="360" w:lineRule="auto"/>
        <w:jc w:val="center"/>
        <w:rPr>
          <w:rFonts w:ascii="Times New Roman" w:hAnsi="Times New Roman"/>
          <w:b/>
          <w:iCs/>
          <w:sz w:val="24"/>
          <w:szCs w:val="24"/>
        </w:rPr>
      </w:pPr>
      <w:r w:rsidRPr="006740E5">
        <w:rPr>
          <w:rFonts w:ascii="Times New Roman" w:hAnsi="Times New Roman"/>
          <w:b/>
          <w:sz w:val="24"/>
          <w:szCs w:val="24"/>
          <w:lang w:eastAsia="lt-LT"/>
        </w:rPr>
        <w:drawing>
          <wp:inline distT="0" distB="0" distL="0" distR="0">
            <wp:extent cx="4836998" cy="878205"/>
            <wp:effectExtent l="12074" t="6096" r="8678" b="1524"/>
            <wp:docPr id="22" name="Picture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66C7D" w:rsidRPr="006740E5" w:rsidRDefault="00C66C7D" w:rsidP="00FB15B3">
      <w:pPr>
        <w:tabs>
          <w:tab w:val="left" w:pos="-6379"/>
        </w:tabs>
        <w:spacing w:after="240" w:line="360" w:lineRule="auto"/>
        <w:jc w:val="center"/>
        <w:rPr>
          <w:rFonts w:ascii="Times New Roman" w:hAnsi="Times New Roman"/>
          <w:b/>
          <w:iCs/>
          <w:sz w:val="24"/>
          <w:szCs w:val="24"/>
        </w:rPr>
      </w:pPr>
      <w:r w:rsidRPr="006740E5">
        <w:rPr>
          <w:rFonts w:ascii="Times New Roman" w:hAnsi="Times New Roman"/>
          <w:iCs/>
          <w:sz w:val="24"/>
          <w:szCs w:val="24"/>
        </w:rPr>
        <w:t>20 pav.</w:t>
      </w:r>
      <w:r w:rsidRPr="006740E5">
        <w:rPr>
          <w:rFonts w:ascii="Times New Roman" w:hAnsi="Times New Roman"/>
          <w:b/>
          <w:iCs/>
          <w:sz w:val="24"/>
          <w:szCs w:val="24"/>
        </w:rPr>
        <w:t xml:space="preserve"> Klientų (pagal juridinį statusą) ir e. paslaugų teikimo sąveikos analizė (vnt.)</w:t>
      </w:r>
    </w:p>
    <w:p w:rsidR="00C66C7D" w:rsidRPr="006740E5" w:rsidRDefault="00C66C7D" w:rsidP="00FB15B3">
      <w:pPr>
        <w:tabs>
          <w:tab w:val="left" w:pos="-6379"/>
        </w:tabs>
        <w:spacing w:after="0" w:line="360" w:lineRule="auto"/>
        <w:ind w:firstLine="567"/>
        <w:jc w:val="both"/>
        <w:rPr>
          <w:rFonts w:ascii="Times New Roman" w:hAnsi="Times New Roman"/>
          <w:sz w:val="24"/>
          <w:szCs w:val="24"/>
        </w:rPr>
      </w:pPr>
      <w:r w:rsidRPr="006740E5">
        <w:rPr>
          <w:rFonts w:ascii="Times New Roman" w:hAnsi="Times New Roman"/>
          <w:sz w:val="24"/>
          <w:szCs w:val="24"/>
        </w:rPr>
        <w:t>AB ,,Lietuvos paštas’’ dalyvavimo Lietuvos pašto rinkoje vertinimo analizė atskleidė svarbiausias valstybinio pašto paslaugų teikėjo problemines sritis dalyvaujant Lietuvos pašto paslaugų teikimo rinkoje: neefektyvus išteklių (ypatingai žmogiškųjų išteklių) valdymas, neveiksminga rinkodaros sistema, rinkos poreikių neatitinkantis požiūris į paslaugų gavėjus.</w:t>
      </w:r>
    </w:p>
    <w:p w:rsidR="00C66C7D" w:rsidRPr="006740E5" w:rsidRDefault="00C66C7D" w:rsidP="00FB15B3">
      <w:pPr>
        <w:tabs>
          <w:tab w:val="left" w:pos="-6379"/>
        </w:tabs>
        <w:spacing w:after="0" w:line="360" w:lineRule="auto"/>
        <w:ind w:firstLine="567"/>
        <w:jc w:val="both"/>
        <w:rPr>
          <w:rFonts w:ascii="Times New Roman" w:hAnsi="Times New Roman"/>
          <w:sz w:val="24"/>
          <w:szCs w:val="24"/>
        </w:rPr>
      </w:pPr>
    </w:p>
    <w:p w:rsidR="00C66C7D" w:rsidRPr="006740E5" w:rsidRDefault="00C66C7D" w:rsidP="00FB15B3">
      <w:pPr>
        <w:tabs>
          <w:tab w:val="left" w:pos="-6379"/>
        </w:tabs>
        <w:spacing w:before="120" w:after="120" w:line="360" w:lineRule="auto"/>
        <w:ind w:firstLine="567"/>
        <w:jc w:val="center"/>
        <w:rPr>
          <w:rFonts w:ascii="Times New Roman" w:hAnsi="Times New Roman"/>
          <w:iCs/>
          <w:sz w:val="24"/>
          <w:szCs w:val="24"/>
        </w:rPr>
      </w:pPr>
      <w:r w:rsidRPr="006740E5">
        <w:rPr>
          <w:rFonts w:ascii="Times New Roman" w:hAnsi="Times New Roman"/>
          <w:iCs/>
          <w:sz w:val="24"/>
          <w:szCs w:val="24"/>
        </w:rPr>
        <w:t>***</w:t>
      </w:r>
    </w:p>
    <w:p w:rsidR="00C66C7D" w:rsidRPr="006740E5" w:rsidRDefault="00C66C7D" w:rsidP="00FB15B3">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iCs/>
          <w:sz w:val="24"/>
          <w:szCs w:val="24"/>
        </w:rPr>
        <w:t xml:space="preserve">Apibendrinti tyrimo rezultatai (žr. 20 lentelę) leidžia daryti išvadą, kad AB ,,Lietuvos paštas’’ siekdama būti lydere rinkoje, pirmiau dar turi joje geriau įsitvirtinti, nes šiuo metų bendrovė </w:t>
      </w:r>
      <w:r w:rsidRPr="006740E5">
        <w:rPr>
          <w:rFonts w:ascii="Times New Roman" w:hAnsi="Times New Roman"/>
          <w:iCs/>
          <w:sz w:val="24"/>
          <w:szCs w:val="24"/>
        </w:rPr>
        <w:br/>
        <w:t xml:space="preserve">susiduria su svarbiomis valdymo problemomis. Dabartinės Lietuvos pašto rinkos padėties analizė parodė, kad sėkmingai dalyvaujant rinkoje būtina subjekto veikloje naudoti e. priemones ir </w:t>
      </w:r>
      <w:r w:rsidRPr="006740E5">
        <w:rPr>
          <w:rFonts w:ascii="Times New Roman" w:hAnsi="Times New Roman"/>
          <w:iCs/>
          <w:sz w:val="24"/>
          <w:szCs w:val="24"/>
        </w:rPr>
        <w:br/>
        <w:t>paslaugų teikimą kiek įmanoma perkelti į e. erdvę.</w:t>
      </w:r>
    </w:p>
    <w:p w:rsidR="00C66C7D" w:rsidRPr="006740E5" w:rsidRDefault="0081295D" w:rsidP="00FB15B3">
      <w:pPr>
        <w:tabs>
          <w:tab w:val="left" w:pos="-6379"/>
        </w:tabs>
        <w:spacing w:before="240" w:after="240" w:line="360" w:lineRule="auto"/>
        <w:jc w:val="center"/>
        <w:rPr>
          <w:rFonts w:ascii="Times New Roman" w:hAnsi="Times New Roman"/>
          <w:b/>
          <w:iCs/>
          <w:sz w:val="24"/>
          <w:szCs w:val="24"/>
        </w:rPr>
      </w:pPr>
      <w:r w:rsidRPr="006740E5">
        <w:rPr>
          <w:rFonts w:ascii="Times New Roman" w:hAnsi="Times New Roman"/>
          <w:b/>
          <w:iCs/>
          <w:sz w:val="24"/>
          <w:szCs w:val="24"/>
        </w:rPr>
        <w:t>20</w:t>
      </w:r>
      <w:r w:rsidR="00C66C7D" w:rsidRPr="006740E5">
        <w:rPr>
          <w:rFonts w:ascii="Times New Roman" w:hAnsi="Times New Roman"/>
          <w:b/>
          <w:iCs/>
          <w:sz w:val="24"/>
          <w:szCs w:val="24"/>
        </w:rPr>
        <w:t xml:space="preserve"> lentelė. Tyrimo rezultatų apibendrinimas</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78"/>
        <w:gridCol w:w="5245"/>
      </w:tblGrid>
      <w:tr w:rsidR="00C66C7D" w:rsidRPr="006740E5" w:rsidTr="008222E8">
        <w:tc>
          <w:tcPr>
            <w:tcW w:w="4678" w:type="dxa"/>
            <w:tcBorders>
              <w:top w:val="single" w:sz="12" w:space="0" w:color="000000"/>
              <w:left w:val="single" w:sz="12" w:space="0" w:color="000000"/>
              <w:bottom w:val="single" w:sz="12" w:space="0" w:color="000000"/>
            </w:tcBorders>
            <w:shd w:val="pct10" w:color="auto" w:fill="auto"/>
          </w:tcPr>
          <w:p w:rsidR="00C66C7D" w:rsidRPr="006740E5" w:rsidRDefault="00C66C7D" w:rsidP="008222E8">
            <w:pPr>
              <w:tabs>
                <w:tab w:val="left" w:pos="-6379"/>
              </w:tabs>
              <w:spacing w:after="0"/>
              <w:jc w:val="center"/>
              <w:rPr>
                <w:rFonts w:ascii="Times New Roman" w:hAnsi="Times New Roman"/>
                <w:b/>
                <w:iCs/>
                <w:sz w:val="20"/>
                <w:szCs w:val="20"/>
              </w:rPr>
            </w:pPr>
            <w:r w:rsidRPr="006740E5">
              <w:rPr>
                <w:rFonts w:ascii="Times New Roman" w:hAnsi="Times New Roman"/>
                <w:b/>
                <w:iCs/>
                <w:sz w:val="20"/>
                <w:szCs w:val="20"/>
              </w:rPr>
              <w:t xml:space="preserve">Dabartinės Lietuvos pašto rinkos padėties </w:t>
            </w:r>
            <w:r w:rsidRPr="006740E5">
              <w:rPr>
                <w:rFonts w:ascii="Times New Roman" w:hAnsi="Times New Roman"/>
                <w:b/>
                <w:iCs/>
                <w:sz w:val="20"/>
                <w:szCs w:val="20"/>
              </w:rPr>
              <w:br/>
              <w:t>analizės apibendrinimas</w:t>
            </w:r>
          </w:p>
        </w:tc>
        <w:tc>
          <w:tcPr>
            <w:tcW w:w="5245" w:type="dxa"/>
            <w:tcBorders>
              <w:top w:val="single" w:sz="12" w:space="0" w:color="000000"/>
              <w:bottom w:val="single" w:sz="12" w:space="0" w:color="000000"/>
              <w:right w:val="single" w:sz="12" w:space="0" w:color="000000"/>
            </w:tcBorders>
            <w:shd w:val="pct10" w:color="auto" w:fill="auto"/>
          </w:tcPr>
          <w:p w:rsidR="00C66C7D" w:rsidRPr="006740E5" w:rsidRDefault="00C66C7D" w:rsidP="008222E8">
            <w:pPr>
              <w:tabs>
                <w:tab w:val="left" w:pos="-6379"/>
              </w:tabs>
              <w:spacing w:after="0"/>
              <w:jc w:val="center"/>
              <w:rPr>
                <w:rFonts w:ascii="Times New Roman" w:hAnsi="Times New Roman"/>
                <w:b/>
                <w:iCs/>
                <w:sz w:val="20"/>
                <w:szCs w:val="20"/>
              </w:rPr>
            </w:pPr>
            <w:r w:rsidRPr="006740E5">
              <w:rPr>
                <w:rFonts w:ascii="Times New Roman" w:hAnsi="Times New Roman"/>
                <w:b/>
                <w:iCs/>
                <w:sz w:val="20"/>
                <w:szCs w:val="20"/>
              </w:rPr>
              <w:t>AB ,,Lietuvos paštas’’ dalyvavimo Lietuvos pašto rinkoje vertinimo apibendrinimas</w:t>
            </w:r>
          </w:p>
        </w:tc>
      </w:tr>
      <w:tr w:rsidR="00C66C7D" w:rsidRPr="006740E5" w:rsidTr="008222E8">
        <w:tc>
          <w:tcPr>
            <w:tcW w:w="4678" w:type="dxa"/>
            <w:tcBorders>
              <w:top w:val="single" w:sz="12" w:space="0" w:color="000000"/>
              <w:left w:val="single" w:sz="12" w:space="0" w:color="000000"/>
            </w:tcBorders>
            <w:vAlign w:val="center"/>
          </w:tcPr>
          <w:p w:rsidR="00C66C7D" w:rsidRPr="006740E5" w:rsidRDefault="00C66C7D" w:rsidP="008222E8">
            <w:pPr>
              <w:tabs>
                <w:tab w:val="left" w:pos="-6379"/>
              </w:tabs>
              <w:spacing w:after="0"/>
              <w:rPr>
                <w:rFonts w:ascii="Times New Roman" w:hAnsi="Times New Roman"/>
                <w:b/>
                <w:iCs/>
                <w:sz w:val="20"/>
                <w:szCs w:val="20"/>
              </w:rPr>
            </w:pPr>
            <w:r w:rsidRPr="006740E5">
              <w:rPr>
                <w:rFonts w:ascii="Times New Roman" w:hAnsi="Times New Roman"/>
                <w:b/>
                <w:iCs/>
                <w:sz w:val="20"/>
                <w:szCs w:val="20"/>
              </w:rPr>
              <w:t>Lietuvos pašto rinkoje šiuo metu sėkmingai veikiantys subjektai:</w:t>
            </w:r>
          </w:p>
        </w:tc>
        <w:tc>
          <w:tcPr>
            <w:tcW w:w="5245" w:type="dxa"/>
            <w:tcBorders>
              <w:top w:val="single" w:sz="12" w:space="0" w:color="000000"/>
              <w:right w:val="single" w:sz="12" w:space="0" w:color="000000"/>
            </w:tcBorders>
            <w:vAlign w:val="center"/>
          </w:tcPr>
          <w:p w:rsidR="00C66C7D" w:rsidRPr="006740E5" w:rsidRDefault="00C66C7D" w:rsidP="008222E8">
            <w:pPr>
              <w:tabs>
                <w:tab w:val="left" w:pos="-6379"/>
              </w:tabs>
              <w:spacing w:after="0"/>
              <w:ind w:left="35"/>
              <w:rPr>
                <w:rFonts w:ascii="Times New Roman" w:hAnsi="Times New Roman"/>
                <w:b/>
                <w:iCs/>
                <w:sz w:val="20"/>
                <w:szCs w:val="20"/>
              </w:rPr>
            </w:pPr>
            <w:r w:rsidRPr="006740E5">
              <w:rPr>
                <w:rFonts w:ascii="Times New Roman" w:hAnsi="Times New Roman"/>
                <w:b/>
                <w:iCs/>
                <w:sz w:val="20"/>
                <w:szCs w:val="20"/>
              </w:rPr>
              <w:t>AB ,,Lietuvos paštas’’ dalyvaudamas Lietuvos pašto paslaugų teikimo rinkoje susiduria su:</w:t>
            </w:r>
          </w:p>
        </w:tc>
      </w:tr>
      <w:tr w:rsidR="00C66C7D" w:rsidRPr="006740E5" w:rsidTr="008222E8">
        <w:tc>
          <w:tcPr>
            <w:tcW w:w="4678" w:type="dxa"/>
            <w:tcBorders>
              <w:left w:val="single" w:sz="12" w:space="0" w:color="000000"/>
            </w:tcBorders>
            <w:vAlign w:val="center"/>
          </w:tcPr>
          <w:p w:rsidR="00C66C7D" w:rsidRPr="006740E5" w:rsidRDefault="00C66C7D" w:rsidP="008222E8">
            <w:pPr>
              <w:tabs>
                <w:tab w:val="left" w:pos="-6379"/>
              </w:tabs>
              <w:spacing w:after="0"/>
              <w:rPr>
                <w:rFonts w:ascii="Times New Roman" w:hAnsi="Times New Roman"/>
                <w:iCs/>
                <w:sz w:val="20"/>
                <w:szCs w:val="20"/>
              </w:rPr>
            </w:pPr>
            <w:r w:rsidRPr="006740E5">
              <w:rPr>
                <w:rFonts w:ascii="Times New Roman" w:hAnsi="Times New Roman"/>
                <w:iCs/>
                <w:sz w:val="20"/>
                <w:szCs w:val="20"/>
              </w:rPr>
              <w:t>Taiko nuotolinės komunikacijos būdus bendraudami su klientais, tiekėjais ir partneriais.</w:t>
            </w:r>
          </w:p>
        </w:tc>
        <w:tc>
          <w:tcPr>
            <w:tcW w:w="5245" w:type="dxa"/>
            <w:tcBorders>
              <w:right w:val="single" w:sz="12" w:space="0" w:color="000000"/>
            </w:tcBorders>
            <w:vAlign w:val="center"/>
          </w:tcPr>
          <w:p w:rsidR="00C66C7D" w:rsidRPr="006740E5" w:rsidRDefault="00C66C7D" w:rsidP="008222E8">
            <w:pPr>
              <w:tabs>
                <w:tab w:val="left" w:pos="-6379"/>
              </w:tabs>
              <w:spacing w:after="0"/>
              <w:ind w:left="35"/>
              <w:rPr>
                <w:rFonts w:ascii="Times New Roman" w:hAnsi="Times New Roman"/>
                <w:iCs/>
                <w:sz w:val="20"/>
                <w:szCs w:val="20"/>
              </w:rPr>
            </w:pPr>
            <w:r w:rsidRPr="006740E5">
              <w:rPr>
                <w:rFonts w:ascii="Times New Roman" w:hAnsi="Times New Roman"/>
                <w:iCs/>
                <w:sz w:val="20"/>
                <w:szCs w:val="20"/>
              </w:rPr>
              <w:t>Žmogiškųjų išteklių valdymo problema, sukeliančia neigiamas pasekmes subjekto teigiamų paslaugų konkurencingumui rinkoje.</w:t>
            </w:r>
          </w:p>
        </w:tc>
      </w:tr>
      <w:tr w:rsidR="00C66C7D" w:rsidRPr="006740E5" w:rsidTr="008222E8">
        <w:tc>
          <w:tcPr>
            <w:tcW w:w="4678" w:type="dxa"/>
            <w:tcBorders>
              <w:left w:val="single" w:sz="12" w:space="0" w:color="000000"/>
            </w:tcBorders>
            <w:vAlign w:val="center"/>
          </w:tcPr>
          <w:p w:rsidR="00C66C7D" w:rsidRPr="006740E5" w:rsidRDefault="00C66C7D" w:rsidP="008222E8">
            <w:pPr>
              <w:tabs>
                <w:tab w:val="left" w:pos="-6379"/>
              </w:tabs>
              <w:spacing w:after="0"/>
              <w:rPr>
                <w:rFonts w:ascii="Times New Roman" w:hAnsi="Times New Roman"/>
                <w:iCs/>
                <w:sz w:val="20"/>
                <w:szCs w:val="20"/>
              </w:rPr>
            </w:pPr>
            <w:r w:rsidRPr="006740E5">
              <w:rPr>
                <w:rFonts w:ascii="Times New Roman" w:hAnsi="Times New Roman"/>
                <w:iCs/>
                <w:sz w:val="20"/>
                <w:szCs w:val="20"/>
              </w:rPr>
              <w:t>Teikia itin daug reikšmės e. paslaugoms, tačiau jų plėtrą vykdo pamažu.</w:t>
            </w:r>
          </w:p>
        </w:tc>
        <w:tc>
          <w:tcPr>
            <w:tcW w:w="5245" w:type="dxa"/>
            <w:tcBorders>
              <w:right w:val="single" w:sz="12" w:space="0" w:color="000000"/>
            </w:tcBorders>
            <w:vAlign w:val="center"/>
          </w:tcPr>
          <w:p w:rsidR="00C66C7D" w:rsidRPr="006740E5" w:rsidRDefault="00C66C7D" w:rsidP="008222E8">
            <w:pPr>
              <w:tabs>
                <w:tab w:val="left" w:pos="-6379"/>
              </w:tabs>
              <w:spacing w:after="0"/>
              <w:ind w:left="35"/>
              <w:rPr>
                <w:rFonts w:ascii="Times New Roman" w:hAnsi="Times New Roman"/>
                <w:iCs/>
                <w:sz w:val="20"/>
                <w:szCs w:val="20"/>
              </w:rPr>
            </w:pPr>
            <w:r w:rsidRPr="006740E5">
              <w:rPr>
                <w:rFonts w:ascii="Times New Roman" w:hAnsi="Times New Roman"/>
                <w:iCs/>
                <w:sz w:val="20"/>
                <w:szCs w:val="20"/>
              </w:rPr>
              <w:t>Rinkodaros sistemos neefektyvumu, ypač dėl to, kad visos viešos rinkodaros kampanijos yra orientuojamos į fizinius asmenis, kai didžiausia konkurencija rinkoje yra siekiant teikti paslaugas juridiniams asmenims.</w:t>
            </w:r>
          </w:p>
        </w:tc>
      </w:tr>
      <w:tr w:rsidR="00C66C7D" w:rsidRPr="006740E5" w:rsidTr="008222E8">
        <w:tc>
          <w:tcPr>
            <w:tcW w:w="4678" w:type="dxa"/>
            <w:tcBorders>
              <w:left w:val="single" w:sz="12" w:space="0" w:color="000000"/>
              <w:bottom w:val="single" w:sz="12" w:space="0" w:color="000000"/>
            </w:tcBorders>
            <w:vAlign w:val="center"/>
          </w:tcPr>
          <w:p w:rsidR="00C66C7D" w:rsidRPr="006740E5" w:rsidRDefault="00C66C7D" w:rsidP="008222E8">
            <w:pPr>
              <w:tabs>
                <w:tab w:val="left" w:pos="-6379"/>
              </w:tabs>
              <w:spacing w:after="0"/>
              <w:rPr>
                <w:rFonts w:ascii="Times New Roman" w:hAnsi="Times New Roman"/>
                <w:iCs/>
                <w:sz w:val="20"/>
                <w:szCs w:val="20"/>
              </w:rPr>
            </w:pPr>
            <w:r w:rsidRPr="006740E5">
              <w:rPr>
                <w:rFonts w:ascii="Times New Roman" w:hAnsi="Times New Roman"/>
                <w:iCs/>
                <w:sz w:val="20"/>
                <w:szCs w:val="20"/>
              </w:rPr>
              <w:t>Organizuodami savo veiklą ir paslaugų teikimą mažai dėmesio skiria kitų suinteresuotųjų šalių naudai.</w:t>
            </w:r>
          </w:p>
        </w:tc>
        <w:tc>
          <w:tcPr>
            <w:tcW w:w="5245" w:type="dxa"/>
            <w:tcBorders>
              <w:bottom w:val="single" w:sz="12" w:space="0" w:color="000000"/>
              <w:right w:val="single" w:sz="12" w:space="0" w:color="000000"/>
            </w:tcBorders>
            <w:vAlign w:val="center"/>
          </w:tcPr>
          <w:p w:rsidR="00C66C7D" w:rsidRPr="006740E5" w:rsidRDefault="00C66C7D" w:rsidP="008222E8">
            <w:pPr>
              <w:tabs>
                <w:tab w:val="left" w:pos="-6379"/>
              </w:tabs>
              <w:spacing w:after="0"/>
              <w:rPr>
                <w:rFonts w:ascii="Times New Roman" w:hAnsi="Times New Roman"/>
                <w:iCs/>
                <w:sz w:val="20"/>
                <w:szCs w:val="20"/>
              </w:rPr>
            </w:pPr>
            <w:r w:rsidRPr="006740E5">
              <w:rPr>
                <w:rFonts w:ascii="Times New Roman" w:hAnsi="Times New Roman"/>
                <w:iCs/>
                <w:sz w:val="20"/>
                <w:szCs w:val="20"/>
              </w:rPr>
              <w:t>Neadekvatus esamai rinkos situacijai klientų reikšmingumo vertinimas.</w:t>
            </w:r>
          </w:p>
        </w:tc>
      </w:tr>
    </w:tbl>
    <w:p w:rsidR="00C66C7D" w:rsidRPr="006740E5" w:rsidRDefault="00C66C7D" w:rsidP="0014790C">
      <w:pPr>
        <w:spacing w:line="360" w:lineRule="auto"/>
        <w:rPr>
          <w:sz w:val="16"/>
          <w:szCs w:val="16"/>
        </w:rPr>
      </w:pPr>
    </w:p>
    <w:p w:rsidR="0000019F" w:rsidRPr="006740E5" w:rsidRDefault="0000019F" w:rsidP="00FB15B3">
      <w:pPr>
        <w:tabs>
          <w:tab w:val="left" w:pos="-6379"/>
          <w:tab w:val="left" w:pos="-2127"/>
        </w:tabs>
        <w:spacing w:before="20" w:after="40" w:line="360" w:lineRule="auto"/>
        <w:jc w:val="center"/>
        <w:rPr>
          <w:rFonts w:ascii="Times New Roman" w:hAnsi="Times New Roman"/>
          <w:b/>
          <w:sz w:val="24"/>
          <w:szCs w:val="24"/>
        </w:rPr>
      </w:pPr>
    </w:p>
    <w:p w:rsidR="00C66C7D" w:rsidRPr="006740E5" w:rsidRDefault="0014790C" w:rsidP="00FB15B3">
      <w:pPr>
        <w:tabs>
          <w:tab w:val="left" w:pos="-6379"/>
          <w:tab w:val="left" w:pos="-2127"/>
        </w:tabs>
        <w:spacing w:before="20" w:after="40" w:line="360" w:lineRule="auto"/>
        <w:jc w:val="center"/>
        <w:rPr>
          <w:rFonts w:ascii="Times New Roman" w:hAnsi="Times New Roman"/>
          <w:b/>
          <w:sz w:val="24"/>
          <w:szCs w:val="24"/>
        </w:rPr>
      </w:pPr>
      <w:r w:rsidRPr="006740E5">
        <w:rPr>
          <w:rFonts w:ascii="Times New Roman" w:hAnsi="Times New Roman"/>
          <w:b/>
          <w:sz w:val="24"/>
          <w:szCs w:val="24"/>
        </w:rPr>
        <w:lastRenderedPageBreak/>
        <w:t>3.3</w:t>
      </w:r>
      <w:r w:rsidR="00C66C7D" w:rsidRPr="006740E5">
        <w:rPr>
          <w:rFonts w:ascii="Times New Roman" w:hAnsi="Times New Roman"/>
          <w:b/>
          <w:sz w:val="24"/>
          <w:szCs w:val="24"/>
        </w:rPr>
        <w:t xml:space="preserve">. </w:t>
      </w:r>
      <w:r w:rsidRPr="006740E5">
        <w:rPr>
          <w:rFonts w:ascii="Times New Roman" w:hAnsi="Times New Roman"/>
          <w:b/>
          <w:sz w:val="24"/>
          <w:szCs w:val="24"/>
          <w:lang w:eastAsia="lt-LT"/>
        </w:rPr>
        <w:t xml:space="preserve">AB ,,Lietuvos paštas’’ paslaugų teikimo modelis taikant naujas žinias. </w:t>
      </w:r>
      <w:r w:rsidR="003B2854" w:rsidRPr="006740E5">
        <w:rPr>
          <w:rFonts w:ascii="Times New Roman" w:hAnsi="Times New Roman"/>
          <w:b/>
          <w:sz w:val="24"/>
          <w:szCs w:val="24"/>
          <w:lang w:eastAsia="lt-LT"/>
        </w:rPr>
        <w:br/>
      </w:r>
      <w:r w:rsidRPr="006740E5">
        <w:rPr>
          <w:rFonts w:ascii="Times New Roman" w:hAnsi="Times New Roman"/>
          <w:b/>
          <w:sz w:val="24"/>
          <w:szCs w:val="24"/>
          <w:lang w:eastAsia="lt-LT"/>
        </w:rPr>
        <w:t>Modelio praktinis aktualumas liberalėjančioje rinkoje</w:t>
      </w:r>
    </w:p>
    <w:p w:rsidR="00C66C7D" w:rsidRPr="006740E5" w:rsidRDefault="00C66C7D" w:rsidP="00FB15B3">
      <w:pPr>
        <w:tabs>
          <w:tab w:val="left" w:pos="-6379"/>
          <w:tab w:val="left" w:pos="709"/>
        </w:tabs>
        <w:spacing w:before="20" w:after="40" w:line="360" w:lineRule="auto"/>
        <w:ind w:firstLine="567"/>
        <w:jc w:val="both"/>
        <w:rPr>
          <w:rFonts w:ascii="Times New Roman" w:hAnsi="Times New Roman"/>
          <w:sz w:val="16"/>
          <w:szCs w:val="16"/>
        </w:rPr>
      </w:pPr>
    </w:p>
    <w:p w:rsidR="00C66C7D" w:rsidRPr="006740E5" w:rsidRDefault="00C66C7D" w:rsidP="00FB15B3">
      <w:pPr>
        <w:tabs>
          <w:tab w:val="left" w:pos="-6379"/>
          <w:tab w:val="left" w:pos="709"/>
        </w:tabs>
        <w:spacing w:before="20" w:after="40" w:line="360" w:lineRule="auto"/>
        <w:ind w:firstLine="567"/>
        <w:jc w:val="both"/>
        <w:rPr>
          <w:rFonts w:ascii="Times New Roman" w:hAnsi="Times New Roman"/>
          <w:sz w:val="24"/>
          <w:szCs w:val="24"/>
        </w:rPr>
      </w:pPr>
      <w:r w:rsidRPr="006740E5">
        <w:rPr>
          <w:rFonts w:ascii="Times New Roman" w:hAnsi="Times New Roman"/>
          <w:sz w:val="24"/>
          <w:szCs w:val="24"/>
        </w:rPr>
        <w:t xml:space="preserve">AB ,,Lietuvos paštas’’ būtina pristatyti kaip modernią, šiuolaikišką, į vartotojų poreikius besiorientuojančią įmonę siekiant išlaikyti ir patraukti IKT teikiamus patogumus jau spėjusius įvertinti vartotojus. Registruotų siuntų paieškos sistemos internete ir ,,Mokomato‘‘ pristatymas vartotojams buvo tinkamas žingsnis siekiant įrodyti vartotojams subjekto polinkį veiklos inovacijoms siekiant įtikti vartotojui. Įtikinti informacinėje visuomenėje gyvenantį vartotoją nėra lengva, nes toks vartotojas jau yra pripratęs prie paslaugų gavimo greičio ir kokybės, tokį asmenį jau tampa sunku sudominti. </w:t>
      </w:r>
      <w:r w:rsidRPr="006740E5">
        <w:rPr>
          <w:rFonts w:ascii="Times New Roman" w:hAnsi="Times New Roman"/>
          <w:sz w:val="24"/>
          <w:szCs w:val="24"/>
        </w:rPr>
        <w:br/>
        <w:t>AB ,,Lietuvos paštas’’ nuo pat savo įkūrimo daugiau veikia iš inercijos neskirdamas pakankamo dėmesio naujai besikuriančiai labai ypatingai situacijai – rinkos liberalizavimui, vis dar per mažai užsiima savireklama ir laikosi gana ,,toli‘‘ nuo vartotojo.</w:t>
      </w:r>
    </w:p>
    <w:p w:rsidR="00C66C7D" w:rsidRPr="006740E5" w:rsidRDefault="00C66C7D" w:rsidP="00FB15B3">
      <w:pPr>
        <w:tabs>
          <w:tab w:val="left" w:pos="-6379"/>
        </w:tabs>
        <w:spacing w:before="20" w:after="40" w:line="360" w:lineRule="auto"/>
        <w:ind w:firstLine="567"/>
        <w:jc w:val="both"/>
        <w:rPr>
          <w:rFonts w:ascii="Times New Roman" w:hAnsi="Times New Roman"/>
          <w:sz w:val="24"/>
          <w:szCs w:val="24"/>
        </w:rPr>
      </w:pPr>
      <w:r w:rsidRPr="006740E5">
        <w:rPr>
          <w:rFonts w:ascii="Times New Roman" w:hAnsi="Times New Roman"/>
          <w:sz w:val="24"/>
          <w:szCs w:val="24"/>
        </w:rPr>
        <w:t>AB ,,Lietuvos paštas’’ vyksta permainos, tačiau dauguma su vartotojų poreikių tenkinimu nesusiję arba susiję tik netiesiogiai. Dėl per pirmąjį 2009 m. pirmąjį pusmetį patirtų 10,3 mln. litų nuostolių, ateityje siekiant mažinti sąnaudas buvo sukurtas planas pertvarkyti 72 nuostolingus pašto skyrius visoje šalyje. Šiuo būdu siekiama sutaupyti 2009 m. iki 2 mln. litų, o 2010 m. iki 4 mln. litų. Tačiau įmonės struktūros reorganizavimas neišspręs bendrovės AB ,,Lietuvos paštas’’ problemų – tai tik proceso naujovė. Autorius Koellinger (2008) savo tyrimuose nagrinėjęs technologijų, inovacijų ir subjekto rezultatų pokyčio sąsajas nustatė, kad turinio naujovė daro reikšmingą pokytį subjekto rezultatų gerinimui, kai proceso naujovės tik sukuria patogumą darbuotojams. Filippini ir Zola (2005) analizuodami Šveicarijos pašto sistemos reorganizavimą nustatė, kad pašto skyrių mažinimas neigiamai veikia socialinę vietinių gyventojų gerovę, nes sumažinus pašto skyrių skaičių, asmenims tektų padidinti išlaidas kelionei iki naujojo artimiausio pašto skyriaus, taip pat prarandama vyresnio amžiaus žmonėms patraukli susitikimų vieta. Tyrimo metu vertinant bendrovės išteklių organizavimą, buvo pastebėta, kad jis nėra optimalus, tačiau elementarus pašto poskyrių skaičiaus sumažinimas problemos nespręs, o tik sukels naują, nes sumažinus pašto poskyrių sumažės paslaugų gavimo vietų. Norint sumažinti sąnaudas mažinant poskyrių skaičių yra būtina vartotojams pasiūlyti paslaugų pasiekimo alternatyvą. Tokia alternatyva galėtų būti e. paslaugos – jas įdiegus sumažėtų klientų srautai į poskyrius, tokiu atveju poskyrių skaičiaus mažinimas tikrai būtų efektyvi sąnaudų optimizavimo priemonė.</w:t>
      </w:r>
    </w:p>
    <w:p w:rsidR="00C66C7D" w:rsidRPr="006740E5" w:rsidRDefault="00C66C7D" w:rsidP="00FB15B3">
      <w:pPr>
        <w:tabs>
          <w:tab w:val="left" w:pos="-6379"/>
          <w:tab w:val="left" w:pos="709"/>
        </w:tabs>
        <w:spacing w:before="20" w:after="40" w:line="360" w:lineRule="auto"/>
        <w:ind w:firstLine="567"/>
        <w:jc w:val="both"/>
        <w:rPr>
          <w:rFonts w:ascii="Times New Roman" w:hAnsi="Times New Roman"/>
          <w:sz w:val="24"/>
          <w:szCs w:val="24"/>
          <w:lang w:eastAsia="lt-LT"/>
        </w:rPr>
      </w:pPr>
      <w:r w:rsidRPr="006740E5">
        <w:rPr>
          <w:rFonts w:ascii="Times New Roman" w:hAnsi="Times New Roman"/>
          <w:sz w:val="24"/>
          <w:szCs w:val="24"/>
        </w:rPr>
        <w:t xml:space="preserve">Dabar veikiantį </w:t>
      </w:r>
      <w:r w:rsidRPr="006740E5">
        <w:rPr>
          <w:rFonts w:ascii="Times New Roman" w:hAnsi="Times New Roman"/>
          <w:sz w:val="24"/>
          <w:szCs w:val="24"/>
          <w:lang w:eastAsia="lt-LT"/>
        </w:rPr>
        <w:t xml:space="preserve">AB ,,Lietuvos paštas’’, valstybės ir paslaugų gavėjų santykių bei paslaugų teikimo modelį papildžius e. priemonėmis, siekiant siūlomas paslaugas paversti patrauklesnėmis vartotojams, AB ,,Lietuvos paštas’’ ir jo klientų sąveika taptų žymiai paprastesnė, priimtinesnė informacinės visuomenės vartotojui. Pagrindinės sritys, kuriose siūloma diegti e. priemones yra: </w:t>
      </w:r>
      <w:r w:rsidRPr="006740E5">
        <w:rPr>
          <w:rFonts w:ascii="Times New Roman" w:hAnsi="Times New Roman"/>
          <w:sz w:val="24"/>
          <w:szCs w:val="24"/>
          <w:lang w:eastAsia="lt-LT"/>
        </w:rPr>
        <w:br/>
        <w:t xml:space="preserve">a) paslaugų teikimas, nes šiame procese vartotojas gauna atsaką iš paslaugų teikėjo į vartotojo </w:t>
      </w:r>
      <w:r w:rsidRPr="006740E5">
        <w:rPr>
          <w:rFonts w:ascii="Times New Roman" w:hAnsi="Times New Roman"/>
          <w:sz w:val="24"/>
          <w:szCs w:val="24"/>
          <w:lang w:eastAsia="lt-LT"/>
        </w:rPr>
        <w:lastRenderedPageBreak/>
        <w:t>išreikštus poreikius; b) grįžtamasis ryšys iš vartotojo paslaugų teikėjui, nes šiame procese paslaugų teikėjas gauna atsaką į tai ar jam pavyko patenkinti kliento poreikius ir kokios tolimesnės vartotojo rekomendacijos subjekto siūlomoms paslaugoms (žr. 21 pav.).</w:t>
      </w:r>
    </w:p>
    <w:p w:rsidR="00C66C7D" w:rsidRPr="006740E5" w:rsidRDefault="00FB614B" w:rsidP="00FB15B3">
      <w:pPr>
        <w:tabs>
          <w:tab w:val="left" w:pos="-6379"/>
        </w:tabs>
        <w:spacing w:after="0" w:line="240" w:lineRule="auto"/>
        <w:jc w:val="center"/>
        <w:rPr>
          <w:rFonts w:ascii="Times New Roman" w:hAnsi="Times New Roman"/>
          <w:iCs/>
          <w:sz w:val="24"/>
          <w:szCs w:val="24"/>
        </w:rPr>
      </w:pPr>
      <w:r w:rsidRPr="006740E5">
        <w:rPr>
          <w:rFonts w:ascii="Times New Roman" w:hAnsi="Times New Roman"/>
          <w:sz w:val="24"/>
          <w:szCs w:val="24"/>
          <w:lang w:eastAsia="lt-LT"/>
        </w:rPr>
        <w:drawing>
          <wp:inline distT="0" distB="0" distL="0" distR="0">
            <wp:extent cx="6253314" cy="4010025"/>
            <wp:effectExtent l="19050" t="0" r="0" b="0"/>
            <wp:docPr id="23" name="Picture 23" descr="Schem_5 - Copy.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chem_5 - Copy.bmp"/>
                    <pic:cNvPicPr>
                      <a:picLocks noChangeAspect="1" noChangeArrowheads="1"/>
                    </pic:cNvPicPr>
                  </pic:nvPicPr>
                  <pic:blipFill>
                    <a:blip r:embed="rId29"/>
                    <a:srcRect/>
                    <a:stretch>
                      <a:fillRect/>
                    </a:stretch>
                  </pic:blipFill>
                  <pic:spPr bwMode="auto">
                    <a:xfrm>
                      <a:off x="0" y="0"/>
                      <a:ext cx="6253314" cy="4010025"/>
                    </a:xfrm>
                    <a:prstGeom prst="rect">
                      <a:avLst/>
                    </a:prstGeom>
                    <a:noFill/>
                    <a:ln w="9525">
                      <a:noFill/>
                      <a:miter lim="800000"/>
                      <a:headEnd/>
                      <a:tailEnd/>
                    </a:ln>
                  </pic:spPr>
                </pic:pic>
              </a:graphicData>
            </a:graphic>
          </wp:inline>
        </w:drawing>
      </w:r>
    </w:p>
    <w:p w:rsidR="00C66C7D" w:rsidRPr="006740E5" w:rsidRDefault="00C66C7D" w:rsidP="0000019F">
      <w:pPr>
        <w:tabs>
          <w:tab w:val="left" w:pos="-6379"/>
          <w:tab w:val="left" w:pos="2385"/>
        </w:tabs>
        <w:spacing w:after="0" w:line="240" w:lineRule="auto"/>
        <w:jc w:val="both"/>
        <w:rPr>
          <w:rFonts w:ascii="Times New Roman" w:hAnsi="Times New Roman"/>
          <w:sz w:val="16"/>
          <w:szCs w:val="16"/>
          <w:lang w:eastAsia="lt-LT"/>
        </w:rPr>
      </w:pPr>
      <w:r w:rsidRPr="006740E5">
        <w:rPr>
          <w:rFonts w:ascii="Times New Roman" w:hAnsi="Times New Roman"/>
          <w:sz w:val="16"/>
          <w:szCs w:val="16"/>
          <w:lang w:eastAsia="lt-LT"/>
        </w:rPr>
        <w:t>Sudaryta autorės</w:t>
      </w:r>
      <w:r w:rsidRPr="006740E5">
        <w:rPr>
          <w:rFonts w:ascii="Times New Roman" w:hAnsi="Times New Roman"/>
          <w:sz w:val="16"/>
          <w:szCs w:val="16"/>
          <w:lang w:eastAsia="lt-LT"/>
        </w:rPr>
        <w:tab/>
      </w:r>
    </w:p>
    <w:p w:rsidR="00C66C7D" w:rsidRPr="006740E5" w:rsidRDefault="00C66C7D" w:rsidP="00FB15B3">
      <w:pPr>
        <w:tabs>
          <w:tab w:val="left" w:pos="-6379"/>
        </w:tabs>
        <w:spacing w:after="240" w:line="240" w:lineRule="auto"/>
        <w:ind w:firstLine="567"/>
        <w:jc w:val="center"/>
        <w:rPr>
          <w:rFonts w:ascii="Times New Roman" w:hAnsi="Times New Roman"/>
          <w:sz w:val="24"/>
          <w:szCs w:val="24"/>
        </w:rPr>
      </w:pPr>
      <w:r w:rsidRPr="006740E5">
        <w:rPr>
          <w:rFonts w:ascii="Times New Roman" w:hAnsi="Times New Roman"/>
          <w:sz w:val="24"/>
          <w:szCs w:val="24"/>
        </w:rPr>
        <w:t xml:space="preserve">21 pav. </w:t>
      </w:r>
      <w:r w:rsidR="00A5295E" w:rsidRPr="006740E5">
        <w:rPr>
          <w:rFonts w:ascii="Times New Roman" w:hAnsi="Times New Roman"/>
          <w:b/>
          <w:sz w:val="24"/>
          <w:szCs w:val="24"/>
        </w:rPr>
        <w:t xml:space="preserve">Rekomenduojamas </w:t>
      </w:r>
      <w:r w:rsidR="006F1924" w:rsidRPr="006740E5">
        <w:rPr>
          <w:rFonts w:ascii="Times New Roman" w:hAnsi="Times New Roman"/>
          <w:b/>
          <w:sz w:val="24"/>
          <w:szCs w:val="24"/>
        </w:rPr>
        <w:t xml:space="preserve">teorinis </w:t>
      </w:r>
      <w:r w:rsidR="00A5295E" w:rsidRPr="006740E5">
        <w:rPr>
          <w:rFonts w:ascii="Times New Roman" w:hAnsi="Times New Roman"/>
          <w:b/>
          <w:sz w:val="24"/>
          <w:szCs w:val="24"/>
        </w:rPr>
        <w:t>l</w:t>
      </w:r>
      <w:r w:rsidRPr="006740E5">
        <w:rPr>
          <w:rFonts w:ascii="Times New Roman" w:hAnsi="Times New Roman"/>
          <w:b/>
          <w:sz w:val="24"/>
          <w:szCs w:val="24"/>
        </w:rPr>
        <w:t xml:space="preserve">iberalizuotai pašto rinkai pritaikytas </w:t>
      </w:r>
      <w:r w:rsidR="006F1924" w:rsidRPr="006740E5">
        <w:rPr>
          <w:rFonts w:ascii="Times New Roman" w:hAnsi="Times New Roman"/>
          <w:b/>
          <w:sz w:val="24"/>
          <w:szCs w:val="24"/>
        </w:rPr>
        <w:br/>
      </w:r>
      <w:r w:rsidR="00D209B2" w:rsidRPr="006740E5">
        <w:rPr>
          <w:rFonts w:ascii="Times New Roman" w:hAnsi="Times New Roman"/>
          <w:b/>
          <w:sz w:val="24"/>
          <w:szCs w:val="24"/>
        </w:rPr>
        <w:t>AB ,,Lietuvos paštas’’</w:t>
      </w:r>
      <w:r w:rsidRPr="006740E5">
        <w:rPr>
          <w:rFonts w:ascii="Times New Roman" w:hAnsi="Times New Roman"/>
          <w:b/>
          <w:sz w:val="24"/>
          <w:szCs w:val="24"/>
        </w:rPr>
        <w:t xml:space="preserve"> paslaugų teikimo modelis</w:t>
      </w:r>
      <w:r w:rsidR="00312F86" w:rsidRPr="006740E5">
        <w:rPr>
          <w:rFonts w:ascii="Times New Roman" w:hAnsi="Times New Roman"/>
          <w:b/>
          <w:sz w:val="24"/>
          <w:szCs w:val="24"/>
        </w:rPr>
        <w:t xml:space="preserve"> valstybės ir klientų kontekste</w:t>
      </w:r>
    </w:p>
    <w:p w:rsidR="00C66C7D" w:rsidRPr="006740E5" w:rsidRDefault="00C66C7D" w:rsidP="004E168C">
      <w:pPr>
        <w:tabs>
          <w:tab w:val="left" w:pos="-6379"/>
        </w:tabs>
        <w:spacing w:before="20" w:after="40" w:line="360" w:lineRule="auto"/>
        <w:ind w:firstLine="567"/>
        <w:jc w:val="both"/>
        <w:rPr>
          <w:rFonts w:ascii="Times New Roman" w:hAnsi="Times New Roman"/>
          <w:sz w:val="24"/>
          <w:szCs w:val="24"/>
          <w:lang w:eastAsia="lt-LT"/>
        </w:rPr>
      </w:pPr>
      <w:r w:rsidRPr="006740E5">
        <w:rPr>
          <w:rFonts w:ascii="Times New Roman" w:hAnsi="Times New Roman"/>
          <w:sz w:val="24"/>
          <w:szCs w:val="24"/>
        </w:rPr>
        <w:t xml:space="preserve">AB ,,Lietuvos paštas’’ jau 1997 m. pradėjo veikti ,,Internet" serveris ir buvo sukurtas bendrovės puslapis internete, kuriame pateikiama informacija apie pašto paslaugas, tarifus, pašto ženklus ir kt. </w:t>
      </w:r>
      <w:r w:rsidRPr="006740E5">
        <w:rPr>
          <w:rFonts w:ascii="Times New Roman" w:hAnsi="Times New Roman"/>
          <w:sz w:val="24"/>
          <w:szCs w:val="24"/>
        </w:rPr>
        <w:br/>
        <w:t xml:space="preserve">Tų pačių metų gegužės 1 d. pradėta teikti IPP – iki 2009 m. (per 12-os metų laikotarpį) nebuvo pradėta teikti nei viena nauja e. paslauga (2009 m. pradėta teikti registruotų siuntų stebėjimo paslauga, </w:t>
      </w:r>
      <w:r w:rsidRPr="006740E5">
        <w:rPr>
          <w:rFonts w:ascii="Times New Roman" w:hAnsi="Times New Roman"/>
          <w:sz w:val="24"/>
          <w:szCs w:val="24"/>
        </w:rPr>
        <w:br/>
        <w:t>2010 m. pristatytas savitarnos e. paslaugų teikimo priemonė ,,Mokomatas‘‘). Dabartinės Lietuvos pašto rinkoje siūlomų paslaugų padėties analizė ir AB ,,Lietuvos paštas’’ dalyvavimo Lietuvos pašto rinkoje vertinimas</w:t>
      </w:r>
      <w:r w:rsidRPr="006740E5">
        <w:rPr>
          <w:rFonts w:ascii="Times New Roman" w:hAnsi="Times New Roman"/>
          <w:sz w:val="24"/>
          <w:szCs w:val="24"/>
          <w:lang w:eastAsia="lt-LT"/>
        </w:rPr>
        <w:t xml:space="preserve"> parodė, kad valstybinio pašto paslaugų teikėjo konkurentai patys aktyviai teikia </w:t>
      </w:r>
      <w:r w:rsidRPr="006740E5">
        <w:rPr>
          <w:rFonts w:ascii="Times New Roman" w:hAnsi="Times New Roman"/>
          <w:sz w:val="24"/>
          <w:szCs w:val="24"/>
          <w:lang w:eastAsia="lt-LT"/>
        </w:rPr>
        <w:br/>
        <w:t xml:space="preserve">e. paslaugas, nuolat siekia plėsti jų pasiūlą ir silpną e. paslaugų išplėtojimą AB ,,Lietuvos paštas’’ vertina kaip svarią įmonės silpnybę siekiant ekonominės naudos ir dalyvaujant Lietuvos pašto paslaugų rinkoje. Siekiant panaikinti šį konkurentų tyrimo atskleistą subjekto trūkumą reikėtų plėtoti </w:t>
      </w:r>
      <w:r w:rsidRPr="006740E5">
        <w:rPr>
          <w:rFonts w:ascii="Times New Roman" w:hAnsi="Times New Roman"/>
          <w:sz w:val="24"/>
          <w:szCs w:val="24"/>
          <w:lang w:eastAsia="lt-LT"/>
        </w:rPr>
        <w:br/>
        <w:t xml:space="preserve">e. paslaugas ir tai vykdyti pasitelkiant 21 lentelėje siūlomas priemones: elektronines sutartis </w:t>
      </w:r>
      <w:r w:rsidRPr="006740E5">
        <w:rPr>
          <w:rFonts w:ascii="Times New Roman" w:hAnsi="Times New Roman"/>
          <w:sz w:val="24"/>
          <w:szCs w:val="24"/>
          <w:lang w:eastAsia="lt-LT"/>
        </w:rPr>
        <w:br/>
        <w:t>(toliau – e. sutartis), e. prekybą, elektroninius pranešimus (toliau – e. pranešimus), elektroninius atsiskaitymus (toliau – e. atsiskaitymus).</w:t>
      </w:r>
    </w:p>
    <w:p w:rsidR="0000019F" w:rsidRPr="006740E5" w:rsidRDefault="0000019F" w:rsidP="004E168C">
      <w:pPr>
        <w:tabs>
          <w:tab w:val="left" w:pos="-6379"/>
        </w:tabs>
        <w:spacing w:before="20" w:after="40" w:line="360" w:lineRule="auto"/>
        <w:ind w:firstLine="567"/>
        <w:jc w:val="both"/>
        <w:rPr>
          <w:rFonts w:ascii="Times New Roman" w:hAnsi="Times New Roman"/>
          <w:sz w:val="24"/>
          <w:szCs w:val="24"/>
          <w:lang w:eastAsia="lt-LT"/>
        </w:rPr>
      </w:pPr>
    </w:p>
    <w:p w:rsidR="00C66C7D" w:rsidRPr="006740E5" w:rsidRDefault="00C66C7D" w:rsidP="004E168C">
      <w:pPr>
        <w:tabs>
          <w:tab w:val="left" w:pos="-6379"/>
        </w:tabs>
        <w:spacing w:before="120" w:after="120" w:line="240" w:lineRule="auto"/>
        <w:jc w:val="center"/>
        <w:rPr>
          <w:rFonts w:ascii="Times New Roman" w:hAnsi="Times New Roman"/>
          <w:b/>
          <w:sz w:val="24"/>
          <w:szCs w:val="24"/>
        </w:rPr>
      </w:pPr>
      <w:r w:rsidRPr="006740E5">
        <w:rPr>
          <w:rFonts w:ascii="Times New Roman" w:hAnsi="Times New Roman"/>
          <w:b/>
          <w:sz w:val="24"/>
          <w:szCs w:val="24"/>
          <w:lang w:eastAsia="lt-LT"/>
        </w:rPr>
        <w:lastRenderedPageBreak/>
        <w:t>21</w:t>
      </w:r>
      <w:r w:rsidRPr="006740E5">
        <w:rPr>
          <w:rFonts w:ascii="Times New Roman" w:hAnsi="Times New Roman"/>
          <w:b/>
          <w:sz w:val="24"/>
          <w:szCs w:val="24"/>
        </w:rPr>
        <w:t xml:space="preserve"> lentelė</w:t>
      </w:r>
      <w:r w:rsidRPr="006740E5">
        <w:rPr>
          <w:rFonts w:ascii="Times New Roman" w:hAnsi="Times New Roman"/>
          <w:b/>
          <w:i/>
          <w:sz w:val="24"/>
          <w:szCs w:val="24"/>
        </w:rPr>
        <w:t>.</w:t>
      </w:r>
      <w:r w:rsidRPr="006740E5">
        <w:rPr>
          <w:rFonts w:ascii="Times New Roman" w:hAnsi="Times New Roman"/>
          <w:b/>
          <w:sz w:val="24"/>
          <w:szCs w:val="24"/>
        </w:rPr>
        <w:t xml:space="preserve"> E. paslaugų taikymo galimybių AB ,,Lietuvos paštas’’ analizė</w:t>
      </w:r>
    </w:p>
    <w:tbl>
      <w:tblPr>
        <w:tblW w:w="0" w:type="auto"/>
        <w:jc w:val="center"/>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73"/>
        <w:gridCol w:w="4450"/>
        <w:gridCol w:w="3741"/>
      </w:tblGrid>
      <w:tr w:rsidR="00C66C7D" w:rsidRPr="006740E5" w:rsidTr="002C37AA">
        <w:trPr>
          <w:jc w:val="center"/>
        </w:trPr>
        <w:tc>
          <w:tcPr>
            <w:tcW w:w="1673" w:type="dxa"/>
            <w:tcBorders>
              <w:top w:val="single" w:sz="12" w:space="0" w:color="auto"/>
              <w:left w:val="single" w:sz="12" w:space="0" w:color="auto"/>
              <w:bottom w:val="single" w:sz="12" w:space="0" w:color="auto"/>
            </w:tcBorders>
            <w:shd w:val="pct10" w:color="auto" w:fill="auto"/>
            <w:vAlign w:val="center"/>
          </w:tcPr>
          <w:p w:rsidR="00C66C7D" w:rsidRPr="006740E5" w:rsidRDefault="00C66C7D" w:rsidP="002C37AA">
            <w:pPr>
              <w:tabs>
                <w:tab w:val="left" w:pos="-6379"/>
                <w:tab w:val="left" w:pos="-6345"/>
              </w:tabs>
              <w:spacing w:before="20" w:after="40" w:line="240" w:lineRule="auto"/>
              <w:ind w:firstLine="34"/>
              <w:jc w:val="center"/>
              <w:rPr>
                <w:rFonts w:ascii="Times New Roman" w:hAnsi="Times New Roman"/>
                <w:b/>
                <w:sz w:val="20"/>
                <w:szCs w:val="20"/>
              </w:rPr>
            </w:pPr>
            <w:r w:rsidRPr="006740E5">
              <w:rPr>
                <w:rFonts w:ascii="Times New Roman" w:hAnsi="Times New Roman"/>
                <w:b/>
                <w:sz w:val="20"/>
                <w:szCs w:val="20"/>
              </w:rPr>
              <w:t>Paslaugų rūšis</w:t>
            </w:r>
          </w:p>
        </w:tc>
        <w:tc>
          <w:tcPr>
            <w:tcW w:w="4450" w:type="dxa"/>
            <w:tcBorders>
              <w:top w:val="single" w:sz="12" w:space="0" w:color="auto"/>
              <w:bottom w:val="single" w:sz="12" w:space="0" w:color="auto"/>
            </w:tcBorders>
            <w:shd w:val="pct10" w:color="auto" w:fill="auto"/>
            <w:vAlign w:val="center"/>
          </w:tcPr>
          <w:p w:rsidR="00C66C7D" w:rsidRPr="006740E5" w:rsidRDefault="00C66C7D" w:rsidP="002C37AA">
            <w:pPr>
              <w:tabs>
                <w:tab w:val="left" w:pos="-8330"/>
                <w:tab w:val="left" w:pos="-6379"/>
              </w:tabs>
              <w:spacing w:before="20" w:after="40" w:line="240" w:lineRule="auto"/>
              <w:jc w:val="center"/>
              <w:rPr>
                <w:rFonts w:ascii="Times New Roman" w:hAnsi="Times New Roman"/>
                <w:b/>
                <w:sz w:val="20"/>
                <w:szCs w:val="20"/>
              </w:rPr>
            </w:pPr>
            <w:r w:rsidRPr="006740E5">
              <w:rPr>
                <w:rFonts w:ascii="Times New Roman" w:hAnsi="Times New Roman"/>
                <w:b/>
                <w:sz w:val="20"/>
                <w:szCs w:val="20"/>
              </w:rPr>
              <w:t>Paslaugų rūšies apibūdinimas</w:t>
            </w:r>
          </w:p>
        </w:tc>
        <w:tc>
          <w:tcPr>
            <w:tcW w:w="3741" w:type="dxa"/>
            <w:tcBorders>
              <w:top w:val="single" w:sz="12" w:space="0" w:color="auto"/>
              <w:bottom w:val="single" w:sz="12" w:space="0" w:color="auto"/>
              <w:right w:val="single" w:sz="12" w:space="0" w:color="auto"/>
            </w:tcBorders>
            <w:shd w:val="pct10" w:color="auto" w:fill="auto"/>
            <w:vAlign w:val="center"/>
          </w:tcPr>
          <w:p w:rsidR="00C66C7D" w:rsidRPr="006740E5" w:rsidRDefault="00C66C7D" w:rsidP="002C37AA">
            <w:pPr>
              <w:tabs>
                <w:tab w:val="left" w:pos="-11874"/>
                <w:tab w:val="left" w:pos="-6379"/>
              </w:tabs>
              <w:spacing w:before="20" w:after="40" w:line="240" w:lineRule="auto"/>
              <w:ind w:firstLine="33"/>
              <w:jc w:val="center"/>
              <w:rPr>
                <w:rFonts w:ascii="Times New Roman" w:hAnsi="Times New Roman"/>
                <w:b/>
                <w:sz w:val="20"/>
                <w:szCs w:val="20"/>
              </w:rPr>
            </w:pPr>
            <w:r w:rsidRPr="006740E5">
              <w:rPr>
                <w:rFonts w:ascii="Times New Roman" w:hAnsi="Times New Roman"/>
                <w:b/>
                <w:sz w:val="20"/>
                <w:szCs w:val="20"/>
              </w:rPr>
              <w:t>AB ,,Lietuvos paštas’’ teikiamų paslaugų pritaikomumas</w:t>
            </w:r>
          </w:p>
        </w:tc>
      </w:tr>
      <w:tr w:rsidR="00C66C7D" w:rsidRPr="006740E5" w:rsidTr="002C37AA">
        <w:trPr>
          <w:jc w:val="center"/>
        </w:trPr>
        <w:tc>
          <w:tcPr>
            <w:tcW w:w="1673" w:type="dxa"/>
            <w:tcBorders>
              <w:left w:val="single" w:sz="12" w:space="0" w:color="auto"/>
            </w:tcBorders>
            <w:vAlign w:val="center"/>
          </w:tcPr>
          <w:p w:rsidR="00C66C7D" w:rsidRPr="006740E5" w:rsidRDefault="00C66C7D" w:rsidP="002C37AA">
            <w:pPr>
              <w:tabs>
                <w:tab w:val="left" w:pos="-6379"/>
                <w:tab w:val="left" w:pos="-6345"/>
              </w:tabs>
              <w:spacing w:before="20" w:after="40" w:line="240" w:lineRule="auto"/>
              <w:ind w:firstLine="34"/>
              <w:jc w:val="center"/>
              <w:rPr>
                <w:rFonts w:ascii="Times New Roman" w:hAnsi="Times New Roman"/>
                <w:b/>
                <w:sz w:val="20"/>
                <w:szCs w:val="20"/>
              </w:rPr>
            </w:pPr>
            <w:r w:rsidRPr="006740E5">
              <w:rPr>
                <w:rFonts w:ascii="Times New Roman" w:hAnsi="Times New Roman"/>
                <w:b/>
                <w:sz w:val="20"/>
                <w:szCs w:val="20"/>
              </w:rPr>
              <w:t>E. sutartys</w:t>
            </w:r>
          </w:p>
        </w:tc>
        <w:tc>
          <w:tcPr>
            <w:tcW w:w="4450" w:type="dxa"/>
            <w:vAlign w:val="center"/>
          </w:tcPr>
          <w:p w:rsidR="00C66C7D" w:rsidRPr="006740E5" w:rsidRDefault="00C66C7D" w:rsidP="002C37AA">
            <w:pPr>
              <w:tabs>
                <w:tab w:val="left" w:pos="-8330"/>
                <w:tab w:val="left" w:pos="-6379"/>
              </w:tabs>
              <w:spacing w:before="20" w:after="40" w:line="240" w:lineRule="auto"/>
              <w:rPr>
                <w:rFonts w:ascii="Times New Roman" w:hAnsi="Times New Roman"/>
                <w:sz w:val="20"/>
                <w:szCs w:val="20"/>
              </w:rPr>
            </w:pPr>
            <w:r w:rsidRPr="006740E5">
              <w:rPr>
                <w:rFonts w:ascii="Times New Roman" w:hAnsi="Times New Roman"/>
                <w:sz w:val="20"/>
                <w:szCs w:val="20"/>
              </w:rPr>
              <w:t>E. paslaugų rūšis, kuomet klientas e. būdu sudaro sutartį su AB ,,Lietuvos paštas’’ dėl paslaugos teikimo.</w:t>
            </w:r>
          </w:p>
        </w:tc>
        <w:tc>
          <w:tcPr>
            <w:tcW w:w="3741" w:type="dxa"/>
            <w:tcBorders>
              <w:right w:val="single" w:sz="12" w:space="0" w:color="auto"/>
            </w:tcBorders>
            <w:vAlign w:val="center"/>
          </w:tcPr>
          <w:p w:rsidR="00C66C7D" w:rsidRPr="006740E5" w:rsidRDefault="00C66C7D" w:rsidP="002C37AA">
            <w:pPr>
              <w:tabs>
                <w:tab w:val="left" w:pos="-11874"/>
                <w:tab w:val="left" w:pos="-6379"/>
              </w:tabs>
              <w:spacing w:before="20" w:after="40" w:line="240" w:lineRule="auto"/>
              <w:ind w:firstLine="33"/>
              <w:rPr>
                <w:rFonts w:ascii="Times New Roman" w:hAnsi="Times New Roman"/>
                <w:sz w:val="20"/>
                <w:szCs w:val="20"/>
              </w:rPr>
            </w:pPr>
            <w:r w:rsidRPr="006740E5">
              <w:rPr>
                <w:rFonts w:ascii="Times New Roman" w:hAnsi="Times New Roman"/>
                <w:sz w:val="20"/>
                <w:szCs w:val="20"/>
              </w:rPr>
              <w:t>IPP, neadresuotoji reklama, reklaminės pašto siuntos ir t. t.</w:t>
            </w:r>
          </w:p>
        </w:tc>
      </w:tr>
      <w:tr w:rsidR="00C66C7D" w:rsidRPr="006740E5" w:rsidTr="002C37AA">
        <w:trPr>
          <w:jc w:val="center"/>
        </w:trPr>
        <w:tc>
          <w:tcPr>
            <w:tcW w:w="1673" w:type="dxa"/>
            <w:tcBorders>
              <w:left w:val="single" w:sz="12" w:space="0" w:color="auto"/>
            </w:tcBorders>
            <w:vAlign w:val="center"/>
          </w:tcPr>
          <w:p w:rsidR="00C66C7D" w:rsidRPr="006740E5" w:rsidRDefault="00C66C7D" w:rsidP="002C37AA">
            <w:pPr>
              <w:tabs>
                <w:tab w:val="left" w:pos="-6379"/>
                <w:tab w:val="left" w:pos="-6345"/>
              </w:tabs>
              <w:spacing w:before="20" w:after="40" w:line="240" w:lineRule="auto"/>
              <w:ind w:firstLine="34"/>
              <w:jc w:val="center"/>
              <w:rPr>
                <w:rFonts w:ascii="Times New Roman" w:hAnsi="Times New Roman"/>
                <w:b/>
                <w:sz w:val="20"/>
                <w:szCs w:val="20"/>
              </w:rPr>
            </w:pPr>
            <w:r w:rsidRPr="006740E5">
              <w:rPr>
                <w:rFonts w:ascii="Times New Roman" w:hAnsi="Times New Roman"/>
                <w:b/>
                <w:sz w:val="20"/>
                <w:szCs w:val="20"/>
              </w:rPr>
              <w:t>E. prekyba</w:t>
            </w:r>
          </w:p>
        </w:tc>
        <w:tc>
          <w:tcPr>
            <w:tcW w:w="4450" w:type="dxa"/>
            <w:vAlign w:val="center"/>
          </w:tcPr>
          <w:p w:rsidR="00C66C7D" w:rsidRPr="006740E5" w:rsidRDefault="00C66C7D" w:rsidP="002C37AA">
            <w:pPr>
              <w:tabs>
                <w:tab w:val="left" w:pos="-8330"/>
                <w:tab w:val="left" w:pos="-6379"/>
              </w:tabs>
              <w:spacing w:before="20" w:after="40" w:line="240" w:lineRule="auto"/>
              <w:rPr>
                <w:rFonts w:ascii="Times New Roman" w:hAnsi="Times New Roman"/>
                <w:sz w:val="20"/>
                <w:szCs w:val="20"/>
              </w:rPr>
            </w:pPr>
            <w:r w:rsidRPr="006740E5">
              <w:rPr>
                <w:rFonts w:ascii="Times New Roman" w:hAnsi="Times New Roman"/>
                <w:sz w:val="20"/>
                <w:szCs w:val="20"/>
              </w:rPr>
              <w:t>E. paslaugų rūšis, kuomet klientas elektroniniu būdu galėtų užsisakyti ir gauti elektronines arba tradicines prekes ir paslaugas.</w:t>
            </w:r>
          </w:p>
        </w:tc>
        <w:tc>
          <w:tcPr>
            <w:tcW w:w="3741" w:type="dxa"/>
            <w:tcBorders>
              <w:right w:val="single" w:sz="12" w:space="0" w:color="auto"/>
            </w:tcBorders>
            <w:vAlign w:val="center"/>
          </w:tcPr>
          <w:p w:rsidR="00C66C7D" w:rsidRPr="006740E5" w:rsidRDefault="00C66C7D" w:rsidP="002C37AA">
            <w:pPr>
              <w:tabs>
                <w:tab w:val="left" w:pos="-11874"/>
                <w:tab w:val="left" w:pos="-6379"/>
              </w:tabs>
              <w:spacing w:before="20" w:after="40" w:line="240" w:lineRule="auto"/>
              <w:ind w:firstLine="33"/>
              <w:rPr>
                <w:rFonts w:ascii="Times New Roman" w:hAnsi="Times New Roman"/>
                <w:sz w:val="20"/>
                <w:szCs w:val="20"/>
              </w:rPr>
            </w:pPr>
            <w:r w:rsidRPr="006740E5">
              <w:rPr>
                <w:rFonts w:ascii="Times New Roman" w:hAnsi="Times New Roman"/>
                <w:sz w:val="20"/>
                <w:szCs w:val="20"/>
              </w:rPr>
              <w:t>Prekyba pašto ženklais ir kitomis su siuntų siuntimu susijusiomis prekėmis, prenumeruojamų leidinių užsakymas ir t. t.</w:t>
            </w:r>
          </w:p>
        </w:tc>
      </w:tr>
      <w:tr w:rsidR="00C66C7D" w:rsidRPr="006740E5" w:rsidTr="002C37AA">
        <w:trPr>
          <w:jc w:val="center"/>
        </w:trPr>
        <w:tc>
          <w:tcPr>
            <w:tcW w:w="1673" w:type="dxa"/>
            <w:tcBorders>
              <w:left w:val="single" w:sz="12" w:space="0" w:color="auto"/>
            </w:tcBorders>
            <w:vAlign w:val="center"/>
          </w:tcPr>
          <w:p w:rsidR="00C66C7D" w:rsidRPr="006740E5" w:rsidRDefault="00C66C7D" w:rsidP="002C37AA">
            <w:pPr>
              <w:tabs>
                <w:tab w:val="left" w:pos="-6379"/>
                <w:tab w:val="left" w:pos="-6345"/>
              </w:tabs>
              <w:spacing w:before="20" w:after="40" w:line="240" w:lineRule="auto"/>
              <w:ind w:firstLine="34"/>
              <w:jc w:val="center"/>
              <w:rPr>
                <w:rFonts w:ascii="Times New Roman" w:hAnsi="Times New Roman"/>
                <w:b/>
                <w:sz w:val="20"/>
                <w:szCs w:val="20"/>
              </w:rPr>
            </w:pPr>
            <w:r w:rsidRPr="006740E5">
              <w:rPr>
                <w:rFonts w:ascii="Times New Roman" w:hAnsi="Times New Roman"/>
                <w:b/>
                <w:sz w:val="20"/>
                <w:szCs w:val="20"/>
              </w:rPr>
              <w:t>E. pranešimai</w:t>
            </w:r>
          </w:p>
        </w:tc>
        <w:tc>
          <w:tcPr>
            <w:tcW w:w="4450" w:type="dxa"/>
            <w:vAlign w:val="center"/>
          </w:tcPr>
          <w:p w:rsidR="00C66C7D" w:rsidRPr="006740E5" w:rsidRDefault="00C66C7D" w:rsidP="002C37AA">
            <w:pPr>
              <w:tabs>
                <w:tab w:val="left" w:pos="-8330"/>
                <w:tab w:val="left" w:pos="-6379"/>
              </w:tabs>
              <w:spacing w:before="20" w:after="40" w:line="240" w:lineRule="auto"/>
              <w:rPr>
                <w:rFonts w:ascii="Times New Roman" w:hAnsi="Times New Roman"/>
                <w:sz w:val="20"/>
                <w:szCs w:val="20"/>
              </w:rPr>
            </w:pPr>
            <w:r w:rsidRPr="006740E5">
              <w:rPr>
                <w:rFonts w:ascii="Times New Roman" w:hAnsi="Times New Roman"/>
                <w:sz w:val="20"/>
                <w:szCs w:val="20"/>
              </w:rPr>
              <w:t>E. paslaugų rūšis, kuomet klientas elektroniniu būdu gautų informaciją iš pašto paslaugų teikėjo.</w:t>
            </w:r>
          </w:p>
        </w:tc>
        <w:tc>
          <w:tcPr>
            <w:tcW w:w="3741" w:type="dxa"/>
            <w:tcBorders>
              <w:right w:val="single" w:sz="12" w:space="0" w:color="auto"/>
            </w:tcBorders>
            <w:vAlign w:val="center"/>
          </w:tcPr>
          <w:p w:rsidR="00C66C7D" w:rsidRPr="006740E5" w:rsidRDefault="00C66C7D" w:rsidP="002C37AA">
            <w:pPr>
              <w:tabs>
                <w:tab w:val="left" w:pos="-11874"/>
                <w:tab w:val="left" w:pos="-6379"/>
              </w:tabs>
              <w:spacing w:before="20" w:after="40" w:line="240" w:lineRule="auto"/>
              <w:ind w:firstLine="33"/>
              <w:rPr>
                <w:rFonts w:ascii="Times New Roman" w:hAnsi="Times New Roman"/>
                <w:sz w:val="20"/>
                <w:szCs w:val="20"/>
              </w:rPr>
            </w:pPr>
            <w:r w:rsidRPr="006740E5">
              <w:rPr>
                <w:rFonts w:ascii="Times New Roman" w:hAnsi="Times New Roman"/>
                <w:sz w:val="20"/>
                <w:szCs w:val="20"/>
              </w:rPr>
              <w:t>Registruotos korespondencijos ir siuntų gavimas, tarifų pakeitimai, naujos paslaugos, akcijos ir t. t.</w:t>
            </w:r>
          </w:p>
        </w:tc>
      </w:tr>
      <w:tr w:rsidR="00C66C7D" w:rsidRPr="006740E5" w:rsidTr="002C37AA">
        <w:trPr>
          <w:jc w:val="center"/>
        </w:trPr>
        <w:tc>
          <w:tcPr>
            <w:tcW w:w="1673" w:type="dxa"/>
            <w:tcBorders>
              <w:left w:val="single" w:sz="12" w:space="0" w:color="auto"/>
              <w:bottom w:val="single" w:sz="12" w:space="0" w:color="auto"/>
            </w:tcBorders>
            <w:vAlign w:val="center"/>
          </w:tcPr>
          <w:p w:rsidR="00C66C7D" w:rsidRPr="006740E5" w:rsidRDefault="00C66C7D" w:rsidP="002C37AA">
            <w:pPr>
              <w:tabs>
                <w:tab w:val="left" w:pos="-6379"/>
                <w:tab w:val="left" w:pos="-6345"/>
              </w:tabs>
              <w:spacing w:before="20" w:after="40" w:line="240" w:lineRule="auto"/>
              <w:ind w:firstLine="34"/>
              <w:jc w:val="center"/>
              <w:rPr>
                <w:rFonts w:ascii="Times New Roman" w:hAnsi="Times New Roman"/>
                <w:b/>
                <w:sz w:val="20"/>
                <w:szCs w:val="20"/>
              </w:rPr>
            </w:pPr>
            <w:r w:rsidRPr="006740E5">
              <w:rPr>
                <w:rFonts w:ascii="Times New Roman" w:hAnsi="Times New Roman"/>
                <w:b/>
                <w:sz w:val="20"/>
                <w:szCs w:val="20"/>
              </w:rPr>
              <w:t>E. atsiskaitymai</w:t>
            </w:r>
          </w:p>
        </w:tc>
        <w:tc>
          <w:tcPr>
            <w:tcW w:w="4450" w:type="dxa"/>
            <w:tcBorders>
              <w:bottom w:val="single" w:sz="12" w:space="0" w:color="auto"/>
            </w:tcBorders>
            <w:vAlign w:val="center"/>
          </w:tcPr>
          <w:p w:rsidR="00C66C7D" w:rsidRPr="006740E5" w:rsidRDefault="00C66C7D" w:rsidP="002C37AA">
            <w:pPr>
              <w:tabs>
                <w:tab w:val="left" w:pos="-8330"/>
                <w:tab w:val="left" w:pos="-6379"/>
              </w:tabs>
              <w:spacing w:before="20" w:after="40" w:line="240" w:lineRule="auto"/>
              <w:rPr>
                <w:rFonts w:ascii="Times New Roman" w:hAnsi="Times New Roman"/>
                <w:sz w:val="20"/>
                <w:szCs w:val="20"/>
              </w:rPr>
            </w:pPr>
            <w:r w:rsidRPr="006740E5">
              <w:rPr>
                <w:rFonts w:ascii="Times New Roman" w:hAnsi="Times New Roman"/>
                <w:sz w:val="20"/>
                <w:szCs w:val="20"/>
              </w:rPr>
              <w:t>E. paslaugų rūšis, kuomet klientas elektroniniu būdu gali sumokėti už tradicine ar elektronine forma jam suteiktas prekes ar paslaugas.</w:t>
            </w:r>
          </w:p>
        </w:tc>
        <w:tc>
          <w:tcPr>
            <w:tcW w:w="3741" w:type="dxa"/>
            <w:tcBorders>
              <w:bottom w:val="single" w:sz="12" w:space="0" w:color="auto"/>
              <w:right w:val="single" w:sz="12" w:space="0" w:color="auto"/>
            </w:tcBorders>
            <w:vAlign w:val="center"/>
          </w:tcPr>
          <w:p w:rsidR="00C66C7D" w:rsidRPr="006740E5" w:rsidRDefault="00C66C7D" w:rsidP="002C37AA">
            <w:pPr>
              <w:tabs>
                <w:tab w:val="left" w:pos="-11874"/>
                <w:tab w:val="left" w:pos="-6379"/>
              </w:tabs>
              <w:spacing w:before="20" w:after="40" w:line="240" w:lineRule="auto"/>
              <w:ind w:firstLine="33"/>
              <w:rPr>
                <w:rFonts w:ascii="Times New Roman" w:hAnsi="Times New Roman"/>
                <w:sz w:val="20"/>
                <w:szCs w:val="20"/>
              </w:rPr>
            </w:pPr>
            <w:r w:rsidRPr="006740E5">
              <w:rPr>
                <w:rFonts w:ascii="Times New Roman" w:hAnsi="Times New Roman"/>
                <w:sz w:val="20"/>
                <w:szCs w:val="20"/>
              </w:rPr>
              <w:t>Atsiskaitymas už siūlomas prekes ar paslaugas.</w:t>
            </w:r>
          </w:p>
        </w:tc>
      </w:tr>
    </w:tbl>
    <w:p w:rsidR="00C66C7D" w:rsidRPr="006740E5" w:rsidRDefault="00C66C7D" w:rsidP="00FB15B3">
      <w:pPr>
        <w:tabs>
          <w:tab w:val="left" w:pos="-6379"/>
        </w:tabs>
        <w:spacing w:before="20" w:after="40" w:line="240" w:lineRule="auto"/>
        <w:jc w:val="both"/>
        <w:rPr>
          <w:rFonts w:ascii="Times New Roman" w:hAnsi="Times New Roman"/>
          <w:sz w:val="16"/>
          <w:szCs w:val="16"/>
          <w:lang w:eastAsia="lt-LT"/>
        </w:rPr>
      </w:pPr>
      <w:r w:rsidRPr="006740E5">
        <w:rPr>
          <w:rFonts w:ascii="Times New Roman" w:hAnsi="Times New Roman"/>
          <w:sz w:val="16"/>
          <w:szCs w:val="16"/>
          <w:lang w:eastAsia="lt-LT"/>
        </w:rPr>
        <w:t>Sudaryta autorės</w:t>
      </w:r>
    </w:p>
    <w:p w:rsidR="00C66C7D" w:rsidRPr="006740E5" w:rsidRDefault="00C66C7D" w:rsidP="00FB15B3">
      <w:pPr>
        <w:tabs>
          <w:tab w:val="left" w:pos="-6379"/>
          <w:tab w:val="left" w:pos="-6237"/>
        </w:tabs>
        <w:spacing w:before="20" w:after="40" w:line="360" w:lineRule="auto"/>
        <w:ind w:firstLine="567"/>
        <w:jc w:val="both"/>
        <w:rPr>
          <w:rFonts w:ascii="Times New Roman" w:hAnsi="Times New Roman"/>
          <w:sz w:val="6"/>
          <w:szCs w:val="6"/>
          <w:lang w:eastAsia="lt-LT"/>
        </w:rPr>
      </w:pPr>
    </w:p>
    <w:p w:rsidR="00C66C7D" w:rsidRPr="006740E5" w:rsidRDefault="00C66C7D" w:rsidP="00FB15B3">
      <w:pPr>
        <w:tabs>
          <w:tab w:val="left" w:pos="-6379"/>
          <w:tab w:val="left" w:pos="-6237"/>
        </w:tabs>
        <w:spacing w:before="20" w:after="40" w:line="360" w:lineRule="auto"/>
        <w:ind w:firstLine="567"/>
        <w:jc w:val="both"/>
        <w:rPr>
          <w:rFonts w:ascii="Times New Roman" w:hAnsi="Times New Roman"/>
          <w:iCs/>
          <w:sz w:val="24"/>
          <w:szCs w:val="24"/>
        </w:rPr>
      </w:pPr>
      <w:r w:rsidRPr="006740E5">
        <w:rPr>
          <w:rFonts w:ascii="Times New Roman" w:hAnsi="Times New Roman"/>
          <w:sz w:val="24"/>
          <w:szCs w:val="24"/>
          <w:lang w:eastAsia="lt-LT"/>
        </w:rPr>
        <w:t>E. paslaugų taikymo galimybių AB ,,Lietuvos paštas’’ analizė atskleidė kaip plačiai e. priemonės gali būti pritaikytos siekiant sukurti klientams kuo palankesnes sąlygas naudotis AB ,,Lietuvos paštas’’ siūlomomis paslaugomis ir dalyvauti aktualių naujų paslaugų kūrime bei jau teikiamų paslaugų kokybės ir atitikimo vartotojų poreikiams tobulinime. Lentelėse</w:t>
      </w:r>
      <w:r w:rsidRPr="006740E5">
        <w:rPr>
          <w:rFonts w:ascii="Times New Roman" w:hAnsi="Times New Roman"/>
          <w:iCs/>
          <w:sz w:val="24"/>
          <w:szCs w:val="24"/>
        </w:rPr>
        <w:t xml:space="preserve"> 22, 23, 24 ir 25 pateikiama išsamesnė atskirų e. paslaugų rūšių pritaikymo galimybių analizė AB ,,Lietuvos paštas’’ šiuo metu teikiamoms paslaugoms pateikiant tu paslaugų siūlomo pritaikomumo bendrovėje tikslų paaiškinimą.</w:t>
      </w:r>
    </w:p>
    <w:p w:rsidR="00C66C7D" w:rsidRPr="006740E5" w:rsidRDefault="00C66C7D" w:rsidP="004E168C">
      <w:pPr>
        <w:tabs>
          <w:tab w:val="left" w:pos="-6379"/>
          <w:tab w:val="left" w:pos="-142"/>
          <w:tab w:val="left" w:pos="709"/>
        </w:tabs>
        <w:spacing w:before="60" w:after="120" w:line="360" w:lineRule="auto"/>
        <w:ind w:firstLine="567"/>
        <w:jc w:val="center"/>
        <w:rPr>
          <w:rFonts w:ascii="Times New Roman" w:hAnsi="Times New Roman"/>
          <w:b/>
          <w:iCs/>
          <w:sz w:val="24"/>
          <w:szCs w:val="24"/>
        </w:rPr>
      </w:pPr>
      <w:r w:rsidRPr="006740E5">
        <w:rPr>
          <w:rFonts w:ascii="Times New Roman" w:hAnsi="Times New Roman"/>
          <w:b/>
          <w:iCs/>
          <w:sz w:val="24"/>
          <w:szCs w:val="24"/>
        </w:rPr>
        <w:t>22 lentelė. E. sutarčių AB ,,Lietuvos paštas’’ pritaikymo galimybių analizė</w:t>
      </w:r>
    </w:p>
    <w:tbl>
      <w:tblPr>
        <w:tblW w:w="0" w:type="auto"/>
        <w:jc w:val="center"/>
        <w:tblInd w:w="-20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83"/>
        <w:gridCol w:w="7216"/>
      </w:tblGrid>
      <w:tr w:rsidR="00C66C7D" w:rsidRPr="006740E5" w:rsidTr="002C37AA">
        <w:trPr>
          <w:jc w:val="center"/>
        </w:trPr>
        <w:tc>
          <w:tcPr>
            <w:tcW w:w="2683" w:type="dxa"/>
            <w:tcBorders>
              <w:top w:val="single" w:sz="12" w:space="0" w:color="auto"/>
              <w:left w:val="single" w:sz="12" w:space="0" w:color="auto"/>
              <w:bottom w:val="single" w:sz="12" w:space="0" w:color="auto"/>
            </w:tcBorders>
            <w:shd w:val="pct10" w:color="auto" w:fill="auto"/>
            <w:vAlign w:val="center"/>
          </w:tcPr>
          <w:p w:rsidR="00C66C7D" w:rsidRPr="006740E5" w:rsidRDefault="00C66C7D" w:rsidP="002C37AA">
            <w:pPr>
              <w:tabs>
                <w:tab w:val="left" w:pos="-6379"/>
                <w:tab w:val="left" w:pos="-6345"/>
              </w:tabs>
              <w:spacing w:before="20" w:after="40" w:line="240" w:lineRule="auto"/>
              <w:ind w:firstLine="34"/>
              <w:jc w:val="center"/>
              <w:rPr>
                <w:rFonts w:ascii="Times New Roman" w:hAnsi="Times New Roman"/>
                <w:b/>
                <w:sz w:val="20"/>
                <w:szCs w:val="20"/>
              </w:rPr>
            </w:pPr>
            <w:r w:rsidRPr="006740E5">
              <w:rPr>
                <w:rFonts w:ascii="Times New Roman" w:hAnsi="Times New Roman"/>
                <w:b/>
                <w:sz w:val="20"/>
                <w:szCs w:val="20"/>
              </w:rPr>
              <w:t>Paslauga</w:t>
            </w:r>
          </w:p>
        </w:tc>
        <w:tc>
          <w:tcPr>
            <w:tcW w:w="7216" w:type="dxa"/>
            <w:tcBorders>
              <w:top w:val="single" w:sz="12" w:space="0" w:color="auto"/>
              <w:bottom w:val="single" w:sz="12" w:space="0" w:color="auto"/>
              <w:right w:val="single" w:sz="12" w:space="0" w:color="auto"/>
            </w:tcBorders>
            <w:shd w:val="pct10" w:color="auto" w:fill="auto"/>
            <w:vAlign w:val="center"/>
          </w:tcPr>
          <w:p w:rsidR="00C66C7D" w:rsidRPr="006740E5" w:rsidRDefault="00C66C7D" w:rsidP="002C37AA">
            <w:pPr>
              <w:tabs>
                <w:tab w:val="left" w:pos="-11874"/>
                <w:tab w:val="left" w:pos="-6379"/>
              </w:tabs>
              <w:spacing w:before="20" w:after="40" w:line="240" w:lineRule="auto"/>
              <w:ind w:firstLine="33"/>
              <w:jc w:val="center"/>
              <w:rPr>
                <w:rFonts w:ascii="Times New Roman" w:hAnsi="Times New Roman"/>
                <w:b/>
                <w:sz w:val="20"/>
                <w:szCs w:val="20"/>
              </w:rPr>
            </w:pPr>
            <w:r w:rsidRPr="006740E5">
              <w:rPr>
                <w:rFonts w:ascii="Times New Roman" w:hAnsi="Times New Roman"/>
                <w:b/>
                <w:sz w:val="20"/>
                <w:szCs w:val="20"/>
              </w:rPr>
              <w:t>Paslaugos pritaikomumas AB ,,Lietuvos paštas’’ teikiamoms paslaugoms</w:t>
            </w:r>
          </w:p>
        </w:tc>
      </w:tr>
      <w:tr w:rsidR="00C66C7D" w:rsidRPr="006740E5" w:rsidTr="002C37AA">
        <w:trPr>
          <w:jc w:val="center"/>
        </w:trPr>
        <w:tc>
          <w:tcPr>
            <w:tcW w:w="2683" w:type="dxa"/>
            <w:tcBorders>
              <w:top w:val="single" w:sz="12" w:space="0" w:color="auto"/>
              <w:left w:val="single" w:sz="12" w:space="0" w:color="auto"/>
            </w:tcBorders>
            <w:vAlign w:val="center"/>
          </w:tcPr>
          <w:p w:rsidR="00C66C7D" w:rsidRPr="006740E5" w:rsidRDefault="00C66C7D" w:rsidP="002C37AA">
            <w:pPr>
              <w:tabs>
                <w:tab w:val="left" w:pos="-6379"/>
                <w:tab w:val="left" w:pos="-6345"/>
              </w:tabs>
              <w:spacing w:before="20" w:after="40" w:line="240" w:lineRule="auto"/>
              <w:ind w:firstLine="34"/>
              <w:jc w:val="center"/>
              <w:rPr>
                <w:rFonts w:ascii="Times New Roman" w:hAnsi="Times New Roman"/>
                <w:b/>
                <w:sz w:val="20"/>
                <w:szCs w:val="20"/>
              </w:rPr>
            </w:pPr>
            <w:r w:rsidRPr="006740E5">
              <w:rPr>
                <w:rFonts w:ascii="Times New Roman" w:hAnsi="Times New Roman"/>
                <w:b/>
                <w:sz w:val="20"/>
                <w:szCs w:val="20"/>
              </w:rPr>
              <w:t>IPP</w:t>
            </w:r>
          </w:p>
        </w:tc>
        <w:tc>
          <w:tcPr>
            <w:tcW w:w="7216" w:type="dxa"/>
            <w:tcBorders>
              <w:top w:val="single" w:sz="12" w:space="0" w:color="auto"/>
              <w:right w:val="single" w:sz="12" w:space="0" w:color="auto"/>
            </w:tcBorders>
          </w:tcPr>
          <w:p w:rsidR="00C66C7D" w:rsidRPr="006740E5" w:rsidRDefault="00C66C7D" w:rsidP="002C37AA">
            <w:pPr>
              <w:tabs>
                <w:tab w:val="left" w:pos="-11874"/>
                <w:tab w:val="left" w:pos="-6379"/>
              </w:tabs>
              <w:spacing w:before="20" w:after="40" w:line="240" w:lineRule="auto"/>
              <w:ind w:firstLine="33"/>
              <w:rPr>
                <w:rFonts w:ascii="Times New Roman" w:hAnsi="Times New Roman"/>
                <w:sz w:val="20"/>
                <w:szCs w:val="20"/>
              </w:rPr>
            </w:pPr>
            <w:r w:rsidRPr="006740E5">
              <w:rPr>
                <w:rFonts w:ascii="Times New Roman" w:hAnsi="Times New Roman"/>
                <w:sz w:val="20"/>
                <w:szCs w:val="20"/>
              </w:rPr>
              <w:t>E. sutarčių sudarymas sąskaitų, pranešimų, naujienlaiškių ir kitos tokio tipo informacijos atspausdinimui ir išplatinimui.</w:t>
            </w:r>
          </w:p>
        </w:tc>
      </w:tr>
      <w:tr w:rsidR="00C66C7D" w:rsidRPr="006740E5" w:rsidTr="002C37AA">
        <w:trPr>
          <w:jc w:val="center"/>
        </w:trPr>
        <w:tc>
          <w:tcPr>
            <w:tcW w:w="2683" w:type="dxa"/>
            <w:tcBorders>
              <w:left w:val="single" w:sz="12" w:space="0" w:color="auto"/>
            </w:tcBorders>
            <w:vAlign w:val="center"/>
          </w:tcPr>
          <w:p w:rsidR="00C66C7D" w:rsidRPr="006740E5" w:rsidRDefault="00C66C7D" w:rsidP="002C37AA">
            <w:pPr>
              <w:tabs>
                <w:tab w:val="left" w:pos="-6379"/>
                <w:tab w:val="left" w:pos="-6345"/>
              </w:tabs>
              <w:spacing w:before="20" w:after="40" w:line="240" w:lineRule="auto"/>
              <w:ind w:firstLine="34"/>
              <w:jc w:val="center"/>
              <w:rPr>
                <w:rFonts w:ascii="Times New Roman" w:hAnsi="Times New Roman"/>
                <w:b/>
                <w:sz w:val="20"/>
                <w:szCs w:val="20"/>
              </w:rPr>
            </w:pPr>
            <w:r w:rsidRPr="006740E5">
              <w:rPr>
                <w:rFonts w:ascii="Times New Roman" w:hAnsi="Times New Roman"/>
                <w:b/>
                <w:sz w:val="20"/>
                <w:szCs w:val="20"/>
              </w:rPr>
              <w:t>Neadresuotoji reklama</w:t>
            </w:r>
          </w:p>
        </w:tc>
        <w:tc>
          <w:tcPr>
            <w:tcW w:w="7216" w:type="dxa"/>
            <w:tcBorders>
              <w:right w:val="single" w:sz="12" w:space="0" w:color="auto"/>
            </w:tcBorders>
          </w:tcPr>
          <w:p w:rsidR="00C66C7D" w:rsidRPr="006740E5" w:rsidRDefault="00C66C7D" w:rsidP="002C37AA">
            <w:pPr>
              <w:tabs>
                <w:tab w:val="left" w:pos="-11874"/>
                <w:tab w:val="left" w:pos="-6379"/>
              </w:tabs>
              <w:spacing w:before="20" w:after="40" w:line="240" w:lineRule="auto"/>
              <w:ind w:firstLine="33"/>
              <w:rPr>
                <w:rFonts w:ascii="Times New Roman" w:hAnsi="Times New Roman"/>
                <w:sz w:val="20"/>
                <w:szCs w:val="20"/>
              </w:rPr>
            </w:pPr>
            <w:r w:rsidRPr="006740E5">
              <w:rPr>
                <w:rFonts w:ascii="Times New Roman" w:hAnsi="Times New Roman"/>
                <w:sz w:val="20"/>
                <w:szCs w:val="20"/>
              </w:rPr>
              <w:t>E. sutarčių sudarymas neadresuotajai reklamai platinti sutartį įgyvendinant IPP pagrindu.</w:t>
            </w:r>
          </w:p>
        </w:tc>
      </w:tr>
      <w:tr w:rsidR="00C66C7D" w:rsidRPr="006740E5" w:rsidTr="002C37AA">
        <w:trPr>
          <w:jc w:val="center"/>
        </w:trPr>
        <w:tc>
          <w:tcPr>
            <w:tcW w:w="2683" w:type="dxa"/>
            <w:tcBorders>
              <w:left w:val="single" w:sz="12" w:space="0" w:color="auto"/>
            </w:tcBorders>
            <w:vAlign w:val="center"/>
          </w:tcPr>
          <w:p w:rsidR="00C66C7D" w:rsidRPr="006740E5" w:rsidRDefault="00C66C7D" w:rsidP="002C37AA">
            <w:pPr>
              <w:tabs>
                <w:tab w:val="left" w:pos="-6379"/>
                <w:tab w:val="left" w:pos="-6345"/>
              </w:tabs>
              <w:spacing w:before="20" w:after="40" w:line="240" w:lineRule="auto"/>
              <w:ind w:firstLine="34"/>
              <w:jc w:val="center"/>
              <w:rPr>
                <w:rFonts w:ascii="Times New Roman" w:hAnsi="Times New Roman"/>
                <w:b/>
                <w:sz w:val="20"/>
                <w:szCs w:val="20"/>
              </w:rPr>
            </w:pPr>
            <w:r w:rsidRPr="006740E5">
              <w:rPr>
                <w:rFonts w:ascii="Times New Roman" w:hAnsi="Times New Roman"/>
                <w:b/>
                <w:sz w:val="20"/>
                <w:szCs w:val="20"/>
              </w:rPr>
              <w:t>Reklaminės pašto siuntos</w:t>
            </w:r>
          </w:p>
        </w:tc>
        <w:tc>
          <w:tcPr>
            <w:tcW w:w="7216" w:type="dxa"/>
            <w:tcBorders>
              <w:right w:val="single" w:sz="12" w:space="0" w:color="auto"/>
            </w:tcBorders>
          </w:tcPr>
          <w:p w:rsidR="00C66C7D" w:rsidRPr="006740E5" w:rsidRDefault="00C66C7D" w:rsidP="002C37AA">
            <w:pPr>
              <w:tabs>
                <w:tab w:val="left" w:pos="-11874"/>
                <w:tab w:val="left" w:pos="-6379"/>
              </w:tabs>
              <w:spacing w:before="20" w:after="40" w:line="240" w:lineRule="auto"/>
              <w:ind w:firstLine="33"/>
              <w:rPr>
                <w:rFonts w:ascii="Times New Roman" w:hAnsi="Times New Roman"/>
                <w:sz w:val="20"/>
                <w:szCs w:val="20"/>
              </w:rPr>
            </w:pPr>
            <w:r w:rsidRPr="006740E5">
              <w:rPr>
                <w:rFonts w:ascii="Times New Roman" w:hAnsi="Times New Roman"/>
                <w:sz w:val="20"/>
                <w:szCs w:val="20"/>
              </w:rPr>
              <w:t>E. sutarčių sudarymas adresuotai reklaminei pašto siuntai platinti sutartį įgyvendinant IPP pagrindu.</w:t>
            </w:r>
          </w:p>
        </w:tc>
      </w:tr>
      <w:tr w:rsidR="00C66C7D" w:rsidRPr="006740E5" w:rsidTr="002C37AA">
        <w:trPr>
          <w:jc w:val="center"/>
        </w:trPr>
        <w:tc>
          <w:tcPr>
            <w:tcW w:w="2683" w:type="dxa"/>
            <w:tcBorders>
              <w:left w:val="single" w:sz="12" w:space="0" w:color="auto"/>
              <w:bottom w:val="single" w:sz="4" w:space="0" w:color="auto"/>
            </w:tcBorders>
            <w:vAlign w:val="center"/>
          </w:tcPr>
          <w:p w:rsidR="00C66C7D" w:rsidRPr="006740E5" w:rsidRDefault="00C66C7D" w:rsidP="002C37AA">
            <w:pPr>
              <w:tabs>
                <w:tab w:val="left" w:pos="-6379"/>
                <w:tab w:val="left" w:pos="-6345"/>
              </w:tabs>
              <w:spacing w:before="20" w:after="40" w:line="240" w:lineRule="auto"/>
              <w:ind w:firstLine="34"/>
              <w:jc w:val="center"/>
              <w:rPr>
                <w:rFonts w:ascii="Times New Roman" w:hAnsi="Times New Roman"/>
                <w:b/>
                <w:sz w:val="20"/>
                <w:szCs w:val="20"/>
              </w:rPr>
            </w:pPr>
            <w:r w:rsidRPr="006740E5">
              <w:rPr>
                <w:rFonts w:ascii="Times New Roman" w:hAnsi="Times New Roman"/>
                <w:b/>
                <w:sz w:val="20"/>
                <w:szCs w:val="20"/>
              </w:rPr>
              <w:t>Reklama</w:t>
            </w:r>
          </w:p>
        </w:tc>
        <w:tc>
          <w:tcPr>
            <w:tcW w:w="7216" w:type="dxa"/>
            <w:tcBorders>
              <w:bottom w:val="single" w:sz="4" w:space="0" w:color="auto"/>
              <w:right w:val="single" w:sz="12" w:space="0" w:color="auto"/>
            </w:tcBorders>
          </w:tcPr>
          <w:p w:rsidR="00C66C7D" w:rsidRPr="006740E5" w:rsidRDefault="00C66C7D" w:rsidP="002C37AA">
            <w:pPr>
              <w:tabs>
                <w:tab w:val="left" w:pos="-11874"/>
                <w:tab w:val="left" w:pos="-6379"/>
              </w:tabs>
              <w:spacing w:before="20" w:after="40" w:line="240" w:lineRule="auto"/>
              <w:ind w:firstLine="33"/>
              <w:rPr>
                <w:rFonts w:ascii="Times New Roman" w:hAnsi="Times New Roman"/>
                <w:sz w:val="20"/>
                <w:szCs w:val="20"/>
              </w:rPr>
            </w:pPr>
            <w:r w:rsidRPr="006740E5">
              <w:rPr>
                <w:rFonts w:ascii="Times New Roman" w:hAnsi="Times New Roman"/>
                <w:sz w:val="20"/>
                <w:szCs w:val="20"/>
              </w:rPr>
              <w:t>Reklamos pašto skyriuose ar interneto tinklalapyje užsakymas.</w:t>
            </w:r>
          </w:p>
        </w:tc>
      </w:tr>
      <w:tr w:rsidR="00C66C7D" w:rsidRPr="006740E5" w:rsidTr="002C37AA">
        <w:trPr>
          <w:jc w:val="center"/>
        </w:trPr>
        <w:tc>
          <w:tcPr>
            <w:tcW w:w="2683" w:type="dxa"/>
            <w:tcBorders>
              <w:left w:val="single" w:sz="12" w:space="0" w:color="auto"/>
              <w:bottom w:val="single" w:sz="4" w:space="0" w:color="auto"/>
            </w:tcBorders>
            <w:vAlign w:val="center"/>
          </w:tcPr>
          <w:p w:rsidR="00C66C7D" w:rsidRPr="006740E5" w:rsidRDefault="00C66C7D" w:rsidP="002C37AA">
            <w:pPr>
              <w:tabs>
                <w:tab w:val="left" w:pos="-6379"/>
                <w:tab w:val="left" w:pos="-6345"/>
              </w:tabs>
              <w:spacing w:before="20" w:after="40" w:line="240" w:lineRule="auto"/>
              <w:ind w:firstLine="34"/>
              <w:jc w:val="center"/>
              <w:rPr>
                <w:rFonts w:ascii="Times New Roman" w:hAnsi="Times New Roman"/>
                <w:b/>
                <w:sz w:val="20"/>
                <w:szCs w:val="20"/>
              </w:rPr>
            </w:pPr>
            <w:r w:rsidRPr="006740E5">
              <w:rPr>
                <w:rFonts w:ascii="Times New Roman" w:hAnsi="Times New Roman"/>
                <w:b/>
                <w:sz w:val="20"/>
                <w:szCs w:val="20"/>
              </w:rPr>
              <w:t>Prekių paštu užsakymas</w:t>
            </w:r>
          </w:p>
        </w:tc>
        <w:tc>
          <w:tcPr>
            <w:tcW w:w="7216" w:type="dxa"/>
            <w:tcBorders>
              <w:bottom w:val="single" w:sz="4" w:space="0" w:color="auto"/>
              <w:right w:val="single" w:sz="12" w:space="0" w:color="auto"/>
            </w:tcBorders>
          </w:tcPr>
          <w:p w:rsidR="00C66C7D" w:rsidRPr="006740E5" w:rsidRDefault="00C66C7D" w:rsidP="002C37AA">
            <w:pPr>
              <w:tabs>
                <w:tab w:val="left" w:pos="-11874"/>
                <w:tab w:val="left" w:pos="-6379"/>
              </w:tabs>
              <w:spacing w:before="20" w:after="40" w:line="240" w:lineRule="auto"/>
              <w:ind w:firstLine="33"/>
              <w:rPr>
                <w:rFonts w:ascii="Times New Roman" w:hAnsi="Times New Roman"/>
                <w:sz w:val="20"/>
                <w:szCs w:val="20"/>
              </w:rPr>
            </w:pPr>
            <w:r w:rsidRPr="006740E5">
              <w:rPr>
                <w:rFonts w:ascii="Times New Roman" w:hAnsi="Times New Roman"/>
                <w:sz w:val="20"/>
                <w:szCs w:val="20"/>
              </w:rPr>
              <w:t>E. sutarčių sudarymas su partneriais, kurie naudodamiesi AB ,,Lietuvos paštas’’ paslaugomis pristato prekes paštu.</w:t>
            </w:r>
          </w:p>
        </w:tc>
      </w:tr>
      <w:tr w:rsidR="00C66C7D" w:rsidRPr="006740E5" w:rsidTr="002C37AA">
        <w:trPr>
          <w:jc w:val="center"/>
        </w:trPr>
        <w:tc>
          <w:tcPr>
            <w:tcW w:w="2683" w:type="dxa"/>
            <w:tcBorders>
              <w:left w:val="single" w:sz="12" w:space="0" w:color="auto"/>
              <w:bottom w:val="single" w:sz="4" w:space="0" w:color="auto"/>
            </w:tcBorders>
            <w:vAlign w:val="center"/>
          </w:tcPr>
          <w:p w:rsidR="00C66C7D" w:rsidRPr="006740E5" w:rsidRDefault="00C66C7D" w:rsidP="002C37AA">
            <w:pPr>
              <w:tabs>
                <w:tab w:val="left" w:pos="-6379"/>
                <w:tab w:val="left" w:pos="-6345"/>
              </w:tabs>
              <w:spacing w:before="20" w:after="40" w:line="240" w:lineRule="auto"/>
              <w:ind w:firstLine="34"/>
              <w:jc w:val="center"/>
              <w:rPr>
                <w:rFonts w:ascii="Times New Roman" w:hAnsi="Times New Roman"/>
                <w:b/>
                <w:sz w:val="20"/>
                <w:szCs w:val="20"/>
              </w:rPr>
            </w:pPr>
            <w:r w:rsidRPr="006740E5">
              <w:rPr>
                <w:rFonts w:ascii="Times New Roman" w:hAnsi="Times New Roman"/>
                <w:b/>
                <w:sz w:val="20"/>
                <w:szCs w:val="20"/>
              </w:rPr>
              <w:t>Abonentinės dėžutės nuoma</w:t>
            </w:r>
          </w:p>
        </w:tc>
        <w:tc>
          <w:tcPr>
            <w:tcW w:w="7216" w:type="dxa"/>
            <w:tcBorders>
              <w:bottom w:val="single" w:sz="4" w:space="0" w:color="auto"/>
              <w:right w:val="single" w:sz="12" w:space="0" w:color="auto"/>
            </w:tcBorders>
          </w:tcPr>
          <w:p w:rsidR="00C66C7D" w:rsidRPr="006740E5" w:rsidRDefault="00C66C7D" w:rsidP="002C37AA">
            <w:pPr>
              <w:tabs>
                <w:tab w:val="left" w:pos="-11874"/>
                <w:tab w:val="left" w:pos="-6379"/>
              </w:tabs>
              <w:spacing w:before="20" w:after="40" w:line="240" w:lineRule="auto"/>
              <w:ind w:firstLine="33"/>
              <w:rPr>
                <w:rFonts w:ascii="Times New Roman" w:hAnsi="Times New Roman"/>
                <w:sz w:val="20"/>
                <w:szCs w:val="20"/>
              </w:rPr>
            </w:pPr>
            <w:r w:rsidRPr="006740E5">
              <w:rPr>
                <w:rFonts w:ascii="Times New Roman" w:hAnsi="Times New Roman"/>
                <w:sz w:val="20"/>
                <w:szCs w:val="20"/>
              </w:rPr>
              <w:t>E. sutarties sudarymas siekiant naudotis pašto dėžute AB ,,Lietuvos paštas’’ filiale.</w:t>
            </w:r>
          </w:p>
        </w:tc>
      </w:tr>
      <w:tr w:rsidR="00C66C7D" w:rsidRPr="006740E5" w:rsidTr="002C37AA">
        <w:trPr>
          <w:jc w:val="center"/>
        </w:trPr>
        <w:tc>
          <w:tcPr>
            <w:tcW w:w="2683" w:type="dxa"/>
            <w:tcBorders>
              <w:top w:val="single" w:sz="4" w:space="0" w:color="auto"/>
              <w:left w:val="single" w:sz="12" w:space="0" w:color="auto"/>
              <w:bottom w:val="single" w:sz="12" w:space="0" w:color="auto"/>
            </w:tcBorders>
            <w:vAlign w:val="center"/>
          </w:tcPr>
          <w:p w:rsidR="00C66C7D" w:rsidRPr="006740E5" w:rsidRDefault="00C66C7D" w:rsidP="002C37AA">
            <w:pPr>
              <w:tabs>
                <w:tab w:val="left" w:pos="-6379"/>
                <w:tab w:val="left" w:pos="-6345"/>
              </w:tabs>
              <w:spacing w:before="20" w:after="40" w:line="240" w:lineRule="auto"/>
              <w:ind w:firstLine="34"/>
              <w:jc w:val="center"/>
              <w:rPr>
                <w:rFonts w:ascii="Times New Roman" w:hAnsi="Times New Roman"/>
                <w:b/>
                <w:sz w:val="20"/>
                <w:szCs w:val="20"/>
              </w:rPr>
            </w:pPr>
            <w:r w:rsidRPr="006740E5">
              <w:rPr>
                <w:rFonts w:ascii="Times New Roman" w:hAnsi="Times New Roman"/>
                <w:b/>
                <w:sz w:val="20"/>
                <w:szCs w:val="20"/>
              </w:rPr>
              <w:t>Pinigų perlaidos</w:t>
            </w:r>
          </w:p>
        </w:tc>
        <w:tc>
          <w:tcPr>
            <w:tcW w:w="7216" w:type="dxa"/>
            <w:tcBorders>
              <w:top w:val="single" w:sz="4" w:space="0" w:color="auto"/>
              <w:bottom w:val="single" w:sz="12" w:space="0" w:color="auto"/>
              <w:right w:val="single" w:sz="12" w:space="0" w:color="auto"/>
            </w:tcBorders>
          </w:tcPr>
          <w:p w:rsidR="00C66C7D" w:rsidRPr="006740E5" w:rsidRDefault="00C66C7D" w:rsidP="002C37AA">
            <w:pPr>
              <w:tabs>
                <w:tab w:val="left" w:pos="-11874"/>
                <w:tab w:val="left" w:pos="-6379"/>
              </w:tabs>
              <w:spacing w:before="20" w:after="40" w:line="240" w:lineRule="auto"/>
              <w:ind w:firstLine="33"/>
              <w:rPr>
                <w:rFonts w:ascii="Times New Roman" w:hAnsi="Times New Roman"/>
                <w:sz w:val="20"/>
                <w:szCs w:val="20"/>
              </w:rPr>
            </w:pPr>
            <w:r w:rsidRPr="006740E5">
              <w:rPr>
                <w:rFonts w:ascii="Times New Roman" w:hAnsi="Times New Roman"/>
                <w:sz w:val="20"/>
                <w:szCs w:val="20"/>
              </w:rPr>
              <w:t>E. sutarties sudarymas Pašto perlaidai ar Western Union perlaidai.</w:t>
            </w:r>
          </w:p>
        </w:tc>
      </w:tr>
    </w:tbl>
    <w:p w:rsidR="00C66C7D" w:rsidRPr="006740E5" w:rsidRDefault="00C66C7D" w:rsidP="00FB15B3">
      <w:pPr>
        <w:tabs>
          <w:tab w:val="left" w:pos="-6379"/>
        </w:tabs>
        <w:spacing w:before="20" w:after="40" w:line="240" w:lineRule="auto"/>
        <w:jc w:val="both"/>
        <w:rPr>
          <w:rFonts w:ascii="Times New Roman" w:hAnsi="Times New Roman"/>
          <w:sz w:val="16"/>
          <w:szCs w:val="16"/>
          <w:lang w:eastAsia="lt-LT"/>
        </w:rPr>
      </w:pPr>
      <w:r w:rsidRPr="006740E5">
        <w:rPr>
          <w:rFonts w:ascii="Times New Roman" w:hAnsi="Times New Roman"/>
          <w:sz w:val="16"/>
          <w:szCs w:val="16"/>
          <w:lang w:eastAsia="lt-LT"/>
        </w:rPr>
        <w:t>Sudaryta autorės</w:t>
      </w:r>
    </w:p>
    <w:p w:rsidR="00C66C7D" w:rsidRPr="006740E5" w:rsidRDefault="00C66C7D" w:rsidP="00FB15B3">
      <w:pPr>
        <w:tabs>
          <w:tab w:val="left" w:pos="-6379"/>
          <w:tab w:val="left" w:pos="-142"/>
          <w:tab w:val="left" w:pos="709"/>
        </w:tabs>
        <w:spacing w:before="20" w:after="40" w:line="360" w:lineRule="auto"/>
        <w:ind w:firstLine="567"/>
        <w:jc w:val="both"/>
        <w:rPr>
          <w:rFonts w:ascii="Times New Roman" w:hAnsi="Times New Roman"/>
          <w:iCs/>
          <w:sz w:val="24"/>
          <w:szCs w:val="24"/>
        </w:rPr>
      </w:pPr>
    </w:p>
    <w:p w:rsidR="00C66C7D" w:rsidRPr="006740E5" w:rsidRDefault="00C66C7D" w:rsidP="00FB15B3">
      <w:pPr>
        <w:tabs>
          <w:tab w:val="left" w:pos="-6379"/>
          <w:tab w:val="left" w:pos="-142"/>
          <w:tab w:val="left" w:pos="709"/>
        </w:tabs>
        <w:spacing w:before="20" w:after="40" w:line="360" w:lineRule="auto"/>
        <w:ind w:firstLine="567"/>
        <w:jc w:val="both"/>
        <w:rPr>
          <w:rFonts w:ascii="Times New Roman" w:hAnsi="Times New Roman"/>
          <w:iCs/>
          <w:sz w:val="24"/>
          <w:szCs w:val="24"/>
        </w:rPr>
      </w:pPr>
      <w:r w:rsidRPr="006740E5">
        <w:rPr>
          <w:rFonts w:ascii="Times New Roman" w:hAnsi="Times New Roman"/>
          <w:iCs/>
          <w:sz w:val="24"/>
          <w:szCs w:val="24"/>
        </w:rPr>
        <w:t xml:space="preserve">E. sutarčių AB ,,Lietuvos paštas’’ pritaikymo galimybių analizė (žr. 22 lentelę) parodė, kad visas AB ,,Lietuvos paštas’’ ir jų klientų sudaromas sutartis įmanoma perkelti į e. erdvę. E. sutarčių pagrindinė problema yra sutartį patvirtinančio asmens tapatybės nustatymas, tačiau šiai problemai spręsti Lietuvoje jau yra patvirtintas ir UAB ,,Skaitmeninio sertifikavimo centras‘‘ platinamas elektroninis parašas, taip pat užsakovo tapatybę galima nustatyti per elektroninės bankininkystės (toliau – e. bankininkystė) sistemą (šis asmenų identifikavimas taikomas pildant pajamų deklaraciją Valstybinei mokesčių inspekcijai prie LR Finansų ministerijos, interneto aukcionuose ir kt.). </w:t>
      </w:r>
      <w:r w:rsidRPr="006740E5">
        <w:rPr>
          <w:rFonts w:ascii="Times New Roman" w:hAnsi="Times New Roman"/>
          <w:iCs/>
          <w:sz w:val="24"/>
          <w:szCs w:val="24"/>
        </w:rPr>
        <w:br/>
      </w:r>
      <w:r w:rsidRPr="006740E5">
        <w:rPr>
          <w:rFonts w:ascii="Times New Roman" w:hAnsi="Times New Roman"/>
          <w:iCs/>
          <w:sz w:val="24"/>
          <w:szCs w:val="24"/>
        </w:rPr>
        <w:lastRenderedPageBreak/>
        <w:t xml:space="preserve">E. sutarčių sudarymo su AB ,,Lietuvos paštas’’ dėl paslaugų teikimo galimybė ypatingai būtų patraukli juridiniams asmenims, nes leistų sutaupyti laiką ir išteklius skiriamus kelionei ir dokumentų tvarkymui akis į akį. E. sutartys sudarytų sąlygas patogiai ir neskiriant gausių išteklių užsienio organizacijoms naudotis pašto paslaugomis Lietuvoje, nes paslaugas užsakius per e. sutartis paslaugų teikimui Lietuvoje galiotų šalyje teikiamų paslaugų įkainiai, kurie yra du (kartais tris) kartus mažesni nei kitų šalių tarptautinių paslaugų įkainiai. Užsienio organizacijoms aktualios būtų reklaminių pašto siuntų ir IPP paslaugos. Fiziniams asmenims aktuali ir naudinga būtų Pašto perlaidų sutarčių sudarymo elektroniniu būdu paslauga. Ši paslauga suteiktų galimybę klientui sudaryti e. sutartį su AB ,,Lietuvos paštas’’, kad iš kliento banko sąskaitos į AB ,,Lietuvos paštas’’ sąskaitą pervesti pinigai galutiniam perlaidos gavėjui patektų per kitos šalies pašto poskyrį. Pinigų siuntėjui tai būtų patogi priemonė padaryti piniginę perlaidą asmeniui kitoje šalyje neturinčiam banko sąskaitos. Šiuo metu siūloma </w:t>
      </w:r>
      <w:r w:rsidRPr="006740E5">
        <w:rPr>
          <w:rFonts w:ascii="Times New Roman" w:hAnsi="Times New Roman"/>
          <w:iCs/>
          <w:sz w:val="24"/>
          <w:szCs w:val="24"/>
        </w:rPr>
        <w:br/>
        <w:t xml:space="preserve">tik AB ,,Lietuvos paštas’’ grynųjų pinigų pašto perlaidos į gavėjo gyvenamąja vietovę ar banko sąskaitą. Valstybinio pašto paslaugų teikėjo partneris Western Union užsienio šalyse jau siūlo elektronines pašto perlaidas, o Lietuvoje dar neteikia šių paslaugų, todėl AB ,,Lietuvos paštas’’ būtų labai paranku pirmam pradėti teikti naują paslaugą. Autorius </w:t>
      </w:r>
      <w:r w:rsidRPr="006740E5">
        <w:rPr>
          <w:rFonts w:ascii="Times New Roman" w:hAnsi="Times New Roman"/>
          <w:sz w:val="24"/>
          <w:szCs w:val="24"/>
        </w:rPr>
        <w:t>Koellinger (2008) atlikdamas tyrimus</w:t>
      </w:r>
      <w:r w:rsidRPr="006740E5">
        <w:rPr>
          <w:rFonts w:ascii="Times New Roman" w:hAnsi="Times New Roman"/>
          <w:iCs/>
          <w:sz w:val="24"/>
          <w:szCs w:val="24"/>
        </w:rPr>
        <w:t xml:space="preserve"> pastebėjo, kad subjektas pirmasis rinkai pasiūlęs naują paslaugą gauna didžiausią naudą iš tos paslaugos.</w:t>
      </w:r>
    </w:p>
    <w:p w:rsidR="00C66C7D" w:rsidRPr="006740E5" w:rsidRDefault="00C66C7D" w:rsidP="00FB15B3">
      <w:pPr>
        <w:tabs>
          <w:tab w:val="left" w:pos="-6379"/>
          <w:tab w:val="left" w:pos="-142"/>
        </w:tabs>
        <w:spacing w:before="20" w:after="40" w:line="360" w:lineRule="auto"/>
        <w:ind w:firstLine="567"/>
        <w:jc w:val="both"/>
        <w:rPr>
          <w:rFonts w:ascii="Times New Roman" w:hAnsi="Times New Roman"/>
          <w:iCs/>
          <w:sz w:val="24"/>
          <w:szCs w:val="24"/>
        </w:rPr>
      </w:pPr>
      <w:r w:rsidRPr="006740E5">
        <w:rPr>
          <w:rFonts w:ascii="Times New Roman" w:hAnsi="Times New Roman"/>
          <w:iCs/>
          <w:sz w:val="24"/>
          <w:szCs w:val="24"/>
        </w:rPr>
        <w:t xml:space="preserve">Siekiant pagrįsti e. priemonių taikymo AB ,,Lietuvos paštas‘‘ paslaugų teikime būtinybę buvo atlikta ES šalių pašto paslaugų teikėjų (valstybinių ir jau privatizuotų) teikiamų paslaugų analizė </w:t>
      </w:r>
      <w:r w:rsidRPr="006740E5">
        <w:rPr>
          <w:rFonts w:ascii="Times New Roman" w:hAnsi="Times New Roman"/>
          <w:iCs/>
          <w:sz w:val="24"/>
          <w:szCs w:val="24"/>
        </w:rPr>
        <w:br/>
        <w:t xml:space="preserve">(į tyrimą neįtraukta Lietuva), kuri parodė, kad subjektai teikia įvairias e. sutarčių paslaugas. </w:t>
      </w:r>
      <w:r w:rsidRPr="006740E5">
        <w:rPr>
          <w:rFonts w:ascii="Times New Roman" w:hAnsi="Times New Roman"/>
          <w:iCs/>
          <w:sz w:val="24"/>
          <w:szCs w:val="24"/>
        </w:rPr>
        <w:br/>
        <w:t xml:space="preserve">IPP teikimui e. sutartys sudaromos vienuolikoje valstybių (tai sudaro 40,74 proc. ES šalių). Neadresuotosios reklamos ir reklaminių pašto siuntų paslaugų teikimui e. sutartys sudaromos keturiose valstybių (tai sudaro 14,81 proc. ES šalių). ES šalyse siūloma ir kitų e. sutartimis paremtų paslaugų: Airijos valstybinis paštas siūlo sudaryti televizijos ir naminių gyvūnėlių auginimo licencijas; Čekijoje – pratęsti gautos siuntos saugojimo pašte terminą, kad ši nebūtų gražinta siuntėjui (pvz. atostogų metu); Belgijoje – siūloma pasiuntinių taksi paslauga, kuomet paketo siuntėjas šią paslaugą užsisako </w:t>
      </w:r>
      <w:r w:rsidRPr="006740E5">
        <w:rPr>
          <w:rFonts w:ascii="Times New Roman" w:hAnsi="Times New Roman"/>
          <w:iCs/>
          <w:sz w:val="24"/>
          <w:szCs w:val="24"/>
        </w:rPr>
        <w:br/>
        <w:t xml:space="preserve">ir visus dokumentus susijusius su paslauga užpildo naudodamas internete pateiktą sutarties formą. </w:t>
      </w:r>
      <w:r w:rsidRPr="006740E5">
        <w:rPr>
          <w:rFonts w:ascii="Times New Roman" w:hAnsi="Times New Roman"/>
          <w:iCs/>
          <w:sz w:val="24"/>
          <w:szCs w:val="24"/>
        </w:rPr>
        <w:br/>
        <w:t>ES šalių pašto paslaugų teikėjų (valstybinių ir jau privatizuotų) teikiamų paslaugų analizė atskleidė reikšmingą e. sutarčių pasiūlą, kuri nors šiuo metu ir skirtingose šalyse nėra vienodai plačiai pritaikyta, tačiau paslaugos būtinumą įrodo tai, kad ji yra siūloma įvairiems subjekto siūlomiems produktams gauti ir yra nuolat tobulinama.</w:t>
      </w:r>
    </w:p>
    <w:p w:rsidR="0000019F" w:rsidRPr="006740E5" w:rsidRDefault="0000019F" w:rsidP="00FB15B3">
      <w:pPr>
        <w:tabs>
          <w:tab w:val="left" w:pos="-6379"/>
          <w:tab w:val="left" w:pos="-142"/>
        </w:tabs>
        <w:spacing w:before="20" w:after="40" w:line="360" w:lineRule="auto"/>
        <w:ind w:firstLine="567"/>
        <w:jc w:val="both"/>
        <w:rPr>
          <w:rFonts w:ascii="Times New Roman" w:hAnsi="Times New Roman"/>
          <w:iCs/>
          <w:sz w:val="24"/>
          <w:szCs w:val="24"/>
        </w:rPr>
      </w:pPr>
    </w:p>
    <w:p w:rsidR="0000019F" w:rsidRPr="006740E5" w:rsidRDefault="0000019F" w:rsidP="00FB15B3">
      <w:pPr>
        <w:tabs>
          <w:tab w:val="left" w:pos="-6379"/>
          <w:tab w:val="left" w:pos="-142"/>
        </w:tabs>
        <w:spacing w:before="20" w:after="40" w:line="360" w:lineRule="auto"/>
        <w:ind w:firstLine="567"/>
        <w:jc w:val="both"/>
        <w:rPr>
          <w:rFonts w:ascii="Times New Roman" w:hAnsi="Times New Roman"/>
          <w:iCs/>
          <w:sz w:val="24"/>
          <w:szCs w:val="24"/>
        </w:rPr>
      </w:pPr>
    </w:p>
    <w:p w:rsidR="0000019F" w:rsidRPr="006740E5" w:rsidRDefault="0000019F" w:rsidP="00FB15B3">
      <w:pPr>
        <w:tabs>
          <w:tab w:val="left" w:pos="-6379"/>
          <w:tab w:val="left" w:pos="-142"/>
        </w:tabs>
        <w:spacing w:before="20" w:after="40" w:line="360" w:lineRule="auto"/>
        <w:ind w:firstLine="567"/>
        <w:jc w:val="both"/>
        <w:rPr>
          <w:rFonts w:ascii="Times New Roman" w:hAnsi="Times New Roman"/>
          <w:iCs/>
          <w:sz w:val="24"/>
          <w:szCs w:val="24"/>
        </w:rPr>
      </w:pPr>
    </w:p>
    <w:p w:rsidR="00C66C7D" w:rsidRPr="006740E5" w:rsidRDefault="00C66C7D" w:rsidP="00FB15B3">
      <w:pPr>
        <w:tabs>
          <w:tab w:val="left" w:pos="-6379"/>
          <w:tab w:val="left" w:pos="-142"/>
          <w:tab w:val="left" w:pos="709"/>
        </w:tabs>
        <w:spacing w:before="200" w:line="360" w:lineRule="auto"/>
        <w:ind w:firstLine="567"/>
        <w:jc w:val="center"/>
        <w:rPr>
          <w:rFonts w:ascii="Times New Roman" w:hAnsi="Times New Roman"/>
          <w:b/>
          <w:iCs/>
          <w:sz w:val="24"/>
          <w:szCs w:val="24"/>
        </w:rPr>
      </w:pPr>
      <w:r w:rsidRPr="006740E5">
        <w:rPr>
          <w:rFonts w:ascii="Times New Roman" w:hAnsi="Times New Roman"/>
          <w:b/>
          <w:iCs/>
          <w:sz w:val="24"/>
          <w:szCs w:val="24"/>
        </w:rPr>
        <w:lastRenderedPageBreak/>
        <w:t>23 lentelė. E. prekybos AB ,,Lietuvos paštas’’ pritaikymo galimybių analizė</w:t>
      </w:r>
    </w:p>
    <w:tbl>
      <w:tblPr>
        <w:tblW w:w="0" w:type="auto"/>
        <w:jc w:val="center"/>
        <w:tblInd w:w="-1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03"/>
        <w:gridCol w:w="7088"/>
      </w:tblGrid>
      <w:tr w:rsidR="00C66C7D" w:rsidRPr="006740E5" w:rsidTr="002C37AA">
        <w:trPr>
          <w:jc w:val="center"/>
        </w:trPr>
        <w:tc>
          <w:tcPr>
            <w:tcW w:w="2803" w:type="dxa"/>
            <w:tcBorders>
              <w:top w:val="single" w:sz="12" w:space="0" w:color="auto"/>
              <w:left w:val="single" w:sz="12" w:space="0" w:color="auto"/>
              <w:bottom w:val="single" w:sz="12" w:space="0" w:color="auto"/>
            </w:tcBorders>
            <w:shd w:val="pct10" w:color="auto" w:fill="auto"/>
            <w:vAlign w:val="center"/>
          </w:tcPr>
          <w:p w:rsidR="00C66C7D" w:rsidRPr="006740E5" w:rsidRDefault="00C66C7D" w:rsidP="002C37AA">
            <w:pPr>
              <w:tabs>
                <w:tab w:val="left" w:pos="-6379"/>
                <w:tab w:val="left" w:pos="-6345"/>
              </w:tabs>
              <w:spacing w:before="20" w:after="40" w:line="240" w:lineRule="auto"/>
              <w:ind w:firstLine="34"/>
              <w:jc w:val="center"/>
              <w:rPr>
                <w:rFonts w:ascii="Times New Roman" w:hAnsi="Times New Roman"/>
                <w:b/>
                <w:sz w:val="20"/>
                <w:szCs w:val="20"/>
              </w:rPr>
            </w:pPr>
            <w:r w:rsidRPr="006740E5">
              <w:rPr>
                <w:rFonts w:ascii="Times New Roman" w:hAnsi="Times New Roman"/>
                <w:b/>
                <w:sz w:val="20"/>
                <w:szCs w:val="20"/>
              </w:rPr>
              <w:t>Paslauga</w:t>
            </w:r>
          </w:p>
        </w:tc>
        <w:tc>
          <w:tcPr>
            <w:tcW w:w="7088" w:type="dxa"/>
            <w:tcBorders>
              <w:top w:val="single" w:sz="12" w:space="0" w:color="auto"/>
              <w:bottom w:val="single" w:sz="12" w:space="0" w:color="auto"/>
              <w:right w:val="single" w:sz="12" w:space="0" w:color="auto"/>
            </w:tcBorders>
            <w:shd w:val="pct10" w:color="auto" w:fill="auto"/>
            <w:vAlign w:val="center"/>
          </w:tcPr>
          <w:p w:rsidR="00C66C7D" w:rsidRPr="006740E5" w:rsidRDefault="00C66C7D" w:rsidP="002C37AA">
            <w:pPr>
              <w:tabs>
                <w:tab w:val="left" w:pos="-11874"/>
                <w:tab w:val="left" w:pos="-6379"/>
              </w:tabs>
              <w:spacing w:before="20" w:after="40" w:line="240" w:lineRule="auto"/>
              <w:ind w:firstLine="33"/>
              <w:jc w:val="center"/>
              <w:rPr>
                <w:rFonts w:ascii="Times New Roman" w:hAnsi="Times New Roman"/>
                <w:b/>
                <w:sz w:val="20"/>
                <w:szCs w:val="20"/>
              </w:rPr>
            </w:pPr>
            <w:r w:rsidRPr="006740E5">
              <w:rPr>
                <w:rFonts w:ascii="Times New Roman" w:hAnsi="Times New Roman"/>
                <w:b/>
                <w:sz w:val="20"/>
                <w:szCs w:val="20"/>
              </w:rPr>
              <w:t>Paslaugos pritaikomumas AB ,,Lietuvos paštas’’</w:t>
            </w:r>
          </w:p>
        </w:tc>
      </w:tr>
      <w:tr w:rsidR="00C66C7D" w:rsidRPr="006740E5" w:rsidTr="002C37AA">
        <w:trPr>
          <w:jc w:val="center"/>
        </w:trPr>
        <w:tc>
          <w:tcPr>
            <w:tcW w:w="2803" w:type="dxa"/>
            <w:tcBorders>
              <w:top w:val="single" w:sz="12" w:space="0" w:color="auto"/>
              <w:left w:val="single" w:sz="12" w:space="0" w:color="auto"/>
            </w:tcBorders>
            <w:vAlign w:val="center"/>
          </w:tcPr>
          <w:p w:rsidR="00C66C7D" w:rsidRPr="006740E5" w:rsidRDefault="00C66C7D" w:rsidP="002C37AA">
            <w:pPr>
              <w:tabs>
                <w:tab w:val="left" w:pos="-6379"/>
                <w:tab w:val="left" w:pos="-6345"/>
              </w:tabs>
              <w:spacing w:before="20" w:after="40" w:line="240" w:lineRule="auto"/>
              <w:ind w:firstLine="34"/>
              <w:jc w:val="center"/>
              <w:rPr>
                <w:rFonts w:ascii="Times New Roman" w:hAnsi="Times New Roman"/>
                <w:b/>
                <w:sz w:val="20"/>
                <w:szCs w:val="20"/>
              </w:rPr>
            </w:pPr>
            <w:r w:rsidRPr="006740E5">
              <w:rPr>
                <w:rFonts w:ascii="Times New Roman" w:hAnsi="Times New Roman"/>
                <w:b/>
                <w:sz w:val="20"/>
                <w:szCs w:val="20"/>
              </w:rPr>
              <w:t>Pašto ženklai</w:t>
            </w:r>
          </w:p>
        </w:tc>
        <w:tc>
          <w:tcPr>
            <w:tcW w:w="7088" w:type="dxa"/>
            <w:tcBorders>
              <w:top w:val="single" w:sz="12" w:space="0" w:color="auto"/>
              <w:right w:val="single" w:sz="12" w:space="0" w:color="auto"/>
            </w:tcBorders>
          </w:tcPr>
          <w:p w:rsidR="00C66C7D" w:rsidRPr="006740E5" w:rsidRDefault="00C66C7D" w:rsidP="002C37AA">
            <w:pPr>
              <w:tabs>
                <w:tab w:val="left" w:pos="-11874"/>
                <w:tab w:val="left" w:pos="-6379"/>
              </w:tabs>
              <w:spacing w:before="20" w:after="40" w:line="240" w:lineRule="auto"/>
              <w:ind w:left="34" w:hanging="1"/>
              <w:rPr>
                <w:rFonts w:ascii="Times New Roman" w:hAnsi="Times New Roman"/>
                <w:sz w:val="20"/>
                <w:szCs w:val="20"/>
              </w:rPr>
            </w:pPr>
            <w:r w:rsidRPr="006740E5">
              <w:rPr>
                <w:rFonts w:ascii="Times New Roman" w:hAnsi="Times New Roman"/>
                <w:sz w:val="20"/>
                <w:szCs w:val="20"/>
              </w:rPr>
              <w:t>Elektroniniai ir/ar popieriniai pašto ženklai.</w:t>
            </w:r>
          </w:p>
        </w:tc>
      </w:tr>
      <w:tr w:rsidR="00C66C7D" w:rsidRPr="006740E5" w:rsidTr="002C37AA">
        <w:trPr>
          <w:jc w:val="center"/>
        </w:trPr>
        <w:tc>
          <w:tcPr>
            <w:tcW w:w="2803" w:type="dxa"/>
            <w:tcBorders>
              <w:left w:val="single" w:sz="12" w:space="0" w:color="auto"/>
            </w:tcBorders>
            <w:vAlign w:val="center"/>
          </w:tcPr>
          <w:p w:rsidR="00C66C7D" w:rsidRPr="006740E5" w:rsidRDefault="00C66C7D" w:rsidP="002C37AA">
            <w:pPr>
              <w:tabs>
                <w:tab w:val="left" w:pos="-6379"/>
                <w:tab w:val="left" w:pos="-6345"/>
              </w:tabs>
              <w:spacing w:before="20" w:after="40" w:line="240" w:lineRule="auto"/>
              <w:ind w:firstLine="34"/>
              <w:jc w:val="center"/>
              <w:rPr>
                <w:rFonts w:ascii="Times New Roman" w:hAnsi="Times New Roman"/>
                <w:b/>
                <w:sz w:val="20"/>
                <w:szCs w:val="20"/>
              </w:rPr>
            </w:pPr>
            <w:r w:rsidRPr="006740E5">
              <w:rPr>
                <w:rFonts w:ascii="Times New Roman" w:hAnsi="Times New Roman"/>
                <w:b/>
                <w:sz w:val="20"/>
                <w:szCs w:val="20"/>
              </w:rPr>
              <w:t>Siuntų registravimas</w:t>
            </w:r>
          </w:p>
        </w:tc>
        <w:tc>
          <w:tcPr>
            <w:tcW w:w="7088" w:type="dxa"/>
            <w:tcBorders>
              <w:right w:val="single" w:sz="12" w:space="0" w:color="auto"/>
            </w:tcBorders>
          </w:tcPr>
          <w:p w:rsidR="00C66C7D" w:rsidRPr="006740E5" w:rsidRDefault="00C66C7D" w:rsidP="002C37AA">
            <w:pPr>
              <w:tabs>
                <w:tab w:val="left" w:pos="-11874"/>
                <w:tab w:val="left" w:pos="-6379"/>
              </w:tabs>
              <w:spacing w:before="20" w:after="40" w:line="240" w:lineRule="auto"/>
              <w:ind w:left="34" w:hanging="1"/>
              <w:rPr>
                <w:rFonts w:ascii="Times New Roman" w:hAnsi="Times New Roman"/>
                <w:sz w:val="20"/>
                <w:szCs w:val="20"/>
              </w:rPr>
            </w:pPr>
            <w:r w:rsidRPr="006740E5">
              <w:rPr>
                <w:rFonts w:ascii="Times New Roman" w:hAnsi="Times New Roman"/>
                <w:sz w:val="20"/>
                <w:szCs w:val="20"/>
              </w:rPr>
              <w:t>Elektroninis siuntų registravimas.</w:t>
            </w:r>
          </w:p>
        </w:tc>
      </w:tr>
      <w:tr w:rsidR="00C66C7D" w:rsidRPr="006740E5" w:rsidTr="002C37AA">
        <w:trPr>
          <w:jc w:val="center"/>
        </w:trPr>
        <w:tc>
          <w:tcPr>
            <w:tcW w:w="2803" w:type="dxa"/>
            <w:tcBorders>
              <w:left w:val="single" w:sz="12" w:space="0" w:color="auto"/>
            </w:tcBorders>
            <w:vAlign w:val="center"/>
          </w:tcPr>
          <w:p w:rsidR="00C66C7D" w:rsidRPr="006740E5" w:rsidRDefault="00C66C7D" w:rsidP="002C37AA">
            <w:pPr>
              <w:tabs>
                <w:tab w:val="left" w:pos="-6379"/>
                <w:tab w:val="left" w:pos="-6345"/>
              </w:tabs>
              <w:spacing w:before="20" w:after="40" w:line="240" w:lineRule="auto"/>
              <w:ind w:firstLine="34"/>
              <w:jc w:val="center"/>
              <w:rPr>
                <w:rFonts w:ascii="Times New Roman" w:hAnsi="Times New Roman"/>
                <w:b/>
                <w:sz w:val="20"/>
                <w:szCs w:val="20"/>
              </w:rPr>
            </w:pPr>
            <w:r w:rsidRPr="006740E5">
              <w:rPr>
                <w:rFonts w:ascii="Times New Roman" w:hAnsi="Times New Roman"/>
                <w:b/>
                <w:sz w:val="20"/>
                <w:szCs w:val="20"/>
              </w:rPr>
              <w:t>Atvirukai</w:t>
            </w:r>
          </w:p>
        </w:tc>
        <w:tc>
          <w:tcPr>
            <w:tcW w:w="7088" w:type="dxa"/>
            <w:tcBorders>
              <w:right w:val="single" w:sz="12" w:space="0" w:color="auto"/>
            </w:tcBorders>
          </w:tcPr>
          <w:p w:rsidR="00C66C7D" w:rsidRPr="006740E5" w:rsidRDefault="00C66C7D" w:rsidP="002C37AA">
            <w:pPr>
              <w:tabs>
                <w:tab w:val="left" w:pos="-11874"/>
                <w:tab w:val="left" w:pos="-6379"/>
              </w:tabs>
              <w:spacing w:before="20" w:after="40" w:line="240" w:lineRule="auto"/>
              <w:ind w:left="34" w:hanging="1"/>
              <w:rPr>
                <w:rFonts w:ascii="Times New Roman" w:hAnsi="Times New Roman"/>
                <w:sz w:val="20"/>
                <w:szCs w:val="20"/>
              </w:rPr>
            </w:pPr>
            <w:r w:rsidRPr="006740E5">
              <w:rPr>
                <w:rFonts w:ascii="Times New Roman" w:hAnsi="Times New Roman"/>
                <w:sz w:val="20"/>
                <w:szCs w:val="20"/>
              </w:rPr>
              <w:t>Tradicinių atvirukų ir atvirlaiškių pirkimas e. būdu atskirai/kartu su IPP ir išsiuntimu.</w:t>
            </w:r>
          </w:p>
        </w:tc>
      </w:tr>
      <w:tr w:rsidR="00C66C7D" w:rsidRPr="006740E5" w:rsidTr="002C37AA">
        <w:trPr>
          <w:jc w:val="center"/>
        </w:trPr>
        <w:tc>
          <w:tcPr>
            <w:tcW w:w="2803" w:type="dxa"/>
            <w:tcBorders>
              <w:left w:val="single" w:sz="12" w:space="0" w:color="auto"/>
            </w:tcBorders>
            <w:vAlign w:val="center"/>
          </w:tcPr>
          <w:p w:rsidR="00C66C7D" w:rsidRPr="006740E5" w:rsidRDefault="00C66C7D" w:rsidP="002C37AA">
            <w:pPr>
              <w:tabs>
                <w:tab w:val="left" w:pos="-6379"/>
                <w:tab w:val="left" w:pos="-6345"/>
              </w:tabs>
              <w:spacing w:before="20" w:after="40" w:line="240" w:lineRule="auto"/>
              <w:ind w:firstLine="34"/>
              <w:jc w:val="center"/>
              <w:rPr>
                <w:rFonts w:ascii="Times New Roman" w:hAnsi="Times New Roman"/>
                <w:b/>
                <w:sz w:val="20"/>
                <w:szCs w:val="20"/>
              </w:rPr>
            </w:pPr>
            <w:r w:rsidRPr="006740E5">
              <w:rPr>
                <w:rFonts w:ascii="Times New Roman" w:hAnsi="Times New Roman"/>
                <w:b/>
                <w:sz w:val="20"/>
                <w:szCs w:val="20"/>
              </w:rPr>
              <w:t>Prenumerata</w:t>
            </w:r>
          </w:p>
        </w:tc>
        <w:tc>
          <w:tcPr>
            <w:tcW w:w="7088" w:type="dxa"/>
            <w:tcBorders>
              <w:right w:val="single" w:sz="12" w:space="0" w:color="auto"/>
            </w:tcBorders>
          </w:tcPr>
          <w:p w:rsidR="00C66C7D" w:rsidRPr="006740E5" w:rsidRDefault="00C66C7D" w:rsidP="002C37AA">
            <w:pPr>
              <w:tabs>
                <w:tab w:val="left" w:pos="-11874"/>
                <w:tab w:val="left" w:pos="-6379"/>
              </w:tabs>
              <w:spacing w:before="20" w:after="40" w:line="240" w:lineRule="auto"/>
              <w:ind w:firstLine="33"/>
              <w:rPr>
                <w:rFonts w:ascii="Times New Roman" w:hAnsi="Times New Roman"/>
                <w:sz w:val="20"/>
                <w:szCs w:val="20"/>
              </w:rPr>
            </w:pPr>
            <w:r w:rsidRPr="006740E5">
              <w:rPr>
                <w:rFonts w:ascii="Times New Roman" w:hAnsi="Times New Roman"/>
                <w:sz w:val="20"/>
                <w:szCs w:val="20"/>
              </w:rPr>
              <w:t>Periodinių leidinių užsakymas internete: laikraščiai, žurnalai, informaciniai biuleteniai, katalogai ir t. t.</w:t>
            </w:r>
          </w:p>
        </w:tc>
      </w:tr>
      <w:tr w:rsidR="00C66C7D" w:rsidRPr="006740E5" w:rsidTr="002C37AA">
        <w:trPr>
          <w:jc w:val="center"/>
        </w:trPr>
        <w:tc>
          <w:tcPr>
            <w:tcW w:w="2803" w:type="dxa"/>
            <w:tcBorders>
              <w:left w:val="single" w:sz="12" w:space="0" w:color="auto"/>
            </w:tcBorders>
            <w:vAlign w:val="center"/>
          </w:tcPr>
          <w:p w:rsidR="00C66C7D" w:rsidRPr="006740E5" w:rsidRDefault="00C66C7D" w:rsidP="002C37AA">
            <w:pPr>
              <w:tabs>
                <w:tab w:val="left" w:pos="-6379"/>
                <w:tab w:val="left" w:pos="-6345"/>
              </w:tabs>
              <w:spacing w:before="20" w:after="40" w:line="240" w:lineRule="auto"/>
              <w:ind w:firstLine="34"/>
              <w:jc w:val="center"/>
              <w:rPr>
                <w:rFonts w:ascii="Times New Roman" w:hAnsi="Times New Roman"/>
                <w:b/>
                <w:sz w:val="20"/>
                <w:szCs w:val="20"/>
              </w:rPr>
            </w:pPr>
            <w:r w:rsidRPr="006740E5">
              <w:rPr>
                <w:rFonts w:ascii="Times New Roman" w:hAnsi="Times New Roman"/>
                <w:b/>
                <w:sz w:val="20"/>
                <w:szCs w:val="20"/>
              </w:rPr>
              <w:t>Prekės paštu</w:t>
            </w:r>
          </w:p>
        </w:tc>
        <w:tc>
          <w:tcPr>
            <w:tcW w:w="7088" w:type="dxa"/>
            <w:tcBorders>
              <w:right w:val="single" w:sz="12" w:space="0" w:color="auto"/>
            </w:tcBorders>
          </w:tcPr>
          <w:p w:rsidR="00C66C7D" w:rsidRPr="006740E5" w:rsidRDefault="00C66C7D" w:rsidP="002C37AA">
            <w:pPr>
              <w:tabs>
                <w:tab w:val="left" w:pos="-11874"/>
                <w:tab w:val="left" w:pos="-6379"/>
              </w:tabs>
              <w:spacing w:before="20" w:after="40" w:line="240" w:lineRule="auto"/>
              <w:ind w:firstLine="33"/>
              <w:rPr>
                <w:rFonts w:ascii="Times New Roman" w:hAnsi="Times New Roman"/>
                <w:sz w:val="20"/>
                <w:szCs w:val="20"/>
              </w:rPr>
            </w:pPr>
            <w:r w:rsidRPr="006740E5">
              <w:rPr>
                <w:rFonts w:ascii="Times New Roman" w:hAnsi="Times New Roman"/>
                <w:sz w:val="20"/>
                <w:szCs w:val="20"/>
              </w:rPr>
              <w:t>Prekių užsakymas internetu iš AB ,,Lietuvos paštas’’ partnerių pasinaudojant tradiciniu arba e. katalogu.</w:t>
            </w:r>
          </w:p>
        </w:tc>
      </w:tr>
      <w:tr w:rsidR="00C66C7D" w:rsidRPr="006740E5" w:rsidTr="002C37AA">
        <w:trPr>
          <w:jc w:val="center"/>
        </w:trPr>
        <w:tc>
          <w:tcPr>
            <w:tcW w:w="2803" w:type="dxa"/>
            <w:tcBorders>
              <w:left w:val="single" w:sz="12" w:space="0" w:color="auto"/>
            </w:tcBorders>
            <w:vAlign w:val="center"/>
          </w:tcPr>
          <w:p w:rsidR="00C66C7D" w:rsidRPr="006740E5" w:rsidRDefault="00C66C7D" w:rsidP="002C37AA">
            <w:pPr>
              <w:tabs>
                <w:tab w:val="left" w:pos="-6379"/>
                <w:tab w:val="left" w:pos="-6345"/>
              </w:tabs>
              <w:spacing w:before="20" w:after="40" w:line="240" w:lineRule="auto"/>
              <w:ind w:firstLine="34"/>
              <w:jc w:val="center"/>
              <w:rPr>
                <w:rFonts w:ascii="Times New Roman" w:hAnsi="Times New Roman"/>
                <w:b/>
                <w:sz w:val="20"/>
                <w:szCs w:val="20"/>
              </w:rPr>
            </w:pPr>
            <w:r w:rsidRPr="006740E5">
              <w:rPr>
                <w:rFonts w:ascii="Times New Roman" w:hAnsi="Times New Roman"/>
                <w:b/>
                <w:sz w:val="20"/>
                <w:szCs w:val="20"/>
              </w:rPr>
              <w:t>Filatelijos produktai</w:t>
            </w:r>
          </w:p>
        </w:tc>
        <w:tc>
          <w:tcPr>
            <w:tcW w:w="7088" w:type="dxa"/>
            <w:tcBorders>
              <w:right w:val="single" w:sz="12" w:space="0" w:color="auto"/>
            </w:tcBorders>
          </w:tcPr>
          <w:p w:rsidR="00C66C7D" w:rsidRPr="006740E5" w:rsidRDefault="00C66C7D" w:rsidP="002C37AA">
            <w:pPr>
              <w:tabs>
                <w:tab w:val="left" w:pos="-11874"/>
                <w:tab w:val="left" w:pos="-6379"/>
              </w:tabs>
              <w:spacing w:before="20" w:after="40" w:line="240" w:lineRule="auto"/>
              <w:ind w:firstLine="33"/>
              <w:rPr>
                <w:rFonts w:ascii="Times New Roman" w:hAnsi="Times New Roman"/>
                <w:sz w:val="20"/>
                <w:szCs w:val="20"/>
              </w:rPr>
            </w:pPr>
            <w:r w:rsidRPr="006740E5">
              <w:rPr>
                <w:rFonts w:ascii="Times New Roman" w:hAnsi="Times New Roman"/>
                <w:sz w:val="20"/>
                <w:szCs w:val="20"/>
              </w:rPr>
              <w:t>E. prekyba pašto ženklais, anspaudais, pašto ženklų albumais ir kitais filatelijos produktais.</w:t>
            </w:r>
          </w:p>
        </w:tc>
      </w:tr>
      <w:tr w:rsidR="00C66C7D" w:rsidRPr="006740E5" w:rsidTr="002C37AA">
        <w:trPr>
          <w:jc w:val="center"/>
        </w:trPr>
        <w:tc>
          <w:tcPr>
            <w:tcW w:w="2803" w:type="dxa"/>
            <w:tcBorders>
              <w:left w:val="single" w:sz="12" w:space="0" w:color="auto"/>
              <w:bottom w:val="single" w:sz="12" w:space="0" w:color="auto"/>
            </w:tcBorders>
            <w:vAlign w:val="center"/>
          </w:tcPr>
          <w:p w:rsidR="00C66C7D" w:rsidRPr="006740E5" w:rsidRDefault="00C66C7D" w:rsidP="002C37AA">
            <w:pPr>
              <w:tabs>
                <w:tab w:val="left" w:pos="-6379"/>
                <w:tab w:val="left" w:pos="-6345"/>
              </w:tabs>
              <w:spacing w:before="20" w:after="40" w:line="240" w:lineRule="auto"/>
              <w:ind w:firstLine="34"/>
              <w:jc w:val="center"/>
              <w:rPr>
                <w:rFonts w:ascii="Times New Roman" w:hAnsi="Times New Roman"/>
                <w:b/>
                <w:sz w:val="20"/>
                <w:szCs w:val="20"/>
              </w:rPr>
            </w:pPr>
            <w:r w:rsidRPr="006740E5">
              <w:rPr>
                <w:rFonts w:ascii="Times New Roman" w:hAnsi="Times New Roman"/>
                <w:b/>
                <w:sz w:val="20"/>
                <w:szCs w:val="20"/>
              </w:rPr>
              <w:t>Vyriausybės taupymo lakštai</w:t>
            </w:r>
          </w:p>
        </w:tc>
        <w:tc>
          <w:tcPr>
            <w:tcW w:w="7088" w:type="dxa"/>
            <w:tcBorders>
              <w:bottom w:val="single" w:sz="12" w:space="0" w:color="auto"/>
              <w:right w:val="single" w:sz="12" w:space="0" w:color="auto"/>
            </w:tcBorders>
          </w:tcPr>
          <w:p w:rsidR="00C66C7D" w:rsidRPr="006740E5" w:rsidRDefault="00C66C7D" w:rsidP="002C37AA">
            <w:pPr>
              <w:tabs>
                <w:tab w:val="left" w:pos="-11874"/>
                <w:tab w:val="left" w:pos="-6379"/>
              </w:tabs>
              <w:spacing w:before="20" w:after="40" w:line="240" w:lineRule="auto"/>
              <w:ind w:firstLine="33"/>
              <w:rPr>
                <w:rFonts w:ascii="Times New Roman" w:hAnsi="Times New Roman"/>
                <w:sz w:val="20"/>
                <w:szCs w:val="20"/>
              </w:rPr>
            </w:pPr>
            <w:r w:rsidRPr="006740E5">
              <w:rPr>
                <w:rFonts w:ascii="Times New Roman" w:hAnsi="Times New Roman"/>
                <w:sz w:val="20"/>
                <w:szCs w:val="20"/>
              </w:rPr>
              <w:t>E. sutartys Vyriausybės taupymo lakštų pirkimui internetu.</w:t>
            </w:r>
          </w:p>
        </w:tc>
      </w:tr>
    </w:tbl>
    <w:p w:rsidR="00C66C7D" w:rsidRPr="006740E5" w:rsidRDefault="00C66C7D" w:rsidP="00FB15B3">
      <w:pPr>
        <w:tabs>
          <w:tab w:val="left" w:pos="-6379"/>
        </w:tabs>
        <w:spacing w:before="20" w:after="40" w:line="240" w:lineRule="auto"/>
        <w:jc w:val="both"/>
        <w:rPr>
          <w:rFonts w:ascii="Times New Roman" w:hAnsi="Times New Roman"/>
          <w:sz w:val="16"/>
          <w:szCs w:val="16"/>
          <w:lang w:eastAsia="lt-LT"/>
        </w:rPr>
      </w:pPr>
      <w:r w:rsidRPr="006740E5">
        <w:rPr>
          <w:rFonts w:ascii="Times New Roman" w:hAnsi="Times New Roman"/>
          <w:sz w:val="16"/>
          <w:szCs w:val="16"/>
          <w:lang w:eastAsia="lt-LT"/>
        </w:rPr>
        <w:t>Sudaryta autorės</w:t>
      </w:r>
    </w:p>
    <w:p w:rsidR="00C66C7D" w:rsidRPr="006740E5" w:rsidRDefault="00C66C7D" w:rsidP="00FB15B3">
      <w:pPr>
        <w:tabs>
          <w:tab w:val="left" w:pos="-6379"/>
          <w:tab w:val="left" w:pos="-142"/>
          <w:tab w:val="left" w:pos="709"/>
        </w:tabs>
        <w:spacing w:before="20" w:after="40" w:line="360" w:lineRule="auto"/>
        <w:ind w:firstLine="567"/>
        <w:jc w:val="both"/>
        <w:rPr>
          <w:rFonts w:ascii="Times New Roman" w:hAnsi="Times New Roman"/>
          <w:iCs/>
          <w:sz w:val="24"/>
          <w:szCs w:val="24"/>
        </w:rPr>
      </w:pPr>
    </w:p>
    <w:p w:rsidR="00C66C7D" w:rsidRPr="006740E5" w:rsidRDefault="00C66C7D" w:rsidP="00FB15B3">
      <w:pPr>
        <w:tabs>
          <w:tab w:val="left" w:pos="-6379"/>
          <w:tab w:val="left" w:pos="-142"/>
          <w:tab w:val="left" w:pos="709"/>
        </w:tabs>
        <w:spacing w:before="20" w:after="40" w:line="360" w:lineRule="auto"/>
        <w:ind w:firstLine="567"/>
        <w:jc w:val="both"/>
        <w:rPr>
          <w:rFonts w:ascii="Times New Roman" w:hAnsi="Times New Roman"/>
          <w:iCs/>
          <w:sz w:val="24"/>
          <w:szCs w:val="24"/>
        </w:rPr>
      </w:pPr>
      <w:r w:rsidRPr="006740E5">
        <w:rPr>
          <w:rFonts w:ascii="Times New Roman" w:hAnsi="Times New Roman"/>
          <w:iCs/>
          <w:sz w:val="24"/>
          <w:szCs w:val="24"/>
        </w:rPr>
        <w:t xml:space="preserve">E. prekybos AB ,,Lietuvos paštas’’ pritaikymo galimybių analizė (žr. 23 lentelę) parodė, </w:t>
      </w:r>
      <w:r w:rsidRPr="006740E5">
        <w:rPr>
          <w:rFonts w:ascii="Times New Roman" w:hAnsi="Times New Roman"/>
          <w:iCs/>
          <w:sz w:val="24"/>
          <w:szCs w:val="24"/>
        </w:rPr>
        <w:br/>
        <w:t xml:space="preserve">kad didelę dali AB ,,Lietuvos paštas‘‘ pardavimo sandorių galima perkelti į e. erdvę. Juridiniams asmenims būtų patrauklios pašto ženklų, siuntu registravimo, atvirukų ir prenumeratos paslaugos. Pašto ženklus galima pardavinėti kaip prekę užsakomą internetu arba elektroninius perkamus </w:t>
      </w:r>
      <w:r w:rsidRPr="006740E5">
        <w:rPr>
          <w:rFonts w:ascii="Times New Roman" w:hAnsi="Times New Roman"/>
          <w:iCs/>
          <w:sz w:val="24"/>
          <w:szCs w:val="24"/>
        </w:rPr>
        <w:br/>
        <w:t xml:space="preserve">SMS žinute – toks pašto ženklas būtų unikalus raidžių ir skaitmenų kodas (tokią paslaugą teikia Vokietijos Deutsche Post). Elektroninis siuntų registravimas šiuo metu yra labai aktualus, nes klientai net ir iš anksto įsigiję pašto ženklų ar iš anksto apmokėtų siuntimui vokų, norėdami registruoti siunčiamą korespondencijos siuntą ar siuntinį vis tiek turi atvykti iki pašto skyriaus. Juridiniams asmenims e. prekyba atvirukais, ypatingai su IPP, būtų aktuali šventiniu laikotarpiu, kuomet artėjant biudžetinių metų pabaigai organizacijose padaugėja administracinių darbų, o kiekviena solidi organizacija švenčių proga sveikina partnerius ir stambiuosius klientus – galimybė neatitraukti savo darbuotojų sveikinimų ruošimui nuo pagrindinės veiklos labai patraukli galimybė. Prenumeratos užsisakymas elektroniniu būdu taip pat patraukli galimybė negaišti laiko kelionei į pašto skyrių. </w:t>
      </w:r>
      <w:r w:rsidRPr="006740E5">
        <w:rPr>
          <w:rFonts w:ascii="Times New Roman" w:hAnsi="Times New Roman"/>
          <w:iCs/>
          <w:sz w:val="24"/>
          <w:szCs w:val="24"/>
        </w:rPr>
        <w:br/>
        <w:t xml:space="preserve">Visos keturios nagrinėtos juridiniams asmenims naudingos paslaugos naudingos paslaugos tinkamos </w:t>
      </w:r>
      <w:r w:rsidRPr="006740E5">
        <w:rPr>
          <w:rFonts w:ascii="Times New Roman" w:hAnsi="Times New Roman"/>
          <w:iCs/>
          <w:sz w:val="24"/>
          <w:szCs w:val="24"/>
        </w:rPr>
        <w:br/>
        <w:t>ir fiziniams asmenims siekiantiems sutaupyti savo laiką. Fiziniams asmenims AB ,,Lietuvos paštas‘‘ dar galėtų pasiūlyti prekių paštu užsakymą, filatelijos produktų (apie kuriuos gausiai teikia informaciją savo interneto tinklalapyje) ir Vyriausybės taupymo lakštų įsigijimą. Pirmosios dvi paslaugos galėtų būti įgyvendintos panaudojant elektroninės parduotuvės (toliau – e. parduotuvės) platformą, trečiajai reiktų asmens identifikavimo per e. bankininkystės sistemą, nes tai yra finansinė paslauga, kuriai būtinas tikslus asmenybės nustatymas.</w:t>
      </w:r>
    </w:p>
    <w:p w:rsidR="00C66C7D" w:rsidRPr="006740E5" w:rsidRDefault="00C66C7D" w:rsidP="00FB15B3">
      <w:pPr>
        <w:tabs>
          <w:tab w:val="left" w:pos="-6379"/>
          <w:tab w:val="left" w:pos="-142"/>
          <w:tab w:val="left" w:pos="709"/>
        </w:tabs>
        <w:spacing w:before="20" w:after="40" w:line="360" w:lineRule="auto"/>
        <w:ind w:firstLine="567"/>
        <w:jc w:val="both"/>
        <w:rPr>
          <w:rFonts w:ascii="Times New Roman" w:hAnsi="Times New Roman"/>
          <w:iCs/>
          <w:sz w:val="24"/>
          <w:szCs w:val="24"/>
        </w:rPr>
      </w:pPr>
      <w:r w:rsidRPr="006740E5">
        <w:rPr>
          <w:rFonts w:ascii="Times New Roman" w:hAnsi="Times New Roman"/>
          <w:iCs/>
          <w:sz w:val="24"/>
          <w:szCs w:val="24"/>
        </w:rPr>
        <w:t xml:space="preserve">ES šalių pašto paslaugų teikėjų (valstybinių ir jau privatizuotų) teikiamų paslaugų analizė </w:t>
      </w:r>
      <w:r w:rsidRPr="006740E5">
        <w:rPr>
          <w:rFonts w:ascii="Times New Roman" w:hAnsi="Times New Roman"/>
          <w:iCs/>
          <w:sz w:val="24"/>
          <w:szCs w:val="24"/>
        </w:rPr>
        <w:br/>
        <w:t xml:space="preserve">(į tyrimą neįtraukta Lietuva) parodė, kad subjektai teikiantys e. prekybos paslaugą yra ja puikiai išplėtoję ir naudodami e. parduotuvės platformą prekiauja visomis su pašto paslaugų teikimu susijusiais produktais: pašto ženklais, vokais, pašto dėžutėmis, atvirukais ir t. t. Pašto ženklais internete </w:t>
      </w:r>
      <w:r w:rsidRPr="006740E5">
        <w:rPr>
          <w:rFonts w:ascii="Times New Roman" w:hAnsi="Times New Roman"/>
          <w:iCs/>
          <w:sz w:val="24"/>
          <w:szCs w:val="24"/>
        </w:rPr>
        <w:lastRenderedPageBreak/>
        <w:t xml:space="preserve">prekiauja šešiolikoje valstybių (tai sudaro 59,26 proc. ES šalių): dviejose šalyse siūloma įsigyti </w:t>
      </w:r>
      <w:r w:rsidRPr="006740E5">
        <w:rPr>
          <w:rFonts w:ascii="Times New Roman" w:hAnsi="Times New Roman"/>
          <w:iCs/>
          <w:sz w:val="24"/>
          <w:szCs w:val="24"/>
        </w:rPr>
        <w:br/>
        <w:t xml:space="preserve">elektroninį pašto ženkliuką (toliau – e. ženkliukas) (tai sudaro 7,41 proc. ES šalių). Vienuolikoje valstybių siūloma internetu nusipirkti ir parsisiųsti popierinių pašto ženkliukų, o šešiose valstybėse </w:t>
      </w:r>
      <w:r w:rsidRPr="006740E5">
        <w:rPr>
          <w:rFonts w:ascii="Times New Roman" w:hAnsi="Times New Roman"/>
          <w:iCs/>
          <w:sz w:val="24"/>
          <w:szCs w:val="24"/>
        </w:rPr>
        <w:br/>
        <w:t xml:space="preserve">(tai sudaro 22,22 proc. ES šalių) galima pačiam atsispausdinti nusipirktus ir parsisiųstus pašto ženklus. Septyniose valstybėse (tai sudaro 25,93 proc. ES šalių) siūloma pačiam susikurti pašto ženklą – pašto ženkle įdėti norimą nuotrauką ar piešinį. Penkiose valstybėse (tai sudaro 18,52 proc. ES šalių) susikurtą pašto ženklą galima parsisiųsti ir atsispausdinti, o dviejose valstybėse (tai sudaro 7,41 proc. ES šalių) susikurtus pašto ženklus pristato parengęs pašto paslaugų teikėjas. Atvirukais prekiaujama devyniose valstybėse (tai sudaro 33,33 proc. ES šalių): susikurti atviruką siūloma trijose valstybėse </w:t>
      </w:r>
      <w:r w:rsidRPr="006740E5">
        <w:rPr>
          <w:rFonts w:ascii="Times New Roman" w:hAnsi="Times New Roman"/>
          <w:iCs/>
          <w:sz w:val="24"/>
          <w:szCs w:val="24"/>
        </w:rPr>
        <w:br/>
        <w:t xml:space="preserve">(tai sudaro 11,11 proc. ES šalių), o dviejose valstybėse (tai sudaro 7,41 proc. ES šalių) siūloma užrašyti tekstą ir išsiųsti adresatui. Penkiose valstybėse (tai sudaro 18,52 proc. ES šalių) siūloma elektroniniu būdu (keturios siūlo internete, viena siūlo prekių automate) įsigyti pašto paslaugoms būtinų prekių: dėžių, pašto dėžučių, vokų ir t.t. Italijos pašto automatuose siūloma įsigyti vokų, pašto ženklų ir kitų smulkių pašto siuntimui būtinų prekių. Šiame pašto automate tai pat galima: pervesti, išimti, įnešti pinigų į mokėjimo kortelę ,,Postepay‘‘, registruoti siuntą kaip pirmenybinę, apdrausti siuntą. Šis faktas leidžia teigti, jog lietuviškojo ,,Mokomato‘‘ funkcijų spektrą galima plačiau išplėsti nei įmokų ir mokesčių mokėjimas. Septyniose valstybėse (tai sudaro 25,93 proc. ES šalių) siūloma elektroniniu būdu (toliau – e. būdu) įsigyti filatelijos produktų. Latvijos valstybinis pašto paslaugų teikėjas e. prekybą puikiai išplėtojęs ir jau siūlo įsigyti dovanų čekių apsipirkti AB ,,Latvijas pasts‘‘ </w:t>
      </w:r>
      <w:r w:rsidRPr="006740E5">
        <w:rPr>
          <w:rFonts w:ascii="Times New Roman" w:hAnsi="Times New Roman"/>
          <w:iCs/>
          <w:sz w:val="24"/>
          <w:szCs w:val="24"/>
        </w:rPr>
        <w:br/>
        <w:t>e. parduotuvėje. Prenumeratos internetu paslaugą kol kas ES teikia tik Estijos valstybinis pašto paslaugų teikėjas. ES šalių pašto paslaugų teikėjų (valstybinių ir jau privatizuotų) teikiamų paslaugų analizė įrodo, kad e. prekyba pašto sektoriuje yra paklausi ir nuolat tobulinama pašto paslaugų teikėjų siūloma priemonė siekiant pasinaudoti jų paslaugomis.</w:t>
      </w:r>
    </w:p>
    <w:p w:rsidR="00C66C7D" w:rsidRPr="006740E5" w:rsidRDefault="00C66C7D" w:rsidP="00FB15B3">
      <w:pPr>
        <w:tabs>
          <w:tab w:val="left" w:pos="-6379"/>
          <w:tab w:val="left" w:pos="-142"/>
          <w:tab w:val="left" w:pos="709"/>
        </w:tabs>
        <w:spacing w:before="200" w:line="360" w:lineRule="auto"/>
        <w:ind w:firstLine="567"/>
        <w:jc w:val="center"/>
        <w:rPr>
          <w:rFonts w:ascii="Times New Roman" w:hAnsi="Times New Roman"/>
          <w:b/>
          <w:iCs/>
          <w:sz w:val="24"/>
          <w:szCs w:val="24"/>
        </w:rPr>
      </w:pPr>
      <w:r w:rsidRPr="006740E5">
        <w:rPr>
          <w:rFonts w:ascii="Times New Roman" w:hAnsi="Times New Roman"/>
          <w:b/>
          <w:iCs/>
          <w:sz w:val="24"/>
          <w:szCs w:val="24"/>
        </w:rPr>
        <w:t>24 lentelė. E. pranešimų AB ,,Lietuvos paštas’’ pritaikymo galimybių analizė</w:t>
      </w:r>
    </w:p>
    <w:tbl>
      <w:tblPr>
        <w:tblW w:w="0" w:type="auto"/>
        <w:jc w:val="center"/>
        <w:tblInd w:w="-8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07"/>
        <w:gridCol w:w="7534"/>
      </w:tblGrid>
      <w:tr w:rsidR="00C66C7D" w:rsidRPr="006740E5" w:rsidTr="002C37AA">
        <w:trPr>
          <w:jc w:val="center"/>
        </w:trPr>
        <w:tc>
          <w:tcPr>
            <w:tcW w:w="2307" w:type="dxa"/>
            <w:tcBorders>
              <w:top w:val="single" w:sz="12" w:space="0" w:color="auto"/>
              <w:left w:val="single" w:sz="12" w:space="0" w:color="auto"/>
              <w:bottom w:val="single" w:sz="12" w:space="0" w:color="auto"/>
            </w:tcBorders>
            <w:shd w:val="pct10" w:color="auto" w:fill="auto"/>
            <w:vAlign w:val="center"/>
          </w:tcPr>
          <w:p w:rsidR="00C66C7D" w:rsidRPr="006740E5" w:rsidRDefault="00C66C7D" w:rsidP="002C37AA">
            <w:pPr>
              <w:tabs>
                <w:tab w:val="left" w:pos="-6379"/>
                <w:tab w:val="left" w:pos="-6345"/>
              </w:tabs>
              <w:spacing w:before="20" w:after="40" w:line="240" w:lineRule="auto"/>
              <w:ind w:firstLine="34"/>
              <w:jc w:val="center"/>
              <w:rPr>
                <w:rFonts w:ascii="Times New Roman" w:hAnsi="Times New Roman"/>
                <w:b/>
                <w:sz w:val="20"/>
                <w:szCs w:val="20"/>
              </w:rPr>
            </w:pPr>
            <w:r w:rsidRPr="006740E5">
              <w:rPr>
                <w:rFonts w:ascii="Times New Roman" w:hAnsi="Times New Roman"/>
                <w:b/>
                <w:sz w:val="20"/>
                <w:szCs w:val="20"/>
              </w:rPr>
              <w:t>Paslauga</w:t>
            </w:r>
          </w:p>
        </w:tc>
        <w:tc>
          <w:tcPr>
            <w:tcW w:w="7534" w:type="dxa"/>
            <w:tcBorders>
              <w:top w:val="single" w:sz="12" w:space="0" w:color="auto"/>
              <w:bottom w:val="single" w:sz="12" w:space="0" w:color="auto"/>
              <w:right w:val="single" w:sz="12" w:space="0" w:color="auto"/>
            </w:tcBorders>
            <w:shd w:val="pct10" w:color="auto" w:fill="auto"/>
            <w:vAlign w:val="center"/>
          </w:tcPr>
          <w:p w:rsidR="00C66C7D" w:rsidRPr="006740E5" w:rsidRDefault="00C66C7D" w:rsidP="002C37AA">
            <w:pPr>
              <w:tabs>
                <w:tab w:val="left" w:pos="-11874"/>
                <w:tab w:val="left" w:pos="-6379"/>
              </w:tabs>
              <w:spacing w:before="20" w:after="40" w:line="240" w:lineRule="auto"/>
              <w:ind w:firstLine="33"/>
              <w:jc w:val="center"/>
              <w:rPr>
                <w:rFonts w:ascii="Times New Roman" w:hAnsi="Times New Roman"/>
                <w:b/>
                <w:sz w:val="20"/>
                <w:szCs w:val="20"/>
              </w:rPr>
            </w:pPr>
            <w:r w:rsidRPr="006740E5">
              <w:rPr>
                <w:rFonts w:ascii="Times New Roman" w:hAnsi="Times New Roman"/>
                <w:b/>
                <w:sz w:val="20"/>
                <w:szCs w:val="20"/>
              </w:rPr>
              <w:t>Paslaugos pritaikomumas AB ,,Lietuvos paštas’’</w:t>
            </w:r>
          </w:p>
        </w:tc>
      </w:tr>
      <w:tr w:rsidR="00C66C7D" w:rsidRPr="006740E5" w:rsidTr="002C37AA">
        <w:trPr>
          <w:jc w:val="center"/>
        </w:trPr>
        <w:tc>
          <w:tcPr>
            <w:tcW w:w="2307" w:type="dxa"/>
            <w:tcBorders>
              <w:top w:val="single" w:sz="12" w:space="0" w:color="auto"/>
              <w:left w:val="single" w:sz="12" w:space="0" w:color="auto"/>
            </w:tcBorders>
            <w:vAlign w:val="center"/>
          </w:tcPr>
          <w:p w:rsidR="00C66C7D" w:rsidRPr="006740E5" w:rsidRDefault="00C66C7D" w:rsidP="002C37AA">
            <w:pPr>
              <w:tabs>
                <w:tab w:val="left" w:pos="-6379"/>
                <w:tab w:val="left" w:pos="-6345"/>
              </w:tabs>
              <w:spacing w:before="20" w:after="40" w:line="240" w:lineRule="auto"/>
              <w:ind w:firstLine="34"/>
              <w:jc w:val="center"/>
              <w:rPr>
                <w:rFonts w:ascii="Times New Roman" w:hAnsi="Times New Roman"/>
                <w:b/>
                <w:sz w:val="20"/>
                <w:szCs w:val="20"/>
              </w:rPr>
            </w:pPr>
            <w:r w:rsidRPr="006740E5">
              <w:rPr>
                <w:rFonts w:ascii="Times New Roman" w:hAnsi="Times New Roman"/>
                <w:b/>
                <w:sz w:val="20"/>
                <w:szCs w:val="20"/>
              </w:rPr>
              <w:t>Siuntų gavimas</w:t>
            </w:r>
          </w:p>
        </w:tc>
        <w:tc>
          <w:tcPr>
            <w:tcW w:w="7534" w:type="dxa"/>
            <w:tcBorders>
              <w:top w:val="single" w:sz="12" w:space="0" w:color="auto"/>
              <w:right w:val="single" w:sz="12" w:space="0" w:color="auto"/>
            </w:tcBorders>
          </w:tcPr>
          <w:p w:rsidR="00C66C7D" w:rsidRPr="006740E5" w:rsidRDefault="00C66C7D" w:rsidP="002C37AA">
            <w:pPr>
              <w:tabs>
                <w:tab w:val="left" w:pos="-11874"/>
                <w:tab w:val="left" w:pos="-6379"/>
              </w:tabs>
              <w:spacing w:before="20" w:after="40" w:line="240" w:lineRule="auto"/>
              <w:ind w:firstLine="33"/>
              <w:rPr>
                <w:rFonts w:ascii="Times New Roman" w:hAnsi="Times New Roman"/>
                <w:sz w:val="20"/>
                <w:szCs w:val="20"/>
              </w:rPr>
            </w:pPr>
            <w:r w:rsidRPr="006740E5">
              <w:rPr>
                <w:rFonts w:ascii="Times New Roman" w:hAnsi="Times New Roman"/>
                <w:sz w:val="20"/>
                <w:szCs w:val="20"/>
              </w:rPr>
              <w:t>E. pranešimas apie gautą registruotą siuntinį ar korespondencijos siuntą.</w:t>
            </w:r>
          </w:p>
        </w:tc>
      </w:tr>
      <w:tr w:rsidR="00C66C7D" w:rsidRPr="006740E5" w:rsidTr="002C37AA">
        <w:trPr>
          <w:jc w:val="center"/>
        </w:trPr>
        <w:tc>
          <w:tcPr>
            <w:tcW w:w="2307" w:type="dxa"/>
            <w:tcBorders>
              <w:left w:val="single" w:sz="12" w:space="0" w:color="auto"/>
            </w:tcBorders>
            <w:vAlign w:val="center"/>
          </w:tcPr>
          <w:p w:rsidR="00C66C7D" w:rsidRPr="006740E5" w:rsidRDefault="00C66C7D" w:rsidP="002C37AA">
            <w:pPr>
              <w:tabs>
                <w:tab w:val="left" w:pos="-6379"/>
                <w:tab w:val="left" w:pos="-6345"/>
              </w:tabs>
              <w:spacing w:before="20" w:after="40" w:line="240" w:lineRule="auto"/>
              <w:ind w:firstLine="34"/>
              <w:jc w:val="center"/>
              <w:rPr>
                <w:rFonts w:ascii="Times New Roman" w:hAnsi="Times New Roman"/>
                <w:b/>
                <w:sz w:val="20"/>
                <w:szCs w:val="20"/>
                <w:highlight w:val="magenta"/>
              </w:rPr>
            </w:pPr>
            <w:r w:rsidRPr="006740E5">
              <w:rPr>
                <w:rFonts w:ascii="Times New Roman" w:hAnsi="Times New Roman"/>
                <w:b/>
                <w:sz w:val="20"/>
                <w:szCs w:val="20"/>
              </w:rPr>
              <w:t>Individualios naujienos</w:t>
            </w:r>
          </w:p>
        </w:tc>
        <w:tc>
          <w:tcPr>
            <w:tcW w:w="7534" w:type="dxa"/>
            <w:tcBorders>
              <w:right w:val="single" w:sz="12" w:space="0" w:color="auto"/>
            </w:tcBorders>
          </w:tcPr>
          <w:p w:rsidR="00C66C7D" w:rsidRPr="006740E5" w:rsidRDefault="00C66C7D" w:rsidP="002C37AA">
            <w:pPr>
              <w:tabs>
                <w:tab w:val="left" w:pos="-11874"/>
                <w:tab w:val="left" w:pos="-6379"/>
              </w:tabs>
              <w:spacing w:before="20" w:after="40" w:line="240" w:lineRule="auto"/>
              <w:ind w:firstLine="33"/>
              <w:rPr>
                <w:rFonts w:ascii="Times New Roman" w:hAnsi="Times New Roman"/>
                <w:sz w:val="20"/>
                <w:szCs w:val="20"/>
                <w:highlight w:val="magenta"/>
              </w:rPr>
            </w:pPr>
            <w:r w:rsidRPr="006740E5">
              <w:rPr>
                <w:rFonts w:ascii="Times New Roman" w:hAnsi="Times New Roman"/>
                <w:sz w:val="20"/>
                <w:szCs w:val="20"/>
              </w:rPr>
              <w:t>E. pranešimas apie užsakovą dominančią temą: naujus paslaugų įkainius, pradedamas teikti naujas paslaugas, atsiradusias akcijas, konkursus, filatelijos naujienas ir t. t.</w:t>
            </w:r>
          </w:p>
        </w:tc>
      </w:tr>
      <w:tr w:rsidR="00C66C7D" w:rsidRPr="006740E5" w:rsidTr="002C37AA">
        <w:trPr>
          <w:jc w:val="center"/>
        </w:trPr>
        <w:tc>
          <w:tcPr>
            <w:tcW w:w="2307" w:type="dxa"/>
            <w:tcBorders>
              <w:left w:val="single" w:sz="12" w:space="0" w:color="auto"/>
              <w:bottom w:val="single" w:sz="12" w:space="0" w:color="auto"/>
            </w:tcBorders>
            <w:vAlign w:val="center"/>
          </w:tcPr>
          <w:p w:rsidR="00C66C7D" w:rsidRPr="006740E5" w:rsidRDefault="00C66C7D" w:rsidP="002C37AA">
            <w:pPr>
              <w:tabs>
                <w:tab w:val="left" w:pos="-6379"/>
                <w:tab w:val="left" w:pos="-6345"/>
              </w:tabs>
              <w:spacing w:before="20" w:after="40" w:line="240" w:lineRule="auto"/>
              <w:ind w:firstLine="34"/>
              <w:jc w:val="center"/>
              <w:rPr>
                <w:rFonts w:ascii="Times New Roman" w:hAnsi="Times New Roman"/>
                <w:b/>
                <w:sz w:val="20"/>
                <w:szCs w:val="20"/>
              </w:rPr>
            </w:pPr>
            <w:r w:rsidRPr="006740E5">
              <w:rPr>
                <w:rFonts w:ascii="Times New Roman" w:hAnsi="Times New Roman"/>
                <w:b/>
                <w:sz w:val="20"/>
                <w:szCs w:val="20"/>
              </w:rPr>
              <w:t>Perlaidų atsiėmimas</w:t>
            </w:r>
          </w:p>
        </w:tc>
        <w:tc>
          <w:tcPr>
            <w:tcW w:w="7534" w:type="dxa"/>
            <w:tcBorders>
              <w:bottom w:val="single" w:sz="12" w:space="0" w:color="auto"/>
              <w:right w:val="single" w:sz="12" w:space="0" w:color="auto"/>
            </w:tcBorders>
          </w:tcPr>
          <w:p w:rsidR="00C66C7D" w:rsidRPr="006740E5" w:rsidRDefault="00C66C7D" w:rsidP="002C37AA">
            <w:pPr>
              <w:tabs>
                <w:tab w:val="left" w:pos="-11874"/>
                <w:tab w:val="left" w:pos="-6379"/>
              </w:tabs>
              <w:spacing w:before="20" w:after="40" w:line="240" w:lineRule="auto"/>
              <w:ind w:firstLine="33"/>
              <w:rPr>
                <w:rFonts w:ascii="Times New Roman" w:hAnsi="Times New Roman"/>
                <w:sz w:val="20"/>
                <w:szCs w:val="20"/>
              </w:rPr>
            </w:pPr>
            <w:r w:rsidRPr="006740E5">
              <w:rPr>
                <w:rFonts w:ascii="Times New Roman" w:hAnsi="Times New Roman"/>
                <w:sz w:val="20"/>
                <w:szCs w:val="20"/>
              </w:rPr>
              <w:t>E. pranešimas apie tradicinės arba elektroninės perlaidos atsiėmimą.</w:t>
            </w:r>
          </w:p>
        </w:tc>
      </w:tr>
    </w:tbl>
    <w:p w:rsidR="00C66C7D" w:rsidRPr="006740E5" w:rsidRDefault="00C66C7D" w:rsidP="00FB15B3">
      <w:pPr>
        <w:tabs>
          <w:tab w:val="left" w:pos="-6379"/>
        </w:tabs>
        <w:spacing w:before="20" w:after="40" w:line="240" w:lineRule="auto"/>
        <w:jc w:val="both"/>
        <w:rPr>
          <w:rFonts w:ascii="Times New Roman" w:hAnsi="Times New Roman"/>
          <w:sz w:val="16"/>
          <w:szCs w:val="16"/>
          <w:lang w:eastAsia="lt-LT"/>
        </w:rPr>
      </w:pPr>
      <w:r w:rsidRPr="006740E5">
        <w:rPr>
          <w:rFonts w:ascii="Times New Roman" w:hAnsi="Times New Roman"/>
          <w:sz w:val="16"/>
          <w:szCs w:val="16"/>
          <w:lang w:eastAsia="lt-LT"/>
        </w:rPr>
        <w:t>Sudaryta autorės</w:t>
      </w:r>
    </w:p>
    <w:p w:rsidR="00C66C7D" w:rsidRPr="006740E5" w:rsidRDefault="00C66C7D" w:rsidP="00FB15B3">
      <w:pPr>
        <w:tabs>
          <w:tab w:val="left" w:pos="-6379"/>
          <w:tab w:val="left" w:pos="-142"/>
          <w:tab w:val="left" w:pos="709"/>
        </w:tabs>
        <w:spacing w:before="20" w:after="40" w:line="360" w:lineRule="auto"/>
        <w:ind w:firstLine="567"/>
        <w:jc w:val="both"/>
        <w:rPr>
          <w:rFonts w:ascii="Times New Roman" w:hAnsi="Times New Roman"/>
          <w:iCs/>
          <w:sz w:val="24"/>
          <w:szCs w:val="24"/>
        </w:rPr>
      </w:pPr>
    </w:p>
    <w:p w:rsidR="00C66C7D" w:rsidRPr="006740E5" w:rsidRDefault="00C66C7D" w:rsidP="00FB15B3">
      <w:pPr>
        <w:tabs>
          <w:tab w:val="left" w:pos="-6379"/>
          <w:tab w:val="left" w:pos="-142"/>
          <w:tab w:val="left" w:pos="709"/>
        </w:tabs>
        <w:spacing w:before="20" w:after="40" w:line="360" w:lineRule="auto"/>
        <w:ind w:firstLine="567"/>
        <w:jc w:val="both"/>
        <w:rPr>
          <w:rFonts w:ascii="Times New Roman" w:hAnsi="Times New Roman"/>
          <w:iCs/>
          <w:sz w:val="24"/>
          <w:szCs w:val="24"/>
        </w:rPr>
      </w:pPr>
      <w:r w:rsidRPr="006740E5">
        <w:rPr>
          <w:rFonts w:ascii="Times New Roman" w:hAnsi="Times New Roman"/>
          <w:iCs/>
          <w:sz w:val="24"/>
          <w:szCs w:val="24"/>
        </w:rPr>
        <w:t xml:space="preserve">E. pranešimų AB ,,Lietuvos paštas’’ pritaikymo galimybių analizė parodė (žr. 24 lentelę), </w:t>
      </w:r>
      <w:r w:rsidRPr="006740E5">
        <w:rPr>
          <w:rFonts w:ascii="Times New Roman" w:hAnsi="Times New Roman"/>
          <w:iCs/>
          <w:sz w:val="24"/>
          <w:szCs w:val="24"/>
        </w:rPr>
        <w:br/>
        <w:t xml:space="preserve">kad šią e. priemonę galima pritaikyti vienai egzistuojančiai paslaugai, vienos egzistuojančios paslaugos patobulinimui ir vienai siūlomai paslaugai. Fiziniai ir juridiniai asmenys, kuriuos pasiekia registruota pašto korespondencijos siunta ar siuntinys, gauna popierinį informacinį pranešimą į savo pašto dėžutę su atsiėmimui būtina informacija, siūlomu atveju asmuo gautų pranešimą i elektroninį </w:t>
      </w:r>
      <w:r w:rsidRPr="006740E5">
        <w:rPr>
          <w:rFonts w:ascii="Times New Roman" w:hAnsi="Times New Roman"/>
          <w:iCs/>
          <w:sz w:val="24"/>
          <w:szCs w:val="24"/>
        </w:rPr>
        <w:lastRenderedPageBreak/>
        <w:t xml:space="preserve">paštą (toliau – e. paštas) arba SMS žinute. E. pranešimas asmenį pasieks greičiau nei popierinis, asmuo geriau galės pritaikyti siuntos atsiėmimui skirtą laiką, todėl siuntos pristatymas bus efektyvesnis. Visuotiniam paslaugos naudojimui būtų reikalingas visuotinis e. pašto adresų ir/ar telefono numerių surašymas. Remiantis tuo, kad adresų pagal asmenis registravimas Lietuvoje nėra priimtas, </w:t>
      </w:r>
      <w:r w:rsidRPr="006740E5">
        <w:rPr>
          <w:rFonts w:ascii="Times New Roman" w:hAnsi="Times New Roman"/>
          <w:iCs/>
          <w:sz w:val="24"/>
          <w:szCs w:val="24"/>
        </w:rPr>
        <w:br/>
        <w:t>šia paslauga galima pradėti siūlyti naudotis pasirinktinai. Daugeliui aktyvių asmenų ši paslauga būtų itin aktuali siekiant kuo efektyviau organizuoti laiką. Individualios naujienos tai paslauga, kuomet asmenys galėtų pasirinkti kokios srities juos dominančias naujienas gauti (priešingai nei šiuo metu tiekiamas bendro pobūdžio naujienlaiškis), ši paslauga naudinga ne tik klientui gaunančiam tik tą informaciją, kuri jam yra aktuali, bet ir AB ,,Lietuvos paštas‘‘, kuris tokiu būdu galėtų rinkti duomenis apie savo klientam aktualią informaciją. Trečioji siūloma paslauga yra e. pranešimai apie pašto perlaidų atsiėmimą. Ši paslauga itin naudinga valstybiniam pašto paslaugų teikėjui, nes pašto perlaidą dariusiam asmeniui pranešimas apie pinigų patekimą adresatui suteikia saugumo ir pasitikėjimo paslaugų teikėjų jausmą, o AB ,,Lietuvos paštas‘‘ silpnai dalyvaujančiam Lietuvos pašto rinkoje yra būtina užsitikrinti turimų klientų ištikimybę.</w:t>
      </w:r>
    </w:p>
    <w:p w:rsidR="00C66C7D" w:rsidRPr="006740E5" w:rsidRDefault="00C66C7D" w:rsidP="00FB15B3">
      <w:pPr>
        <w:tabs>
          <w:tab w:val="left" w:pos="-6379"/>
          <w:tab w:val="left" w:pos="-142"/>
          <w:tab w:val="left" w:pos="709"/>
        </w:tabs>
        <w:spacing w:before="20" w:after="40" w:line="360" w:lineRule="auto"/>
        <w:ind w:firstLine="567"/>
        <w:jc w:val="both"/>
        <w:rPr>
          <w:rFonts w:ascii="Times New Roman" w:hAnsi="Times New Roman"/>
          <w:iCs/>
          <w:sz w:val="24"/>
          <w:szCs w:val="24"/>
        </w:rPr>
      </w:pPr>
      <w:r w:rsidRPr="006740E5">
        <w:rPr>
          <w:rFonts w:ascii="Times New Roman" w:hAnsi="Times New Roman"/>
          <w:iCs/>
          <w:sz w:val="24"/>
          <w:szCs w:val="24"/>
        </w:rPr>
        <w:t xml:space="preserve">ES šalių pašto paslaugų teikėjų (valstybinių ir jau privatizuotų) teikiamų paslaugų analizė </w:t>
      </w:r>
      <w:r w:rsidRPr="006740E5">
        <w:rPr>
          <w:rFonts w:ascii="Times New Roman" w:hAnsi="Times New Roman"/>
          <w:iCs/>
          <w:sz w:val="24"/>
          <w:szCs w:val="24"/>
        </w:rPr>
        <w:br/>
        <w:t xml:space="preserve">(į tyrimą neįtraukta Lietuva) parodė, kad e. pranešimų paslaugą teikiama tik kaip bendri ar individualizuoti informaciniai naujienlaiškiai. Tik Čekijoje siūloma e. pranešimų paslauga iš vartotojo pašto paslaugų teikėjui – e. pranešimai apie: asmens adreso pasikeitimą, jau išsiųstos siuntos adresato (ar kitos informacijos susijusios su siunta) pakeitimą. Lietuvos valstybinis pašto paslaugų teikėjui </w:t>
      </w:r>
      <w:r w:rsidRPr="006740E5">
        <w:rPr>
          <w:rFonts w:ascii="Times New Roman" w:hAnsi="Times New Roman"/>
          <w:iCs/>
          <w:sz w:val="24"/>
          <w:szCs w:val="24"/>
        </w:rPr>
        <w:br/>
        <w:t>e. pranešimų paslaugos įdiegimas suteiktų galimybę tai pateikti kaip gerąją pašto paslaugų teikimo informacinei visuomenei praktiką.</w:t>
      </w:r>
    </w:p>
    <w:p w:rsidR="00C66C7D" w:rsidRPr="006740E5" w:rsidRDefault="00C66C7D" w:rsidP="00FB15B3">
      <w:pPr>
        <w:tabs>
          <w:tab w:val="left" w:pos="-6379"/>
          <w:tab w:val="left" w:pos="-6237"/>
          <w:tab w:val="left" w:pos="-142"/>
        </w:tabs>
        <w:spacing w:before="200" w:line="360" w:lineRule="auto"/>
        <w:ind w:firstLine="567"/>
        <w:jc w:val="center"/>
        <w:rPr>
          <w:rFonts w:ascii="Times New Roman" w:hAnsi="Times New Roman"/>
          <w:b/>
          <w:iCs/>
          <w:sz w:val="24"/>
          <w:szCs w:val="24"/>
        </w:rPr>
      </w:pPr>
      <w:r w:rsidRPr="006740E5">
        <w:rPr>
          <w:rFonts w:ascii="Times New Roman" w:hAnsi="Times New Roman"/>
          <w:b/>
          <w:iCs/>
          <w:sz w:val="24"/>
          <w:szCs w:val="24"/>
        </w:rPr>
        <w:t>25 lentelė. E. atsiskaitymų AB ,,Lietuvos paštas’’ pritaikymo galimybių analizė</w:t>
      </w:r>
    </w:p>
    <w:tbl>
      <w:tblPr>
        <w:tblW w:w="0" w:type="auto"/>
        <w:jc w:val="center"/>
        <w:tblInd w:w="-3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379"/>
        <w:gridCol w:w="6495"/>
      </w:tblGrid>
      <w:tr w:rsidR="00C66C7D" w:rsidRPr="006740E5" w:rsidTr="002C37AA">
        <w:trPr>
          <w:jc w:val="center"/>
        </w:trPr>
        <w:tc>
          <w:tcPr>
            <w:tcW w:w="3379" w:type="dxa"/>
            <w:tcBorders>
              <w:top w:val="single" w:sz="12" w:space="0" w:color="auto"/>
              <w:left w:val="single" w:sz="12" w:space="0" w:color="auto"/>
              <w:bottom w:val="single" w:sz="12" w:space="0" w:color="auto"/>
            </w:tcBorders>
            <w:shd w:val="pct10" w:color="auto" w:fill="auto"/>
            <w:vAlign w:val="center"/>
          </w:tcPr>
          <w:p w:rsidR="00C66C7D" w:rsidRPr="006740E5" w:rsidRDefault="00C66C7D" w:rsidP="002C37AA">
            <w:pPr>
              <w:tabs>
                <w:tab w:val="left" w:pos="-6379"/>
                <w:tab w:val="left" w:pos="-6345"/>
              </w:tabs>
              <w:spacing w:before="20" w:after="40" w:line="240" w:lineRule="auto"/>
              <w:ind w:firstLine="34"/>
              <w:jc w:val="center"/>
              <w:rPr>
                <w:rFonts w:ascii="Times New Roman" w:hAnsi="Times New Roman"/>
                <w:b/>
                <w:sz w:val="20"/>
                <w:szCs w:val="20"/>
              </w:rPr>
            </w:pPr>
            <w:r w:rsidRPr="006740E5">
              <w:rPr>
                <w:rFonts w:ascii="Times New Roman" w:hAnsi="Times New Roman"/>
                <w:b/>
                <w:sz w:val="20"/>
                <w:szCs w:val="20"/>
              </w:rPr>
              <w:t>Paslauga</w:t>
            </w:r>
          </w:p>
        </w:tc>
        <w:tc>
          <w:tcPr>
            <w:tcW w:w="6495" w:type="dxa"/>
            <w:tcBorders>
              <w:top w:val="single" w:sz="12" w:space="0" w:color="auto"/>
              <w:bottom w:val="single" w:sz="12" w:space="0" w:color="auto"/>
              <w:right w:val="single" w:sz="12" w:space="0" w:color="auto"/>
            </w:tcBorders>
            <w:shd w:val="pct10" w:color="auto" w:fill="auto"/>
            <w:vAlign w:val="center"/>
          </w:tcPr>
          <w:p w:rsidR="00C66C7D" w:rsidRPr="006740E5" w:rsidRDefault="00C66C7D" w:rsidP="002C37AA">
            <w:pPr>
              <w:tabs>
                <w:tab w:val="left" w:pos="-11874"/>
                <w:tab w:val="left" w:pos="-6379"/>
              </w:tabs>
              <w:spacing w:before="20" w:after="40" w:line="240" w:lineRule="auto"/>
              <w:ind w:firstLine="33"/>
              <w:jc w:val="center"/>
              <w:rPr>
                <w:rFonts w:ascii="Times New Roman" w:hAnsi="Times New Roman"/>
                <w:b/>
                <w:sz w:val="20"/>
                <w:szCs w:val="20"/>
              </w:rPr>
            </w:pPr>
            <w:r w:rsidRPr="006740E5">
              <w:rPr>
                <w:rFonts w:ascii="Times New Roman" w:hAnsi="Times New Roman"/>
                <w:b/>
                <w:sz w:val="20"/>
                <w:szCs w:val="20"/>
              </w:rPr>
              <w:t>Paslaugos pritaikomumas AB ,,Lietuvos paštas’’</w:t>
            </w:r>
          </w:p>
        </w:tc>
      </w:tr>
      <w:tr w:rsidR="00C66C7D" w:rsidRPr="006740E5" w:rsidTr="002C37AA">
        <w:trPr>
          <w:jc w:val="center"/>
        </w:trPr>
        <w:tc>
          <w:tcPr>
            <w:tcW w:w="3379" w:type="dxa"/>
            <w:tcBorders>
              <w:top w:val="single" w:sz="12" w:space="0" w:color="auto"/>
              <w:left w:val="single" w:sz="12" w:space="0" w:color="auto"/>
            </w:tcBorders>
            <w:vAlign w:val="center"/>
          </w:tcPr>
          <w:p w:rsidR="00C66C7D" w:rsidRPr="006740E5" w:rsidRDefault="00C66C7D" w:rsidP="002C37AA">
            <w:pPr>
              <w:tabs>
                <w:tab w:val="left" w:pos="-6379"/>
                <w:tab w:val="left" w:pos="-6345"/>
              </w:tabs>
              <w:spacing w:before="20" w:after="40" w:line="240" w:lineRule="auto"/>
              <w:ind w:firstLine="34"/>
              <w:jc w:val="center"/>
              <w:rPr>
                <w:rFonts w:ascii="Times New Roman" w:hAnsi="Times New Roman"/>
                <w:b/>
                <w:sz w:val="20"/>
                <w:szCs w:val="20"/>
              </w:rPr>
            </w:pPr>
            <w:r w:rsidRPr="006740E5">
              <w:rPr>
                <w:rFonts w:ascii="Times New Roman" w:hAnsi="Times New Roman"/>
                <w:b/>
                <w:sz w:val="20"/>
                <w:szCs w:val="20"/>
              </w:rPr>
              <w:t>Išankstinio mokėjimo atsiskaitymai</w:t>
            </w:r>
          </w:p>
        </w:tc>
        <w:tc>
          <w:tcPr>
            <w:tcW w:w="6495" w:type="dxa"/>
            <w:tcBorders>
              <w:top w:val="single" w:sz="12" w:space="0" w:color="auto"/>
              <w:right w:val="single" w:sz="12" w:space="0" w:color="auto"/>
            </w:tcBorders>
            <w:vAlign w:val="center"/>
          </w:tcPr>
          <w:p w:rsidR="00C66C7D" w:rsidRPr="006740E5" w:rsidRDefault="00C66C7D" w:rsidP="002C37AA">
            <w:pPr>
              <w:tabs>
                <w:tab w:val="left" w:pos="-11874"/>
                <w:tab w:val="left" w:pos="-6379"/>
              </w:tabs>
              <w:spacing w:before="20" w:after="40" w:line="240" w:lineRule="auto"/>
              <w:ind w:firstLine="33"/>
              <w:rPr>
                <w:rFonts w:ascii="Times New Roman" w:hAnsi="Times New Roman"/>
                <w:sz w:val="20"/>
                <w:szCs w:val="20"/>
              </w:rPr>
            </w:pPr>
            <w:r w:rsidRPr="006740E5">
              <w:rPr>
                <w:rFonts w:ascii="Times New Roman" w:hAnsi="Times New Roman"/>
                <w:sz w:val="20"/>
                <w:szCs w:val="20"/>
              </w:rPr>
              <w:t xml:space="preserve">Sumokėjimas už prekę ar paslaugą atsiskaitant iš anksto pervestais pinigais </w:t>
            </w:r>
            <w:r w:rsidRPr="006740E5">
              <w:rPr>
                <w:rFonts w:ascii="Times New Roman" w:hAnsi="Times New Roman"/>
                <w:sz w:val="20"/>
                <w:szCs w:val="20"/>
              </w:rPr>
              <w:br/>
              <w:t>į AB ,,Lietuvos paštas‘‘ tinklalapyje sukurtą registruoto vartotojo paskyrą.</w:t>
            </w:r>
          </w:p>
        </w:tc>
      </w:tr>
      <w:tr w:rsidR="00C66C7D" w:rsidRPr="006740E5" w:rsidTr="002C37AA">
        <w:trPr>
          <w:jc w:val="center"/>
        </w:trPr>
        <w:tc>
          <w:tcPr>
            <w:tcW w:w="3379" w:type="dxa"/>
            <w:tcBorders>
              <w:left w:val="single" w:sz="12" w:space="0" w:color="auto"/>
            </w:tcBorders>
            <w:vAlign w:val="center"/>
          </w:tcPr>
          <w:p w:rsidR="00C66C7D" w:rsidRPr="006740E5" w:rsidRDefault="00C66C7D" w:rsidP="002C37AA">
            <w:pPr>
              <w:tabs>
                <w:tab w:val="left" w:pos="-6379"/>
                <w:tab w:val="left" w:pos="-6345"/>
              </w:tabs>
              <w:spacing w:before="20" w:after="40" w:line="240" w:lineRule="auto"/>
              <w:ind w:firstLine="34"/>
              <w:jc w:val="center"/>
              <w:rPr>
                <w:rFonts w:ascii="Times New Roman" w:hAnsi="Times New Roman"/>
                <w:b/>
                <w:sz w:val="20"/>
                <w:szCs w:val="20"/>
              </w:rPr>
            </w:pPr>
            <w:r w:rsidRPr="006740E5">
              <w:rPr>
                <w:rFonts w:ascii="Times New Roman" w:hAnsi="Times New Roman"/>
                <w:b/>
                <w:sz w:val="20"/>
                <w:szCs w:val="20"/>
              </w:rPr>
              <w:t>Mobilieji mokėjimai</w:t>
            </w:r>
          </w:p>
        </w:tc>
        <w:tc>
          <w:tcPr>
            <w:tcW w:w="6495" w:type="dxa"/>
            <w:tcBorders>
              <w:right w:val="single" w:sz="12" w:space="0" w:color="auto"/>
            </w:tcBorders>
          </w:tcPr>
          <w:p w:rsidR="00C66C7D" w:rsidRPr="006740E5" w:rsidRDefault="00C66C7D" w:rsidP="002C37AA">
            <w:pPr>
              <w:tabs>
                <w:tab w:val="left" w:pos="-11874"/>
                <w:tab w:val="left" w:pos="-6379"/>
              </w:tabs>
              <w:spacing w:before="20" w:after="40" w:line="240" w:lineRule="auto"/>
              <w:ind w:firstLine="33"/>
              <w:rPr>
                <w:rFonts w:ascii="Times New Roman" w:hAnsi="Times New Roman"/>
                <w:sz w:val="20"/>
                <w:szCs w:val="20"/>
              </w:rPr>
            </w:pPr>
            <w:r w:rsidRPr="006740E5">
              <w:rPr>
                <w:rFonts w:ascii="Times New Roman" w:hAnsi="Times New Roman"/>
                <w:sz w:val="20"/>
                <w:szCs w:val="20"/>
              </w:rPr>
              <w:t>Sumokėjimas už prekę ar paslaugą siunčiant SMS žinute tam tikrą tekstą atitinkamu trumpuoju numeriu per mobiliojo ryšio operatorių.</w:t>
            </w:r>
          </w:p>
        </w:tc>
      </w:tr>
      <w:tr w:rsidR="00C66C7D" w:rsidRPr="006740E5" w:rsidTr="002C37AA">
        <w:trPr>
          <w:jc w:val="center"/>
        </w:trPr>
        <w:tc>
          <w:tcPr>
            <w:tcW w:w="3379" w:type="dxa"/>
            <w:tcBorders>
              <w:left w:val="single" w:sz="12" w:space="0" w:color="auto"/>
            </w:tcBorders>
            <w:vAlign w:val="center"/>
          </w:tcPr>
          <w:p w:rsidR="00C66C7D" w:rsidRPr="006740E5" w:rsidRDefault="00C66C7D" w:rsidP="002C37AA">
            <w:pPr>
              <w:tabs>
                <w:tab w:val="left" w:pos="-6379"/>
                <w:tab w:val="left" w:pos="-6345"/>
              </w:tabs>
              <w:spacing w:before="20" w:after="40" w:line="240" w:lineRule="auto"/>
              <w:ind w:firstLine="34"/>
              <w:jc w:val="center"/>
              <w:rPr>
                <w:rFonts w:ascii="Times New Roman" w:hAnsi="Times New Roman"/>
                <w:b/>
                <w:sz w:val="20"/>
                <w:szCs w:val="20"/>
              </w:rPr>
            </w:pPr>
            <w:r w:rsidRPr="006740E5">
              <w:rPr>
                <w:rFonts w:ascii="Times New Roman" w:hAnsi="Times New Roman"/>
                <w:b/>
                <w:sz w:val="20"/>
                <w:szCs w:val="20"/>
              </w:rPr>
              <w:t>Atsiskaitymai bankinių pavedimu</w:t>
            </w:r>
          </w:p>
        </w:tc>
        <w:tc>
          <w:tcPr>
            <w:tcW w:w="6495" w:type="dxa"/>
            <w:tcBorders>
              <w:right w:val="single" w:sz="12" w:space="0" w:color="auto"/>
            </w:tcBorders>
          </w:tcPr>
          <w:p w:rsidR="00C66C7D" w:rsidRPr="006740E5" w:rsidRDefault="00C66C7D" w:rsidP="002C37AA">
            <w:pPr>
              <w:tabs>
                <w:tab w:val="left" w:pos="-11874"/>
                <w:tab w:val="left" w:pos="-6379"/>
              </w:tabs>
              <w:spacing w:before="20" w:after="40" w:line="240" w:lineRule="auto"/>
              <w:ind w:firstLine="33"/>
              <w:rPr>
                <w:rFonts w:ascii="Times New Roman" w:hAnsi="Times New Roman"/>
                <w:sz w:val="20"/>
                <w:szCs w:val="20"/>
              </w:rPr>
            </w:pPr>
            <w:r w:rsidRPr="006740E5">
              <w:rPr>
                <w:rFonts w:ascii="Times New Roman" w:hAnsi="Times New Roman"/>
                <w:sz w:val="20"/>
                <w:szCs w:val="20"/>
              </w:rPr>
              <w:t xml:space="preserve">Sumokėjimas už prekę ar paslaugą bankiniu pavedimu pasinaudojant </w:t>
            </w:r>
            <w:r w:rsidRPr="006740E5">
              <w:rPr>
                <w:rFonts w:ascii="Times New Roman" w:hAnsi="Times New Roman"/>
                <w:sz w:val="20"/>
                <w:szCs w:val="20"/>
              </w:rPr>
              <w:br/>
              <w:t>e. bankininkystės paslaugomis.</w:t>
            </w:r>
          </w:p>
        </w:tc>
      </w:tr>
      <w:tr w:rsidR="00C66C7D" w:rsidRPr="006740E5" w:rsidTr="002C37AA">
        <w:trPr>
          <w:jc w:val="center"/>
        </w:trPr>
        <w:tc>
          <w:tcPr>
            <w:tcW w:w="3379" w:type="dxa"/>
            <w:tcBorders>
              <w:left w:val="single" w:sz="12" w:space="0" w:color="auto"/>
              <w:bottom w:val="single" w:sz="12" w:space="0" w:color="auto"/>
            </w:tcBorders>
            <w:vAlign w:val="center"/>
          </w:tcPr>
          <w:p w:rsidR="00C66C7D" w:rsidRPr="006740E5" w:rsidRDefault="00C66C7D" w:rsidP="002C37AA">
            <w:pPr>
              <w:tabs>
                <w:tab w:val="left" w:pos="-6379"/>
                <w:tab w:val="left" w:pos="-6345"/>
              </w:tabs>
              <w:spacing w:before="20" w:after="40" w:line="240" w:lineRule="auto"/>
              <w:ind w:firstLine="34"/>
              <w:jc w:val="center"/>
              <w:rPr>
                <w:rFonts w:ascii="Times New Roman" w:hAnsi="Times New Roman"/>
                <w:b/>
                <w:sz w:val="20"/>
                <w:szCs w:val="20"/>
              </w:rPr>
            </w:pPr>
            <w:r w:rsidRPr="006740E5">
              <w:rPr>
                <w:rFonts w:ascii="Times New Roman" w:hAnsi="Times New Roman"/>
                <w:b/>
                <w:sz w:val="20"/>
                <w:szCs w:val="20"/>
              </w:rPr>
              <w:t>Atsiskaitymai banko kortelėmis</w:t>
            </w:r>
          </w:p>
        </w:tc>
        <w:tc>
          <w:tcPr>
            <w:tcW w:w="6495" w:type="dxa"/>
            <w:tcBorders>
              <w:bottom w:val="single" w:sz="12" w:space="0" w:color="auto"/>
              <w:right w:val="single" w:sz="12" w:space="0" w:color="auto"/>
            </w:tcBorders>
          </w:tcPr>
          <w:p w:rsidR="00C66C7D" w:rsidRPr="006740E5" w:rsidRDefault="00C66C7D" w:rsidP="002C37AA">
            <w:pPr>
              <w:tabs>
                <w:tab w:val="left" w:pos="-11874"/>
                <w:tab w:val="left" w:pos="-6379"/>
              </w:tabs>
              <w:spacing w:before="20" w:after="40" w:line="240" w:lineRule="auto"/>
              <w:ind w:firstLine="33"/>
              <w:rPr>
                <w:rFonts w:ascii="Times New Roman" w:hAnsi="Times New Roman"/>
                <w:sz w:val="20"/>
                <w:szCs w:val="20"/>
              </w:rPr>
            </w:pPr>
            <w:r w:rsidRPr="006740E5">
              <w:rPr>
                <w:rFonts w:ascii="Times New Roman" w:hAnsi="Times New Roman"/>
                <w:sz w:val="20"/>
                <w:szCs w:val="20"/>
              </w:rPr>
              <w:t>Sumokėjimas už prekę ar paslaugą atsiskaitant debetinėmis ir/ar kreditinėmis kortelėmis.</w:t>
            </w:r>
          </w:p>
        </w:tc>
      </w:tr>
    </w:tbl>
    <w:p w:rsidR="00C66C7D" w:rsidRPr="006740E5" w:rsidRDefault="00C66C7D" w:rsidP="00FB15B3">
      <w:pPr>
        <w:tabs>
          <w:tab w:val="left" w:pos="-6379"/>
        </w:tabs>
        <w:spacing w:before="20" w:after="40" w:line="240" w:lineRule="auto"/>
        <w:jc w:val="both"/>
        <w:rPr>
          <w:rFonts w:ascii="Times New Roman" w:hAnsi="Times New Roman"/>
          <w:sz w:val="16"/>
          <w:szCs w:val="16"/>
          <w:lang w:eastAsia="lt-LT"/>
        </w:rPr>
      </w:pPr>
      <w:r w:rsidRPr="006740E5">
        <w:rPr>
          <w:rFonts w:ascii="Times New Roman" w:hAnsi="Times New Roman"/>
          <w:sz w:val="16"/>
          <w:szCs w:val="16"/>
          <w:lang w:eastAsia="lt-LT"/>
        </w:rPr>
        <w:t>Sudaryta autorės</w:t>
      </w:r>
    </w:p>
    <w:p w:rsidR="00C66C7D" w:rsidRPr="006740E5" w:rsidRDefault="00C66C7D" w:rsidP="00FB15B3">
      <w:pPr>
        <w:tabs>
          <w:tab w:val="left" w:pos="-6379"/>
          <w:tab w:val="left" w:pos="-142"/>
          <w:tab w:val="left" w:pos="709"/>
        </w:tabs>
        <w:spacing w:before="20" w:after="40" w:line="360" w:lineRule="auto"/>
        <w:ind w:firstLine="567"/>
        <w:jc w:val="both"/>
        <w:rPr>
          <w:rFonts w:ascii="Times New Roman" w:hAnsi="Times New Roman"/>
          <w:iCs/>
          <w:sz w:val="16"/>
          <w:szCs w:val="16"/>
        </w:rPr>
      </w:pPr>
    </w:p>
    <w:p w:rsidR="00C66C7D" w:rsidRPr="006740E5" w:rsidRDefault="00C66C7D" w:rsidP="00FB15B3">
      <w:pPr>
        <w:tabs>
          <w:tab w:val="left" w:pos="-6379"/>
          <w:tab w:val="left" w:pos="-2127"/>
        </w:tabs>
        <w:spacing w:before="20" w:after="40" w:line="360" w:lineRule="auto"/>
        <w:ind w:firstLine="567"/>
        <w:jc w:val="both"/>
        <w:rPr>
          <w:rFonts w:ascii="Times New Roman" w:hAnsi="Times New Roman"/>
          <w:iCs/>
          <w:sz w:val="24"/>
          <w:szCs w:val="24"/>
        </w:rPr>
      </w:pPr>
      <w:r w:rsidRPr="006740E5">
        <w:rPr>
          <w:rFonts w:ascii="Times New Roman" w:hAnsi="Times New Roman"/>
          <w:iCs/>
          <w:sz w:val="24"/>
          <w:szCs w:val="24"/>
        </w:rPr>
        <w:t xml:space="preserve">E. atsiskaitymų AB ,,Lietuvos paštas’’ pritaikymo galimybių analizė (žr. 25 lentelę), </w:t>
      </w:r>
      <w:r w:rsidRPr="006740E5">
        <w:rPr>
          <w:rFonts w:ascii="Times New Roman" w:hAnsi="Times New Roman"/>
          <w:iCs/>
          <w:sz w:val="24"/>
          <w:szCs w:val="24"/>
        </w:rPr>
        <w:br/>
        <w:t xml:space="preserve">kad bendrovė gali pasirinkti iš įvairovės e. atsiskaitymų būdų. Siūlomas išankstinio mokėjimo atsiskaitymo būdas patogus dažnai AB ,,Lietuvos paštas‘‘ paslaugomis besinaudojantiems asmenims ir šiam atsiskaitymo būdui yra būtina saugi vartotojų registracijos internete sistema. Mobilieji mokėjimai patogiausiai galėtų būti taikomi e. ženkliukų pirkimui ir elektroninės siuntų registracijos apmokėjimui, </w:t>
      </w:r>
      <w:r w:rsidRPr="006740E5">
        <w:rPr>
          <w:rFonts w:ascii="Times New Roman" w:hAnsi="Times New Roman"/>
          <w:iCs/>
          <w:sz w:val="24"/>
          <w:szCs w:val="24"/>
        </w:rPr>
        <w:lastRenderedPageBreak/>
        <w:t>tačiau puikiai tiktų atsiskaitymams ir už kitas paslaugas, jei interneto svetainėje nėra sukurtos saugios vartotojų registracijos. Atitinkamai atsiskaitymai bankinių pavedimu per e. bankininkystės sistemą arba banko kortelėmis galėtų būti sėkmingai taikomi, nes šios priemonės plačiai paplitusios tarp vartotojų naudojamų atsiskaitymo būdų.</w:t>
      </w:r>
    </w:p>
    <w:p w:rsidR="00C66C7D" w:rsidRPr="006740E5" w:rsidRDefault="00C66C7D" w:rsidP="00FB15B3">
      <w:pPr>
        <w:tabs>
          <w:tab w:val="left" w:pos="-6379"/>
          <w:tab w:val="left" w:pos="-142"/>
          <w:tab w:val="left" w:pos="709"/>
        </w:tabs>
        <w:spacing w:before="20" w:after="40" w:line="360" w:lineRule="auto"/>
        <w:ind w:firstLine="567"/>
        <w:jc w:val="both"/>
        <w:rPr>
          <w:rFonts w:ascii="Times New Roman" w:hAnsi="Times New Roman"/>
          <w:iCs/>
          <w:sz w:val="24"/>
          <w:szCs w:val="24"/>
        </w:rPr>
      </w:pPr>
      <w:r w:rsidRPr="006740E5">
        <w:rPr>
          <w:rFonts w:ascii="Times New Roman" w:hAnsi="Times New Roman"/>
          <w:iCs/>
          <w:sz w:val="24"/>
          <w:szCs w:val="24"/>
        </w:rPr>
        <w:t xml:space="preserve">ES šalių pašto paslaugų teikėjų (valstybinių ir jau privatizuotų) teikiamų paslaugų analizė </w:t>
      </w:r>
      <w:r w:rsidRPr="006740E5">
        <w:rPr>
          <w:rFonts w:ascii="Times New Roman" w:hAnsi="Times New Roman"/>
          <w:iCs/>
          <w:sz w:val="24"/>
          <w:szCs w:val="24"/>
        </w:rPr>
        <w:br/>
        <w:t xml:space="preserve">(į tyrimą neįtraukta Lietuva) parodė, kad subjektai už teikiamas e. paslaugas yra linkę sudaryti sąlygas ir atsiskaityti e. būdu. Dvylikoje valstybių (tai sudaro 44,44 proc. ES šalių) už e. paslaugas galima atsiskaityti elektroniniu būdu: dviejose valstybėse (tai sudaro 7,41 proc. ES šalių) yra galimybė atsiskaityti išankstiniu mokėjimu pervestais pinigais į registruoto interneto vartotojo paskyrą; trijose valstybėse (tai sudaro 11,11 proc. ES šalių) suteikiama galimybė atsiskaityti mobiliaisiais mokėjimais; aštuoniose valstybėse (tai sudaro 29,63 proc. ES šalių) už prekes ir paslaugas galima atsiskaityti bankiniu pavedimu; keturiose valstybėse (tai sudaro 14,81 proc. ES šalių) atsiskaitymams tinkamos banko kortelės; Belgijoje yra sudaryta galimybė atsiskaityti mokėjimų sistemos </w:t>
      </w:r>
      <w:r w:rsidRPr="006740E5">
        <w:rPr>
          <w:rFonts w:ascii="Times New Roman" w:hAnsi="Times New Roman"/>
          <w:i/>
          <w:iCs/>
          <w:sz w:val="24"/>
          <w:szCs w:val="24"/>
        </w:rPr>
        <w:t xml:space="preserve">Paypal </w:t>
      </w:r>
      <w:r w:rsidRPr="006740E5">
        <w:rPr>
          <w:rFonts w:ascii="Times New Roman" w:hAnsi="Times New Roman"/>
          <w:iCs/>
          <w:sz w:val="24"/>
          <w:szCs w:val="24"/>
        </w:rPr>
        <w:t>naudotojams. ES šalyse taikomų e. atsiskaitymų įvairovė įrodo, kad visi šie būdai pašto paslaugų teikėjui yra tinkami ir klientams priimtini, todėl AB ,,Lietuvos paštas‘‘ verta pradėti juos taikyti.</w:t>
      </w:r>
    </w:p>
    <w:p w:rsidR="00C66C7D" w:rsidRPr="006740E5" w:rsidRDefault="00C66C7D" w:rsidP="00FB15B3">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iCs/>
          <w:sz w:val="24"/>
          <w:szCs w:val="24"/>
        </w:rPr>
        <w:t xml:space="preserve">Siekiant padidinti AB ,,Lietuvos paštas’’ konkurencingumą, galima taikyti ir daugiau e. verslo modelių, ne tik e. paslaugos. Atliktas empirinis tyrimas parodė, kad sekantis e. verslo modelis, kurį vertėtų pradėti taikyti AB ,,Lietuvos paštas’’ yra e. rinkodara. Šio modelio taikymo sritis </w:t>
      </w:r>
      <w:r w:rsidRPr="006740E5">
        <w:rPr>
          <w:rFonts w:ascii="Times New Roman" w:hAnsi="Times New Roman"/>
          <w:sz w:val="24"/>
          <w:szCs w:val="24"/>
          <w:lang w:eastAsia="lt-LT"/>
        </w:rPr>
        <w:t>Liberalizuotai pašto rinkai pritaikytame</w:t>
      </w:r>
      <w:r w:rsidRPr="006740E5">
        <w:rPr>
          <w:rFonts w:ascii="Times New Roman" w:hAnsi="Times New Roman"/>
          <w:iCs/>
          <w:sz w:val="24"/>
          <w:szCs w:val="24"/>
        </w:rPr>
        <w:t xml:space="preserve"> AB ,,Lietuvos paštas’’, valstybės ir paslaugų gavėjų santykių bei paslaugų teikimo modelyje vaizduojama ryšiu iš vartotojo į paslaugų teikėją AB Lietuvos paštas </w:t>
      </w:r>
      <w:r w:rsidRPr="006740E5">
        <w:rPr>
          <w:rFonts w:ascii="Times New Roman" w:hAnsi="Times New Roman"/>
          <w:sz w:val="24"/>
          <w:szCs w:val="24"/>
          <w:lang w:eastAsia="lt-LT"/>
        </w:rPr>
        <w:t>(žr. 21 pav. 5</w:t>
      </w:r>
      <w:r w:rsidR="006F224D" w:rsidRPr="006740E5">
        <w:rPr>
          <w:rFonts w:ascii="Times New Roman" w:hAnsi="Times New Roman"/>
          <w:sz w:val="24"/>
          <w:szCs w:val="24"/>
          <w:lang w:eastAsia="lt-LT"/>
        </w:rPr>
        <w:t>6</w:t>
      </w:r>
      <w:r w:rsidRPr="006740E5">
        <w:rPr>
          <w:rFonts w:ascii="Times New Roman" w:hAnsi="Times New Roman"/>
          <w:sz w:val="24"/>
          <w:szCs w:val="24"/>
          <w:lang w:eastAsia="lt-LT"/>
        </w:rPr>
        <w:t xml:space="preserve"> p</w:t>
      </w:r>
      <w:r w:rsidR="00321BFE" w:rsidRPr="006740E5">
        <w:rPr>
          <w:rFonts w:ascii="Times New Roman" w:hAnsi="Times New Roman"/>
          <w:sz w:val="24"/>
          <w:szCs w:val="24"/>
          <w:lang w:eastAsia="lt-LT"/>
        </w:rPr>
        <w:t>sl.</w:t>
      </w:r>
      <w:r w:rsidRPr="006740E5">
        <w:rPr>
          <w:rFonts w:ascii="Times New Roman" w:hAnsi="Times New Roman"/>
          <w:sz w:val="24"/>
          <w:szCs w:val="24"/>
          <w:lang w:eastAsia="lt-LT"/>
        </w:rPr>
        <w:t>).</w:t>
      </w:r>
      <w:r w:rsidRPr="006740E5">
        <w:rPr>
          <w:rFonts w:ascii="Times New Roman" w:hAnsi="Times New Roman"/>
          <w:iCs/>
          <w:sz w:val="24"/>
          <w:szCs w:val="24"/>
        </w:rPr>
        <w:t xml:space="preserve"> Siekiant aktyviai domėtis vartotojų poreikiais būtina sukurti sąlygas minimaliai trukdant patį vartotoją surinkti maksimalų kiekį informacijos, būtent šiuo tikslu ir yra diegiamos </w:t>
      </w:r>
      <w:r w:rsidR="00D9662F" w:rsidRPr="006740E5">
        <w:rPr>
          <w:rFonts w:ascii="Times New Roman" w:hAnsi="Times New Roman"/>
          <w:iCs/>
          <w:sz w:val="24"/>
          <w:szCs w:val="24"/>
        </w:rPr>
        <w:br/>
      </w:r>
      <w:r w:rsidRPr="006740E5">
        <w:rPr>
          <w:rFonts w:ascii="Times New Roman" w:hAnsi="Times New Roman"/>
          <w:iCs/>
          <w:sz w:val="24"/>
          <w:szCs w:val="24"/>
        </w:rPr>
        <w:t xml:space="preserve">e. rinkodaros sistemos. Interneto svetainėje įdiegus galimybę vartotojams įsiregistruoti, susikurti savo aplinką, individualių gaunamų paslaugų valdymą, sistemos teikiama informacija apie vartotojo aktyvumą pateiktų paslaugų teikėjui žymiai daugiau informacijos, nei šiuo metu suteikta e. kreipimųsi galimybė. Pritraukus vartotojus dėl paslaugų kreiptis į interneto svetainę teigiamai suaktyvėtų bendrovės reklaminės kampanijos. ES šalių pašto paslaugų teikėjų (valstybinių ir jau privatizuotų) teikiamų paslaugų analizė (į tyrimą neįtraukta Lietuva) parodė, kad dešimt valstybių </w:t>
      </w:r>
      <w:r w:rsidRPr="006740E5">
        <w:rPr>
          <w:rFonts w:ascii="Times New Roman" w:hAnsi="Times New Roman"/>
          <w:iCs/>
          <w:sz w:val="24"/>
          <w:szCs w:val="24"/>
        </w:rPr>
        <w:br/>
        <w:t>(tai sudaro 38,46 proc. ES šalių) jau taiko siūlomą e. verslo modelį e. rinkodara teikiant pašto paslaugas.</w:t>
      </w:r>
    </w:p>
    <w:p w:rsidR="00C66C7D" w:rsidRPr="006740E5" w:rsidRDefault="00C66C7D" w:rsidP="00FB15B3">
      <w:pPr>
        <w:tabs>
          <w:tab w:val="left" w:pos="-6379"/>
          <w:tab w:val="left" w:pos="0"/>
          <w:tab w:val="left" w:pos="709"/>
        </w:tabs>
        <w:spacing w:before="20" w:after="40" w:line="360" w:lineRule="auto"/>
        <w:ind w:firstLine="567"/>
        <w:jc w:val="both"/>
        <w:rPr>
          <w:rFonts w:ascii="Times New Roman" w:hAnsi="Times New Roman"/>
          <w:sz w:val="24"/>
          <w:szCs w:val="24"/>
        </w:rPr>
      </w:pPr>
      <w:r w:rsidRPr="006740E5">
        <w:rPr>
          <w:rFonts w:ascii="Times New Roman" w:hAnsi="Times New Roman"/>
          <w:sz w:val="24"/>
          <w:szCs w:val="24"/>
        </w:rPr>
        <w:t xml:space="preserve">Pritaikius siūlomas priemones AB ,,Lietuvos paštas’’ išsivaduotų iš istoriškai susiformavusio biurokratinės įmonės įvaizdžio ir taptu moderniu verslo subjektu– įmonės ir vartotojo santykis radikaliai pasikeistų vartotojo prielankumo valstybiniam pašto paslaugų teikėjui linkme. Siūlomame AB ,,Lietuvos paštas’’ paslaugų teikimo modelyje didžiąją dalį tiesiogiai su paštu susijusių paslaugų vartotojas galėtų gauti nuotoliniu būdu ir tik dėl paslaugų susijusių su daiktų išsiuntimų vartotojui </w:t>
      </w:r>
      <w:r w:rsidRPr="006740E5">
        <w:rPr>
          <w:rFonts w:ascii="Times New Roman" w:hAnsi="Times New Roman"/>
          <w:sz w:val="24"/>
          <w:szCs w:val="24"/>
        </w:rPr>
        <w:lastRenderedPageBreak/>
        <w:t xml:space="preserve">tektų apsilankyti pašto skyriuje. Toks paslaugų teikimo modelis būtų itin patogus vartotojui, o įtikti vartotojui visais laikais buvo pagrindinė sėkmingo verslo subjekto užduotis. Taip pat šis modelis sudarytų sąlygas optimizuoti įmonės administravimo sistemą ir darbo procesus sąlygojančius ne nuostolių mažinimą, o pelningumą. Ypatingai modelis svarbus dėl to, kad supaprastintų naudojimąsi pašto paslaugomis vartotojams gyvenantiems periferijose nutolusiose nuo didmiesčių. </w:t>
      </w:r>
      <w:r w:rsidRPr="006740E5">
        <w:rPr>
          <w:rFonts w:ascii="Times New Roman" w:hAnsi="Times New Roman"/>
          <w:sz w:val="24"/>
          <w:szCs w:val="24"/>
        </w:rPr>
        <w:br/>
        <w:t xml:space="preserve">Autorius Broussolle (2007) tyrė geografinius pašto sektoriaus liberalizavimo pokyčius ir nustatė, </w:t>
      </w:r>
      <w:r w:rsidRPr="006740E5">
        <w:rPr>
          <w:rFonts w:ascii="Times New Roman" w:hAnsi="Times New Roman"/>
          <w:sz w:val="24"/>
          <w:szCs w:val="24"/>
        </w:rPr>
        <w:br/>
        <w:t xml:space="preserve">kad reorganizuojant valstybinių pašto paslaugų teikėjus labiausiai nukenčia kaimo vietovės – jos yra nuostolingiausios dėl reto tankumo, todėl pirmiausia pertvarkomos (dažnai mažinant pašto skyrių skaičių). AB ,,Lietuvos paštas’’ duomenimis iki 2009 m. pabaigos planuoja pertvarkyti 72 nuostolingai dirbančius kaimo paštus, kurie 2008 m. iš viso patyrė daugiau nei 2,3 mln. litų nuostolį – vidutiniškai po 32 tūkst. litų kiekvienas. Kaimo teritorijų gyventojai mažiau naudojasi pašto paslaugomis, </w:t>
      </w:r>
      <w:r w:rsidRPr="006740E5">
        <w:rPr>
          <w:rFonts w:ascii="Times New Roman" w:hAnsi="Times New Roman"/>
          <w:sz w:val="24"/>
          <w:szCs w:val="24"/>
        </w:rPr>
        <w:br/>
        <w:t>to priežastimis galima įvardinti: didelius atstumus iki pašto skyrių, nepatogų naudojimąsi paslaugomis. Naujasis modelis padėtų spręsti valstybinio pašto skyrių nuostolingumą kaimo rajonuose, suteikiant paprastesnes sąlygas naudotis pašto paslaugomis – pašto paslaugos internetu.</w:t>
      </w:r>
    </w:p>
    <w:p w:rsidR="00C66C7D" w:rsidRPr="006740E5" w:rsidRDefault="00C66C7D" w:rsidP="00FB15B3">
      <w:pPr>
        <w:tabs>
          <w:tab w:val="left" w:pos="-6379"/>
          <w:tab w:val="left" w:pos="709"/>
        </w:tabs>
        <w:spacing w:before="20" w:after="40" w:line="360" w:lineRule="auto"/>
        <w:ind w:firstLine="567"/>
        <w:jc w:val="both"/>
        <w:rPr>
          <w:rFonts w:ascii="Times New Roman" w:hAnsi="Times New Roman"/>
          <w:sz w:val="24"/>
          <w:szCs w:val="24"/>
        </w:rPr>
      </w:pPr>
      <w:r w:rsidRPr="006740E5">
        <w:rPr>
          <w:rFonts w:ascii="Times New Roman" w:hAnsi="Times New Roman"/>
          <w:sz w:val="24"/>
          <w:szCs w:val="24"/>
        </w:rPr>
        <w:t xml:space="preserve">AB ,,Lietuvos paštas’’ naudojamą CVVS gan nesudėtingai galima pritaikyti e. paslaugų teikimui (e. prekybai būtų reikalinga papildomai įsigyti/susikurti elektroninės parduotuvės platformą) </w:t>
      </w:r>
      <w:r w:rsidRPr="006740E5">
        <w:rPr>
          <w:rFonts w:ascii="Times New Roman" w:hAnsi="Times New Roman"/>
          <w:sz w:val="24"/>
          <w:szCs w:val="24"/>
        </w:rPr>
        <w:br/>
        <w:t>ir įgyvendinus siūlomą modelį, įmonė priartėtų prie vartotojų. Šiuolaikinės visuomenės – informacinės visuomenės ypatybė yra ta, kad vartotojas informacijos (jei įmanoma) ir paslaugų/prekių siekia internetu ar kitais nuotoliniais būdais, tad visoms įmonėms būtina pirmiausia aktyviai dalyvauti internete. Toks dalyvavimas įmonę vartotojui pristato kaip modernią, besiorientuojančią į vartotojų poreikius. Iš įmonės pozicijų – tai suteiktų galimybę optimizuoti darbo procesus ir išteklių panaudojimą. Lietuvos pašto sektoriaus raidoje, pašto paslaugų perkėlimas būtų sekantis nuoseklus žingsnis AB ,,Lietuvos paštas’’ konkurencingumui liberalizuojamoje rinkoje išlaikyti.</w:t>
      </w:r>
    </w:p>
    <w:p w:rsidR="00C66C7D" w:rsidRPr="006740E5" w:rsidRDefault="00C66C7D" w:rsidP="00FB15B3">
      <w:pPr>
        <w:tabs>
          <w:tab w:val="left" w:pos="-6379"/>
          <w:tab w:val="left" w:pos="709"/>
        </w:tabs>
        <w:spacing w:before="20" w:after="40" w:line="360" w:lineRule="auto"/>
        <w:ind w:firstLine="567"/>
        <w:jc w:val="both"/>
        <w:rPr>
          <w:rFonts w:ascii="Times New Roman" w:hAnsi="Times New Roman"/>
          <w:sz w:val="24"/>
          <w:szCs w:val="24"/>
        </w:rPr>
      </w:pPr>
    </w:p>
    <w:p w:rsidR="00C66C7D" w:rsidRPr="006740E5" w:rsidRDefault="00C66C7D" w:rsidP="00FB15B3">
      <w:pPr>
        <w:tabs>
          <w:tab w:val="left" w:pos="-6379"/>
          <w:tab w:val="left" w:pos="709"/>
        </w:tabs>
        <w:spacing w:before="20" w:after="40" w:line="360" w:lineRule="auto"/>
        <w:ind w:firstLine="567"/>
        <w:jc w:val="center"/>
        <w:rPr>
          <w:rFonts w:ascii="Times New Roman" w:hAnsi="Times New Roman"/>
          <w:sz w:val="24"/>
          <w:szCs w:val="24"/>
        </w:rPr>
      </w:pPr>
      <w:r w:rsidRPr="006740E5">
        <w:rPr>
          <w:rFonts w:ascii="Times New Roman" w:hAnsi="Times New Roman"/>
          <w:sz w:val="24"/>
          <w:szCs w:val="24"/>
        </w:rPr>
        <w:t>***</w:t>
      </w:r>
    </w:p>
    <w:p w:rsidR="00C66C7D" w:rsidRPr="006740E5" w:rsidRDefault="00C66C7D" w:rsidP="00FB15B3">
      <w:pPr>
        <w:tabs>
          <w:tab w:val="left" w:pos="-6379"/>
          <w:tab w:val="left" w:pos="709"/>
        </w:tabs>
        <w:spacing w:before="20" w:after="40" w:line="360" w:lineRule="auto"/>
        <w:ind w:firstLine="567"/>
        <w:jc w:val="both"/>
        <w:rPr>
          <w:rFonts w:ascii="Times New Roman" w:hAnsi="Times New Roman"/>
          <w:sz w:val="24"/>
          <w:szCs w:val="24"/>
        </w:rPr>
      </w:pPr>
    </w:p>
    <w:p w:rsidR="00C66C7D" w:rsidRPr="006740E5" w:rsidRDefault="00C66C7D" w:rsidP="00FB15B3">
      <w:pPr>
        <w:tabs>
          <w:tab w:val="left" w:pos="-6379"/>
          <w:tab w:val="left" w:pos="-2127"/>
        </w:tabs>
        <w:spacing w:before="20" w:after="40" w:line="360" w:lineRule="auto"/>
        <w:ind w:firstLine="567"/>
        <w:jc w:val="both"/>
        <w:rPr>
          <w:rFonts w:ascii="Times New Roman" w:hAnsi="Times New Roman"/>
          <w:sz w:val="24"/>
          <w:szCs w:val="24"/>
        </w:rPr>
      </w:pPr>
      <w:r w:rsidRPr="006740E5">
        <w:rPr>
          <w:rFonts w:ascii="Times New Roman" w:hAnsi="Times New Roman"/>
          <w:sz w:val="24"/>
          <w:szCs w:val="24"/>
        </w:rPr>
        <w:t>Europos Sąjungos universaliųjų pašto paslaugų teikėjų teikiamų e. paslaugų analizė atskleidė, kad e. paslaugų teikimas – viena svarbiausių modernaus pašto paslaugų teikėjo charakteristikų, todėl pašto paslaugų perorganizavimas į pašto e. paslaugas – būtinas AB ,,Lietuvos paštas’’ žingsnis siekiant išsilaikyti Lietuvos pašto rinkoje.</w:t>
      </w:r>
    </w:p>
    <w:p w:rsidR="00C66C7D" w:rsidRPr="006740E5" w:rsidRDefault="00C66C7D" w:rsidP="00FB15B3">
      <w:pPr>
        <w:tabs>
          <w:tab w:val="left" w:pos="-6379"/>
          <w:tab w:val="left" w:pos="-2127"/>
        </w:tabs>
        <w:spacing w:before="20" w:after="40" w:line="360" w:lineRule="auto"/>
        <w:ind w:firstLine="567"/>
        <w:jc w:val="both"/>
        <w:rPr>
          <w:rFonts w:ascii="Times New Roman" w:hAnsi="Times New Roman"/>
          <w:sz w:val="24"/>
          <w:szCs w:val="24"/>
        </w:rPr>
      </w:pPr>
    </w:p>
    <w:p w:rsidR="00C66C7D" w:rsidRPr="006740E5" w:rsidRDefault="00FB614B" w:rsidP="00FB15B3">
      <w:pPr>
        <w:tabs>
          <w:tab w:val="left" w:pos="-6379"/>
          <w:tab w:val="left" w:pos="-2127"/>
        </w:tabs>
        <w:spacing w:before="20" w:after="40" w:line="360" w:lineRule="auto"/>
        <w:jc w:val="both"/>
        <w:rPr>
          <w:rFonts w:ascii="Times New Roman" w:hAnsi="Times New Roman"/>
          <w:sz w:val="24"/>
          <w:szCs w:val="24"/>
        </w:rPr>
      </w:pPr>
      <w:r w:rsidRPr="006740E5">
        <w:rPr>
          <w:rFonts w:ascii="Times New Roman" w:hAnsi="Times New Roman"/>
          <w:sz w:val="24"/>
          <w:szCs w:val="24"/>
          <w:lang w:eastAsia="lt-LT"/>
        </w:rPr>
        <w:lastRenderedPageBreak/>
        <w:drawing>
          <wp:inline distT="0" distB="0" distL="0" distR="0">
            <wp:extent cx="5984240" cy="3228975"/>
            <wp:effectExtent l="19050" t="0" r="16510" b="0"/>
            <wp:docPr id="24"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C66C7D" w:rsidRPr="006740E5" w:rsidRDefault="00C66C7D" w:rsidP="00FB15B3">
      <w:pPr>
        <w:tabs>
          <w:tab w:val="left" w:pos="-6379"/>
        </w:tabs>
        <w:spacing w:after="240" w:line="360" w:lineRule="auto"/>
        <w:jc w:val="center"/>
        <w:rPr>
          <w:rFonts w:ascii="Times New Roman" w:hAnsi="Times New Roman"/>
          <w:b/>
          <w:iCs/>
          <w:sz w:val="24"/>
          <w:szCs w:val="24"/>
        </w:rPr>
      </w:pPr>
      <w:r w:rsidRPr="006740E5">
        <w:rPr>
          <w:rFonts w:ascii="Times New Roman" w:hAnsi="Times New Roman"/>
          <w:iCs/>
          <w:sz w:val="24"/>
          <w:szCs w:val="24"/>
        </w:rPr>
        <w:t xml:space="preserve">22 pav. </w:t>
      </w:r>
      <w:r w:rsidRPr="006740E5">
        <w:rPr>
          <w:rFonts w:ascii="Times New Roman" w:hAnsi="Times New Roman"/>
          <w:b/>
          <w:iCs/>
          <w:sz w:val="24"/>
          <w:szCs w:val="24"/>
        </w:rPr>
        <w:t>ES valstybinių (ir jau privatizuotų) pašto paslaugų teikėjų</w:t>
      </w:r>
      <w:r w:rsidRPr="006740E5">
        <w:rPr>
          <w:rFonts w:ascii="Times New Roman" w:hAnsi="Times New Roman"/>
          <w:b/>
          <w:iCs/>
          <w:sz w:val="24"/>
          <w:szCs w:val="24"/>
        </w:rPr>
        <w:br/>
        <w:t>teikiamų e. paslaugų analizė (vnt.)</w:t>
      </w:r>
    </w:p>
    <w:p w:rsidR="00C66C7D" w:rsidRPr="006740E5" w:rsidRDefault="00C66C7D" w:rsidP="00FB15B3">
      <w:pPr>
        <w:tabs>
          <w:tab w:val="left" w:pos="-6379"/>
          <w:tab w:val="left" w:pos="-2127"/>
        </w:tabs>
        <w:spacing w:before="20" w:after="40" w:line="360" w:lineRule="auto"/>
        <w:ind w:firstLine="567"/>
        <w:jc w:val="both"/>
        <w:rPr>
          <w:rFonts w:ascii="Times New Roman" w:hAnsi="Times New Roman"/>
          <w:sz w:val="24"/>
          <w:szCs w:val="24"/>
        </w:rPr>
      </w:pPr>
      <w:r w:rsidRPr="006740E5">
        <w:rPr>
          <w:rFonts w:ascii="Times New Roman" w:hAnsi="Times New Roman"/>
          <w:iCs/>
          <w:sz w:val="24"/>
          <w:szCs w:val="24"/>
        </w:rPr>
        <w:t xml:space="preserve">ES valstybinių (ir jau privatizuotų) pašto paslaugų teikėjų teikiamų e. paslaugų analizė (vnt.) </w:t>
      </w:r>
      <w:r w:rsidRPr="006740E5">
        <w:rPr>
          <w:rFonts w:ascii="Times New Roman" w:hAnsi="Times New Roman"/>
          <w:iCs/>
          <w:sz w:val="24"/>
          <w:szCs w:val="24"/>
        </w:rPr>
        <w:br/>
        <w:t xml:space="preserve">(žr. 22 pav.) parodė, kad Lietuvos universaliųjų pašto paslaugų teikėjas yra trečioje nuo galo vietoje, pagal teikiamų e. paslaugų skaičių ES, kartu su Lenkija. Analizuojamų pašto paslaugų teikėjų teikiamų e. paslaugų spektrą sudaro dvidešimt septynios skirtingos paslaugos, kurias įvairiais deriniais teikia dvidešimt septynios ES valstybės narės. E. paslaugų teikimo vidurkis yra 5,89 e. paslaugos. Dvylika iš dvidešimt septynių analizuotų pašto paslaugų teikėjų (tai sudaro 44,44 proc. subjektų) nepasiekia net ES vidurkio, tuo tarpu likusieji 55,56 proc. subjektų ženkliai viršija e. paslaugų kiekių vidurkio nesiekiančiuosius. Remiantis šia ir Lietuvos pašto rinkos subjektų analize, galima daryti išvadą, kad valstybinis pašto paslaugų teikėjo AB ,,Lietuvos paštas‘‘ vykdoma veikla yra nekonkurencinga tiek ES, tiek Lietuvos </w:t>
      </w:r>
      <w:r w:rsidR="0004279E" w:rsidRPr="006740E5">
        <w:rPr>
          <w:rFonts w:ascii="Times New Roman" w:hAnsi="Times New Roman"/>
          <w:iCs/>
          <w:sz w:val="24"/>
          <w:szCs w:val="24"/>
        </w:rPr>
        <w:t>mastu</w:t>
      </w:r>
      <w:r w:rsidRPr="006740E5">
        <w:rPr>
          <w:rFonts w:ascii="Times New Roman" w:hAnsi="Times New Roman"/>
          <w:iCs/>
          <w:sz w:val="24"/>
          <w:szCs w:val="24"/>
        </w:rPr>
        <w:t xml:space="preserve">. Dėl šios priežasties yra </w:t>
      </w:r>
      <w:r w:rsidRPr="006740E5">
        <w:rPr>
          <w:rFonts w:ascii="Times New Roman" w:hAnsi="Times New Roman"/>
          <w:sz w:val="24"/>
          <w:szCs w:val="24"/>
        </w:rPr>
        <w:t>siūlomas Liberalizuotai pašto rinkai pritaikytas (kartu ir galintis pasivyti ir net pralenkti ES vidurkį) AB ,,Lietuvos paštas‘‘ paslaugų teikimo modelis, kuris patenkintų šiuolaikinio vartotojo poreikį gauti paslaugą neišeinant iš namų – negaištant laiko kelionei į pašto skyrių ir stovėjimui eilėse, taip skatindamas vis daugiau gyventojų ir verslo subjektų rinktis valstybinio pašto teikiamas paslaugas.</w:t>
      </w:r>
    </w:p>
    <w:p w:rsidR="00C66C7D" w:rsidRPr="006740E5" w:rsidRDefault="00C66C7D" w:rsidP="0022425B">
      <w:pPr>
        <w:tabs>
          <w:tab w:val="left" w:pos="-6379"/>
        </w:tabs>
        <w:ind w:firstLine="567"/>
        <w:rPr>
          <w:rFonts w:ascii="Times New Roman" w:hAnsi="Times New Roman"/>
          <w:iCs/>
          <w:sz w:val="24"/>
          <w:szCs w:val="24"/>
        </w:rPr>
      </w:pPr>
    </w:p>
    <w:p w:rsidR="00C66C7D" w:rsidRPr="006740E5" w:rsidRDefault="00C66C7D" w:rsidP="0022425B">
      <w:pPr>
        <w:tabs>
          <w:tab w:val="left" w:pos="-6379"/>
        </w:tabs>
        <w:ind w:firstLine="567"/>
        <w:rPr>
          <w:rFonts w:ascii="Times New Roman" w:hAnsi="Times New Roman"/>
          <w:iCs/>
          <w:sz w:val="24"/>
          <w:szCs w:val="24"/>
        </w:rPr>
      </w:pPr>
      <w:r w:rsidRPr="006740E5">
        <w:rPr>
          <w:rFonts w:ascii="Times New Roman" w:hAnsi="Times New Roman"/>
          <w:iCs/>
          <w:sz w:val="24"/>
          <w:szCs w:val="24"/>
        </w:rPr>
        <w:br w:type="page"/>
      </w:r>
    </w:p>
    <w:p w:rsidR="002633C1" w:rsidRPr="006740E5" w:rsidRDefault="002633C1" w:rsidP="002633C1">
      <w:pPr>
        <w:tabs>
          <w:tab w:val="left" w:pos="-6379"/>
        </w:tabs>
        <w:jc w:val="center"/>
        <w:rPr>
          <w:rFonts w:ascii="Times New Roman" w:hAnsi="Times New Roman"/>
          <w:b/>
          <w:sz w:val="24"/>
          <w:szCs w:val="24"/>
        </w:rPr>
      </w:pPr>
      <w:bookmarkStart w:id="7" w:name="_Toc248397768"/>
      <w:r w:rsidRPr="006740E5">
        <w:rPr>
          <w:rFonts w:ascii="Times New Roman" w:hAnsi="Times New Roman"/>
          <w:b/>
          <w:sz w:val="24"/>
          <w:szCs w:val="24"/>
        </w:rPr>
        <w:lastRenderedPageBreak/>
        <w:t>IŠVADOS IR PASIŪLYMAI</w:t>
      </w:r>
      <w:bookmarkEnd w:id="7"/>
    </w:p>
    <w:p w:rsidR="002633C1" w:rsidRPr="006740E5" w:rsidRDefault="002633C1" w:rsidP="002633C1">
      <w:pPr>
        <w:tabs>
          <w:tab w:val="left" w:pos="-6379"/>
          <w:tab w:val="left" w:pos="-4395"/>
        </w:tabs>
        <w:ind w:firstLine="567"/>
        <w:jc w:val="center"/>
        <w:rPr>
          <w:rFonts w:ascii="Times New Roman" w:hAnsi="Times New Roman"/>
          <w:b/>
          <w:iCs/>
          <w:sz w:val="24"/>
          <w:szCs w:val="24"/>
        </w:rPr>
      </w:pPr>
    </w:p>
    <w:p w:rsidR="002633C1" w:rsidRPr="006740E5" w:rsidRDefault="002633C1" w:rsidP="00D018EA">
      <w:pPr>
        <w:numPr>
          <w:ilvl w:val="0"/>
          <w:numId w:val="1"/>
        </w:numPr>
        <w:tabs>
          <w:tab w:val="left" w:pos="-6379"/>
          <w:tab w:val="left" w:pos="-4395"/>
          <w:tab w:val="left" w:pos="0"/>
        </w:tabs>
        <w:spacing w:before="20" w:after="40" w:line="360" w:lineRule="auto"/>
        <w:ind w:left="0" w:firstLine="567"/>
        <w:jc w:val="both"/>
        <w:rPr>
          <w:rFonts w:ascii="Times New Roman" w:hAnsi="Times New Roman"/>
          <w:sz w:val="24"/>
          <w:szCs w:val="24"/>
        </w:rPr>
      </w:pPr>
      <w:r w:rsidRPr="006740E5">
        <w:rPr>
          <w:rFonts w:ascii="Times New Roman" w:hAnsi="Times New Roman"/>
          <w:sz w:val="24"/>
          <w:szCs w:val="24"/>
        </w:rPr>
        <w:t>N</w:t>
      </w:r>
      <w:r w:rsidR="00D018EA" w:rsidRPr="006740E5">
        <w:rPr>
          <w:rFonts w:ascii="Times New Roman" w:hAnsi="Times New Roman"/>
          <w:sz w:val="24"/>
          <w:szCs w:val="24"/>
        </w:rPr>
        <w:t xml:space="preserve">aujų žinių taikymas – tai tokių subjekto veiklos organizavimo priemonių taikymo procesas, kurios anksčiau nebuvo taikomos atitinkamo subjekto veikloje. </w:t>
      </w:r>
      <w:r w:rsidR="00D018EA" w:rsidRPr="006740E5">
        <w:rPr>
          <w:rFonts w:ascii="Times New Roman" w:hAnsi="Times New Roman"/>
          <w:iCs/>
          <w:sz w:val="24"/>
          <w:szCs w:val="24"/>
        </w:rPr>
        <w:t xml:space="preserve">Naujų žinių taikymo valstybinime sektoriuje analizė parodė, kad ši sritis dar silpnai ištirta, naujos žinios nėra plačiai taikomos, </w:t>
      </w:r>
      <w:r w:rsidR="00BB7E58" w:rsidRPr="006740E5">
        <w:rPr>
          <w:rFonts w:ascii="Times New Roman" w:hAnsi="Times New Roman"/>
          <w:iCs/>
          <w:sz w:val="24"/>
          <w:szCs w:val="24"/>
        </w:rPr>
        <w:br/>
      </w:r>
      <w:r w:rsidR="00D018EA" w:rsidRPr="006740E5">
        <w:rPr>
          <w:rFonts w:ascii="Times New Roman" w:hAnsi="Times New Roman"/>
          <w:iCs/>
          <w:sz w:val="24"/>
          <w:szCs w:val="24"/>
        </w:rPr>
        <w:t>todėl siekiant didinti valstybinio sektoriaus konkurencingumą ir užtikrinti veiklos efektyvumą aktualu taikyti inovatyvius metodus. N</w:t>
      </w:r>
      <w:r w:rsidRPr="006740E5">
        <w:rPr>
          <w:rFonts w:ascii="Times New Roman" w:hAnsi="Times New Roman"/>
          <w:sz w:val="24"/>
          <w:szCs w:val="24"/>
        </w:rPr>
        <w:t xml:space="preserve">aujų žinių taikymo verslo procesuose analizė parodė inovatyvių metodų taikymo nauda ekonominę veiklą vykdančiam subjektui. </w:t>
      </w:r>
    </w:p>
    <w:p w:rsidR="001E727B" w:rsidRPr="006740E5" w:rsidRDefault="002633C1" w:rsidP="001E727B">
      <w:pPr>
        <w:numPr>
          <w:ilvl w:val="0"/>
          <w:numId w:val="1"/>
        </w:numPr>
        <w:tabs>
          <w:tab w:val="left" w:pos="-6379"/>
          <w:tab w:val="left" w:pos="-4395"/>
          <w:tab w:val="left" w:pos="0"/>
        </w:tabs>
        <w:spacing w:before="20" w:after="40" w:line="360" w:lineRule="auto"/>
        <w:ind w:left="0" w:firstLine="567"/>
        <w:jc w:val="both"/>
        <w:rPr>
          <w:rFonts w:ascii="Times New Roman" w:hAnsi="Times New Roman"/>
          <w:i/>
          <w:sz w:val="24"/>
          <w:szCs w:val="24"/>
        </w:rPr>
      </w:pPr>
      <w:r w:rsidRPr="006740E5">
        <w:rPr>
          <w:rFonts w:ascii="Times New Roman" w:hAnsi="Times New Roman"/>
          <w:sz w:val="24"/>
          <w:szCs w:val="24"/>
        </w:rPr>
        <w:t>Teorinių šaltinių analizė parodė, kad Lietuvoje vykdomą</w:t>
      </w:r>
      <w:r w:rsidR="00BB7E58" w:rsidRPr="006740E5">
        <w:rPr>
          <w:rFonts w:ascii="Times New Roman" w:hAnsi="Times New Roman"/>
          <w:sz w:val="24"/>
          <w:szCs w:val="24"/>
        </w:rPr>
        <w:t xml:space="preserve"> liberalizacijos</w:t>
      </w:r>
      <w:r w:rsidRPr="006740E5">
        <w:rPr>
          <w:rFonts w:ascii="Times New Roman" w:hAnsi="Times New Roman"/>
          <w:sz w:val="24"/>
          <w:szCs w:val="24"/>
        </w:rPr>
        <w:t xml:space="preserve"> procesą galima vertinti kaip chaotišką ir lėtą, lyginant su vakarų Europos valstybėse vykstančiais procesais</w:t>
      </w:r>
      <w:r w:rsidR="00BB7E58" w:rsidRPr="006740E5">
        <w:rPr>
          <w:rFonts w:ascii="Times New Roman" w:hAnsi="Times New Roman"/>
          <w:sz w:val="24"/>
          <w:szCs w:val="24"/>
        </w:rPr>
        <w:t>.</w:t>
      </w:r>
      <w:r w:rsidRPr="006740E5">
        <w:rPr>
          <w:rFonts w:ascii="Times New Roman" w:hAnsi="Times New Roman"/>
          <w:sz w:val="24"/>
          <w:szCs w:val="24"/>
        </w:rPr>
        <w:t xml:space="preserve"> </w:t>
      </w:r>
      <w:r w:rsidR="00D9662F" w:rsidRPr="006740E5">
        <w:rPr>
          <w:rFonts w:ascii="Times New Roman" w:hAnsi="Times New Roman"/>
          <w:sz w:val="24"/>
          <w:szCs w:val="24"/>
        </w:rPr>
        <w:br/>
      </w:r>
      <w:r w:rsidRPr="006740E5">
        <w:rPr>
          <w:rFonts w:ascii="Times New Roman" w:hAnsi="Times New Roman"/>
          <w:sz w:val="24"/>
          <w:szCs w:val="24"/>
        </w:rPr>
        <w:t>Teisi</w:t>
      </w:r>
      <w:r w:rsidR="00BB7E58" w:rsidRPr="006740E5">
        <w:rPr>
          <w:rFonts w:ascii="Times New Roman" w:hAnsi="Times New Roman"/>
          <w:sz w:val="24"/>
          <w:szCs w:val="24"/>
        </w:rPr>
        <w:t>nis pašto sektoriaus reglamentavimas</w:t>
      </w:r>
      <w:r w:rsidRPr="006740E5">
        <w:rPr>
          <w:rFonts w:ascii="Times New Roman" w:hAnsi="Times New Roman"/>
          <w:sz w:val="24"/>
          <w:szCs w:val="24"/>
        </w:rPr>
        <w:t xml:space="preserve"> įstatymais įformintas laipsniška</w:t>
      </w:r>
      <w:r w:rsidR="00BB7E58" w:rsidRPr="006740E5">
        <w:rPr>
          <w:rFonts w:ascii="Times New Roman" w:hAnsi="Times New Roman"/>
          <w:sz w:val="24"/>
          <w:szCs w:val="24"/>
        </w:rPr>
        <w:t>i</w:t>
      </w:r>
      <w:r w:rsidRPr="006740E5">
        <w:rPr>
          <w:rFonts w:ascii="Times New Roman" w:hAnsi="Times New Roman"/>
          <w:sz w:val="24"/>
          <w:szCs w:val="24"/>
        </w:rPr>
        <w:t xml:space="preserve"> </w:t>
      </w:r>
      <w:r w:rsidR="00BB7E58" w:rsidRPr="006740E5">
        <w:rPr>
          <w:rFonts w:ascii="Times New Roman" w:hAnsi="Times New Roman"/>
          <w:sz w:val="24"/>
          <w:szCs w:val="24"/>
        </w:rPr>
        <w:t xml:space="preserve">kuriant </w:t>
      </w:r>
      <w:r w:rsidRPr="006740E5">
        <w:rPr>
          <w:rFonts w:ascii="Times New Roman" w:hAnsi="Times New Roman"/>
          <w:sz w:val="24"/>
          <w:szCs w:val="24"/>
        </w:rPr>
        <w:t>rinkos liberalizavim</w:t>
      </w:r>
      <w:r w:rsidR="00BB7E58" w:rsidRPr="006740E5">
        <w:rPr>
          <w:rFonts w:ascii="Times New Roman" w:hAnsi="Times New Roman"/>
          <w:sz w:val="24"/>
          <w:szCs w:val="24"/>
        </w:rPr>
        <w:t>o</w:t>
      </w:r>
      <w:r w:rsidRPr="006740E5">
        <w:rPr>
          <w:rFonts w:ascii="Times New Roman" w:hAnsi="Times New Roman"/>
          <w:sz w:val="24"/>
          <w:szCs w:val="24"/>
        </w:rPr>
        <w:t xml:space="preserve"> sąlygas valstybiniam pašto paslaugų teikėjui</w:t>
      </w:r>
      <w:r w:rsidR="00BB7E58" w:rsidRPr="006740E5">
        <w:rPr>
          <w:rFonts w:ascii="Times New Roman" w:hAnsi="Times New Roman"/>
          <w:sz w:val="24"/>
          <w:szCs w:val="24"/>
        </w:rPr>
        <w:t>, kad šis galėtų</w:t>
      </w:r>
      <w:r w:rsidRPr="006740E5">
        <w:rPr>
          <w:rFonts w:ascii="Times New Roman" w:hAnsi="Times New Roman"/>
          <w:sz w:val="24"/>
          <w:szCs w:val="24"/>
        </w:rPr>
        <w:t xml:space="preserve"> laiku prisitaikyti prie pokyčių nėra realizuojamas suplanuotais tempais ir mastais.</w:t>
      </w:r>
      <w:r w:rsidR="00BB7E58" w:rsidRPr="006740E5">
        <w:rPr>
          <w:rFonts w:ascii="Times New Roman" w:hAnsi="Times New Roman"/>
          <w:sz w:val="24"/>
          <w:szCs w:val="24"/>
        </w:rPr>
        <w:t xml:space="preserve"> Dėl šios priežasties AB ,,Lietuvos paštas’’ veikia nuostolingai ir pamažu praranda rinką.</w:t>
      </w:r>
    </w:p>
    <w:p w:rsidR="001E727B" w:rsidRPr="006740E5" w:rsidRDefault="001E727B" w:rsidP="001E727B">
      <w:pPr>
        <w:numPr>
          <w:ilvl w:val="0"/>
          <w:numId w:val="1"/>
        </w:numPr>
        <w:tabs>
          <w:tab w:val="left" w:pos="-6379"/>
          <w:tab w:val="left" w:pos="-4395"/>
          <w:tab w:val="left" w:pos="0"/>
        </w:tabs>
        <w:spacing w:before="20" w:after="40" w:line="360" w:lineRule="auto"/>
        <w:ind w:left="0" w:firstLine="567"/>
        <w:jc w:val="both"/>
        <w:rPr>
          <w:rFonts w:ascii="Times New Roman" w:hAnsi="Times New Roman"/>
          <w:i/>
          <w:sz w:val="24"/>
          <w:szCs w:val="24"/>
        </w:rPr>
      </w:pPr>
      <w:r w:rsidRPr="006740E5">
        <w:rPr>
          <w:rFonts w:ascii="Times New Roman" w:hAnsi="Times New Roman"/>
          <w:sz w:val="24"/>
          <w:szCs w:val="24"/>
        </w:rPr>
        <w:t>Veikiančio AB ,,Lietuvos paštas’’ paslaugų teikimo modelio analizė leidžia daryti išvadą, kad valstybinis pašto paslaugų teikėjas savo veiklą vykdo neatsižvelgdamas į:</w:t>
      </w:r>
    </w:p>
    <w:p w:rsidR="001E727B" w:rsidRPr="006740E5" w:rsidRDefault="001E727B" w:rsidP="001E727B">
      <w:pPr>
        <w:pStyle w:val="ListParagraph"/>
        <w:numPr>
          <w:ilvl w:val="0"/>
          <w:numId w:val="13"/>
        </w:numPr>
        <w:tabs>
          <w:tab w:val="left" w:pos="-6379"/>
          <w:tab w:val="left" w:pos="284"/>
          <w:tab w:val="left" w:pos="851"/>
        </w:tabs>
        <w:spacing w:after="0" w:line="360" w:lineRule="auto"/>
        <w:ind w:left="0" w:firstLine="567"/>
        <w:jc w:val="both"/>
        <w:rPr>
          <w:rFonts w:ascii="Times New Roman" w:hAnsi="Times New Roman"/>
          <w:sz w:val="24"/>
          <w:szCs w:val="24"/>
        </w:rPr>
      </w:pPr>
      <w:r w:rsidRPr="006740E5">
        <w:rPr>
          <w:rFonts w:ascii="Times New Roman" w:hAnsi="Times New Roman"/>
          <w:sz w:val="24"/>
          <w:szCs w:val="24"/>
        </w:rPr>
        <w:t>teisiškai naikinamą jo monopoliją šalyje ir dėl to besikeičiančias sąlygas (augančią konkurenciją), kurių aplinkoje veikdamas sparčiai praranda turimą rinką;</w:t>
      </w:r>
    </w:p>
    <w:p w:rsidR="001E727B" w:rsidRPr="006740E5" w:rsidRDefault="001E727B" w:rsidP="001E727B">
      <w:pPr>
        <w:pStyle w:val="ListParagraph"/>
        <w:numPr>
          <w:ilvl w:val="0"/>
          <w:numId w:val="13"/>
        </w:numPr>
        <w:tabs>
          <w:tab w:val="left" w:pos="-6379"/>
          <w:tab w:val="left" w:pos="-4962"/>
          <w:tab w:val="left" w:pos="284"/>
          <w:tab w:val="left" w:pos="851"/>
        </w:tabs>
        <w:spacing w:before="20" w:after="40" w:line="360" w:lineRule="auto"/>
        <w:ind w:left="0" w:firstLine="567"/>
        <w:jc w:val="both"/>
        <w:rPr>
          <w:rFonts w:ascii="Times New Roman" w:hAnsi="Times New Roman"/>
          <w:sz w:val="24"/>
          <w:szCs w:val="24"/>
        </w:rPr>
      </w:pPr>
      <w:r w:rsidRPr="006740E5">
        <w:rPr>
          <w:rFonts w:ascii="Times New Roman" w:hAnsi="Times New Roman"/>
          <w:sz w:val="24"/>
          <w:szCs w:val="24"/>
        </w:rPr>
        <w:t>vartotojų poreikius, kurių patenkinimas besikuriančios laisvos rinkos sąlygomis yra pagrindas ekonominę veiklą vykdančiam subjektui;</w:t>
      </w:r>
    </w:p>
    <w:p w:rsidR="001E727B" w:rsidRPr="006740E5" w:rsidRDefault="001E727B" w:rsidP="001E727B">
      <w:pPr>
        <w:pStyle w:val="ListParagraph"/>
        <w:numPr>
          <w:ilvl w:val="0"/>
          <w:numId w:val="13"/>
        </w:numPr>
        <w:tabs>
          <w:tab w:val="left" w:pos="-6379"/>
          <w:tab w:val="left" w:pos="-4962"/>
          <w:tab w:val="left" w:pos="284"/>
          <w:tab w:val="left" w:pos="851"/>
        </w:tabs>
        <w:spacing w:before="20" w:after="40" w:line="360" w:lineRule="auto"/>
        <w:ind w:left="0" w:firstLine="567"/>
        <w:jc w:val="both"/>
        <w:rPr>
          <w:rFonts w:ascii="Times New Roman" w:hAnsi="Times New Roman"/>
          <w:sz w:val="24"/>
          <w:szCs w:val="24"/>
        </w:rPr>
      </w:pPr>
      <w:r w:rsidRPr="006740E5">
        <w:rPr>
          <w:rFonts w:ascii="Times New Roman" w:hAnsi="Times New Roman"/>
          <w:sz w:val="24"/>
          <w:szCs w:val="24"/>
        </w:rPr>
        <w:t>būtinybę aptarnaujant vartotojus taikyti e. priemones dėl dviejų priežasčių: 1) šiuolaikinis vartotojas yra informacinės visuomenės dalyvis įpratęs prie IKT teikiamo patogumo siekiant informacijos ir paslaugų, 2) e. priemones savo veikloje taiko itin sėkmingai veikiantys kiti Lietuvos pašto rinkos dalyviai;</w:t>
      </w:r>
    </w:p>
    <w:p w:rsidR="001E727B" w:rsidRPr="006740E5" w:rsidRDefault="001E727B" w:rsidP="001E727B">
      <w:pPr>
        <w:pStyle w:val="ListParagraph"/>
        <w:numPr>
          <w:ilvl w:val="0"/>
          <w:numId w:val="13"/>
        </w:numPr>
        <w:tabs>
          <w:tab w:val="left" w:pos="-6379"/>
          <w:tab w:val="left" w:pos="-4962"/>
          <w:tab w:val="left" w:pos="284"/>
          <w:tab w:val="left" w:pos="851"/>
        </w:tabs>
        <w:spacing w:before="20" w:after="40" w:line="360" w:lineRule="auto"/>
        <w:ind w:left="0" w:firstLine="567"/>
        <w:jc w:val="both"/>
        <w:rPr>
          <w:rFonts w:ascii="Times New Roman" w:hAnsi="Times New Roman"/>
          <w:sz w:val="24"/>
          <w:szCs w:val="24"/>
        </w:rPr>
      </w:pPr>
      <w:r w:rsidRPr="006740E5">
        <w:rPr>
          <w:rFonts w:ascii="Times New Roman" w:hAnsi="Times New Roman"/>
          <w:sz w:val="24"/>
          <w:szCs w:val="24"/>
        </w:rPr>
        <w:t>būtinybę, vartotojų aptarnavime taikant IKT ir siekiant patenkinti vartotojų poreikius, įdiegti sistemą, pajėgiančia AB ,,Lietuvos paštas’’ suteikti jam būtiną informaciją apie vartotojų poreikius ir požiūrį į subjektą minimaliomis vartotojo sąnaudomis.</w:t>
      </w:r>
    </w:p>
    <w:p w:rsidR="002633C1" w:rsidRPr="006740E5" w:rsidRDefault="002633C1" w:rsidP="00D209B2">
      <w:pPr>
        <w:numPr>
          <w:ilvl w:val="0"/>
          <w:numId w:val="1"/>
        </w:numPr>
        <w:tabs>
          <w:tab w:val="left" w:pos="-6379"/>
          <w:tab w:val="left" w:pos="-4395"/>
          <w:tab w:val="left" w:pos="0"/>
        </w:tabs>
        <w:spacing w:before="20" w:after="40" w:line="360" w:lineRule="auto"/>
        <w:ind w:left="0" w:firstLine="567"/>
        <w:jc w:val="both"/>
        <w:rPr>
          <w:rFonts w:ascii="Times New Roman" w:hAnsi="Times New Roman"/>
          <w:i/>
          <w:sz w:val="24"/>
          <w:szCs w:val="24"/>
        </w:rPr>
      </w:pPr>
      <w:r w:rsidRPr="006740E5">
        <w:rPr>
          <w:rFonts w:ascii="Times New Roman" w:hAnsi="Times New Roman"/>
          <w:sz w:val="24"/>
          <w:szCs w:val="24"/>
        </w:rPr>
        <w:t>Empir</w:t>
      </w:r>
      <w:r w:rsidR="001E727B" w:rsidRPr="006740E5">
        <w:rPr>
          <w:rFonts w:ascii="Times New Roman" w:hAnsi="Times New Roman"/>
          <w:sz w:val="24"/>
          <w:szCs w:val="24"/>
        </w:rPr>
        <w:t xml:space="preserve">inis tyrimas atskleidė, </w:t>
      </w:r>
      <w:r w:rsidRPr="006740E5">
        <w:rPr>
          <w:rFonts w:ascii="Times New Roman" w:hAnsi="Times New Roman"/>
          <w:sz w:val="24"/>
          <w:szCs w:val="24"/>
        </w:rPr>
        <w:t xml:space="preserve">kad dabartinis AB ,,Lietuvos paštas’’ veikimo modelis nepatrauklus moderniam vartotojui. Tyrimo metu pagrindine AB ,,Lietuvos paštas‘‘ dalyvavimo pašto rinkoje problema buvo nustatytas </w:t>
      </w:r>
      <w:r w:rsidRPr="006740E5">
        <w:rPr>
          <w:rFonts w:ascii="Times New Roman" w:hAnsi="Times New Roman"/>
          <w:iCs/>
          <w:sz w:val="24"/>
          <w:szCs w:val="24"/>
        </w:rPr>
        <w:t>visuomenės poreikio neatitinkantis informacinių-komunikacinių technologijų taikymas ryšių su klientais užmezgimo ir palaikymo procesuose bei teikiant paslaugas</w:t>
      </w:r>
      <w:r w:rsidRPr="006740E5">
        <w:rPr>
          <w:rFonts w:ascii="Times New Roman" w:hAnsi="Times New Roman"/>
          <w:sz w:val="24"/>
          <w:szCs w:val="24"/>
        </w:rPr>
        <w:t xml:space="preserve">. </w:t>
      </w:r>
      <w:r w:rsidR="001E727B" w:rsidRPr="006740E5">
        <w:rPr>
          <w:rFonts w:ascii="Times New Roman" w:hAnsi="Times New Roman"/>
          <w:sz w:val="24"/>
          <w:szCs w:val="24"/>
        </w:rPr>
        <w:t xml:space="preserve">Atitinkamai </w:t>
      </w:r>
      <w:r w:rsidRPr="006740E5">
        <w:rPr>
          <w:rFonts w:ascii="Times New Roman" w:hAnsi="Times New Roman"/>
          <w:sz w:val="24"/>
          <w:szCs w:val="24"/>
        </w:rPr>
        <w:t xml:space="preserve">Europos Sąjungos universaliųjų pašto paslaugų teikėjų teikiamų elektroninių paslaugų analizė atskleidė, kad elektroninių paslaugų teikimas – viena svarbiausių modernaus pašto paslaugų teikėjo charakteristikų, todėl pašto paslaugų perorganizavimas į pašto elektronines paslaugas – </w:t>
      </w:r>
      <w:r w:rsidR="00BB7E58" w:rsidRPr="006740E5">
        <w:rPr>
          <w:rFonts w:ascii="Times New Roman" w:hAnsi="Times New Roman"/>
          <w:sz w:val="24"/>
          <w:szCs w:val="24"/>
        </w:rPr>
        <w:lastRenderedPageBreak/>
        <w:t>prioritetinis</w:t>
      </w:r>
      <w:r w:rsidRPr="006740E5">
        <w:rPr>
          <w:rFonts w:ascii="Times New Roman" w:hAnsi="Times New Roman"/>
          <w:sz w:val="24"/>
          <w:szCs w:val="24"/>
        </w:rPr>
        <w:t xml:space="preserve"> valstybinio pašto paslaugų teikėjo žingsnis siekiant išsilaikyti Lietuvos pašto rinkoje. </w:t>
      </w:r>
      <w:r w:rsidR="00D209B2" w:rsidRPr="006740E5">
        <w:rPr>
          <w:rFonts w:ascii="Times New Roman" w:hAnsi="Times New Roman"/>
          <w:sz w:val="24"/>
          <w:szCs w:val="24"/>
        </w:rPr>
        <w:t xml:space="preserve">Rekomenduojamas teorinis liberalizuotai pašto rinkai pritaikytas AB ,,Lietuvos paštas’’ paslaugų teikimo modelis </w:t>
      </w:r>
      <w:r w:rsidR="00312F86" w:rsidRPr="006740E5">
        <w:rPr>
          <w:rFonts w:ascii="Times New Roman" w:hAnsi="Times New Roman"/>
          <w:sz w:val="24"/>
          <w:szCs w:val="24"/>
        </w:rPr>
        <w:t xml:space="preserve">pateikiamas valstybės ir klientų kontekste </w:t>
      </w:r>
      <w:r w:rsidRPr="006740E5">
        <w:rPr>
          <w:rFonts w:ascii="Times New Roman" w:hAnsi="Times New Roman"/>
          <w:sz w:val="24"/>
          <w:szCs w:val="24"/>
        </w:rPr>
        <w:t>remiasi naujų žinių taikymu (elektroninių paslaugų, skirtų klientų aptar</w:t>
      </w:r>
      <w:r w:rsidR="00D209B2" w:rsidRPr="006740E5">
        <w:rPr>
          <w:rFonts w:ascii="Times New Roman" w:hAnsi="Times New Roman"/>
          <w:sz w:val="24"/>
          <w:szCs w:val="24"/>
        </w:rPr>
        <w:t>navimui, įdiegimu) ir orientuoja</w:t>
      </w:r>
      <w:r w:rsidRPr="006740E5">
        <w:rPr>
          <w:rFonts w:ascii="Times New Roman" w:hAnsi="Times New Roman"/>
          <w:sz w:val="24"/>
          <w:szCs w:val="24"/>
        </w:rPr>
        <w:t>s</w:t>
      </w:r>
      <w:r w:rsidR="00D209B2" w:rsidRPr="006740E5">
        <w:rPr>
          <w:rFonts w:ascii="Times New Roman" w:hAnsi="Times New Roman"/>
          <w:sz w:val="24"/>
          <w:szCs w:val="24"/>
        </w:rPr>
        <w:t>i</w:t>
      </w:r>
      <w:r w:rsidRPr="006740E5">
        <w:rPr>
          <w:rFonts w:ascii="Times New Roman" w:hAnsi="Times New Roman"/>
          <w:sz w:val="24"/>
          <w:szCs w:val="24"/>
        </w:rPr>
        <w:t xml:space="preserve"> į šiuolaikinio vartotojo poreikį gauti paslaugą neišeinant iš namų – negaištant laiko kelionei į pašto skyrių ir stovėjimui eilėse, </w:t>
      </w:r>
      <w:r w:rsidR="00D9662F" w:rsidRPr="006740E5">
        <w:rPr>
          <w:rFonts w:ascii="Times New Roman" w:hAnsi="Times New Roman"/>
          <w:sz w:val="24"/>
          <w:szCs w:val="24"/>
        </w:rPr>
        <w:br/>
      </w:r>
      <w:r w:rsidRPr="006740E5">
        <w:rPr>
          <w:rFonts w:ascii="Times New Roman" w:hAnsi="Times New Roman"/>
          <w:sz w:val="24"/>
          <w:szCs w:val="24"/>
        </w:rPr>
        <w:t>taip skatindamas vis daugiau gyventojų ir verslo subjektų rinktis valstybinio pašto teikiamas paslaugas.</w:t>
      </w:r>
    </w:p>
    <w:p w:rsidR="002633C1" w:rsidRPr="006740E5" w:rsidRDefault="001E727B" w:rsidP="00D018EA">
      <w:pPr>
        <w:numPr>
          <w:ilvl w:val="0"/>
          <w:numId w:val="1"/>
        </w:numPr>
        <w:tabs>
          <w:tab w:val="left" w:pos="-6379"/>
          <w:tab w:val="left" w:pos="-4395"/>
          <w:tab w:val="left" w:pos="0"/>
        </w:tabs>
        <w:spacing w:before="20" w:after="40" w:line="360" w:lineRule="auto"/>
        <w:ind w:left="0" w:firstLine="567"/>
        <w:jc w:val="both"/>
        <w:rPr>
          <w:rFonts w:ascii="Times New Roman" w:hAnsi="Times New Roman"/>
          <w:iCs/>
          <w:sz w:val="24"/>
          <w:szCs w:val="24"/>
        </w:rPr>
      </w:pPr>
      <w:r w:rsidRPr="006740E5">
        <w:rPr>
          <w:rFonts w:ascii="Times New Roman" w:hAnsi="Times New Roman"/>
          <w:sz w:val="24"/>
          <w:szCs w:val="24"/>
        </w:rPr>
        <w:t>E</w:t>
      </w:r>
      <w:r w:rsidR="00D018EA" w:rsidRPr="006740E5">
        <w:rPr>
          <w:rFonts w:ascii="Times New Roman" w:hAnsi="Times New Roman"/>
          <w:iCs/>
          <w:sz w:val="24"/>
          <w:szCs w:val="24"/>
        </w:rPr>
        <w:t>mpirinis tyrim</w:t>
      </w:r>
      <w:r w:rsidRPr="006740E5">
        <w:rPr>
          <w:rFonts w:ascii="Times New Roman" w:hAnsi="Times New Roman"/>
          <w:iCs/>
          <w:sz w:val="24"/>
          <w:szCs w:val="24"/>
        </w:rPr>
        <w:t>o rezultatai</w:t>
      </w:r>
      <w:r w:rsidR="00D018EA" w:rsidRPr="006740E5">
        <w:rPr>
          <w:rFonts w:ascii="Times New Roman" w:hAnsi="Times New Roman"/>
          <w:iCs/>
          <w:sz w:val="24"/>
          <w:szCs w:val="24"/>
        </w:rPr>
        <w:t xml:space="preserve"> parodė, kad AB ,,Lietuvos paštas“ galėtų taikyti </w:t>
      </w:r>
      <w:r w:rsidR="00BB7E58" w:rsidRPr="006740E5">
        <w:rPr>
          <w:rFonts w:ascii="Times New Roman" w:hAnsi="Times New Roman"/>
          <w:iCs/>
          <w:sz w:val="24"/>
          <w:szCs w:val="24"/>
        </w:rPr>
        <w:t>elektroninio verslo modelį elektroninė</w:t>
      </w:r>
      <w:r w:rsidR="00D018EA" w:rsidRPr="006740E5">
        <w:rPr>
          <w:rFonts w:ascii="Times New Roman" w:hAnsi="Times New Roman"/>
          <w:iCs/>
          <w:sz w:val="24"/>
          <w:szCs w:val="24"/>
        </w:rPr>
        <w:t xml:space="preserve"> rinkodar</w:t>
      </w:r>
      <w:r w:rsidR="00BB7E58" w:rsidRPr="006740E5">
        <w:rPr>
          <w:rFonts w:ascii="Times New Roman" w:hAnsi="Times New Roman"/>
          <w:iCs/>
          <w:sz w:val="24"/>
          <w:szCs w:val="24"/>
        </w:rPr>
        <w:t>a</w:t>
      </w:r>
      <w:r w:rsidR="00D018EA" w:rsidRPr="006740E5">
        <w:rPr>
          <w:rFonts w:ascii="Times New Roman" w:hAnsi="Times New Roman"/>
          <w:iCs/>
          <w:sz w:val="24"/>
          <w:szCs w:val="24"/>
        </w:rPr>
        <w:t xml:space="preserve">, kuris sukuria sąlygas minimaliai trukdant patį vartotoją suteikti jam maksimalų kiekį informacijos. </w:t>
      </w:r>
      <w:r w:rsidR="00D018EA" w:rsidRPr="006740E5">
        <w:rPr>
          <w:rFonts w:ascii="Times New Roman" w:hAnsi="Times New Roman"/>
          <w:sz w:val="24"/>
          <w:szCs w:val="24"/>
        </w:rPr>
        <w:t xml:space="preserve">AB ,,Lietuvos paštas“ konkurencingumui didinti rekomenduojama visas subjekto teikiamas paslaugas, kurių prigimtis netrukdo jas teikti panaudojant informacines komunikacines technologijas, perkelti į elektroninę erdvę, tai būtų: paslaugų teikimo sutartys, prekyba, pranešimai, atsiskaitymai. Taip pat pritaikyti vartotojo registraciją, galimybę vartotojui susikurti individualią aplinką, paslaugų valdymą ir kreipimusis į pašto paslaugų teikėjo administraciją elektroniniu būdu. Pritaikius siūlomas elektronines paslaugas būtų užmegztas dvipusis ryšys elektroninėje erdvėje tarp paslaugų teikėjo ir paslaugų gavėjo, kuris sudarytų sąlygas sėkmingai vystyti e. rinkodarą. </w:t>
      </w:r>
      <w:r w:rsidR="00D018EA" w:rsidRPr="006740E5">
        <w:rPr>
          <w:rFonts w:ascii="Times New Roman" w:hAnsi="Times New Roman"/>
          <w:iCs/>
          <w:sz w:val="24"/>
          <w:szCs w:val="24"/>
        </w:rPr>
        <w:t>Pripratinus vartotojus dėl paslaugų kreiptis į interneto svetainę teigiamai suaktyvėtų bendrovės reklaminės kampanijos. ES šalių universaliųjų pašto paslaugų teikėjų teikiamų paslaugų analizė (į tyrimą neįtraukta Lietuva), atlikta Lietuvos pašto rinkos galimybių empirinio tyrimo rezultatams paremti, parodė, kad dešimt valstybių (38,46 proc.) taiko e. rinkodarą teikiant pašto paslaugas.</w:t>
      </w:r>
    </w:p>
    <w:p w:rsidR="002633C1" w:rsidRPr="006740E5" w:rsidRDefault="00BB7E58" w:rsidP="00BB7E58">
      <w:pPr>
        <w:numPr>
          <w:ilvl w:val="0"/>
          <w:numId w:val="1"/>
        </w:numPr>
        <w:tabs>
          <w:tab w:val="left" w:pos="-6379"/>
          <w:tab w:val="left" w:pos="-4395"/>
          <w:tab w:val="left" w:pos="0"/>
        </w:tabs>
        <w:spacing w:before="20" w:after="40" w:line="360" w:lineRule="auto"/>
        <w:ind w:left="0" w:firstLine="567"/>
        <w:jc w:val="both"/>
        <w:rPr>
          <w:rFonts w:ascii="Times New Roman" w:hAnsi="Times New Roman"/>
          <w:i/>
          <w:sz w:val="24"/>
          <w:szCs w:val="24"/>
        </w:rPr>
      </w:pPr>
      <w:r w:rsidRPr="006740E5">
        <w:rPr>
          <w:rFonts w:ascii="Times New Roman" w:hAnsi="Times New Roman"/>
          <w:iCs/>
          <w:sz w:val="24"/>
          <w:szCs w:val="24"/>
        </w:rPr>
        <w:t>Didinant</w:t>
      </w:r>
      <w:r w:rsidR="002633C1" w:rsidRPr="006740E5">
        <w:rPr>
          <w:rFonts w:ascii="Times New Roman" w:hAnsi="Times New Roman"/>
          <w:iCs/>
          <w:sz w:val="24"/>
          <w:szCs w:val="24"/>
        </w:rPr>
        <w:t xml:space="preserve"> AB ,,Lietuvos paštas‘‘ veikl</w:t>
      </w:r>
      <w:r w:rsidRPr="006740E5">
        <w:rPr>
          <w:rFonts w:ascii="Times New Roman" w:hAnsi="Times New Roman"/>
          <w:iCs/>
          <w:sz w:val="24"/>
          <w:szCs w:val="24"/>
        </w:rPr>
        <w:t>os efektyvumą</w:t>
      </w:r>
      <w:r w:rsidR="002633C1" w:rsidRPr="006740E5">
        <w:rPr>
          <w:rFonts w:ascii="Times New Roman" w:hAnsi="Times New Roman"/>
          <w:iCs/>
          <w:sz w:val="24"/>
          <w:szCs w:val="24"/>
        </w:rPr>
        <w:t xml:space="preserve"> būtina skirti daugiau dėmesio ir nuodugniai išanalizuoti šio tyrimo metu nustatytas AB ,,Lietuvos</w:t>
      </w:r>
      <w:r w:rsidRPr="006740E5">
        <w:rPr>
          <w:rFonts w:ascii="Times New Roman" w:hAnsi="Times New Roman"/>
          <w:iCs/>
          <w:sz w:val="24"/>
          <w:szCs w:val="24"/>
        </w:rPr>
        <w:t xml:space="preserve"> paštas‘‘ elektroninių paslaugų realizacijos procesą ir rinkodaros problemas</w:t>
      </w:r>
      <w:r w:rsidR="002633C1" w:rsidRPr="006740E5">
        <w:rPr>
          <w:rFonts w:ascii="Times New Roman" w:hAnsi="Times New Roman"/>
          <w:iCs/>
          <w:sz w:val="24"/>
          <w:szCs w:val="24"/>
        </w:rPr>
        <w:t>.</w:t>
      </w:r>
      <w:r w:rsidR="002633C1" w:rsidRPr="006740E5">
        <w:rPr>
          <w:rFonts w:ascii="Times New Roman" w:hAnsi="Times New Roman"/>
          <w:sz w:val="24"/>
          <w:szCs w:val="24"/>
        </w:rPr>
        <w:t xml:space="preserve"> Tolimesni tyrimai siekiant nustatyti visus veiksnius darančius įtaką Lietuvos Respublikos pašto rinkai ir pašto paslaugų tiekėjų pelningumui yra aktualūs ir būtini.</w:t>
      </w:r>
    </w:p>
    <w:p w:rsidR="00C66C7D" w:rsidRPr="006740E5" w:rsidRDefault="00C66C7D" w:rsidP="0022425B">
      <w:pPr>
        <w:tabs>
          <w:tab w:val="left" w:pos="-6379"/>
          <w:tab w:val="left" w:pos="-4395"/>
        </w:tabs>
        <w:spacing w:line="360" w:lineRule="auto"/>
        <w:ind w:firstLine="567"/>
        <w:rPr>
          <w:rFonts w:ascii="Times New Roman" w:hAnsi="Times New Roman"/>
          <w:iCs/>
          <w:sz w:val="24"/>
          <w:szCs w:val="24"/>
        </w:rPr>
      </w:pPr>
      <w:r w:rsidRPr="006740E5">
        <w:rPr>
          <w:rFonts w:ascii="Times New Roman" w:hAnsi="Times New Roman"/>
          <w:iCs/>
          <w:sz w:val="24"/>
          <w:szCs w:val="24"/>
        </w:rPr>
        <w:br w:type="page"/>
      </w:r>
    </w:p>
    <w:p w:rsidR="00C66C7D" w:rsidRPr="006740E5" w:rsidRDefault="00C66C7D" w:rsidP="00453847">
      <w:pPr>
        <w:jc w:val="center"/>
        <w:rPr>
          <w:rFonts w:ascii="Times New Roman" w:hAnsi="Times New Roman"/>
          <w:b/>
          <w:sz w:val="24"/>
          <w:szCs w:val="24"/>
        </w:rPr>
      </w:pPr>
      <w:bookmarkStart w:id="8" w:name="_Toc248397769"/>
      <w:r w:rsidRPr="006740E5">
        <w:rPr>
          <w:rFonts w:ascii="Times New Roman" w:hAnsi="Times New Roman"/>
          <w:b/>
          <w:sz w:val="24"/>
          <w:szCs w:val="24"/>
        </w:rPr>
        <w:lastRenderedPageBreak/>
        <w:t>LITERATŪRA</w:t>
      </w:r>
      <w:bookmarkEnd w:id="8"/>
    </w:p>
    <w:p w:rsidR="00C66C7D" w:rsidRPr="006740E5" w:rsidRDefault="00C66C7D" w:rsidP="0022425B">
      <w:pPr>
        <w:tabs>
          <w:tab w:val="left" w:pos="-6379"/>
        </w:tabs>
        <w:ind w:firstLine="567"/>
      </w:pP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Adams R. et al.</w:t>
      </w:r>
      <w:r w:rsidRPr="006740E5">
        <w:rPr>
          <w:rFonts w:ascii="Times New Roman" w:hAnsi="Times New Roman"/>
          <w:iCs/>
          <w:sz w:val="24"/>
          <w:szCs w:val="24"/>
        </w:rPr>
        <w:t xml:space="preserve"> Innovation management measurement: A review, International Journal of Management Reviews, 2006, Vol. 8 Issue 1, p. 21-47. - ISSN 1468-2370.</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Ahmad A. R., Idris M. T. M.</w:t>
      </w:r>
      <w:r w:rsidRPr="006740E5">
        <w:rPr>
          <w:rFonts w:ascii="Times New Roman" w:hAnsi="Times New Roman"/>
          <w:iCs/>
          <w:sz w:val="24"/>
          <w:szCs w:val="24"/>
        </w:rPr>
        <w:t xml:space="preserve"> Managing knowledge management through strategic management perspectives, The 10th IBIMA conference on Innovation and Knowledge Management in Business Globalization, 2008, Kuala Lumpur, Malaysia, June 30 - July 2, 2008, p. 1295–1301. –ISBN: 0-9753393-9-7.</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Ahmad H. et al.</w:t>
      </w:r>
      <w:r w:rsidRPr="006740E5">
        <w:rPr>
          <w:rFonts w:ascii="Times New Roman" w:hAnsi="Times New Roman"/>
          <w:iCs/>
          <w:sz w:val="24"/>
          <w:szCs w:val="24"/>
        </w:rPr>
        <w:t xml:space="preserve"> The Effect of Kowledge Enablers to Knowledge Acquisition: Evidence from Higher Education in Malaysia, The 13th IBIMA conference on Knowledge Management and Innovation in Advancing Economies, 2009, Marrakech, Marocco November 9–10, 2009, p. 84–97. –ISBN: 978-0-9821489-2-1.</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Alhawari S. et al.</w:t>
      </w:r>
      <w:r w:rsidRPr="006740E5">
        <w:rPr>
          <w:rFonts w:ascii="Times New Roman" w:hAnsi="Times New Roman"/>
          <w:iCs/>
          <w:sz w:val="24"/>
          <w:szCs w:val="24"/>
        </w:rPr>
        <w:t xml:space="preserve"> A knowledge management process to customer knowledge expansion, The 12th IBIMA conference on Creating Global Economies through Innovation and Knowledge Management, 2009, Kuala Lumpur, Malaysia, June 29 - 30, 2009, p. 121–126. –ISBN: 978-0-9821489-1-4.</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Bold" w:hAnsi="Times-Bold" w:cs="Times-Bold"/>
          <w:b/>
          <w:bCs/>
          <w:sz w:val="24"/>
          <w:szCs w:val="24"/>
        </w:rPr>
        <w:t xml:space="preserve">ALHawari S. </w:t>
      </w:r>
      <w:r w:rsidRPr="006740E5">
        <w:rPr>
          <w:rFonts w:ascii="Times-Bold" w:hAnsi="Times-Bold" w:cs="Times-Bold"/>
          <w:bCs/>
          <w:sz w:val="24"/>
          <w:szCs w:val="24"/>
        </w:rPr>
        <w:t xml:space="preserve">The Impact of Knowledge Process about Customer on the Success of Customer Knowledge Acquisition, </w:t>
      </w:r>
      <w:r w:rsidRPr="006740E5">
        <w:rPr>
          <w:rFonts w:ascii="Times New Roman" w:hAnsi="Times New Roman"/>
          <w:iCs/>
          <w:sz w:val="24"/>
          <w:szCs w:val="24"/>
        </w:rPr>
        <w:t>The 10th IBIMA conference on Innovation and Knowledge Management in Business Globalization, 2008, Kuala Lumpur, Malaysia, June 30 - July 2, 2008, p. 28–34. –ISBN: 0-9753393-9-7.</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Al-Jarrah M. et al.</w:t>
      </w:r>
      <w:r w:rsidRPr="006740E5">
        <w:rPr>
          <w:rFonts w:ascii="Times New Roman" w:hAnsi="Times New Roman"/>
          <w:iCs/>
          <w:sz w:val="24"/>
          <w:szCs w:val="24"/>
        </w:rPr>
        <w:t xml:space="preserve"> The Relationship between Knowledge Management and Core Competence and their impact on strategic Performance, The 13th IBIMA conference on Knowledge Management and Innovation in Advancing Economies, 2009, Marrakech, Marocco November 9–10, 2009, p. 697–707. –ISBN: 978-0-9821489-2-1.</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Alryalat H., Alhawari S.</w:t>
      </w:r>
      <w:r w:rsidRPr="006740E5">
        <w:rPr>
          <w:rFonts w:ascii="Times New Roman" w:hAnsi="Times New Roman"/>
          <w:iCs/>
          <w:sz w:val="24"/>
          <w:szCs w:val="24"/>
        </w:rPr>
        <w:t xml:space="preserve"> Towards Customer Knowledge Relationship Management: Integrating Knowledge Management and Customer Relationship Management Process, Journal of Information Management (JIKM), 2008, 3(7), p.145-157.</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Roman" w:hAnsi="Times-Roman" w:cs="Times-Roman"/>
          <w:b/>
          <w:sz w:val="24"/>
          <w:szCs w:val="24"/>
        </w:rPr>
        <w:t>Al-Shalabi A., Singh N.</w:t>
      </w:r>
      <w:r w:rsidRPr="006740E5">
        <w:rPr>
          <w:rFonts w:ascii="Times-Roman" w:hAnsi="Times-Roman" w:cs="Times-Roman"/>
          <w:sz w:val="24"/>
          <w:szCs w:val="24"/>
        </w:rPr>
        <w:t xml:space="preserve"> Framework for Orienting Engineering Undergraduate Final Year Projects towards New Product Innovation Process, </w:t>
      </w:r>
      <w:r w:rsidRPr="006740E5">
        <w:rPr>
          <w:rFonts w:ascii="Times New Roman" w:hAnsi="Times New Roman"/>
          <w:iCs/>
          <w:sz w:val="24"/>
          <w:szCs w:val="24"/>
        </w:rPr>
        <w:t>The 10th IBIMA conference on Innovation and Knowledge Management in Business Globalization, 2008, Kuala Lumpur, Malaysia, June 30 - July 2, 2008, p. 112–119. –ISBN: 0-9753393-9-7.</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Andrei M.</w:t>
      </w:r>
      <w:r w:rsidRPr="006740E5">
        <w:rPr>
          <w:rFonts w:ascii="Times New Roman" w:hAnsi="Times New Roman"/>
          <w:iCs/>
          <w:sz w:val="24"/>
          <w:szCs w:val="24"/>
        </w:rPr>
        <w:t xml:space="preserve"> Impact of IT and Technology on Compensation and Benefits Management, The 13th IBIMA conference on Knowledge Management and Innovation in Advancing Economies, 2009, Marrakech, Marocco November 9–10, 2009, p. 1048–1059. –ISBN: 978-0-9821489-2-1.</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Roman" w:hAnsi="Times-Roman" w:cs="Times-Roman"/>
          <w:b/>
          <w:sz w:val="24"/>
          <w:szCs w:val="24"/>
        </w:rPr>
        <w:t>Annavarjula M. et al.</w:t>
      </w:r>
      <w:r w:rsidRPr="006740E5">
        <w:rPr>
          <w:rFonts w:ascii="Times-Roman" w:hAnsi="Times-Roman" w:cs="Times-Roman"/>
          <w:sz w:val="24"/>
          <w:szCs w:val="24"/>
        </w:rPr>
        <w:t xml:space="preserve"> Technological Innovation and the Market Value of Firms, </w:t>
      </w:r>
      <w:r w:rsidRPr="006740E5">
        <w:rPr>
          <w:rFonts w:ascii="Times New Roman" w:hAnsi="Times New Roman"/>
          <w:iCs/>
          <w:sz w:val="24"/>
          <w:szCs w:val="24"/>
        </w:rPr>
        <w:t>The 10th IBIMA conference on Innovation and Knowledge Management in Business Globalization, 2008, Kuala Lumpur, Malaysia, June 30 - July 2, 2008, p. 209–211. –ISBN: 0-9753393-9-7.</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Aras G., Crowther D.</w:t>
      </w:r>
      <w:r w:rsidRPr="006740E5">
        <w:rPr>
          <w:rFonts w:ascii="Times New Roman" w:hAnsi="Times New Roman"/>
          <w:iCs/>
          <w:sz w:val="24"/>
          <w:szCs w:val="24"/>
        </w:rPr>
        <w:t xml:space="preserve"> The durable corporation in a time of financial and economic crisis // Ekonomika ir vadyba. – Kaunas: Technologija, 2009, Vol. 14, p. 210–216. –ISSN 1822–6515.</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Arina B. V.</w:t>
      </w:r>
      <w:r w:rsidRPr="006740E5">
        <w:rPr>
          <w:rFonts w:ascii="Times New Roman" w:hAnsi="Times New Roman"/>
          <w:iCs/>
          <w:sz w:val="24"/>
          <w:szCs w:val="24"/>
        </w:rPr>
        <w:t xml:space="preserve"> Quality Management in the Romanian Banking System, The 12th IBIMA conference on Creating Global Economies through Innovation and Knowledge Management, 2009, Kuala Lumpur, Malaysia, June 29 - 30, 2009, p. 326–331. –ISBN: 978-0-9821489-1-4.</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Atkočiūnienė Z. O.</w:t>
      </w:r>
      <w:r w:rsidRPr="006740E5">
        <w:rPr>
          <w:rFonts w:ascii="Times New Roman" w:hAnsi="Times New Roman"/>
          <w:iCs/>
          <w:sz w:val="24"/>
          <w:szCs w:val="24"/>
        </w:rPr>
        <w:t xml:space="preserve"> Informacijos ir žnių vadyba informacijos ir komunikacijos mokslų sistemoje, Informacijos mokslai, 2006, Nr. 37, p. 22-29. - ISSN 1392–0561.</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Baer W., Montes-Rojas G.</w:t>
      </w:r>
      <w:r w:rsidRPr="006740E5">
        <w:rPr>
          <w:rFonts w:ascii="Times New Roman" w:hAnsi="Times New Roman"/>
          <w:iCs/>
          <w:sz w:val="24"/>
          <w:szCs w:val="24"/>
        </w:rPr>
        <w:t xml:space="preserve"> From Privatization to Re-nationalization: What went Wrong with Privatizations in Argentina?, Oxford Development Studies, Sep2008, Vol. 36 Issue 3, p. 323-337. –ISSN: 1360-0818.</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Bagdoniene L., Jakstaite R.</w:t>
      </w:r>
      <w:r w:rsidRPr="006740E5">
        <w:rPr>
          <w:rFonts w:ascii="Times New Roman" w:hAnsi="Times New Roman"/>
          <w:iCs/>
          <w:sz w:val="24"/>
          <w:szCs w:val="24"/>
        </w:rPr>
        <w:t xml:space="preserve"> Trust as basis for development of relationships between professional service providers and their clients // Ekonomika ir vadyba. – Kaunas: Technologija, 2009, Vol. 14, p. 360–366. –ISSN 1822–6515.</w:t>
      </w:r>
    </w:p>
    <w:p w:rsidR="00D537D4" w:rsidRPr="006740E5" w:rsidRDefault="00D537D4"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lastRenderedPageBreak/>
        <w:t>Bagdoniene L., Zemblyte J.</w:t>
      </w:r>
      <w:r w:rsidRPr="006740E5">
        <w:rPr>
          <w:rFonts w:ascii="Times New Roman" w:hAnsi="Times New Roman"/>
          <w:iCs/>
          <w:sz w:val="24"/>
          <w:szCs w:val="24"/>
        </w:rPr>
        <w:t xml:space="preserve"> (2009) </w:t>
      </w:r>
      <w:r w:rsidRPr="006740E5">
        <w:rPr>
          <w:rFonts w:ascii="TimesNewRomanPS-BoldMT" w:hAnsi="TimesNewRomanPS-BoldMT" w:cs="TimesNewRomanPS-BoldMT"/>
          <w:bCs/>
          <w:sz w:val="24"/>
          <w:szCs w:val="24"/>
          <w:lang w:eastAsia="lt-LT"/>
        </w:rPr>
        <w:t>Online shopping motivation factors and their effect on Lithuanian consumers</w:t>
      </w:r>
      <w:r w:rsidRPr="006740E5">
        <w:rPr>
          <w:rFonts w:ascii="Times New Roman" w:hAnsi="Times New Roman"/>
          <w:iCs/>
          <w:sz w:val="24"/>
          <w:szCs w:val="24"/>
        </w:rPr>
        <w:t>// Ekonomika ir vadyba. – Kaunas: Technologija, 2009, Vol. 14, p., p. 367-374. –ISSN 1822–6515.</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Banyte J., Salickaite R.</w:t>
      </w:r>
      <w:r w:rsidRPr="006740E5">
        <w:rPr>
          <w:rFonts w:ascii="Times New Roman" w:hAnsi="Times New Roman"/>
          <w:iCs/>
          <w:sz w:val="24"/>
          <w:szCs w:val="24"/>
        </w:rPr>
        <w:t xml:space="preserve"> Successful diffusion and adoption of innovation as a means to increase competitiveness of enterprises // Engineering Economics, 2008, Vol. 1, p. 48-56. </w:t>
      </w:r>
      <w:r w:rsidR="002F19AC" w:rsidRPr="006740E5">
        <w:rPr>
          <w:rFonts w:ascii="Times New Roman" w:hAnsi="Times New Roman"/>
          <w:iCs/>
          <w:sz w:val="24"/>
          <w:szCs w:val="24"/>
        </w:rPr>
        <w:t>–</w:t>
      </w:r>
      <w:r w:rsidRPr="006740E5">
        <w:rPr>
          <w:rFonts w:ascii="Times New Roman" w:hAnsi="Times New Roman"/>
          <w:iCs/>
          <w:sz w:val="24"/>
          <w:szCs w:val="24"/>
        </w:rPr>
        <w:t xml:space="preserve"> ISSN</w:t>
      </w:r>
      <w:r w:rsidR="002F19AC" w:rsidRPr="006740E5">
        <w:rPr>
          <w:rFonts w:ascii="Times New Roman" w:hAnsi="Times New Roman"/>
          <w:iCs/>
          <w:sz w:val="24"/>
          <w:szCs w:val="24"/>
        </w:rPr>
        <w:t xml:space="preserve"> 1392-2785.</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Baptiste R. G.</w:t>
      </w:r>
      <w:r w:rsidRPr="006740E5">
        <w:rPr>
          <w:rFonts w:ascii="Times New Roman" w:hAnsi="Times New Roman"/>
          <w:iCs/>
          <w:sz w:val="24"/>
          <w:szCs w:val="24"/>
        </w:rPr>
        <w:t xml:space="preserve"> The transformation of the postal services of Trinidad and Tobago, Public Administration &amp; Development, 2004, Vol. 24 Issue 5, p. 385-396. –ISSN: 0271-2075.</w:t>
      </w:r>
    </w:p>
    <w:p w:rsidR="00C66C7D" w:rsidRPr="006740E5" w:rsidRDefault="00C66C7D" w:rsidP="008D7545">
      <w:pPr>
        <w:spacing w:after="0" w:line="240" w:lineRule="auto"/>
        <w:ind w:firstLine="567"/>
        <w:jc w:val="both"/>
        <w:rPr>
          <w:rFonts w:ascii="Times New Roman" w:hAnsi="Times New Roman"/>
          <w:sz w:val="24"/>
          <w:szCs w:val="24"/>
        </w:rPr>
      </w:pPr>
      <w:r w:rsidRPr="006740E5">
        <w:rPr>
          <w:rFonts w:ascii="Times New Roman" w:hAnsi="Times New Roman"/>
          <w:b/>
          <w:sz w:val="24"/>
          <w:szCs w:val="24"/>
        </w:rPr>
        <w:t>Bayo-Moriones A., Lera-López F.</w:t>
      </w:r>
      <w:r w:rsidRPr="006740E5">
        <w:rPr>
          <w:rFonts w:ascii="Times New Roman" w:hAnsi="Times New Roman"/>
          <w:sz w:val="24"/>
          <w:szCs w:val="24"/>
        </w:rPr>
        <w:t xml:space="preserve"> A firm-level analysis of determinants of ICT adoption in Spain, Technovation, Vol. 27, Issues 6-7, 2007, p. 352-366. –ISSN 0166-4972.</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Bergaron B. P.</w:t>
      </w:r>
      <w:r w:rsidRPr="006740E5">
        <w:rPr>
          <w:rFonts w:ascii="Times New Roman" w:hAnsi="Times New Roman"/>
          <w:iCs/>
          <w:sz w:val="24"/>
          <w:szCs w:val="24"/>
        </w:rPr>
        <w:t xml:space="preserve"> Essentials of Knowledge Management, John Wiley: Hoboken, 2003.</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 xml:space="preserve">Bernatonyte D. et al. </w:t>
      </w:r>
      <w:r w:rsidRPr="006740E5">
        <w:rPr>
          <w:rFonts w:ascii="Times New Roman" w:hAnsi="Times New Roman"/>
          <w:iCs/>
          <w:sz w:val="24"/>
          <w:szCs w:val="24"/>
        </w:rPr>
        <w:t>Regional peculiarities of development of Lithuanian SME // Ekonomika ir vadyba. – Kaunas: Technologija, 2009, Vol. 14, p. 676–684. –ISSN 1822–6515.</w:t>
      </w:r>
    </w:p>
    <w:p w:rsidR="00C66C7D" w:rsidRPr="006740E5" w:rsidRDefault="00C66C7D" w:rsidP="008D7545">
      <w:pPr>
        <w:spacing w:after="0" w:line="240" w:lineRule="auto"/>
        <w:ind w:firstLine="567"/>
        <w:jc w:val="both"/>
        <w:rPr>
          <w:rFonts w:ascii="Times New Roman" w:hAnsi="Times New Roman"/>
          <w:sz w:val="24"/>
          <w:szCs w:val="24"/>
        </w:rPr>
      </w:pPr>
      <w:r w:rsidRPr="006740E5">
        <w:rPr>
          <w:rFonts w:ascii="Times New Roman" w:hAnsi="Times New Roman"/>
          <w:b/>
          <w:sz w:val="24"/>
          <w:szCs w:val="24"/>
        </w:rPr>
        <w:t>Billon M. et al.</w:t>
      </w:r>
      <w:r w:rsidRPr="006740E5">
        <w:rPr>
          <w:rFonts w:ascii="Times New Roman" w:hAnsi="Times New Roman"/>
          <w:sz w:val="24"/>
          <w:szCs w:val="24"/>
        </w:rPr>
        <w:t xml:space="preserve"> Disparities in ICT adoption: A multidimensional approach to study the cross-country digital divide, Telecommunications Policy, Vol. 33, Issues 10-11, 2009, p. 596-610. –ISSN 0308-5961.</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 xml:space="preserve">Bolt D.B., Crawford R.A.K. </w:t>
      </w:r>
      <w:r w:rsidRPr="006740E5">
        <w:rPr>
          <w:rFonts w:ascii="Times New Roman" w:hAnsi="Times New Roman"/>
          <w:iCs/>
          <w:sz w:val="24"/>
          <w:szCs w:val="24"/>
        </w:rPr>
        <w:t>Digital divide: Computers and our children’s future – New York: Bantam Books, 2000.</w:t>
      </w:r>
    </w:p>
    <w:p w:rsidR="00C66C7D" w:rsidRPr="006740E5" w:rsidRDefault="00C66C7D" w:rsidP="008D7545">
      <w:pPr>
        <w:tabs>
          <w:tab w:val="left" w:pos="-6379"/>
          <w:tab w:val="left" w:pos="0"/>
          <w:tab w:val="left" w:pos="709"/>
          <w:tab w:val="left" w:pos="993"/>
        </w:tabs>
        <w:spacing w:before="20" w:after="40" w:line="240" w:lineRule="auto"/>
        <w:ind w:firstLine="567"/>
        <w:jc w:val="both"/>
        <w:rPr>
          <w:rFonts w:ascii="Times New Roman" w:hAnsi="Times New Roman"/>
          <w:sz w:val="24"/>
          <w:szCs w:val="24"/>
        </w:rPr>
      </w:pPr>
      <w:r w:rsidRPr="006740E5">
        <w:rPr>
          <w:rFonts w:ascii="Times New Roman" w:hAnsi="Times New Roman"/>
          <w:b/>
          <w:sz w:val="24"/>
          <w:szCs w:val="24"/>
        </w:rPr>
        <w:t xml:space="preserve">Brant T. </w:t>
      </w:r>
      <w:r w:rsidRPr="006740E5">
        <w:rPr>
          <w:rFonts w:ascii="Times New Roman" w:hAnsi="Times New Roman"/>
          <w:sz w:val="24"/>
          <w:szCs w:val="24"/>
        </w:rPr>
        <w:t>Liberalisation, privatisation, and regulation of postal services in Europe – First international experience in the run−up to new European regulation, PIQUE–Project–Paper, Düsseldorf, 2007.</w:t>
      </w:r>
    </w:p>
    <w:p w:rsidR="00C66C7D" w:rsidRPr="006740E5" w:rsidRDefault="00C66C7D" w:rsidP="008D7545">
      <w:pPr>
        <w:tabs>
          <w:tab w:val="left" w:pos="-6379"/>
          <w:tab w:val="left" w:pos="0"/>
          <w:tab w:val="left" w:pos="709"/>
          <w:tab w:val="left" w:pos="993"/>
        </w:tabs>
        <w:spacing w:before="20" w:after="40" w:line="240" w:lineRule="auto"/>
        <w:ind w:firstLine="567"/>
        <w:jc w:val="both"/>
        <w:rPr>
          <w:rFonts w:ascii="Times New Roman" w:hAnsi="Times New Roman"/>
          <w:sz w:val="24"/>
          <w:szCs w:val="24"/>
        </w:rPr>
      </w:pPr>
      <w:r w:rsidRPr="006740E5">
        <w:rPr>
          <w:rFonts w:ascii="Times New Roman" w:hAnsi="Times New Roman"/>
          <w:b/>
          <w:sz w:val="24"/>
          <w:szCs w:val="24"/>
        </w:rPr>
        <w:t>Broussolle D.</w:t>
      </w:r>
      <w:r w:rsidRPr="006740E5">
        <w:rPr>
          <w:rFonts w:ascii="Times New Roman" w:hAnsi="Times New Roman"/>
          <w:sz w:val="24"/>
          <w:szCs w:val="24"/>
        </w:rPr>
        <w:t xml:space="preserve"> Full market opening in the postal service facing the social and territorial cohesion goal in France, LaRGE paper No. 92, Strasbourg, 2007.</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Chen W., Bennet D.</w:t>
      </w:r>
      <w:r w:rsidRPr="006740E5">
        <w:rPr>
          <w:rFonts w:ascii="Times New Roman" w:hAnsi="Times New Roman"/>
          <w:iCs/>
          <w:sz w:val="24"/>
          <w:szCs w:val="24"/>
        </w:rPr>
        <w:t xml:space="preserve"> Cultural Impacts of Wireless Networks: Emerging Experiences in the Healthcare Sector, The 13th IBIMA conference on Knowledge Management and Innovation in Advancing Economies, 2009, Marrakech, Marocco November 9–10, 2009, p. 604–611. –ISBN: 978-0-9821489-2-1.</w:t>
      </w:r>
    </w:p>
    <w:p w:rsidR="00AA73F1" w:rsidRPr="006740E5" w:rsidRDefault="00AA73F1" w:rsidP="008D7545">
      <w:pPr>
        <w:tabs>
          <w:tab w:val="left" w:pos="-6379"/>
          <w:tab w:val="left" w:pos="70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 xml:space="preserve">Cohen R., et al. </w:t>
      </w:r>
      <w:r w:rsidRPr="006740E5">
        <w:rPr>
          <w:rFonts w:ascii="Times New Roman" w:hAnsi="Times New Roman"/>
          <w:iCs/>
          <w:sz w:val="24"/>
          <w:szCs w:val="24"/>
        </w:rPr>
        <w:t>The impact of Competetive entry into the Swedish Postal Market. 10th Koningswinter Seminaro on ,,Postal Markets between Monopoly and Competition‘‘. February 12-13, 2007.</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Collard A.</w:t>
      </w:r>
      <w:r w:rsidRPr="006740E5">
        <w:rPr>
          <w:rFonts w:ascii="Times New Roman" w:hAnsi="Times New Roman"/>
          <w:iCs/>
          <w:sz w:val="24"/>
          <w:szCs w:val="24"/>
        </w:rPr>
        <w:t xml:space="preserve"> Towards greater autonomy of the postal services, Annals of Public &amp; Co-operative Economy, 1972, Vol. 43 Issue 1, p. 37-58. –ISSN: 1370-4788.</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Crawford B., de la Barra C. L.</w:t>
      </w:r>
      <w:r w:rsidRPr="006740E5">
        <w:rPr>
          <w:rFonts w:ascii="Times New Roman" w:hAnsi="Times New Roman"/>
          <w:iCs/>
          <w:sz w:val="24"/>
          <w:szCs w:val="24"/>
        </w:rPr>
        <w:t xml:space="preserve"> eXtreme Programming Meets Knowledge Creation and Creativity, The 13th IBIMA conference on Knowledge Management and Innovation in Advancing Economies, 2009, Marrakech, Marocco November 9–10, 2009, p. 929–943. –ISBN: 978-0-9821489-2-1.</w:t>
      </w:r>
    </w:p>
    <w:p w:rsidR="00C66C7D" w:rsidRPr="006740E5" w:rsidRDefault="00C66C7D" w:rsidP="008D7545">
      <w:pPr>
        <w:tabs>
          <w:tab w:val="left" w:pos="-6379"/>
          <w:tab w:val="left" w:pos="0"/>
          <w:tab w:val="left" w:pos="709"/>
          <w:tab w:val="left" w:pos="993"/>
        </w:tabs>
        <w:spacing w:before="20" w:after="40" w:line="240" w:lineRule="auto"/>
        <w:ind w:firstLine="567"/>
        <w:jc w:val="both"/>
        <w:rPr>
          <w:rFonts w:ascii="Times New Roman" w:hAnsi="Times New Roman"/>
          <w:sz w:val="24"/>
          <w:szCs w:val="24"/>
        </w:rPr>
      </w:pPr>
      <w:r w:rsidRPr="006740E5">
        <w:rPr>
          <w:rFonts w:ascii="Times New Roman" w:hAnsi="Times New Roman"/>
          <w:b/>
          <w:sz w:val="24"/>
          <w:szCs w:val="24"/>
        </w:rPr>
        <w:t xml:space="preserve">Crew M.A., Kleindorfer P.R. </w:t>
      </w:r>
      <w:r w:rsidRPr="006740E5">
        <w:rPr>
          <w:rFonts w:ascii="Times New Roman" w:hAnsi="Times New Roman"/>
          <w:sz w:val="24"/>
          <w:szCs w:val="24"/>
        </w:rPr>
        <w:t>Multi−National Policies for the Universal Service Obligation in the Postal Sector under Entry, Review of Network Economics Vol.7, Issue 2, 2007.</w:t>
      </w:r>
    </w:p>
    <w:p w:rsidR="00C66C7D" w:rsidRPr="006740E5" w:rsidRDefault="00C66C7D" w:rsidP="008D7545">
      <w:pPr>
        <w:spacing w:after="0" w:line="240" w:lineRule="auto"/>
        <w:ind w:firstLine="567"/>
        <w:jc w:val="both"/>
        <w:rPr>
          <w:rFonts w:ascii="Times New Roman" w:hAnsi="Times New Roman"/>
          <w:sz w:val="24"/>
          <w:szCs w:val="24"/>
        </w:rPr>
      </w:pPr>
      <w:r w:rsidRPr="006740E5">
        <w:rPr>
          <w:rFonts w:ascii="Times New Roman" w:hAnsi="Times New Roman"/>
          <w:b/>
          <w:sz w:val="24"/>
          <w:szCs w:val="24"/>
        </w:rPr>
        <w:t>Cumps B., et al.</w:t>
      </w:r>
      <w:r w:rsidRPr="006740E5">
        <w:rPr>
          <w:rFonts w:ascii="Times New Roman" w:hAnsi="Times New Roman"/>
          <w:sz w:val="24"/>
          <w:szCs w:val="24"/>
        </w:rPr>
        <w:t xml:space="preserve"> Inferring comprehensible business/ICT alignment rules, Information &amp; Management, Vol. 46, Issue 2, 2009, p. 116-124. –ISSN 0378-7206.</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Roman" w:hAnsi="Times-Roman" w:cs="Times-Roman"/>
          <w:b/>
          <w:sz w:val="24"/>
          <w:szCs w:val="24"/>
        </w:rPr>
        <w:t>Daud S., Yusuf W. F. W.</w:t>
      </w:r>
      <w:r w:rsidRPr="006740E5">
        <w:rPr>
          <w:rFonts w:ascii="Times-Roman" w:hAnsi="Times-Roman" w:cs="Times-Roman"/>
          <w:sz w:val="24"/>
          <w:szCs w:val="24"/>
        </w:rPr>
        <w:t xml:space="preserve"> An Empirical Study of Knowledge Management Processes in Small and Medium Enterprises, </w:t>
      </w:r>
      <w:r w:rsidRPr="006740E5">
        <w:rPr>
          <w:rFonts w:ascii="Times New Roman" w:hAnsi="Times New Roman"/>
          <w:iCs/>
          <w:sz w:val="24"/>
          <w:szCs w:val="24"/>
        </w:rPr>
        <w:t>The 10th IBIMA conference on Innovation and Knowledge Management in Business Globalization, 2008, Kuala Lumpur, Malaysia, June 30 - July 2, 2008, p. 731–739. –ISBN: 0-9753393-9-7.</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Debrowski S.</w:t>
      </w:r>
      <w:r w:rsidRPr="006740E5">
        <w:rPr>
          <w:rFonts w:ascii="Times New Roman" w:hAnsi="Times New Roman"/>
          <w:iCs/>
          <w:sz w:val="24"/>
          <w:szCs w:val="24"/>
        </w:rPr>
        <w:t xml:space="preserve"> Knowledge Management. John Wiley: Milton, 2006.</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Done I. et al.</w:t>
      </w:r>
      <w:r w:rsidRPr="006740E5">
        <w:rPr>
          <w:rFonts w:ascii="Times New Roman" w:hAnsi="Times New Roman"/>
          <w:iCs/>
          <w:sz w:val="24"/>
          <w:szCs w:val="24"/>
        </w:rPr>
        <w:t xml:space="preserve"> The impact of the greenhouse gas emission allowances` trade on development of European industry, The 12th IBIMA conference on Creating Global Economies through Innovation and Knowledge Management, 2009, Kuala Lumpur, Malaysia, June 29 - 30, 2009, p. 1285–1294. –ISBN: 978-0-9821489-1-4.</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Drori, G.S.</w:t>
      </w:r>
      <w:r w:rsidRPr="006740E5">
        <w:rPr>
          <w:rFonts w:ascii="Times New Roman" w:hAnsi="Times New Roman"/>
          <w:iCs/>
          <w:sz w:val="24"/>
          <w:szCs w:val="24"/>
        </w:rPr>
        <w:t xml:space="preserve"> and Jang, Y.S.  The global digital divide. A sociological assessment of trends and causes, Social Science Computer Review. – Sage Publications, 2003, Vol. 21, No. 2, p. 144-161.</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 xml:space="preserve">Dumciuviene D. </w:t>
      </w:r>
      <w:r w:rsidRPr="006740E5">
        <w:rPr>
          <w:rFonts w:ascii="Times New Roman" w:hAnsi="Times New Roman"/>
          <w:iCs/>
          <w:sz w:val="24"/>
          <w:szCs w:val="24"/>
        </w:rPr>
        <w:t>European Union cohesion policy implementation for growth // Ekonomika ir vadyba. – Kaunas: Technologija, 2009, Vol. 14, p. 744–748. –ISSN 1822–6515.</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lastRenderedPageBreak/>
        <w:t>Filippini M., Zola M.</w:t>
      </w:r>
      <w:r w:rsidRPr="006740E5">
        <w:rPr>
          <w:rFonts w:ascii="Times New Roman" w:hAnsi="Times New Roman"/>
          <w:iCs/>
          <w:sz w:val="24"/>
          <w:szCs w:val="24"/>
        </w:rPr>
        <w:t xml:space="preserve"> Economies of scale and cost efficiency in the postal services: empirical evidence from Switzerland. Applied Economics Letters, June 2005, v. 12, iss. 7, pp. 437-41. –ISSN 1466-4291.</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Fish M.</w:t>
      </w:r>
      <w:r w:rsidRPr="006740E5">
        <w:rPr>
          <w:rFonts w:ascii="Times New Roman" w:hAnsi="Times New Roman"/>
          <w:iCs/>
          <w:sz w:val="24"/>
          <w:szCs w:val="24"/>
        </w:rPr>
        <w:t xml:space="preserve"> The Post Office: strategy of a programme for change, Public Money &amp; Management, 1988, Vol. 8 Issue 3, p. 29-33. –ISSN: 1467-9302</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Fu F. Q. et al.</w:t>
      </w:r>
      <w:r w:rsidRPr="006740E5">
        <w:rPr>
          <w:rFonts w:ascii="Times New Roman" w:hAnsi="Times New Roman"/>
          <w:iCs/>
          <w:sz w:val="24"/>
          <w:szCs w:val="24"/>
        </w:rPr>
        <w:t xml:space="preserve"> Product Innovativeness, Customer Newness, and New Product Performance: A Time-Lagged Examination of the Impact of Salesperson Selling Intentions on New Product Performance, Journal of Personal Selling and Sales Management, 2008, Vol. 28 No. 4, p. 351 – 364. – ISSN: 0885-3134.</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Gabriela H. M.</w:t>
      </w:r>
      <w:r w:rsidRPr="006740E5">
        <w:rPr>
          <w:rFonts w:ascii="Times New Roman" w:hAnsi="Times New Roman"/>
          <w:iCs/>
          <w:sz w:val="24"/>
          <w:szCs w:val="24"/>
        </w:rPr>
        <w:t xml:space="preserve"> The Impact of Moving to Knowledge Economy on Leadership, The 12th IBIMA conference on Creating Global Economies through Innovation and Knowledge Management, 2009, Kuala Lumpur, Malaysia, June 29 - 30, 2009, p. 99–103. –ISBN: 978-0-9821489-1-4.</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Gatautis R.</w:t>
      </w:r>
      <w:r w:rsidRPr="006740E5">
        <w:rPr>
          <w:rFonts w:ascii="Times New Roman" w:hAnsi="Times New Roman"/>
          <w:iCs/>
          <w:sz w:val="24"/>
          <w:szCs w:val="24"/>
        </w:rPr>
        <w:t xml:space="preserve"> The Impact of ICT on Public and Private Sectors in Lithuania, Engineering Economics. 2008, Kaunas: Technologija, No. 4 (59), p. 18–28. –ISSN 1392–2785.</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Gatautis R.</w:t>
      </w:r>
      <w:r w:rsidRPr="006740E5">
        <w:rPr>
          <w:rFonts w:ascii="Times New Roman" w:hAnsi="Times New Roman"/>
          <w:iCs/>
          <w:sz w:val="24"/>
          <w:szCs w:val="24"/>
        </w:rPr>
        <w:t xml:space="preserve"> Towards eBusiness support policy developement: Lithuania perpectives // Ekonomika ir vadyba. – Kaunas: Technologija, 2009, Vol. 14, p. 388–396. –ISSN 1822–6515.</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Geddes R. R.</w:t>
      </w:r>
      <w:r w:rsidRPr="006740E5">
        <w:rPr>
          <w:rFonts w:ascii="Times New Roman" w:hAnsi="Times New Roman"/>
          <w:iCs/>
          <w:sz w:val="24"/>
          <w:szCs w:val="24"/>
        </w:rPr>
        <w:t xml:space="preserve"> Reform of the U.S. Postal Service, Journal of Economic Perspectives, 2005, Vol. 19 Issue 3, p. 217-232. –ISSN: 0895-3309.</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Goncalves R. M. et al.</w:t>
      </w:r>
      <w:r w:rsidRPr="006740E5">
        <w:rPr>
          <w:rFonts w:ascii="Times New Roman" w:hAnsi="Times New Roman"/>
          <w:iCs/>
          <w:sz w:val="24"/>
          <w:szCs w:val="24"/>
        </w:rPr>
        <w:t xml:space="preserve"> E-business Maturity and Information Technology in Portuguese SMEs, The 13th IBIMA conference on Knowledge Management and Innovation in Advancing Economies, 2009, Marrakech, Marocco November 9–10, 2009, p. 328–324. –ISBN: 978-0-9821489-2-1.</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Halttunen V. et al.</w:t>
      </w:r>
      <w:r w:rsidRPr="006740E5">
        <w:rPr>
          <w:rFonts w:ascii="Times New Roman" w:hAnsi="Times New Roman"/>
          <w:iCs/>
          <w:sz w:val="24"/>
          <w:szCs w:val="24"/>
        </w:rPr>
        <w:t xml:space="preserve"> </w:t>
      </w:r>
      <w:r w:rsidRPr="006740E5">
        <w:rPr>
          <w:rFonts w:ascii="Times New Roman" w:hAnsi="Times New Roman"/>
          <w:bCs/>
          <w:iCs/>
          <w:sz w:val="24"/>
          <w:szCs w:val="24"/>
        </w:rPr>
        <w:t>Three Perspectives on Digital Content Markets: An Analysis of Trends in Technologies, Business and Consumer Behaviou,</w:t>
      </w:r>
      <w:r w:rsidRPr="006740E5">
        <w:rPr>
          <w:rFonts w:ascii="Times New Roman" w:hAnsi="Times New Roman"/>
          <w:bCs/>
          <w:i/>
          <w:iCs/>
          <w:sz w:val="24"/>
          <w:szCs w:val="24"/>
        </w:rPr>
        <w:t xml:space="preserve">. </w:t>
      </w:r>
      <w:r w:rsidRPr="006740E5">
        <w:rPr>
          <w:rFonts w:ascii="Times New Roman" w:hAnsi="Times New Roman"/>
          <w:iCs/>
          <w:sz w:val="24"/>
          <w:szCs w:val="24"/>
        </w:rPr>
        <w:t>The 13th IBIMA conference on Knowledge Management and Innovation in Advancing Economies, 2009 Marrakech, Marocco November 9-10, 2009, p. 16–27. – ISBN: 978-0-9821489-2-1.</w:t>
      </w:r>
    </w:p>
    <w:p w:rsidR="00D963F4" w:rsidRPr="006740E5" w:rsidRDefault="00C46531"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Hopenienė, R., Railienė, G.</w:t>
      </w:r>
      <w:r w:rsidRPr="006740E5">
        <w:rPr>
          <w:rFonts w:ascii="Times New Roman" w:hAnsi="Times New Roman"/>
          <w:iCs/>
          <w:sz w:val="24"/>
          <w:szCs w:val="24"/>
        </w:rPr>
        <w:t xml:space="preserve"> (2009) The efficiency of profitplanner board game: achieving the key pedagogical objectives // Ekonomika ir vadyba. – Kaun</w:t>
      </w:r>
      <w:r w:rsidR="00D963F4" w:rsidRPr="006740E5">
        <w:rPr>
          <w:rFonts w:ascii="Times New Roman" w:hAnsi="Times New Roman"/>
          <w:iCs/>
          <w:sz w:val="24"/>
          <w:szCs w:val="24"/>
        </w:rPr>
        <w:t>as: Technologija, 2009, Vol. 14, p. 1121-1128. –ISSN 1822–6515.</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Ibrahim A. R. et al.</w:t>
      </w:r>
      <w:r w:rsidRPr="006740E5">
        <w:rPr>
          <w:rFonts w:ascii="Times New Roman" w:hAnsi="Times New Roman"/>
          <w:iCs/>
          <w:sz w:val="24"/>
          <w:szCs w:val="24"/>
        </w:rPr>
        <w:t xml:space="preserve"> Organizational Innovative Capabilities: An Empirical Study of Malaysian Firms, Journal of Innovation and Business Best Practices, 2009, Vol. 1 No. 2, p. 9-18.</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Ishak N. B. et al.</w:t>
      </w:r>
      <w:r w:rsidRPr="006740E5">
        <w:rPr>
          <w:rFonts w:ascii="Times New Roman" w:hAnsi="Times New Roman"/>
          <w:iCs/>
          <w:sz w:val="24"/>
          <w:szCs w:val="24"/>
        </w:rPr>
        <w:t xml:space="preserve"> Knowledge Management and Human Capital Management: An Approach to Sustainable Performance, The 12th IBIMA conference on Creating Global Economies through Innovation and Knowledge Management, 2009, Kuala Lumpur, Malaysia, June 29 - 30, 2009, p. 949–958. –ISBN: 978-0-9821489-1-4.</w:t>
      </w:r>
    </w:p>
    <w:p w:rsidR="00C66C7D" w:rsidRPr="006740E5" w:rsidRDefault="00C66C7D" w:rsidP="008D7545">
      <w:pPr>
        <w:tabs>
          <w:tab w:val="left" w:pos="-6379"/>
          <w:tab w:val="left" w:pos="0"/>
          <w:tab w:val="left" w:pos="709"/>
          <w:tab w:val="left" w:pos="993"/>
        </w:tabs>
        <w:spacing w:before="20" w:after="40" w:line="240" w:lineRule="auto"/>
        <w:ind w:firstLine="567"/>
        <w:jc w:val="both"/>
        <w:rPr>
          <w:rFonts w:ascii="Times New Roman" w:hAnsi="Times New Roman"/>
          <w:sz w:val="24"/>
          <w:szCs w:val="24"/>
        </w:rPr>
      </w:pPr>
      <w:r w:rsidRPr="006740E5">
        <w:rPr>
          <w:rFonts w:ascii="Times New Roman" w:hAnsi="Times New Roman"/>
          <w:b/>
          <w:sz w:val="24"/>
          <w:szCs w:val="24"/>
        </w:rPr>
        <w:t>Jaag Ch.</w:t>
      </w:r>
      <w:r w:rsidRPr="006740E5">
        <w:rPr>
          <w:rFonts w:ascii="Times New Roman" w:hAnsi="Times New Roman"/>
          <w:sz w:val="24"/>
          <w:szCs w:val="24"/>
        </w:rPr>
        <w:t xml:space="preserve"> Liberalization of Swiss Letter Market and the Viability of Universal Service Obligations, Schweizerische Zeitschrift für Volkswirtschaft und Statistik, Nr. 143 (3), 2007.</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Jandos J., Vorisek J.</w:t>
      </w:r>
      <w:r w:rsidRPr="006740E5">
        <w:rPr>
          <w:rFonts w:ascii="Times New Roman" w:hAnsi="Times New Roman"/>
          <w:iCs/>
          <w:sz w:val="24"/>
          <w:szCs w:val="24"/>
        </w:rPr>
        <w:t xml:space="preserve"> Enterprise Web 2.0. What is it really? The 13th IBIMA conference on Knowledge Management and Innovation in Advancing Economies, 2009, Marrakech, Marocco November 9–10, 2009, p. 10–15. –ISBN: 978-0-9821489-2-1.</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Kahn K.</w:t>
      </w:r>
      <w:r w:rsidRPr="006740E5">
        <w:rPr>
          <w:rFonts w:ascii="Times New Roman" w:hAnsi="Times New Roman"/>
          <w:iCs/>
          <w:sz w:val="24"/>
          <w:szCs w:val="24"/>
        </w:rPr>
        <w:t xml:space="preserve"> Wikinomics, Steven Blair and the Zurich International Conference on Concussion in Sport, British Journal of Sports Medicine, 2008, Vol. 43 Issue 4, p. 235.</w:t>
      </w:r>
    </w:p>
    <w:p w:rsidR="00C66C7D" w:rsidRPr="006740E5" w:rsidRDefault="00C66C7D" w:rsidP="008D7545">
      <w:pPr>
        <w:tabs>
          <w:tab w:val="left" w:pos="-6379"/>
          <w:tab w:val="left" w:pos="70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Kardelis K.</w:t>
      </w:r>
      <w:r w:rsidRPr="006740E5">
        <w:rPr>
          <w:rFonts w:ascii="Times New Roman" w:hAnsi="Times New Roman"/>
          <w:iCs/>
          <w:sz w:val="24"/>
          <w:szCs w:val="24"/>
        </w:rPr>
        <w:t xml:space="preserve"> Mokslinių tyrimų metodologija ir metodai, Vilnius, 2007, p. 179−</w:t>
      </w:r>
      <w:r w:rsidR="008F1031" w:rsidRPr="006740E5">
        <w:rPr>
          <w:rFonts w:ascii="Times New Roman" w:hAnsi="Times New Roman"/>
          <w:iCs/>
          <w:sz w:val="24"/>
          <w:szCs w:val="24"/>
        </w:rPr>
        <w:t>207.</w:t>
      </w:r>
      <w:r w:rsidRPr="006740E5">
        <w:rPr>
          <w:rFonts w:ascii="Times New Roman" w:hAnsi="Times New Roman"/>
          <w:iCs/>
          <w:sz w:val="24"/>
          <w:szCs w:val="24"/>
        </w:rPr>
        <w:t xml:space="preserve"> – ISBN 9955−655−35−6.</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 xml:space="preserve">Katiliūtė E., Stanikūnienė B. </w:t>
      </w:r>
      <w:r w:rsidRPr="006740E5">
        <w:rPr>
          <w:rFonts w:ascii="Times New Roman" w:hAnsi="Times New Roman"/>
          <w:iCs/>
          <w:sz w:val="24"/>
          <w:szCs w:val="24"/>
        </w:rPr>
        <w:t>N ligoninės organizacijos kultūros vertinimas: slaugytojų požiūrio aspektas // Ekonomika ir vadyba. – Kaunas: Technologija, 2009, Vol. 14, p. 575–581. –ISSN 1822–6515.</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Kenny Ch.</w:t>
      </w:r>
      <w:r w:rsidRPr="006740E5">
        <w:rPr>
          <w:rFonts w:ascii="Times New Roman" w:hAnsi="Times New Roman"/>
          <w:iCs/>
          <w:sz w:val="24"/>
          <w:szCs w:val="24"/>
        </w:rPr>
        <w:t xml:space="preserve"> Reforming the Posts: Abandoning the Monopoly-Supported Postal Universal Service Obligation in Developing Countries, The World Bank, Policy Research Working Paper, Series: 3627, 2005.</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Keršienė R.</w:t>
      </w:r>
      <w:r w:rsidRPr="006740E5">
        <w:rPr>
          <w:rFonts w:ascii="Times New Roman" w:hAnsi="Times New Roman"/>
          <w:iCs/>
          <w:sz w:val="24"/>
          <w:szCs w:val="24"/>
        </w:rPr>
        <w:t xml:space="preserve"> Konkurencingumo išsaugojimo veiksniai globalizacijos sąlygomis // Ekonomika ir vadyba. – Kaunas: Technologija, 2009, Vol. 14, p. 819–824. –ISSN 1822–6515.</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lastRenderedPageBreak/>
        <w:t>Kiškis M.</w:t>
      </w:r>
      <w:r w:rsidRPr="006740E5">
        <w:rPr>
          <w:rFonts w:ascii="Times New Roman" w:hAnsi="Times New Roman"/>
          <w:iCs/>
          <w:sz w:val="24"/>
          <w:szCs w:val="24"/>
        </w:rPr>
        <w:t xml:space="preserve"> Socialiniai iššūkiai tiesioginei elektroninei rinkodarai, Ekonomika ir vadyba, 2009, Kaunas: Technologija, Vol. 14, p. 430–440. –ISSN 1822–6515.</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Kliukinskaite-Vigil V.</w:t>
      </w:r>
      <w:r w:rsidRPr="006740E5">
        <w:rPr>
          <w:rFonts w:ascii="Times New Roman" w:hAnsi="Times New Roman"/>
          <w:iCs/>
          <w:sz w:val="24"/>
          <w:szCs w:val="24"/>
        </w:rPr>
        <w:t xml:space="preserve"> External and Inter-organizational Networking as Facilitators of Innovation Generation in an MNC, The 12th IBIMA conference on Creating Global Economies through Innovation and Knowledge Management, 2009, Kuala Lumpur, Malaysia, June 29 - 30, 2009, p. 11–20. –ISBN: 978-0-9821489-1-4.</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Kocak O., Zeytinili E. E.</w:t>
      </w:r>
      <w:r w:rsidRPr="006740E5">
        <w:rPr>
          <w:rFonts w:ascii="Times New Roman" w:hAnsi="Times New Roman"/>
          <w:iCs/>
          <w:sz w:val="24"/>
          <w:szCs w:val="24"/>
        </w:rPr>
        <w:t xml:space="preserve"> The effect of technological production and usage of high-tech goods to the welfare of a country: comparison of Finland and Turkey // Ekonomika ir vadyba. – Kaunas: Technologija, 2009, Vol. 14, p. 842–851. –ISSN 1822–6515.</w:t>
      </w:r>
    </w:p>
    <w:p w:rsidR="00D7657C" w:rsidRPr="006740E5" w:rsidRDefault="00D7657C"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Koch, A., Strotmann, H.</w:t>
      </w:r>
      <w:r w:rsidRPr="006740E5">
        <w:rPr>
          <w:rFonts w:ascii="Times New Roman" w:hAnsi="Times New Roman"/>
          <w:iCs/>
          <w:sz w:val="24"/>
          <w:szCs w:val="24"/>
        </w:rPr>
        <w:t xml:space="preserve"> (2005) Determinants of innovative activity in newly founded KIBS. 3rd Interdisciplinary European Conference on Entrepreneurship Research (IECER). http://www.iaw.edu/pdf/iecer_180105.pdf.</w:t>
      </w:r>
    </w:p>
    <w:p w:rsidR="00C66C7D" w:rsidRPr="006740E5" w:rsidRDefault="00C66C7D" w:rsidP="008D7545">
      <w:pPr>
        <w:tabs>
          <w:tab w:val="left" w:pos="-6379"/>
          <w:tab w:val="left" w:pos="0"/>
          <w:tab w:val="left" w:pos="709"/>
          <w:tab w:val="left" w:pos="993"/>
        </w:tabs>
        <w:spacing w:before="20" w:after="40" w:line="240" w:lineRule="auto"/>
        <w:ind w:firstLine="567"/>
        <w:jc w:val="both"/>
        <w:rPr>
          <w:rFonts w:ascii="Times New Roman" w:hAnsi="Times New Roman"/>
          <w:sz w:val="24"/>
          <w:szCs w:val="24"/>
        </w:rPr>
      </w:pPr>
      <w:r w:rsidRPr="006740E5">
        <w:rPr>
          <w:rFonts w:ascii="Times New Roman" w:hAnsi="Times New Roman"/>
          <w:b/>
          <w:sz w:val="24"/>
          <w:szCs w:val="24"/>
        </w:rPr>
        <w:t>Koelinger Ph.</w:t>
      </w:r>
      <w:r w:rsidRPr="006740E5">
        <w:rPr>
          <w:rFonts w:ascii="Times New Roman" w:hAnsi="Times New Roman"/>
          <w:sz w:val="24"/>
          <w:szCs w:val="24"/>
        </w:rPr>
        <w:t xml:space="preserve"> The relationship between technology, innovation and firm performance – Empirical evidence from e−business in Europe, Research policy 37, 2008, p. </w:t>
      </w:r>
      <w:r w:rsidRPr="006740E5">
        <w:rPr>
          <w:rFonts w:ascii="Times New Roman" w:hAnsi="Times New Roman"/>
          <w:szCs w:val="20"/>
        </w:rPr>
        <w:t>1317–1328</w:t>
      </w:r>
      <w:r w:rsidRPr="006740E5">
        <w:rPr>
          <w:rFonts w:ascii="Times New Roman" w:hAnsi="Times New Roman"/>
          <w:sz w:val="24"/>
          <w:szCs w:val="24"/>
        </w:rPr>
        <w:t>.</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 xml:space="preserve">Korupp S. E., Szydlik M. </w:t>
      </w:r>
      <w:r w:rsidRPr="006740E5">
        <w:rPr>
          <w:rFonts w:ascii="Times New Roman" w:hAnsi="Times New Roman"/>
          <w:iCs/>
          <w:sz w:val="24"/>
          <w:szCs w:val="24"/>
        </w:rPr>
        <w:t>Causes and trends of the digital divide, European Social Review. – Oxford University Press, 2005, Vol. 21, No. 4, p. 409-422.</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Lai K. P. et al.</w:t>
      </w:r>
      <w:r w:rsidRPr="006740E5">
        <w:rPr>
          <w:rFonts w:ascii="Times New Roman" w:hAnsi="Times New Roman"/>
          <w:iCs/>
          <w:sz w:val="24"/>
          <w:szCs w:val="24"/>
        </w:rPr>
        <w:t xml:space="preserve"> Innovation as a Success Factor for Female Entrepreneurs, The 12th IBIMA conference on Creating Global Economies through Innovation and Knowledge Management, 2009, Kuala Lumpur, Malaysia, June 29 - 30, 2009, p. 247–255. –ISBN: 978-0-9821489-1-4.</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Lam A.,</w:t>
      </w:r>
      <w:r w:rsidRPr="006740E5">
        <w:rPr>
          <w:rFonts w:ascii="Times New Roman" w:hAnsi="Times New Roman"/>
          <w:iCs/>
          <w:sz w:val="24"/>
          <w:szCs w:val="24"/>
        </w:rPr>
        <w:t xml:space="preserve"> Handbook of Innovation, Oxfort University Press, 2004.</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Ling L. S. et al.</w:t>
      </w:r>
      <w:r w:rsidRPr="006740E5">
        <w:rPr>
          <w:rFonts w:ascii="Times New Roman" w:hAnsi="Times New Roman"/>
          <w:iCs/>
          <w:sz w:val="24"/>
          <w:szCs w:val="24"/>
        </w:rPr>
        <w:t xml:space="preserve"> Knowledge Manipulation Skills and Organisational Competitive Advantage: A Framework for MSC Malaysia Companies, The 12th IBIMA conference on Creating Global Economies through Innovation and Knowledge Management, 2009, Kuala Lumpur, Malaysia, June 29 - 30, 2009, p. 939–948. –ISBN: 978-0-9821489-1-4.</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Ling T. C., Nasurdin A. M.</w:t>
      </w:r>
      <w:r w:rsidRPr="006740E5">
        <w:rPr>
          <w:rFonts w:ascii="Times New Roman" w:hAnsi="Times New Roman"/>
          <w:iCs/>
          <w:sz w:val="24"/>
          <w:szCs w:val="24"/>
        </w:rPr>
        <w:t xml:space="preserve"> The Contribution of Knowledge Management Effectiveness towards Product Innovation: Evidence from Malaysia, The 13th IBIMA conference on Knowledge Management and Innovation in Advancing Economies, 2009, Marrakech, Marocco November 9–10, 2009, p. 1–9. –ISBN: 978-0-9821489-2-1.</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Maclachlan P. L.</w:t>
      </w:r>
      <w:r w:rsidRPr="006740E5">
        <w:rPr>
          <w:rFonts w:ascii="Times New Roman" w:hAnsi="Times New Roman"/>
          <w:iCs/>
          <w:sz w:val="24"/>
          <w:szCs w:val="24"/>
        </w:rPr>
        <w:t xml:space="preserve"> Storming the Castle: The Battle for Postal Reform in Japan, Social Science Japan Journal, 2006, Vol. 9 Issue 1, p. 1-18. –ISSN: 1369-1465.</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 xml:space="preserve">Magutu P. O. et al. </w:t>
      </w:r>
      <w:r w:rsidRPr="006740E5">
        <w:rPr>
          <w:rFonts w:ascii="Times New Roman" w:hAnsi="Times New Roman"/>
          <w:iCs/>
          <w:sz w:val="24"/>
          <w:szCs w:val="24"/>
        </w:rPr>
        <w:t>E-Commerce Products And Services In The Banking Industry: The Adoption And Usage In Commercial Banks In Kenya, The 13th IBIMA conference on Knowledge Management and Innovation in Advancing Economies, 2009, Marrakech, Marocco November 9–10, 2009, p.1598–1610. – ISBN: 978-0-9821489-2-1.</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Makogon Y. et al.</w:t>
      </w:r>
      <w:r w:rsidRPr="006740E5">
        <w:rPr>
          <w:rFonts w:ascii="Times New Roman" w:hAnsi="Times New Roman"/>
          <w:iCs/>
          <w:sz w:val="24"/>
          <w:szCs w:val="24"/>
        </w:rPr>
        <w:t xml:space="preserve"> Globalization and socialization of economic development: experience for Ukraine // Ekonomika ir vadyba. – Kaunas: Technologija, 2009, Vol. 14, p. 307–314. –ISSN 1822–6515.</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Malhotra Y., Dennis F. G.</w:t>
      </w:r>
      <w:r w:rsidRPr="006740E5">
        <w:rPr>
          <w:rFonts w:ascii="Times New Roman" w:hAnsi="Times New Roman"/>
          <w:iCs/>
          <w:sz w:val="24"/>
          <w:szCs w:val="24"/>
        </w:rPr>
        <w:t xml:space="preserve"> Role of Commitment and Motivation in Knowledge Management Systems Implementation: Theory, Conceptualization, and Measurement of Antecedents of Success, Proceedings of 36th Annual Hawaii International Conference on Systems Sciences, January 6-9, 2003, IEEE, p. 1-10. –ISXN</w:t>
      </w:r>
    </w:p>
    <w:p w:rsidR="00C66C7D" w:rsidRPr="006740E5" w:rsidRDefault="00C66C7D" w:rsidP="008D7545">
      <w:pPr>
        <w:tabs>
          <w:tab w:val="left" w:pos="-6379"/>
        </w:tabs>
        <w:spacing w:after="0" w:line="240" w:lineRule="auto"/>
        <w:ind w:firstLine="567"/>
        <w:jc w:val="both"/>
        <w:rPr>
          <w:rFonts w:ascii="Times-Roman" w:hAnsi="Times-Roman" w:cs="Times-Roman"/>
          <w:sz w:val="19"/>
          <w:szCs w:val="19"/>
        </w:rPr>
      </w:pPr>
      <w:r w:rsidRPr="006740E5">
        <w:rPr>
          <w:rFonts w:ascii="Times-Roman" w:hAnsi="Times-Roman" w:cs="Times-Roman"/>
          <w:b/>
          <w:sz w:val="24"/>
          <w:szCs w:val="24"/>
        </w:rPr>
        <w:t>Masa’deh R. et al.</w:t>
      </w:r>
      <w:r w:rsidRPr="006740E5">
        <w:rPr>
          <w:rFonts w:ascii="Times-Roman" w:hAnsi="Times-Roman" w:cs="Times-Roman"/>
          <w:sz w:val="19"/>
          <w:szCs w:val="19"/>
        </w:rPr>
        <w:t xml:space="preserve"> </w:t>
      </w:r>
      <w:r w:rsidRPr="006740E5">
        <w:rPr>
          <w:rFonts w:ascii="Times-Roman" w:hAnsi="Times-Roman" w:cs="Times-Roman"/>
          <w:sz w:val="24"/>
          <w:szCs w:val="24"/>
        </w:rPr>
        <w:t>An Integrative Model Linking IT-Business Strategic Alignment and Firm Performance: The Mediating Role of Pursuing Innovation and Knowledge Management Strategies,</w:t>
      </w:r>
      <w:r w:rsidRPr="006740E5">
        <w:rPr>
          <w:rFonts w:ascii="Times-Roman" w:hAnsi="Times-Roman" w:cs="Times-Roman"/>
          <w:sz w:val="19"/>
          <w:szCs w:val="19"/>
        </w:rPr>
        <w:t xml:space="preserve"> </w:t>
      </w:r>
      <w:r w:rsidRPr="006740E5">
        <w:rPr>
          <w:rFonts w:ascii="Times New Roman" w:hAnsi="Times New Roman"/>
          <w:iCs/>
          <w:sz w:val="24"/>
          <w:szCs w:val="24"/>
        </w:rPr>
        <w:t>The 10th IBIMA conference on Innovation and Knowledge Management in Business Globalization, 2008, Kuala Lumpur, Malaysia, June 30 - July 2, 2008, p. 470–477. –ISBN: 0-9753393-9-7.</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Maydeu-Olivares A., Lado N.</w:t>
      </w:r>
      <w:r w:rsidRPr="006740E5">
        <w:rPr>
          <w:rFonts w:ascii="Times New Roman" w:hAnsi="Times New Roman"/>
          <w:iCs/>
          <w:sz w:val="24"/>
          <w:szCs w:val="24"/>
        </w:rPr>
        <w:t xml:space="preserve"> Market orientation and business economic performance: A mediational model // International Journal of Service Industry Management, 2003, Vol. 14, no. 3, p. 284-309. - ISSN</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Mažeika A., Meškauskaite S.</w:t>
      </w:r>
      <w:r w:rsidRPr="006740E5">
        <w:rPr>
          <w:rFonts w:ascii="Times New Roman" w:hAnsi="Times New Roman"/>
          <w:iCs/>
          <w:sz w:val="24"/>
          <w:szCs w:val="24"/>
        </w:rPr>
        <w:t xml:space="preserve"> The assessment of Lithuanian banking sectors’ understanding and practical actions in closing digital divide. The 13th IBIMA conference on Knowledge Management and Innovation in Advancing Economies, 2009, Marrakech, Marocco November 9-10, 2009. p. 139-147. – ISBN: 978-0-9821489-2-1.</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lastRenderedPageBreak/>
        <w:t>Mažeika A., Misiūnaitė V.</w:t>
      </w:r>
      <w:r w:rsidRPr="006740E5">
        <w:rPr>
          <w:rFonts w:ascii="Times New Roman" w:hAnsi="Times New Roman"/>
          <w:iCs/>
          <w:sz w:val="24"/>
          <w:szCs w:val="24"/>
        </w:rPr>
        <w:t xml:space="preserve"> Wiki economics measures for small and medium businesses to encourage entrepreneurship at the economic crisis period. The 13th IBIMA conference on Knowledge Management and Innovation in Advancing Economies, 2009, Marrakech, Marocco November 9-10, 2009. p. 65-73. – ISBN: 978-0-9821489-2-1.</w:t>
      </w:r>
    </w:p>
    <w:p w:rsidR="00D7657C" w:rsidRPr="006740E5" w:rsidRDefault="00D7657C"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sz w:val="24"/>
          <w:szCs w:val="24"/>
        </w:rPr>
        <w:t>Mazeika, A.</w:t>
      </w:r>
      <w:r w:rsidRPr="006740E5">
        <w:rPr>
          <w:rFonts w:ascii="Times New Roman" w:hAnsi="Times New Roman"/>
          <w:sz w:val="24"/>
          <w:szCs w:val="24"/>
        </w:rPr>
        <w:t xml:space="preserve"> Digtal time stamping service for small and medium enterprises development prospects in lithuania </w:t>
      </w:r>
      <w:r w:rsidRPr="006740E5">
        <w:rPr>
          <w:rFonts w:ascii="Times New Roman" w:hAnsi="Times New Roman"/>
          <w:iCs/>
          <w:sz w:val="24"/>
          <w:szCs w:val="24"/>
        </w:rPr>
        <w:t>// Ekonomika ir vadyba. – Kaunas: Technologija, 2009, p. 459-456. . –ISSN 1822–6515.</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Mets T.</w:t>
      </w:r>
      <w:r w:rsidRPr="006740E5">
        <w:rPr>
          <w:rFonts w:ascii="Times New Roman" w:hAnsi="Times New Roman"/>
          <w:iCs/>
          <w:sz w:val="24"/>
          <w:szCs w:val="24"/>
        </w:rPr>
        <w:t xml:space="preserve"> Creating global business model for knowledge-intensive SMEs: the small transition country cases // Ekonomika ir vadyba. – Kaunas: Technologija, 2009, Vol. 14, p. 466–475. –ISSN 1822–6515.</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Mets T.</w:t>
      </w:r>
      <w:r w:rsidRPr="006740E5">
        <w:rPr>
          <w:rFonts w:ascii="Times New Roman" w:hAnsi="Times New Roman"/>
          <w:iCs/>
          <w:sz w:val="24"/>
          <w:szCs w:val="24"/>
        </w:rPr>
        <w:t xml:space="preserve"> Developing the sectorial innovation system of Estonian biotechnology // Engineering Economics, 2006, Vol. 50(5), p. 73-79. - ISSN</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Micu A. et al.</w:t>
      </w:r>
      <w:r w:rsidRPr="006740E5">
        <w:rPr>
          <w:rFonts w:ascii="Times New Roman" w:hAnsi="Times New Roman"/>
          <w:iCs/>
          <w:sz w:val="24"/>
          <w:szCs w:val="24"/>
        </w:rPr>
        <w:t xml:space="preserve"> New Business Approach based on CRM Principles in Romanian Organizations, The 12th IBIMA conference on Creating Global Economies through Innovation and Knowledge Management, 2009, Kuala Lumpur, Malaysia, June 29 - 30, 2009, p. 256–264. –ISBN: 978-0-9821489-1-4.</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Modimogale L., Kroeze J. H.</w:t>
      </w:r>
      <w:r w:rsidRPr="006740E5">
        <w:rPr>
          <w:rFonts w:ascii="Times New Roman" w:hAnsi="Times New Roman"/>
          <w:iCs/>
          <w:sz w:val="24"/>
          <w:szCs w:val="24"/>
        </w:rPr>
        <w:t xml:space="preserve"> Using ICTs to Become a Competitive SME in South Africa, The 13th IBIMA conference on Knowledge Management and Innovation in Advancing Economies, 2009, Marrakech, Marocco November 9–10, 2009, p. 504–513. –ISBN: 978-0-9821489-2-1.</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Mohdzain M. B. et al.</w:t>
      </w:r>
      <w:r w:rsidRPr="006740E5">
        <w:rPr>
          <w:rFonts w:ascii="Times New Roman" w:hAnsi="Times New Roman"/>
          <w:iCs/>
          <w:sz w:val="24"/>
          <w:szCs w:val="24"/>
        </w:rPr>
        <w:t xml:space="preserve"> Co-evolution of Supply Chain Strategies and Technologies, The 13th IBIMA conference on Knowledge Management and Innovation in Advancing Economies, 2009, Marrakech, Marocco November 9–10, 2009, p. 1414–1422. –ISBN: 978-0-9821489-2-1.</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Mrad F.</w:t>
      </w:r>
      <w:r w:rsidRPr="006740E5">
        <w:rPr>
          <w:rFonts w:ascii="Times New Roman" w:hAnsi="Times New Roman"/>
          <w:iCs/>
          <w:sz w:val="24"/>
          <w:szCs w:val="24"/>
        </w:rPr>
        <w:t xml:space="preserve"> Scientific Innovation among Arab Youth: A Sampling Tour and Reality TV Workshop Perspective, The 13th IBIMA conference on Knowledge Management and Innovation in Advancing Economies, 2009, Marrakech, Marocco November 9–10, 2009, p. 1968–1980. –ISBN: 978-0-9821489-2-1.</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Munian N., Subramaniam S.</w:t>
      </w:r>
      <w:r w:rsidRPr="006740E5">
        <w:rPr>
          <w:rFonts w:ascii="Times New Roman" w:hAnsi="Times New Roman"/>
          <w:iCs/>
          <w:sz w:val="24"/>
          <w:szCs w:val="24"/>
        </w:rPr>
        <w:t xml:space="preserve"> Strategic Management Tools for Successful Performance: Evidence from Manufacturing Firms, The 12th IBIMA conference on Creating Global Economies through Innovation and Knowledge Management, 2009, Kuala Lumpur, Malaysia, June 29 - 30, 2009, p. 1624–1631. –ISBN: 978-0-9821489-1-4.</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bCs/>
          <w:iCs/>
          <w:sz w:val="24"/>
          <w:szCs w:val="24"/>
        </w:rPr>
        <w:t>Nachila C.</w:t>
      </w:r>
      <w:r w:rsidRPr="006740E5">
        <w:rPr>
          <w:rFonts w:ascii="Times New Roman" w:hAnsi="Times New Roman"/>
          <w:bCs/>
          <w:iCs/>
          <w:sz w:val="24"/>
          <w:szCs w:val="24"/>
        </w:rPr>
        <w:t xml:space="preserve"> Extending the ASP.NET Membership schema for a SQL Server survey database through IIS 7,</w:t>
      </w:r>
      <w:r w:rsidRPr="006740E5">
        <w:rPr>
          <w:rFonts w:ascii="Times New Roman" w:hAnsi="Times New Roman"/>
          <w:bCs/>
          <w:i/>
          <w:iCs/>
          <w:sz w:val="24"/>
          <w:szCs w:val="24"/>
        </w:rPr>
        <w:t xml:space="preserve"> </w:t>
      </w:r>
      <w:r w:rsidRPr="006740E5">
        <w:rPr>
          <w:rFonts w:ascii="Times New Roman" w:hAnsi="Times New Roman"/>
          <w:iCs/>
          <w:sz w:val="24"/>
          <w:szCs w:val="24"/>
        </w:rPr>
        <w:t>The 13th IBIMA conference on Knowledge Management and Innovation in Advancing Economies, 2009, Marrakech, Marocco November 9–10, 2009, p. 975–984. – ISBN: 978-0-9821489-2-1.</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 xml:space="preserve">Najmaei A. et al. </w:t>
      </w:r>
      <w:r w:rsidRPr="006740E5">
        <w:rPr>
          <w:rFonts w:ascii="Times New Roman" w:hAnsi="Times New Roman"/>
          <w:iCs/>
          <w:sz w:val="24"/>
          <w:szCs w:val="24"/>
        </w:rPr>
        <w:t>E-Recruitment, Strategy and Competitiveness: Toward an Integrative Paradigm, The 12th IBIMA conference on Creating Global Economies through Innovation and Knowledge Management, 2009, Kuala Lumpur, Malaysia, June 29 - 30, 2009, p. 844–854. –ISBN: 978-0-9821489-1-4.</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Najmaei A., Sadeghinejad Z.</w:t>
      </w:r>
      <w:r w:rsidRPr="006740E5">
        <w:rPr>
          <w:rFonts w:ascii="Times New Roman" w:hAnsi="Times New Roman"/>
          <w:iCs/>
          <w:sz w:val="24"/>
          <w:szCs w:val="24"/>
        </w:rPr>
        <w:t xml:space="preserve"> E-Buyology - a Step towards I-Branding: a Holistic Conceptual Paradigm, The 12th IBIMA conference on Creating Global Economies through Innovation and Knowledge Management, 2009, Kuala Lumpur, Malaysia, June 29 - 30, 2009, p. 834–843. –ISBN: 978-0-9821489-1-4.</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Neagu A. M. et al.</w:t>
      </w:r>
      <w:r w:rsidRPr="006740E5">
        <w:rPr>
          <w:rFonts w:ascii="Times New Roman" w:hAnsi="Times New Roman"/>
          <w:iCs/>
          <w:sz w:val="24"/>
          <w:szCs w:val="24"/>
        </w:rPr>
        <w:t xml:space="preserve"> The Link between Knowledge based Economy Benchmarking Methods, Competitiveness and Welfare: A Quantitative Study Based on the Correlation Method, The 12th IBIMA conference on Creating Global Economies through Innovation and Knowledge Management, 2009, Kuala Lumpur, Malaysia, June 29 - 30, 2009, p. 628–634. –ISBN: 978-0-9821489-1-4.</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Necula S. C.</w:t>
      </w:r>
      <w:r w:rsidRPr="006740E5">
        <w:rPr>
          <w:rFonts w:ascii="Times New Roman" w:hAnsi="Times New Roman"/>
          <w:iCs/>
          <w:sz w:val="24"/>
          <w:szCs w:val="24"/>
        </w:rPr>
        <w:t xml:space="preserve"> Numbers and Symbols in Decisions Modeling, The 13th IBIMA conference on Knowledge Management and Innovation in Advancing Economies, 2009, Marrakech, Marocco November 9–10, 2009, p. 266–270. –ISBN: 978-0-9821489-2-1.</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Nejati M. et al.</w:t>
      </w:r>
      <w:r w:rsidRPr="006740E5">
        <w:rPr>
          <w:rFonts w:ascii="Times New Roman" w:hAnsi="Times New Roman"/>
          <w:iCs/>
          <w:sz w:val="24"/>
          <w:szCs w:val="24"/>
        </w:rPr>
        <w:t xml:space="preserve"> Knowledge Management Performance Evaluation in Universities: A Sustainable Development View, The 12th IBIMA conference on Creating Global Economies through Innovation </w:t>
      </w:r>
      <w:r w:rsidRPr="006740E5">
        <w:rPr>
          <w:rFonts w:ascii="Times New Roman" w:hAnsi="Times New Roman"/>
          <w:iCs/>
          <w:sz w:val="24"/>
          <w:szCs w:val="24"/>
        </w:rPr>
        <w:lastRenderedPageBreak/>
        <w:t>and Knowledge Management, 2009, Kuala Lumpur, Malaysia, June 29 - 30, 2009, p. 710–717. –ISBN: 978-0-9821489-1-4.</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Nejati M., Nejati M.</w:t>
      </w:r>
      <w:r w:rsidRPr="006740E5">
        <w:rPr>
          <w:rFonts w:ascii="Times New Roman" w:hAnsi="Times New Roman"/>
          <w:iCs/>
          <w:sz w:val="24"/>
          <w:szCs w:val="24"/>
        </w:rPr>
        <w:t xml:space="preserve"> Analyzing the knowledge side of development plans: a comparative study between Iran &amp; Malaysia, The 12th IBIMA conference on Creating Global Economies through Innovation and Knowledge Management, 2009, Kuala Lumpur, Malaysia, June 29 - 30, 2009, p. 734–742. –ISBN: 978-0-9821489-1-4.</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Nicolae S.</w:t>
      </w:r>
      <w:r w:rsidRPr="006740E5">
        <w:rPr>
          <w:rFonts w:ascii="Times New Roman" w:hAnsi="Times New Roman"/>
          <w:iCs/>
          <w:sz w:val="24"/>
          <w:szCs w:val="24"/>
        </w:rPr>
        <w:t xml:space="preserve"> Becoming a Knowledge Worker: An individuals’ solution for unemployment, The 13th IBIMA conference on Knowledge Management and Innovation in Advancing Economies, 2009, Marrakech, Marocco November 9–10, 2009, p. 498–503. –ISBN: 978-0-9821489-2-1.</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Nicolae S.</w:t>
      </w:r>
      <w:r w:rsidRPr="006740E5">
        <w:rPr>
          <w:rFonts w:ascii="Times New Roman" w:hAnsi="Times New Roman"/>
          <w:iCs/>
          <w:sz w:val="24"/>
          <w:szCs w:val="24"/>
        </w:rPr>
        <w:t xml:space="preserve"> Knowledge Management in Education: A Case Study on “Politehnica” University of Bucharest, The 13th IBIMA conference on Knowledge Management and Innovation in Advancing Economies, 2009, Marrakech, Marocco November 9–10, 2009, p. 427–440. –ISBN: 978-0-9821489-2-1.</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North D., Smallbone D.</w:t>
      </w:r>
      <w:r w:rsidRPr="006740E5">
        <w:rPr>
          <w:rFonts w:ascii="Times New Roman" w:hAnsi="Times New Roman"/>
          <w:iCs/>
          <w:sz w:val="24"/>
          <w:szCs w:val="24"/>
        </w:rPr>
        <w:t xml:space="preserve"> The innovativeness and groth of rural SMEs during the 1990s, Regional studies, 2000, Nr. 2(34), p. 145-57.</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Papuc R. et al.</w:t>
      </w:r>
      <w:r w:rsidRPr="006740E5">
        <w:rPr>
          <w:rFonts w:ascii="Times New Roman" w:hAnsi="Times New Roman"/>
          <w:iCs/>
          <w:sz w:val="24"/>
          <w:szCs w:val="24"/>
        </w:rPr>
        <w:t xml:space="preserve"> New Approaches on Product Innovation, The 12th IBIMA conference on Creating Global Economies through Innovation and Knowledge Management, 2009, Kuala Lumpur, Malaysia, June 29 - 30, 2009, p. 924–925. –ISBN: 978-0-9821489-1-4.</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Parker D.</w:t>
      </w:r>
      <w:r w:rsidRPr="006740E5">
        <w:rPr>
          <w:rFonts w:ascii="Times New Roman" w:hAnsi="Times New Roman"/>
          <w:iCs/>
          <w:sz w:val="24"/>
          <w:szCs w:val="24"/>
        </w:rPr>
        <w:t xml:space="preserve"> The Last Post for Privatization? Prospects for Privatizing the Postal Services, Public Money &amp; Management, 1994, Vol. 14 Issue 3, p. 17-24. –ISSN: 0954-0962.</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Paškevičiūtė L., Čaplinksas A.</w:t>
      </w:r>
      <w:r w:rsidRPr="006740E5">
        <w:rPr>
          <w:rFonts w:ascii="Times New Roman" w:hAnsi="Times New Roman"/>
          <w:iCs/>
          <w:sz w:val="24"/>
          <w:szCs w:val="24"/>
        </w:rPr>
        <w:t xml:space="preserve"> Verslo ir informacinių technologijų darna, Informacijos mokslai, 2007, Vilnius: Vilniaus universitetas, Tomai 42–43, p. 145–148. –ISSN 1392–0561.</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Patrascu A. et al.</w:t>
      </w:r>
      <w:r w:rsidRPr="006740E5">
        <w:rPr>
          <w:rFonts w:ascii="Times New Roman" w:hAnsi="Times New Roman"/>
          <w:iCs/>
          <w:sz w:val="24"/>
          <w:szCs w:val="24"/>
        </w:rPr>
        <w:t xml:space="preserve"> Using Web Technologies in Document Management, The 13th IBIMA conference on Knowledge Management and Innovation in Advancing Economies, 2009, Marrakech, Marocco November 9–10, 2009, p. 1040–1047. –ISBN: 978-0-9821489-2-1.</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Pei N. S.</w:t>
      </w:r>
      <w:r w:rsidRPr="006740E5">
        <w:rPr>
          <w:rFonts w:ascii="Times New Roman" w:hAnsi="Times New Roman"/>
          <w:iCs/>
          <w:sz w:val="24"/>
          <w:szCs w:val="24"/>
        </w:rPr>
        <w:t xml:space="preserve"> Enhancing Knowledge Management via Organizational Learning, The 12th IBIMA conference on Creating Global Economies through Innovation and Knowledge Management, 2009, Kuala Lumpur, Malaysia, June 29 - 30, 2009, p. 591–595. –ISBN: 978-0-9821489-1-4.</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Petrauskas R., Zumaras L.</w:t>
      </w:r>
      <w:r w:rsidRPr="006740E5">
        <w:rPr>
          <w:rFonts w:ascii="Times New Roman" w:hAnsi="Times New Roman"/>
          <w:iCs/>
          <w:sz w:val="24"/>
          <w:szCs w:val="24"/>
        </w:rPr>
        <w:t xml:space="preserve"> Comparative analysis of mobile payments in the European Union, Intelektual Economics, 2008, Vilnius: Mykolo Romerio universitetas, No. 2 (4), p. 59–64. –ISSN 1822–8011.</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Powell W. W., Snellman K.</w:t>
      </w:r>
      <w:r w:rsidRPr="006740E5">
        <w:rPr>
          <w:rFonts w:ascii="Times New Roman" w:hAnsi="Times New Roman"/>
          <w:iCs/>
          <w:sz w:val="24"/>
          <w:szCs w:val="24"/>
        </w:rPr>
        <w:t xml:space="preserve"> The Knowledge Economy, Annual Review of Sociology, 2004, Vol. 30, Pages 199-220.</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Radu L. D., Tugui A.</w:t>
      </w:r>
      <w:r w:rsidRPr="006740E5">
        <w:rPr>
          <w:rFonts w:ascii="Times New Roman" w:hAnsi="Times New Roman"/>
          <w:iCs/>
          <w:sz w:val="24"/>
          <w:szCs w:val="24"/>
        </w:rPr>
        <w:t xml:space="preserve"> Scenario for digital accounting of fixed assets: Some risks and changes for accounting informatikon, The 13th IBIMA conference on Knowledge Management and Innovation in Advancing Economies, 2009, Marrakech, Marocco November 9–10, 2009, p. 1362–1368. –ISBN: 978-0-9821489-2-1.</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Roman" w:hAnsi="Times-Roman" w:cs="Times-Roman"/>
          <w:b/>
          <w:sz w:val="24"/>
          <w:szCs w:val="24"/>
        </w:rPr>
        <w:t>Rahim M.</w:t>
      </w:r>
      <w:r w:rsidRPr="006740E5">
        <w:rPr>
          <w:rFonts w:ascii="Times-Roman" w:hAnsi="Times-Roman" w:cs="Times-Roman"/>
          <w:sz w:val="24"/>
          <w:szCs w:val="24"/>
        </w:rPr>
        <w:t xml:space="preserve"> Identifying Factors Affecting Acceptance of E-procurement Systems: An Initial Qualitative Study at an Australian City Council, </w:t>
      </w:r>
      <w:r w:rsidRPr="006740E5">
        <w:rPr>
          <w:rFonts w:ascii="Times New Roman" w:hAnsi="Times New Roman"/>
          <w:iCs/>
          <w:sz w:val="24"/>
          <w:szCs w:val="24"/>
        </w:rPr>
        <w:t>The 10th IBIMA conference on Innovation and Knowledge Management in Business Globalization, 2008, Kuala Lumpur, Malaysia, June 30 - July 2, 2008, p. 219–229. –ISBN: 0-9753393-9-7.</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Raipa A., Petukienė E.</w:t>
      </w:r>
      <w:r w:rsidRPr="006740E5">
        <w:rPr>
          <w:rFonts w:ascii="Times New Roman" w:hAnsi="Times New Roman"/>
          <w:iCs/>
          <w:sz w:val="24"/>
          <w:szCs w:val="24"/>
        </w:rPr>
        <w:t xml:space="preserve"> Klientų dalyvavimas viešosiose paslaugose: bendrasis paslaugų kūrimas, Viešoji politika ir administravimas, 2009, Kaunas: Technologija, Nr. 27, p. 54–62. –ISSN 1648–2603.</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Razak R. A. et al.</w:t>
      </w:r>
      <w:r w:rsidRPr="006740E5">
        <w:rPr>
          <w:rFonts w:ascii="Times New Roman" w:hAnsi="Times New Roman"/>
          <w:b/>
          <w:iCs/>
          <w:sz w:val="24"/>
          <w:szCs w:val="24"/>
        </w:rPr>
        <w:tab/>
      </w:r>
      <w:r w:rsidRPr="006740E5">
        <w:rPr>
          <w:rFonts w:ascii="Times New Roman" w:hAnsi="Times New Roman"/>
          <w:iCs/>
          <w:sz w:val="24"/>
          <w:szCs w:val="24"/>
        </w:rPr>
        <w:t xml:space="preserve"> The Scenarios of Enterprise Architecture in Malaysian Organizations, </w:t>
      </w:r>
      <w:r w:rsidRPr="006740E5">
        <w:rPr>
          <w:rFonts w:ascii="Times New Roman" w:hAnsi="Times New Roman"/>
          <w:iCs/>
          <w:sz w:val="24"/>
          <w:szCs w:val="24"/>
        </w:rPr>
        <w:br/>
        <w:t>The 13th IBIMA conference on Knowledge Management and Innovation in Advancing Economies, 2009, Marrakech, Marocco November 9–10, 2009, p. 923–928. –ISBN: 978-0-9821489-2-1.</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Rehman M. et al.</w:t>
      </w:r>
      <w:r w:rsidRPr="006740E5">
        <w:rPr>
          <w:rFonts w:ascii="Times New Roman" w:hAnsi="Times New Roman"/>
          <w:iCs/>
          <w:sz w:val="24"/>
          <w:szCs w:val="24"/>
        </w:rPr>
        <w:t xml:space="preserve"> Implementation of Knowledge Management in Small and Medium Enterprises – Malaysian Perspective, The 12th IBIMA conference on Creating Global Economies through Innovation and Knowledge Management, 2009, Kuala Lumpur, Malaysia, June 29 - 30, 2009, p. 1725–1732. –ISBN: 978-0-9821489-1-4.</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lastRenderedPageBreak/>
        <w:t>Rehman M. et al.</w:t>
      </w:r>
      <w:r w:rsidRPr="006740E5">
        <w:rPr>
          <w:rFonts w:ascii="Times New Roman" w:hAnsi="Times New Roman"/>
          <w:iCs/>
          <w:sz w:val="24"/>
          <w:szCs w:val="24"/>
        </w:rPr>
        <w:t xml:space="preserve"> Preliminary Study on Proposed Framework for the Implementation of Knowledge Management in Small and Medium Enterprises, The 12th IBIMA conference on Creating Global Economies through Innovation and Knowledge Management, 2009, Kuala Lumpur, Malaysia, June 29 - 30, 2009, p. 1715–1719. –ISBN: 978-0-9821489-1-4.</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Šajeva S.</w:t>
      </w:r>
      <w:r w:rsidRPr="006740E5">
        <w:rPr>
          <w:rFonts w:ascii="Times New Roman" w:hAnsi="Times New Roman"/>
          <w:iCs/>
          <w:sz w:val="24"/>
          <w:szCs w:val="24"/>
        </w:rPr>
        <w:t xml:space="preserve"> Žinių valdymo brandumo vertinimo modelių ir jų komponentų kritinė analizė // Ekonomika ir vadyba. – Kaunas: Technologija, 2009, Vol. 14, p. 611–624. –ISSN 1822–6515.</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Salavau H.</w:t>
      </w:r>
      <w:r w:rsidRPr="006740E5">
        <w:rPr>
          <w:rFonts w:ascii="Times New Roman" w:hAnsi="Times New Roman"/>
          <w:iCs/>
          <w:sz w:val="24"/>
          <w:szCs w:val="24"/>
        </w:rPr>
        <w:t xml:space="preserve"> The concept of innovativeness: should we need to focus?’’, European Journal Innovation Management, 2004, 1(7), p. 33-44.</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Sanberg B., Hansen S.</w:t>
      </w:r>
      <w:r w:rsidRPr="006740E5">
        <w:rPr>
          <w:rFonts w:ascii="Times New Roman" w:hAnsi="Times New Roman"/>
          <w:iCs/>
          <w:sz w:val="24"/>
          <w:szCs w:val="24"/>
        </w:rPr>
        <w:t xml:space="preserve"> Creating an international markets for disruptive innovations, European Journal Innovation Management, 2004, 1(7), p. 23-32.</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Shaqrah A. A. et al.</w:t>
      </w:r>
      <w:r w:rsidRPr="006740E5">
        <w:rPr>
          <w:rFonts w:ascii="Times New Roman" w:hAnsi="Times New Roman"/>
          <w:iCs/>
          <w:sz w:val="24"/>
          <w:szCs w:val="24"/>
        </w:rPr>
        <w:t xml:space="preserve"> A Typology of Tacit Knowledge Sharing Themes to Fostering Group Decision Support System, The 13th IBIMA conference on Knowledge Management and Innovation in Advancing Economies, 2009, Marrakech, Marocco November 9–10, 2009, p. 245–255. –ISBN: 978-0-9821489-2-1.</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Roman" w:hAnsi="Times-Roman" w:cs="Times-Roman"/>
          <w:b/>
          <w:sz w:val="24"/>
          <w:szCs w:val="24"/>
        </w:rPr>
        <w:t>Sheikh S. A.</w:t>
      </w:r>
      <w:r w:rsidRPr="006740E5">
        <w:rPr>
          <w:rFonts w:ascii="Times-Roman" w:hAnsi="Times-Roman" w:cs="Times-Roman"/>
          <w:sz w:val="24"/>
          <w:szCs w:val="24"/>
        </w:rPr>
        <w:t xml:space="preserve"> Use of New Knowledge and Knowledge Management to Gain Competitive Advantage, </w:t>
      </w:r>
      <w:r w:rsidRPr="006740E5">
        <w:rPr>
          <w:rFonts w:ascii="Times New Roman" w:hAnsi="Times New Roman"/>
          <w:iCs/>
          <w:sz w:val="24"/>
          <w:szCs w:val="24"/>
        </w:rPr>
        <w:t>The 10th IBIMA conference on Innovation and Knowledge Management in Business Globalization, 2008, Kuala Lumpur, Malaysia, June 30 - July 2, 2008, p. 35–42. –ISBN: 0-9753393-9-7.</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Shetty M. V. et al.</w:t>
      </w:r>
      <w:r w:rsidRPr="006740E5">
        <w:rPr>
          <w:rFonts w:ascii="Times New Roman" w:hAnsi="Times New Roman"/>
          <w:iCs/>
          <w:sz w:val="24"/>
          <w:szCs w:val="24"/>
        </w:rPr>
        <w:t xml:space="preserve"> Knowledge Management Value Chain for Optimal Growth and Development of Companies: A New Perspective for Consideration and Implementation, The 13th IBIMA conference on Knowledge Management and Innovation in Advancing Economies, 2009, Marrakech, Marocco November 9–10, 2009, p. 612–624. –ISBN: 978-0-9821489-2-1.</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Shetty M. V., Shingi P. M.</w:t>
      </w:r>
      <w:r w:rsidRPr="006740E5">
        <w:rPr>
          <w:rFonts w:ascii="Times New Roman" w:hAnsi="Times New Roman"/>
          <w:iCs/>
          <w:sz w:val="24"/>
          <w:szCs w:val="24"/>
        </w:rPr>
        <w:t xml:space="preserve"> Towards a Heuristic Model of Social Entrepreneurship Development, The 12th IBIMA conference on Creating Global Economies through Innovation and Knowledge Management, 2009, Kuala Lumpur, Malaysia, June 29 - 30, 2009, p. 104–114. –ISBN: 978-0-9821489-1-4.</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Snieška V.</w:t>
      </w:r>
      <w:r w:rsidRPr="006740E5">
        <w:rPr>
          <w:rFonts w:ascii="Times New Roman" w:hAnsi="Times New Roman"/>
          <w:iCs/>
          <w:sz w:val="24"/>
          <w:szCs w:val="24"/>
        </w:rPr>
        <w:t xml:space="preserve"> Research into International Competitiveness in 2000–2008, Engineering Economics, 2008, No 4 (59), p. 29–41. –ISSN 1392-2785.</w:t>
      </w:r>
    </w:p>
    <w:p w:rsidR="00D7657C" w:rsidRPr="006740E5" w:rsidRDefault="00D7657C"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Snieska, V., Venckuviene, V.</w:t>
      </w:r>
      <w:r w:rsidRPr="006740E5">
        <w:rPr>
          <w:rFonts w:ascii="Times New Roman" w:hAnsi="Times New Roman"/>
          <w:iCs/>
          <w:sz w:val="24"/>
          <w:szCs w:val="24"/>
        </w:rPr>
        <w:t xml:space="preserve"> Venture capital impact on the region‘s competitiveness // Ekonomika ir vadyba. – Kaunas: Technologija, 2009, Vol. 14, p. 961-967. –ISSN 1822–6515.</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Sodomka P., Šteker K.</w:t>
      </w:r>
      <w:r w:rsidRPr="006740E5">
        <w:rPr>
          <w:rFonts w:ascii="Times New Roman" w:hAnsi="Times New Roman"/>
          <w:iCs/>
          <w:sz w:val="24"/>
          <w:szCs w:val="24"/>
        </w:rPr>
        <w:t xml:space="preserve"> Economics as a Key Support Process in ERP Systems, The 12th IBIMA conference on Creating Global Economies through Innovation and Knowledge Management, 2009, Kuala Lumpur, Malaysia, June 29 - 30, 2009, p. 789–798. –ISBN: 978-0-9821489-1-4.</w:t>
      </w:r>
    </w:p>
    <w:p w:rsidR="00D7657C" w:rsidRPr="006740E5" w:rsidRDefault="00D7657C" w:rsidP="008D7545">
      <w:pPr>
        <w:tabs>
          <w:tab w:val="left" w:pos="-6379"/>
          <w:tab w:val="left" w:pos="993"/>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Stahlecker, Th., Koch, A.</w:t>
      </w:r>
      <w:r w:rsidRPr="006740E5">
        <w:rPr>
          <w:rFonts w:ascii="Times New Roman" w:hAnsi="Times New Roman"/>
          <w:iCs/>
          <w:sz w:val="24"/>
          <w:szCs w:val="24"/>
        </w:rPr>
        <w:t xml:space="preserve"> Social networks, functional links, and spatial proximity. Founding processes and early development of KIBS start-ups. NCSB 2004 Conference, 13th Nordic Conference on Small Business Research, 2004, http://citeseerx.ist.psu.edu/viewdoc/download?doi=10.1.1.99.413&amp;rep=rep1&amp;type=pdf</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Suan S. T. et al.</w:t>
      </w:r>
      <w:r w:rsidRPr="006740E5">
        <w:rPr>
          <w:rFonts w:ascii="Times New Roman" w:hAnsi="Times New Roman"/>
          <w:iCs/>
          <w:sz w:val="24"/>
          <w:szCs w:val="24"/>
        </w:rPr>
        <w:t xml:space="preserve"> Analysis of the level of Emotional Intelligence among Executives in the Small and Medium Sized Enterprises, The 12th IBIMA conference on Creating Global Economies through Innovation and Knowledge Management, 2009, Kuala Lumpur, Malaysia, June 29 - 30, 2009, p. 163–169. –ISBN: 978-0-9821489-1-4.</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Suciu M. Ch., Ivanovici M.</w:t>
      </w:r>
      <w:r w:rsidRPr="006740E5">
        <w:rPr>
          <w:rFonts w:ascii="Times New Roman" w:hAnsi="Times New Roman"/>
          <w:iCs/>
          <w:sz w:val="24"/>
          <w:szCs w:val="24"/>
        </w:rPr>
        <w:t xml:space="preserve"> Creative Communities in the Knowledge-Based Society, The 12th IBIMA conference on Creating Global Economies through Innovation and Knowledge Management, 2009, Kuala Lumpur, Malaysia, June 29 - 30, 2009, p. 1223–1226. –ISBN: 978-0-9821489-1-4.</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Suddul G., Mohamudlly N.</w:t>
      </w:r>
      <w:r w:rsidRPr="006740E5">
        <w:rPr>
          <w:rFonts w:ascii="Times New Roman" w:hAnsi="Times New Roman"/>
          <w:iCs/>
          <w:sz w:val="24"/>
          <w:szCs w:val="24"/>
        </w:rPr>
        <w:t xml:space="preserve"> An Optimized Messaging Framework for Mobile Web service Clients, The 13th IBIMA conference on Knowledge Management and Innovation in Advancing Economies, 2009, Marrakech, Marocco November 9–10, 2009, p.1682–1688. – ISBN: 978-0-9821489-2-1.</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Szymanski D. M. et al.</w:t>
      </w:r>
      <w:r w:rsidRPr="006740E5">
        <w:rPr>
          <w:rFonts w:ascii="Times New Roman" w:hAnsi="Times New Roman"/>
          <w:iCs/>
          <w:sz w:val="24"/>
          <w:szCs w:val="24"/>
        </w:rPr>
        <w:t xml:space="preserve"> Innovativeness and new product success: insights from the cumulative evidence, Journal of the Academy of Marketing Science, 2007, Vol. 35 No. 1, p. 35-52. –ISSN 0092-0703.</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lastRenderedPageBreak/>
        <w:t>Taib K. M. et al.</w:t>
      </w:r>
      <w:r w:rsidRPr="006740E5">
        <w:rPr>
          <w:rFonts w:ascii="Times New Roman" w:hAnsi="Times New Roman"/>
          <w:iCs/>
          <w:sz w:val="24"/>
          <w:szCs w:val="24"/>
        </w:rPr>
        <w:t xml:space="preserve"> Knowledge Management and Competitive Intelligence: A Synergy for Organizational Competitiveness in the K-Economy, The 10th IBIMA conference on Innovation and Knowledge Management in Business Globalization, 2008, Kuala Lumpur, Malaysia, June 30 - July 2, 2008, p. 1165–1174. –ISBN: 0-9753393-9-7.</w:t>
      </w:r>
    </w:p>
    <w:p w:rsidR="00C66C7D" w:rsidRPr="006740E5" w:rsidRDefault="00C66C7D" w:rsidP="008D7545">
      <w:pPr>
        <w:tabs>
          <w:tab w:val="left" w:pos="-6379"/>
          <w:tab w:val="left" w:pos="70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Tidikis R.</w:t>
      </w:r>
      <w:r w:rsidRPr="006740E5">
        <w:rPr>
          <w:rFonts w:ascii="Times New Roman" w:hAnsi="Times New Roman"/>
          <w:iCs/>
          <w:sz w:val="24"/>
          <w:szCs w:val="24"/>
        </w:rPr>
        <w:t xml:space="preserve"> Socialinių tyrimų mokslo metodolo</w:t>
      </w:r>
      <w:r w:rsidR="008F1031" w:rsidRPr="006740E5">
        <w:rPr>
          <w:rFonts w:ascii="Times New Roman" w:hAnsi="Times New Roman"/>
          <w:iCs/>
          <w:sz w:val="24"/>
          <w:szCs w:val="24"/>
        </w:rPr>
        <w:t>gija, Vilnius, 2003, p. 474−518.</w:t>
      </w:r>
      <w:r w:rsidRPr="006740E5">
        <w:rPr>
          <w:rFonts w:ascii="Times New Roman" w:hAnsi="Times New Roman"/>
          <w:iCs/>
          <w:sz w:val="24"/>
          <w:szCs w:val="24"/>
        </w:rPr>
        <w:t xml:space="preserve"> – ISBN 9955−563−26−5.</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Tucek D. et al.</w:t>
      </w:r>
      <w:r w:rsidRPr="006740E5">
        <w:rPr>
          <w:rFonts w:ascii="Times New Roman" w:hAnsi="Times New Roman"/>
          <w:iCs/>
          <w:sz w:val="24"/>
          <w:szCs w:val="24"/>
        </w:rPr>
        <w:t xml:space="preserve"> Business Process Management with Software Support, The 13th IBIMA conference on Knowledge Management and Innovation in Advancing Economies, 2009, Marrakech, Marocco November 9–10, 2009, p. 1060–1073. –ISBN: 978-0-9821489-2-1.</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Urbonas J. A., Maksvytienė I.</w:t>
      </w:r>
      <w:r w:rsidRPr="006740E5">
        <w:rPr>
          <w:rFonts w:ascii="Times New Roman" w:hAnsi="Times New Roman"/>
          <w:iCs/>
          <w:sz w:val="24"/>
          <w:szCs w:val="24"/>
        </w:rPr>
        <w:t xml:space="preserve"> Įmonės naujovių ekonomijos vaidmuo tarptautinėje konkurencijoje // Ekonomika ir vadyba. – Kaunas: Technologija, 2009, Vol. 14, p. 993–999. –ISSN 1822–6515.</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Valentinavičius S.</w:t>
      </w:r>
      <w:r w:rsidRPr="006740E5">
        <w:rPr>
          <w:rFonts w:ascii="Times New Roman" w:hAnsi="Times New Roman"/>
          <w:iCs/>
          <w:sz w:val="24"/>
          <w:szCs w:val="24"/>
        </w:rPr>
        <w:t xml:space="preserve"> Inovacinio verslo plėtra: problemos ir galimybės, EKONOMIKA, 2006, Nr. 74, p. 108-128. - ISSN 1392–1258.</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Vasauskaitė J., Krušinskas R.</w:t>
      </w:r>
      <w:r w:rsidRPr="006740E5">
        <w:rPr>
          <w:rFonts w:ascii="Times New Roman" w:hAnsi="Times New Roman"/>
          <w:iCs/>
          <w:sz w:val="24"/>
          <w:szCs w:val="24"/>
        </w:rPr>
        <w:t xml:space="preserve"> Technologijų gyvavimo ciklo ir strateginių sprendimų sąveika įmonės konkurencingumo užtikrinimui, Ekonomika ir vadyba. – Kaunas: Technologija, 2009, Vol. 14, p. 1009-1017. –ISSN 1822–6515.</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Viederyte R.</w:t>
      </w:r>
      <w:r w:rsidRPr="006740E5">
        <w:rPr>
          <w:rFonts w:ascii="Times New Roman" w:hAnsi="Times New Roman"/>
          <w:iCs/>
          <w:sz w:val="24"/>
          <w:szCs w:val="24"/>
        </w:rPr>
        <w:t xml:space="preserve"> Globalization influence on competitive education and knowledge spreading activity // Ekonomika ir vadyba. – Kaunas: Technologija, 2009, Vol. 14, p. 1032–1036. –ISSN 1822–6515.</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Wang C. L., Pervaiz K. A.</w:t>
      </w:r>
      <w:r w:rsidRPr="006740E5">
        <w:rPr>
          <w:rFonts w:ascii="Times New Roman" w:hAnsi="Times New Roman"/>
          <w:iCs/>
          <w:sz w:val="24"/>
          <w:szCs w:val="24"/>
        </w:rPr>
        <w:t xml:space="preserve"> The development and validation of the organisational innovativeness construct using confirmatory factor analysis, European Journal of Innovation Management, 2004, No. 7(4), p. 303-313.</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 xml:space="preserve">Wei O. J., Lama J. A. K. </w:t>
      </w:r>
      <w:r w:rsidRPr="006740E5">
        <w:rPr>
          <w:rFonts w:ascii="Times New Roman" w:hAnsi="Times New Roman"/>
          <w:iCs/>
          <w:sz w:val="24"/>
          <w:szCs w:val="24"/>
        </w:rPr>
        <w:t>Adoption of Technology among Businesses: The Strategic Adoption, The 12th IBIMA conference on Creating Global Economies through Innovation and Knowledge Management, 2009, Kuala Lumpur, Malaysia, June 29 - 30, 2009, p. 27–34. –ISBN: 978-0-9821489-1-4.</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Whitty M.</w:t>
      </w:r>
      <w:r w:rsidRPr="006740E5">
        <w:rPr>
          <w:rFonts w:ascii="Times New Roman" w:hAnsi="Times New Roman"/>
          <w:iCs/>
          <w:sz w:val="24"/>
          <w:szCs w:val="24"/>
        </w:rPr>
        <w:t xml:space="preserve"> Knowledge Management and Innovation for Organizational Effectiveness and Competitiveness, The 13th IBIMA conference on Knowledge Management and Innovation in Advancing Economies, 2009, Marrakech, Marocco November 9–10, 2009, p. 1122–1127. –ISBN: 978-0-9821489-2-1.</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Wong K. Y., Chong S. C.</w:t>
      </w:r>
      <w:r w:rsidRPr="006740E5">
        <w:rPr>
          <w:rFonts w:ascii="Times New Roman" w:hAnsi="Times New Roman"/>
          <w:iCs/>
          <w:sz w:val="24"/>
          <w:szCs w:val="24"/>
        </w:rPr>
        <w:t xml:space="preserve"> Optimisation of Legal Information and Knowledge, The 12th IBIMA conference on Creating Global Economies through Innovation and Knowledge Management, 2009, Kuala Lumpur, Malaysia, June 29 - 30, 2009, p. 535–538. –ISBN: 978-0-9821489-1-4.</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Zand F., van Beers C.</w:t>
      </w:r>
      <w:r w:rsidRPr="006740E5">
        <w:rPr>
          <w:rFonts w:ascii="Times New Roman" w:hAnsi="Times New Roman"/>
          <w:iCs/>
          <w:sz w:val="24"/>
          <w:szCs w:val="24"/>
        </w:rPr>
        <w:t xml:space="preserve"> Performance Effects of Enterprise Application Software: New Insights into Mediating Role of Innovation, The 13th IBIMA conference on Knowledge Management and Innovation in Advancing Economies, 2009, Marrakech, Marocco November 9–10, 2009, p. 1396–1413. –ISBN: 978-0-9821489-2-1.</w:t>
      </w:r>
    </w:p>
    <w:p w:rsidR="00C66C7D" w:rsidRPr="006740E5" w:rsidRDefault="00C66C7D" w:rsidP="008D7545">
      <w:pPr>
        <w:tabs>
          <w:tab w:val="left" w:pos="-6379"/>
        </w:tabs>
        <w:spacing w:after="0" w:line="240" w:lineRule="auto"/>
        <w:ind w:firstLine="567"/>
        <w:jc w:val="both"/>
        <w:rPr>
          <w:rFonts w:ascii="Times New Roman" w:hAnsi="Times New Roman"/>
          <w:iCs/>
          <w:sz w:val="24"/>
          <w:szCs w:val="24"/>
        </w:rPr>
      </w:pPr>
      <w:r w:rsidRPr="006740E5">
        <w:rPr>
          <w:rFonts w:ascii="Times New Roman" w:hAnsi="Times New Roman"/>
          <w:b/>
          <w:iCs/>
          <w:sz w:val="24"/>
          <w:szCs w:val="24"/>
        </w:rPr>
        <w:t>Ziborova J., Stašys R.</w:t>
      </w:r>
      <w:r w:rsidRPr="006740E5">
        <w:rPr>
          <w:rFonts w:ascii="Times New Roman" w:hAnsi="Times New Roman"/>
          <w:iCs/>
          <w:sz w:val="24"/>
          <w:szCs w:val="24"/>
        </w:rPr>
        <w:t xml:space="preserve"> Elektroninių rinkodaros priemonių naudojimas Lietuvoje, Vadybos mokslas ir studijos – kaimo verslų ir jų infrastruktūros plėtrai. – Kaunas: Akademija, 2009, Nr. 18 (3), p. 82–88. –ISSN 1822–6760.</w:t>
      </w:r>
    </w:p>
    <w:p w:rsidR="00C66C7D" w:rsidRPr="006740E5" w:rsidRDefault="00C66C7D" w:rsidP="00103AC7">
      <w:pPr>
        <w:tabs>
          <w:tab w:val="left" w:pos="-6379"/>
        </w:tabs>
        <w:spacing w:after="0" w:line="240" w:lineRule="auto"/>
        <w:ind w:firstLine="567"/>
        <w:jc w:val="both"/>
        <w:rPr>
          <w:rFonts w:ascii="Times New Roman" w:hAnsi="Times New Roman"/>
          <w:iCs/>
          <w:sz w:val="24"/>
          <w:szCs w:val="24"/>
        </w:rPr>
      </w:pPr>
    </w:p>
    <w:p w:rsidR="004F4814" w:rsidRPr="006740E5" w:rsidRDefault="00C66C7D" w:rsidP="00D97C60">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iCs/>
          <w:sz w:val="24"/>
          <w:szCs w:val="24"/>
        </w:rPr>
        <w:br w:type="page"/>
      </w:r>
    </w:p>
    <w:p w:rsidR="00C66C7D" w:rsidRPr="006740E5" w:rsidRDefault="00C66C7D" w:rsidP="00D97C60">
      <w:pPr>
        <w:tabs>
          <w:tab w:val="left" w:pos="-6379"/>
        </w:tabs>
        <w:spacing w:after="0" w:line="360" w:lineRule="auto"/>
        <w:ind w:firstLine="567"/>
        <w:jc w:val="both"/>
        <w:rPr>
          <w:rFonts w:ascii="Times New Roman" w:hAnsi="Times New Roman"/>
          <w:sz w:val="24"/>
          <w:szCs w:val="24"/>
        </w:rPr>
      </w:pPr>
      <w:r w:rsidRPr="006740E5">
        <w:rPr>
          <w:rFonts w:ascii="Times New Roman" w:hAnsi="Times New Roman"/>
          <w:b/>
          <w:sz w:val="24"/>
          <w:szCs w:val="24"/>
        </w:rPr>
        <w:lastRenderedPageBreak/>
        <w:t>Tamošiūnaitė R.</w:t>
      </w:r>
      <w:r w:rsidRPr="006740E5">
        <w:rPr>
          <w:rFonts w:ascii="Times New Roman" w:hAnsi="Times New Roman"/>
          <w:sz w:val="24"/>
          <w:szCs w:val="24"/>
        </w:rPr>
        <w:t xml:space="preserve"> </w:t>
      </w:r>
      <w:r w:rsidR="009A15C5" w:rsidRPr="006740E5">
        <w:rPr>
          <w:rFonts w:ascii="Times New Roman" w:hAnsi="Times New Roman"/>
          <w:sz w:val="24"/>
          <w:szCs w:val="24"/>
        </w:rPr>
        <w:t xml:space="preserve">Valstybinės įmonės AB ,,Lietuvos paštas‘‘ konkurencingumo didinimas </w:t>
      </w:r>
      <w:r w:rsidRPr="006740E5">
        <w:rPr>
          <w:rFonts w:ascii="Times New Roman" w:hAnsi="Times New Roman"/>
          <w:sz w:val="24"/>
          <w:szCs w:val="24"/>
        </w:rPr>
        <w:t xml:space="preserve">/ Elektroninio verslo vadybos magistro baigiamasis darbas. Vadovė doc. dr. A. Skaržauskienė. – Vilnius: Mykolo Romerio universitetas, Socialinės informatikos fakultetas, Elektroninio verslo vadybos katedra, 2010. – </w:t>
      </w:r>
      <w:r w:rsidR="003E7EDB" w:rsidRPr="006740E5">
        <w:rPr>
          <w:rFonts w:ascii="Times New Roman" w:hAnsi="Times New Roman"/>
          <w:sz w:val="24"/>
          <w:szCs w:val="24"/>
        </w:rPr>
        <w:t>87</w:t>
      </w:r>
      <w:r w:rsidRPr="006740E5">
        <w:rPr>
          <w:rFonts w:ascii="Times New Roman" w:hAnsi="Times New Roman"/>
          <w:sz w:val="24"/>
          <w:szCs w:val="24"/>
        </w:rPr>
        <w:t xml:space="preserve"> p.</w:t>
      </w:r>
    </w:p>
    <w:p w:rsidR="00C66C7D" w:rsidRPr="006740E5" w:rsidRDefault="00C66C7D" w:rsidP="00633636">
      <w:pPr>
        <w:tabs>
          <w:tab w:val="left" w:pos="-6379"/>
        </w:tabs>
        <w:spacing w:after="0" w:line="360" w:lineRule="auto"/>
        <w:ind w:firstLine="567"/>
        <w:jc w:val="both"/>
        <w:rPr>
          <w:rFonts w:ascii="Times New Roman" w:hAnsi="Times New Roman"/>
          <w:sz w:val="24"/>
          <w:szCs w:val="24"/>
        </w:rPr>
      </w:pPr>
    </w:p>
    <w:p w:rsidR="00C66C7D" w:rsidRPr="006740E5" w:rsidRDefault="00C66C7D" w:rsidP="00633636">
      <w:pPr>
        <w:tabs>
          <w:tab w:val="left" w:pos="-6379"/>
        </w:tabs>
        <w:spacing w:after="0" w:line="360" w:lineRule="auto"/>
        <w:ind w:firstLine="567"/>
        <w:jc w:val="center"/>
        <w:rPr>
          <w:rFonts w:ascii="Times New Roman" w:hAnsi="Times New Roman"/>
          <w:b/>
          <w:sz w:val="24"/>
          <w:szCs w:val="24"/>
        </w:rPr>
      </w:pPr>
      <w:r w:rsidRPr="006740E5">
        <w:rPr>
          <w:rFonts w:ascii="Times New Roman" w:hAnsi="Times New Roman"/>
          <w:b/>
          <w:sz w:val="24"/>
          <w:szCs w:val="24"/>
        </w:rPr>
        <w:t>ANOTACIJA</w:t>
      </w:r>
    </w:p>
    <w:p w:rsidR="00C66C7D" w:rsidRPr="006740E5" w:rsidRDefault="00C66C7D" w:rsidP="00633636">
      <w:pPr>
        <w:tabs>
          <w:tab w:val="left" w:pos="-6379"/>
        </w:tabs>
        <w:spacing w:after="0" w:line="360" w:lineRule="auto"/>
        <w:ind w:firstLine="567"/>
        <w:jc w:val="both"/>
        <w:rPr>
          <w:rFonts w:ascii="Times New Roman" w:hAnsi="Times New Roman"/>
          <w:b/>
          <w:sz w:val="24"/>
          <w:szCs w:val="24"/>
        </w:rPr>
      </w:pPr>
    </w:p>
    <w:p w:rsidR="00C66C7D" w:rsidRPr="006740E5" w:rsidRDefault="00C66C7D" w:rsidP="006C38F9">
      <w:pPr>
        <w:tabs>
          <w:tab w:val="left" w:pos="-6379"/>
        </w:tabs>
        <w:spacing w:after="0" w:line="360" w:lineRule="auto"/>
        <w:ind w:firstLine="567"/>
        <w:jc w:val="both"/>
        <w:rPr>
          <w:rFonts w:ascii="Times New Roman" w:hAnsi="Times New Roman"/>
          <w:sz w:val="24"/>
          <w:szCs w:val="24"/>
        </w:rPr>
      </w:pPr>
      <w:r w:rsidRPr="006740E5">
        <w:rPr>
          <w:rFonts w:ascii="Times New Roman" w:hAnsi="Times New Roman"/>
          <w:sz w:val="24"/>
          <w:szCs w:val="24"/>
        </w:rPr>
        <w:t xml:space="preserve">Magistro baigiamajame darbe </w:t>
      </w:r>
      <w:r w:rsidR="0031146F" w:rsidRPr="006740E5">
        <w:rPr>
          <w:rFonts w:ascii="Times New Roman" w:hAnsi="Times New Roman"/>
          <w:sz w:val="24"/>
          <w:szCs w:val="24"/>
        </w:rPr>
        <w:t xml:space="preserve">analizuojama aktuali valstybinių įmonių problema – konkurencingumo didinimas liberalizuojamoje pašto rinkoje taikant naujas žinias. Pirmoje darbo dalyje apibrėžiama naujų žinių sąvoka ir analizuojamas naujų žinių taikymas pašto rinkos liberalizavimo procese. </w:t>
      </w:r>
      <w:r w:rsidR="006C38F9" w:rsidRPr="006740E5">
        <w:rPr>
          <w:rFonts w:ascii="Times New Roman" w:hAnsi="Times New Roman"/>
          <w:sz w:val="24"/>
          <w:szCs w:val="24"/>
        </w:rPr>
        <w:t>Antroje darbo dalyje analizuojama AB ,,Lietuvos paštas‘‘ veikla ir išskiriama būtinybė tradicinio verslo subjektams taikyti elektronines priemones parduodant prekes ir teikiant paslaugas. Trečioje darbo dalyje, apibendrinus empirinio tyrimo rezultatus pateikiamas rekomendacinis teorinis konkurencingų paslaugų teikimo modelis. Siūlomas modelis gali būti pritaikytas ne tik AB ,,Lietuvos paštas‘‘, bet ir kitiems pašto rinkos dalyviams.</w:t>
      </w:r>
    </w:p>
    <w:p w:rsidR="00C66C7D" w:rsidRPr="006740E5" w:rsidRDefault="00C66C7D" w:rsidP="00633636">
      <w:pPr>
        <w:tabs>
          <w:tab w:val="left" w:pos="-6379"/>
        </w:tabs>
        <w:spacing w:after="0" w:line="360" w:lineRule="auto"/>
        <w:ind w:firstLine="567"/>
        <w:jc w:val="both"/>
        <w:rPr>
          <w:rFonts w:ascii="Times New Roman" w:hAnsi="Times New Roman"/>
          <w:sz w:val="24"/>
          <w:szCs w:val="24"/>
        </w:rPr>
      </w:pPr>
    </w:p>
    <w:p w:rsidR="00C66C7D" w:rsidRPr="006740E5" w:rsidRDefault="00C66C7D" w:rsidP="00633636">
      <w:pPr>
        <w:tabs>
          <w:tab w:val="left" w:pos="-6379"/>
        </w:tabs>
        <w:spacing w:after="0" w:line="360" w:lineRule="auto"/>
        <w:ind w:firstLine="567"/>
        <w:jc w:val="both"/>
        <w:rPr>
          <w:rFonts w:ascii="Times New Roman" w:hAnsi="Times New Roman"/>
          <w:sz w:val="24"/>
          <w:szCs w:val="24"/>
        </w:rPr>
      </w:pPr>
      <w:r w:rsidRPr="006740E5">
        <w:rPr>
          <w:rFonts w:ascii="Times New Roman" w:hAnsi="Times New Roman"/>
          <w:b/>
          <w:sz w:val="24"/>
          <w:szCs w:val="24"/>
        </w:rPr>
        <w:t xml:space="preserve">Raktiniai žodžiai: </w:t>
      </w:r>
      <w:r w:rsidRPr="006740E5">
        <w:rPr>
          <w:rFonts w:ascii="Times New Roman" w:hAnsi="Times New Roman"/>
          <w:sz w:val="24"/>
          <w:szCs w:val="24"/>
        </w:rPr>
        <w:t>pašto rinka, e. paslaugos, naujų žinių taikymas, AB ,,Lietuvos paštas‘‘.</w:t>
      </w:r>
    </w:p>
    <w:p w:rsidR="00C66C7D" w:rsidRPr="006740E5" w:rsidRDefault="00C66C7D" w:rsidP="00ED16B7">
      <w:pPr>
        <w:tabs>
          <w:tab w:val="left" w:pos="-6379"/>
        </w:tabs>
        <w:spacing w:after="0"/>
        <w:ind w:firstLine="567"/>
        <w:jc w:val="both"/>
        <w:rPr>
          <w:rFonts w:ascii="Times New Roman" w:hAnsi="Times New Roman"/>
          <w:sz w:val="24"/>
          <w:szCs w:val="24"/>
        </w:rPr>
      </w:pPr>
    </w:p>
    <w:p w:rsidR="004F4814" w:rsidRPr="006740E5" w:rsidRDefault="00C66C7D" w:rsidP="00FC1776">
      <w:pPr>
        <w:tabs>
          <w:tab w:val="left" w:pos="-6379"/>
        </w:tabs>
        <w:spacing w:after="0" w:line="360" w:lineRule="auto"/>
        <w:ind w:firstLine="567"/>
        <w:jc w:val="both"/>
        <w:rPr>
          <w:rFonts w:ascii="Times New Roman" w:hAnsi="Times New Roman"/>
          <w:sz w:val="24"/>
          <w:szCs w:val="24"/>
        </w:rPr>
      </w:pPr>
      <w:r w:rsidRPr="006740E5">
        <w:rPr>
          <w:rFonts w:ascii="Times New Roman" w:hAnsi="Times New Roman"/>
          <w:sz w:val="24"/>
          <w:szCs w:val="24"/>
        </w:rPr>
        <w:br w:type="page"/>
      </w:r>
    </w:p>
    <w:p w:rsidR="00C66C7D" w:rsidRPr="006740E5" w:rsidRDefault="00C66C7D" w:rsidP="00FC1776">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b/>
          <w:sz w:val="24"/>
          <w:szCs w:val="24"/>
        </w:rPr>
        <w:lastRenderedPageBreak/>
        <w:t>Tamošiūnaitė R.</w:t>
      </w:r>
      <w:r w:rsidRPr="006740E5">
        <w:rPr>
          <w:rFonts w:ascii="Times New Roman" w:hAnsi="Times New Roman"/>
          <w:sz w:val="24"/>
          <w:szCs w:val="24"/>
        </w:rPr>
        <w:t xml:space="preserve"> </w:t>
      </w:r>
      <w:r w:rsidR="009A15C5" w:rsidRPr="006740E5">
        <w:rPr>
          <w:rFonts w:ascii="Times New Roman" w:hAnsi="Times New Roman"/>
          <w:sz w:val="24"/>
          <w:szCs w:val="24"/>
        </w:rPr>
        <w:t>Enhancing a c</w:t>
      </w:r>
      <w:r w:rsidRPr="006740E5">
        <w:rPr>
          <w:rFonts w:ascii="Times New Roman" w:hAnsi="Times New Roman"/>
          <w:sz w:val="24"/>
          <w:szCs w:val="24"/>
        </w:rPr>
        <w:t>ompetetive</w:t>
      </w:r>
      <w:r w:rsidR="009A15C5" w:rsidRPr="006740E5">
        <w:rPr>
          <w:rFonts w:ascii="Times New Roman" w:hAnsi="Times New Roman"/>
          <w:sz w:val="24"/>
          <w:szCs w:val="24"/>
        </w:rPr>
        <w:t xml:space="preserve"> ability</w:t>
      </w:r>
      <w:r w:rsidRPr="006740E5">
        <w:rPr>
          <w:rFonts w:ascii="Times New Roman" w:hAnsi="Times New Roman"/>
          <w:sz w:val="24"/>
          <w:szCs w:val="24"/>
        </w:rPr>
        <w:t xml:space="preserve"> of a national </w:t>
      </w:r>
      <w:r w:rsidR="001C22BC" w:rsidRPr="006740E5">
        <w:rPr>
          <w:rFonts w:ascii="Times New Roman" w:hAnsi="Times New Roman"/>
          <w:sz w:val="24"/>
          <w:szCs w:val="24"/>
        </w:rPr>
        <w:t>company</w:t>
      </w:r>
      <w:r w:rsidRPr="006740E5">
        <w:rPr>
          <w:rFonts w:ascii="Times New Roman" w:hAnsi="Times New Roman"/>
          <w:sz w:val="24"/>
          <w:szCs w:val="24"/>
        </w:rPr>
        <w:t xml:space="preserve"> JSC ,,Lietuvos paštas’’ </w:t>
      </w:r>
      <w:r w:rsidR="00D9662F" w:rsidRPr="006740E5">
        <w:rPr>
          <w:rFonts w:ascii="Times New Roman" w:hAnsi="Times New Roman"/>
          <w:sz w:val="24"/>
          <w:szCs w:val="24"/>
        </w:rPr>
        <w:t>/</w:t>
      </w:r>
      <w:r w:rsidRPr="006740E5">
        <w:rPr>
          <w:rFonts w:ascii="Times New Roman" w:hAnsi="Times New Roman"/>
          <w:iCs/>
          <w:sz w:val="24"/>
          <w:szCs w:val="24"/>
        </w:rPr>
        <w:t xml:space="preserve"> Master thesis in Electronic Business Management. Supervisor assoc. prof. dr. A. Skaržauskienė. – Vilnius: Faculty of Social Informatics Mykolas Romeris University, 2010. – </w:t>
      </w:r>
      <w:r w:rsidR="003E7EDB" w:rsidRPr="006740E5">
        <w:rPr>
          <w:rFonts w:ascii="Times New Roman" w:hAnsi="Times New Roman"/>
          <w:iCs/>
          <w:sz w:val="24"/>
          <w:szCs w:val="24"/>
        </w:rPr>
        <w:t>87</w:t>
      </w:r>
      <w:r w:rsidRPr="006740E5">
        <w:rPr>
          <w:rFonts w:ascii="Times New Roman" w:hAnsi="Times New Roman"/>
          <w:iCs/>
          <w:sz w:val="24"/>
          <w:szCs w:val="24"/>
        </w:rPr>
        <w:t xml:space="preserve"> p.</w:t>
      </w:r>
    </w:p>
    <w:p w:rsidR="00C66C7D" w:rsidRPr="006740E5" w:rsidRDefault="00C66C7D" w:rsidP="00FC1776">
      <w:pPr>
        <w:tabs>
          <w:tab w:val="left" w:pos="-6379"/>
        </w:tabs>
        <w:spacing w:after="0" w:line="360" w:lineRule="auto"/>
        <w:ind w:firstLine="567"/>
        <w:rPr>
          <w:rFonts w:ascii="Times New Roman" w:hAnsi="Times New Roman"/>
          <w:iCs/>
          <w:sz w:val="24"/>
          <w:szCs w:val="24"/>
        </w:rPr>
      </w:pPr>
    </w:p>
    <w:p w:rsidR="00C66C7D" w:rsidRPr="006740E5" w:rsidRDefault="00C66C7D" w:rsidP="00FC1776">
      <w:pPr>
        <w:tabs>
          <w:tab w:val="left" w:pos="-6379"/>
        </w:tabs>
        <w:spacing w:after="0" w:line="360" w:lineRule="auto"/>
        <w:ind w:firstLine="567"/>
        <w:jc w:val="center"/>
        <w:rPr>
          <w:rFonts w:ascii="Times New Roman" w:hAnsi="Times New Roman"/>
          <w:b/>
          <w:iCs/>
          <w:sz w:val="24"/>
          <w:szCs w:val="24"/>
        </w:rPr>
      </w:pPr>
      <w:r w:rsidRPr="006740E5">
        <w:rPr>
          <w:rFonts w:ascii="Times New Roman" w:hAnsi="Times New Roman"/>
          <w:b/>
          <w:iCs/>
          <w:sz w:val="24"/>
          <w:szCs w:val="24"/>
        </w:rPr>
        <w:t>ANOTATION</w:t>
      </w:r>
    </w:p>
    <w:p w:rsidR="00C66C7D" w:rsidRPr="006740E5" w:rsidRDefault="00C66C7D" w:rsidP="00FC1776">
      <w:pPr>
        <w:tabs>
          <w:tab w:val="left" w:pos="-6379"/>
        </w:tabs>
        <w:spacing w:after="0" w:line="360" w:lineRule="auto"/>
        <w:ind w:firstLine="567"/>
        <w:jc w:val="center"/>
        <w:rPr>
          <w:rFonts w:ascii="Times New Roman" w:hAnsi="Times New Roman"/>
          <w:b/>
          <w:iCs/>
          <w:sz w:val="24"/>
          <w:szCs w:val="24"/>
        </w:rPr>
      </w:pPr>
    </w:p>
    <w:p w:rsidR="006A3DFD" w:rsidRPr="006740E5" w:rsidRDefault="00942A41" w:rsidP="00633636">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iCs/>
          <w:sz w:val="24"/>
          <w:szCs w:val="24"/>
        </w:rPr>
        <w:t>Master</w:t>
      </w:r>
      <w:r w:rsidR="0031146F" w:rsidRPr="006740E5">
        <w:rPr>
          <w:rFonts w:ascii="Times New Roman" w:hAnsi="Times New Roman"/>
          <w:iCs/>
          <w:sz w:val="24"/>
          <w:szCs w:val="24"/>
        </w:rPr>
        <w:t xml:space="preserve"> thesis analyses a current state owened companies’ </w:t>
      </w:r>
      <w:r w:rsidR="0031146F" w:rsidRPr="006740E5">
        <w:rPr>
          <w:rFonts w:ascii="Times New Roman" w:hAnsi="Times New Roman"/>
          <w:sz w:val="24"/>
          <w:szCs w:val="24"/>
        </w:rPr>
        <w:t xml:space="preserve">problem – the increase of the competitiveness of a company while adapting new knowledge in the </w:t>
      </w:r>
      <w:r w:rsidR="001C22BC" w:rsidRPr="006740E5">
        <w:rPr>
          <w:rFonts w:ascii="Times New Roman" w:hAnsi="Times New Roman"/>
          <w:sz w:val="24"/>
          <w:szCs w:val="24"/>
        </w:rPr>
        <w:t>process</w:t>
      </w:r>
      <w:r w:rsidR="0031146F" w:rsidRPr="006740E5">
        <w:rPr>
          <w:rFonts w:ascii="Times New Roman" w:hAnsi="Times New Roman"/>
          <w:sz w:val="24"/>
          <w:szCs w:val="24"/>
        </w:rPr>
        <w:t xml:space="preserve"> of postal market’s liberalization process. </w:t>
      </w:r>
      <w:r w:rsidR="005F194F" w:rsidRPr="006740E5">
        <w:rPr>
          <w:rFonts w:ascii="Times New Roman" w:hAnsi="Times New Roman"/>
          <w:sz w:val="24"/>
          <w:szCs w:val="24"/>
        </w:rPr>
        <w:t>In the first part of the thesis the n</w:t>
      </w:r>
      <w:r w:rsidR="006A3DFD" w:rsidRPr="006740E5">
        <w:rPr>
          <w:rFonts w:ascii="Times New Roman" w:hAnsi="Times New Roman"/>
          <w:iCs/>
          <w:sz w:val="24"/>
          <w:szCs w:val="24"/>
        </w:rPr>
        <w:t xml:space="preserve">ew knowledge </w:t>
      </w:r>
      <w:r w:rsidR="005F194F" w:rsidRPr="006740E5">
        <w:rPr>
          <w:rFonts w:ascii="Times New Roman" w:hAnsi="Times New Roman"/>
          <w:iCs/>
          <w:sz w:val="24"/>
          <w:szCs w:val="24"/>
        </w:rPr>
        <w:t>notion is defined and new knowledge adaption</w:t>
      </w:r>
      <w:r w:rsidR="006A3DFD" w:rsidRPr="006740E5">
        <w:rPr>
          <w:rFonts w:ascii="Times New Roman" w:hAnsi="Times New Roman"/>
          <w:iCs/>
          <w:sz w:val="24"/>
          <w:szCs w:val="24"/>
        </w:rPr>
        <w:t xml:space="preserve"> in the process of liberalization of the postal market</w:t>
      </w:r>
      <w:r w:rsidR="005F194F" w:rsidRPr="006740E5">
        <w:rPr>
          <w:rFonts w:ascii="Times New Roman" w:hAnsi="Times New Roman"/>
          <w:iCs/>
          <w:sz w:val="24"/>
          <w:szCs w:val="24"/>
        </w:rPr>
        <w:t xml:space="preserve"> is analysed. In the second part of the thesis </w:t>
      </w:r>
      <w:r w:rsidR="006A3DFD" w:rsidRPr="006740E5">
        <w:rPr>
          <w:rFonts w:ascii="Times New Roman" w:hAnsi="Times New Roman"/>
          <w:iCs/>
          <w:sz w:val="24"/>
          <w:szCs w:val="24"/>
        </w:rPr>
        <w:t xml:space="preserve">JSC ,,Lietuvos paštas’’ </w:t>
      </w:r>
      <w:r w:rsidR="005F194F" w:rsidRPr="006740E5">
        <w:rPr>
          <w:rFonts w:ascii="Times New Roman" w:hAnsi="Times New Roman"/>
          <w:iCs/>
          <w:sz w:val="24"/>
          <w:szCs w:val="24"/>
        </w:rPr>
        <w:t xml:space="preserve">performance in </w:t>
      </w:r>
      <w:r w:rsidR="006A3DFD" w:rsidRPr="006740E5">
        <w:rPr>
          <w:rFonts w:ascii="Times New Roman" w:hAnsi="Times New Roman"/>
          <w:iCs/>
          <w:sz w:val="24"/>
          <w:szCs w:val="24"/>
        </w:rPr>
        <w:t xml:space="preserve">the process of liberalization of the postal </w:t>
      </w:r>
      <w:r w:rsidR="005F194F" w:rsidRPr="006740E5">
        <w:rPr>
          <w:rFonts w:ascii="Times New Roman" w:hAnsi="Times New Roman"/>
          <w:iCs/>
          <w:sz w:val="24"/>
          <w:szCs w:val="24"/>
        </w:rPr>
        <w:t>market is analysed</w:t>
      </w:r>
      <w:r w:rsidR="006A3DFD" w:rsidRPr="006740E5">
        <w:rPr>
          <w:rFonts w:ascii="Times New Roman" w:hAnsi="Times New Roman"/>
          <w:iCs/>
          <w:sz w:val="24"/>
          <w:szCs w:val="24"/>
        </w:rPr>
        <w:t xml:space="preserve">. The </w:t>
      </w:r>
      <w:r w:rsidR="005F194F" w:rsidRPr="006740E5">
        <w:rPr>
          <w:rFonts w:ascii="Times New Roman" w:hAnsi="Times New Roman"/>
          <w:iCs/>
          <w:sz w:val="24"/>
          <w:szCs w:val="24"/>
        </w:rPr>
        <w:t>organizational pro</w:t>
      </w:r>
      <w:r w:rsidR="0031146F" w:rsidRPr="006740E5">
        <w:rPr>
          <w:rFonts w:ascii="Times New Roman" w:hAnsi="Times New Roman"/>
          <w:iCs/>
          <w:sz w:val="24"/>
          <w:szCs w:val="24"/>
        </w:rPr>
        <w:t>b</w:t>
      </w:r>
      <w:r w:rsidR="006A3DFD" w:rsidRPr="006740E5">
        <w:rPr>
          <w:rFonts w:ascii="Times New Roman" w:hAnsi="Times New Roman"/>
          <w:iCs/>
          <w:sz w:val="24"/>
          <w:szCs w:val="24"/>
        </w:rPr>
        <w:t>l</w:t>
      </w:r>
      <w:r w:rsidR="0031146F" w:rsidRPr="006740E5">
        <w:rPr>
          <w:rFonts w:ascii="Times New Roman" w:hAnsi="Times New Roman"/>
          <w:iCs/>
          <w:sz w:val="24"/>
          <w:szCs w:val="24"/>
        </w:rPr>
        <w:t>e</w:t>
      </w:r>
      <w:r w:rsidR="006A3DFD" w:rsidRPr="006740E5">
        <w:rPr>
          <w:rFonts w:ascii="Times New Roman" w:hAnsi="Times New Roman"/>
          <w:iCs/>
          <w:sz w:val="24"/>
          <w:szCs w:val="24"/>
        </w:rPr>
        <w:t xml:space="preserve">ms of JSC ,,Lietuvos paštas’’ are </w:t>
      </w:r>
      <w:r w:rsidR="00A641E3" w:rsidRPr="006740E5">
        <w:rPr>
          <w:rFonts w:ascii="Times New Roman" w:hAnsi="Times New Roman"/>
          <w:iCs/>
          <w:sz w:val="24"/>
          <w:szCs w:val="24"/>
        </w:rPr>
        <w:t>excluded and the neces</w:t>
      </w:r>
      <w:r w:rsidR="0031146F" w:rsidRPr="006740E5">
        <w:rPr>
          <w:rFonts w:ascii="Times New Roman" w:hAnsi="Times New Roman"/>
          <w:iCs/>
          <w:sz w:val="24"/>
          <w:szCs w:val="24"/>
        </w:rPr>
        <w:t>s</w:t>
      </w:r>
      <w:r w:rsidR="00A641E3" w:rsidRPr="006740E5">
        <w:rPr>
          <w:rFonts w:ascii="Times New Roman" w:hAnsi="Times New Roman"/>
          <w:iCs/>
          <w:sz w:val="24"/>
          <w:szCs w:val="24"/>
        </w:rPr>
        <w:t>ity of goods and services based on electronic means</w:t>
      </w:r>
      <w:r w:rsidR="0031146F" w:rsidRPr="006740E5">
        <w:rPr>
          <w:rFonts w:ascii="Times New Roman" w:hAnsi="Times New Roman"/>
          <w:iCs/>
          <w:sz w:val="24"/>
          <w:szCs w:val="24"/>
        </w:rPr>
        <w:t xml:space="preserve"> in traditional business company</w:t>
      </w:r>
      <w:r w:rsidR="00A641E3" w:rsidRPr="006740E5">
        <w:rPr>
          <w:rFonts w:ascii="Times New Roman" w:hAnsi="Times New Roman"/>
          <w:iCs/>
          <w:sz w:val="24"/>
          <w:szCs w:val="24"/>
        </w:rPr>
        <w:t xml:space="preserve"> </w:t>
      </w:r>
      <w:r w:rsidR="0031146F" w:rsidRPr="006740E5">
        <w:rPr>
          <w:rFonts w:ascii="Times New Roman" w:hAnsi="Times New Roman"/>
          <w:iCs/>
          <w:sz w:val="24"/>
          <w:szCs w:val="24"/>
        </w:rPr>
        <w:t xml:space="preserve">is </w:t>
      </w:r>
      <w:r w:rsidR="00A641E3" w:rsidRPr="006740E5">
        <w:rPr>
          <w:rFonts w:ascii="Times New Roman" w:hAnsi="Times New Roman"/>
          <w:iCs/>
          <w:sz w:val="24"/>
          <w:szCs w:val="24"/>
        </w:rPr>
        <w:t xml:space="preserve">identified. </w:t>
      </w:r>
      <w:r w:rsidR="005F194F" w:rsidRPr="006740E5">
        <w:rPr>
          <w:rFonts w:ascii="Times New Roman" w:hAnsi="Times New Roman"/>
          <w:iCs/>
          <w:sz w:val="24"/>
          <w:szCs w:val="24"/>
        </w:rPr>
        <w:t>In the third part of the thesis, a</w:t>
      </w:r>
      <w:r w:rsidR="00A641E3" w:rsidRPr="006740E5">
        <w:rPr>
          <w:rFonts w:ascii="Times New Roman" w:hAnsi="Times New Roman"/>
          <w:iCs/>
          <w:sz w:val="24"/>
          <w:szCs w:val="24"/>
        </w:rPr>
        <w:t xml:space="preserve">s a result for </w:t>
      </w:r>
      <w:r w:rsidR="00DA2824" w:rsidRPr="006740E5">
        <w:rPr>
          <w:rFonts w:ascii="Times New Roman" w:hAnsi="Times New Roman"/>
          <w:iCs/>
          <w:sz w:val="24"/>
          <w:szCs w:val="24"/>
        </w:rPr>
        <w:t xml:space="preserve">empirical </w:t>
      </w:r>
      <w:r w:rsidR="00A641E3" w:rsidRPr="006740E5">
        <w:rPr>
          <w:rFonts w:ascii="Times New Roman" w:hAnsi="Times New Roman"/>
          <w:iCs/>
          <w:sz w:val="24"/>
          <w:szCs w:val="24"/>
        </w:rPr>
        <w:t>research findings a recom</w:t>
      </w:r>
      <w:r w:rsidR="0031146F" w:rsidRPr="006740E5">
        <w:rPr>
          <w:rFonts w:ascii="Times New Roman" w:hAnsi="Times New Roman"/>
          <w:iCs/>
          <w:sz w:val="24"/>
          <w:szCs w:val="24"/>
        </w:rPr>
        <w:t>m</w:t>
      </w:r>
      <w:r w:rsidR="00A641E3" w:rsidRPr="006740E5">
        <w:rPr>
          <w:rFonts w:ascii="Times New Roman" w:hAnsi="Times New Roman"/>
          <w:iCs/>
          <w:sz w:val="24"/>
          <w:szCs w:val="24"/>
        </w:rPr>
        <w:t xml:space="preserve">endational theoretical model </w:t>
      </w:r>
      <w:r w:rsidR="00BE44B3" w:rsidRPr="006740E5">
        <w:rPr>
          <w:rFonts w:ascii="Times New Roman" w:hAnsi="Times New Roman"/>
          <w:iCs/>
          <w:sz w:val="24"/>
          <w:szCs w:val="24"/>
        </w:rPr>
        <w:t xml:space="preserve">to </w:t>
      </w:r>
      <w:r w:rsidR="0031146F" w:rsidRPr="006740E5">
        <w:rPr>
          <w:rFonts w:ascii="Times New Roman" w:hAnsi="Times New Roman"/>
          <w:iCs/>
          <w:sz w:val="24"/>
          <w:szCs w:val="24"/>
        </w:rPr>
        <w:t>provid</w:t>
      </w:r>
      <w:r w:rsidR="00BE44B3" w:rsidRPr="006740E5">
        <w:rPr>
          <w:rFonts w:ascii="Times New Roman" w:hAnsi="Times New Roman"/>
          <w:iCs/>
          <w:sz w:val="24"/>
          <w:szCs w:val="24"/>
        </w:rPr>
        <w:t xml:space="preserve">e </w:t>
      </w:r>
      <w:r w:rsidR="0031146F" w:rsidRPr="006740E5">
        <w:rPr>
          <w:rFonts w:ascii="Times New Roman" w:hAnsi="Times New Roman"/>
          <w:iCs/>
          <w:sz w:val="24"/>
          <w:szCs w:val="24"/>
        </w:rPr>
        <w:t>competi</w:t>
      </w:r>
      <w:r w:rsidR="00A641E3" w:rsidRPr="006740E5">
        <w:rPr>
          <w:rFonts w:ascii="Times New Roman" w:hAnsi="Times New Roman"/>
          <w:iCs/>
          <w:sz w:val="24"/>
          <w:szCs w:val="24"/>
        </w:rPr>
        <w:t>tive service</w:t>
      </w:r>
      <w:r w:rsidR="0031146F" w:rsidRPr="006740E5">
        <w:rPr>
          <w:rFonts w:ascii="Times New Roman" w:hAnsi="Times New Roman"/>
          <w:iCs/>
          <w:sz w:val="24"/>
          <w:szCs w:val="24"/>
        </w:rPr>
        <w:t>s</w:t>
      </w:r>
      <w:r w:rsidR="00DA2824" w:rsidRPr="006740E5">
        <w:rPr>
          <w:rFonts w:ascii="Times New Roman" w:hAnsi="Times New Roman"/>
          <w:iCs/>
          <w:sz w:val="24"/>
          <w:szCs w:val="24"/>
        </w:rPr>
        <w:t xml:space="preserve"> is presented</w:t>
      </w:r>
      <w:r w:rsidR="00A641E3" w:rsidRPr="006740E5">
        <w:rPr>
          <w:rFonts w:ascii="Times New Roman" w:hAnsi="Times New Roman"/>
          <w:iCs/>
          <w:sz w:val="24"/>
          <w:szCs w:val="24"/>
        </w:rPr>
        <w:t xml:space="preserve">. The suggested model can be adapted not only for the JSC ,,Lietuvos paštas’’ but to all </w:t>
      </w:r>
      <w:r w:rsidR="005F194F" w:rsidRPr="006740E5">
        <w:rPr>
          <w:rFonts w:ascii="Times New Roman" w:hAnsi="Times New Roman"/>
          <w:iCs/>
          <w:sz w:val="24"/>
          <w:szCs w:val="24"/>
        </w:rPr>
        <w:t>participants of postal market.</w:t>
      </w:r>
    </w:p>
    <w:p w:rsidR="0031146F" w:rsidRPr="006740E5" w:rsidRDefault="0031146F" w:rsidP="00633636">
      <w:pPr>
        <w:tabs>
          <w:tab w:val="left" w:pos="-6379"/>
        </w:tabs>
        <w:spacing w:after="0" w:line="360" w:lineRule="auto"/>
        <w:ind w:firstLine="567"/>
        <w:jc w:val="both"/>
        <w:rPr>
          <w:rFonts w:ascii="Times New Roman" w:hAnsi="Times New Roman"/>
          <w:iCs/>
          <w:sz w:val="24"/>
          <w:szCs w:val="24"/>
        </w:rPr>
      </w:pPr>
    </w:p>
    <w:p w:rsidR="00C66C7D" w:rsidRPr="006740E5" w:rsidRDefault="00C66C7D" w:rsidP="00633636">
      <w:pPr>
        <w:tabs>
          <w:tab w:val="left" w:pos="-6379"/>
        </w:tabs>
        <w:spacing w:after="0" w:line="360" w:lineRule="auto"/>
        <w:ind w:firstLine="567"/>
        <w:rPr>
          <w:rFonts w:ascii="Times New Roman" w:hAnsi="Times New Roman"/>
          <w:iCs/>
          <w:sz w:val="24"/>
          <w:szCs w:val="24"/>
        </w:rPr>
      </w:pPr>
      <w:r w:rsidRPr="006740E5">
        <w:rPr>
          <w:rFonts w:ascii="Times New Roman" w:hAnsi="Times New Roman"/>
          <w:b/>
          <w:iCs/>
          <w:sz w:val="24"/>
          <w:szCs w:val="24"/>
        </w:rPr>
        <w:t xml:space="preserve">Keywords: </w:t>
      </w:r>
      <w:r w:rsidRPr="006740E5">
        <w:rPr>
          <w:rFonts w:ascii="Times New Roman" w:hAnsi="Times New Roman"/>
          <w:iCs/>
          <w:sz w:val="24"/>
          <w:szCs w:val="24"/>
        </w:rPr>
        <w:t>postal market, e-services, application of new knowledge, JSC ,,Lietuvos paštas’’.</w:t>
      </w:r>
    </w:p>
    <w:p w:rsidR="00C66C7D" w:rsidRPr="006740E5" w:rsidRDefault="00C66C7D" w:rsidP="00633636">
      <w:pPr>
        <w:tabs>
          <w:tab w:val="left" w:pos="-6379"/>
        </w:tabs>
        <w:spacing w:after="0" w:line="360" w:lineRule="auto"/>
        <w:ind w:firstLine="567"/>
        <w:jc w:val="center"/>
        <w:rPr>
          <w:rFonts w:ascii="Times New Roman" w:hAnsi="Times New Roman"/>
          <w:iCs/>
          <w:sz w:val="24"/>
          <w:szCs w:val="24"/>
        </w:rPr>
      </w:pPr>
    </w:p>
    <w:p w:rsidR="005955E7" w:rsidRPr="006740E5" w:rsidRDefault="00C66C7D" w:rsidP="005955E7">
      <w:pPr>
        <w:tabs>
          <w:tab w:val="left" w:pos="-6379"/>
        </w:tabs>
        <w:spacing w:line="240" w:lineRule="auto"/>
        <w:ind w:firstLine="567"/>
        <w:rPr>
          <w:rFonts w:ascii="Times New Roman" w:hAnsi="Times New Roman"/>
          <w:iCs/>
          <w:sz w:val="24"/>
          <w:szCs w:val="24"/>
        </w:rPr>
      </w:pPr>
      <w:r w:rsidRPr="006740E5">
        <w:rPr>
          <w:rFonts w:ascii="Times New Roman" w:hAnsi="Times New Roman"/>
          <w:iCs/>
          <w:sz w:val="24"/>
          <w:szCs w:val="24"/>
        </w:rPr>
        <w:br w:type="page"/>
      </w:r>
    </w:p>
    <w:p w:rsidR="00C66C7D" w:rsidRPr="006740E5" w:rsidRDefault="00C66C7D" w:rsidP="005955E7">
      <w:pPr>
        <w:tabs>
          <w:tab w:val="left" w:pos="-6379"/>
        </w:tabs>
        <w:spacing w:line="360" w:lineRule="auto"/>
        <w:ind w:firstLine="567"/>
        <w:jc w:val="both"/>
        <w:rPr>
          <w:rFonts w:ascii="Times New Roman" w:hAnsi="Times New Roman"/>
          <w:iCs/>
          <w:sz w:val="24"/>
          <w:szCs w:val="24"/>
        </w:rPr>
      </w:pPr>
      <w:r w:rsidRPr="006740E5">
        <w:rPr>
          <w:rFonts w:ascii="Times New Roman" w:hAnsi="Times New Roman"/>
          <w:b/>
          <w:iCs/>
          <w:sz w:val="24"/>
          <w:szCs w:val="24"/>
        </w:rPr>
        <w:lastRenderedPageBreak/>
        <w:t>Tamošiūnaitė R.</w:t>
      </w:r>
      <w:r w:rsidRPr="006740E5">
        <w:rPr>
          <w:rFonts w:ascii="Times New Roman" w:hAnsi="Times New Roman"/>
          <w:iCs/>
          <w:sz w:val="24"/>
          <w:szCs w:val="24"/>
        </w:rPr>
        <w:t xml:space="preserve"> </w:t>
      </w:r>
      <w:r w:rsidR="009A15C5" w:rsidRPr="006740E5">
        <w:rPr>
          <w:rFonts w:ascii="Times New Roman" w:hAnsi="Times New Roman"/>
          <w:sz w:val="24"/>
          <w:szCs w:val="24"/>
        </w:rPr>
        <w:t>Valstybinės įmonės AB ,,Lietuvos paš</w:t>
      </w:r>
      <w:r w:rsidR="00D9662F" w:rsidRPr="006740E5">
        <w:rPr>
          <w:rFonts w:ascii="Times New Roman" w:hAnsi="Times New Roman"/>
          <w:sz w:val="24"/>
          <w:szCs w:val="24"/>
        </w:rPr>
        <w:t>tas‘‘ konkurencingumo didinimas</w:t>
      </w:r>
      <w:r w:rsidR="009A15C5" w:rsidRPr="006740E5">
        <w:rPr>
          <w:rFonts w:ascii="Times New Roman" w:hAnsi="Times New Roman"/>
          <w:sz w:val="24"/>
          <w:szCs w:val="24"/>
        </w:rPr>
        <w:t xml:space="preserve"> </w:t>
      </w:r>
      <w:r w:rsidRPr="006740E5">
        <w:rPr>
          <w:rFonts w:ascii="Times New Roman" w:hAnsi="Times New Roman"/>
          <w:iCs/>
          <w:sz w:val="24"/>
          <w:szCs w:val="24"/>
        </w:rPr>
        <w:t xml:space="preserve">/ Elektroninio verslo vadybos magistro baigiamasis darbas. Vadovė doc. dr. A. Skaržauskienė. – Vilnius: Mykolo Romerio universitetas, Socialinės informatikos fakultetas, Elektroninio verslo vadybos katedra, 2010. – </w:t>
      </w:r>
      <w:r w:rsidR="003E7EDB" w:rsidRPr="006740E5">
        <w:rPr>
          <w:rFonts w:ascii="Times New Roman" w:hAnsi="Times New Roman"/>
          <w:iCs/>
          <w:sz w:val="24"/>
          <w:szCs w:val="24"/>
        </w:rPr>
        <w:t>87</w:t>
      </w:r>
      <w:r w:rsidRPr="006740E5">
        <w:rPr>
          <w:rFonts w:ascii="Times New Roman" w:hAnsi="Times New Roman"/>
          <w:iCs/>
          <w:sz w:val="24"/>
          <w:szCs w:val="24"/>
        </w:rPr>
        <w:t xml:space="preserve"> p.</w:t>
      </w:r>
    </w:p>
    <w:p w:rsidR="00C66C7D" w:rsidRPr="006740E5" w:rsidRDefault="00C66C7D" w:rsidP="00CC6D8E">
      <w:pPr>
        <w:tabs>
          <w:tab w:val="left" w:pos="-6379"/>
        </w:tabs>
        <w:spacing w:after="0" w:line="360" w:lineRule="auto"/>
        <w:ind w:firstLine="567"/>
        <w:jc w:val="both"/>
        <w:rPr>
          <w:rFonts w:ascii="Times New Roman" w:hAnsi="Times New Roman"/>
          <w:iCs/>
          <w:sz w:val="24"/>
          <w:szCs w:val="24"/>
        </w:rPr>
      </w:pPr>
    </w:p>
    <w:p w:rsidR="00C66C7D" w:rsidRPr="006740E5" w:rsidRDefault="00C66C7D" w:rsidP="00CC6D8E">
      <w:pPr>
        <w:tabs>
          <w:tab w:val="left" w:pos="-6379"/>
        </w:tabs>
        <w:spacing w:after="0" w:line="360" w:lineRule="auto"/>
        <w:ind w:firstLine="567"/>
        <w:jc w:val="center"/>
        <w:rPr>
          <w:rFonts w:ascii="Times New Roman" w:hAnsi="Times New Roman"/>
          <w:b/>
          <w:iCs/>
          <w:sz w:val="24"/>
          <w:szCs w:val="24"/>
        </w:rPr>
      </w:pPr>
      <w:r w:rsidRPr="006740E5">
        <w:rPr>
          <w:rFonts w:ascii="Times New Roman" w:hAnsi="Times New Roman"/>
          <w:b/>
          <w:iCs/>
          <w:sz w:val="24"/>
          <w:szCs w:val="24"/>
        </w:rPr>
        <w:t>SANTRAUKA</w:t>
      </w:r>
    </w:p>
    <w:p w:rsidR="00C66C7D" w:rsidRPr="006740E5" w:rsidRDefault="00C66C7D" w:rsidP="00CC6D8E">
      <w:pPr>
        <w:tabs>
          <w:tab w:val="left" w:pos="-6379"/>
        </w:tabs>
        <w:spacing w:after="0" w:line="360" w:lineRule="auto"/>
        <w:ind w:firstLine="567"/>
        <w:jc w:val="both"/>
        <w:rPr>
          <w:rFonts w:ascii="Times New Roman" w:hAnsi="Times New Roman"/>
          <w:b/>
          <w:iCs/>
          <w:sz w:val="24"/>
          <w:szCs w:val="24"/>
        </w:rPr>
      </w:pPr>
    </w:p>
    <w:p w:rsidR="00C66C7D" w:rsidRPr="006740E5" w:rsidRDefault="00C66C7D" w:rsidP="00CC6D8E">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iCs/>
          <w:sz w:val="24"/>
          <w:szCs w:val="24"/>
        </w:rPr>
        <w:t xml:space="preserve">Elektroninio verslo vadybos magistro baigiamojo darbo tema yra aktuali, nes nagrinėja </w:t>
      </w:r>
      <w:r w:rsidR="00AD3D58" w:rsidRPr="006740E5">
        <w:rPr>
          <w:rFonts w:ascii="Times New Roman" w:hAnsi="Times New Roman"/>
          <w:iCs/>
          <w:sz w:val="24"/>
          <w:szCs w:val="24"/>
        </w:rPr>
        <w:t xml:space="preserve">modernių metodų taikymą </w:t>
      </w:r>
      <w:r w:rsidR="0004279E">
        <w:rPr>
          <w:rFonts w:ascii="Times New Roman" w:hAnsi="Times New Roman"/>
          <w:iCs/>
          <w:sz w:val="24"/>
          <w:szCs w:val="24"/>
        </w:rPr>
        <w:t>tradici</w:t>
      </w:r>
      <w:r w:rsidR="0004279E" w:rsidRPr="006740E5">
        <w:rPr>
          <w:rFonts w:ascii="Times New Roman" w:hAnsi="Times New Roman"/>
          <w:iCs/>
          <w:sz w:val="24"/>
          <w:szCs w:val="24"/>
        </w:rPr>
        <w:t>nių</w:t>
      </w:r>
      <w:r w:rsidR="00AD3D58" w:rsidRPr="006740E5">
        <w:rPr>
          <w:rFonts w:ascii="Times New Roman" w:hAnsi="Times New Roman"/>
          <w:iCs/>
          <w:sz w:val="24"/>
          <w:szCs w:val="24"/>
        </w:rPr>
        <w:t xml:space="preserve"> paslaugų įmonėse</w:t>
      </w:r>
      <w:r w:rsidR="001330C5" w:rsidRPr="006740E5">
        <w:rPr>
          <w:rFonts w:ascii="Times New Roman" w:hAnsi="Times New Roman"/>
          <w:iCs/>
          <w:sz w:val="24"/>
          <w:szCs w:val="24"/>
        </w:rPr>
        <w:t>.</w:t>
      </w:r>
      <w:r w:rsidR="00AD3D58" w:rsidRPr="006740E5">
        <w:rPr>
          <w:rFonts w:ascii="Times New Roman" w:hAnsi="Times New Roman"/>
          <w:iCs/>
          <w:sz w:val="24"/>
          <w:szCs w:val="24"/>
        </w:rPr>
        <w:t xml:space="preserve"> Š</w:t>
      </w:r>
      <w:r w:rsidRPr="006740E5">
        <w:rPr>
          <w:rFonts w:ascii="Times New Roman" w:hAnsi="Times New Roman"/>
          <w:iCs/>
          <w:sz w:val="24"/>
          <w:szCs w:val="24"/>
        </w:rPr>
        <w:t xml:space="preserve">iame darbe nagrinėjama vienos svarbiausių valstybės funkcijų – ryšių užtikrinimą ir </w:t>
      </w:r>
      <w:r w:rsidR="0004279E" w:rsidRPr="006740E5">
        <w:rPr>
          <w:rFonts w:ascii="Times New Roman" w:hAnsi="Times New Roman"/>
          <w:iCs/>
          <w:sz w:val="24"/>
          <w:szCs w:val="24"/>
        </w:rPr>
        <w:t>palaikymą</w:t>
      </w:r>
      <w:r w:rsidRPr="006740E5">
        <w:rPr>
          <w:rFonts w:ascii="Times New Roman" w:hAnsi="Times New Roman"/>
          <w:iCs/>
          <w:sz w:val="24"/>
          <w:szCs w:val="24"/>
        </w:rPr>
        <w:t xml:space="preserve"> – teikiančios įmonės, AB ,,Lietuvos paštas‘‘ veikla. </w:t>
      </w:r>
      <w:r w:rsidR="001330C5" w:rsidRPr="006740E5">
        <w:rPr>
          <w:rFonts w:ascii="Times New Roman" w:hAnsi="Times New Roman"/>
          <w:iCs/>
          <w:sz w:val="24"/>
          <w:szCs w:val="24"/>
        </w:rPr>
        <w:t>A</w:t>
      </w:r>
      <w:r w:rsidRPr="006740E5">
        <w:rPr>
          <w:rFonts w:ascii="Times New Roman" w:hAnsi="Times New Roman"/>
          <w:iCs/>
          <w:sz w:val="24"/>
          <w:szCs w:val="24"/>
        </w:rPr>
        <w:t>rtėjant visiškam pašto rinkos liberalizavimui, valstybinis pašto paslaugų teikėjas nesugeba prisitaikyti prie naujų rinkos sąlygų.</w:t>
      </w:r>
    </w:p>
    <w:p w:rsidR="00AD3D58" w:rsidRPr="006740E5" w:rsidRDefault="00F41309" w:rsidP="00AD3D58">
      <w:pPr>
        <w:tabs>
          <w:tab w:val="left" w:pos="-6379"/>
        </w:tabs>
        <w:spacing w:after="0" w:line="360" w:lineRule="auto"/>
        <w:ind w:firstLine="567"/>
        <w:jc w:val="both"/>
        <w:rPr>
          <w:rFonts w:ascii="Times New Roman" w:eastAsia="EUAlbertina-Regular-Identity-H" w:hAnsi="Times New Roman"/>
          <w:sz w:val="24"/>
          <w:szCs w:val="24"/>
        </w:rPr>
      </w:pPr>
      <w:r w:rsidRPr="006740E5">
        <w:rPr>
          <w:rFonts w:ascii="Times New Roman" w:eastAsia="EUAlbertina-Regular-Identity-H" w:hAnsi="Times New Roman"/>
          <w:bCs/>
          <w:sz w:val="24"/>
          <w:szCs w:val="24"/>
        </w:rPr>
        <w:t>Mokslinė p</w:t>
      </w:r>
      <w:r w:rsidR="00AD3D58" w:rsidRPr="006740E5">
        <w:rPr>
          <w:rFonts w:ascii="Times New Roman" w:eastAsia="EUAlbertina-Regular-Identity-H" w:hAnsi="Times New Roman"/>
          <w:bCs/>
          <w:sz w:val="24"/>
          <w:szCs w:val="24"/>
        </w:rPr>
        <w:t>roblema – kaip sustiprinti įmonės konkurencingumą taikant naujas žinias pašto sektoriuje liberalėjančioje rinkoje?</w:t>
      </w:r>
    </w:p>
    <w:p w:rsidR="00AD3D58" w:rsidRPr="006740E5" w:rsidRDefault="00AD3D58" w:rsidP="00AD3D58">
      <w:pPr>
        <w:tabs>
          <w:tab w:val="left" w:pos="-6379"/>
        </w:tabs>
        <w:spacing w:after="0" w:line="360" w:lineRule="auto"/>
        <w:ind w:firstLine="567"/>
        <w:jc w:val="both"/>
        <w:rPr>
          <w:rFonts w:ascii="Times New Roman" w:eastAsia="EUAlbertina-Regular-Identity-H" w:hAnsi="Times New Roman"/>
          <w:sz w:val="24"/>
          <w:szCs w:val="24"/>
        </w:rPr>
      </w:pPr>
      <w:r w:rsidRPr="006740E5">
        <w:rPr>
          <w:rFonts w:ascii="Times New Roman" w:eastAsia="EUAlbertina-Regular-Identity-H" w:hAnsi="Times New Roman"/>
          <w:sz w:val="24"/>
          <w:szCs w:val="24"/>
        </w:rPr>
        <w:t>Tyrimo objektas – naujų žinių taikymas valstybinio pašto paslaugų teikėjui, valstybinei įmonei AB ,,Lietuvos paštas’’ liberalėjančioje rinkoje.</w:t>
      </w:r>
    </w:p>
    <w:p w:rsidR="00AD3D58" w:rsidRPr="006740E5" w:rsidRDefault="00AD3D58" w:rsidP="00AD3D58">
      <w:pPr>
        <w:tabs>
          <w:tab w:val="left" w:pos="-6379"/>
        </w:tabs>
        <w:spacing w:after="0" w:line="360" w:lineRule="auto"/>
        <w:ind w:firstLine="567"/>
        <w:jc w:val="both"/>
        <w:rPr>
          <w:rFonts w:ascii="Times New Roman" w:eastAsia="EUAlbertina-Regular-Identity-H" w:hAnsi="Times New Roman"/>
          <w:sz w:val="24"/>
          <w:szCs w:val="24"/>
        </w:rPr>
      </w:pPr>
      <w:r w:rsidRPr="006740E5">
        <w:rPr>
          <w:rFonts w:ascii="Times New Roman" w:eastAsia="EUAlbertina-Regular-Identity-H" w:hAnsi="Times New Roman"/>
          <w:sz w:val="24"/>
          <w:szCs w:val="24"/>
        </w:rPr>
        <w:t>Tyrimo tikslas – pritaikius naujas žinias sukurti valstybinio pašto paslaugų teikėjo, valstybinės įmonės AB ,,Lietuvos paštas’’, teorinį paslaugų teikimo modelį, didinantį įmonės konkurencingumą liberalėjančioje rinkoje.</w:t>
      </w:r>
    </w:p>
    <w:p w:rsidR="00AD3D58" w:rsidRPr="006740E5" w:rsidRDefault="00AD3D58" w:rsidP="00AD3D58">
      <w:pPr>
        <w:tabs>
          <w:tab w:val="left" w:pos="-6379"/>
        </w:tabs>
        <w:spacing w:after="0" w:line="360" w:lineRule="auto"/>
        <w:ind w:firstLine="567"/>
        <w:jc w:val="both"/>
        <w:rPr>
          <w:rFonts w:ascii="Times New Roman" w:eastAsia="EUAlbertina-Regular-Identity-H" w:hAnsi="Times New Roman"/>
          <w:sz w:val="24"/>
          <w:szCs w:val="24"/>
        </w:rPr>
      </w:pPr>
      <w:r w:rsidRPr="006740E5">
        <w:rPr>
          <w:rFonts w:ascii="Times New Roman" w:eastAsia="EUAlbertina-Regular-Identity-H" w:hAnsi="Times New Roman"/>
          <w:sz w:val="24"/>
          <w:szCs w:val="24"/>
        </w:rPr>
        <w:t>Tyrimo uždaviniai:</w:t>
      </w:r>
    </w:p>
    <w:p w:rsidR="00AD3D58" w:rsidRPr="006740E5" w:rsidRDefault="00AD3D58" w:rsidP="00AD3D58">
      <w:pPr>
        <w:tabs>
          <w:tab w:val="left" w:pos="-6379"/>
        </w:tabs>
        <w:spacing w:after="0" w:line="360" w:lineRule="auto"/>
        <w:ind w:firstLine="567"/>
        <w:jc w:val="both"/>
        <w:rPr>
          <w:rFonts w:ascii="Times New Roman" w:eastAsia="EUAlbertina-Regular-Identity-H" w:hAnsi="Times New Roman"/>
          <w:sz w:val="24"/>
          <w:szCs w:val="24"/>
        </w:rPr>
      </w:pPr>
      <w:r w:rsidRPr="006740E5">
        <w:rPr>
          <w:rFonts w:ascii="Times New Roman" w:eastAsia="EUAlbertina-Regular-Identity-H" w:hAnsi="Times New Roman"/>
          <w:sz w:val="24"/>
          <w:szCs w:val="24"/>
        </w:rPr>
        <w:t>1. Išanalizuoti naujų žinių kūrimą ir taikymą didinantį įmonių konkurencingumą liberalėjančioje rinkoje.</w:t>
      </w:r>
    </w:p>
    <w:p w:rsidR="00AD3D58" w:rsidRPr="006740E5" w:rsidRDefault="00AD3D58" w:rsidP="00AD3D58">
      <w:pPr>
        <w:tabs>
          <w:tab w:val="left" w:pos="-6379"/>
        </w:tabs>
        <w:spacing w:after="0" w:line="360" w:lineRule="auto"/>
        <w:ind w:firstLine="567"/>
        <w:jc w:val="both"/>
        <w:rPr>
          <w:rFonts w:ascii="Times New Roman" w:eastAsia="EUAlbertina-Regular-Identity-H" w:hAnsi="Times New Roman"/>
          <w:sz w:val="24"/>
          <w:szCs w:val="24"/>
        </w:rPr>
      </w:pPr>
      <w:r w:rsidRPr="006740E5">
        <w:rPr>
          <w:rFonts w:ascii="Times New Roman" w:eastAsia="EUAlbertina-Regular-Identity-H" w:hAnsi="Times New Roman"/>
          <w:sz w:val="24"/>
          <w:szCs w:val="24"/>
        </w:rPr>
        <w:t xml:space="preserve">2. Įvertinti Lietuvos pašto sektoriaus raidą </w:t>
      </w:r>
      <w:r w:rsidRPr="006740E5">
        <w:rPr>
          <w:rFonts w:ascii="Times New Roman" w:hAnsi="Times New Roman"/>
          <w:sz w:val="24"/>
          <w:szCs w:val="24"/>
          <w:lang w:eastAsia="lt-LT"/>
        </w:rPr>
        <w:t>Europos Sąjungos pašto rinkos kontekste.</w:t>
      </w:r>
    </w:p>
    <w:p w:rsidR="00AD3D58" w:rsidRPr="006740E5" w:rsidRDefault="00AD3D58" w:rsidP="00AD3D58">
      <w:pPr>
        <w:tabs>
          <w:tab w:val="left" w:pos="-6379"/>
        </w:tabs>
        <w:spacing w:after="0" w:line="360" w:lineRule="auto"/>
        <w:ind w:firstLine="567"/>
        <w:jc w:val="both"/>
        <w:rPr>
          <w:rFonts w:ascii="Times New Roman" w:eastAsia="EUAlbertina-Regular-Identity-H" w:hAnsi="Times New Roman"/>
          <w:sz w:val="24"/>
          <w:szCs w:val="24"/>
        </w:rPr>
      </w:pPr>
      <w:r w:rsidRPr="006740E5">
        <w:rPr>
          <w:rFonts w:ascii="Times New Roman" w:eastAsia="EUAlbertina-Regular-Identity-H" w:hAnsi="Times New Roman"/>
          <w:sz w:val="24"/>
          <w:szCs w:val="24"/>
        </w:rPr>
        <w:t xml:space="preserve">3. Išanalizuoti AB ,,Lietuvos paštas’’ padėtį liberalėjančioje rinkoje, išskirti </w:t>
      </w:r>
      <w:r w:rsidRPr="006740E5">
        <w:rPr>
          <w:rFonts w:ascii="Times New Roman" w:hAnsi="Times New Roman"/>
          <w:sz w:val="24"/>
          <w:szCs w:val="24"/>
          <w:lang w:eastAsia="lt-LT"/>
        </w:rPr>
        <w:t xml:space="preserve">problemines subjekto veiklos sritis ir jų pagrindu </w:t>
      </w:r>
      <w:r w:rsidR="0004279E" w:rsidRPr="006740E5">
        <w:rPr>
          <w:rFonts w:ascii="Times New Roman" w:hAnsi="Times New Roman"/>
          <w:sz w:val="24"/>
          <w:szCs w:val="24"/>
          <w:lang w:eastAsia="lt-LT"/>
        </w:rPr>
        <w:t>atlikti</w:t>
      </w:r>
      <w:r w:rsidRPr="006740E5">
        <w:rPr>
          <w:rFonts w:ascii="Times New Roman" w:hAnsi="Times New Roman"/>
          <w:sz w:val="24"/>
          <w:szCs w:val="24"/>
          <w:lang w:eastAsia="lt-LT"/>
        </w:rPr>
        <w:t xml:space="preserve"> empirinį tyrimą.</w:t>
      </w:r>
    </w:p>
    <w:p w:rsidR="00AD3D58" w:rsidRPr="006740E5" w:rsidRDefault="00AD3D58" w:rsidP="00AD3D58">
      <w:pPr>
        <w:tabs>
          <w:tab w:val="left" w:pos="-6379"/>
        </w:tabs>
        <w:spacing w:after="0" w:line="360" w:lineRule="auto"/>
        <w:ind w:firstLine="567"/>
        <w:jc w:val="both"/>
        <w:rPr>
          <w:rFonts w:ascii="Times New Roman" w:eastAsia="EUAlbertina-Regular-Identity-H" w:hAnsi="Times New Roman"/>
          <w:sz w:val="24"/>
          <w:szCs w:val="24"/>
        </w:rPr>
      </w:pPr>
      <w:r w:rsidRPr="006740E5">
        <w:rPr>
          <w:rFonts w:ascii="Times New Roman" w:eastAsia="EUAlbertina-Regular-Identity-H" w:hAnsi="Times New Roman"/>
          <w:sz w:val="24"/>
          <w:szCs w:val="24"/>
        </w:rPr>
        <w:t xml:space="preserve">4. Remiantis </w:t>
      </w:r>
      <w:r w:rsidR="0004279E" w:rsidRPr="006740E5">
        <w:rPr>
          <w:rFonts w:ascii="Times New Roman" w:eastAsia="EUAlbertina-Regular-Identity-H" w:hAnsi="Times New Roman"/>
          <w:sz w:val="24"/>
          <w:szCs w:val="24"/>
        </w:rPr>
        <w:t>empirinio</w:t>
      </w:r>
      <w:r w:rsidRPr="006740E5">
        <w:rPr>
          <w:rFonts w:ascii="Times New Roman" w:eastAsia="EUAlbertina-Regular-Identity-H" w:hAnsi="Times New Roman"/>
          <w:sz w:val="24"/>
          <w:szCs w:val="24"/>
        </w:rPr>
        <w:t xml:space="preserve"> tyrimo metu gautais duomenimis palyginti </w:t>
      </w:r>
      <w:r w:rsidR="0004279E" w:rsidRPr="006740E5">
        <w:rPr>
          <w:rFonts w:ascii="Times New Roman" w:eastAsia="EUAlbertina-Regular-Identity-H" w:hAnsi="Times New Roman"/>
          <w:sz w:val="24"/>
          <w:szCs w:val="24"/>
        </w:rPr>
        <w:t>d</w:t>
      </w:r>
      <w:r w:rsidR="0004279E" w:rsidRPr="006740E5">
        <w:rPr>
          <w:rFonts w:ascii="Times New Roman" w:hAnsi="Times New Roman"/>
          <w:sz w:val="24"/>
          <w:szCs w:val="24"/>
        </w:rPr>
        <w:t>abartinėje</w:t>
      </w:r>
      <w:r w:rsidRPr="006740E5">
        <w:rPr>
          <w:rFonts w:ascii="Times New Roman" w:hAnsi="Times New Roman"/>
          <w:sz w:val="24"/>
          <w:szCs w:val="24"/>
        </w:rPr>
        <w:t xml:space="preserve"> Lietuvos pašto rinkoje siūlomas paslaugas tarp viešojo ir privataus sektoriaus pašto paslaugų teikėjų  ir įvertinti </w:t>
      </w:r>
      <w:r w:rsidRPr="006740E5">
        <w:rPr>
          <w:rFonts w:ascii="Times New Roman" w:hAnsi="Times New Roman"/>
          <w:sz w:val="24"/>
          <w:szCs w:val="24"/>
        </w:rPr>
        <w:br/>
        <w:t>AB ,,Lietuvos paštas’’ konkurencingumo galimybes dalyvaujant Lietuvos pašto rinkoje</w:t>
      </w:r>
      <w:r w:rsidRPr="006740E5">
        <w:rPr>
          <w:rFonts w:ascii="Times New Roman" w:eastAsia="EUAlbertina-Regular-Identity-H" w:hAnsi="Times New Roman"/>
          <w:sz w:val="24"/>
          <w:szCs w:val="24"/>
        </w:rPr>
        <w:t>.</w:t>
      </w:r>
    </w:p>
    <w:p w:rsidR="00AD3D58" w:rsidRPr="006740E5" w:rsidRDefault="00AD3D58" w:rsidP="00AD3D58">
      <w:pPr>
        <w:tabs>
          <w:tab w:val="left" w:pos="-6379"/>
        </w:tabs>
        <w:spacing w:after="0" w:line="360" w:lineRule="auto"/>
        <w:ind w:firstLine="567"/>
        <w:jc w:val="both"/>
        <w:rPr>
          <w:rFonts w:ascii="Times New Roman" w:eastAsia="EUAlbertina-Regular-Identity-H" w:hAnsi="Times New Roman"/>
          <w:sz w:val="24"/>
          <w:szCs w:val="24"/>
        </w:rPr>
      </w:pPr>
      <w:r w:rsidRPr="006740E5">
        <w:rPr>
          <w:rFonts w:ascii="Times New Roman" w:eastAsia="EUAlbertina-Regular-Identity-H" w:hAnsi="Times New Roman"/>
          <w:sz w:val="24"/>
          <w:szCs w:val="24"/>
        </w:rPr>
        <w:t>5. Sukurti pritaikius naujas žinias sukurti įmonės konkurencingumą didinantį teorinį paslaugų teikimo modelį valstybinei įmonei AB ,,Lietuvos paštas’’ ir išanalizuoti jo aktualumą praktikoje lyginant su Europos Sąjungos analogiškų paslaugų teikėjais liberalėjančioje rinkoje.</w:t>
      </w:r>
    </w:p>
    <w:p w:rsidR="007868A0" w:rsidRPr="006740E5" w:rsidRDefault="00AD3D58" w:rsidP="00AD3D58">
      <w:pPr>
        <w:tabs>
          <w:tab w:val="left" w:pos="-6379"/>
        </w:tabs>
        <w:spacing w:after="0" w:line="360" w:lineRule="auto"/>
        <w:ind w:firstLine="567"/>
        <w:jc w:val="both"/>
        <w:rPr>
          <w:rFonts w:ascii="Times New Roman" w:eastAsia="EUAlbertina-Regular-Identity-H" w:hAnsi="Times New Roman"/>
          <w:iCs/>
          <w:sz w:val="24"/>
          <w:szCs w:val="24"/>
        </w:rPr>
      </w:pPr>
      <w:r w:rsidRPr="006740E5">
        <w:rPr>
          <w:rFonts w:ascii="Times New Roman" w:eastAsia="EUAlbertina-Regular-Identity-H" w:hAnsi="Times New Roman"/>
          <w:iCs/>
          <w:sz w:val="24"/>
          <w:szCs w:val="24"/>
        </w:rPr>
        <w:t xml:space="preserve">Tyrimo metodai. </w:t>
      </w:r>
      <w:r w:rsidRPr="006740E5">
        <w:rPr>
          <w:rFonts w:ascii="Times New Roman" w:eastAsia="EUAlbertina-Regular-Identity-H" w:hAnsi="Times New Roman"/>
          <w:sz w:val="24"/>
          <w:szCs w:val="24"/>
        </w:rPr>
        <w:t xml:space="preserve">Teoriniai duomenų tyrimo metodai: analizė, sintezė, dedukcija </w:t>
      </w:r>
      <w:r w:rsidRPr="006740E5">
        <w:rPr>
          <w:rFonts w:ascii="Times New Roman" w:eastAsia="EUAlbertina-Regular-Identity-H" w:hAnsi="Times New Roman"/>
          <w:sz w:val="24"/>
          <w:szCs w:val="24"/>
        </w:rPr>
        <w:br/>
        <w:t xml:space="preserve">ir apibendrinimo metodas. </w:t>
      </w:r>
      <w:r w:rsidR="007868A0" w:rsidRPr="006740E5">
        <w:rPr>
          <w:rFonts w:ascii="Times New Roman" w:eastAsia="EUAlbertina-Regular-Identity-H" w:hAnsi="Times New Roman"/>
          <w:sz w:val="24"/>
          <w:szCs w:val="24"/>
        </w:rPr>
        <w:t>Empiriniam prielaidų tikrinimui: ekspertinio vertinimo kiekybinė analizė</w:t>
      </w:r>
      <w:r w:rsidR="007868A0" w:rsidRPr="006740E5">
        <w:rPr>
          <w:rFonts w:ascii="Times New Roman" w:eastAsia="EUAlbertina-Regular-Identity-H" w:hAnsi="Times New Roman"/>
          <w:iCs/>
          <w:sz w:val="24"/>
          <w:szCs w:val="24"/>
        </w:rPr>
        <w:t xml:space="preserve">. Ekspertų nuomonė tirta klausimynu, kuris pateiktas analogiškas AB ,,Lietuvos paštas’’ paslaugas </w:t>
      </w:r>
      <w:r w:rsidR="007868A0" w:rsidRPr="006740E5">
        <w:rPr>
          <w:rFonts w:ascii="Times New Roman" w:eastAsia="EUAlbertina-Regular-Identity-H" w:hAnsi="Times New Roman"/>
          <w:iCs/>
          <w:sz w:val="24"/>
          <w:szCs w:val="24"/>
        </w:rPr>
        <w:lastRenderedPageBreak/>
        <w:t xml:space="preserve">teikiantiems Lietuvos pašto sektoriaus atstovams (verslo plėtros vadybininkams) – subjektams, veikiantiems analogiškoje socio-teisinėje </w:t>
      </w:r>
      <w:r w:rsidR="0004279E" w:rsidRPr="006740E5">
        <w:rPr>
          <w:rFonts w:ascii="Times New Roman" w:eastAsia="EUAlbertina-Regular-Identity-H" w:hAnsi="Times New Roman"/>
          <w:iCs/>
          <w:sz w:val="24"/>
          <w:szCs w:val="24"/>
        </w:rPr>
        <w:t>aplinkoje</w:t>
      </w:r>
      <w:r w:rsidR="007868A0" w:rsidRPr="006740E5">
        <w:rPr>
          <w:rFonts w:ascii="Times New Roman" w:eastAsia="EUAlbertina-Regular-Identity-H" w:hAnsi="Times New Roman"/>
          <w:iCs/>
          <w:sz w:val="24"/>
          <w:szCs w:val="24"/>
        </w:rPr>
        <w:t xml:space="preserve"> (liberalizuojamoje pašto rinkoje).</w:t>
      </w:r>
    </w:p>
    <w:p w:rsidR="001330C5" w:rsidRPr="006740E5" w:rsidRDefault="00C66C7D" w:rsidP="001330C5">
      <w:pPr>
        <w:tabs>
          <w:tab w:val="left" w:pos="-6379"/>
        </w:tabs>
        <w:spacing w:after="0" w:line="360" w:lineRule="auto"/>
        <w:ind w:firstLine="567"/>
        <w:jc w:val="both"/>
        <w:rPr>
          <w:rFonts w:ascii="Times New Roman" w:hAnsi="Times New Roman"/>
          <w:sz w:val="24"/>
          <w:szCs w:val="24"/>
        </w:rPr>
      </w:pPr>
      <w:r w:rsidRPr="006740E5">
        <w:rPr>
          <w:rFonts w:ascii="Times New Roman" w:hAnsi="Times New Roman"/>
          <w:iCs/>
          <w:sz w:val="24"/>
          <w:szCs w:val="24"/>
        </w:rPr>
        <w:t xml:space="preserve">Magistrinio darbo rezultatai. </w:t>
      </w:r>
      <w:r w:rsidR="001330C5" w:rsidRPr="006740E5">
        <w:rPr>
          <w:rFonts w:ascii="Times New Roman" w:hAnsi="Times New Roman"/>
          <w:iCs/>
          <w:sz w:val="24"/>
          <w:szCs w:val="24"/>
        </w:rPr>
        <w:t xml:space="preserve">Atlikus mokslinės literatūros analizę </w:t>
      </w:r>
      <w:r w:rsidR="001330C5" w:rsidRPr="006740E5">
        <w:rPr>
          <w:rFonts w:ascii="Times New Roman" w:hAnsi="Times New Roman"/>
          <w:sz w:val="24"/>
          <w:szCs w:val="24"/>
        </w:rPr>
        <w:t>apibrėžiama naujų žinių sąvoka ir analizuojamas naujų žinių taikymas pašto rinkos liberalizavimo procese</w:t>
      </w:r>
      <w:r w:rsidR="00664F40" w:rsidRPr="006740E5">
        <w:rPr>
          <w:rFonts w:ascii="Times New Roman" w:hAnsi="Times New Roman"/>
          <w:sz w:val="24"/>
          <w:szCs w:val="24"/>
        </w:rPr>
        <w:t>.</w:t>
      </w:r>
      <w:r w:rsidR="001330C5" w:rsidRPr="006740E5">
        <w:rPr>
          <w:rFonts w:ascii="Times New Roman" w:hAnsi="Times New Roman"/>
          <w:sz w:val="24"/>
          <w:szCs w:val="24"/>
        </w:rPr>
        <w:t xml:space="preserve"> </w:t>
      </w:r>
      <w:r w:rsidR="00664F40" w:rsidRPr="006740E5">
        <w:rPr>
          <w:rFonts w:ascii="Times New Roman" w:hAnsi="Times New Roman"/>
          <w:iCs/>
          <w:sz w:val="24"/>
          <w:szCs w:val="24"/>
        </w:rPr>
        <w:t>N</w:t>
      </w:r>
      <w:r w:rsidR="00664F40" w:rsidRPr="006740E5">
        <w:rPr>
          <w:rFonts w:ascii="Times New Roman" w:hAnsi="Times New Roman"/>
          <w:sz w:val="24"/>
          <w:szCs w:val="24"/>
        </w:rPr>
        <w:t xml:space="preserve">aujų žinių taikymo pašto sektoriuje sritis dar labai silpnai tiriama – per pastaruosius 25-erius metus </w:t>
      </w:r>
      <w:r w:rsidR="00AA327E" w:rsidRPr="006740E5">
        <w:rPr>
          <w:rFonts w:ascii="Times New Roman" w:hAnsi="Times New Roman"/>
          <w:sz w:val="24"/>
          <w:szCs w:val="24"/>
        </w:rPr>
        <w:t>publikuoti vos keli tyrimai šia tematika,</w:t>
      </w:r>
      <w:r w:rsidR="00664F40" w:rsidRPr="006740E5">
        <w:rPr>
          <w:rFonts w:ascii="Times New Roman" w:hAnsi="Times New Roman"/>
          <w:sz w:val="24"/>
          <w:szCs w:val="24"/>
        </w:rPr>
        <w:t xml:space="preserve"> nors prakt</w:t>
      </w:r>
      <w:r w:rsidR="00AA327E" w:rsidRPr="006740E5">
        <w:rPr>
          <w:rFonts w:ascii="Times New Roman" w:hAnsi="Times New Roman"/>
          <w:sz w:val="24"/>
          <w:szCs w:val="24"/>
        </w:rPr>
        <w:t>ikoje susidariusios aplinkybės</w:t>
      </w:r>
      <w:r w:rsidR="00664F40" w:rsidRPr="006740E5">
        <w:rPr>
          <w:rFonts w:ascii="Times New Roman" w:hAnsi="Times New Roman"/>
          <w:sz w:val="24"/>
          <w:szCs w:val="24"/>
        </w:rPr>
        <w:t xml:space="preserve">, rodo didelį </w:t>
      </w:r>
      <w:r w:rsidR="00AA327E" w:rsidRPr="006740E5">
        <w:rPr>
          <w:rFonts w:ascii="Times New Roman" w:hAnsi="Times New Roman"/>
          <w:sz w:val="24"/>
          <w:szCs w:val="24"/>
        </w:rPr>
        <w:t>atitinkamų pašto sektoriaus</w:t>
      </w:r>
      <w:r w:rsidR="00664F40" w:rsidRPr="006740E5">
        <w:rPr>
          <w:rFonts w:ascii="Times New Roman" w:hAnsi="Times New Roman"/>
          <w:sz w:val="24"/>
          <w:szCs w:val="24"/>
        </w:rPr>
        <w:t xml:space="preserve"> tyrimų </w:t>
      </w:r>
      <w:r w:rsidR="00AA327E" w:rsidRPr="006740E5">
        <w:rPr>
          <w:rFonts w:ascii="Times New Roman" w:hAnsi="Times New Roman"/>
          <w:sz w:val="24"/>
          <w:szCs w:val="24"/>
        </w:rPr>
        <w:t>poreikį</w:t>
      </w:r>
      <w:r w:rsidR="00664F40" w:rsidRPr="006740E5">
        <w:rPr>
          <w:rFonts w:ascii="Times New Roman" w:hAnsi="Times New Roman"/>
          <w:sz w:val="24"/>
          <w:szCs w:val="24"/>
        </w:rPr>
        <w:t xml:space="preserve">. Išanalizuota </w:t>
      </w:r>
      <w:r w:rsidR="001330C5" w:rsidRPr="006740E5">
        <w:rPr>
          <w:rFonts w:ascii="Times New Roman" w:hAnsi="Times New Roman"/>
          <w:sz w:val="24"/>
          <w:szCs w:val="24"/>
        </w:rPr>
        <w:t xml:space="preserve">AB ,,Lietuvos paštas‘‘ veikla ir </w:t>
      </w:r>
      <w:r w:rsidR="0004279E">
        <w:rPr>
          <w:rFonts w:ascii="Times New Roman" w:hAnsi="Times New Roman"/>
          <w:sz w:val="24"/>
          <w:szCs w:val="24"/>
        </w:rPr>
        <w:t>išskir</w:t>
      </w:r>
      <w:r w:rsidR="0004279E" w:rsidRPr="006740E5">
        <w:rPr>
          <w:rFonts w:ascii="Times New Roman" w:hAnsi="Times New Roman"/>
          <w:sz w:val="24"/>
          <w:szCs w:val="24"/>
        </w:rPr>
        <w:t>ta</w:t>
      </w:r>
      <w:r w:rsidR="001330C5" w:rsidRPr="006740E5">
        <w:rPr>
          <w:rFonts w:ascii="Times New Roman" w:hAnsi="Times New Roman"/>
          <w:sz w:val="24"/>
          <w:szCs w:val="24"/>
        </w:rPr>
        <w:t xml:space="preserve"> būtinybė tradicinio verslo subjektams taikyti elektronines priemones </w:t>
      </w:r>
      <w:r w:rsidR="00664F40" w:rsidRPr="006740E5">
        <w:rPr>
          <w:rFonts w:ascii="Times New Roman" w:hAnsi="Times New Roman"/>
          <w:sz w:val="24"/>
          <w:szCs w:val="24"/>
        </w:rPr>
        <w:t>savo veikloje.</w:t>
      </w:r>
    </w:p>
    <w:p w:rsidR="00AC6EF7" w:rsidRPr="006740E5" w:rsidRDefault="00AC6EF7" w:rsidP="00AC6EF7">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iCs/>
          <w:sz w:val="24"/>
          <w:szCs w:val="24"/>
        </w:rPr>
        <w:t xml:space="preserve">Empirinio tyrimo metu buvo atlikta Lietuvos pašto rinkos padėties analizė ir įvertintas valstybinio pašto paslaugų teikėjo dalyvavimas joje. </w:t>
      </w:r>
      <w:r w:rsidR="00664F40" w:rsidRPr="006740E5">
        <w:rPr>
          <w:rFonts w:ascii="Times New Roman" w:hAnsi="Times New Roman"/>
          <w:sz w:val="24"/>
          <w:szCs w:val="24"/>
        </w:rPr>
        <w:t xml:space="preserve">Apibendrinus empirinio tyrimo rezultatus pateikiamas rekomendacinis teorinis konkurencingų paslaugų teikimo modelis. Modelio aktualumas išanalizuotas Europos Sąjungos universaliųjų pašto paslaugų teikėjų veiklos kontekste. </w:t>
      </w:r>
    </w:p>
    <w:p w:rsidR="001330C5" w:rsidRPr="006740E5" w:rsidRDefault="00C66C7D" w:rsidP="001330C5">
      <w:pPr>
        <w:tabs>
          <w:tab w:val="left" w:pos="-6379"/>
        </w:tabs>
        <w:spacing w:after="0" w:line="360" w:lineRule="auto"/>
        <w:ind w:firstLine="567"/>
        <w:jc w:val="both"/>
        <w:rPr>
          <w:rFonts w:ascii="Times New Roman" w:hAnsi="Times New Roman"/>
          <w:sz w:val="24"/>
          <w:szCs w:val="24"/>
        </w:rPr>
      </w:pPr>
      <w:r w:rsidRPr="006740E5">
        <w:rPr>
          <w:rFonts w:ascii="Times New Roman" w:hAnsi="Times New Roman"/>
          <w:iCs/>
          <w:sz w:val="24"/>
          <w:szCs w:val="24"/>
        </w:rPr>
        <w:t xml:space="preserve">Išvados. </w:t>
      </w:r>
      <w:r w:rsidR="00664F40" w:rsidRPr="006740E5">
        <w:rPr>
          <w:rFonts w:ascii="Times New Roman" w:hAnsi="Times New Roman"/>
          <w:sz w:val="24"/>
          <w:szCs w:val="24"/>
        </w:rPr>
        <w:t xml:space="preserve">Naujų žinių taikymas – tai tokių subjekto veiklos organizavimo priemonių taikymo procesas, kurios anksčiau nebuvo taikomos atitinkamo subjekto veikloje. </w:t>
      </w:r>
      <w:r w:rsidR="001330C5" w:rsidRPr="006740E5">
        <w:rPr>
          <w:rFonts w:ascii="Times New Roman" w:hAnsi="Times New Roman"/>
          <w:iCs/>
          <w:sz w:val="24"/>
          <w:szCs w:val="24"/>
        </w:rPr>
        <w:t>Naujų žinių taikym</w:t>
      </w:r>
      <w:r w:rsidR="00664F40" w:rsidRPr="006740E5">
        <w:rPr>
          <w:rFonts w:ascii="Times New Roman" w:hAnsi="Times New Roman"/>
          <w:iCs/>
          <w:sz w:val="24"/>
          <w:szCs w:val="24"/>
        </w:rPr>
        <w:t xml:space="preserve">as būtina priemonė siekiant išlikti konkurencingu kintančioje aplinkoje. </w:t>
      </w:r>
      <w:r w:rsidR="0004279E" w:rsidRPr="006740E5">
        <w:rPr>
          <w:rFonts w:ascii="Times New Roman" w:hAnsi="Times New Roman"/>
          <w:sz w:val="24"/>
          <w:szCs w:val="24"/>
        </w:rPr>
        <w:t>Vakarų Europos valstybių ir Lietuvos pašto rinkų libera</w:t>
      </w:r>
      <w:r w:rsidR="0004279E">
        <w:rPr>
          <w:rFonts w:ascii="Times New Roman" w:hAnsi="Times New Roman"/>
          <w:sz w:val="24"/>
          <w:szCs w:val="24"/>
        </w:rPr>
        <w:t>lizavimo teisiniu reglamentavim</w:t>
      </w:r>
      <w:r w:rsidR="0004279E" w:rsidRPr="006740E5">
        <w:rPr>
          <w:rFonts w:ascii="Times New Roman" w:hAnsi="Times New Roman"/>
          <w:sz w:val="24"/>
          <w:szCs w:val="24"/>
        </w:rPr>
        <w:t xml:space="preserve">o lyginamoji analizė atskleidė Lietuvoje vykdomą procesą galima vertinti kaip chaotišką ir lėtą, kuris teisiškai yra vykdomas greičiau nei valstybinis pašto paslaugų teikėjas pajėgia prisitaikyti, todėl rekomenduojamas naujas konkurencingas AB ,,Lietuvos paštas‘‘ paslaugų teikimo modelis. </w:t>
      </w:r>
      <w:r w:rsidRPr="006740E5">
        <w:rPr>
          <w:rFonts w:ascii="Times New Roman" w:hAnsi="Times New Roman"/>
          <w:sz w:val="24"/>
          <w:szCs w:val="24"/>
        </w:rPr>
        <w:t xml:space="preserve">Remiantis atlikto empirinio tyrimo rezultatais siūlomas elektroninėmis paslaugomis paremtas valstybinio pašto paslaugų teikėjo veiklos modelis atitinkantis poreikį prisitaikyti prie kintančių aplinkos sąlygų ir patenkinti vartotojų poreikį teikiant paslaugas klientams priimtiniausiu būdu. </w:t>
      </w:r>
      <w:r w:rsidR="001330C5" w:rsidRPr="006740E5">
        <w:rPr>
          <w:rFonts w:ascii="Times New Roman" w:hAnsi="Times New Roman"/>
          <w:sz w:val="24"/>
          <w:szCs w:val="24"/>
        </w:rPr>
        <w:t>Siūlomas modelis gali būti pritaikytas ne tik AB ,,Lietuvos paštas‘‘, bet ir kitiems pašto rinkos dalyviams.</w:t>
      </w:r>
    </w:p>
    <w:p w:rsidR="00C66C7D" w:rsidRPr="006740E5" w:rsidRDefault="00C66C7D" w:rsidP="00E63514">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iCs/>
          <w:sz w:val="24"/>
          <w:szCs w:val="24"/>
        </w:rPr>
        <w:t xml:space="preserve">Magistrinio darbo apimtis ir struktūra. Šį darbą sudaro: įvadas; 3 dalys: teorinė, empirinė, modeliavimo; išvados. Tyrimas išdėstytas </w:t>
      </w:r>
      <w:r w:rsidR="003E7EDB" w:rsidRPr="006740E5">
        <w:rPr>
          <w:rFonts w:ascii="Times New Roman" w:hAnsi="Times New Roman"/>
          <w:iCs/>
          <w:sz w:val="24"/>
          <w:szCs w:val="24"/>
        </w:rPr>
        <w:t>87</w:t>
      </w:r>
      <w:r w:rsidRPr="006740E5">
        <w:rPr>
          <w:rFonts w:ascii="Times New Roman" w:hAnsi="Times New Roman"/>
          <w:iCs/>
          <w:sz w:val="24"/>
          <w:szCs w:val="24"/>
        </w:rPr>
        <w:t xml:space="preserve"> puslapiuose dalį informacijos pateikiant ją susisteminus </w:t>
      </w:r>
      <w:r w:rsidRPr="006740E5">
        <w:rPr>
          <w:rFonts w:ascii="Times New Roman" w:hAnsi="Times New Roman"/>
          <w:iCs/>
          <w:sz w:val="24"/>
          <w:szCs w:val="24"/>
        </w:rPr>
        <w:br/>
        <w:t xml:space="preserve">į lenteles (25) ir į diagramas bei schemas pateikiamas 22 paveiksluose. Pateikta 1 priedas. Naudotos mokslinės literatūros sąrašą sudaro </w:t>
      </w:r>
      <w:r w:rsidR="001C138E" w:rsidRPr="006740E5">
        <w:rPr>
          <w:rFonts w:ascii="Times New Roman" w:hAnsi="Times New Roman"/>
          <w:iCs/>
          <w:sz w:val="24"/>
          <w:szCs w:val="24"/>
        </w:rPr>
        <w:t>13</w:t>
      </w:r>
      <w:r w:rsidR="008F1031" w:rsidRPr="006740E5">
        <w:rPr>
          <w:rFonts w:ascii="Times New Roman" w:hAnsi="Times New Roman"/>
          <w:iCs/>
          <w:sz w:val="24"/>
          <w:szCs w:val="24"/>
        </w:rPr>
        <w:t>2</w:t>
      </w:r>
      <w:r w:rsidRPr="006740E5">
        <w:rPr>
          <w:rFonts w:ascii="Times New Roman" w:hAnsi="Times New Roman"/>
          <w:iCs/>
          <w:sz w:val="24"/>
          <w:szCs w:val="24"/>
        </w:rPr>
        <w:t xml:space="preserve"> šaltiniai.</w:t>
      </w:r>
    </w:p>
    <w:p w:rsidR="00C66C7D" w:rsidRPr="006740E5" w:rsidRDefault="00C66C7D" w:rsidP="00EE5D85">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iCs/>
          <w:sz w:val="24"/>
          <w:szCs w:val="24"/>
        </w:rPr>
        <w:t>Mokslinio darbo rezultatų skelbimas:</w:t>
      </w:r>
    </w:p>
    <w:p w:rsidR="0079222B" w:rsidRPr="006740E5" w:rsidRDefault="0079222B" w:rsidP="0079222B">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sz w:val="24"/>
          <w:szCs w:val="24"/>
          <w:lang w:eastAsia="lt-LT"/>
        </w:rPr>
        <w:t xml:space="preserve">− </w:t>
      </w:r>
      <w:r w:rsidRPr="006740E5">
        <w:rPr>
          <w:rFonts w:ascii="Times New Roman" w:hAnsi="Times New Roman"/>
          <w:iCs/>
          <w:sz w:val="24"/>
          <w:szCs w:val="24"/>
        </w:rPr>
        <w:t xml:space="preserve">R. Tamošiūnaitė. Elektroninių paslaugų veiksnys Lietuvos pašto rinkai. Vilniaus universiteto mokslinė konferencija ,,Informacijos ir komunikacijos vadybos aprėptys šiuolaikinėje organizacijoje: teorija ir praktika‘‘, 2009−11−20 Vilnius. VU KF SMD Konferencijos rinktiniai darbai, 2010, Nr. 1, </w:t>
      </w:r>
      <w:r w:rsidRPr="006740E5">
        <w:rPr>
          <w:rFonts w:ascii="Times New Roman" w:hAnsi="Times New Roman"/>
          <w:iCs/>
          <w:sz w:val="24"/>
          <w:szCs w:val="24"/>
        </w:rPr>
        <w:br/>
        <w:t>p. 82−92. – ISSN: 2029-3267.</w:t>
      </w:r>
    </w:p>
    <w:p w:rsidR="0079222B" w:rsidRPr="006740E5" w:rsidRDefault="0079222B" w:rsidP="0079222B">
      <w:pPr>
        <w:tabs>
          <w:tab w:val="left" w:pos="-6379"/>
        </w:tabs>
        <w:spacing w:after="0" w:line="360" w:lineRule="auto"/>
        <w:ind w:firstLine="567"/>
        <w:jc w:val="both"/>
        <w:rPr>
          <w:rFonts w:ascii="Times New Roman" w:hAnsi="Times New Roman"/>
          <w:iCs/>
          <w:sz w:val="24"/>
          <w:szCs w:val="24"/>
          <w:lang w:eastAsia="lt-LT"/>
        </w:rPr>
      </w:pPr>
      <w:r w:rsidRPr="006740E5">
        <w:rPr>
          <w:rFonts w:ascii="Times New Roman" w:hAnsi="Times New Roman"/>
          <w:sz w:val="24"/>
          <w:szCs w:val="24"/>
          <w:lang w:eastAsia="lt-LT"/>
        </w:rPr>
        <w:t xml:space="preserve">− </w:t>
      </w:r>
      <w:r w:rsidRPr="006740E5">
        <w:rPr>
          <w:rFonts w:ascii="Times New Roman" w:hAnsi="Times New Roman"/>
          <w:iCs/>
          <w:sz w:val="24"/>
          <w:szCs w:val="24"/>
          <w:lang w:eastAsia="lt-LT"/>
        </w:rPr>
        <w:t xml:space="preserve">R. Tamošiūnaitė. E. verslo plėtros galimybės Lietuvos pašto sektoriuje. Mykolo Romerio universiteto </w:t>
      </w:r>
      <w:r w:rsidR="009165DC" w:rsidRPr="006740E5">
        <w:rPr>
          <w:rFonts w:ascii="Times New Roman" w:hAnsi="Times New Roman"/>
          <w:iCs/>
          <w:sz w:val="24"/>
          <w:szCs w:val="24"/>
          <w:lang w:eastAsia="lt-LT"/>
        </w:rPr>
        <w:t>studentų</w:t>
      </w:r>
      <w:r w:rsidR="00E73E74" w:rsidRPr="006740E5">
        <w:rPr>
          <w:rFonts w:ascii="Times New Roman" w:hAnsi="Times New Roman"/>
          <w:iCs/>
          <w:sz w:val="24"/>
          <w:szCs w:val="24"/>
          <w:lang w:eastAsia="lt-LT"/>
        </w:rPr>
        <w:t xml:space="preserve"> </w:t>
      </w:r>
      <w:r w:rsidRPr="006740E5">
        <w:rPr>
          <w:rFonts w:ascii="Times New Roman" w:hAnsi="Times New Roman"/>
          <w:iCs/>
          <w:sz w:val="24"/>
          <w:szCs w:val="24"/>
          <w:lang w:eastAsia="lt-LT"/>
        </w:rPr>
        <w:t>mokslinė konferencija ,,Mokslinės minties šventė 2010’’, Kovo 30-31 d., 2010, Vilnius. (pranešimas be straipsnio).</w:t>
      </w:r>
    </w:p>
    <w:p w:rsidR="00FF63D7" w:rsidRPr="006740E5" w:rsidRDefault="0079222B" w:rsidP="00FF63D7">
      <w:pPr>
        <w:tabs>
          <w:tab w:val="left" w:pos="-6379"/>
        </w:tabs>
        <w:spacing w:after="0" w:line="360" w:lineRule="auto"/>
        <w:ind w:firstLine="567"/>
        <w:jc w:val="both"/>
        <w:rPr>
          <w:rFonts w:ascii="Times New Roman" w:hAnsi="Times New Roman"/>
          <w:iCs/>
          <w:sz w:val="24"/>
          <w:szCs w:val="24"/>
          <w:lang w:eastAsia="lt-LT"/>
        </w:rPr>
      </w:pPr>
      <w:r w:rsidRPr="006740E5">
        <w:rPr>
          <w:rFonts w:ascii="Times New Roman" w:hAnsi="Times New Roman"/>
          <w:sz w:val="24"/>
          <w:szCs w:val="24"/>
          <w:lang w:eastAsia="lt-LT"/>
        </w:rPr>
        <w:lastRenderedPageBreak/>
        <w:t xml:space="preserve">− </w:t>
      </w:r>
      <w:r w:rsidRPr="006740E5">
        <w:rPr>
          <w:rFonts w:ascii="Times New Roman" w:hAnsi="Times New Roman"/>
          <w:iCs/>
          <w:sz w:val="24"/>
          <w:szCs w:val="24"/>
          <w:lang w:eastAsia="lt-LT"/>
        </w:rPr>
        <w:t>R. Tamošiūnaitė. Europos Sąjungos pašto paslaugų sektoriaus liberalizavimo procesas ir jo rezultatai. Mykolo Romerio universitetas, tarptautinė mokslinė konferencija ,,Socialinės technologijos’10: iššūkiai</w:t>
      </w:r>
      <w:r w:rsidRPr="006740E5">
        <w:rPr>
          <w:rFonts w:ascii="Times New Roman" w:hAnsi="Times New Roman"/>
          <w:bCs/>
          <w:iCs/>
          <w:sz w:val="24"/>
          <w:szCs w:val="24"/>
          <w:lang w:eastAsia="lt-LT"/>
        </w:rPr>
        <w:t>, galimybės, sprendimai</w:t>
      </w:r>
      <w:r w:rsidRPr="006740E5">
        <w:rPr>
          <w:rFonts w:ascii="Times New Roman" w:hAnsi="Times New Roman"/>
          <w:iCs/>
          <w:sz w:val="24"/>
          <w:szCs w:val="24"/>
          <w:lang w:eastAsia="lt-LT"/>
        </w:rPr>
        <w:t xml:space="preserve">’’, Lapkričio 25-26 d., 2010, Vilnius, </w:t>
      </w:r>
      <w:r w:rsidR="00FF63D7" w:rsidRPr="006740E5">
        <w:rPr>
          <w:rFonts w:ascii="Times New Roman" w:hAnsi="Times New Roman"/>
          <w:iCs/>
          <w:sz w:val="24"/>
          <w:szCs w:val="24"/>
          <w:lang w:eastAsia="lt-LT"/>
        </w:rPr>
        <w:t>p 317-324. – ISBN: 978-9955-19-208-4.</w:t>
      </w:r>
    </w:p>
    <w:p w:rsidR="008A409B" w:rsidRPr="006740E5" w:rsidRDefault="008A409B" w:rsidP="008A409B">
      <w:pPr>
        <w:tabs>
          <w:tab w:val="left" w:pos="-6379"/>
        </w:tabs>
        <w:spacing w:after="0" w:line="360" w:lineRule="auto"/>
        <w:ind w:firstLine="567"/>
        <w:jc w:val="both"/>
        <w:rPr>
          <w:rFonts w:ascii="Times New Roman" w:hAnsi="Times New Roman"/>
          <w:iCs/>
          <w:sz w:val="24"/>
          <w:szCs w:val="24"/>
          <w:lang w:eastAsia="lt-LT"/>
        </w:rPr>
      </w:pPr>
      <w:r w:rsidRPr="006740E5">
        <w:rPr>
          <w:rFonts w:ascii="Times New Roman" w:hAnsi="Times New Roman"/>
          <w:sz w:val="24"/>
          <w:szCs w:val="24"/>
          <w:lang w:eastAsia="lt-LT"/>
        </w:rPr>
        <w:t xml:space="preserve">− </w:t>
      </w:r>
      <w:r w:rsidRPr="006740E5">
        <w:rPr>
          <w:rFonts w:ascii="Times New Roman" w:hAnsi="Times New Roman"/>
          <w:iCs/>
          <w:sz w:val="24"/>
          <w:szCs w:val="24"/>
          <w:lang w:eastAsia="lt-LT"/>
        </w:rPr>
        <w:t>R. Tamošiūnaitė. E. verslo plėtros galimybės Lietuvos pašto sektoriuje. Tarptautinė teisės ir verslo aukštoji mokyklos studentų ir jaunųjų mokslininkų konferencija ,,Verslas studentų akimis’’, Gruodžio 3 d., 2010, Vilnius, p 148-153. – ISBN: 978-9955-869-14-6.</w:t>
      </w:r>
    </w:p>
    <w:p w:rsidR="001163EF" w:rsidRPr="006740E5" w:rsidRDefault="001163EF" w:rsidP="001163EF">
      <w:pPr>
        <w:tabs>
          <w:tab w:val="left" w:pos="-6379"/>
        </w:tabs>
        <w:spacing w:after="0" w:line="360" w:lineRule="auto"/>
        <w:ind w:firstLine="567"/>
        <w:jc w:val="both"/>
        <w:rPr>
          <w:rFonts w:ascii="Times New Roman" w:hAnsi="Times New Roman"/>
          <w:iCs/>
          <w:sz w:val="24"/>
          <w:szCs w:val="24"/>
          <w:lang w:eastAsia="lt-LT"/>
        </w:rPr>
      </w:pPr>
      <w:r w:rsidRPr="006740E5">
        <w:rPr>
          <w:rFonts w:ascii="Times New Roman" w:hAnsi="Times New Roman"/>
          <w:sz w:val="24"/>
          <w:szCs w:val="24"/>
          <w:lang w:eastAsia="lt-LT"/>
        </w:rPr>
        <w:t xml:space="preserve">− A. Skaržauskienė, </w:t>
      </w:r>
      <w:r w:rsidRPr="006740E5">
        <w:rPr>
          <w:rFonts w:ascii="Times New Roman" w:hAnsi="Times New Roman"/>
          <w:iCs/>
          <w:sz w:val="24"/>
          <w:szCs w:val="24"/>
          <w:lang w:eastAsia="lt-LT"/>
        </w:rPr>
        <w:t xml:space="preserve">R. Tamošiūnaitė. Valstybinių įmonių konkurencingumo didinimas taikant naujas žinias. Lietuvos pašto rinkos galimybės. </w:t>
      </w:r>
      <w:r w:rsidR="00C670C1" w:rsidRPr="006740E5">
        <w:rPr>
          <w:rFonts w:ascii="Times New Roman" w:hAnsi="Times New Roman"/>
          <w:iCs/>
          <w:sz w:val="24"/>
          <w:szCs w:val="24"/>
          <w:lang w:eastAsia="lt-LT"/>
        </w:rPr>
        <w:t>,,Organizacijų vadyba: sisteminiai tyrimai“, − ISSN 1392-1142. (priimtas spausdinimui)</w:t>
      </w:r>
    </w:p>
    <w:p w:rsidR="001163EF" w:rsidRPr="006740E5" w:rsidRDefault="001163EF" w:rsidP="0079222B">
      <w:pPr>
        <w:tabs>
          <w:tab w:val="left" w:pos="-6379"/>
        </w:tabs>
        <w:spacing w:after="0" w:line="360" w:lineRule="auto"/>
        <w:ind w:firstLine="567"/>
        <w:jc w:val="both"/>
        <w:rPr>
          <w:rFonts w:ascii="Times New Roman" w:hAnsi="Times New Roman"/>
          <w:iCs/>
          <w:sz w:val="24"/>
          <w:szCs w:val="24"/>
          <w:lang w:eastAsia="lt-LT"/>
        </w:rPr>
      </w:pPr>
    </w:p>
    <w:p w:rsidR="00C66C7D" w:rsidRPr="006740E5" w:rsidRDefault="00C66C7D" w:rsidP="00CC6D8E">
      <w:pPr>
        <w:tabs>
          <w:tab w:val="left" w:pos="-6379"/>
        </w:tabs>
        <w:spacing w:after="0" w:line="360" w:lineRule="auto"/>
        <w:ind w:firstLine="567"/>
        <w:jc w:val="both"/>
        <w:rPr>
          <w:rFonts w:ascii="Times New Roman" w:hAnsi="Times New Roman"/>
          <w:iCs/>
          <w:sz w:val="24"/>
          <w:szCs w:val="24"/>
        </w:rPr>
      </w:pPr>
    </w:p>
    <w:p w:rsidR="00AA2490" w:rsidRPr="006740E5" w:rsidRDefault="00C66C7D" w:rsidP="00AA2490">
      <w:pPr>
        <w:tabs>
          <w:tab w:val="left" w:pos="-6379"/>
        </w:tabs>
        <w:spacing w:line="240" w:lineRule="auto"/>
        <w:ind w:firstLine="567"/>
        <w:rPr>
          <w:rFonts w:ascii="Times New Roman" w:hAnsi="Times New Roman"/>
          <w:iCs/>
          <w:sz w:val="24"/>
          <w:szCs w:val="24"/>
        </w:rPr>
      </w:pPr>
      <w:r w:rsidRPr="006740E5">
        <w:rPr>
          <w:rFonts w:ascii="Times New Roman" w:hAnsi="Times New Roman"/>
          <w:iCs/>
          <w:sz w:val="24"/>
          <w:szCs w:val="24"/>
        </w:rPr>
        <w:br w:type="page"/>
      </w:r>
    </w:p>
    <w:p w:rsidR="00C66C7D" w:rsidRPr="006740E5" w:rsidRDefault="00C66C7D" w:rsidP="00AA2490">
      <w:pPr>
        <w:tabs>
          <w:tab w:val="left" w:pos="-6379"/>
        </w:tabs>
        <w:spacing w:line="360" w:lineRule="auto"/>
        <w:ind w:firstLine="567"/>
        <w:jc w:val="both"/>
        <w:rPr>
          <w:rFonts w:ascii="Times New Roman" w:hAnsi="Times New Roman"/>
          <w:iCs/>
          <w:sz w:val="24"/>
          <w:szCs w:val="24"/>
        </w:rPr>
      </w:pPr>
      <w:r w:rsidRPr="006740E5">
        <w:rPr>
          <w:rFonts w:ascii="Times New Roman" w:hAnsi="Times New Roman"/>
          <w:b/>
          <w:sz w:val="24"/>
          <w:szCs w:val="24"/>
        </w:rPr>
        <w:lastRenderedPageBreak/>
        <w:t>Tamošiūnaitė R.</w:t>
      </w:r>
      <w:r w:rsidRPr="006740E5">
        <w:rPr>
          <w:rFonts w:ascii="Times New Roman" w:hAnsi="Times New Roman"/>
          <w:sz w:val="24"/>
          <w:szCs w:val="24"/>
        </w:rPr>
        <w:t xml:space="preserve"> </w:t>
      </w:r>
      <w:r w:rsidR="009A15C5" w:rsidRPr="006740E5">
        <w:rPr>
          <w:rFonts w:ascii="Times New Roman" w:hAnsi="Times New Roman"/>
          <w:sz w:val="24"/>
          <w:szCs w:val="24"/>
        </w:rPr>
        <w:t xml:space="preserve">Enhancing a competetive ability of a national </w:t>
      </w:r>
      <w:r w:rsidR="001C22BC" w:rsidRPr="006740E5">
        <w:rPr>
          <w:rFonts w:ascii="Times New Roman" w:hAnsi="Times New Roman"/>
          <w:sz w:val="24"/>
          <w:szCs w:val="24"/>
        </w:rPr>
        <w:t>company</w:t>
      </w:r>
      <w:r w:rsidR="00D9662F" w:rsidRPr="006740E5">
        <w:rPr>
          <w:rFonts w:ascii="Times New Roman" w:hAnsi="Times New Roman"/>
          <w:sz w:val="24"/>
          <w:szCs w:val="24"/>
        </w:rPr>
        <w:t xml:space="preserve"> JSC ,,Lietuvos paštas’’</w:t>
      </w:r>
      <w:r w:rsidR="009A15C5" w:rsidRPr="006740E5">
        <w:rPr>
          <w:rFonts w:ascii="Times New Roman" w:hAnsi="Times New Roman"/>
          <w:sz w:val="24"/>
          <w:szCs w:val="24"/>
        </w:rPr>
        <w:t xml:space="preserve"> </w:t>
      </w:r>
      <w:r w:rsidRPr="006740E5">
        <w:rPr>
          <w:rFonts w:ascii="Times New Roman" w:hAnsi="Times New Roman"/>
          <w:sz w:val="24"/>
          <w:szCs w:val="24"/>
        </w:rPr>
        <w:t>/</w:t>
      </w:r>
      <w:r w:rsidRPr="006740E5">
        <w:rPr>
          <w:rFonts w:ascii="Times New Roman" w:hAnsi="Times New Roman"/>
          <w:iCs/>
          <w:sz w:val="24"/>
          <w:szCs w:val="24"/>
        </w:rPr>
        <w:t xml:space="preserve"> Master thesis in Electronic Business Management. Supervisor assoc. prof. dr. A. Skaržauskienė. – Vilnius: Faculty of Social Informatics Mykolas Romeris University, 2010. – </w:t>
      </w:r>
      <w:r w:rsidR="003E7EDB" w:rsidRPr="006740E5">
        <w:rPr>
          <w:rFonts w:ascii="Times New Roman" w:hAnsi="Times New Roman"/>
          <w:iCs/>
          <w:sz w:val="24"/>
          <w:szCs w:val="24"/>
        </w:rPr>
        <w:t>87</w:t>
      </w:r>
      <w:r w:rsidRPr="006740E5">
        <w:rPr>
          <w:rFonts w:ascii="Times New Roman" w:hAnsi="Times New Roman"/>
          <w:iCs/>
          <w:sz w:val="24"/>
          <w:szCs w:val="24"/>
        </w:rPr>
        <w:t xml:space="preserve"> p.</w:t>
      </w:r>
    </w:p>
    <w:p w:rsidR="00C66C7D" w:rsidRPr="006740E5" w:rsidRDefault="00C66C7D" w:rsidP="00CC6D8E">
      <w:pPr>
        <w:tabs>
          <w:tab w:val="left" w:pos="-6379"/>
        </w:tabs>
        <w:spacing w:after="0" w:line="360" w:lineRule="auto"/>
        <w:ind w:firstLine="567"/>
        <w:jc w:val="both"/>
        <w:rPr>
          <w:rFonts w:ascii="Times New Roman" w:hAnsi="Times New Roman"/>
          <w:iCs/>
          <w:sz w:val="24"/>
          <w:szCs w:val="24"/>
        </w:rPr>
      </w:pPr>
    </w:p>
    <w:p w:rsidR="00C66C7D" w:rsidRPr="006740E5" w:rsidRDefault="00C66C7D" w:rsidP="00CC6D8E">
      <w:pPr>
        <w:tabs>
          <w:tab w:val="left" w:pos="-6379"/>
        </w:tabs>
        <w:spacing w:after="0" w:line="360" w:lineRule="auto"/>
        <w:ind w:firstLine="567"/>
        <w:jc w:val="center"/>
        <w:rPr>
          <w:rFonts w:ascii="Times New Roman" w:hAnsi="Times New Roman"/>
          <w:b/>
          <w:iCs/>
          <w:sz w:val="24"/>
          <w:szCs w:val="24"/>
        </w:rPr>
      </w:pPr>
      <w:r w:rsidRPr="006740E5">
        <w:rPr>
          <w:rFonts w:ascii="Times New Roman" w:hAnsi="Times New Roman"/>
          <w:b/>
          <w:iCs/>
          <w:sz w:val="24"/>
          <w:szCs w:val="24"/>
        </w:rPr>
        <w:t>SUMMARY</w:t>
      </w:r>
    </w:p>
    <w:p w:rsidR="00C66C7D" w:rsidRPr="006740E5" w:rsidRDefault="00C66C7D" w:rsidP="00CC6D8E">
      <w:pPr>
        <w:tabs>
          <w:tab w:val="left" w:pos="-6379"/>
        </w:tabs>
        <w:spacing w:after="0" w:line="360" w:lineRule="auto"/>
        <w:ind w:firstLine="567"/>
        <w:jc w:val="both"/>
        <w:rPr>
          <w:rFonts w:ascii="Times New Roman" w:hAnsi="Times New Roman"/>
          <w:b/>
          <w:iCs/>
          <w:sz w:val="24"/>
          <w:szCs w:val="24"/>
        </w:rPr>
      </w:pPr>
    </w:p>
    <w:p w:rsidR="00C66C7D" w:rsidRPr="006740E5" w:rsidRDefault="00942A41" w:rsidP="00CC6D8E">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iCs/>
          <w:sz w:val="24"/>
          <w:szCs w:val="24"/>
        </w:rPr>
        <w:t>Master</w:t>
      </w:r>
      <w:r w:rsidR="00C66C7D" w:rsidRPr="006740E5">
        <w:rPr>
          <w:rFonts w:ascii="Times New Roman" w:hAnsi="Times New Roman"/>
          <w:iCs/>
          <w:sz w:val="24"/>
          <w:szCs w:val="24"/>
        </w:rPr>
        <w:t xml:space="preserve"> </w:t>
      </w:r>
      <w:r w:rsidRPr="006740E5">
        <w:rPr>
          <w:rFonts w:ascii="Times New Roman" w:hAnsi="Times New Roman"/>
          <w:iCs/>
          <w:sz w:val="24"/>
          <w:szCs w:val="24"/>
        </w:rPr>
        <w:t>thesis</w:t>
      </w:r>
      <w:r w:rsidR="00C66C7D" w:rsidRPr="006740E5">
        <w:rPr>
          <w:rFonts w:ascii="Times New Roman" w:hAnsi="Times New Roman"/>
          <w:iCs/>
          <w:sz w:val="24"/>
          <w:szCs w:val="24"/>
        </w:rPr>
        <w:t xml:space="preserve"> </w:t>
      </w:r>
      <w:r w:rsidRPr="006740E5">
        <w:rPr>
          <w:rFonts w:ascii="Times New Roman" w:hAnsi="Times New Roman"/>
          <w:iCs/>
          <w:sz w:val="24"/>
          <w:szCs w:val="24"/>
        </w:rPr>
        <w:t xml:space="preserve">analyses the aplication of modern methods in the companies‘ of traditional services. </w:t>
      </w:r>
      <w:r w:rsidR="00354468" w:rsidRPr="006740E5">
        <w:rPr>
          <w:rFonts w:ascii="Times New Roman" w:hAnsi="Times New Roman"/>
          <w:iCs/>
          <w:sz w:val="24"/>
          <w:szCs w:val="24"/>
        </w:rPr>
        <w:t xml:space="preserve">The thesis analyses </w:t>
      </w:r>
      <w:r w:rsidR="009642CC" w:rsidRPr="006740E5">
        <w:rPr>
          <w:rFonts w:ascii="Times New Roman" w:hAnsi="Times New Roman"/>
          <w:iCs/>
          <w:sz w:val="24"/>
          <w:szCs w:val="24"/>
        </w:rPr>
        <w:t xml:space="preserve">the work of the state owned postal service company JSC ,,Lietuvos paštas“ which delivers </w:t>
      </w:r>
      <w:r w:rsidR="00354468" w:rsidRPr="006740E5">
        <w:rPr>
          <w:rFonts w:ascii="Times New Roman" w:hAnsi="Times New Roman"/>
          <w:iCs/>
          <w:sz w:val="24"/>
          <w:szCs w:val="24"/>
        </w:rPr>
        <w:t xml:space="preserve">one of the essential state functions – to vouch and sustain the communication for it‘s citizenry. </w:t>
      </w:r>
      <w:r w:rsidR="00CB4482" w:rsidRPr="006740E5">
        <w:rPr>
          <w:rFonts w:ascii="Times New Roman" w:hAnsi="Times New Roman"/>
          <w:iCs/>
          <w:sz w:val="24"/>
          <w:szCs w:val="24"/>
        </w:rPr>
        <w:t>On the verge of full liberalization of the postal market, Lithuania‘s state owned postal service provider still is not able to adapt it‘s performance effectively to new conditions.</w:t>
      </w:r>
    </w:p>
    <w:p w:rsidR="00F41309" w:rsidRPr="006740E5" w:rsidRDefault="00F41309" w:rsidP="00CC6D8E">
      <w:pPr>
        <w:tabs>
          <w:tab w:val="left" w:pos="-6379"/>
        </w:tabs>
        <w:spacing w:after="0" w:line="360" w:lineRule="auto"/>
        <w:ind w:firstLine="567"/>
        <w:jc w:val="both"/>
        <w:rPr>
          <w:rFonts w:ascii="Times New Roman" w:hAnsi="Times New Roman"/>
          <w:sz w:val="24"/>
          <w:szCs w:val="24"/>
        </w:rPr>
      </w:pPr>
      <w:r w:rsidRPr="006740E5">
        <w:rPr>
          <w:rFonts w:ascii="Times New Roman" w:hAnsi="Times New Roman"/>
          <w:iCs/>
          <w:sz w:val="24"/>
          <w:szCs w:val="24"/>
        </w:rPr>
        <w:t>Scientific problem –</w:t>
      </w:r>
      <w:r w:rsidR="00C66C7D" w:rsidRPr="006740E5">
        <w:rPr>
          <w:rFonts w:ascii="Times New Roman" w:hAnsi="Times New Roman"/>
          <w:iCs/>
          <w:sz w:val="24"/>
          <w:szCs w:val="24"/>
        </w:rPr>
        <w:t xml:space="preserve"> </w:t>
      </w:r>
      <w:r w:rsidRPr="006740E5">
        <w:rPr>
          <w:rFonts w:ascii="Times New Roman" w:hAnsi="Times New Roman"/>
          <w:sz w:val="24"/>
          <w:szCs w:val="24"/>
        </w:rPr>
        <w:t xml:space="preserve">how to </w:t>
      </w:r>
      <w:r w:rsidR="00942A41" w:rsidRPr="006740E5">
        <w:rPr>
          <w:rFonts w:ascii="Times New Roman" w:hAnsi="Times New Roman"/>
          <w:sz w:val="24"/>
          <w:szCs w:val="24"/>
        </w:rPr>
        <w:t xml:space="preserve">increase of the competitiveness of a company while adapting new knowledge in the </w:t>
      </w:r>
      <w:r w:rsidR="001C22BC" w:rsidRPr="006740E5">
        <w:rPr>
          <w:rFonts w:ascii="Times New Roman" w:hAnsi="Times New Roman"/>
          <w:sz w:val="24"/>
          <w:szCs w:val="24"/>
        </w:rPr>
        <w:t>process</w:t>
      </w:r>
      <w:r w:rsidR="00942A41" w:rsidRPr="006740E5">
        <w:rPr>
          <w:rFonts w:ascii="Times New Roman" w:hAnsi="Times New Roman"/>
          <w:sz w:val="24"/>
          <w:szCs w:val="24"/>
        </w:rPr>
        <w:t xml:space="preserve"> of postal market’s liberalization process?</w:t>
      </w:r>
    </w:p>
    <w:p w:rsidR="00942A41" w:rsidRPr="006740E5" w:rsidRDefault="00C66C7D" w:rsidP="00CC6D8E">
      <w:pPr>
        <w:tabs>
          <w:tab w:val="left" w:pos="-6379"/>
        </w:tabs>
        <w:spacing w:after="0" w:line="360" w:lineRule="auto"/>
        <w:ind w:firstLine="567"/>
        <w:jc w:val="both"/>
        <w:rPr>
          <w:rFonts w:ascii="Times New Roman" w:hAnsi="Times New Roman"/>
          <w:sz w:val="24"/>
          <w:szCs w:val="24"/>
        </w:rPr>
      </w:pPr>
      <w:r w:rsidRPr="006740E5">
        <w:rPr>
          <w:rFonts w:ascii="Times New Roman" w:hAnsi="Times New Roman"/>
          <w:iCs/>
          <w:sz w:val="24"/>
          <w:szCs w:val="24"/>
        </w:rPr>
        <w:t xml:space="preserve">The </w:t>
      </w:r>
      <w:r w:rsidR="0038301F" w:rsidRPr="006740E5">
        <w:rPr>
          <w:rFonts w:ascii="Times New Roman" w:hAnsi="Times New Roman"/>
          <w:iCs/>
          <w:sz w:val="24"/>
          <w:szCs w:val="24"/>
        </w:rPr>
        <w:t>objective</w:t>
      </w:r>
      <w:r w:rsidRPr="006740E5">
        <w:rPr>
          <w:rFonts w:ascii="Times New Roman" w:hAnsi="Times New Roman"/>
          <w:iCs/>
          <w:sz w:val="24"/>
          <w:szCs w:val="24"/>
        </w:rPr>
        <w:t xml:space="preserve"> of the research</w:t>
      </w:r>
      <w:r w:rsidR="00942A41" w:rsidRPr="006740E5">
        <w:rPr>
          <w:rFonts w:ascii="Times New Roman" w:hAnsi="Times New Roman"/>
          <w:iCs/>
          <w:sz w:val="24"/>
          <w:szCs w:val="24"/>
        </w:rPr>
        <w:t xml:space="preserve"> – new knowledge adaption in public postal service provider, state owned company JSC ,,Lietuvos paštas“ in the process of </w:t>
      </w:r>
      <w:r w:rsidR="00942A41" w:rsidRPr="006740E5">
        <w:rPr>
          <w:rFonts w:ascii="Times New Roman" w:hAnsi="Times New Roman"/>
          <w:sz w:val="24"/>
          <w:szCs w:val="24"/>
        </w:rPr>
        <w:t>postal market’s liberalization.</w:t>
      </w:r>
    </w:p>
    <w:p w:rsidR="0038301F" w:rsidRPr="006740E5" w:rsidRDefault="0038301F" w:rsidP="00CC6D8E">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sz w:val="24"/>
          <w:szCs w:val="24"/>
        </w:rPr>
        <w:t>The purpose of the research – to create a recommendational theoretic</w:t>
      </w:r>
      <w:r w:rsidR="00BB6E78" w:rsidRPr="006740E5">
        <w:rPr>
          <w:rFonts w:ascii="Times New Roman" w:hAnsi="Times New Roman"/>
          <w:sz w:val="24"/>
          <w:szCs w:val="24"/>
        </w:rPr>
        <w:t xml:space="preserve">al model including </w:t>
      </w:r>
      <w:r w:rsidRPr="006740E5">
        <w:rPr>
          <w:rFonts w:ascii="Times New Roman" w:hAnsi="Times New Roman"/>
          <w:sz w:val="24"/>
          <w:szCs w:val="24"/>
        </w:rPr>
        <w:t>new knowledge adaption, for providing services by Lithuania’s national postal service provider.</w:t>
      </w:r>
    </w:p>
    <w:p w:rsidR="00C66C7D" w:rsidRPr="006740E5" w:rsidRDefault="00C66C7D" w:rsidP="00CC6D8E">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iCs/>
          <w:sz w:val="24"/>
          <w:szCs w:val="24"/>
        </w:rPr>
        <w:t>Tasks of the research:</w:t>
      </w:r>
    </w:p>
    <w:p w:rsidR="0038301F" w:rsidRPr="006740E5" w:rsidRDefault="0038301F" w:rsidP="0038301F">
      <w:pPr>
        <w:tabs>
          <w:tab w:val="left" w:pos="-6379"/>
        </w:tabs>
        <w:spacing w:after="0" w:line="360" w:lineRule="auto"/>
        <w:ind w:firstLine="567"/>
        <w:jc w:val="both"/>
        <w:rPr>
          <w:rFonts w:ascii="Times New Roman" w:hAnsi="Times New Roman"/>
          <w:sz w:val="24"/>
          <w:szCs w:val="24"/>
        </w:rPr>
      </w:pPr>
      <w:r w:rsidRPr="006740E5">
        <w:rPr>
          <w:rFonts w:ascii="Times New Roman" w:eastAsia="EUAlbertina-Regular-Identity-H" w:hAnsi="Times New Roman"/>
          <w:sz w:val="24"/>
          <w:szCs w:val="24"/>
        </w:rPr>
        <w:t xml:space="preserve">1. To analyse new knowledge creation and adaption in increasing company‘s competetiveness in the </w:t>
      </w:r>
      <w:r w:rsidRPr="006740E5">
        <w:rPr>
          <w:rFonts w:ascii="Times New Roman" w:hAnsi="Times New Roman"/>
          <w:iCs/>
          <w:sz w:val="24"/>
          <w:szCs w:val="24"/>
        </w:rPr>
        <w:t xml:space="preserve">process of </w:t>
      </w:r>
      <w:r w:rsidRPr="006740E5">
        <w:rPr>
          <w:rFonts w:ascii="Times New Roman" w:hAnsi="Times New Roman"/>
          <w:sz w:val="24"/>
          <w:szCs w:val="24"/>
        </w:rPr>
        <w:t>postal market’s liberalization.</w:t>
      </w:r>
    </w:p>
    <w:p w:rsidR="0038301F" w:rsidRPr="006740E5" w:rsidRDefault="0038301F" w:rsidP="0038301F">
      <w:pPr>
        <w:tabs>
          <w:tab w:val="left" w:pos="-6379"/>
        </w:tabs>
        <w:spacing w:after="0" w:line="360" w:lineRule="auto"/>
        <w:ind w:firstLine="567"/>
        <w:jc w:val="both"/>
        <w:rPr>
          <w:rFonts w:ascii="Times New Roman" w:eastAsia="EUAlbertina-Regular-Identity-H" w:hAnsi="Times New Roman"/>
          <w:sz w:val="24"/>
          <w:szCs w:val="24"/>
        </w:rPr>
      </w:pPr>
      <w:r w:rsidRPr="006740E5">
        <w:rPr>
          <w:rFonts w:ascii="Times New Roman" w:eastAsia="EUAlbertina-Regular-Identity-H" w:hAnsi="Times New Roman"/>
          <w:sz w:val="24"/>
          <w:szCs w:val="24"/>
        </w:rPr>
        <w:t xml:space="preserve">2. </w:t>
      </w:r>
      <w:r w:rsidR="00BB6E78" w:rsidRPr="006740E5">
        <w:rPr>
          <w:rFonts w:ascii="Times New Roman" w:eastAsia="EUAlbertina-Regular-Identity-H" w:hAnsi="Times New Roman"/>
          <w:sz w:val="24"/>
          <w:szCs w:val="24"/>
        </w:rPr>
        <w:t>Evaluate Lithuania‘s postal sector‘s changes in process of time in the context of European Union.</w:t>
      </w:r>
    </w:p>
    <w:p w:rsidR="0038301F" w:rsidRPr="006740E5" w:rsidRDefault="0038301F" w:rsidP="0038301F">
      <w:pPr>
        <w:tabs>
          <w:tab w:val="left" w:pos="-6379"/>
        </w:tabs>
        <w:spacing w:after="0" w:line="360" w:lineRule="auto"/>
        <w:ind w:firstLine="567"/>
        <w:jc w:val="both"/>
        <w:rPr>
          <w:rFonts w:ascii="Times New Roman" w:eastAsia="EUAlbertina-Regular-Identity-H" w:hAnsi="Times New Roman"/>
          <w:sz w:val="24"/>
          <w:szCs w:val="24"/>
        </w:rPr>
      </w:pPr>
      <w:r w:rsidRPr="006740E5">
        <w:rPr>
          <w:rFonts w:ascii="Times New Roman" w:eastAsia="EUAlbertina-Regular-Identity-H" w:hAnsi="Times New Roman"/>
          <w:sz w:val="24"/>
          <w:szCs w:val="24"/>
        </w:rPr>
        <w:t xml:space="preserve">3. </w:t>
      </w:r>
      <w:r w:rsidR="00BB6E78" w:rsidRPr="006740E5">
        <w:rPr>
          <w:rFonts w:ascii="Times New Roman" w:eastAsia="EUAlbertina-Regular-Identity-H" w:hAnsi="Times New Roman"/>
          <w:sz w:val="24"/>
          <w:szCs w:val="24"/>
        </w:rPr>
        <w:t xml:space="preserve">To analyse </w:t>
      </w:r>
      <w:r w:rsidR="00BB6E78" w:rsidRPr="006740E5">
        <w:rPr>
          <w:rFonts w:ascii="Times New Roman" w:hAnsi="Times New Roman"/>
          <w:iCs/>
          <w:sz w:val="24"/>
          <w:szCs w:val="24"/>
        </w:rPr>
        <w:t xml:space="preserve">JSC ,,Lietuvos paštas“ position in the </w:t>
      </w:r>
      <w:r w:rsidR="00BB6E78" w:rsidRPr="006740E5">
        <w:rPr>
          <w:rFonts w:ascii="Times New Roman" w:hAnsi="Times New Roman"/>
          <w:sz w:val="24"/>
          <w:szCs w:val="24"/>
        </w:rPr>
        <w:t>period of postal market’s liberalization process, exclude problematical spheres of the performance of the company and performe empirical research based the results of the analysis.</w:t>
      </w:r>
    </w:p>
    <w:p w:rsidR="0038301F" w:rsidRPr="006740E5" w:rsidRDefault="0038301F" w:rsidP="0038301F">
      <w:pPr>
        <w:tabs>
          <w:tab w:val="left" w:pos="-6379"/>
        </w:tabs>
        <w:spacing w:after="0" w:line="360" w:lineRule="auto"/>
        <w:ind w:firstLine="567"/>
        <w:jc w:val="both"/>
        <w:rPr>
          <w:rFonts w:ascii="Times New Roman" w:eastAsia="EUAlbertina-Regular-Identity-H" w:hAnsi="Times New Roman"/>
          <w:sz w:val="24"/>
          <w:szCs w:val="24"/>
        </w:rPr>
      </w:pPr>
      <w:r w:rsidRPr="006740E5">
        <w:rPr>
          <w:rFonts w:ascii="Times New Roman" w:eastAsia="EUAlbertina-Regular-Identity-H" w:hAnsi="Times New Roman"/>
          <w:sz w:val="24"/>
          <w:szCs w:val="24"/>
        </w:rPr>
        <w:t xml:space="preserve">4. </w:t>
      </w:r>
      <w:r w:rsidR="00507471" w:rsidRPr="006740E5">
        <w:rPr>
          <w:rFonts w:ascii="Times New Roman" w:eastAsia="EUAlbertina-Regular-Identity-H" w:hAnsi="Times New Roman"/>
          <w:sz w:val="24"/>
          <w:szCs w:val="24"/>
        </w:rPr>
        <w:t xml:space="preserve">To compare </w:t>
      </w:r>
      <w:r w:rsidR="009C2871" w:rsidRPr="006740E5">
        <w:rPr>
          <w:rFonts w:ascii="Times New Roman" w:eastAsia="EUAlbertina-Regular-Identity-H" w:hAnsi="Times New Roman"/>
          <w:sz w:val="24"/>
          <w:szCs w:val="24"/>
        </w:rPr>
        <w:t xml:space="preserve">current postal services provided by state owned and private postal services‘ providers and to evaluate the competetiveness of </w:t>
      </w:r>
      <w:r w:rsidR="009C2871" w:rsidRPr="006740E5">
        <w:rPr>
          <w:rFonts w:ascii="Times New Roman" w:hAnsi="Times New Roman"/>
          <w:iCs/>
          <w:sz w:val="24"/>
          <w:szCs w:val="24"/>
        </w:rPr>
        <w:t>JSC ,,Lietuvos paštas“ in Lithuania‘s postal market.</w:t>
      </w:r>
    </w:p>
    <w:p w:rsidR="009C2871" w:rsidRPr="006740E5" w:rsidRDefault="0038301F" w:rsidP="009C2871">
      <w:pPr>
        <w:tabs>
          <w:tab w:val="left" w:pos="-6379"/>
        </w:tabs>
        <w:spacing w:after="0" w:line="360" w:lineRule="auto"/>
        <w:ind w:firstLine="567"/>
        <w:jc w:val="both"/>
        <w:rPr>
          <w:rFonts w:ascii="Times New Roman" w:eastAsia="EUAlbertina-Regular-Identity-H" w:hAnsi="Times New Roman"/>
          <w:sz w:val="24"/>
          <w:szCs w:val="24"/>
        </w:rPr>
      </w:pPr>
      <w:r w:rsidRPr="006740E5">
        <w:rPr>
          <w:rFonts w:ascii="Times New Roman" w:eastAsia="EUAlbertina-Regular-Identity-H" w:hAnsi="Times New Roman"/>
          <w:sz w:val="24"/>
          <w:szCs w:val="24"/>
        </w:rPr>
        <w:t xml:space="preserve">5. </w:t>
      </w:r>
      <w:r w:rsidR="009C2871" w:rsidRPr="006740E5">
        <w:rPr>
          <w:rFonts w:ascii="Times New Roman" w:hAnsi="Times New Roman"/>
          <w:sz w:val="24"/>
          <w:szCs w:val="24"/>
        </w:rPr>
        <w:t xml:space="preserve">To create a recommendational theoretical model including new knowledge adaption, for providing services by Lithuania’s national postal service provider which would contribute to the competetiveness of the postal services’ provider and to analyse the model in the context </w:t>
      </w:r>
      <w:r w:rsidR="009C2871" w:rsidRPr="006740E5">
        <w:rPr>
          <w:rFonts w:ascii="Times New Roman" w:eastAsia="EUAlbertina-Regular-Identity-H" w:hAnsi="Times New Roman"/>
          <w:sz w:val="24"/>
          <w:szCs w:val="24"/>
        </w:rPr>
        <w:t>of European Union postal market.</w:t>
      </w:r>
    </w:p>
    <w:p w:rsidR="00BA7042" w:rsidRPr="006740E5" w:rsidRDefault="00BA7042" w:rsidP="009C2871">
      <w:pPr>
        <w:tabs>
          <w:tab w:val="left" w:pos="-6379"/>
        </w:tabs>
        <w:spacing w:after="0" w:line="360" w:lineRule="auto"/>
        <w:ind w:firstLine="567"/>
        <w:jc w:val="both"/>
        <w:rPr>
          <w:rFonts w:ascii="Times New Roman" w:eastAsia="EUAlbertina-Regular-Identity-H" w:hAnsi="Times New Roman"/>
          <w:sz w:val="24"/>
          <w:szCs w:val="24"/>
        </w:rPr>
      </w:pPr>
      <w:r w:rsidRPr="006740E5">
        <w:rPr>
          <w:rFonts w:ascii="Times New Roman" w:eastAsia="EUAlbertina-Regular-Identity-H" w:hAnsi="Times New Roman"/>
          <w:sz w:val="24"/>
          <w:szCs w:val="24"/>
        </w:rPr>
        <w:t xml:space="preserve">Research methods. Theoretical research methods: analysis, sinthesis, deduction, generalization. For empirical investigation of assumpions a qantitive analyses </w:t>
      </w:r>
      <w:r w:rsidR="007868A0" w:rsidRPr="006740E5">
        <w:rPr>
          <w:rFonts w:ascii="Times New Roman" w:eastAsia="EUAlbertina-Regular-Identity-H" w:hAnsi="Times New Roman"/>
          <w:sz w:val="24"/>
          <w:szCs w:val="24"/>
        </w:rPr>
        <w:t>of data collected from the experts</w:t>
      </w:r>
      <w:r w:rsidRPr="006740E5">
        <w:rPr>
          <w:rFonts w:ascii="Times New Roman" w:eastAsia="EUAlbertina-Regular-Identity-H" w:hAnsi="Times New Roman"/>
          <w:sz w:val="24"/>
          <w:szCs w:val="24"/>
        </w:rPr>
        <w:t>.</w:t>
      </w:r>
    </w:p>
    <w:p w:rsidR="00C66C7D" w:rsidRPr="006740E5" w:rsidRDefault="00C66C7D" w:rsidP="00CC6D8E">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iCs/>
          <w:sz w:val="24"/>
          <w:szCs w:val="24"/>
        </w:rPr>
        <w:t xml:space="preserve">Results of the research. </w:t>
      </w:r>
      <w:r w:rsidR="00AA327E" w:rsidRPr="006740E5">
        <w:rPr>
          <w:rFonts w:ascii="Times New Roman" w:hAnsi="Times New Roman"/>
          <w:iCs/>
          <w:sz w:val="24"/>
          <w:szCs w:val="24"/>
        </w:rPr>
        <w:t xml:space="preserve">According accomplished theoretical research a note of new knowledge is defined and new knowledge adaption in the </w:t>
      </w:r>
      <w:r w:rsidR="00AA327E" w:rsidRPr="006740E5">
        <w:rPr>
          <w:rFonts w:ascii="Times New Roman" w:hAnsi="Times New Roman"/>
          <w:sz w:val="24"/>
          <w:szCs w:val="24"/>
        </w:rPr>
        <w:t>process of postal market’s liberalization process</w:t>
      </w:r>
      <w:r w:rsidR="00AA327E" w:rsidRPr="006740E5">
        <w:rPr>
          <w:rFonts w:ascii="Times New Roman" w:hAnsi="Times New Roman"/>
          <w:iCs/>
          <w:sz w:val="24"/>
          <w:szCs w:val="24"/>
        </w:rPr>
        <w:t xml:space="preserve"> is </w:t>
      </w:r>
      <w:r w:rsidR="00AA327E" w:rsidRPr="006740E5">
        <w:rPr>
          <w:rFonts w:ascii="Times New Roman" w:hAnsi="Times New Roman"/>
          <w:iCs/>
          <w:sz w:val="24"/>
          <w:szCs w:val="24"/>
        </w:rPr>
        <w:lastRenderedPageBreak/>
        <w:t xml:space="preserve">analysed. New knowledge adaption in postal services‘ sector is poorly examined – in last 25 years only few researches are presented, although current market conditions shows it;s need. Also, performance of JSC </w:t>
      </w:r>
      <w:r w:rsidR="00AA327E" w:rsidRPr="006740E5">
        <w:rPr>
          <w:rFonts w:ascii="Times New Roman" w:hAnsi="Times New Roman"/>
          <w:sz w:val="24"/>
          <w:szCs w:val="24"/>
        </w:rPr>
        <w:t>,,Lietuvos paštas‘‘</w:t>
      </w:r>
      <w:r w:rsidR="00AA327E" w:rsidRPr="006740E5">
        <w:rPr>
          <w:rFonts w:ascii="Times New Roman" w:hAnsi="Times New Roman"/>
          <w:iCs/>
          <w:sz w:val="24"/>
          <w:szCs w:val="24"/>
        </w:rPr>
        <w:t xml:space="preserve"> is analysed ant the necessity to adapt electronic means in traditional services‘ business organization is identified.</w:t>
      </w:r>
    </w:p>
    <w:p w:rsidR="00AA327E" w:rsidRPr="006740E5" w:rsidRDefault="00AA327E" w:rsidP="00CC6D8E">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iCs/>
          <w:sz w:val="24"/>
          <w:szCs w:val="24"/>
        </w:rPr>
        <w:t xml:space="preserve">To assess Lithuania‘s postal market condition and evaluate </w:t>
      </w:r>
      <w:r w:rsidR="00D9662F" w:rsidRPr="006740E5">
        <w:rPr>
          <w:rFonts w:ascii="Times New Roman" w:hAnsi="Times New Roman"/>
          <w:iCs/>
          <w:sz w:val="24"/>
          <w:szCs w:val="24"/>
        </w:rPr>
        <w:t>national</w:t>
      </w:r>
      <w:r w:rsidRPr="006740E5">
        <w:rPr>
          <w:rFonts w:ascii="Times New Roman" w:hAnsi="Times New Roman"/>
          <w:iCs/>
          <w:sz w:val="24"/>
          <w:szCs w:val="24"/>
        </w:rPr>
        <w:t xml:space="preserve"> postal services‘s provider‘s part in it was executed empirical research.</w:t>
      </w:r>
      <w:r w:rsidR="000F4C11" w:rsidRPr="006740E5">
        <w:rPr>
          <w:rFonts w:ascii="Times New Roman" w:hAnsi="Times New Roman"/>
          <w:iCs/>
          <w:sz w:val="24"/>
          <w:szCs w:val="24"/>
        </w:rPr>
        <w:t xml:space="preserve"> A recommendational theoretical competetive model to provide postal services was created after generalising the results of empirial research. The relevance of the model was examined in the context of European Union‘s universal postals service providers.</w:t>
      </w:r>
    </w:p>
    <w:p w:rsidR="00C66C7D" w:rsidRPr="006740E5" w:rsidRDefault="00942A41" w:rsidP="00BE44B3">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iCs/>
          <w:sz w:val="24"/>
          <w:szCs w:val="24"/>
        </w:rPr>
        <w:t>Conclusions</w:t>
      </w:r>
      <w:r w:rsidR="00C66C7D" w:rsidRPr="006740E5">
        <w:rPr>
          <w:rFonts w:ascii="Times New Roman" w:hAnsi="Times New Roman"/>
          <w:iCs/>
          <w:sz w:val="24"/>
          <w:szCs w:val="24"/>
        </w:rPr>
        <w:t xml:space="preserve"> and recommendations. </w:t>
      </w:r>
      <w:r w:rsidR="00561440" w:rsidRPr="006740E5">
        <w:rPr>
          <w:rFonts w:ascii="Times New Roman" w:hAnsi="Times New Roman"/>
          <w:iCs/>
          <w:sz w:val="24"/>
          <w:szCs w:val="24"/>
        </w:rPr>
        <w:t xml:space="preserve">New knowledge adaption is a process when organizational means, which were not used before, are adapted. New knowledge adaption is essential in order to stay competitive in changing enviroment. The comparative analysis of postal market liberalization in Western Europe countries and Lithuania presented the proccess in Lithuania as chaotic and slow, which leagally is faster then Lithuania‘s national postal services‘ provider is able to adapt to. In order to that, a recommendational theoretical model </w:t>
      </w:r>
      <w:r w:rsidR="00BE44B3" w:rsidRPr="006740E5">
        <w:rPr>
          <w:rFonts w:ascii="Times New Roman" w:hAnsi="Times New Roman"/>
          <w:iCs/>
          <w:sz w:val="24"/>
          <w:szCs w:val="24"/>
        </w:rPr>
        <w:t>to  provide</w:t>
      </w:r>
      <w:r w:rsidR="00561440" w:rsidRPr="006740E5">
        <w:rPr>
          <w:rFonts w:ascii="Times New Roman" w:hAnsi="Times New Roman"/>
          <w:iCs/>
          <w:sz w:val="24"/>
          <w:szCs w:val="24"/>
        </w:rPr>
        <w:t xml:space="preserve"> competitive services</w:t>
      </w:r>
      <w:r w:rsidR="00BE44B3" w:rsidRPr="006740E5">
        <w:rPr>
          <w:rFonts w:ascii="Times New Roman" w:hAnsi="Times New Roman"/>
          <w:iCs/>
          <w:sz w:val="24"/>
          <w:szCs w:val="24"/>
        </w:rPr>
        <w:t xml:space="preserve"> fo JSC ,,Lietuvos paštas’’</w:t>
      </w:r>
      <w:r w:rsidR="00561440" w:rsidRPr="006740E5">
        <w:rPr>
          <w:rFonts w:ascii="Times New Roman" w:hAnsi="Times New Roman"/>
          <w:iCs/>
          <w:sz w:val="24"/>
          <w:szCs w:val="24"/>
        </w:rPr>
        <w:t xml:space="preserve"> is presented.</w:t>
      </w:r>
      <w:r w:rsidR="00BE44B3" w:rsidRPr="006740E5">
        <w:rPr>
          <w:rFonts w:ascii="Times New Roman" w:hAnsi="Times New Roman"/>
          <w:iCs/>
          <w:sz w:val="24"/>
          <w:szCs w:val="24"/>
        </w:rPr>
        <w:t xml:space="preserve"> The suggested model based on electronic services corresponds to necessity to adapt to ever changind environment and to satisfy clients’ needs in a way, which is most acceptable. The model might be adapted not only to JSC ,,Lietuvos paštas’’ but to all participants of postal market.</w:t>
      </w:r>
    </w:p>
    <w:p w:rsidR="00C66C7D" w:rsidRPr="006740E5" w:rsidRDefault="00C66C7D" w:rsidP="00CC6D8E">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iCs/>
          <w:sz w:val="24"/>
          <w:szCs w:val="24"/>
        </w:rPr>
        <w:t xml:space="preserve">The structure and size of work. Master thesis composes of introduction, 3 parts and findings; </w:t>
      </w:r>
      <w:r w:rsidR="003E7EDB" w:rsidRPr="006740E5">
        <w:rPr>
          <w:rFonts w:ascii="Times New Roman" w:hAnsi="Times New Roman"/>
          <w:iCs/>
          <w:sz w:val="24"/>
          <w:szCs w:val="24"/>
        </w:rPr>
        <w:t>87</w:t>
      </w:r>
      <w:r w:rsidRPr="006740E5">
        <w:rPr>
          <w:rFonts w:ascii="Times New Roman" w:hAnsi="Times New Roman"/>
          <w:iCs/>
          <w:sz w:val="24"/>
          <w:szCs w:val="24"/>
        </w:rPr>
        <w:t xml:space="preserve"> pages, 25 tables, 22 figures, and 1 annex. There was uses 1</w:t>
      </w:r>
      <w:r w:rsidR="00AC6EF7" w:rsidRPr="006740E5">
        <w:rPr>
          <w:rFonts w:ascii="Times New Roman" w:hAnsi="Times New Roman"/>
          <w:iCs/>
          <w:sz w:val="24"/>
          <w:szCs w:val="24"/>
        </w:rPr>
        <w:t>3</w:t>
      </w:r>
      <w:r w:rsidR="008F1031" w:rsidRPr="006740E5">
        <w:rPr>
          <w:rFonts w:ascii="Times New Roman" w:hAnsi="Times New Roman"/>
          <w:iCs/>
          <w:sz w:val="24"/>
          <w:szCs w:val="24"/>
        </w:rPr>
        <w:t>2</w:t>
      </w:r>
      <w:r w:rsidRPr="006740E5">
        <w:rPr>
          <w:rFonts w:ascii="Times New Roman" w:hAnsi="Times New Roman"/>
          <w:iCs/>
          <w:sz w:val="24"/>
          <w:szCs w:val="24"/>
        </w:rPr>
        <w:t xml:space="preserve"> source of academic literature.</w:t>
      </w:r>
    </w:p>
    <w:p w:rsidR="00C66C7D" w:rsidRPr="006740E5" w:rsidRDefault="00C66C7D" w:rsidP="00EC4B60">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iCs/>
          <w:sz w:val="24"/>
          <w:szCs w:val="24"/>
        </w:rPr>
        <w:t>Announcement and publication of master thesis‘s results:</w:t>
      </w:r>
    </w:p>
    <w:p w:rsidR="00C66C7D" w:rsidRPr="006740E5" w:rsidRDefault="00C66C7D" w:rsidP="00EC4B60">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sz w:val="24"/>
          <w:szCs w:val="24"/>
          <w:lang w:eastAsia="lt-LT"/>
        </w:rPr>
        <w:t xml:space="preserve">− </w:t>
      </w:r>
      <w:r w:rsidRPr="006740E5">
        <w:rPr>
          <w:rFonts w:ascii="Times New Roman" w:hAnsi="Times New Roman"/>
          <w:iCs/>
          <w:sz w:val="24"/>
          <w:szCs w:val="24"/>
        </w:rPr>
        <w:t xml:space="preserve">R. Tamošiūnaitė. The impact of e-services on Lithuania‘s postal market. Vilnius Universitety </w:t>
      </w:r>
      <w:r w:rsidRPr="006740E5">
        <w:rPr>
          <w:rFonts w:ascii="Times New Roman" w:hAnsi="Times New Roman"/>
          <w:iCs/>
          <w:sz w:val="24"/>
          <w:szCs w:val="24"/>
          <w:lang w:eastAsia="lt-LT"/>
        </w:rPr>
        <w:t>academic conference</w:t>
      </w:r>
      <w:r w:rsidRPr="006740E5">
        <w:rPr>
          <w:rFonts w:ascii="Times New Roman" w:hAnsi="Times New Roman"/>
          <w:iCs/>
          <w:sz w:val="24"/>
          <w:szCs w:val="24"/>
        </w:rPr>
        <w:t xml:space="preserve"> ,,The range of management of informatikon and communication in a modern organization: theory and practice.‘‘, 2009−11−20 Vilnius. VU KF SMD Selected pappers of conference, 2010, No. 1, p. 82−92. – ISSN: 2029-3267.</w:t>
      </w:r>
    </w:p>
    <w:p w:rsidR="00C66C7D" w:rsidRPr="006740E5" w:rsidRDefault="00C66C7D" w:rsidP="00EC4B60">
      <w:pPr>
        <w:tabs>
          <w:tab w:val="left" w:pos="-6379"/>
        </w:tabs>
        <w:spacing w:after="0" w:line="360" w:lineRule="auto"/>
        <w:ind w:firstLine="567"/>
        <w:jc w:val="both"/>
        <w:rPr>
          <w:rFonts w:ascii="Times New Roman" w:hAnsi="Times New Roman"/>
          <w:iCs/>
          <w:sz w:val="24"/>
          <w:szCs w:val="24"/>
          <w:lang w:eastAsia="lt-LT"/>
        </w:rPr>
      </w:pPr>
      <w:r w:rsidRPr="006740E5">
        <w:rPr>
          <w:rFonts w:ascii="Times New Roman" w:hAnsi="Times New Roman"/>
          <w:sz w:val="24"/>
          <w:szCs w:val="24"/>
          <w:lang w:eastAsia="lt-LT"/>
        </w:rPr>
        <w:t xml:space="preserve">− </w:t>
      </w:r>
      <w:r w:rsidRPr="006740E5">
        <w:rPr>
          <w:rFonts w:ascii="Times New Roman" w:hAnsi="Times New Roman"/>
          <w:iCs/>
          <w:sz w:val="24"/>
          <w:szCs w:val="24"/>
          <w:lang w:eastAsia="lt-LT"/>
        </w:rPr>
        <w:t>R. Tamošiūnaitė. E-business developement possibiliti</w:t>
      </w:r>
      <w:r w:rsidR="00702495" w:rsidRPr="006740E5">
        <w:rPr>
          <w:rFonts w:ascii="Times New Roman" w:hAnsi="Times New Roman"/>
          <w:iCs/>
          <w:sz w:val="24"/>
          <w:szCs w:val="24"/>
          <w:lang w:eastAsia="lt-LT"/>
        </w:rPr>
        <w:t>es in Lithuania‘s postal market</w:t>
      </w:r>
      <w:r w:rsidRPr="006740E5">
        <w:rPr>
          <w:rFonts w:ascii="Times New Roman" w:hAnsi="Times New Roman"/>
          <w:iCs/>
          <w:sz w:val="24"/>
          <w:szCs w:val="24"/>
          <w:lang w:eastAsia="lt-LT"/>
        </w:rPr>
        <w:t>. Mykolas Romeris University student‘s academic conference ,,Mokslinės minties šventė 2010’’, March 30-31 d., 2010, Vilnius. (an announcement without a publication)</w:t>
      </w:r>
      <w:r w:rsidR="00702495" w:rsidRPr="006740E5">
        <w:rPr>
          <w:rFonts w:ascii="Times New Roman" w:hAnsi="Times New Roman"/>
          <w:iCs/>
          <w:sz w:val="24"/>
          <w:szCs w:val="24"/>
          <w:lang w:eastAsia="lt-LT"/>
        </w:rPr>
        <w:t>.</w:t>
      </w:r>
    </w:p>
    <w:p w:rsidR="00702495" w:rsidRPr="006740E5" w:rsidRDefault="00702495" w:rsidP="00FF63D7">
      <w:pPr>
        <w:tabs>
          <w:tab w:val="left" w:pos="-6379"/>
        </w:tabs>
        <w:spacing w:after="0" w:line="360" w:lineRule="auto"/>
        <w:ind w:firstLine="567"/>
        <w:jc w:val="both"/>
        <w:rPr>
          <w:rFonts w:ascii="Times New Roman" w:hAnsi="Times New Roman"/>
          <w:iCs/>
          <w:sz w:val="24"/>
          <w:szCs w:val="24"/>
          <w:lang w:eastAsia="lt-LT"/>
        </w:rPr>
      </w:pPr>
      <w:r w:rsidRPr="006740E5">
        <w:rPr>
          <w:rFonts w:ascii="Times New Roman" w:hAnsi="Times New Roman"/>
          <w:sz w:val="24"/>
          <w:szCs w:val="24"/>
          <w:lang w:eastAsia="lt-LT"/>
        </w:rPr>
        <w:t xml:space="preserve">− </w:t>
      </w:r>
      <w:r w:rsidRPr="006740E5">
        <w:rPr>
          <w:rFonts w:ascii="Times New Roman" w:hAnsi="Times New Roman"/>
          <w:iCs/>
          <w:sz w:val="24"/>
          <w:szCs w:val="24"/>
          <w:lang w:eastAsia="lt-LT"/>
        </w:rPr>
        <w:t xml:space="preserve">R. Tamošiūnaitė. The liberalization of postal market of European Union and it‘s results. Mykolas Romeris University international academic conference ,,Social technologies’10: </w:t>
      </w:r>
      <w:r w:rsidRPr="006740E5">
        <w:rPr>
          <w:rFonts w:ascii="Times New Roman" w:hAnsi="Times New Roman"/>
          <w:bCs/>
          <w:iCs/>
          <w:sz w:val="24"/>
          <w:szCs w:val="24"/>
          <w:lang w:eastAsia="lt-LT"/>
        </w:rPr>
        <w:t>challenges, opportunities, solutions</w:t>
      </w:r>
      <w:r w:rsidRPr="006740E5">
        <w:rPr>
          <w:rFonts w:ascii="Times New Roman" w:hAnsi="Times New Roman"/>
          <w:iCs/>
          <w:sz w:val="24"/>
          <w:szCs w:val="24"/>
          <w:lang w:eastAsia="lt-LT"/>
        </w:rPr>
        <w:t>’’, November 25-26</w:t>
      </w:r>
      <w:r w:rsidR="00AC6EF7" w:rsidRPr="006740E5">
        <w:rPr>
          <w:rFonts w:ascii="Times New Roman" w:hAnsi="Times New Roman"/>
          <w:iCs/>
          <w:sz w:val="24"/>
          <w:szCs w:val="24"/>
          <w:lang w:eastAsia="lt-LT"/>
        </w:rPr>
        <w:t xml:space="preserve"> d., 2010, Vilnius, </w:t>
      </w:r>
      <w:r w:rsidR="00FF63D7" w:rsidRPr="006740E5">
        <w:rPr>
          <w:rFonts w:ascii="Times New Roman" w:hAnsi="Times New Roman"/>
          <w:iCs/>
          <w:sz w:val="24"/>
          <w:szCs w:val="24"/>
          <w:lang w:eastAsia="lt-LT"/>
        </w:rPr>
        <w:t>p 317-324. – ISBN: 978-9955-19-208-4</w:t>
      </w:r>
      <w:r w:rsidRPr="006740E5">
        <w:rPr>
          <w:rFonts w:ascii="Times New Roman" w:hAnsi="Times New Roman"/>
          <w:iCs/>
          <w:sz w:val="24"/>
          <w:szCs w:val="24"/>
          <w:lang w:eastAsia="lt-LT"/>
        </w:rPr>
        <w:t>.</w:t>
      </w:r>
    </w:p>
    <w:p w:rsidR="008A409B" w:rsidRPr="006740E5" w:rsidRDefault="001C138E" w:rsidP="008A409B">
      <w:pPr>
        <w:tabs>
          <w:tab w:val="left" w:pos="-6379"/>
        </w:tabs>
        <w:spacing w:after="0" w:line="360" w:lineRule="auto"/>
        <w:ind w:firstLine="567"/>
        <w:jc w:val="both"/>
        <w:rPr>
          <w:rFonts w:ascii="Times New Roman" w:hAnsi="Times New Roman"/>
          <w:iCs/>
          <w:sz w:val="24"/>
          <w:szCs w:val="24"/>
          <w:lang w:eastAsia="lt-LT"/>
        </w:rPr>
      </w:pPr>
      <w:r w:rsidRPr="006740E5">
        <w:rPr>
          <w:rFonts w:ascii="Times New Roman" w:hAnsi="Times New Roman"/>
          <w:sz w:val="24"/>
          <w:szCs w:val="24"/>
          <w:lang w:eastAsia="lt-LT"/>
        </w:rPr>
        <w:t xml:space="preserve">− </w:t>
      </w:r>
      <w:r w:rsidRPr="006740E5">
        <w:rPr>
          <w:rFonts w:ascii="Times New Roman" w:hAnsi="Times New Roman"/>
          <w:iCs/>
          <w:sz w:val="24"/>
          <w:szCs w:val="24"/>
          <w:lang w:eastAsia="lt-LT"/>
        </w:rPr>
        <w:t xml:space="preserve">R. Tamošiūnaitė. E-business developement possibilities in Lithuania‘s postal market. International school of law and management. Students‘ and young scientists‘ conference ,,Verslas studentų akimis’’, December 3 d., 2010, Vilnius, </w:t>
      </w:r>
      <w:r w:rsidR="008A409B" w:rsidRPr="006740E5">
        <w:rPr>
          <w:rFonts w:ascii="Times New Roman" w:hAnsi="Times New Roman"/>
          <w:iCs/>
          <w:sz w:val="24"/>
          <w:szCs w:val="24"/>
          <w:lang w:eastAsia="lt-LT"/>
        </w:rPr>
        <w:t>p 148-153. – ISBN: 978-9955-869-14-6.</w:t>
      </w:r>
    </w:p>
    <w:p w:rsidR="001163EF" w:rsidRPr="006740E5" w:rsidRDefault="001163EF" w:rsidP="001163EF">
      <w:pPr>
        <w:tabs>
          <w:tab w:val="left" w:pos="-6379"/>
        </w:tabs>
        <w:spacing w:after="0" w:line="360" w:lineRule="auto"/>
        <w:ind w:firstLine="567"/>
        <w:jc w:val="both"/>
        <w:rPr>
          <w:rFonts w:ascii="Times New Roman" w:hAnsi="Times New Roman"/>
          <w:iCs/>
          <w:sz w:val="24"/>
          <w:szCs w:val="24"/>
          <w:lang w:eastAsia="lt-LT"/>
        </w:rPr>
      </w:pPr>
      <w:r w:rsidRPr="006740E5">
        <w:rPr>
          <w:rFonts w:ascii="Times New Roman" w:hAnsi="Times New Roman"/>
          <w:sz w:val="24"/>
          <w:szCs w:val="24"/>
          <w:lang w:eastAsia="lt-LT"/>
        </w:rPr>
        <w:lastRenderedPageBreak/>
        <w:t xml:space="preserve">− A. Skaržauskienė, </w:t>
      </w:r>
      <w:r w:rsidRPr="006740E5">
        <w:rPr>
          <w:rFonts w:ascii="Times New Roman" w:hAnsi="Times New Roman"/>
          <w:iCs/>
          <w:sz w:val="24"/>
          <w:szCs w:val="24"/>
          <w:lang w:eastAsia="lt-LT"/>
        </w:rPr>
        <w:t>R. Tamošiūnaitė. New knowledge adaption for increasing competetiveness of state owned company. Lithuania‘s postal market possibilities. ,,Management of organ</w:t>
      </w:r>
      <w:r w:rsidR="00C670C1" w:rsidRPr="006740E5">
        <w:rPr>
          <w:rFonts w:ascii="Times New Roman" w:hAnsi="Times New Roman"/>
          <w:iCs/>
          <w:sz w:val="24"/>
          <w:szCs w:val="24"/>
          <w:lang w:eastAsia="lt-LT"/>
        </w:rPr>
        <w:t>izations: systematic research“,</w:t>
      </w:r>
      <w:r w:rsidRPr="006740E5">
        <w:rPr>
          <w:rFonts w:ascii="Times New Roman" w:hAnsi="Times New Roman"/>
          <w:iCs/>
          <w:sz w:val="24"/>
          <w:szCs w:val="24"/>
          <w:lang w:eastAsia="lt-LT"/>
        </w:rPr>
        <w:t xml:space="preserve"> </w:t>
      </w:r>
      <w:r w:rsidRPr="006740E5">
        <w:rPr>
          <w:rFonts w:ascii="Times New Roman" w:hAnsi="Times New Roman"/>
          <w:sz w:val="24"/>
          <w:szCs w:val="24"/>
          <w:lang w:eastAsia="lt-LT"/>
        </w:rPr>
        <w:t xml:space="preserve">− </w:t>
      </w:r>
      <w:r w:rsidRPr="006740E5">
        <w:rPr>
          <w:rFonts w:ascii="Times New Roman" w:hAnsi="Times New Roman"/>
          <w:iCs/>
          <w:sz w:val="24"/>
          <w:szCs w:val="24"/>
          <w:lang w:eastAsia="lt-LT"/>
        </w:rPr>
        <w:t>ISSN 1392-1142. (accepted for publishing)</w:t>
      </w:r>
    </w:p>
    <w:p w:rsidR="00C66C7D" w:rsidRPr="006740E5" w:rsidRDefault="00C66C7D" w:rsidP="00BA7042">
      <w:pPr>
        <w:tabs>
          <w:tab w:val="left" w:pos="-6379"/>
        </w:tabs>
        <w:spacing w:after="0" w:line="360" w:lineRule="auto"/>
        <w:ind w:firstLine="567"/>
        <w:jc w:val="both"/>
        <w:rPr>
          <w:rFonts w:ascii="Times New Roman" w:hAnsi="Times New Roman"/>
          <w:iCs/>
          <w:sz w:val="24"/>
          <w:szCs w:val="24"/>
        </w:rPr>
      </w:pPr>
      <w:r w:rsidRPr="006740E5">
        <w:rPr>
          <w:rFonts w:ascii="Times New Roman" w:hAnsi="Times New Roman"/>
          <w:iCs/>
          <w:sz w:val="24"/>
          <w:szCs w:val="24"/>
        </w:rPr>
        <w:br w:type="page"/>
      </w:r>
    </w:p>
    <w:p w:rsidR="00C66C7D" w:rsidRPr="006740E5" w:rsidRDefault="00C66C7D" w:rsidP="009A15C5">
      <w:pPr>
        <w:jc w:val="center"/>
        <w:rPr>
          <w:rFonts w:ascii="Times New Roman" w:hAnsi="Times New Roman"/>
          <w:b/>
          <w:sz w:val="24"/>
          <w:szCs w:val="24"/>
        </w:rPr>
      </w:pPr>
      <w:bookmarkStart w:id="9" w:name="_Toc248397774"/>
      <w:r w:rsidRPr="006740E5">
        <w:rPr>
          <w:rFonts w:ascii="Times New Roman" w:hAnsi="Times New Roman"/>
          <w:b/>
          <w:sz w:val="24"/>
          <w:szCs w:val="24"/>
        </w:rPr>
        <w:lastRenderedPageBreak/>
        <w:t>PRIEDAI</w:t>
      </w:r>
      <w:bookmarkEnd w:id="9"/>
    </w:p>
    <w:p w:rsidR="00C66C7D" w:rsidRPr="006740E5" w:rsidRDefault="00C66C7D" w:rsidP="0022425B">
      <w:pPr>
        <w:tabs>
          <w:tab w:val="left" w:pos="-6379"/>
        </w:tabs>
        <w:spacing w:after="0" w:line="360" w:lineRule="auto"/>
        <w:ind w:firstLine="567"/>
        <w:rPr>
          <w:rFonts w:ascii="Times New Roman" w:hAnsi="Times New Roman"/>
          <w:iCs/>
          <w:sz w:val="24"/>
          <w:szCs w:val="24"/>
        </w:rPr>
      </w:pPr>
      <w:r w:rsidRPr="006740E5">
        <w:rPr>
          <w:rFonts w:ascii="Times New Roman" w:hAnsi="Times New Roman"/>
          <w:b/>
          <w:iCs/>
          <w:sz w:val="24"/>
          <w:szCs w:val="24"/>
        </w:rPr>
        <w:t>1 priedas.</w:t>
      </w:r>
      <w:r w:rsidRPr="006740E5">
        <w:rPr>
          <w:rFonts w:ascii="Times New Roman" w:hAnsi="Times New Roman"/>
          <w:iCs/>
          <w:sz w:val="24"/>
          <w:szCs w:val="24"/>
        </w:rPr>
        <w:t xml:space="preserve"> Apklausos anketa</w:t>
      </w:r>
    </w:p>
    <w:p w:rsidR="00C66C7D" w:rsidRPr="006740E5" w:rsidRDefault="00C66C7D" w:rsidP="0022425B">
      <w:pPr>
        <w:tabs>
          <w:tab w:val="left" w:pos="-6379"/>
        </w:tabs>
        <w:spacing w:after="0" w:line="240" w:lineRule="auto"/>
        <w:ind w:firstLine="567"/>
        <w:rPr>
          <w:rFonts w:ascii="Times New Roman" w:hAnsi="Times New Roman"/>
          <w:sz w:val="24"/>
          <w:szCs w:val="24"/>
          <w:lang w:eastAsia="lt-LT"/>
        </w:rPr>
      </w:pPr>
      <w:r w:rsidRPr="006740E5">
        <w:rPr>
          <w:rFonts w:ascii="Times New Roman" w:hAnsi="Times New Roman"/>
          <w:sz w:val="24"/>
          <w:szCs w:val="24"/>
          <w:lang w:eastAsia="lt-LT"/>
        </w:rPr>
        <w:t>Sveiki,</w:t>
      </w:r>
    </w:p>
    <w:p w:rsidR="00C66C7D" w:rsidRPr="006740E5" w:rsidRDefault="00C66C7D" w:rsidP="0022425B">
      <w:pPr>
        <w:tabs>
          <w:tab w:val="left" w:pos="-6379"/>
        </w:tabs>
        <w:spacing w:after="0" w:line="240" w:lineRule="auto"/>
        <w:ind w:firstLine="567"/>
        <w:rPr>
          <w:rFonts w:ascii="Times New Roman" w:hAnsi="Times New Roman"/>
          <w:sz w:val="24"/>
          <w:szCs w:val="24"/>
          <w:lang w:eastAsia="lt-LT"/>
        </w:rPr>
      </w:pPr>
    </w:p>
    <w:p w:rsidR="00C66C7D" w:rsidRPr="006740E5" w:rsidRDefault="00C66C7D" w:rsidP="0022425B">
      <w:pPr>
        <w:tabs>
          <w:tab w:val="left" w:pos="-6379"/>
        </w:tabs>
        <w:spacing w:after="0" w:line="240" w:lineRule="auto"/>
        <w:ind w:firstLine="567"/>
        <w:rPr>
          <w:rFonts w:ascii="Times New Roman" w:hAnsi="Times New Roman"/>
          <w:sz w:val="24"/>
          <w:szCs w:val="24"/>
          <w:lang w:eastAsia="lt-LT"/>
        </w:rPr>
      </w:pPr>
      <w:r w:rsidRPr="006740E5">
        <w:rPr>
          <w:rFonts w:ascii="Times New Roman" w:hAnsi="Times New Roman"/>
          <w:sz w:val="24"/>
          <w:szCs w:val="24"/>
          <w:lang w:eastAsia="lt-LT"/>
        </w:rPr>
        <w:t>Esu Rūta Tamošiūnaitė, Mykolo Romerio universiteto magistrantė, šis tyrimas yra mano magistro baigiamojo darbo dalis.</w:t>
      </w:r>
    </w:p>
    <w:p w:rsidR="00C66C7D" w:rsidRPr="006740E5" w:rsidRDefault="00C66C7D" w:rsidP="0022425B">
      <w:pPr>
        <w:tabs>
          <w:tab w:val="left" w:pos="-6379"/>
        </w:tabs>
        <w:spacing w:after="0" w:line="240" w:lineRule="auto"/>
        <w:ind w:firstLine="567"/>
        <w:rPr>
          <w:rFonts w:ascii="Times New Roman" w:hAnsi="Times New Roman"/>
          <w:sz w:val="24"/>
          <w:szCs w:val="24"/>
          <w:lang w:eastAsia="lt-LT"/>
        </w:rPr>
      </w:pPr>
    </w:p>
    <w:p w:rsidR="00C66C7D" w:rsidRPr="006740E5" w:rsidRDefault="00C66C7D" w:rsidP="0022425B">
      <w:pPr>
        <w:tabs>
          <w:tab w:val="left" w:pos="-6379"/>
        </w:tabs>
        <w:spacing w:after="0" w:line="240" w:lineRule="auto"/>
        <w:ind w:firstLine="567"/>
        <w:rPr>
          <w:rFonts w:ascii="Times New Roman" w:hAnsi="Times New Roman"/>
          <w:sz w:val="24"/>
          <w:szCs w:val="24"/>
          <w:lang w:eastAsia="lt-LT"/>
        </w:rPr>
      </w:pPr>
      <w:r w:rsidRPr="006740E5">
        <w:rPr>
          <w:rFonts w:ascii="Times New Roman" w:hAnsi="Times New Roman"/>
          <w:sz w:val="24"/>
          <w:szCs w:val="24"/>
          <w:lang w:eastAsia="lt-LT"/>
        </w:rPr>
        <w:t>Apie tyrimą:</w:t>
      </w:r>
    </w:p>
    <w:p w:rsidR="00C66C7D" w:rsidRPr="006740E5" w:rsidRDefault="00C66C7D" w:rsidP="0022425B">
      <w:pPr>
        <w:tabs>
          <w:tab w:val="left" w:pos="-6379"/>
        </w:tabs>
        <w:spacing w:after="0" w:line="240" w:lineRule="auto"/>
        <w:ind w:firstLine="567"/>
        <w:jc w:val="both"/>
        <w:rPr>
          <w:rFonts w:ascii="Times New Roman" w:hAnsi="Times New Roman"/>
          <w:sz w:val="24"/>
          <w:szCs w:val="24"/>
          <w:lang w:eastAsia="lt-LT"/>
        </w:rPr>
      </w:pPr>
      <w:r w:rsidRPr="006740E5">
        <w:rPr>
          <w:rFonts w:ascii="Times New Roman" w:hAnsi="Times New Roman"/>
          <w:i/>
          <w:sz w:val="24"/>
          <w:szCs w:val="24"/>
          <w:lang w:eastAsia="lt-LT"/>
        </w:rPr>
        <w:t>Valstybinė įmonė AB ,,Lietuvos paštas’’ užima didelę dalį pašto ir pasiuntinių paslaugų rinkos. Pagal tai kokią dalį rinkos užimą, šios įmonės pelningumas nėra adekvatus. Šiuo tyrimu siekiama išanalizuoti įmonės AB ,,Lietuvos paštas’’ privatizavimo galimybes. Tuo tikslu apklausiami potencialūs įmonės akcijų pirkėjai</w:t>
      </w:r>
      <w:r w:rsidRPr="006740E5">
        <w:rPr>
          <w:rFonts w:ascii="Times New Roman" w:hAnsi="Times New Roman"/>
          <w:sz w:val="24"/>
          <w:szCs w:val="24"/>
          <w:lang w:eastAsia="lt-LT"/>
        </w:rPr>
        <w:t>.</w:t>
      </w:r>
    </w:p>
    <w:p w:rsidR="00C66C7D" w:rsidRPr="006740E5" w:rsidRDefault="00C66C7D" w:rsidP="0022425B">
      <w:pPr>
        <w:tabs>
          <w:tab w:val="left" w:pos="-6379"/>
        </w:tabs>
        <w:spacing w:after="0" w:line="240" w:lineRule="auto"/>
        <w:ind w:firstLine="567"/>
        <w:jc w:val="both"/>
        <w:rPr>
          <w:rFonts w:ascii="Times New Roman" w:hAnsi="Times New Roman"/>
          <w:sz w:val="24"/>
          <w:szCs w:val="24"/>
          <w:lang w:eastAsia="lt-LT"/>
        </w:rPr>
      </w:pPr>
    </w:p>
    <w:p w:rsidR="00C66C7D" w:rsidRPr="006740E5" w:rsidRDefault="00C66C7D" w:rsidP="0022425B">
      <w:pPr>
        <w:tabs>
          <w:tab w:val="left" w:pos="-6379"/>
        </w:tabs>
        <w:spacing w:after="0" w:line="240" w:lineRule="auto"/>
        <w:ind w:firstLine="567"/>
        <w:rPr>
          <w:rFonts w:ascii="Times New Roman" w:hAnsi="Times New Roman"/>
          <w:sz w:val="24"/>
          <w:szCs w:val="24"/>
          <w:lang w:eastAsia="lt-LT"/>
        </w:rPr>
      </w:pPr>
      <w:r w:rsidRPr="006740E5">
        <w:rPr>
          <w:rFonts w:ascii="Times New Roman" w:hAnsi="Times New Roman"/>
          <w:sz w:val="24"/>
          <w:szCs w:val="24"/>
          <w:lang w:eastAsia="lt-LT"/>
        </w:rPr>
        <w:t xml:space="preserve"> Į klausimus pasirinkite </w:t>
      </w:r>
      <w:r w:rsidRPr="006740E5">
        <w:rPr>
          <w:rFonts w:ascii="Times New Roman" w:hAnsi="Times New Roman"/>
          <w:sz w:val="24"/>
          <w:szCs w:val="24"/>
          <w:u w:val="single"/>
          <w:lang w:eastAsia="lt-LT"/>
        </w:rPr>
        <w:t>vieną tinkamiausią atsakymą</w:t>
      </w:r>
      <w:r w:rsidRPr="006740E5">
        <w:rPr>
          <w:rFonts w:ascii="Times New Roman" w:hAnsi="Times New Roman"/>
          <w:sz w:val="24"/>
          <w:szCs w:val="24"/>
          <w:lang w:eastAsia="lt-LT"/>
        </w:rPr>
        <w:t>. Jei galimi keli – tai nurodyta šalia klausimo.</w:t>
      </w:r>
    </w:p>
    <w:p w:rsidR="00C66C7D" w:rsidRPr="006740E5" w:rsidRDefault="00C66C7D" w:rsidP="0022425B">
      <w:pPr>
        <w:tabs>
          <w:tab w:val="left" w:pos="-6379"/>
        </w:tabs>
        <w:spacing w:before="100" w:beforeAutospacing="1" w:after="100" w:afterAutospacing="1" w:line="240" w:lineRule="auto"/>
        <w:ind w:firstLine="567"/>
        <w:rPr>
          <w:rFonts w:ascii="Times New Roman" w:hAnsi="Times New Roman"/>
          <w:sz w:val="24"/>
          <w:szCs w:val="24"/>
          <w:lang w:eastAsia="lt-LT"/>
        </w:rPr>
      </w:pPr>
      <w:r w:rsidRPr="006740E5">
        <w:rPr>
          <w:rFonts w:ascii="Times New Roman" w:hAnsi="Times New Roman"/>
          <w:b/>
          <w:bCs/>
          <w:sz w:val="24"/>
          <w:szCs w:val="24"/>
          <w:lang w:eastAsia="lt-LT"/>
        </w:rPr>
        <w:t>Apklausos metu gauta informacija bus apdorojama anonimiškai ir analizuojami TIK apibendrinti duomenys.</w:t>
      </w:r>
    </w:p>
    <w:p w:rsidR="00C66C7D" w:rsidRPr="006740E5" w:rsidRDefault="00C66C7D" w:rsidP="00CC6D8E">
      <w:pPr>
        <w:pStyle w:val="ListParagraph"/>
        <w:numPr>
          <w:ilvl w:val="0"/>
          <w:numId w:val="2"/>
        </w:numPr>
        <w:tabs>
          <w:tab w:val="left" w:pos="-6379"/>
          <w:tab w:val="left" w:pos="284"/>
        </w:tabs>
        <w:spacing w:after="0" w:line="240" w:lineRule="auto"/>
        <w:ind w:left="567" w:firstLine="0"/>
        <w:rPr>
          <w:rFonts w:ascii="Times New Roman" w:hAnsi="Times New Roman"/>
          <w:sz w:val="24"/>
          <w:szCs w:val="24"/>
          <w:lang w:eastAsia="lt-LT"/>
        </w:rPr>
      </w:pPr>
      <w:r w:rsidRPr="006740E5">
        <w:rPr>
          <w:rFonts w:ascii="Times New Roman" w:hAnsi="Times New Roman"/>
          <w:sz w:val="24"/>
          <w:szCs w:val="24"/>
          <w:lang w:eastAsia="lt-LT"/>
        </w:rPr>
        <w:t>Ar Jūsų įmonę domintų AB Lietuvos pašto akcijų įsigijimas privatizavimo atveju?</w:t>
      </w:r>
    </w:p>
    <w:p w:rsidR="00C66C7D" w:rsidRPr="006740E5" w:rsidRDefault="00FB614B" w:rsidP="0022425B">
      <w:pPr>
        <w:tabs>
          <w:tab w:val="left" w:pos="-6379"/>
          <w:tab w:val="left" w:pos="284"/>
        </w:tabs>
        <w:spacing w:after="0" w:line="240" w:lineRule="auto"/>
        <w:ind w:left="567"/>
        <w:rPr>
          <w:rFonts w:ascii="Times New Roman" w:hAnsi="Times New Roman"/>
          <w:sz w:val="24"/>
          <w:szCs w:val="24"/>
          <w:lang w:eastAsia="lt-LT"/>
        </w:rPr>
      </w:pPr>
      <w:r w:rsidRPr="006740E5">
        <w:rPr>
          <w:rFonts w:ascii="Times New Roman" w:hAnsi="Times New Roman"/>
          <w:sz w:val="24"/>
          <w:szCs w:val="24"/>
          <w:lang w:eastAsia="lt-LT"/>
        </w:rPr>
        <w:drawing>
          <wp:inline distT="0" distB="0" distL="0" distR="0">
            <wp:extent cx="247650" cy="219075"/>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Taip</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Taip, bet tik tuo atveju, jei būtų atlikti kosmetiniai patobulinimai</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Taip, bet tik tuo atveju, jei būtų atliktos esminės permainos</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Ne</w:t>
      </w:r>
    </w:p>
    <w:p w:rsidR="00C66C7D" w:rsidRPr="006740E5" w:rsidRDefault="00C66C7D" w:rsidP="0022425B">
      <w:pPr>
        <w:tabs>
          <w:tab w:val="left" w:pos="-6379"/>
          <w:tab w:val="left" w:pos="284"/>
        </w:tabs>
        <w:spacing w:after="0" w:line="240" w:lineRule="auto"/>
        <w:ind w:left="567"/>
        <w:rPr>
          <w:rFonts w:ascii="Times New Roman" w:hAnsi="Times New Roman"/>
          <w:sz w:val="24"/>
          <w:szCs w:val="24"/>
          <w:lang w:eastAsia="lt-LT"/>
        </w:rPr>
      </w:pPr>
    </w:p>
    <w:p w:rsidR="00C66C7D" w:rsidRPr="006740E5" w:rsidRDefault="00C66C7D" w:rsidP="00CC6D8E">
      <w:pPr>
        <w:pStyle w:val="ListParagraph"/>
        <w:numPr>
          <w:ilvl w:val="0"/>
          <w:numId w:val="2"/>
        </w:numPr>
        <w:tabs>
          <w:tab w:val="left" w:pos="-6379"/>
          <w:tab w:val="left" w:pos="284"/>
        </w:tabs>
        <w:spacing w:after="0" w:line="240" w:lineRule="auto"/>
        <w:ind w:left="567" w:firstLine="0"/>
        <w:rPr>
          <w:rFonts w:ascii="Times New Roman" w:hAnsi="Times New Roman"/>
          <w:sz w:val="24"/>
          <w:szCs w:val="24"/>
          <w:lang w:eastAsia="lt-LT"/>
        </w:rPr>
      </w:pPr>
      <w:r w:rsidRPr="006740E5">
        <w:rPr>
          <w:rFonts w:ascii="Times New Roman" w:hAnsi="Times New Roman"/>
          <w:sz w:val="24"/>
          <w:szCs w:val="24"/>
          <w:lang w:eastAsia="lt-LT"/>
        </w:rPr>
        <w:t>Kokias Jūsų manymu paviršutiniškas permainas reikėtų atlikti įmonėje AB ,,Lietuvos paštas’’?</w:t>
      </w:r>
    </w:p>
    <w:p w:rsidR="00C66C7D" w:rsidRPr="006740E5" w:rsidRDefault="00C66C7D" w:rsidP="0022425B">
      <w:pPr>
        <w:tabs>
          <w:tab w:val="left" w:pos="-6379"/>
          <w:tab w:val="left" w:pos="284"/>
        </w:tabs>
        <w:spacing w:after="0" w:line="240" w:lineRule="auto"/>
        <w:ind w:left="567"/>
        <w:rPr>
          <w:rFonts w:ascii="Times New Roman" w:hAnsi="Times New Roman"/>
          <w:sz w:val="20"/>
          <w:szCs w:val="20"/>
          <w:lang w:eastAsia="lt-LT"/>
        </w:rPr>
      </w:pPr>
      <w:r w:rsidRPr="006740E5">
        <w:rPr>
          <w:rFonts w:ascii="Times New Roman" w:hAnsi="Times New Roman"/>
          <w:sz w:val="20"/>
          <w:szCs w:val="20"/>
          <w:lang w:eastAsia="lt-LT"/>
        </w:rPr>
        <w:t>(galimi keli atsakymo variantai)</w:t>
      </w:r>
    </w:p>
    <w:p w:rsidR="00C66C7D" w:rsidRPr="006740E5" w:rsidRDefault="00FB614B" w:rsidP="0022425B">
      <w:pPr>
        <w:tabs>
          <w:tab w:val="left" w:pos="-6379"/>
          <w:tab w:val="left" w:pos="284"/>
        </w:tabs>
        <w:spacing w:after="0" w:line="240" w:lineRule="auto"/>
        <w:ind w:left="567"/>
        <w:rPr>
          <w:rFonts w:ascii="Times New Roman" w:hAnsi="Times New Roman"/>
          <w:sz w:val="24"/>
          <w:szCs w:val="24"/>
          <w:lang w:eastAsia="lt-LT"/>
        </w:rPr>
      </w:pPr>
      <w:r w:rsidRPr="006740E5">
        <w:rPr>
          <w:rFonts w:ascii="Times New Roman" w:hAnsi="Times New Roman"/>
          <w:sz w:val="24"/>
          <w:szCs w:val="24"/>
          <w:lang w:eastAsia="lt-LT"/>
        </w:rPr>
        <w:drawing>
          <wp:inline distT="0" distB="0" distL="0" distR="0">
            <wp:extent cx="247650" cy="219075"/>
            <wp:effectExtent l="1905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Atnaujinti darbuotojų motyvacijos sistemą</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Padidinti reklamos mastus</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Atnaujinti interneto svetainę</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Kita</w:t>
      </w:r>
      <w:r w:rsidRPr="006740E5">
        <w:rPr>
          <w:rFonts w:ascii="Times New Roman" w:hAnsi="Times New Roman"/>
          <w:sz w:val="24"/>
          <w:szCs w:val="24"/>
          <w:lang w:eastAsia="lt-LT"/>
        </w:rPr>
        <w:drawing>
          <wp:inline distT="0" distB="0" distL="0" distR="0">
            <wp:extent cx="771525" cy="219075"/>
            <wp:effectExtent l="1905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a:srcRect/>
                    <a:stretch>
                      <a:fillRect/>
                    </a:stretch>
                  </pic:blipFill>
                  <pic:spPr bwMode="auto">
                    <a:xfrm>
                      <a:off x="0" y="0"/>
                      <a:ext cx="771525"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Kita</w:t>
      </w:r>
      <w:r w:rsidRPr="006740E5">
        <w:rPr>
          <w:rFonts w:ascii="Times New Roman" w:hAnsi="Times New Roman"/>
          <w:sz w:val="24"/>
          <w:szCs w:val="24"/>
          <w:lang w:eastAsia="lt-LT"/>
        </w:rPr>
        <w:drawing>
          <wp:inline distT="0" distB="0" distL="0" distR="0">
            <wp:extent cx="771525" cy="219075"/>
            <wp:effectExtent l="1905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3"/>
                    <a:srcRect/>
                    <a:stretch>
                      <a:fillRect/>
                    </a:stretch>
                  </pic:blipFill>
                  <pic:spPr bwMode="auto">
                    <a:xfrm>
                      <a:off x="0" y="0"/>
                      <a:ext cx="771525" cy="219075"/>
                    </a:xfrm>
                    <a:prstGeom prst="rect">
                      <a:avLst/>
                    </a:prstGeom>
                    <a:noFill/>
                    <a:ln w="9525">
                      <a:noFill/>
                      <a:miter lim="800000"/>
                      <a:headEnd/>
                      <a:tailEnd/>
                    </a:ln>
                  </pic:spPr>
                </pic:pic>
              </a:graphicData>
            </a:graphic>
          </wp:inline>
        </w:drawing>
      </w:r>
    </w:p>
    <w:p w:rsidR="00C66C7D" w:rsidRPr="006740E5" w:rsidRDefault="00C66C7D" w:rsidP="0022425B">
      <w:pPr>
        <w:tabs>
          <w:tab w:val="left" w:pos="-6379"/>
          <w:tab w:val="left" w:pos="284"/>
        </w:tabs>
        <w:spacing w:after="0" w:line="240" w:lineRule="auto"/>
        <w:ind w:left="567"/>
        <w:rPr>
          <w:rFonts w:ascii="Times New Roman" w:hAnsi="Times New Roman"/>
          <w:sz w:val="24"/>
          <w:szCs w:val="24"/>
          <w:lang w:eastAsia="lt-LT"/>
        </w:rPr>
      </w:pPr>
    </w:p>
    <w:p w:rsidR="00C66C7D" w:rsidRPr="006740E5" w:rsidRDefault="00C66C7D" w:rsidP="00CC6D8E">
      <w:pPr>
        <w:pStyle w:val="ListParagraph"/>
        <w:numPr>
          <w:ilvl w:val="0"/>
          <w:numId w:val="2"/>
        </w:numPr>
        <w:tabs>
          <w:tab w:val="left" w:pos="-6379"/>
          <w:tab w:val="left" w:pos="284"/>
        </w:tabs>
        <w:spacing w:after="0" w:line="240" w:lineRule="auto"/>
        <w:ind w:left="567" w:firstLine="0"/>
        <w:rPr>
          <w:rFonts w:ascii="Times New Roman" w:hAnsi="Times New Roman"/>
          <w:sz w:val="24"/>
          <w:szCs w:val="24"/>
          <w:lang w:eastAsia="lt-LT"/>
        </w:rPr>
      </w:pPr>
      <w:r w:rsidRPr="006740E5">
        <w:rPr>
          <w:rFonts w:ascii="Times New Roman" w:hAnsi="Times New Roman"/>
          <w:sz w:val="24"/>
          <w:szCs w:val="24"/>
          <w:lang w:eastAsia="lt-LT"/>
        </w:rPr>
        <w:t>Kokias Jūsų manymu esmines permainas reikėtų atlikti įmonėje AB ,,Lietuvos paštas’’?</w:t>
      </w:r>
    </w:p>
    <w:p w:rsidR="00C66C7D" w:rsidRPr="006740E5" w:rsidRDefault="00C66C7D" w:rsidP="0022425B">
      <w:pPr>
        <w:tabs>
          <w:tab w:val="left" w:pos="-6379"/>
          <w:tab w:val="left" w:pos="284"/>
        </w:tabs>
        <w:spacing w:after="0" w:line="240" w:lineRule="auto"/>
        <w:ind w:left="567"/>
        <w:rPr>
          <w:rFonts w:ascii="Times New Roman" w:hAnsi="Times New Roman"/>
          <w:sz w:val="20"/>
          <w:szCs w:val="20"/>
          <w:lang w:eastAsia="lt-LT"/>
        </w:rPr>
      </w:pPr>
      <w:r w:rsidRPr="006740E5">
        <w:rPr>
          <w:rFonts w:ascii="Times New Roman" w:hAnsi="Times New Roman"/>
          <w:sz w:val="20"/>
          <w:szCs w:val="20"/>
          <w:lang w:eastAsia="lt-LT"/>
        </w:rPr>
        <w:t>(galimi keli atsakymo variantai)</w:t>
      </w:r>
    </w:p>
    <w:p w:rsidR="00C66C7D" w:rsidRPr="006740E5" w:rsidRDefault="00FB614B" w:rsidP="0022425B">
      <w:pPr>
        <w:tabs>
          <w:tab w:val="left" w:pos="-6379"/>
          <w:tab w:val="left" w:pos="284"/>
        </w:tabs>
        <w:spacing w:after="0" w:line="240" w:lineRule="auto"/>
        <w:ind w:left="567"/>
        <w:rPr>
          <w:rFonts w:ascii="Times New Roman" w:hAnsi="Times New Roman"/>
          <w:sz w:val="24"/>
          <w:szCs w:val="24"/>
          <w:lang w:eastAsia="lt-LT"/>
        </w:rPr>
      </w:pPr>
      <w:r w:rsidRPr="006740E5">
        <w:rPr>
          <w:rFonts w:ascii="Times New Roman" w:hAnsi="Times New Roman"/>
          <w:sz w:val="24"/>
          <w:szCs w:val="24"/>
          <w:lang w:eastAsia="lt-LT"/>
        </w:rPr>
        <w:drawing>
          <wp:inline distT="0" distB="0" distL="0" distR="0">
            <wp:extent cx="247650" cy="219075"/>
            <wp:effectExtent l="1905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Darbo organizavimą</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Paslaugų organizavimą</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Rinkodaros sistemą</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Kita</w:t>
      </w:r>
      <w:r w:rsidRPr="006740E5">
        <w:rPr>
          <w:rFonts w:ascii="Times New Roman" w:hAnsi="Times New Roman"/>
          <w:sz w:val="24"/>
          <w:szCs w:val="24"/>
          <w:lang w:eastAsia="lt-LT"/>
        </w:rPr>
        <w:drawing>
          <wp:inline distT="0" distB="0" distL="0" distR="0">
            <wp:extent cx="771525" cy="219075"/>
            <wp:effectExtent l="1905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3"/>
                    <a:srcRect/>
                    <a:stretch>
                      <a:fillRect/>
                    </a:stretch>
                  </pic:blipFill>
                  <pic:spPr bwMode="auto">
                    <a:xfrm>
                      <a:off x="0" y="0"/>
                      <a:ext cx="771525"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Kita</w:t>
      </w:r>
      <w:r w:rsidRPr="006740E5">
        <w:rPr>
          <w:rFonts w:ascii="Times New Roman" w:hAnsi="Times New Roman"/>
          <w:sz w:val="24"/>
          <w:szCs w:val="24"/>
          <w:lang w:eastAsia="lt-LT"/>
        </w:rPr>
        <w:drawing>
          <wp:inline distT="0" distB="0" distL="0" distR="0">
            <wp:extent cx="771525" cy="219075"/>
            <wp:effectExtent l="1905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3"/>
                    <a:srcRect/>
                    <a:stretch>
                      <a:fillRect/>
                    </a:stretch>
                  </pic:blipFill>
                  <pic:spPr bwMode="auto">
                    <a:xfrm>
                      <a:off x="0" y="0"/>
                      <a:ext cx="771525" cy="219075"/>
                    </a:xfrm>
                    <a:prstGeom prst="rect">
                      <a:avLst/>
                    </a:prstGeom>
                    <a:noFill/>
                    <a:ln w="9525">
                      <a:noFill/>
                      <a:miter lim="800000"/>
                      <a:headEnd/>
                      <a:tailEnd/>
                    </a:ln>
                  </pic:spPr>
                </pic:pic>
              </a:graphicData>
            </a:graphic>
          </wp:inline>
        </w:drawing>
      </w:r>
    </w:p>
    <w:p w:rsidR="00C66C7D" w:rsidRPr="006740E5" w:rsidRDefault="00C66C7D" w:rsidP="0022425B">
      <w:pPr>
        <w:tabs>
          <w:tab w:val="left" w:pos="-6379"/>
          <w:tab w:val="left" w:pos="284"/>
        </w:tabs>
        <w:spacing w:after="0" w:line="240" w:lineRule="auto"/>
        <w:ind w:firstLine="567"/>
        <w:rPr>
          <w:rFonts w:ascii="Times New Roman" w:hAnsi="Times New Roman"/>
          <w:sz w:val="24"/>
          <w:szCs w:val="24"/>
          <w:lang w:eastAsia="lt-LT"/>
        </w:rPr>
      </w:pPr>
    </w:p>
    <w:p w:rsidR="00C66C7D" w:rsidRPr="006740E5" w:rsidRDefault="00C66C7D" w:rsidP="00CC6D8E">
      <w:pPr>
        <w:pStyle w:val="ListParagraph"/>
        <w:numPr>
          <w:ilvl w:val="0"/>
          <w:numId w:val="2"/>
        </w:numPr>
        <w:tabs>
          <w:tab w:val="left" w:pos="-6379"/>
          <w:tab w:val="left" w:pos="284"/>
        </w:tabs>
        <w:spacing w:after="0" w:line="240" w:lineRule="auto"/>
        <w:ind w:left="567" w:firstLine="0"/>
        <w:rPr>
          <w:rFonts w:ascii="Times New Roman" w:hAnsi="Times New Roman"/>
          <w:sz w:val="24"/>
          <w:szCs w:val="24"/>
          <w:lang w:eastAsia="lt-LT"/>
        </w:rPr>
      </w:pPr>
      <w:r w:rsidRPr="006740E5">
        <w:rPr>
          <w:rFonts w:ascii="Times New Roman" w:hAnsi="Times New Roman"/>
          <w:sz w:val="24"/>
          <w:szCs w:val="24"/>
          <w:lang w:eastAsia="lt-LT"/>
        </w:rPr>
        <w:t>Ar padidėtų įmonės AB ,,Lietuvos paštas’’ patrauklumas potencialiems akcijų pirkėjams, jei būtų įdiegtas elektroninis paslaugų organizavimas?</w:t>
      </w:r>
    </w:p>
    <w:p w:rsidR="00C66C7D" w:rsidRPr="006740E5" w:rsidRDefault="00FB614B" w:rsidP="0022425B">
      <w:pPr>
        <w:tabs>
          <w:tab w:val="left" w:pos="-6379"/>
          <w:tab w:val="left" w:pos="284"/>
        </w:tabs>
        <w:spacing w:after="0" w:line="240" w:lineRule="auto"/>
        <w:ind w:left="567"/>
        <w:rPr>
          <w:rFonts w:ascii="Times New Roman" w:hAnsi="Times New Roman"/>
          <w:sz w:val="24"/>
          <w:szCs w:val="24"/>
          <w:lang w:eastAsia="lt-LT"/>
        </w:rPr>
      </w:pPr>
      <w:r w:rsidRPr="006740E5">
        <w:rPr>
          <w:rFonts w:ascii="Times New Roman" w:hAnsi="Times New Roman"/>
          <w:sz w:val="24"/>
          <w:szCs w:val="24"/>
          <w:lang w:eastAsia="lt-LT"/>
        </w:rPr>
        <w:lastRenderedPageBreak/>
        <w:drawing>
          <wp:inline distT="0" distB="0" distL="0" distR="0">
            <wp:extent cx="247650" cy="219075"/>
            <wp:effectExtent l="1905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Taip, ženkliai</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Taip, bet nežymiai</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Nepadarytų įtakos</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Ne, netgi priešingai, prisidėtų prie didėjančio įmonės nuostolingumo</w:t>
      </w:r>
    </w:p>
    <w:p w:rsidR="00C66C7D" w:rsidRPr="006740E5" w:rsidRDefault="00C66C7D" w:rsidP="0022425B">
      <w:pPr>
        <w:tabs>
          <w:tab w:val="left" w:pos="-6379"/>
          <w:tab w:val="left" w:pos="284"/>
        </w:tabs>
        <w:spacing w:after="0" w:line="240" w:lineRule="auto"/>
        <w:ind w:left="567"/>
        <w:rPr>
          <w:rFonts w:ascii="Times New Roman" w:hAnsi="Times New Roman"/>
          <w:sz w:val="24"/>
          <w:szCs w:val="24"/>
          <w:lang w:eastAsia="lt-LT"/>
        </w:rPr>
      </w:pPr>
    </w:p>
    <w:p w:rsidR="00C66C7D" w:rsidRPr="006740E5" w:rsidRDefault="00C66C7D" w:rsidP="00CC6D8E">
      <w:pPr>
        <w:pStyle w:val="ListParagraph"/>
        <w:numPr>
          <w:ilvl w:val="0"/>
          <w:numId w:val="2"/>
        </w:numPr>
        <w:tabs>
          <w:tab w:val="left" w:pos="-6379"/>
          <w:tab w:val="left" w:pos="284"/>
        </w:tabs>
        <w:spacing w:after="0" w:line="240" w:lineRule="auto"/>
        <w:ind w:left="567" w:firstLine="0"/>
        <w:rPr>
          <w:rFonts w:ascii="Times New Roman" w:hAnsi="Times New Roman"/>
          <w:sz w:val="24"/>
          <w:szCs w:val="24"/>
          <w:lang w:eastAsia="lt-LT"/>
        </w:rPr>
      </w:pPr>
      <w:r w:rsidRPr="006740E5">
        <w:rPr>
          <w:rFonts w:ascii="Times New Roman" w:hAnsi="Times New Roman"/>
          <w:sz w:val="24"/>
          <w:szCs w:val="24"/>
          <w:lang w:eastAsia="lt-LT"/>
        </w:rPr>
        <w:t>Ar padidėtų įmonės AB ,,Lietuvos paštas’’ patrauklumas potencialiems akcijų pirkėjams, jei būtų įdiegtas elektroninis paslaugų teikimas?</w:t>
      </w:r>
    </w:p>
    <w:p w:rsidR="00C66C7D" w:rsidRPr="006740E5" w:rsidRDefault="00FB614B" w:rsidP="0022425B">
      <w:pPr>
        <w:tabs>
          <w:tab w:val="left" w:pos="-6379"/>
          <w:tab w:val="left" w:pos="284"/>
        </w:tabs>
        <w:spacing w:after="0" w:line="240" w:lineRule="auto"/>
        <w:ind w:left="567"/>
        <w:rPr>
          <w:rFonts w:ascii="Times New Roman" w:hAnsi="Times New Roman"/>
          <w:sz w:val="24"/>
          <w:szCs w:val="24"/>
          <w:lang w:eastAsia="lt-LT"/>
        </w:rPr>
      </w:pPr>
      <w:r w:rsidRPr="006740E5">
        <w:rPr>
          <w:rFonts w:ascii="Times New Roman" w:hAnsi="Times New Roman"/>
          <w:sz w:val="24"/>
          <w:szCs w:val="24"/>
          <w:lang w:eastAsia="lt-LT"/>
        </w:rPr>
        <w:drawing>
          <wp:inline distT="0" distB="0" distL="0" distR="0">
            <wp:extent cx="247650" cy="219075"/>
            <wp:effectExtent l="1905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Taip, ženkliai</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Taip, bet nežymiai</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Nepadarytų įtakos</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Ne, netgi priešingai, prisidėtų prie didėjančio įmonės nuostolingumo</w:t>
      </w:r>
    </w:p>
    <w:p w:rsidR="00C66C7D" w:rsidRPr="006740E5" w:rsidRDefault="00C66C7D" w:rsidP="0022425B">
      <w:pPr>
        <w:tabs>
          <w:tab w:val="left" w:pos="-6379"/>
          <w:tab w:val="left" w:pos="284"/>
        </w:tabs>
        <w:spacing w:after="0" w:line="240" w:lineRule="auto"/>
        <w:ind w:left="567"/>
        <w:rPr>
          <w:rFonts w:ascii="Times New Roman" w:hAnsi="Times New Roman"/>
          <w:sz w:val="24"/>
          <w:szCs w:val="24"/>
          <w:lang w:eastAsia="lt-LT"/>
        </w:rPr>
      </w:pPr>
    </w:p>
    <w:p w:rsidR="00C66C7D" w:rsidRPr="006740E5" w:rsidRDefault="00C66C7D" w:rsidP="00CC6D8E">
      <w:pPr>
        <w:pStyle w:val="ListParagraph"/>
        <w:numPr>
          <w:ilvl w:val="0"/>
          <w:numId w:val="2"/>
        </w:numPr>
        <w:tabs>
          <w:tab w:val="left" w:pos="-6379"/>
          <w:tab w:val="left" w:pos="284"/>
        </w:tabs>
        <w:spacing w:after="0" w:line="240" w:lineRule="auto"/>
        <w:ind w:left="567" w:firstLine="0"/>
        <w:rPr>
          <w:rFonts w:ascii="Times New Roman" w:hAnsi="Times New Roman"/>
          <w:sz w:val="24"/>
          <w:szCs w:val="24"/>
          <w:lang w:eastAsia="lt-LT"/>
        </w:rPr>
      </w:pPr>
      <w:r w:rsidRPr="006740E5">
        <w:rPr>
          <w:rFonts w:ascii="Times New Roman" w:hAnsi="Times New Roman"/>
          <w:sz w:val="24"/>
          <w:szCs w:val="24"/>
          <w:lang w:eastAsia="lt-LT"/>
        </w:rPr>
        <w:t>Ar būtina išlaikyti plačią paslaugų pasiūlą įmonėje AB ,,Lietuvos paštas’’?</w:t>
      </w:r>
    </w:p>
    <w:p w:rsidR="00C66C7D" w:rsidRPr="006740E5" w:rsidRDefault="00FB614B" w:rsidP="0022425B">
      <w:pPr>
        <w:tabs>
          <w:tab w:val="left" w:pos="-6379"/>
          <w:tab w:val="left" w:pos="284"/>
        </w:tabs>
        <w:spacing w:after="0" w:line="240" w:lineRule="auto"/>
        <w:ind w:left="567"/>
        <w:rPr>
          <w:rFonts w:ascii="Times New Roman" w:hAnsi="Times New Roman"/>
          <w:sz w:val="24"/>
          <w:szCs w:val="24"/>
          <w:lang w:eastAsia="lt-LT"/>
        </w:rPr>
      </w:pPr>
      <w:r w:rsidRPr="006740E5">
        <w:rPr>
          <w:rFonts w:ascii="Times New Roman" w:hAnsi="Times New Roman"/>
          <w:sz w:val="24"/>
          <w:szCs w:val="24"/>
          <w:lang w:eastAsia="lt-LT"/>
        </w:rPr>
        <w:drawing>
          <wp:inline distT="0" distB="0" distL="0" distR="0">
            <wp:extent cx="247650" cy="219075"/>
            <wp:effectExtent l="1905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Taip, tai sukuria saugumo mechanizmą (vienų paslaugų nepopuliarumo atveju kompensuojama sėkmingai plėtojant kitas paslaugas)</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Ne, tai žalinga įmonei, nes eikvoja daugiau administracinių ir kitų išteklių nei sukuria ekonominės naudos</w:t>
      </w:r>
    </w:p>
    <w:p w:rsidR="00C66C7D" w:rsidRPr="006740E5" w:rsidRDefault="00C66C7D" w:rsidP="0022425B">
      <w:pPr>
        <w:tabs>
          <w:tab w:val="left" w:pos="-6379"/>
          <w:tab w:val="left" w:pos="284"/>
        </w:tabs>
        <w:spacing w:after="0" w:line="240" w:lineRule="auto"/>
        <w:ind w:left="567"/>
        <w:rPr>
          <w:rFonts w:ascii="Times New Roman" w:hAnsi="Times New Roman"/>
          <w:sz w:val="24"/>
          <w:szCs w:val="24"/>
          <w:lang w:eastAsia="lt-LT"/>
        </w:rPr>
      </w:pPr>
    </w:p>
    <w:p w:rsidR="00C66C7D" w:rsidRPr="006740E5" w:rsidRDefault="00C66C7D" w:rsidP="00CC6D8E">
      <w:pPr>
        <w:pStyle w:val="ListParagraph"/>
        <w:numPr>
          <w:ilvl w:val="0"/>
          <w:numId w:val="2"/>
        </w:numPr>
        <w:tabs>
          <w:tab w:val="left" w:pos="-6379"/>
          <w:tab w:val="left" w:pos="284"/>
        </w:tabs>
        <w:spacing w:after="0" w:line="240" w:lineRule="auto"/>
        <w:ind w:left="567" w:firstLine="0"/>
        <w:rPr>
          <w:rFonts w:ascii="Times New Roman" w:hAnsi="Times New Roman"/>
          <w:sz w:val="24"/>
          <w:szCs w:val="24"/>
          <w:lang w:eastAsia="lt-LT"/>
        </w:rPr>
      </w:pPr>
      <w:r w:rsidRPr="006740E5">
        <w:rPr>
          <w:rFonts w:ascii="Times New Roman" w:hAnsi="Times New Roman"/>
          <w:sz w:val="24"/>
          <w:szCs w:val="24"/>
          <w:lang w:eastAsia="lt-LT"/>
        </w:rPr>
        <w:t>Kurias paslaugas sėkmingai išplėtojus, Jūsų įmonę labiausiai domintų AB Lietuvos pašto akcijų įsigijimas?</w:t>
      </w:r>
    </w:p>
    <w:p w:rsidR="00C66C7D" w:rsidRPr="006740E5" w:rsidRDefault="00C66C7D" w:rsidP="0022425B">
      <w:pPr>
        <w:tabs>
          <w:tab w:val="left" w:pos="-6379"/>
          <w:tab w:val="left" w:pos="284"/>
        </w:tabs>
        <w:spacing w:after="0" w:line="240" w:lineRule="auto"/>
        <w:ind w:left="567"/>
        <w:rPr>
          <w:rFonts w:ascii="Times New Roman" w:hAnsi="Times New Roman"/>
          <w:sz w:val="20"/>
          <w:szCs w:val="20"/>
          <w:lang w:eastAsia="lt-LT"/>
        </w:rPr>
      </w:pPr>
      <w:r w:rsidRPr="006740E5">
        <w:rPr>
          <w:rFonts w:ascii="Times New Roman" w:hAnsi="Times New Roman"/>
          <w:sz w:val="20"/>
          <w:szCs w:val="20"/>
          <w:lang w:eastAsia="lt-LT"/>
        </w:rPr>
        <w:t>(galimi keli atsakymo variantai)</w:t>
      </w:r>
    </w:p>
    <w:p w:rsidR="00C66C7D" w:rsidRPr="006740E5" w:rsidRDefault="00FB614B" w:rsidP="0022425B">
      <w:pPr>
        <w:tabs>
          <w:tab w:val="left" w:pos="-6379"/>
          <w:tab w:val="left" w:pos="284"/>
        </w:tabs>
        <w:spacing w:after="0" w:line="240" w:lineRule="auto"/>
        <w:ind w:left="567"/>
        <w:rPr>
          <w:rFonts w:ascii="Times New Roman" w:hAnsi="Times New Roman"/>
          <w:sz w:val="24"/>
          <w:szCs w:val="24"/>
          <w:lang w:eastAsia="lt-LT"/>
        </w:rPr>
      </w:pPr>
      <w:r w:rsidRPr="006740E5">
        <w:rPr>
          <w:rFonts w:ascii="Times New Roman" w:hAnsi="Times New Roman"/>
          <w:sz w:val="24"/>
          <w:szCs w:val="24"/>
          <w:lang w:eastAsia="lt-LT"/>
        </w:rPr>
        <w:drawing>
          <wp:inline distT="0" distB="0" distL="0" distR="0">
            <wp:extent cx="247650" cy="219075"/>
            <wp:effectExtent l="1905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Pašto korespondencijos</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Pašto siuntų</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E. paslaugų</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Pasiuntinių (kurjerių) paslaugų</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Pašto perlaidų</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Prenumeratos</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Kita</w:t>
      </w:r>
      <w:r w:rsidRPr="006740E5">
        <w:rPr>
          <w:rFonts w:ascii="Times New Roman" w:hAnsi="Times New Roman"/>
          <w:sz w:val="24"/>
          <w:szCs w:val="24"/>
          <w:lang w:eastAsia="lt-LT"/>
        </w:rPr>
        <w:drawing>
          <wp:inline distT="0" distB="0" distL="0" distR="0">
            <wp:extent cx="771525" cy="219075"/>
            <wp:effectExtent l="19050" t="0" r="952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3"/>
                    <a:srcRect/>
                    <a:stretch>
                      <a:fillRect/>
                    </a:stretch>
                  </pic:blipFill>
                  <pic:spPr bwMode="auto">
                    <a:xfrm>
                      <a:off x="0" y="0"/>
                      <a:ext cx="771525" cy="219075"/>
                    </a:xfrm>
                    <a:prstGeom prst="rect">
                      <a:avLst/>
                    </a:prstGeom>
                    <a:noFill/>
                    <a:ln w="9525">
                      <a:noFill/>
                      <a:miter lim="800000"/>
                      <a:headEnd/>
                      <a:tailEnd/>
                    </a:ln>
                  </pic:spPr>
                </pic:pic>
              </a:graphicData>
            </a:graphic>
          </wp:inline>
        </w:drawing>
      </w:r>
    </w:p>
    <w:p w:rsidR="00C66C7D" w:rsidRPr="006740E5" w:rsidRDefault="00C66C7D" w:rsidP="0022425B">
      <w:pPr>
        <w:tabs>
          <w:tab w:val="left" w:pos="-6379"/>
          <w:tab w:val="left" w:pos="284"/>
        </w:tabs>
        <w:spacing w:after="0" w:line="240" w:lineRule="auto"/>
        <w:ind w:left="567"/>
        <w:rPr>
          <w:rFonts w:ascii="Times New Roman" w:hAnsi="Times New Roman"/>
          <w:sz w:val="24"/>
          <w:szCs w:val="24"/>
          <w:lang w:eastAsia="lt-LT"/>
        </w:rPr>
      </w:pPr>
    </w:p>
    <w:p w:rsidR="00C66C7D" w:rsidRPr="006740E5" w:rsidRDefault="00C66C7D" w:rsidP="00CC6D8E">
      <w:pPr>
        <w:pStyle w:val="ListParagraph"/>
        <w:numPr>
          <w:ilvl w:val="0"/>
          <w:numId w:val="2"/>
        </w:numPr>
        <w:tabs>
          <w:tab w:val="left" w:pos="-6379"/>
          <w:tab w:val="left" w:pos="284"/>
        </w:tabs>
        <w:spacing w:after="0" w:line="240" w:lineRule="auto"/>
        <w:ind w:left="567" w:firstLine="0"/>
        <w:rPr>
          <w:rFonts w:ascii="Times New Roman" w:hAnsi="Times New Roman"/>
          <w:sz w:val="24"/>
          <w:szCs w:val="24"/>
          <w:lang w:eastAsia="lt-LT"/>
        </w:rPr>
      </w:pPr>
      <w:r w:rsidRPr="006740E5">
        <w:rPr>
          <w:rFonts w:ascii="Times New Roman" w:hAnsi="Times New Roman"/>
          <w:sz w:val="24"/>
          <w:szCs w:val="24"/>
          <w:lang w:eastAsia="lt-LT"/>
        </w:rPr>
        <w:t>Jūsų įmonės registravimo vieta:</w:t>
      </w:r>
    </w:p>
    <w:p w:rsidR="00C66C7D" w:rsidRPr="006740E5" w:rsidRDefault="00FB614B" w:rsidP="0022425B">
      <w:pPr>
        <w:tabs>
          <w:tab w:val="left" w:pos="-6379"/>
          <w:tab w:val="left" w:pos="284"/>
        </w:tabs>
        <w:spacing w:after="0" w:line="240" w:lineRule="auto"/>
        <w:ind w:left="567"/>
        <w:rPr>
          <w:rFonts w:ascii="Times New Roman" w:hAnsi="Times New Roman"/>
          <w:sz w:val="24"/>
          <w:szCs w:val="24"/>
          <w:lang w:eastAsia="lt-LT"/>
        </w:rPr>
      </w:pPr>
      <w:r w:rsidRPr="006740E5">
        <w:rPr>
          <w:rFonts w:ascii="Times New Roman" w:hAnsi="Times New Roman"/>
          <w:sz w:val="24"/>
          <w:szCs w:val="24"/>
          <w:lang w:eastAsia="lt-LT"/>
        </w:rPr>
        <w:drawing>
          <wp:inline distT="0" distB="0" distL="0" distR="0">
            <wp:extent cx="2028825" cy="219075"/>
            <wp:effectExtent l="1905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4"/>
                    <a:srcRect/>
                    <a:stretch>
                      <a:fillRect/>
                    </a:stretch>
                  </pic:blipFill>
                  <pic:spPr bwMode="auto">
                    <a:xfrm>
                      <a:off x="0" y="0"/>
                      <a:ext cx="2028825" cy="219075"/>
                    </a:xfrm>
                    <a:prstGeom prst="rect">
                      <a:avLst/>
                    </a:prstGeom>
                    <a:noFill/>
                    <a:ln w="9525">
                      <a:noFill/>
                      <a:miter lim="800000"/>
                      <a:headEnd/>
                      <a:tailEnd/>
                    </a:ln>
                  </pic:spPr>
                </pic:pic>
              </a:graphicData>
            </a:graphic>
          </wp:inline>
        </w:drawing>
      </w:r>
    </w:p>
    <w:p w:rsidR="00C66C7D" w:rsidRPr="006740E5" w:rsidRDefault="00C66C7D" w:rsidP="0022425B">
      <w:pPr>
        <w:pStyle w:val="ListParagraph"/>
        <w:tabs>
          <w:tab w:val="left" w:pos="-6379"/>
          <w:tab w:val="left" w:pos="284"/>
        </w:tabs>
        <w:spacing w:after="0" w:line="240" w:lineRule="auto"/>
        <w:ind w:left="567"/>
        <w:rPr>
          <w:rFonts w:ascii="Times New Roman" w:hAnsi="Times New Roman"/>
          <w:sz w:val="24"/>
          <w:szCs w:val="24"/>
          <w:lang w:eastAsia="lt-LT"/>
        </w:rPr>
      </w:pPr>
    </w:p>
    <w:p w:rsidR="00C66C7D" w:rsidRPr="006740E5" w:rsidRDefault="00C66C7D" w:rsidP="00CC6D8E">
      <w:pPr>
        <w:pStyle w:val="ListParagraph"/>
        <w:numPr>
          <w:ilvl w:val="0"/>
          <w:numId w:val="2"/>
        </w:numPr>
        <w:tabs>
          <w:tab w:val="left" w:pos="-6379"/>
          <w:tab w:val="left" w:pos="284"/>
        </w:tabs>
        <w:spacing w:after="0" w:line="240" w:lineRule="auto"/>
        <w:ind w:left="567" w:firstLine="0"/>
        <w:rPr>
          <w:rFonts w:ascii="Times New Roman" w:hAnsi="Times New Roman"/>
          <w:sz w:val="24"/>
          <w:szCs w:val="24"/>
          <w:lang w:eastAsia="lt-LT"/>
        </w:rPr>
      </w:pPr>
      <w:r w:rsidRPr="006740E5">
        <w:rPr>
          <w:rFonts w:ascii="Times New Roman" w:hAnsi="Times New Roman"/>
          <w:sz w:val="24"/>
          <w:szCs w:val="24"/>
          <w:lang w:eastAsia="lt-LT"/>
        </w:rPr>
        <w:t>Jūsų įmonė įkurta:</w:t>
      </w:r>
    </w:p>
    <w:p w:rsidR="00C66C7D" w:rsidRPr="006740E5" w:rsidRDefault="00FB614B" w:rsidP="0022425B">
      <w:pPr>
        <w:tabs>
          <w:tab w:val="left" w:pos="-6379"/>
          <w:tab w:val="left" w:pos="284"/>
        </w:tabs>
        <w:spacing w:after="0" w:line="240" w:lineRule="auto"/>
        <w:ind w:left="567"/>
        <w:rPr>
          <w:rFonts w:ascii="Times New Roman" w:hAnsi="Times New Roman"/>
          <w:sz w:val="24"/>
          <w:szCs w:val="24"/>
          <w:lang w:eastAsia="lt-LT"/>
        </w:rPr>
      </w:pPr>
      <w:r w:rsidRPr="006740E5">
        <w:rPr>
          <w:rFonts w:ascii="Times New Roman" w:hAnsi="Times New Roman"/>
          <w:sz w:val="24"/>
          <w:szCs w:val="24"/>
          <w:lang w:eastAsia="lt-LT"/>
        </w:rPr>
        <w:drawing>
          <wp:inline distT="0" distB="0" distL="0" distR="0">
            <wp:extent cx="247650" cy="219075"/>
            <wp:effectExtent l="1905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Lietuviško kapitalo pagrindu</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Užsienio kapitalo pagrindu</w:t>
      </w:r>
    </w:p>
    <w:p w:rsidR="00C66C7D" w:rsidRPr="006740E5" w:rsidRDefault="00C66C7D" w:rsidP="0022425B">
      <w:pPr>
        <w:tabs>
          <w:tab w:val="left" w:pos="-6379"/>
          <w:tab w:val="left" w:pos="284"/>
        </w:tabs>
        <w:spacing w:after="0" w:line="240" w:lineRule="auto"/>
        <w:ind w:left="567"/>
        <w:rPr>
          <w:rFonts w:ascii="Times New Roman" w:hAnsi="Times New Roman"/>
          <w:sz w:val="24"/>
          <w:szCs w:val="24"/>
          <w:lang w:eastAsia="lt-LT"/>
        </w:rPr>
      </w:pPr>
    </w:p>
    <w:p w:rsidR="00C66C7D" w:rsidRPr="006740E5" w:rsidRDefault="00C66C7D" w:rsidP="00CC6D8E">
      <w:pPr>
        <w:pStyle w:val="ListParagraph"/>
        <w:numPr>
          <w:ilvl w:val="0"/>
          <w:numId w:val="2"/>
        </w:numPr>
        <w:tabs>
          <w:tab w:val="left" w:pos="-6379"/>
          <w:tab w:val="left" w:pos="284"/>
          <w:tab w:val="left" w:pos="426"/>
        </w:tabs>
        <w:spacing w:after="0" w:line="240" w:lineRule="auto"/>
        <w:ind w:left="567" w:firstLine="0"/>
        <w:rPr>
          <w:rFonts w:ascii="Times New Roman" w:hAnsi="Times New Roman"/>
          <w:sz w:val="24"/>
          <w:szCs w:val="24"/>
          <w:lang w:eastAsia="lt-LT"/>
        </w:rPr>
      </w:pPr>
      <w:r w:rsidRPr="006740E5">
        <w:rPr>
          <w:rFonts w:ascii="Times New Roman" w:hAnsi="Times New Roman"/>
          <w:sz w:val="24"/>
          <w:szCs w:val="24"/>
          <w:lang w:eastAsia="lt-LT"/>
        </w:rPr>
        <w:t>Įmonė veikia kaip:</w:t>
      </w:r>
    </w:p>
    <w:p w:rsidR="00C66C7D" w:rsidRPr="006740E5" w:rsidRDefault="00FB614B" w:rsidP="0022425B">
      <w:pPr>
        <w:tabs>
          <w:tab w:val="left" w:pos="-6379"/>
          <w:tab w:val="left" w:pos="284"/>
          <w:tab w:val="left" w:pos="426"/>
        </w:tabs>
        <w:spacing w:after="0" w:line="240" w:lineRule="auto"/>
        <w:ind w:left="567"/>
        <w:rPr>
          <w:rFonts w:ascii="Times New Roman" w:hAnsi="Times New Roman"/>
          <w:sz w:val="24"/>
          <w:szCs w:val="24"/>
          <w:lang w:eastAsia="lt-LT"/>
        </w:rPr>
      </w:pPr>
      <w:r w:rsidRPr="006740E5">
        <w:rPr>
          <w:rFonts w:ascii="Times New Roman" w:hAnsi="Times New Roman"/>
          <w:sz w:val="24"/>
          <w:szCs w:val="24"/>
          <w:lang w:eastAsia="lt-LT"/>
        </w:rPr>
        <w:drawing>
          <wp:inline distT="0" distB="0" distL="0" distR="0">
            <wp:extent cx="247650" cy="219075"/>
            <wp:effectExtent l="1905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Savarankiška organizacija</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Dukterinė įmonė</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Filialas (padalinys)</w:t>
      </w:r>
    </w:p>
    <w:p w:rsidR="00C66C7D" w:rsidRPr="006740E5" w:rsidRDefault="00C66C7D" w:rsidP="0022425B">
      <w:pPr>
        <w:tabs>
          <w:tab w:val="left" w:pos="-6379"/>
          <w:tab w:val="left" w:pos="284"/>
          <w:tab w:val="left" w:pos="426"/>
        </w:tabs>
        <w:spacing w:after="0" w:line="240" w:lineRule="auto"/>
        <w:ind w:left="567"/>
        <w:rPr>
          <w:rFonts w:ascii="Times New Roman" w:hAnsi="Times New Roman"/>
          <w:sz w:val="24"/>
          <w:szCs w:val="24"/>
          <w:lang w:eastAsia="lt-LT"/>
        </w:rPr>
      </w:pPr>
    </w:p>
    <w:p w:rsidR="00C66C7D" w:rsidRPr="006740E5" w:rsidRDefault="00C66C7D" w:rsidP="00CC6D8E">
      <w:pPr>
        <w:pStyle w:val="ListParagraph"/>
        <w:numPr>
          <w:ilvl w:val="0"/>
          <w:numId w:val="2"/>
        </w:numPr>
        <w:tabs>
          <w:tab w:val="left" w:pos="-6379"/>
          <w:tab w:val="left" w:pos="284"/>
          <w:tab w:val="left" w:pos="426"/>
        </w:tabs>
        <w:spacing w:after="0" w:line="240" w:lineRule="auto"/>
        <w:ind w:left="567" w:firstLine="0"/>
        <w:rPr>
          <w:rFonts w:ascii="Times New Roman" w:hAnsi="Times New Roman"/>
          <w:sz w:val="24"/>
          <w:szCs w:val="24"/>
          <w:lang w:eastAsia="lt-LT"/>
        </w:rPr>
      </w:pPr>
      <w:r w:rsidRPr="006740E5">
        <w:rPr>
          <w:rFonts w:ascii="Times New Roman" w:hAnsi="Times New Roman"/>
          <w:sz w:val="24"/>
          <w:szCs w:val="24"/>
          <w:lang w:eastAsia="lt-LT"/>
        </w:rPr>
        <w:t>Kiek laiko Jūsų įmonė vykdo veiklą?</w:t>
      </w:r>
    </w:p>
    <w:p w:rsidR="00C66C7D" w:rsidRPr="006740E5" w:rsidRDefault="00FB614B" w:rsidP="0022425B">
      <w:pPr>
        <w:tabs>
          <w:tab w:val="left" w:pos="-6379"/>
          <w:tab w:val="left" w:pos="284"/>
          <w:tab w:val="left" w:pos="426"/>
        </w:tabs>
        <w:spacing w:after="0" w:line="240" w:lineRule="auto"/>
        <w:ind w:left="567"/>
        <w:rPr>
          <w:rFonts w:ascii="Times New Roman" w:hAnsi="Times New Roman"/>
          <w:sz w:val="24"/>
          <w:szCs w:val="24"/>
          <w:lang w:eastAsia="lt-LT"/>
        </w:rPr>
      </w:pPr>
      <w:r w:rsidRPr="006740E5">
        <w:rPr>
          <w:rFonts w:ascii="Times New Roman" w:hAnsi="Times New Roman"/>
          <w:sz w:val="24"/>
          <w:szCs w:val="24"/>
          <w:lang w:eastAsia="lt-LT"/>
        </w:rPr>
        <w:lastRenderedPageBreak/>
        <w:drawing>
          <wp:inline distT="0" distB="0" distL="0" distR="0">
            <wp:extent cx="247650" cy="219075"/>
            <wp:effectExtent l="1905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 xml:space="preserve">Iki 1−erių metų </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 xml:space="preserve">Nuo 1−erių iki 5−erių metų </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Daugiau nei 5−erius metus</w:t>
      </w:r>
    </w:p>
    <w:p w:rsidR="00C66C7D" w:rsidRPr="006740E5" w:rsidRDefault="00C66C7D" w:rsidP="0022425B">
      <w:pPr>
        <w:tabs>
          <w:tab w:val="left" w:pos="-6379"/>
          <w:tab w:val="left" w:pos="284"/>
          <w:tab w:val="left" w:pos="426"/>
        </w:tabs>
        <w:spacing w:after="0" w:line="240" w:lineRule="auto"/>
        <w:ind w:firstLine="567"/>
        <w:rPr>
          <w:rFonts w:ascii="Times New Roman" w:hAnsi="Times New Roman"/>
          <w:sz w:val="24"/>
          <w:szCs w:val="24"/>
          <w:lang w:eastAsia="lt-LT"/>
        </w:rPr>
      </w:pPr>
    </w:p>
    <w:p w:rsidR="00C66C7D" w:rsidRPr="006740E5" w:rsidRDefault="00C66C7D" w:rsidP="00CC6D8E">
      <w:pPr>
        <w:pStyle w:val="ListParagraph"/>
        <w:numPr>
          <w:ilvl w:val="0"/>
          <w:numId w:val="2"/>
        </w:numPr>
        <w:tabs>
          <w:tab w:val="left" w:pos="-6379"/>
          <w:tab w:val="left" w:pos="284"/>
          <w:tab w:val="left" w:pos="426"/>
        </w:tabs>
        <w:spacing w:after="0" w:line="240" w:lineRule="auto"/>
        <w:ind w:left="567" w:firstLine="0"/>
        <w:rPr>
          <w:rFonts w:ascii="Times New Roman" w:hAnsi="Times New Roman"/>
          <w:sz w:val="24"/>
          <w:szCs w:val="24"/>
          <w:lang w:eastAsia="lt-LT"/>
        </w:rPr>
      </w:pPr>
      <w:r w:rsidRPr="006740E5">
        <w:rPr>
          <w:rFonts w:ascii="Times New Roman" w:hAnsi="Times New Roman"/>
          <w:sz w:val="24"/>
          <w:szCs w:val="24"/>
          <w:lang w:eastAsia="lt-LT"/>
        </w:rPr>
        <w:t>Paslaugas Jūsų įmonė teikia:</w:t>
      </w:r>
    </w:p>
    <w:p w:rsidR="00C66C7D" w:rsidRPr="006740E5" w:rsidRDefault="00FB614B" w:rsidP="0022425B">
      <w:pPr>
        <w:tabs>
          <w:tab w:val="left" w:pos="-6379"/>
          <w:tab w:val="left" w:pos="284"/>
          <w:tab w:val="left" w:pos="426"/>
        </w:tabs>
        <w:spacing w:after="0" w:line="240" w:lineRule="auto"/>
        <w:ind w:left="567"/>
        <w:rPr>
          <w:rFonts w:ascii="Times New Roman" w:hAnsi="Times New Roman"/>
          <w:sz w:val="24"/>
          <w:szCs w:val="24"/>
          <w:lang w:eastAsia="lt-LT"/>
        </w:rPr>
      </w:pPr>
      <w:r w:rsidRPr="006740E5">
        <w:rPr>
          <w:rFonts w:ascii="Times New Roman" w:hAnsi="Times New Roman"/>
          <w:sz w:val="24"/>
          <w:szCs w:val="24"/>
          <w:lang w:eastAsia="lt-LT"/>
        </w:rPr>
        <w:drawing>
          <wp:inline distT="0" distB="0" distL="0" distR="0">
            <wp:extent cx="247650" cy="219075"/>
            <wp:effectExtent l="1905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Tik Lietuvoje</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Tik Europos Sąjungoje</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Visame pasaulyje</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Kita</w:t>
      </w:r>
      <w:r w:rsidRPr="006740E5">
        <w:rPr>
          <w:rFonts w:ascii="Times New Roman" w:hAnsi="Times New Roman"/>
          <w:sz w:val="24"/>
          <w:szCs w:val="24"/>
          <w:lang w:eastAsia="lt-LT"/>
        </w:rPr>
        <w:drawing>
          <wp:inline distT="0" distB="0" distL="0" distR="0">
            <wp:extent cx="771525" cy="219075"/>
            <wp:effectExtent l="19050" t="0" r="952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3"/>
                    <a:srcRect/>
                    <a:stretch>
                      <a:fillRect/>
                    </a:stretch>
                  </pic:blipFill>
                  <pic:spPr bwMode="auto">
                    <a:xfrm>
                      <a:off x="0" y="0"/>
                      <a:ext cx="771525" cy="219075"/>
                    </a:xfrm>
                    <a:prstGeom prst="rect">
                      <a:avLst/>
                    </a:prstGeom>
                    <a:noFill/>
                    <a:ln w="9525">
                      <a:noFill/>
                      <a:miter lim="800000"/>
                      <a:headEnd/>
                      <a:tailEnd/>
                    </a:ln>
                  </pic:spPr>
                </pic:pic>
              </a:graphicData>
            </a:graphic>
          </wp:inline>
        </w:drawing>
      </w:r>
    </w:p>
    <w:p w:rsidR="00C66C7D" w:rsidRPr="006740E5" w:rsidRDefault="00C66C7D" w:rsidP="0022425B">
      <w:pPr>
        <w:tabs>
          <w:tab w:val="left" w:pos="-6379"/>
          <w:tab w:val="left" w:pos="284"/>
          <w:tab w:val="left" w:pos="426"/>
        </w:tabs>
        <w:spacing w:after="0" w:line="240" w:lineRule="auto"/>
        <w:ind w:left="567"/>
        <w:rPr>
          <w:rFonts w:ascii="Times New Roman" w:hAnsi="Times New Roman"/>
          <w:sz w:val="24"/>
          <w:szCs w:val="24"/>
          <w:lang w:eastAsia="lt-LT"/>
        </w:rPr>
      </w:pPr>
    </w:p>
    <w:p w:rsidR="00C66C7D" w:rsidRPr="006740E5" w:rsidRDefault="00C66C7D" w:rsidP="00CC6D8E">
      <w:pPr>
        <w:pStyle w:val="ListParagraph"/>
        <w:numPr>
          <w:ilvl w:val="0"/>
          <w:numId w:val="2"/>
        </w:numPr>
        <w:tabs>
          <w:tab w:val="left" w:pos="-6379"/>
          <w:tab w:val="left" w:pos="284"/>
          <w:tab w:val="left" w:pos="426"/>
        </w:tabs>
        <w:spacing w:after="0" w:line="240" w:lineRule="auto"/>
        <w:ind w:left="567" w:firstLine="0"/>
        <w:rPr>
          <w:rFonts w:ascii="Times New Roman" w:hAnsi="Times New Roman"/>
          <w:sz w:val="24"/>
          <w:szCs w:val="24"/>
          <w:lang w:eastAsia="lt-LT"/>
        </w:rPr>
      </w:pPr>
      <w:r w:rsidRPr="006740E5">
        <w:rPr>
          <w:rFonts w:ascii="Times New Roman" w:hAnsi="Times New Roman"/>
          <w:sz w:val="24"/>
          <w:szCs w:val="24"/>
          <w:lang w:eastAsia="lt-LT"/>
        </w:rPr>
        <w:t>Kokioje aplinkoje organizuojate įmonės veiklą (bendraujate su klientais, tiekėjais, partneriais)?</w:t>
      </w:r>
    </w:p>
    <w:p w:rsidR="00C66C7D" w:rsidRPr="006740E5" w:rsidRDefault="00FB614B" w:rsidP="0022425B">
      <w:pPr>
        <w:tabs>
          <w:tab w:val="left" w:pos="-6379"/>
          <w:tab w:val="left" w:pos="284"/>
          <w:tab w:val="left" w:pos="426"/>
        </w:tabs>
        <w:spacing w:after="0" w:line="240" w:lineRule="auto"/>
        <w:ind w:left="567"/>
        <w:rPr>
          <w:rFonts w:ascii="Times New Roman" w:hAnsi="Times New Roman"/>
          <w:sz w:val="24"/>
          <w:szCs w:val="24"/>
          <w:lang w:eastAsia="lt-LT"/>
        </w:rPr>
      </w:pPr>
      <w:r w:rsidRPr="006740E5">
        <w:rPr>
          <w:rFonts w:ascii="Times New Roman" w:hAnsi="Times New Roman"/>
          <w:sz w:val="24"/>
          <w:szCs w:val="24"/>
          <w:lang w:eastAsia="lt-LT"/>
        </w:rPr>
        <w:drawing>
          <wp:inline distT="0" distB="0" distL="0" distR="0">
            <wp:extent cx="247650" cy="219075"/>
            <wp:effectExtent l="1905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Nuotoliniu būdu (el. paštu, telefonu ar kitomis elektroninėmis priemonėmis)</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Tradicinėje aplinkoje (visus su įmonės veikla susijusius klausimus tvarkome akis į akį mūsų biure, klientų aptarnavimo padalinyje, per partnerius)</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Mišrioje aplinkoje (turime biurą, tačiau kai kuriuos klausimus sprendžiame nuotoliniu būdu)</w:t>
      </w:r>
    </w:p>
    <w:p w:rsidR="00C66C7D" w:rsidRPr="006740E5" w:rsidRDefault="00C66C7D" w:rsidP="0022425B">
      <w:pPr>
        <w:tabs>
          <w:tab w:val="left" w:pos="-6379"/>
          <w:tab w:val="left" w:pos="284"/>
          <w:tab w:val="left" w:pos="426"/>
        </w:tabs>
        <w:spacing w:after="0" w:line="240" w:lineRule="auto"/>
        <w:ind w:left="567"/>
        <w:rPr>
          <w:rFonts w:ascii="Times New Roman" w:hAnsi="Times New Roman"/>
          <w:sz w:val="24"/>
          <w:szCs w:val="24"/>
          <w:lang w:eastAsia="lt-LT"/>
        </w:rPr>
      </w:pPr>
    </w:p>
    <w:p w:rsidR="00C66C7D" w:rsidRPr="006740E5" w:rsidRDefault="00C66C7D" w:rsidP="00CC6D8E">
      <w:pPr>
        <w:pStyle w:val="ListParagraph"/>
        <w:numPr>
          <w:ilvl w:val="0"/>
          <w:numId w:val="2"/>
        </w:numPr>
        <w:tabs>
          <w:tab w:val="left" w:pos="-6379"/>
          <w:tab w:val="left" w:pos="284"/>
          <w:tab w:val="left" w:pos="426"/>
        </w:tabs>
        <w:spacing w:after="0" w:line="240" w:lineRule="auto"/>
        <w:ind w:left="567" w:firstLine="0"/>
        <w:rPr>
          <w:rFonts w:ascii="Times New Roman" w:hAnsi="Times New Roman"/>
          <w:sz w:val="24"/>
          <w:szCs w:val="24"/>
          <w:lang w:eastAsia="lt-LT"/>
        </w:rPr>
      </w:pPr>
      <w:r w:rsidRPr="006740E5">
        <w:rPr>
          <w:rFonts w:ascii="Times New Roman" w:hAnsi="Times New Roman"/>
          <w:sz w:val="24"/>
          <w:szCs w:val="24"/>
          <w:lang w:eastAsia="lt-LT"/>
        </w:rPr>
        <w:t xml:space="preserve">Kodėl pasirinkote tokią veiklos organizavimo formą? </w:t>
      </w:r>
    </w:p>
    <w:p w:rsidR="00C66C7D" w:rsidRPr="006740E5" w:rsidRDefault="00C66C7D" w:rsidP="0022425B">
      <w:pPr>
        <w:tabs>
          <w:tab w:val="left" w:pos="-6379"/>
          <w:tab w:val="left" w:pos="284"/>
          <w:tab w:val="left" w:pos="426"/>
        </w:tabs>
        <w:spacing w:after="0" w:line="240" w:lineRule="auto"/>
        <w:ind w:left="567"/>
        <w:rPr>
          <w:rFonts w:ascii="Times New Roman" w:hAnsi="Times New Roman"/>
          <w:sz w:val="20"/>
          <w:szCs w:val="20"/>
          <w:lang w:eastAsia="lt-LT"/>
        </w:rPr>
      </w:pPr>
      <w:r w:rsidRPr="006740E5">
        <w:rPr>
          <w:rFonts w:ascii="Times New Roman" w:hAnsi="Times New Roman"/>
          <w:sz w:val="20"/>
          <w:szCs w:val="20"/>
          <w:lang w:eastAsia="lt-LT"/>
        </w:rPr>
        <w:t>(galimi keli atsakymo variantai)</w:t>
      </w:r>
    </w:p>
    <w:p w:rsidR="00C66C7D" w:rsidRPr="006740E5" w:rsidRDefault="00FB614B" w:rsidP="0022425B">
      <w:pPr>
        <w:tabs>
          <w:tab w:val="left" w:pos="-6379"/>
          <w:tab w:val="left" w:pos="284"/>
          <w:tab w:val="left" w:pos="426"/>
        </w:tabs>
        <w:spacing w:after="0" w:line="240" w:lineRule="auto"/>
        <w:ind w:left="567"/>
        <w:rPr>
          <w:rFonts w:ascii="Times New Roman" w:hAnsi="Times New Roman"/>
          <w:sz w:val="24"/>
          <w:szCs w:val="24"/>
          <w:lang w:eastAsia="lt-LT"/>
        </w:rPr>
      </w:pPr>
      <w:r w:rsidRPr="006740E5">
        <w:rPr>
          <w:rFonts w:ascii="Times New Roman" w:hAnsi="Times New Roman"/>
          <w:sz w:val="24"/>
          <w:szCs w:val="24"/>
          <w:lang w:eastAsia="lt-LT"/>
        </w:rPr>
        <w:drawing>
          <wp:inline distT="0" distB="0" distL="0" distR="0">
            <wp:extent cx="247650" cy="219075"/>
            <wp:effectExtent l="1905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Finansiškai patraukliausia</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Patogiausia įmonės veiklos organizavimo forma</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Priimtiniausia vartotojui</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Priimtiniausia tiekėjams</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Priimtiniausia partneriams</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Konkurencingiausia</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Kita</w:t>
      </w:r>
      <w:r w:rsidRPr="006740E5">
        <w:rPr>
          <w:rFonts w:ascii="Times New Roman" w:hAnsi="Times New Roman"/>
          <w:sz w:val="24"/>
          <w:szCs w:val="24"/>
          <w:lang w:eastAsia="lt-LT"/>
        </w:rPr>
        <w:drawing>
          <wp:inline distT="0" distB="0" distL="0" distR="0">
            <wp:extent cx="771525" cy="219075"/>
            <wp:effectExtent l="19050" t="0" r="952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3"/>
                    <a:srcRect/>
                    <a:stretch>
                      <a:fillRect/>
                    </a:stretch>
                  </pic:blipFill>
                  <pic:spPr bwMode="auto">
                    <a:xfrm>
                      <a:off x="0" y="0"/>
                      <a:ext cx="771525" cy="219075"/>
                    </a:xfrm>
                    <a:prstGeom prst="rect">
                      <a:avLst/>
                    </a:prstGeom>
                    <a:noFill/>
                    <a:ln w="9525">
                      <a:noFill/>
                      <a:miter lim="800000"/>
                      <a:headEnd/>
                      <a:tailEnd/>
                    </a:ln>
                  </pic:spPr>
                </pic:pic>
              </a:graphicData>
            </a:graphic>
          </wp:inline>
        </w:drawing>
      </w:r>
    </w:p>
    <w:p w:rsidR="00C66C7D" w:rsidRPr="006740E5" w:rsidRDefault="00C66C7D" w:rsidP="0022425B">
      <w:pPr>
        <w:tabs>
          <w:tab w:val="left" w:pos="-6379"/>
          <w:tab w:val="left" w:pos="284"/>
          <w:tab w:val="left" w:pos="426"/>
        </w:tabs>
        <w:spacing w:after="0" w:line="240" w:lineRule="auto"/>
        <w:ind w:left="567"/>
        <w:rPr>
          <w:rFonts w:ascii="Times New Roman" w:hAnsi="Times New Roman"/>
          <w:sz w:val="24"/>
          <w:szCs w:val="24"/>
          <w:lang w:eastAsia="lt-LT"/>
        </w:rPr>
      </w:pPr>
    </w:p>
    <w:p w:rsidR="00C66C7D" w:rsidRPr="006740E5" w:rsidRDefault="00C66C7D" w:rsidP="00CC6D8E">
      <w:pPr>
        <w:pStyle w:val="ListParagraph"/>
        <w:numPr>
          <w:ilvl w:val="0"/>
          <w:numId w:val="2"/>
        </w:numPr>
        <w:tabs>
          <w:tab w:val="left" w:pos="-6379"/>
          <w:tab w:val="left" w:pos="284"/>
          <w:tab w:val="left" w:pos="426"/>
        </w:tabs>
        <w:spacing w:after="0" w:line="240" w:lineRule="auto"/>
        <w:ind w:left="567" w:firstLine="0"/>
        <w:rPr>
          <w:rFonts w:ascii="Times New Roman" w:hAnsi="Times New Roman"/>
          <w:sz w:val="24"/>
          <w:szCs w:val="24"/>
          <w:lang w:eastAsia="lt-LT"/>
        </w:rPr>
      </w:pPr>
      <w:r w:rsidRPr="006740E5">
        <w:rPr>
          <w:rFonts w:ascii="Times New Roman" w:hAnsi="Times New Roman"/>
          <w:sz w:val="24"/>
          <w:szCs w:val="24"/>
          <w:lang w:eastAsia="lt-LT"/>
        </w:rPr>
        <w:t xml:space="preserve">Kokias paslaugas teikiate klientams? </w:t>
      </w:r>
    </w:p>
    <w:p w:rsidR="00C66C7D" w:rsidRPr="006740E5" w:rsidRDefault="00C66C7D" w:rsidP="0022425B">
      <w:pPr>
        <w:tabs>
          <w:tab w:val="left" w:pos="-6379"/>
          <w:tab w:val="left" w:pos="284"/>
          <w:tab w:val="left" w:pos="426"/>
        </w:tabs>
        <w:spacing w:after="0" w:line="240" w:lineRule="auto"/>
        <w:ind w:left="567"/>
        <w:rPr>
          <w:rFonts w:ascii="Times New Roman" w:hAnsi="Times New Roman"/>
          <w:sz w:val="20"/>
          <w:szCs w:val="20"/>
          <w:lang w:eastAsia="lt-LT"/>
        </w:rPr>
      </w:pPr>
      <w:r w:rsidRPr="006740E5">
        <w:rPr>
          <w:rFonts w:ascii="Times New Roman" w:hAnsi="Times New Roman"/>
          <w:sz w:val="20"/>
          <w:szCs w:val="20"/>
          <w:lang w:eastAsia="lt-LT"/>
        </w:rPr>
        <w:t>(galimi keli atsakymo variantai)</w:t>
      </w:r>
    </w:p>
    <w:p w:rsidR="00C66C7D" w:rsidRPr="006740E5" w:rsidRDefault="00FB614B" w:rsidP="0022425B">
      <w:pPr>
        <w:tabs>
          <w:tab w:val="left" w:pos="-6379"/>
          <w:tab w:val="left" w:pos="284"/>
          <w:tab w:val="left" w:pos="426"/>
        </w:tabs>
        <w:spacing w:after="0" w:line="240" w:lineRule="auto"/>
        <w:ind w:left="567"/>
        <w:rPr>
          <w:rFonts w:ascii="Times New Roman" w:hAnsi="Times New Roman"/>
          <w:sz w:val="24"/>
          <w:szCs w:val="24"/>
          <w:lang w:eastAsia="lt-LT"/>
        </w:rPr>
      </w:pPr>
      <w:r w:rsidRPr="006740E5">
        <w:rPr>
          <w:rFonts w:ascii="Times New Roman" w:hAnsi="Times New Roman"/>
          <w:sz w:val="24"/>
          <w:szCs w:val="24"/>
          <w:lang w:eastAsia="lt-LT"/>
        </w:rPr>
        <w:drawing>
          <wp:inline distT="0" distB="0" distL="0" distR="0">
            <wp:extent cx="247650" cy="219075"/>
            <wp:effectExtent l="1905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Vidaus pašto korespondencijos</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Tarptautinio pašto korespondencijos</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Reklaminio pašto</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Siuntų pristatymo ir įteikimo</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Pasiuntinių pašto</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Kita</w:t>
      </w:r>
      <w:r w:rsidRPr="006740E5">
        <w:rPr>
          <w:rFonts w:ascii="Times New Roman" w:hAnsi="Times New Roman"/>
          <w:sz w:val="24"/>
          <w:szCs w:val="24"/>
          <w:lang w:eastAsia="lt-LT"/>
        </w:rPr>
        <w:drawing>
          <wp:inline distT="0" distB="0" distL="0" distR="0">
            <wp:extent cx="771525" cy="219075"/>
            <wp:effectExtent l="19050" t="0" r="952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33"/>
                    <a:srcRect/>
                    <a:stretch>
                      <a:fillRect/>
                    </a:stretch>
                  </pic:blipFill>
                  <pic:spPr bwMode="auto">
                    <a:xfrm>
                      <a:off x="0" y="0"/>
                      <a:ext cx="771525" cy="219075"/>
                    </a:xfrm>
                    <a:prstGeom prst="rect">
                      <a:avLst/>
                    </a:prstGeom>
                    <a:noFill/>
                    <a:ln w="9525">
                      <a:noFill/>
                      <a:miter lim="800000"/>
                      <a:headEnd/>
                      <a:tailEnd/>
                    </a:ln>
                  </pic:spPr>
                </pic:pic>
              </a:graphicData>
            </a:graphic>
          </wp:inline>
        </w:drawing>
      </w:r>
    </w:p>
    <w:p w:rsidR="00C66C7D" w:rsidRPr="006740E5" w:rsidRDefault="00C66C7D" w:rsidP="0022425B">
      <w:pPr>
        <w:tabs>
          <w:tab w:val="left" w:pos="-6379"/>
          <w:tab w:val="left" w:pos="284"/>
          <w:tab w:val="left" w:pos="426"/>
        </w:tabs>
        <w:spacing w:after="0" w:line="240" w:lineRule="auto"/>
        <w:ind w:left="567"/>
        <w:rPr>
          <w:rFonts w:ascii="Times New Roman" w:hAnsi="Times New Roman"/>
          <w:sz w:val="24"/>
          <w:szCs w:val="24"/>
          <w:lang w:eastAsia="lt-LT"/>
        </w:rPr>
      </w:pPr>
    </w:p>
    <w:p w:rsidR="00C66C7D" w:rsidRPr="006740E5" w:rsidRDefault="00C66C7D" w:rsidP="00CC6D8E">
      <w:pPr>
        <w:pStyle w:val="ListParagraph"/>
        <w:numPr>
          <w:ilvl w:val="0"/>
          <w:numId w:val="2"/>
        </w:numPr>
        <w:tabs>
          <w:tab w:val="left" w:pos="-6379"/>
          <w:tab w:val="left" w:pos="284"/>
          <w:tab w:val="left" w:pos="426"/>
        </w:tabs>
        <w:spacing w:after="0" w:line="240" w:lineRule="auto"/>
        <w:ind w:left="567" w:firstLine="0"/>
        <w:rPr>
          <w:rFonts w:ascii="Times New Roman" w:hAnsi="Times New Roman"/>
          <w:sz w:val="24"/>
          <w:szCs w:val="24"/>
          <w:lang w:eastAsia="lt-LT"/>
        </w:rPr>
      </w:pPr>
      <w:r w:rsidRPr="006740E5">
        <w:rPr>
          <w:rFonts w:ascii="Times New Roman" w:hAnsi="Times New Roman"/>
          <w:sz w:val="24"/>
          <w:szCs w:val="24"/>
          <w:lang w:eastAsia="lt-LT"/>
        </w:rPr>
        <w:t>Ar ketinate artimiausiu metu savo klientams pradėti teikti naujas paslaugas?</w:t>
      </w:r>
    </w:p>
    <w:p w:rsidR="00C66C7D" w:rsidRPr="006740E5" w:rsidRDefault="00FB614B" w:rsidP="0022425B">
      <w:pPr>
        <w:tabs>
          <w:tab w:val="left" w:pos="-6379"/>
          <w:tab w:val="left" w:pos="284"/>
          <w:tab w:val="left" w:pos="426"/>
        </w:tabs>
        <w:spacing w:after="0" w:line="240" w:lineRule="auto"/>
        <w:ind w:left="567"/>
        <w:rPr>
          <w:rFonts w:ascii="Times New Roman" w:hAnsi="Times New Roman"/>
          <w:sz w:val="24"/>
          <w:szCs w:val="24"/>
          <w:lang w:eastAsia="lt-LT"/>
        </w:rPr>
      </w:pPr>
      <w:r w:rsidRPr="006740E5">
        <w:rPr>
          <w:rFonts w:ascii="Times New Roman" w:hAnsi="Times New Roman"/>
          <w:sz w:val="24"/>
          <w:szCs w:val="24"/>
          <w:lang w:eastAsia="lt-LT"/>
        </w:rPr>
        <w:drawing>
          <wp:inline distT="0" distB="0" distL="0" distR="0">
            <wp:extent cx="247650" cy="219075"/>
            <wp:effectExtent l="1905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 xml:space="preserve">Taip </w:t>
      </w:r>
      <w:r w:rsidR="00C66C7D" w:rsidRPr="006740E5">
        <w:rPr>
          <w:rFonts w:ascii="Times New Roman" w:hAnsi="Times New Roman"/>
          <w:sz w:val="20"/>
          <w:szCs w:val="20"/>
          <w:lang w:eastAsia="lt-LT"/>
        </w:rPr>
        <w:t>(pereiti prie 18 klausimo)</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 xml:space="preserve">Ne </w:t>
      </w:r>
      <w:r w:rsidR="00C66C7D" w:rsidRPr="006740E5">
        <w:rPr>
          <w:rFonts w:ascii="Times New Roman" w:hAnsi="Times New Roman"/>
          <w:sz w:val="20"/>
          <w:szCs w:val="20"/>
          <w:lang w:eastAsia="lt-LT"/>
        </w:rPr>
        <w:t>(pereiti prie 19 klausimo)</w:t>
      </w:r>
    </w:p>
    <w:p w:rsidR="00C66C7D" w:rsidRPr="006740E5" w:rsidRDefault="00C66C7D" w:rsidP="0022425B">
      <w:pPr>
        <w:tabs>
          <w:tab w:val="left" w:pos="-6379"/>
          <w:tab w:val="left" w:pos="284"/>
          <w:tab w:val="left" w:pos="426"/>
        </w:tabs>
        <w:spacing w:after="0" w:line="240" w:lineRule="auto"/>
        <w:ind w:left="567"/>
        <w:rPr>
          <w:rFonts w:ascii="Times New Roman" w:hAnsi="Times New Roman"/>
          <w:sz w:val="24"/>
          <w:szCs w:val="24"/>
          <w:lang w:eastAsia="lt-LT"/>
        </w:rPr>
      </w:pPr>
    </w:p>
    <w:p w:rsidR="00C66C7D" w:rsidRPr="006740E5" w:rsidRDefault="00C66C7D" w:rsidP="00CC6D8E">
      <w:pPr>
        <w:pStyle w:val="ListParagraph"/>
        <w:numPr>
          <w:ilvl w:val="0"/>
          <w:numId w:val="2"/>
        </w:numPr>
        <w:tabs>
          <w:tab w:val="left" w:pos="-6379"/>
          <w:tab w:val="left" w:pos="284"/>
          <w:tab w:val="left" w:pos="426"/>
        </w:tabs>
        <w:spacing w:after="0" w:line="240" w:lineRule="auto"/>
        <w:ind w:left="567" w:firstLine="0"/>
        <w:rPr>
          <w:rFonts w:ascii="Times New Roman" w:hAnsi="Times New Roman"/>
          <w:sz w:val="24"/>
          <w:szCs w:val="24"/>
          <w:lang w:eastAsia="lt-LT"/>
        </w:rPr>
      </w:pPr>
      <w:r w:rsidRPr="006740E5">
        <w:rPr>
          <w:rFonts w:ascii="Times New Roman" w:hAnsi="Times New Roman"/>
          <w:sz w:val="24"/>
          <w:szCs w:val="24"/>
          <w:lang w:eastAsia="lt-LT"/>
        </w:rPr>
        <w:t>Kokias paslaugas artimiausiu metu ketinate pradėti teikti savo klientams?</w:t>
      </w:r>
    </w:p>
    <w:p w:rsidR="00C66C7D" w:rsidRPr="006740E5" w:rsidRDefault="00FB614B" w:rsidP="0022425B">
      <w:pPr>
        <w:tabs>
          <w:tab w:val="left" w:pos="-6379"/>
          <w:tab w:val="left" w:pos="284"/>
          <w:tab w:val="left" w:pos="426"/>
        </w:tabs>
        <w:spacing w:after="0" w:line="240" w:lineRule="auto"/>
        <w:ind w:left="567"/>
        <w:rPr>
          <w:rFonts w:ascii="Times New Roman" w:hAnsi="Times New Roman"/>
          <w:sz w:val="24"/>
          <w:szCs w:val="24"/>
          <w:lang w:eastAsia="lt-LT"/>
        </w:rPr>
      </w:pPr>
      <w:r w:rsidRPr="006740E5">
        <w:rPr>
          <w:rFonts w:ascii="Times New Roman" w:hAnsi="Times New Roman"/>
          <w:sz w:val="24"/>
          <w:szCs w:val="24"/>
          <w:lang w:eastAsia="lt-LT"/>
        </w:rPr>
        <w:lastRenderedPageBreak/>
        <w:drawing>
          <wp:inline distT="0" distB="0" distL="0" distR="0">
            <wp:extent cx="2028825" cy="219075"/>
            <wp:effectExtent l="19050" t="0" r="952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4"/>
                    <a:srcRect/>
                    <a:stretch>
                      <a:fillRect/>
                    </a:stretch>
                  </pic:blipFill>
                  <pic:spPr bwMode="auto">
                    <a:xfrm>
                      <a:off x="0" y="0"/>
                      <a:ext cx="2028825" cy="219075"/>
                    </a:xfrm>
                    <a:prstGeom prst="rect">
                      <a:avLst/>
                    </a:prstGeom>
                    <a:noFill/>
                    <a:ln w="9525">
                      <a:noFill/>
                      <a:miter lim="800000"/>
                      <a:headEnd/>
                      <a:tailEnd/>
                    </a:ln>
                  </pic:spPr>
                </pic:pic>
              </a:graphicData>
            </a:graphic>
          </wp:inline>
        </w:drawing>
      </w:r>
    </w:p>
    <w:p w:rsidR="00C66C7D" w:rsidRPr="006740E5" w:rsidRDefault="00C66C7D" w:rsidP="0022425B">
      <w:pPr>
        <w:tabs>
          <w:tab w:val="left" w:pos="-6379"/>
          <w:tab w:val="left" w:pos="284"/>
          <w:tab w:val="left" w:pos="426"/>
        </w:tabs>
        <w:spacing w:after="0" w:line="240" w:lineRule="auto"/>
        <w:ind w:left="567"/>
        <w:rPr>
          <w:rFonts w:ascii="Times New Roman" w:hAnsi="Times New Roman"/>
          <w:sz w:val="24"/>
          <w:szCs w:val="24"/>
          <w:lang w:eastAsia="lt-LT"/>
        </w:rPr>
      </w:pPr>
    </w:p>
    <w:p w:rsidR="00C66C7D" w:rsidRPr="006740E5" w:rsidRDefault="00C66C7D" w:rsidP="00CC6D8E">
      <w:pPr>
        <w:pStyle w:val="ListParagraph"/>
        <w:numPr>
          <w:ilvl w:val="0"/>
          <w:numId w:val="2"/>
        </w:numPr>
        <w:tabs>
          <w:tab w:val="left" w:pos="-6379"/>
          <w:tab w:val="left" w:pos="284"/>
          <w:tab w:val="left" w:pos="426"/>
        </w:tabs>
        <w:spacing w:after="0" w:line="240" w:lineRule="auto"/>
        <w:ind w:left="567" w:firstLine="0"/>
        <w:rPr>
          <w:rFonts w:ascii="Times New Roman" w:hAnsi="Times New Roman"/>
          <w:sz w:val="24"/>
          <w:szCs w:val="24"/>
          <w:lang w:eastAsia="lt-LT"/>
        </w:rPr>
      </w:pPr>
      <w:r w:rsidRPr="006740E5">
        <w:rPr>
          <w:rFonts w:ascii="Times New Roman" w:hAnsi="Times New Roman"/>
          <w:sz w:val="24"/>
          <w:szCs w:val="24"/>
          <w:lang w:eastAsia="lt-LT"/>
        </w:rPr>
        <w:t>Kokias paslaugas teikiate klientams elektroniniu būdu?</w:t>
      </w:r>
    </w:p>
    <w:p w:rsidR="00C66C7D" w:rsidRPr="006740E5" w:rsidRDefault="00FB614B" w:rsidP="0022425B">
      <w:pPr>
        <w:tabs>
          <w:tab w:val="left" w:pos="-6379"/>
          <w:tab w:val="left" w:pos="284"/>
          <w:tab w:val="left" w:pos="426"/>
        </w:tabs>
        <w:spacing w:after="0" w:line="240" w:lineRule="auto"/>
        <w:ind w:left="567"/>
        <w:rPr>
          <w:rFonts w:ascii="Times New Roman" w:hAnsi="Times New Roman"/>
          <w:sz w:val="24"/>
          <w:szCs w:val="24"/>
          <w:lang w:eastAsia="lt-LT"/>
        </w:rPr>
      </w:pPr>
      <w:r w:rsidRPr="006740E5">
        <w:rPr>
          <w:rFonts w:ascii="Times New Roman" w:hAnsi="Times New Roman"/>
          <w:sz w:val="24"/>
          <w:szCs w:val="24"/>
          <w:lang w:eastAsia="lt-LT"/>
        </w:rPr>
        <w:drawing>
          <wp:inline distT="0" distB="0" distL="0" distR="0">
            <wp:extent cx="247650" cy="219075"/>
            <wp:effectExtent l="1905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Elektroninių leidinių prenumerata</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Elektroninio pašto</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Įmokų ir mokesčių priėmimas</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Siuntų draudimo paslaugas</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Pašto korespondencijos/siuntų judėjimo sekimas internetu</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Kita</w:t>
      </w:r>
      <w:r w:rsidRPr="006740E5">
        <w:rPr>
          <w:rFonts w:ascii="Times New Roman" w:hAnsi="Times New Roman"/>
          <w:sz w:val="24"/>
          <w:szCs w:val="24"/>
          <w:lang w:eastAsia="lt-LT"/>
        </w:rPr>
        <w:drawing>
          <wp:inline distT="0" distB="0" distL="0" distR="0">
            <wp:extent cx="771525" cy="219075"/>
            <wp:effectExtent l="19050" t="0" r="952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33"/>
                    <a:srcRect/>
                    <a:stretch>
                      <a:fillRect/>
                    </a:stretch>
                  </pic:blipFill>
                  <pic:spPr bwMode="auto">
                    <a:xfrm>
                      <a:off x="0" y="0"/>
                      <a:ext cx="771525" cy="219075"/>
                    </a:xfrm>
                    <a:prstGeom prst="rect">
                      <a:avLst/>
                    </a:prstGeom>
                    <a:noFill/>
                    <a:ln w="9525">
                      <a:noFill/>
                      <a:miter lim="800000"/>
                      <a:headEnd/>
                      <a:tailEnd/>
                    </a:ln>
                  </pic:spPr>
                </pic:pic>
              </a:graphicData>
            </a:graphic>
          </wp:inline>
        </w:drawing>
      </w:r>
    </w:p>
    <w:p w:rsidR="00C66C7D" w:rsidRPr="006740E5" w:rsidRDefault="00C66C7D" w:rsidP="0022425B">
      <w:pPr>
        <w:tabs>
          <w:tab w:val="left" w:pos="-6379"/>
          <w:tab w:val="left" w:pos="284"/>
          <w:tab w:val="left" w:pos="426"/>
        </w:tabs>
        <w:spacing w:after="0" w:line="240" w:lineRule="auto"/>
        <w:ind w:left="567"/>
        <w:rPr>
          <w:rFonts w:ascii="Times New Roman" w:hAnsi="Times New Roman"/>
          <w:sz w:val="24"/>
          <w:szCs w:val="24"/>
          <w:lang w:eastAsia="lt-LT"/>
        </w:rPr>
      </w:pPr>
    </w:p>
    <w:p w:rsidR="00C66C7D" w:rsidRPr="006740E5" w:rsidRDefault="00C66C7D" w:rsidP="00CC6D8E">
      <w:pPr>
        <w:pStyle w:val="ListParagraph"/>
        <w:numPr>
          <w:ilvl w:val="0"/>
          <w:numId w:val="2"/>
        </w:numPr>
        <w:tabs>
          <w:tab w:val="left" w:pos="-6379"/>
          <w:tab w:val="left" w:pos="284"/>
          <w:tab w:val="left" w:pos="426"/>
        </w:tabs>
        <w:spacing w:after="0" w:line="240" w:lineRule="auto"/>
        <w:ind w:left="567" w:firstLine="0"/>
        <w:rPr>
          <w:rFonts w:ascii="Times New Roman" w:hAnsi="Times New Roman"/>
          <w:sz w:val="24"/>
          <w:szCs w:val="24"/>
          <w:lang w:eastAsia="lt-LT"/>
        </w:rPr>
      </w:pPr>
      <w:r w:rsidRPr="006740E5">
        <w:rPr>
          <w:rFonts w:ascii="Times New Roman" w:hAnsi="Times New Roman"/>
          <w:sz w:val="24"/>
          <w:szCs w:val="24"/>
          <w:lang w:eastAsia="lt-LT"/>
        </w:rPr>
        <w:t>Kiek laiko jau teikiate elektronines paslaugas?</w:t>
      </w:r>
    </w:p>
    <w:p w:rsidR="00C66C7D" w:rsidRPr="006740E5" w:rsidRDefault="00FB614B" w:rsidP="0022425B">
      <w:pPr>
        <w:tabs>
          <w:tab w:val="left" w:pos="-6379"/>
          <w:tab w:val="left" w:pos="284"/>
          <w:tab w:val="left" w:pos="426"/>
        </w:tabs>
        <w:spacing w:after="0" w:line="240" w:lineRule="auto"/>
        <w:ind w:left="567"/>
        <w:rPr>
          <w:rFonts w:ascii="Times New Roman" w:hAnsi="Times New Roman"/>
          <w:sz w:val="24"/>
          <w:szCs w:val="24"/>
          <w:lang w:eastAsia="lt-LT"/>
        </w:rPr>
      </w:pPr>
      <w:r w:rsidRPr="006740E5">
        <w:rPr>
          <w:rFonts w:ascii="Times New Roman" w:hAnsi="Times New Roman"/>
          <w:sz w:val="24"/>
          <w:szCs w:val="24"/>
          <w:lang w:eastAsia="lt-LT"/>
        </w:rPr>
        <w:drawing>
          <wp:inline distT="0" distB="0" distL="0" distR="0">
            <wp:extent cx="247650" cy="219075"/>
            <wp:effectExtent l="1905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Iki 1−erių metų</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Nuo 1−erių iki 2−jų metų</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Daugiau nei 2−vejus metus</w:t>
      </w:r>
    </w:p>
    <w:p w:rsidR="00C66C7D" w:rsidRPr="006740E5" w:rsidRDefault="00C66C7D" w:rsidP="0022425B">
      <w:pPr>
        <w:tabs>
          <w:tab w:val="left" w:pos="-6379"/>
          <w:tab w:val="left" w:pos="284"/>
          <w:tab w:val="left" w:pos="426"/>
        </w:tabs>
        <w:spacing w:after="0" w:line="240" w:lineRule="auto"/>
        <w:ind w:left="567"/>
        <w:rPr>
          <w:rFonts w:ascii="Times New Roman" w:hAnsi="Times New Roman"/>
          <w:sz w:val="24"/>
          <w:szCs w:val="24"/>
          <w:lang w:eastAsia="lt-LT"/>
        </w:rPr>
      </w:pPr>
    </w:p>
    <w:p w:rsidR="00C66C7D" w:rsidRPr="006740E5" w:rsidRDefault="00C66C7D" w:rsidP="00CC6D8E">
      <w:pPr>
        <w:pStyle w:val="ListParagraph"/>
        <w:numPr>
          <w:ilvl w:val="0"/>
          <w:numId w:val="2"/>
        </w:numPr>
        <w:tabs>
          <w:tab w:val="left" w:pos="-6379"/>
          <w:tab w:val="left" w:pos="284"/>
          <w:tab w:val="left" w:pos="426"/>
        </w:tabs>
        <w:spacing w:after="0" w:line="240" w:lineRule="auto"/>
        <w:ind w:left="567" w:firstLine="0"/>
        <w:rPr>
          <w:rFonts w:ascii="Times New Roman" w:hAnsi="Times New Roman"/>
          <w:sz w:val="24"/>
          <w:szCs w:val="24"/>
          <w:lang w:eastAsia="lt-LT"/>
        </w:rPr>
      </w:pPr>
      <w:r w:rsidRPr="006740E5">
        <w:rPr>
          <w:rFonts w:ascii="Times New Roman" w:hAnsi="Times New Roman"/>
          <w:sz w:val="24"/>
          <w:szCs w:val="24"/>
          <w:lang w:eastAsia="lt-LT"/>
        </w:rPr>
        <w:t>Ar ketinate artimiausiu metu savo klientams pradėti teikti naujas paslaugas elektroniniu būdu?</w:t>
      </w:r>
    </w:p>
    <w:p w:rsidR="00C66C7D" w:rsidRPr="006740E5" w:rsidRDefault="00FB614B" w:rsidP="0022425B">
      <w:pPr>
        <w:tabs>
          <w:tab w:val="left" w:pos="-6379"/>
          <w:tab w:val="left" w:pos="284"/>
          <w:tab w:val="left" w:pos="426"/>
        </w:tabs>
        <w:spacing w:after="0" w:line="240" w:lineRule="auto"/>
        <w:ind w:left="567"/>
        <w:rPr>
          <w:rFonts w:ascii="Times New Roman" w:hAnsi="Times New Roman"/>
          <w:sz w:val="20"/>
          <w:szCs w:val="20"/>
          <w:lang w:eastAsia="lt-LT"/>
        </w:rPr>
      </w:pPr>
      <w:r w:rsidRPr="006740E5">
        <w:rPr>
          <w:rFonts w:ascii="Times New Roman" w:hAnsi="Times New Roman"/>
          <w:sz w:val="24"/>
          <w:szCs w:val="24"/>
          <w:lang w:eastAsia="lt-LT"/>
        </w:rPr>
        <w:drawing>
          <wp:inline distT="0" distB="0" distL="0" distR="0">
            <wp:extent cx="247650" cy="219075"/>
            <wp:effectExtent l="1905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 xml:space="preserve">Taip </w:t>
      </w:r>
      <w:r w:rsidR="00C66C7D" w:rsidRPr="006740E5">
        <w:rPr>
          <w:rFonts w:ascii="Times New Roman" w:hAnsi="Times New Roman"/>
          <w:sz w:val="20"/>
          <w:szCs w:val="20"/>
          <w:lang w:eastAsia="lt-LT"/>
        </w:rPr>
        <w:t>(pereiti prie 22 klausimo)</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 xml:space="preserve">Ne </w:t>
      </w:r>
      <w:r w:rsidR="00C66C7D" w:rsidRPr="006740E5">
        <w:rPr>
          <w:rFonts w:ascii="Times New Roman" w:hAnsi="Times New Roman"/>
          <w:sz w:val="20"/>
          <w:szCs w:val="20"/>
          <w:lang w:eastAsia="lt-LT"/>
        </w:rPr>
        <w:t>(pereiti prie 23 klausimo)</w:t>
      </w:r>
    </w:p>
    <w:p w:rsidR="00C66C7D" w:rsidRPr="006740E5" w:rsidRDefault="00C66C7D" w:rsidP="0022425B">
      <w:pPr>
        <w:tabs>
          <w:tab w:val="left" w:pos="-6379"/>
          <w:tab w:val="left" w:pos="284"/>
          <w:tab w:val="left" w:pos="426"/>
        </w:tabs>
        <w:spacing w:after="0" w:line="240" w:lineRule="auto"/>
        <w:ind w:left="567"/>
        <w:rPr>
          <w:rFonts w:ascii="Times New Roman" w:hAnsi="Times New Roman"/>
          <w:sz w:val="24"/>
          <w:szCs w:val="24"/>
          <w:lang w:eastAsia="lt-LT"/>
        </w:rPr>
      </w:pPr>
    </w:p>
    <w:p w:rsidR="00C66C7D" w:rsidRPr="006740E5" w:rsidRDefault="00C66C7D" w:rsidP="00CC6D8E">
      <w:pPr>
        <w:pStyle w:val="ListParagraph"/>
        <w:numPr>
          <w:ilvl w:val="0"/>
          <w:numId w:val="2"/>
        </w:numPr>
        <w:tabs>
          <w:tab w:val="left" w:pos="-6379"/>
          <w:tab w:val="left" w:pos="284"/>
          <w:tab w:val="left" w:pos="426"/>
        </w:tabs>
        <w:spacing w:after="0" w:line="240" w:lineRule="auto"/>
        <w:ind w:left="567" w:firstLine="0"/>
        <w:rPr>
          <w:rFonts w:ascii="Times New Roman" w:hAnsi="Times New Roman"/>
          <w:sz w:val="24"/>
          <w:szCs w:val="24"/>
          <w:lang w:eastAsia="lt-LT"/>
        </w:rPr>
      </w:pPr>
      <w:r w:rsidRPr="006740E5">
        <w:rPr>
          <w:rFonts w:ascii="Times New Roman" w:hAnsi="Times New Roman"/>
          <w:sz w:val="24"/>
          <w:szCs w:val="24"/>
          <w:lang w:eastAsia="lt-LT"/>
        </w:rPr>
        <w:t>Kokias elektronines paslaugas artimiausiu metu ketinate pradėti teikti savo klientams?</w:t>
      </w:r>
    </w:p>
    <w:p w:rsidR="00C66C7D" w:rsidRPr="006740E5" w:rsidRDefault="00FB614B" w:rsidP="0022425B">
      <w:pPr>
        <w:tabs>
          <w:tab w:val="left" w:pos="-6379"/>
          <w:tab w:val="left" w:pos="284"/>
          <w:tab w:val="left" w:pos="426"/>
        </w:tabs>
        <w:spacing w:after="0" w:line="240" w:lineRule="auto"/>
        <w:ind w:left="567"/>
        <w:rPr>
          <w:rFonts w:ascii="Times New Roman" w:hAnsi="Times New Roman"/>
          <w:sz w:val="24"/>
          <w:szCs w:val="24"/>
          <w:lang w:eastAsia="lt-LT"/>
        </w:rPr>
      </w:pPr>
      <w:r w:rsidRPr="006740E5">
        <w:rPr>
          <w:rFonts w:ascii="Times New Roman" w:hAnsi="Times New Roman"/>
          <w:sz w:val="24"/>
          <w:szCs w:val="24"/>
          <w:lang w:eastAsia="lt-LT"/>
        </w:rPr>
        <w:drawing>
          <wp:inline distT="0" distB="0" distL="0" distR="0">
            <wp:extent cx="2028825" cy="219075"/>
            <wp:effectExtent l="19050" t="0" r="952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4"/>
                    <a:srcRect/>
                    <a:stretch>
                      <a:fillRect/>
                    </a:stretch>
                  </pic:blipFill>
                  <pic:spPr bwMode="auto">
                    <a:xfrm>
                      <a:off x="0" y="0"/>
                      <a:ext cx="2028825" cy="219075"/>
                    </a:xfrm>
                    <a:prstGeom prst="rect">
                      <a:avLst/>
                    </a:prstGeom>
                    <a:noFill/>
                    <a:ln w="9525">
                      <a:noFill/>
                      <a:miter lim="800000"/>
                      <a:headEnd/>
                      <a:tailEnd/>
                    </a:ln>
                  </pic:spPr>
                </pic:pic>
              </a:graphicData>
            </a:graphic>
          </wp:inline>
        </w:drawing>
      </w:r>
    </w:p>
    <w:p w:rsidR="00C66C7D" w:rsidRPr="006740E5" w:rsidRDefault="00C66C7D" w:rsidP="0022425B">
      <w:pPr>
        <w:tabs>
          <w:tab w:val="left" w:pos="-6379"/>
          <w:tab w:val="left" w:pos="284"/>
          <w:tab w:val="left" w:pos="426"/>
        </w:tabs>
        <w:spacing w:after="0" w:line="240" w:lineRule="auto"/>
        <w:ind w:left="567"/>
        <w:rPr>
          <w:rFonts w:ascii="Times New Roman" w:hAnsi="Times New Roman"/>
          <w:sz w:val="24"/>
          <w:szCs w:val="24"/>
          <w:lang w:eastAsia="lt-LT"/>
        </w:rPr>
      </w:pPr>
    </w:p>
    <w:p w:rsidR="00C66C7D" w:rsidRPr="006740E5" w:rsidRDefault="00C66C7D" w:rsidP="00CC6D8E">
      <w:pPr>
        <w:pStyle w:val="ListParagraph"/>
        <w:numPr>
          <w:ilvl w:val="0"/>
          <w:numId w:val="2"/>
        </w:numPr>
        <w:tabs>
          <w:tab w:val="left" w:pos="-6379"/>
          <w:tab w:val="left" w:pos="284"/>
          <w:tab w:val="left" w:pos="426"/>
        </w:tabs>
        <w:spacing w:after="0" w:line="240" w:lineRule="auto"/>
        <w:ind w:left="567" w:firstLine="0"/>
        <w:rPr>
          <w:rFonts w:ascii="Times New Roman" w:hAnsi="Times New Roman"/>
          <w:sz w:val="24"/>
          <w:szCs w:val="24"/>
          <w:lang w:eastAsia="lt-LT"/>
        </w:rPr>
      </w:pPr>
      <w:r w:rsidRPr="006740E5">
        <w:rPr>
          <w:rFonts w:ascii="Times New Roman" w:hAnsi="Times New Roman"/>
          <w:sz w:val="24"/>
          <w:szCs w:val="24"/>
          <w:lang w:eastAsia="lt-LT"/>
        </w:rPr>
        <w:t>Kuri vartotojų grupė Lietuvos pašto ir pasiuntinių rinkoje yra svarbesnė?</w:t>
      </w:r>
    </w:p>
    <w:p w:rsidR="00C66C7D" w:rsidRPr="006740E5" w:rsidRDefault="00FB614B" w:rsidP="0022425B">
      <w:pPr>
        <w:tabs>
          <w:tab w:val="left" w:pos="-6379"/>
          <w:tab w:val="left" w:pos="284"/>
          <w:tab w:val="left" w:pos="426"/>
        </w:tabs>
        <w:spacing w:after="0" w:line="240" w:lineRule="auto"/>
        <w:ind w:left="567"/>
        <w:rPr>
          <w:rFonts w:ascii="Times New Roman" w:hAnsi="Times New Roman"/>
          <w:sz w:val="24"/>
          <w:szCs w:val="24"/>
          <w:lang w:eastAsia="lt-LT"/>
        </w:rPr>
      </w:pPr>
      <w:r w:rsidRPr="006740E5">
        <w:rPr>
          <w:rFonts w:ascii="Times New Roman" w:hAnsi="Times New Roman"/>
          <w:sz w:val="24"/>
          <w:szCs w:val="24"/>
          <w:lang w:eastAsia="lt-LT"/>
        </w:rPr>
        <w:drawing>
          <wp:inline distT="0" distB="0" distL="0" distR="0">
            <wp:extent cx="247650" cy="219075"/>
            <wp:effectExtent l="1905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Fiziniai asmenys</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Juridiniai asmenys</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1"/>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Abi grupės lygiavertės</w:t>
      </w:r>
    </w:p>
    <w:p w:rsidR="00C66C7D" w:rsidRPr="006740E5" w:rsidRDefault="00C66C7D" w:rsidP="0022425B">
      <w:pPr>
        <w:tabs>
          <w:tab w:val="left" w:pos="-6379"/>
          <w:tab w:val="left" w:pos="284"/>
          <w:tab w:val="left" w:pos="426"/>
        </w:tabs>
        <w:spacing w:after="0" w:line="240" w:lineRule="auto"/>
        <w:ind w:left="567"/>
        <w:rPr>
          <w:rFonts w:ascii="Times New Roman" w:hAnsi="Times New Roman"/>
          <w:sz w:val="24"/>
          <w:szCs w:val="24"/>
          <w:lang w:eastAsia="lt-LT"/>
        </w:rPr>
      </w:pPr>
    </w:p>
    <w:p w:rsidR="00C66C7D" w:rsidRPr="006740E5" w:rsidRDefault="00C66C7D" w:rsidP="00CC6D8E">
      <w:pPr>
        <w:pStyle w:val="ListParagraph"/>
        <w:numPr>
          <w:ilvl w:val="0"/>
          <w:numId w:val="2"/>
        </w:numPr>
        <w:tabs>
          <w:tab w:val="left" w:pos="-6379"/>
          <w:tab w:val="left" w:pos="284"/>
          <w:tab w:val="left" w:pos="426"/>
        </w:tabs>
        <w:spacing w:after="0" w:line="240" w:lineRule="auto"/>
        <w:ind w:left="567" w:firstLine="0"/>
        <w:rPr>
          <w:rFonts w:ascii="Times New Roman" w:hAnsi="Times New Roman"/>
          <w:sz w:val="24"/>
          <w:szCs w:val="24"/>
          <w:lang w:eastAsia="lt-LT"/>
        </w:rPr>
      </w:pPr>
      <w:r w:rsidRPr="006740E5">
        <w:rPr>
          <w:rFonts w:ascii="Times New Roman" w:hAnsi="Times New Roman"/>
          <w:sz w:val="24"/>
          <w:szCs w:val="24"/>
          <w:lang w:eastAsia="lt-LT"/>
        </w:rPr>
        <w:t xml:space="preserve">Kokius atsiskaitymo būdus naudojate? </w:t>
      </w:r>
    </w:p>
    <w:p w:rsidR="00C66C7D" w:rsidRPr="006740E5" w:rsidRDefault="00C66C7D" w:rsidP="0022425B">
      <w:pPr>
        <w:tabs>
          <w:tab w:val="left" w:pos="-6379"/>
          <w:tab w:val="left" w:pos="284"/>
          <w:tab w:val="left" w:pos="426"/>
        </w:tabs>
        <w:spacing w:after="0" w:line="240" w:lineRule="auto"/>
        <w:ind w:left="567"/>
        <w:rPr>
          <w:rFonts w:ascii="Times New Roman" w:hAnsi="Times New Roman"/>
          <w:sz w:val="20"/>
          <w:szCs w:val="20"/>
          <w:lang w:eastAsia="lt-LT"/>
        </w:rPr>
      </w:pPr>
      <w:r w:rsidRPr="006740E5">
        <w:rPr>
          <w:rFonts w:ascii="Times New Roman" w:hAnsi="Times New Roman"/>
          <w:sz w:val="20"/>
          <w:szCs w:val="20"/>
          <w:lang w:eastAsia="lt-LT"/>
        </w:rPr>
        <w:t>(galimi keli atsakymo variantai)</w:t>
      </w:r>
    </w:p>
    <w:p w:rsidR="00C66C7D" w:rsidRPr="006740E5" w:rsidRDefault="00FB614B" w:rsidP="0022425B">
      <w:pPr>
        <w:tabs>
          <w:tab w:val="left" w:pos="-6379"/>
          <w:tab w:val="left" w:pos="284"/>
          <w:tab w:val="left" w:pos="426"/>
        </w:tabs>
        <w:spacing w:after="0" w:line="240" w:lineRule="auto"/>
        <w:ind w:left="567"/>
        <w:rPr>
          <w:rFonts w:ascii="Times New Roman" w:hAnsi="Times New Roman"/>
          <w:sz w:val="24"/>
          <w:szCs w:val="24"/>
          <w:lang w:eastAsia="lt-LT"/>
        </w:rPr>
      </w:pPr>
      <w:r w:rsidRPr="006740E5">
        <w:rPr>
          <w:rFonts w:ascii="Times New Roman" w:hAnsi="Times New Roman"/>
          <w:sz w:val="24"/>
          <w:szCs w:val="24"/>
          <w:lang w:eastAsia="lt-LT"/>
        </w:rPr>
        <w:drawing>
          <wp:inline distT="0" distB="0" distL="0" distR="0">
            <wp:extent cx="247650" cy="219075"/>
            <wp:effectExtent l="1905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Grynais</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Bankiniu pavedimu</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SMS žinute</w:t>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Kita</w:t>
      </w:r>
      <w:r w:rsidRPr="006740E5">
        <w:rPr>
          <w:rFonts w:ascii="Times New Roman" w:hAnsi="Times New Roman"/>
          <w:sz w:val="24"/>
          <w:szCs w:val="24"/>
          <w:lang w:eastAsia="lt-LT"/>
        </w:rPr>
        <w:drawing>
          <wp:inline distT="0" distB="0" distL="0" distR="0">
            <wp:extent cx="771525" cy="219075"/>
            <wp:effectExtent l="19050" t="0" r="9525"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33"/>
                    <a:srcRect/>
                    <a:stretch>
                      <a:fillRect/>
                    </a:stretch>
                  </pic:blipFill>
                  <pic:spPr bwMode="auto">
                    <a:xfrm>
                      <a:off x="0" y="0"/>
                      <a:ext cx="771525"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br/>
      </w:r>
      <w:r w:rsidRPr="006740E5">
        <w:rPr>
          <w:rFonts w:ascii="Times New Roman" w:hAnsi="Times New Roman"/>
          <w:sz w:val="24"/>
          <w:szCs w:val="24"/>
          <w:lang w:eastAsia="lt-LT"/>
        </w:rPr>
        <w:drawing>
          <wp:inline distT="0" distB="0" distL="0" distR="0">
            <wp:extent cx="247650" cy="219075"/>
            <wp:effectExtent l="1905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32"/>
                    <a:srcRect/>
                    <a:stretch>
                      <a:fillRect/>
                    </a:stretch>
                  </pic:blipFill>
                  <pic:spPr bwMode="auto">
                    <a:xfrm>
                      <a:off x="0" y="0"/>
                      <a:ext cx="247650" cy="219075"/>
                    </a:xfrm>
                    <a:prstGeom prst="rect">
                      <a:avLst/>
                    </a:prstGeom>
                    <a:noFill/>
                    <a:ln w="9525">
                      <a:noFill/>
                      <a:miter lim="800000"/>
                      <a:headEnd/>
                      <a:tailEnd/>
                    </a:ln>
                  </pic:spPr>
                </pic:pic>
              </a:graphicData>
            </a:graphic>
          </wp:inline>
        </w:drawing>
      </w:r>
      <w:r w:rsidR="00C66C7D" w:rsidRPr="006740E5">
        <w:rPr>
          <w:rFonts w:ascii="Times New Roman" w:hAnsi="Times New Roman"/>
          <w:sz w:val="24"/>
          <w:szCs w:val="24"/>
          <w:lang w:eastAsia="lt-LT"/>
        </w:rPr>
        <w:t>Kita</w:t>
      </w:r>
      <w:r w:rsidRPr="006740E5">
        <w:rPr>
          <w:rFonts w:ascii="Times New Roman" w:hAnsi="Times New Roman"/>
          <w:sz w:val="24"/>
          <w:szCs w:val="24"/>
          <w:lang w:eastAsia="lt-LT"/>
        </w:rPr>
        <w:drawing>
          <wp:inline distT="0" distB="0" distL="0" distR="0">
            <wp:extent cx="771525" cy="219075"/>
            <wp:effectExtent l="19050" t="0" r="952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33"/>
                    <a:srcRect/>
                    <a:stretch>
                      <a:fillRect/>
                    </a:stretch>
                  </pic:blipFill>
                  <pic:spPr bwMode="auto">
                    <a:xfrm>
                      <a:off x="0" y="0"/>
                      <a:ext cx="771525" cy="219075"/>
                    </a:xfrm>
                    <a:prstGeom prst="rect">
                      <a:avLst/>
                    </a:prstGeom>
                    <a:noFill/>
                    <a:ln w="9525">
                      <a:noFill/>
                      <a:miter lim="800000"/>
                      <a:headEnd/>
                      <a:tailEnd/>
                    </a:ln>
                  </pic:spPr>
                </pic:pic>
              </a:graphicData>
            </a:graphic>
          </wp:inline>
        </w:drawing>
      </w:r>
    </w:p>
    <w:p w:rsidR="00C66C7D" w:rsidRPr="006740E5" w:rsidRDefault="00C66C7D" w:rsidP="0022425B">
      <w:pPr>
        <w:tabs>
          <w:tab w:val="left" w:pos="-6379"/>
        </w:tabs>
        <w:spacing w:after="0" w:line="360" w:lineRule="auto"/>
        <w:ind w:firstLine="567"/>
        <w:jc w:val="center"/>
        <w:rPr>
          <w:rFonts w:ascii="Times New Roman" w:hAnsi="Times New Roman"/>
          <w:iCs/>
          <w:sz w:val="24"/>
          <w:szCs w:val="24"/>
        </w:rPr>
      </w:pPr>
    </w:p>
    <w:p w:rsidR="00C66C7D" w:rsidRPr="006740E5" w:rsidRDefault="00C66C7D" w:rsidP="0022425B">
      <w:pPr>
        <w:tabs>
          <w:tab w:val="left" w:pos="-6379"/>
        </w:tabs>
        <w:ind w:firstLine="567"/>
        <w:jc w:val="center"/>
        <w:rPr>
          <w:rFonts w:ascii="Times New Roman" w:hAnsi="Times New Roman"/>
          <w:sz w:val="24"/>
          <w:szCs w:val="24"/>
        </w:rPr>
      </w:pPr>
      <w:r w:rsidRPr="006740E5">
        <w:rPr>
          <w:rFonts w:ascii="Times New Roman" w:hAnsi="Times New Roman"/>
          <w:sz w:val="24"/>
          <w:szCs w:val="24"/>
        </w:rPr>
        <w:t>Nuoširdžiai dėkoju už Jūsų atsakymus!</w:t>
      </w:r>
    </w:p>
    <w:p w:rsidR="00C66C7D" w:rsidRPr="006740E5" w:rsidRDefault="00C66C7D" w:rsidP="0022425B">
      <w:pPr>
        <w:tabs>
          <w:tab w:val="left" w:pos="-6379"/>
        </w:tabs>
        <w:spacing w:after="0" w:line="360" w:lineRule="auto"/>
        <w:ind w:firstLine="567"/>
        <w:jc w:val="center"/>
        <w:rPr>
          <w:rFonts w:ascii="Times New Roman" w:hAnsi="Times New Roman"/>
          <w:iCs/>
          <w:sz w:val="24"/>
          <w:szCs w:val="24"/>
        </w:rPr>
      </w:pPr>
    </w:p>
    <w:p w:rsidR="00C66C7D" w:rsidRPr="006740E5" w:rsidRDefault="00C66C7D" w:rsidP="007A185D">
      <w:pPr>
        <w:tabs>
          <w:tab w:val="left" w:pos="-6379"/>
        </w:tabs>
        <w:rPr>
          <w:rFonts w:ascii="Times New Roman" w:hAnsi="Times New Roman"/>
          <w:iCs/>
          <w:sz w:val="24"/>
          <w:szCs w:val="24"/>
        </w:rPr>
      </w:pPr>
    </w:p>
    <w:sectPr w:rsidR="00C66C7D" w:rsidRPr="006740E5" w:rsidSect="00E475ED">
      <w:headerReference w:type="default" r:id="rId35"/>
      <w:pgSz w:w="11906" w:h="16838"/>
      <w:pgMar w:top="1134" w:right="567" w:bottom="1134" w:left="1418" w:header="567" w:footer="567" w:gutter="0"/>
      <w:pgNumType w:start="4"/>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55D8" w:rsidRDefault="006755D8" w:rsidP="00E050F0">
      <w:pPr>
        <w:spacing w:after="0" w:line="240" w:lineRule="auto"/>
      </w:pPr>
      <w:r>
        <w:separator/>
      </w:r>
    </w:p>
  </w:endnote>
  <w:endnote w:type="continuationSeparator" w:id="0">
    <w:p w:rsidR="006755D8" w:rsidRDefault="006755D8" w:rsidP="00E050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EF" w:usb1="C0007841" w:usb2="00000009" w:usb3="00000000" w:csb0="000001FF" w:csb1="00000000"/>
  </w:font>
  <w:font w:name="Calibri">
    <w:panose1 w:val="020F0502020204030204"/>
    <w:charset w:val="BA"/>
    <w:family w:val="swiss"/>
    <w:pitch w:val="variable"/>
    <w:sig w:usb0="A00002EF" w:usb1="4000207B" w:usb2="00000000" w:usb3="00000000" w:csb0="0000009F" w:csb1="00000000"/>
  </w:font>
  <w:font w:name="Cambria">
    <w:panose1 w:val="02040503050406030204"/>
    <w:charset w:val="BA"/>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A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 w:name="TimesNewRomanPSMT Baltic">
    <w:altName w:val="Times New Roman"/>
    <w:panose1 w:val="00000000000000000000"/>
    <w:charset w:val="BA"/>
    <w:family w:val="auto"/>
    <w:notTrueType/>
    <w:pitch w:val="default"/>
    <w:sig w:usb0="00000005" w:usb1="00000000" w:usb2="00000000" w:usb3="00000000" w:csb0="00000080" w:csb1="00000000"/>
  </w:font>
  <w:font w:name="TimesNewRomanPSMT">
    <w:altName w:val="Times New Roman"/>
    <w:panose1 w:val="00000000000000000000"/>
    <w:charset w:val="EE"/>
    <w:family w:val="auto"/>
    <w:notTrueType/>
    <w:pitch w:val="default"/>
    <w:sig w:usb0="00000007" w:usb1="00000000" w:usb2="00000000" w:usb3="00000000" w:csb0="00000083" w:csb1="00000000"/>
  </w:font>
  <w:font w:name="Times-Bold">
    <w:altName w:val="Times New Roman"/>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55D8" w:rsidRDefault="006755D8" w:rsidP="00E050F0">
      <w:pPr>
        <w:spacing w:after="0" w:line="240" w:lineRule="auto"/>
      </w:pPr>
      <w:r>
        <w:separator/>
      </w:r>
    </w:p>
  </w:footnote>
  <w:footnote w:type="continuationSeparator" w:id="0">
    <w:p w:rsidR="006755D8" w:rsidRDefault="006755D8" w:rsidP="00E050F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B1C" w:rsidRDefault="00377B1C">
    <w:pPr>
      <w:pStyle w:val="Header"/>
      <w:jc w:val="right"/>
    </w:pPr>
  </w:p>
  <w:p w:rsidR="00377B1C" w:rsidRPr="00E475ED" w:rsidRDefault="00377B1C" w:rsidP="00E475E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B1C" w:rsidRDefault="00377B1C">
    <w:pPr>
      <w:pStyle w:val="Header"/>
      <w:jc w:val="right"/>
    </w:pPr>
    <w:fldSimple w:instr=" PAGE   \* MERGEFORMAT ">
      <w:r w:rsidR="0004279E">
        <w:rPr>
          <w:noProof/>
        </w:rPr>
        <w:t>15</w:t>
      </w:r>
    </w:fldSimple>
  </w:p>
  <w:p w:rsidR="00377B1C" w:rsidRPr="00E475ED" w:rsidRDefault="00377B1C" w:rsidP="00E475E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F20DE"/>
    <w:multiLevelType w:val="hybridMultilevel"/>
    <w:tmpl w:val="C5E69282"/>
    <w:lvl w:ilvl="0" w:tplc="EAAECCF2">
      <w:start w:val="1"/>
      <w:numFmt w:val="decimal"/>
      <w:lvlText w:val="%1."/>
      <w:lvlJc w:val="left"/>
      <w:pPr>
        <w:ind w:left="1440" w:hanging="360"/>
      </w:pPr>
      <w:rPr>
        <w:rFonts w:cs="Times New Roman"/>
        <w:i w:val="0"/>
      </w:rPr>
    </w:lvl>
    <w:lvl w:ilvl="1" w:tplc="04270019" w:tentative="1">
      <w:start w:val="1"/>
      <w:numFmt w:val="lowerLetter"/>
      <w:lvlText w:val="%2."/>
      <w:lvlJc w:val="left"/>
      <w:pPr>
        <w:ind w:left="2160" w:hanging="360"/>
      </w:pPr>
      <w:rPr>
        <w:rFonts w:cs="Times New Roman"/>
      </w:rPr>
    </w:lvl>
    <w:lvl w:ilvl="2" w:tplc="0427001B" w:tentative="1">
      <w:start w:val="1"/>
      <w:numFmt w:val="lowerRoman"/>
      <w:lvlText w:val="%3."/>
      <w:lvlJc w:val="right"/>
      <w:pPr>
        <w:ind w:left="2880" w:hanging="180"/>
      </w:pPr>
      <w:rPr>
        <w:rFonts w:cs="Times New Roman"/>
      </w:rPr>
    </w:lvl>
    <w:lvl w:ilvl="3" w:tplc="0427000F" w:tentative="1">
      <w:start w:val="1"/>
      <w:numFmt w:val="decimal"/>
      <w:lvlText w:val="%4."/>
      <w:lvlJc w:val="left"/>
      <w:pPr>
        <w:ind w:left="3600" w:hanging="360"/>
      </w:pPr>
      <w:rPr>
        <w:rFonts w:cs="Times New Roman"/>
      </w:rPr>
    </w:lvl>
    <w:lvl w:ilvl="4" w:tplc="04270019" w:tentative="1">
      <w:start w:val="1"/>
      <w:numFmt w:val="lowerLetter"/>
      <w:lvlText w:val="%5."/>
      <w:lvlJc w:val="left"/>
      <w:pPr>
        <w:ind w:left="4320" w:hanging="360"/>
      </w:pPr>
      <w:rPr>
        <w:rFonts w:cs="Times New Roman"/>
      </w:rPr>
    </w:lvl>
    <w:lvl w:ilvl="5" w:tplc="0427001B" w:tentative="1">
      <w:start w:val="1"/>
      <w:numFmt w:val="lowerRoman"/>
      <w:lvlText w:val="%6."/>
      <w:lvlJc w:val="right"/>
      <w:pPr>
        <w:ind w:left="5040" w:hanging="180"/>
      </w:pPr>
      <w:rPr>
        <w:rFonts w:cs="Times New Roman"/>
      </w:rPr>
    </w:lvl>
    <w:lvl w:ilvl="6" w:tplc="0427000F" w:tentative="1">
      <w:start w:val="1"/>
      <w:numFmt w:val="decimal"/>
      <w:lvlText w:val="%7."/>
      <w:lvlJc w:val="left"/>
      <w:pPr>
        <w:ind w:left="5760" w:hanging="360"/>
      </w:pPr>
      <w:rPr>
        <w:rFonts w:cs="Times New Roman"/>
      </w:rPr>
    </w:lvl>
    <w:lvl w:ilvl="7" w:tplc="04270019" w:tentative="1">
      <w:start w:val="1"/>
      <w:numFmt w:val="lowerLetter"/>
      <w:lvlText w:val="%8."/>
      <w:lvlJc w:val="left"/>
      <w:pPr>
        <w:ind w:left="6480" w:hanging="360"/>
      </w:pPr>
      <w:rPr>
        <w:rFonts w:cs="Times New Roman"/>
      </w:rPr>
    </w:lvl>
    <w:lvl w:ilvl="8" w:tplc="0427001B" w:tentative="1">
      <w:start w:val="1"/>
      <w:numFmt w:val="lowerRoman"/>
      <w:lvlText w:val="%9."/>
      <w:lvlJc w:val="right"/>
      <w:pPr>
        <w:ind w:left="7200" w:hanging="180"/>
      </w:pPr>
      <w:rPr>
        <w:rFonts w:cs="Times New Roman"/>
      </w:rPr>
    </w:lvl>
  </w:abstractNum>
  <w:abstractNum w:abstractNumId="1">
    <w:nsid w:val="08DE6884"/>
    <w:multiLevelType w:val="hybridMultilevel"/>
    <w:tmpl w:val="9920F7D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0A06419F"/>
    <w:multiLevelType w:val="hybridMultilevel"/>
    <w:tmpl w:val="6E7AE10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
    <w:nsid w:val="10390585"/>
    <w:multiLevelType w:val="multilevel"/>
    <w:tmpl w:val="E2D83562"/>
    <w:lvl w:ilvl="0">
      <w:start w:val="1"/>
      <w:numFmt w:val="decimal"/>
      <w:lvlText w:val="%1."/>
      <w:lvlJc w:val="left"/>
      <w:pPr>
        <w:ind w:left="1080" w:hanging="360"/>
      </w:pPr>
      <w:rPr>
        <w:rFonts w:cs="Times New Roman" w:hint="default"/>
      </w:rPr>
    </w:lvl>
    <w:lvl w:ilvl="1">
      <w:start w:val="2"/>
      <w:numFmt w:val="decimal"/>
      <w:isLgl/>
      <w:lvlText w:val="%1.%2"/>
      <w:lvlJc w:val="left"/>
      <w:pPr>
        <w:ind w:left="1170" w:hanging="45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4">
    <w:nsid w:val="15F04ED7"/>
    <w:multiLevelType w:val="hybridMultilevel"/>
    <w:tmpl w:val="548ACBCE"/>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
    <w:nsid w:val="1F9C4A8D"/>
    <w:multiLevelType w:val="hybridMultilevel"/>
    <w:tmpl w:val="96082582"/>
    <w:lvl w:ilvl="0" w:tplc="684EE332">
      <w:start w:val="1"/>
      <w:numFmt w:val="lowerLetter"/>
      <w:lvlText w:val="%1)"/>
      <w:lvlJc w:val="left"/>
      <w:pPr>
        <w:ind w:left="1452" w:hanging="885"/>
      </w:pPr>
      <w:rPr>
        <w:rFonts w:cs="Times New Roman" w:hint="default"/>
      </w:rPr>
    </w:lvl>
    <w:lvl w:ilvl="1" w:tplc="04270019">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6">
    <w:nsid w:val="3E0C1DA7"/>
    <w:multiLevelType w:val="multilevel"/>
    <w:tmpl w:val="A00A2D60"/>
    <w:lvl w:ilvl="0">
      <w:start w:val="2"/>
      <w:numFmt w:val="decimal"/>
      <w:lvlText w:val="%1."/>
      <w:lvlJc w:val="left"/>
      <w:pPr>
        <w:ind w:left="2577" w:hanging="450"/>
      </w:pPr>
      <w:rPr>
        <w:rFonts w:cs="Times New Roman" w:hint="default"/>
      </w:rPr>
    </w:lvl>
    <w:lvl w:ilvl="1">
      <w:start w:val="1"/>
      <w:numFmt w:val="decimal"/>
      <w:lvlText w:val="%1.%2."/>
      <w:lvlJc w:val="left"/>
      <w:pPr>
        <w:ind w:left="1815" w:hanging="720"/>
      </w:pPr>
      <w:rPr>
        <w:rFonts w:cs="Times New Roman" w:hint="default"/>
      </w:rPr>
    </w:lvl>
    <w:lvl w:ilvl="2">
      <w:start w:val="1"/>
      <w:numFmt w:val="decimal"/>
      <w:lvlText w:val="%1.%2.%3."/>
      <w:lvlJc w:val="left"/>
      <w:pPr>
        <w:ind w:left="2910" w:hanging="720"/>
      </w:pPr>
      <w:rPr>
        <w:rFonts w:cs="Times New Roman" w:hint="default"/>
      </w:rPr>
    </w:lvl>
    <w:lvl w:ilvl="3">
      <w:start w:val="1"/>
      <w:numFmt w:val="decimal"/>
      <w:lvlText w:val="%1.%2.%3.%4."/>
      <w:lvlJc w:val="left"/>
      <w:pPr>
        <w:ind w:left="4365" w:hanging="1080"/>
      </w:pPr>
      <w:rPr>
        <w:rFonts w:cs="Times New Roman" w:hint="default"/>
      </w:rPr>
    </w:lvl>
    <w:lvl w:ilvl="4">
      <w:start w:val="1"/>
      <w:numFmt w:val="decimal"/>
      <w:lvlText w:val="%1.%2.%3.%4.%5."/>
      <w:lvlJc w:val="left"/>
      <w:pPr>
        <w:ind w:left="5460" w:hanging="1080"/>
      </w:pPr>
      <w:rPr>
        <w:rFonts w:cs="Times New Roman" w:hint="default"/>
      </w:rPr>
    </w:lvl>
    <w:lvl w:ilvl="5">
      <w:start w:val="1"/>
      <w:numFmt w:val="decimal"/>
      <w:lvlText w:val="%1.%2.%3.%4.%5.%6."/>
      <w:lvlJc w:val="left"/>
      <w:pPr>
        <w:ind w:left="6915" w:hanging="1440"/>
      </w:pPr>
      <w:rPr>
        <w:rFonts w:cs="Times New Roman" w:hint="default"/>
      </w:rPr>
    </w:lvl>
    <w:lvl w:ilvl="6">
      <w:start w:val="1"/>
      <w:numFmt w:val="decimal"/>
      <w:lvlText w:val="%1.%2.%3.%4.%5.%6.%7."/>
      <w:lvlJc w:val="left"/>
      <w:pPr>
        <w:ind w:left="8370" w:hanging="1800"/>
      </w:pPr>
      <w:rPr>
        <w:rFonts w:cs="Times New Roman" w:hint="default"/>
      </w:rPr>
    </w:lvl>
    <w:lvl w:ilvl="7">
      <w:start w:val="1"/>
      <w:numFmt w:val="decimal"/>
      <w:lvlText w:val="%1.%2.%3.%4.%5.%6.%7.%8."/>
      <w:lvlJc w:val="left"/>
      <w:pPr>
        <w:ind w:left="9465" w:hanging="1800"/>
      </w:pPr>
      <w:rPr>
        <w:rFonts w:cs="Times New Roman" w:hint="default"/>
      </w:rPr>
    </w:lvl>
    <w:lvl w:ilvl="8">
      <w:start w:val="1"/>
      <w:numFmt w:val="decimal"/>
      <w:lvlText w:val="%1.%2.%3.%4.%5.%6.%7.%8.%9."/>
      <w:lvlJc w:val="left"/>
      <w:pPr>
        <w:ind w:left="10920" w:hanging="2160"/>
      </w:pPr>
      <w:rPr>
        <w:rFonts w:cs="Times New Roman" w:hint="default"/>
      </w:rPr>
    </w:lvl>
  </w:abstractNum>
  <w:abstractNum w:abstractNumId="7">
    <w:nsid w:val="407762EE"/>
    <w:multiLevelType w:val="hybridMultilevel"/>
    <w:tmpl w:val="0EF4246E"/>
    <w:lvl w:ilvl="0" w:tplc="684EE332">
      <w:start w:val="1"/>
      <w:numFmt w:val="lowerLetter"/>
      <w:lvlText w:val="%1)"/>
      <w:lvlJc w:val="left"/>
      <w:pPr>
        <w:ind w:left="1452" w:hanging="885"/>
      </w:pPr>
      <w:rPr>
        <w:rFonts w:cs="Times New Roman" w:hint="default"/>
      </w:rPr>
    </w:lvl>
    <w:lvl w:ilvl="1" w:tplc="04270019">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8">
    <w:nsid w:val="49DF28B4"/>
    <w:multiLevelType w:val="multilevel"/>
    <w:tmpl w:val="D702F6D0"/>
    <w:lvl w:ilvl="0">
      <w:start w:val="3"/>
      <w:numFmt w:val="decimal"/>
      <w:lvlText w:val="%1."/>
      <w:lvlJc w:val="left"/>
      <w:pPr>
        <w:ind w:left="720" w:hanging="360"/>
      </w:pPr>
      <w:rPr>
        <w:rFonts w:hint="default"/>
        <w:color w:val="auto"/>
      </w:rPr>
    </w:lvl>
    <w:lvl w:ilvl="1">
      <w:start w:val="2"/>
      <w:numFmt w:val="decimal"/>
      <w:isLgl/>
      <w:lvlText w:val="%1.%2."/>
      <w:lvlJc w:val="left"/>
      <w:pPr>
        <w:ind w:left="1455" w:hanging="360"/>
      </w:pPr>
      <w:rPr>
        <w:rFonts w:hint="default"/>
      </w:rPr>
    </w:lvl>
    <w:lvl w:ilvl="2">
      <w:start w:val="1"/>
      <w:numFmt w:val="decimal"/>
      <w:isLgl/>
      <w:lvlText w:val="%1.%2.%3."/>
      <w:lvlJc w:val="left"/>
      <w:pPr>
        <w:ind w:left="2550" w:hanging="720"/>
      </w:pPr>
      <w:rPr>
        <w:rFonts w:hint="default"/>
      </w:rPr>
    </w:lvl>
    <w:lvl w:ilvl="3">
      <w:start w:val="1"/>
      <w:numFmt w:val="decimal"/>
      <w:isLgl/>
      <w:lvlText w:val="%1.%2.%3.%4."/>
      <w:lvlJc w:val="left"/>
      <w:pPr>
        <w:ind w:left="3285" w:hanging="720"/>
      </w:pPr>
      <w:rPr>
        <w:rFonts w:hint="default"/>
      </w:rPr>
    </w:lvl>
    <w:lvl w:ilvl="4">
      <w:start w:val="1"/>
      <w:numFmt w:val="decimal"/>
      <w:isLgl/>
      <w:lvlText w:val="%1.%2.%3.%4.%5."/>
      <w:lvlJc w:val="left"/>
      <w:pPr>
        <w:ind w:left="4380" w:hanging="1080"/>
      </w:pPr>
      <w:rPr>
        <w:rFonts w:hint="default"/>
      </w:rPr>
    </w:lvl>
    <w:lvl w:ilvl="5">
      <w:start w:val="1"/>
      <w:numFmt w:val="decimal"/>
      <w:isLgl/>
      <w:lvlText w:val="%1.%2.%3.%4.%5.%6."/>
      <w:lvlJc w:val="left"/>
      <w:pPr>
        <w:ind w:left="5115" w:hanging="1080"/>
      </w:pPr>
      <w:rPr>
        <w:rFonts w:hint="default"/>
      </w:rPr>
    </w:lvl>
    <w:lvl w:ilvl="6">
      <w:start w:val="1"/>
      <w:numFmt w:val="decimal"/>
      <w:isLgl/>
      <w:lvlText w:val="%1.%2.%3.%4.%5.%6.%7."/>
      <w:lvlJc w:val="left"/>
      <w:pPr>
        <w:ind w:left="6210" w:hanging="1440"/>
      </w:pPr>
      <w:rPr>
        <w:rFonts w:hint="default"/>
      </w:rPr>
    </w:lvl>
    <w:lvl w:ilvl="7">
      <w:start w:val="1"/>
      <w:numFmt w:val="decimal"/>
      <w:isLgl/>
      <w:lvlText w:val="%1.%2.%3.%4.%5.%6.%7.%8."/>
      <w:lvlJc w:val="left"/>
      <w:pPr>
        <w:ind w:left="6945" w:hanging="1440"/>
      </w:pPr>
      <w:rPr>
        <w:rFonts w:hint="default"/>
      </w:rPr>
    </w:lvl>
    <w:lvl w:ilvl="8">
      <w:start w:val="1"/>
      <w:numFmt w:val="decimal"/>
      <w:isLgl/>
      <w:lvlText w:val="%1.%2.%3.%4.%5.%6.%7.%8.%9."/>
      <w:lvlJc w:val="left"/>
      <w:pPr>
        <w:ind w:left="8040" w:hanging="1800"/>
      </w:pPr>
      <w:rPr>
        <w:rFonts w:hint="default"/>
      </w:rPr>
    </w:lvl>
  </w:abstractNum>
  <w:abstractNum w:abstractNumId="9">
    <w:nsid w:val="58950E6B"/>
    <w:multiLevelType w:val="multilevel"/>
    <w:tmpl w:val="96082582"/>
    <w:lvl w:ilvl="0">
      <w:start w:val="1"/>
      <w:numFmt w:val="lowerLetter"/>
      <w:lvlText w:val="%1)"/>
      <w:lvlJc w:val="left"/>
      <w:pPr>
        <w:ind w:left="1452" w:hanging="885"/>
      </w:pPr>
      <w:rPr>
        <w:rFonts w:cs="Times New Roman" w:hint="default"/>
      </w:rPr>
    </w:lvl>
    <w:lvl w:ilvl="1">
      <w:start w:val="1"/>
      <w:numFmt w:val="lowerLetter"/>
      <w:lvlText w:val="%2."/>
      <w:lvlJc w:val="left"/>
      <w:pPr>
        <w:ind w:left="1647" w:hanging="360"/>
      </w:pPr>
      <w:rPr>
        <w:rFonts w:cs="Times New Roman"/>
      </w:rPr>
    </w:lvl>
    <w:lvl w:ilvl="2">
      <w:start w:val="1"/>
      <w:numFmt w:val="lowerRoman"/>
      <w:lvlText w:val="%3."/>
      <w:lvlJc w:val="right"/>
      <w:pPr>
        <w:ind w:left="2367" w:hanging="180"/>
      </w:pPr>
      <w:rPr>
        <w:rFonts w:cs="Times New Roman"/>
      </w:rPr>
    </w:lvl>
    <w:lvl w:ilvl="3">
      <w:start w:val="1"/>
      <w:numFmt w:val="decimal"/>
      <w:lvlText w:val="%4."/>
      <w:lvlJc w:val="left"/>
      <w:pPr>
        <w:ind w:left="3087" w:hanging="360"/>
      </w:pPr>
      <w:rPr>
        <w:rFonts w:cs="Times New Roman"/>
      </w:rPr>
    </w:lvl>
    <w:lvl w:ilvl="4">
      <w:start w:val="1"/>
      <w:numFmt w:val="lowerLetter"/>
      <w:lvlText w:val="%5."/>
      <w:lvlJc w:val="left"/>
      <w:pPr>
        <w:ind w:left="3807" w:hanging="360"/>
      </w:pPr>
      <w:rPr>
        <w:rFonts w:cs="Times New Roman"/>
      </w:rPr>
    </w:lvl>
    <w:lvl w:ilvl="5">
      <w:start w:val="1"/>
      <w:numFmt w:val="lowerRoman"/>
      <w:lvlText w:val="%6."/>
      <w:lvlJc w:val="right"/>
      <w:pPr>
        <w:ind w:left="4527" w:hanging="180"/>
      </w:pPr>
      <w:rPr>
        <w:rFonts w:cs="Times New Roman"/>
      </w:rPr>
    </w:lvl>
    <w:lvl w:ilvl="6">
      <w:start w:val="1"/>
      <w:numFmt w:val="decimal"/>
      <w:lvlText w:val="%7."/>
      <w:lvlJc w:val="left"/>
      <w:pPr>
        <w:ind w:left="5247" w:hanging="360"/>
      </w:pPr>
      <w:rPr>
        <w:rFonts w:cs="Times New Roman"/>
      </w:rPr>
    </w:lvl>
    <w:lvl w:ilvl="7">
      <w:start w:val="1"/>
      <w:numFmt w:val="lowerLetter"/>
      <w:lvlText w:val="%8."/>
      <w:lvlJc w:val="left"/>
      <w:pPr>
        <w:ind w:left="5967" w:hanging="360"/>
      </w:pPr>
      <w:rPr>
        <w:rFonts w:cs="Times New Roman"/>
      </w:rPr>
    </w:lvl>
    <w:lvl w:ilvl="8">
      <w:start w:val="1"/>
      <w:numFmt w:val="lowerRoman"/>
      <w:lvlText w:val="%9."/>
      <w:lvlJc w:val="right"/>
      <w:pPr>
        <w:ind w:left="6687" w:hanging="180"/>
      </w:pPr>
      <w:rPr>
        <w:rFonts w:cs="Times New Roman"/>
      </w:rPr>
    </w:lvl>
  </w:abstractNum>
  <w:abstractNum w:abstractNumId="10">
    <w:nsid w:val="696A5D54"/>
    <w:multiLevelType w:val="hybridMultilevel"/>
    <w:tmpl w:val="F3FC8DF0"/>
    <w:lvl w:ilvl="0" w:tplc="F8BCFE0E">
      <w:start w:val="1"/>
      <w:numFmt w:val="decimal"/>
      <w:lvlText w:val="%1."/>
      <w:lvlJc w:val="left"/>
      <w:pPr>
        <w:tabs>
          <w:tab w:val="num" w:pos="927"/>
        </w:tabs>
        <w:ind w:left="927"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1">
    <w:nsid w:val="783B3471"/>
    <w:multiLevelType w:val="multilevel"/>
    <w:tmpl w:val="4224AA9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7D90442B"/>
    <w:multiLevelType w:val="hybridMultilevel"/>
    <w:tmpl w:val="E8BC0870"/>
    <w:lvl w:ilvl="0" w:tplc="A0E02F34">
      <w:start w:val="1"/>
      <w:numFmt w:val="decimal"/>
      <w:lvlText w:val="%1."/>
      <w:lvlJc w:val="left"/>
      <w:pPr>
        <w:ind w:left="108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num w:numId="1">
    <w:abstractNumId w:val="0"/>
  </w:num>
  <w:num w:numId="2">
    <w:abstractNumId w:val="4"/>
  </w:num>
  <w:num w:numId="3">
    <w:abstractNumId w:val="3"/>
  </w:num>
  <w:num w:numId="4">
    <w:abstractNumId w:val="6"/>
  </w:num>
  <w:num w:numId="5">
    <w:abstractNumId w:val="5"/>
  </w:num>
  <w:num w:numId="6">
    <w:abstractNumId w:val="11"/>
  </w:num>
  <w:num w:numId="7">
    <w:abstractNumId w:val="12"/>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2"/>
  </w:num>
  <w:num w:numId="11">
    <w:abstractNumId w:val="1"/>
  </w:num>
  <w:num w:numId="12">
    <w:abstractNumId w:val="9"/>
  </w:num>
  <w:num w:numId="13">
    <w:abstractNumId w:val="7"/>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hideSpellingErrors/>
  <w:proofState w:grammar="clean"/>
  <w:defaultTabStop w:val="284"/>
  <w:hyphenationZone w:val="396"/>
  <w:drawingGridHorizontalSpacing w:val="110"/>
  <w:displayHorizontalDrawingGridEvery w:val="2"/>
  <w:characterSpacingControl w:val="doNotCompress"/>
  <w:hdrShapeDefaults>
    <o:shapedefaults v:ext="edit" spidmax="67586"/>
  </w:hdrShapeDefaults>
  <w:footnotePr>
    <w:footnote w:id="-1"/>
    <w:footnote w:id="0"/>
  </w:footnotePr>
  <w:endnotePr>
    <w:endnote w:id="-1"/>
    <w:endnote w:id="0"/>
  </w:endnotePr>
  <w:compat/>
  <w:rsids>
    <w:rsidRoot w:val="000517F5"/>
    <w:rsid w:val="0000019F"/>
    <w:rsid w:val="00002F88"/>
    <w:rsid w:val="000053B6"/>
    <w:rsid w:val="00006BA7"/>
    <w:rsid w:val="0001075D"/>
    <w:rsid w:val="00011526"/>
    <w:rsid w:val="00011E86"/>
    <w:rsid w:val="00011F7F"/>
    <w:rsid w:val="00013F59"/>
    <w:rsid w:val="00015FF8"/>
    <w:rsid w:val="00020375"/>
    <w:rsid w:val="00020412"/>
    <w:rsid w:val="00020B00"/>
    <w:rsid w:val="000211A6"/>
    <w:rsid w:val="00023DC1"/>
    <w:rsid w:val="0002687E"/>
    <w:rsid w:val="0002733D"/>
    <w:rsid w:val="000279BF"/>
    <w:rsid w:val="000334E6"/>
    <w:rsid w:val="00034DEC"/>
    <w:rsid w:val="00035F80"/>
    <w:rsid w:val="000364F3"/>
    <w:rsid w:val="0003691F"/>
    <w:rsid w:val="00036CFB"/>
    <w:rsid w:val="00037A16"/>
    <w:rsid w:val="00040268"/>
    <w:rsid w:val="00040F6E"/>
    <w:rsid w:val="0004279E"/>
    <w:rsid w:val="00043692"/>
    <w:rsid w:val="00046441"/>
    <w:rsid w:val="000517F5"/>
    <w:rsid w:val="000519E7"/>
    <w:rsid w:val="00055709"/>
    <w:rsid w:val="000572B1"/>
    <w:rsid w:val="00064F32"/>
    <w:rsid w:val="00065C6D"/>
    <w:rsid w:val="00065E27"/>
    <w:rsid w:val="000676FC"/>
    <w:rsid w:val="00071398"/>
    <w:rsid w:val="00071F77"/>
    <w:rsid w:val="0007271F"/>
    <w:rsid w:val="00073560"/>
    <w:rsid w:val="00073750"/>
    <w:rsid w:val="000767DD"/>
    <w:rsid w:val="00076CBB"/>
    <w:rsid w:val="00080D27"/>
    <w:rsid w:val="000817C6"/>
    <w:rsid w:val="000836E6"/>
    <w:rsid w:val="000844B1"/>
    <w:rsid w:val="000916D7"/>
    <w:rsid w:val="00091B28"/>
    <w:rsid w:val="00095229"/>
    <w:rsid w:val="000958B3"/>
    <w:rsid w:val="000A060F"/>
    <w:rsid w:val="000A1D50"/>
    <w:rsid w:val="000A2087"/>
    <w:rsid w:val="000A31BD"/>
    <w:rsid w:val="000A4533"/>
    <w:rsid w:val="000A4D79"/>
    <w:rsid w:val="000A4D81"/>
    <w:rsid w:val="000A56E6"/>
    <w:rsid w:val="000A5E75"/>
    <w:rsid w:val="000A6F86"/>
    <w:rsid w:val="000A6FBE"/>
    <w:rsid w:val="000A748E"/>
    <w:rsid w:val="000A7613"/>
    <w:rsid w:val="000A7FE3"/>
    <w:rsid w:val="000B0877"/>
    <w:rsid w:val="000B1174"/>
    <w:rsid w:val="000B20F8"/>
    <w:rsid w:val="000B3511"/>
    <w:rsid w:val="000B55F5"/>
    <w:rsid w:val="000B6BC9"/>
    <w:rsid w:val="000B6C0D"/>
    <w:rsid w:val="000B7747"/>
    <w:rsid w:val="000B7E56"/>
    <w:rsid w:val="000C1163"/>
    <w:rsid w:val="000C2C16"/>
    <w:rsid w:val="000C6DF9"/>
    <w:rsid w:val="000C73FD"/>
    <w:rsid w:val="000D0492"/>
    <w:rsid w:val="000D049F"/>
    <w:rsid w:val="000D157B"/>
    <w:rsid w:val="000D3546"/>
    <w:rsid w:val="000D5CF4"/>
    <w:rsid w:val="000E0158"/>
    <w:rsid w:val="000E16B7"/>
    <w:rsid w:val="000E2B3F"/>
    <w:rsid w:val="000E2B81"/>
    <w:rsid w:val="000E2F5C"/>
    <w:rsid w:val="000E3E7A"/>
    <w:rsid w:val="000E464B"/>
    <w:rsid w:val="000F0061"/>
    <w:rsid w:val="000F1665"/>
    <w:rsid w:val="000F36CD"/>
    <w:rsid w:val="000F4C11"/>
    <w:rsid w:val="000F633E"/>
    <w:rsid w:val="00100330"/>
    <w:rsid w:val="001021F2"/>
    <w:rsid w:val="00103664"/>
    <w:rsid w:val="00103AC7"/>
    <w:rsid w:val="0010466C"/>
    <w:rsid w:val="00104689"/>
    <w:rsid w:val="00105565"/>
    <w:rsid w:val="001057C2"/>
    <w:rsid w:val="00106134"/>
    <w:rsid w:val="0011195F"/>
    <w:rsid w:val="00113F9C"/>
    <w:rsid w:val="001144AC"/>
    <w:rsid w:val="00114589"/>
    <w:rsid w:val="00114853"/>
    <w:rsid w:val="001153AA"/>
    <w:rsid w:val="001163EF"/>
    <w:rsid w:val="00116951"/>
    <w:rsid w:val="00117016"/>
    <w:rsid w:val="00120C49"/>
    <w:rsid w:val="00122F4E"/>
    <w:rsid w:val="00123582"/>
    <w:rsid w:val="00125CD8"/>
    <w:rsid w:val="001304F6"/>
    <w:rsid w:val="00131435"/>
    <w:rsid w:val="001321EA"/>
    <w:rsid w:val="001325F8"/>
    <w:rsid w:val="00132819"/>
    <w:rsid w:val="001330C5"/>
    <w:rsid w:val="00133220"/>
    <w:rsid w:val="00133B4D"/>
    <w:rsid w:val="001378FA"/>
    <w:rsid w:val="00140464"/>
    <w:rsid w:val="00140FF9"/>
    <w:rsid w:val="001411D4"/>
    <w:rsid w:val="0014212E"/>
    <w:rsid w:val="00142326"/>
    <w:rsid w:val="00143328"/>
    <w:rsid w:val="00145770"/>
    <w:rsid w:val="0014790C"/>
    <w:rsid w:val="00150593"/>
    <w:rsid w:val="00153813"/>
    <w:rsid w:val="001539AF"/>
    <w:rsid w:val="001565BE"/>
    <w:rsid w:val="00156EDD"/>
    <w:rsid w:val="001576A2"/>
    <w:rsid w:val="00163B27"/>
    <w:rsid w:val="001646A9"/>
    <w:rsid w:val="001655EB"/>
    <w:rsid w:val="00165679"/>
    <w:rsid w:val="00167E41"/>
    <w:rsid w:val="001701DE"/>
    <w:rsid w:val="00170B8F"/>
    <w:rsid w:val="00171DCB"/>
    <w:rsid w:val="00173AB9"/>
    <w:rsid w:val="001762A4"/>
    <w:rsid w:val="00177B69"/>
    <w:rsid w:val="00181F0E"/>
    <w:rsid w:val="001822F9"/>
    <w:rsid w:val="00182F30"/>
    <w:rsid w:val="00183007"/>
    <w:rsid w:val="00184D2E"/>
    <w:rsid w:val="001854A3"/>
    <w:rsid w:val="00190FFC"/>
    <w:rsid w:val="00191F14"/>
    <w:rsid w:val="001936F4"/>
    <w:rsid w:val="00195B2E"/>
    <w:rsid w:val="00196348"/>
    <w:rsid w:val="001A02E5"/>
    <w:rsid w:val="001A0D06"/>
    <w:rsid w:val="001A14AF"/>
    <w:rsid w:val="001A3AB5"/>
    <w:rsid w:val="001A4E86"/>
    <w:rsid w:val="001A5F67"/>
    <w:rsid w:val="001A6A06"/>
    <w:rsid w:val="001B06E5"/>
    <w:rsid w:val="001B088C"/>
    <w:rsid w:val="001B155E"/>
    <w:rsid w:val="001B1D09"/>
    <w:rsid w:val="001B273B"/>
    <w:rsid w:val="001B31A5"/>
    <w:rsid w:val="001B401A"/>
    <w:rsid w:val="001B4E93"/>
    <w:rsid w:val="001B5617"/>
    <w:rsid w:val="001B5D1D"/>
    <w:rsid w:val="001B7D55"/>
    <w:rsid w:val="001C0667"/>
    <w:rsid w:val="001C138E"/>
    <w:rsid w:val="001C1AF1"/>
    <w:rsid w:val="001C22BC"/>
    <w:rsid w:val="001C2535"/>
    <w:rsid w:val="001C2C4D"/>
    <w:rsid w:val="001C3A6A"/>
    <w:rsid w:val="001C3EF5"/>
    <w:rsid w:val="001C52CE"/>
    <w:rsid w:val="001D0A56"/>
    <w:rsid w:val="001D0A63"/>
    <w:rsid w:val="001D0E5D"/>
    <w:rsid w:val="001D11FD"/>
    <w:rsid w:val="001E1DF0"/>
    <w:rsid w:val="001E203F"/>
    <w:rsid w:val="001E29D8"/>
    <w:rsid w:val="001E3941"/>
    <w:rsid w:val="001E3A1B"/>
    <w:rsid w:val="001E727B"/>
    <w:rsid w:val="001F139A"/>
    <w:rsid w:val="001F2148"/>
    <w:rsid w:val="001F3246"/>
    <w:rsid w:val="001F3860"/>
    <w:rsid w:val="001F551E"/>
    <w:rsid w:val="00200E26"/>
    <w:rsid w:val="00201704"/>
    <w:rsid w:val="0020202B"/>
    <w:rsid w:val="00202C7C"/>
    <w:rsid w:val="00204053"/>
    <w:rsid w:val="00204A5D"/>
    <w:rsid w:val="00204D60"/>
    <w:rsid w:val="002062BF"/>
    <w:rsid w:val="0020658B"/>
    <w:rsid w:val="002100D1"/>
    <w:rsid w:val="0021130E"/>
    <w:rsid w:val="0021188D"/>
    <w:rsid w:val="00211EB3"/>
    <w:rsid w:val="00213987"/>
    <w:rsid w:val="00216867"/>
    <w:rsid w:val="002173F0"/>
    <w:rsid w:val="00220D60"/>
    <w:rsid w:val="00221087"/>
    <w:rsid w:val="00221CAD"/>
    <w:rsid w:val="00222231"/>
    <w:rsid w:val="002234E3"/>
    <w:rsid w:val="0022425B"/>
    <w:rsid w:val="002248DE"/>
    <w:rsid w:val="00226819"/>
    <w:rsid w:val="00226EB0"/>
    <w:rsid w:val="00231B31"/>
    <w:rsid w:val="002331FC"/>
    <w:rsid w:val="00236D7F"/>
    <w:rsid w:val="00237051"/>
    <w:rsid w:val="0023768F"/>
    <w:rsid w:val="00237C79"/>
    <w:rsid w:val="00237EF4"/>
    <w:rsid w:val="00241903"/>
    <w:rsid w:val="00247E48"/>
    <w:rsid w:val="0025138C"/>
    <w:rsid w:val="00251ECA"/>
    <w:rsid w:val="002561FB"/>
    <w:rsid w:val="002572F6"/>
    <w:rsid w:val="00260F3A"/>
    <w:rsid w:val="002633C1"/>
    <w:rsid w:val="00265507"/>
    <w:rsid w:val="0027038C"/>
    <w:rsid w:val="002716E9"/>
    <w:rsid w:val="002717C5"/>
    <w:rsid w:val="00273491"/>
    <w:rsid w:val="00276654"/>
    <w:rsid w:val="002769B8"/>
    <w:rsid w:val="00281009"/>
    <w:rsid w:val="00282492"/>
    <w:rsid w:val="002840F6"/>
    <w:rsid w:val="002847A5"/>
    <w:rsid w:val="002867D3"/>
    <w:rsid w:val="0029067A"/>
    <w:rsid w:val="00290A1D"/>
    <w:rsid w:val="00290C32"/>
    <w:rsid w:val="00291601"/>
    <w:rsid w:val="00292C6C"/>
    <w:rsid w:val="0029301D"/>
    <w:rsid w:val="002966B0"/>
    <w:rsid w:val="00297AFE"/>
    <w:rsid w:val="002A05BA"/>
    <w:rsid w:val="002A11E1"/>
    <w:rsid w:val="002A21BD"/>
    <w:rsid w:val="002A4D3F"/>
    <w:rsid w:val="002B1687"/>
    <w:rsid w:val="002B21E6"/>
    <w:rsid w:val="002B3454"/>
    <w:rsid w:val="002B3997"/>
    <w:rsid w:val="002B442B"/>
    <w:rsid w:val="002B5EAF"/>
    <w:rsid w:val="002C29C2"/>
    <w:rsid w:val="002C37AA"/>
    <w:rsid w:val="002C6ECE"/>
    <w:rsid w:val="002D26C7"/>
    <w:rsid w:val="002D2DE2"/>
    <w:rsid w:val="002D43CF"/>
    <w:rsid w:val="002D7F8A"/>
    <w:rsid w:val="002E18F3"/>
    <w:rsid w:val="002E2180"/>
    <w:rsid w:val="002E2D7F"/>
    <w:rsid w:val="002E3453"/>
    <w:rsid w:val="002E404B"/>
    <w:rsid w:val="002E42B8"/>
    <w:rsid w:val="002E4A2B"/>
    <w:rsid w:val="002E51A5"/>
    <w:rsid w:val="002E579D"/>
    <w:rsid w:val="002E628F"/>
    <w:rsid w:val="002E6899"/>
    <w:rsid w:val="002E7394"/>
    <w:rsid w:val="002F19AC"/>
    <w:rsid w:val="002F2189"/>
    <w:rsid w:val="002F3380"/>
    <w:rsid w:val="002F3FAC"/>
    <w:rsid w:val="002F5CFD"/>
    <w:rsid w:val="002F789F"/>
    <w:rsid w:val="002F794D"/>
    <w:rsid w:val="0030246E"/>
    <w:rsid w:val="00302ED9"/>
    <w:rsid w:val="00303213"/>
    <w:rsid w:val="003035BE"/>
    <w:rsid w:val="0031146F"/>
    <w:rsid w:val="0031169D"/>
    <w:rsid w:val="00312396"/>
    <w:rsid w:val="003127EE"/>
    <w:rsid w:val="00312905"/>
    <w:rsid w:val="00312F86"/>
    <w:rsid w:val="00313633"/>
    <w:rsid w:val="003136CC"/>
    <w:rsid w:val="00316B6D"/>
    <w:rsid w:val="00316D38"/>
    <w:rsid w:val="0031775A"/>
    <w:rsid w:val="0032030B"/>
    <w:rsid w:val="0032101B"/>
    <w:rsid w:val="00321BFE"/>
    <w:rsid w:val="003227A9"/>
    <w:rsid w:val="00326B1B"/>
    <w:rsid w:val="0033174C"/>
    <w:rsid w:val="00332520"/>
    <w:rsid w:val="00333AED"/>
    <w:rsid w:val="00333F88"/>
    <w:rsid w:val="00334B2C"/>
    <w:rsid w:val="00334F34"/>
    <w:rsid w:val="003410B2"/>
    <w:rsid w:val="00342498"/>
    <w:rsid w:val="00343350"/>
    <w:rsid w:val="00343D60"/>
    <w:rsid w:val="00345824"/>
    <w:rsid w:val="00347517"/>
    <w:rsid w:val="00347E5F"/>
    <w:rsid w:val="00347FD8"/>
    <w:rsid w:val="00352D64"/>
    <w:rsid w:val="0035400D"/>
    <w:rsid w:val="00354025"/>
    <w:rsid w:val="00354468"/>
    <w:rsid w:val="00354EC0"/>
    <w:rsid w:val="0035547E"/>
    <w:rsid w:val="003557CC"/>
    <w:rsid w:val="003574A7"/>
    <w:rsid w:val="00357BAB"/>
    <w:rsid w:val="003616C2"/>
    <w:rsid w:val="00362B17"/>
    <w:rsid w:val="003638D2"/>
    <w:rsid w:val="0036453F"/>
    <w:rsid w:val="00365A5C"/>
    <w:rsid w:val="0037032E"/>
    <w:rsid w:val="00370453"/>
    <w:rsid w:val="0037166D"/>
    <w:rsid w:val="00371816"/>
    <w:rsid w:val="00377B1C"/>
    <w:rsid w:val="003808CC"/>
    <w:rsid w:val="00380B36"/>
    <w:rsid w:val="0038301F"/>
    <w:rsid w:val="0038400E"/>
    <w:rsid w:val="00386265"/>
    <w:rsid w:val="00390267"/>
    <w:rsid w:val="00390562"/>
    <w:rsid w:val="003912FD"/>
    <w:rsid w:val="0039320D"/>
    <w:rsid w:val="0039481A"/>
    <w:rsid w:val="003979E6"/>
    <w:rsid w:val="003A07D8"/>
    <w:rsid w:val="003A3E00"/>
    <w:rsid w:val="003A41D8"/>
    <w:rsid w:val="003A5B96"/>
    <w:rsid w:val="003A6E08"/>
    <w:rsid w:val="003B1B59"/>
    <w:rsid w:val="003B2854"/>
    <w:rsid w:val="003B355C"/>
    <w:rsid w:val="003B54AD"/>
    <w:rsid w:val="003B587A"/>
    <w:rsid w:val="003B6421"/>
    <w:rsid w:val="003B70AB"/>
    <w:rsid w:val="003B7182"/>
    <w:rsid w:val="003B7DE4"/>
    <w:rsid w:val="003C046B"/>
    <w:rsid w:val="003C644C"/>
    <w:rsid w:val="003D07A4"/>
    <w:rsid w:val="003D1427"/>
    <w:rsid w:val="003D31F5"/>
    <w:rsid w:val="003D4191"/>
    <w:rsid w:val="003E2625"/>
    <w:rsid w:val="003E39CE"/>
    <w:rsid w:val="003E50BD"/>
    <w:rsid w:val="003E6F65"/>
    <w:rsid w:val="003E7EDB"/>
    <w:rsid w:val="003F30D9"/>
    <w:rsid w:val="003F4366"/>
    <w:rsid w:val="003F4AC3"/>
    <w:rsid w:val="003F4B14"/>
    <w:rsid w:val="003F630D"/>
    <w:rsid w:val="003F7283"/>
    <w:rsid w:val="003F7E72"/>
    <w:rsid w:val="00403845"/>
    <w:rsid w:val="004052F3"/>
    <w:rsid w:val="0040535C"/>
    <w:rsid w:val="00407A19"/>
    <w:rsid w:val="0041094C"/>
    <w:rsid w:val="00411140"/>
    <w:rsid w:val="0041177C"/>
    <w:rsid w:val="004146BA"/>
    <w:rsid w:val="00417830"/>
    <w:rsid w:val="00420AF8"/>
    <w:rsid w:val="00425253"/>
    <w:rsid w:val="004264CB"/>
    <w:rsid w:val="0042752A"/>
    <w:rsid w:val="00427EFF"/>
    <w:rsid w:val="00427F93"/>
    <w:rsid w:val="00430D1B"/>
    <w:rsid w:val="00431E9A"/>
    <w:rsid w:val="00432232"/>
    <w:rsid w:val="004334B2"/>
    <w:rsid w:val="00436194"/>
    <w:rsid w:val="004368B5"/>
    <w:rsid w:val="00437359"/>
    <w:rsid w:val="0043764E"/>
    <w:rsid w:val="00442A3B"/>
    <w:rsid w:val="0044588F"/>
    <w:rsid w:val="00447D2E"/>
    <w:rsid w:val="00453847"/>
    <w:rsid w:val="0045394A"/>
    <w:rsid w:val="00457EBF"/>
    <w:rsid w:val="00460A73"/>
    <w:rsid w:val="00462DC5"/>
    <w:rsid w:val="004676E7"/>
    <w:rsid w:val="00470A6A"/>
    <w:rsid w:val="00472314"/>
    <w:rsid w:val="00472D6D"/>
    <w:rsid w:val="004732B2"/>
    <w:rsid w:val="00476AEC"/>
    <w:rsid w:val="00477B0B"/>
    <w:rsid w:val="00483C37"/>
    <w:rsid w:val="00483DCC"/>
    <w:rsid w:val="00484E07"/>
    <w:rsid w:val="00485318"/>
    <w:rsid w:val="00485C62"/>
    <w:rsid w:val="00490475"/>
    <w:rsid w:val="00491053"/>
    <w:rsid w:val="00491940"/>
    <w:rsid w:val="004958D5"/>
    <w:rsid w:val="00495FF0"/>
    <w:rsid w:val="00497322"/>
    <w:rsid w:val="004A1F1C"/>
    <w:rsid w:val="004A77DC"/>
    <w:rsid w:val="004B2B67"/>
    <w:rsid w:val="004B2F09"/>
    <w:rsid w:val="004B39C6"/>
    <w:rsid w:val="004B535D"/>
    <w:rsid w:val="004B5653"/>
    <w:rsid w:val="004B6429"/>
    <w:rsid w:val="004B716C"/>
    <w:rsid w:val="004B7BD7"/>
    <w:rsid w:val="004C0673"/>
    <w:rsid w:val="004C1208"/>
    <w:rsid w:val="004C17BD"/>
    <w:rsid w:val="004C1E38"/>
    <w:rsid w:val="004C2A58"/>
    <w:rsid w:val="004C4920"/>
    <w:rsid w:val="004C53D4"/>
    <w:rsid w:val="004C54B0"/>
    <w:rsid w:val="004C58EF"/>
    <w:rsid w:val="004C62B8"/>
    <w:rsid w:val="004C6757"/>
    <w:rsid w:val="004C71ED"/>
    <w:rsid w:val="004D0690"/>
    <w:rsid w:val="004D0A61"/>
    <w:rsid w:val="004D14FA"/>
    <w:rsid w:val="004D1941"/>
    <w:rsid w:val="004D2CD1"/>
    <w:rsid w:val="004D44CC"/>
    <w:rsid w:val="004D5229"/>
    <w:rsid w:val="004D7EF0"/>
    <w:rsid w:val="004E168C"/>
    <w:rsid w:val="004E185D"/>
    <w:rsid w:val="004E1F9B"/>
    <w:rsid w:val="004E4228"/>
    <w:rsid w:val="004E46F8"/>
    <w:rsid w:val="004E56B6"/>
    <w:rsid w:val="004F1239"/>
    <w:rsid w:val="004F4223"/>
    <w:rsid w:val="004F4814"/>
    <w:rsid w:val="004F62A7"/>
    <w:rsid w:val="004F6CC4"/>
    <w:rsid w:val="004F6F43"/>
    <w:rsid w:val="004F7C4F"/>
    <w:rsid w:val="00500D11"/>
    <w:rsid w:val="005016EA"/>
    <w:rsid w:val="00501BF3"/>
    <w:rsid w:val="00502D18"/>
    <w:rsid w:val="005035CF"/>
    <w:rsid w:val="00505541"/>
    <w:rsid w:val="0050657E"/>
    <w:rsid w:val="00507033"/>
    <w:rsid w:val="00507471"/>
    <w:rsid w:val="0051420F"/>
    <w:rsid w:val="00514D5B"/>
    <w:rsid w:val="00516326"/>
    <w:rsid w:val="00517604"/>
    <w:rsid w:val="0052019C"/>
    <w:rsid w:val="00520F33"/>
    <w:rsid w:val="00521973"/>
    <w:rsid w:val="005241C5"/>
    <w:rsid w:val="00525434"/>
    <w:rsid w:val="00525828"/>
    <w:rsid w:val="00530DC3"/>
    <w:rsid w:val="00532C58"/>
    <w:rsid w:val="00533D32"/>
    <w:rsid w:val="00534F64"/>
    <w:rsid w:val="00535094"/>
    <w:rsid w:val="00536647"/>
    <w:rsid w:val="00536E54"/>
    <w:rsid w:val="00537ADD"/>
    <w:rsid w:val="00537B5F"/>
    <w:rsid w:val="00537B85"/>
    <w:rsid w:val="00544476"/>
    <w:rsid w:val="005470AB"/>
    <w:rsid w:val="00547321"/>
    <w:rsid w:val="005527B4"/>
    <w:rsid w:val="00554578"/>
    <w:rsid w:val="00557D37"/>
    <w:rsid w:val="00561440"/>
    <w:rsid w:val="00561875"/>
    <w:rsid w:val="0056360A"/>
    <w:rsid w:val="00564CB5"/>
    <w:rsid w:val="00570B5B"/>
    <w:rsid w:val="00570D07"/>
    <w:rsid w:val="00572B4E"/>
    <w:rsid w:val="00576BB1"/>
    <w:rsid w:val="00581EC3"/>
    <w:rsid w:val="00582952"/>
    <w:rsid w:val="00583A27"/>
    <w:rsid w:val="00584C61"/>
    <w:rsid w:val="00587284"/>
    <w:rsid w:val="00590005"/>
    <w:rsid w:val="00591F7F"/>
    <w:rsid w:val="005925B5"/>
    <w:rsid w:val="00594255"/>
    <w:rsid w:val="0059498B"/>
    <w:rsid w:val="005955E7"/>
    <w:rsid w:val="00595853"/>
    <w:rsid w:val="00597826"/>
    <w:rsid w:val="005A07B4"/>
    <w:rsid w:val="005A2757"/>
    <w:rsid w:val="005A28B0"/>
    <w:rsid w:val="005A655E"/>
    <w:rsid w:val="005A67AD"/>
    <w:rsid w:val="005B0AAD"/>
    <w:rsid w:val="005B1271"/>
    <w:rsid w:val="005B130F"/>
    <w:rsid w:val="005B172A"/>
    <w:rsid w:val="005B25E5"/>
    <w:rsid w:val="005B4232"/>
    <w:rsid w:val="005B77AE"/>
    <w:rsid w:val="005B7D32"/>
    <w:rsid w:val="005C065A"/>
    <w:rsid w:val="005C0B88"/>
    <w:rsid w:val="005C17D9"/>
    <w:rsid w:val="005C2FC2"/>
    <w:rsid w:val="005C3F65"/>
    <w:rsid w:val="005C4959"/>
    <w:rsid w:val="005D2F24"/>
    <w:rsid w:val="005D3180"/>
    <w:rsid w:val="005D4C3E"/>
    <w:rsid w:val="005D5F53"/>
    <w:rsid w:val="005D718C"/>
    <w:rsid w:val="005D7A30"/>
    <w:rsid w:val="005E2DF6"/>
    <w:rsid w:val="005E421B"/>
    <w:rsid w:val="005E531F"/>
    <w:rsid w:val="005E54B5"/>
    <w:rsid w:val="005F0F20"/>
    <w:rsid w:val="005F194F"/>
    <w:rsid w:val="005F2C08"/>
    <w:rsid w:val="005F3A38"/>
    <w:rsid w:val="005F43F3"/>
    <w:rsid w:val="00600708"/>
    <w:rsid w:val="006039FA"/>
    <w:rsid w:val="00605520"/>
    <w:rsid w:val="00606E14"/>
    <w:rsid w:val="00607014"/>
    <w:rsid w:val="006075B8"/>
    <w:rsid w:val="00616BBF"/>
    <w:rsid w:val="006208D2"/>
    <w:rsid w:val="00621E60"/>
    <w:rsid w:val="00624A3F"/>
    <w:rsid w:val="00627562"/>
    <w:rsid w:val="00627566"/>
    <w:rsid w:val="0063030D"/>
    <w:rsid w:val="00630E33"/>
    <w:rsid w:val="00631568"/>
    <w:rsid w:val="00631893"/>
    <w:rsid w:val="00631E6D"/>
    <w:rsid w:val="0063234A"/>
    <w:rsid w:val="00633636"/>
    <w:rsid w:val="00633E58"/>
    <w:rsid w:val="00634324"/>
    <w:rsid w:val="006374D3"/>
    <w:rsid w:val="006377DD"/>
    <w:rsid w:val="00637EDD"/>
    <w:rsid w:val="0064004E"/>
    <w:rsid w:val="00640E0E"/>
    <w:rsid w:val="00641605"/>
    <w:rsid w:val="00650031"/>
    <w:rsid w:val="00650DD6"/>
    <w:rsid w:val="00651EF1"/>
    <w:rsid w:val="00653B68"/>
    <w:rsid w:val="006551E0"/>
    <w:rsid w:val="00655239"/>
    <w:rsid w:val="00656726"/>
    <w:rsid w:val="006606AC"/>
    <w:rsid w:val="00661337"/>
    <w:rsid w:val="00661E31"/>
    <w:rsid w:val="006631A4"/>
    <w:rsid w:val="00663B2D"/>
    <w:rsid w:val="00664255"/>
    <w:rsid w:val="00664F40"/>
    <w:rsid w:val="00666473"/>
    <w:rsid w:val="00667ED9"/>
    <w:rsid w:val="006740E5"/>
    <w:rsid w:val="0067511C"/>
    <w:rsid w:val="006754EE"/>
    <w:rsid w:val="006755D8"/>
    <w:rsid w:val="006768B8"/>
    <w:rsid w:val="0068096B"/>
    <w:rsid w:val="00680FFF"/>
    <w:rsid w:val="0068136B"/>
    <w:rsid w:val="0068270C"/>
    <w:rsid w:val="00684D81"/>
    <w:rsid w:val="00686056"/>
    <w:rsid w:val="0068755D"/>
    <w:rsid w:val="0069112C"/>
    <w:rsid w:val="00692489"/>
    <w:rsid w:val="00694F5C"/>
    <w:rsid w:val="00695463"/>
    <w:rsid w:val="006975C8"/>
    <w:rsid w:val="006A19FA"/>
    <w:rsid w:val="006A3DFD"/>
    <w:rsid w:val="006A45C2"/>
    <w:rsid w:val="006A49A2"/>
    <w:rsid w:val="006A55F4"/>
    <w:rsid w:val="006A7687"/>
    <w:rsid w:val="006B2E2C"/>
    <w:rsid w:val="006B3448"/>
    <w:rsid w:val="006B599F"/>
    <w:rsid w:val="006B6909"/>
    <w:rsid w:val="006C16A8"/>
    <w:rsid w:val="006C36D3"/>
    <w:rsid w:val="006C38F9"/>
    <w:rsid w:val="006C42B7"/>
    <w:rsid w:val="006D1B24"/>
    <w:rsid w:val="006D20F7"/>
    <w:rsid w:val="006D214F"/>
    <w:rsid w:val="006D284D"/>
    <w:rsid w:val="006D40C4"/>
    <w:rsid w:val="006D436F"/>
    <w:rsid w:val="006D605D"/>
    <w:rsid w:val="006D608B"/>
    <w:rsid w:val="006E0558"/>
    <w:rsid w:val="006E12D7"/>
    <w:rsid w:val="006E2927"/>
    <w:rsid w:val="006E2EB9"/>
    <w:rsid w:val="006E3010"/>
    <w:rsid w:val="006E4110"/>
    <w:rsid w:val="006E58C2"/>
    <w:rsid w:val="006E6C6A"/>
    <w:rsid w:val="006E74F4"/>
    <w:rsid w:val="006E7BE2"/>
    <w:rsid w:val="006F0A3E"/>
    <w:rsid w:val="006F1027"/>
    <w:rsid w:val="006F1924"/>
    <w:rsid w:val="006F1A98"/>
    <w:rsid w:val="006F224D"/>
    <w:rsid w:val="006F3BA3"/>
    <w:rsid w:val="006F4B4E"/>
    <w:rsid w:val="006F4D47"/>
    <w:rsid w:val="006F72F0"/>
    <w:rsid w:val="007007B9"/>
    <w:rsid w:val="00701735"/>
    <w:rsid w:val="0070214A"/>
    <w:rsid w:val="00702495"/>
    <w:rsid w:val="00702C3C"/>
    <w:rsid w:val="00707035"/>
    <w:rsid w:val="0071019E"/>
    <w:rsid w:val="007121DD"/>
    <w:rsid w:val="007129BC"/>
    <w:rsid w:val="007170C7"/>
    <w:rsid w:val="007174F2"/>
    <w:rsid w:val="00717ABA"/>
    <w:rsid w:val="0072209F"/>
    <w:rsid w:val="007238CC"/>
    <w:rsid w:val="0072405C"/>
    <w:rsid w:val="00725103"/>
    <w:rsid w:val="007254B0"/>
    <w:rsid w:val="00726C58"/>
    <w:rsid w:val="00731FB3"/>
    <w:rsid w:val="00734DC4"/>
    <w:rsid w:val="00737270"/>
    <w:rsid w:val="00737468"/>
    <w:rsid w:val="00740CA5"/>
    <w:rsid w:val="00740E1C"/>
    <w:rsid w:val="00743EC8"/>
    <w:rsid w:val="00744865"/>
    <w:rsid w:val="00746B35"/>
    <w:rsid w:val="00750828"/>
    <w:rsid w:val="00750C1D"/>
    <w:rsid w:val="0075122B"/>
    <w:rsid w:val="00752952"/>
    <w:rsid w:val="00755B32"/>
    <w:rsid w:val="00755F24"/>
    <w:rsid w:val="007606B5"/>
    <w:rsid w:val="00762112"/>
    <w:rsid w:val="007629E2"/>
    <w:rsid w:val="00763F35"/>
    <w:rsid w:val="00764062"/>
    <w:rsid w:val="007660DA"/>
    <w:rsid w:val="007706CC"/>
    <w:rsid w:val="0077174D"/>
    <w:rsid w:val="00772B9C"/>
    <w:rsid w:val="00772F2D"/>
    <w:rsid w:val="00775570"/>
    <w:rsid w:val="00776E07"/>
    <w:rsid w:val="00776F8A"/>
    <w:rsid w:val="00777EA8"/>
    <w:rsid w:val="00783294"/>
    <w:rsid w:val="00785110"/>
    <w:rsid w:val="00785452"/>
    <w:rsid w:val="00785659"/>
    <w:rsid w:val="007864CB"/>
    <w:rsid w:val="007868A0"/>
    <w:rsid w:val="00787365"/>
    <w:rsid w:val="0079222B"/>
    <w:rsid w:val="007A030B"/>
    <w:rsid w:val="007A0DA9"/>
    <w:rsid w:val="007A136C"/>
    <w:rsid w:val="007A163E"/>
    <w:rsid w:val="007A185D"/>
    <w:rsid w:val="007A2AE1"/>
    <w:rsid w:val="007A410E"/>
    <w:rsid w:val="007A4FE1"/>
    <w:rsid w:val="007A7368"/>
    <w:rsid w:val="007A7EA3"/>
    <w:rsid w:val="007B008E"/>
    <w:rsid w:val="007B0203"/>
    <w:rsid w:val="007B1A6E"/>
    <w:rsid w:val="007B258A"/>
    <w:rsid w:val="007B2EB4"/>
    <w:rsid w:val="007B41FD"/>
    <w:rsid w:val="007C0CB8"/>
    <w:rsid w:val="007C153F"/>
    <w:rsid w:val="007C2E19"/>
    <w:rsid w:val="007C4356"/>
    <w:rsid w:val="007C77D0"/>
    <w:rsid w:val="007D022D"/>
    <w:rsid w:val="007D07A6"/>
    <w:rsid w:val="007D0E25"/>
    <w:rsid w:val="007D1CBF"/>
    <w:rsid w:val="007D3A19"/>
    <w:rsid w:val="007D4DD9"/>
    <w:rsid w:val="007D60EC"/>
    <w:rsid w:val="007D7287"/>
    <w:rsid w:val="007D7526"/>
    <w:rsid w:val="007E25E9"/>
    <w:rsid w:val="007E3F6B"/>
    <w:rsid w:val="007E4AD4"/>
    <w:rsid w:val="007E618C"/>
    <w:rsid w:val="007E65FA"/>
    <w:rsid w:val="007E7DA1"/>
    <w:rsid w:val="007F05D0"/>
    <w:rsid w:val="007F09E6"/>
    <w:rsid w:val="007F7C8C"/>
    <w:rsid w:val="008020AD"/>
    <w:rsid w:val="008035C6"/>
    <w:rsid w:val="00805380"/>
    <w:rsid w:val="00807387"/>
    <w:rsid w:val="00807A74"/>
    <w:rsid w:val="00807D23"/>
    <w:rsid w:val="008105A4"/>
    <w:rsid w:val="00811259"/>
    <w:rsid w:val="0081142C"/>
    <w:rsid w:val="0081295D"/>
    <w:rsid w:val="008154BB"/>
    <w:rsid w:val="008170BE"/>
    <w:rsid w:val="00817340"/>
    <w:rsid w:val="00817A38"/>
    <w:rsid w:val="008201AC"/>
    <w:rsid w:val="00821ECB"/>
    <w:rsid w:val="008222E8"/>
    <w:rsid w:val="00823334"/>
    <w:rsid w:val="008312AA"/>
    <w:rsid w:val="008315C5"/>
    <w:rsid w:val="00831767"/>
    <w:rsid w:val="008320BA"/>
    <w:rsid w:val="00834831"/>
    <w:rsid w:val="00835F80"/>
    <w:rsid w:val="0083640A"/>
    <w:rsid w:val="00837CA4"/>
    <w:rsid w:val="00840C22"/>
    <w:rsid w:val="00842D51"/>
    <w:rsid w:val="00843497"/>
    <w:rsid w:val="0084486E"/>
    <w:rsid w:val="008465A8"/>
    <w:rsid w:val="00846DB1"/>
    <w:rsid w:val="00847013"/>
    <w:rsid w:val="008473A8"/>
    <w:rsid w:val="00847A73"/>
    <w:rsid w:val="00847C9E"/>
    <w:rsid w:val="00847FA4"/>
    <w:rsid w:val="008535D2"/>
    <w:rsid w:val="00855D50"/>
    <w:rsid w:val="00855EA3"/>
    <w:rsid w:val="00857DC9"/>
    <w:rsid w:val="00861C5F"/>
    <w:rsid w:val="0086258F"/>
    <w:rsid w:val="008626B4"/>
    <w:rsid w:val="008656F2"/>
    <w:rsid w:val="00866ED4"/>
    <w:rsid w:val="0086704A"/>
    <w:rsid w:val="00870685"/>
    <w:rsid w:val="0087069B"/>
    <w:rsid w:val="00870B6B"/>
    <w:rsid w:val="00872AD3"/>
    <w:rsid w:val="00873A25"/>
    <w:rsid w:val="008766EE"/>
    <w:rsid w:val="00880AAC"/>
    <w:rsid w:val="008825DC"/>
    <w:rsid w:val="0088458A"/>
    <w:rsid w:val="00885D4A"/>
    <w:rsid w:val="008925E1"/>
    <w:rsid w:val="00893AD1"/>
    <w:rsid w:val="00896174"/>
    <w:rsid w:val="008965F8"/>
    <w:rsid w:val="00897884"/>
    <w:rsid w:val="008A1E4E"/>
    <w:rsid w:val="008A2E60"/>
    <w:rsid w:val="008A3173"/>
    <w:rsid w:val="008A409B"/>
    <w:rsid w:val="008A49D5"/>
    <w:rsid w:val="008A6110"/>
    <w:rsid w:val="008A7744"/>
    <w:rsid w:val="008B070A"/>
    <w:rsid w:val="008B37E7"/>
    <w:rsid w:val="008B3DB8"/>
    <w:rsid w:val="008B456A"/>
    <w:rsid w:val="008B5884"/>
    <w:rsid w:val="008D0A07"/>
    <w:rsid w:val="008D6CCC"/>
    <w:rsid w:val="008D7545"/>
    <w:rsid w:val="008D7F3F"/>
    <w:rsid w:val="008E0FDF"/>
    <w:rsid w:val="008E1860"/>
    <w:rsid w:val="008E2128"/>
    <w:rsid w:val="008E29E0"/>
    <w:rsid w:val="008E333B"/>
    <w:rsid w:val="008E69E7"/>
    <w:rsid w:val="008F1031"/>
    <w:rsid w:val="008F1E61"/>
    <w:rsid w:val="008F6877"/>
    <w:rsid w:val="00902E77"/>
    <w:rsid w:val="00903129"/>
    <w:rsid w:val="00904AA5"/>
    <w:rsid w:val="0090719E"/>
    <w:rsid w:val="00913C26"/>
    <w:rsid w:val="009165DC"/>
    <w:rsid w:val="00916983"/>
    <w:rsid w:val="00917BD1"/>
    <w:rsid w:val="00922483"/>
    <w:rsid w:val="009229BA"/>
    <w:rsid w:val="00927BF8"/>
    <w:rsid w:val="009326C3"/>
    <w:rsid w:val="00942A41"/>
    <w:rsid w:val="00944FB5"/>
    <w:rsid w:val="00945095"/>
    <w:rsid w:val="00945497"/>
    <w:rsid w:val="009460EB"/>
    <w:rsid w:val="00946133"/>
    <w:rsid w:val="00946A1F"/>
    <w:rsid w:val="0095073F"/>
    <w:rsid w:val="009521D5"/>
    <w:rsid w:val="00954B93"/>
    <w:rsid w:val="00960EFF"/>
    <w:rsid w:val="00960FBB"/>
    <w:rsid w:val="00962495"/>
    <w:rsid w:val="009632F7"/>
    <w:rsid w:val="009642CC"/>
    <w:rsid w:val="00965ACB"/>
    <w:rsid w:val="00965B66"/>
    <w:rsid w:val="0097007F"/>
    <w:rsid w:val="0097178D"/>
    <w:rsid w:val="00974262"/>
    <w:rsid w:val="00976961"/>
    <w:rsid w:val="00984134"/>
    <w:rsid w:val="00985B56"/>
    <w:rsid w:val="009867F4"/>
    <w:rsid w:val="0098688F"/>
    <w:rsid w:val="00987525"/>
    <w:rsid w:val="009913FB"/>
    <w:rsid w:val="00992FE4"/>
    <w:rsid w:val="0099514C"/>
    <w:rsid w:val="0099718C"/>
    <w:rsid w:val="009A1113"/>
    <w:rsid w:val="009A15C5"/>
    <w:rsid w:val="009A5617"/>
    <w:rsid w:val="009A6092"/>
    <w:rsid w:val="009A7CED"/>
    <w:rsid w:val="009B0DE3"/>
    <w:rsid w:val="009B0E68"/>
    <w:rsid w:val="009B4496"/>
    <w:rsid w:val="009B65AD"/>
    <w:rsid w:val="009B77DD"/>
    <w:rsid w:val="009C1841"/>
    <w:rsid w:val="009C2871"/>
    <w:rsid w:val="009C2D9F"/>
    <w:rsid w:val="009C3996"/>
    <w:rsid w:val="009D0B5A"/>
    <w:rsid w:val="009D0C48"/>
    <w:rsid w:val="009D3961"/>
    <w:rsid w:val="009D6DD9"/>
    <w:rsid w:val="009E0974"/>
    <w:rsid w:val="009E2DDF"/>
    <w:rsid w:val="009E392D"/>
    <w:rsid w:val="009E6912"/>
    <w:rsid w:val="009E727A"/>
    <w:rsid w:val="009E7FE3"/>
    <w:rsid w:val="009F18A2"/>
    <w:rsid w:val="009F2D04"/>
    <w:rsid w:val="009F36F4"/>
    <w:rsid w:val="009F47C0"/>
    <w:rsid w:val="009F51DF"/>
    <w:rsid w:val="009F6978"/>
    <w:rsid w:val="00A00719"/>
    <w:rsid w:val="00A02497"/>
    <w:rsid w:val="00A02618"/>
    <w:rsid w:val="00A039F1"/>
    <w:rsid w:val="00A041D2"/>
    <w:rsid w:val="00A05725"/>
    <w:rsid w:val="00A05F9B"/>
    <w:rsid w:val="00A075B1"/>
    <w:rsid w:val="00A079FB"/>
    <w:rsid w:val="00A11565"/>
    <w:rsid w:val="00A12BDE"/>
    <w:rsid w:val="00A1320A"/>
    <w:rsid w:val="00A145A6"/>
    <w:rsid w:val="00A15389"/>
    <w:rsid w:val="00A1562E"/>
    <w:rsid w:val="00A252AC"/>
    <w:rsid w:val="00A257EE"/>
    <w:rsid w:val="00A2696C"/>
    <w:rsid w:val="00A30345"/>
    <w:rsid w:val="00A33005"/>
    <w:rsid w:val="00A33790"/>
    <w:rsid w:val="00A376AE"/>
    <w:rsid w:val="00A40C4C"/>
    <w:rsid w:val="00A45521"/>
    <w:rsid w:val="00A46652"/>
    <w:rsid w:val="00A47625"/>
    <w:rsid w:val="00A5087B"/>
    <w:rsid w:val="00A526A0"/>
    <w:rsid w:val="00A5295E"/>
    <w:rsid w:val="00A52DF3"/>
    <w:rsid w:val="00A577DE"/>
    <w:rsid w:val="00A57EE8"/>
    <w:rsid w:val="00A61186"/>
    <w:rsid w:val="00A62257"/>
    <w:rsid w:val="00A63DF5"/>
    <w:rsid w:val="00A641E3"/>
    <w:rsid w:val="00A662FB"/>
    <w:rsid w:val="00A7272E"/>
    <w:rsid w:val="00A7435D"/>
    <w:rsid w:val="00A75B4E"/>
    <w:rsid w:val="00A776E2"/>
    <w:rsid w:val="00A845A0"/>
    <w:rsid w:val="00A84757"/>
    <w:rsid w:val="00A86524"/>
    <w:rsid w:val="00A87FEA"/>
    <w:rsid w:val="00A90089"/>
    <w:rsid w:val="00A91337"/>
    <w:rsid w:val="00A91F3A"/>
    <w:rsid w:val="00A92A37"/>
    <w:rsid w:val="00A9450C"/>
    <w:rsid w:val="00A9473B"/>
    <w:rsid w:val="00A97010"/>
    <w:rsid w:val="00AA00A3"/>
    <w:rsid w:val="00AA2490"/>
    <w:rsid w:val="00AA2584"/>
    <w:rsid w:val="00AA2EED"/>
    <w:rsid w:val="00AA327E"/>
    <w:rsid w:val="00AA4592"/>
    <w:rsid w:val="00AA5AC3"/>
    <w:rsid w:val="00AA73F1"/>
    <w:rsid w:val="00AB093F"/>
    <w:rsid w:val="00AB137E"/>
    <w:rsid w:val="00AB2D8C"/>
    <w:rsid w:val="00AC04F7"/>
    <w:rsid w:val="00AC1E27"/>
    <w:rsid w:val="00AC25E3"/>
    <w:rsid w:val="00AC2E03"/>
    <w:rsid w:val="00AC55C0"/>
    <w:rsid w:val="00AC5997"/>
    <w:rsid w:val="00AC5E1A"/>
    <w:rsid w:val="00AC6EF7"/>
    <w:rsid w:val="00AC76A0"/>
    <w:rsid w:val="00AC7B8D"/>
    <w:rsid w:val="00AC7C64"/>
    <w:rsid w:val="00AD0FCA"/>
    <w:rsid w:val="00AD137E"/>
    <w:rsid w:val="00AD2CB4"/>
    <w:rsid w:val="00AD34B7"/>
    <w:rsid w:val="00AD36AA"/>
    <w:rsid w:val="00AD3D58"/>
    <w:rsid w:val="00AD6A99"/>
    <w:rsid w:val="00AE1381"/>
    <w:rsid w:val="00AE3C14"/>
    <w:rsid w:val="00AE3E48"/>
    <w:rsid w:val="00AE5E7D"/>
    <w:rsid w:val="00AE5F5D"/>
    <w:rsid w:val="00AE6164"/>
    <w:rsid w:val="00AE6F29"/>
    <w:rsid w:val="00AE7070"/>
    <w:rsid w:val="00AF278D"/>
    <w:rsid w:val="00AF4BE2"/>
    <w:rsid w:val="00B00BD4"/>
    <w:rsid w:val="00B016FF"/>
    <w:rsid w:val="00B01D78"/>
    <w:rsid w:val="00B03211"/>
    <w:rsid w:val="00B042F3"/>
    <w:rsid w:val="00B04633"/>
    <w:rsid w:val="00B0765F"/>
    <w:rsid w:val="00B10039"/>
    <w:rsid w:val="00B115A1"/>
    <w:rsid w:val="00B115D6"/>
    <w:rsid w:val="00B12B5A"/>
    <w:rsid w:val="00B16466"/>
    <w:rsid w:val="00B1669F"/>
    <w:rsid w:val="00B17E85"/>
    <w:rsid w:val="00B217D8"/>
    <w:rsid w:val="00B233A5"/>
    <w:rsid w:val="00B27F22"/>
    <w:rsid w:val="00B3003B"/>
    <w:rsid w:val="00B355E9"/>
    <w:rsid w:val="00B37382"/>
    <w:rsid w:val="00B37E3B"/>
    <w:rsid w:val="00B40B79"/>
    <w:rsid w:val="00B42BE3"/>
    <w:rsid w:val="00B43C29"/>
    <w:rsid w:val="00B4491A"/>
    <w:rsid w:val="00B449DE"/>
    <w:rsid w:val="00B4501C"/>
    <w:rsid w:val="00B46267"/>
    <w:rsid w:val="00B46566"/>
    <w:rsid w:val="00B46820"/>
    <w:rsid w:val="00B46AAF"/>
    <w:rsid w:val="00B46ABC"/>
    <w:rsid w:val="00B46FCD"/>
    <w:rsid w:val="00B470C9"/>
    <w:rsid w:val="00B50F12"/>
    <w:rsid w:val="00B52379"/>
    <w:rsid w:val="00B53DDB"/>
    <w:rsid w:val="00B562F6"/>
    <w:rsid w:val="00B57005"/>
    <w:rsid w:val="00B67A58"/>
    <w:rsid w:val="00B70B32"/>
    <w:rsid w:val="00B7167A"/>
    <w:rsid w:val="00B72617"/>
    <w:rsid w:val="00B744DD"/>
    <w:rsid w:val="00B74620"/>
    <w:rsid w:val="00B7607A"/>
    <w:rsid w:val="00B77730"/>
    <w:rsid w:val="00B77CB9"/>
    <w:rsid w:val="00B77D12"/>
    <w:rsid w:val="00B800E7"/>
    <w:rsid w:val="00B819C3"/>
    <w:rsid w:val="00B84894"/>
    <w:rsid w:val="00B84CD3"/>
    <w:rsid w:val="00B8529D"/>
    <w:rsid w:val="00B868FB"/>
    <w:rsid w:val="00B86E51"/>
    <w:rsid w:val="00B93397"/>
    <w:rsid w:val="00B9388C"/>
    <w:rsid w:val="00B94766"/>
    <w:rsid w:val="00B94EDA"/>
    <w:rsid w:val="00B9565B"/>
    <w:rsid w:val="00B95C9D"/>
    <w:rsid w:val="00B95F33"/>
    <w:rsid w:val="00B9727A"/>
    <w:rsid w:val="00BA063C"/>
    <w:rsid w:val="00BA1434"/>
    <w:rsid w:val="00BA1DC6"/>
    <w:rsid w:val="00BA20BD"/>
    <w:rsid w:val="00BA27E3"/>
    <w:rsid w:val="00BA3C88"/>
    <w:rsid w:val="00BA4C90"/>
    <w:rsid w:val="00BA7042"/>
    <w:rsid w:val="00BB0815"/>
    <w:rsid w:val="00BB3EEB"/>
    <w:rsid w:val="00BB5131"/>
    <w:rsid w:val="00BB53FD"/>
    <w:rsid w:val="00BB5891"/>
    <w:rsid w:val="00BB6E78"/>
    <w:rsid w:val="00BB7E58"/>
    <w:rsid w:val="00BC00CB"/>
    <w:rsid w:val="00BC03D6"/>
    <w:rsid w:val="00BC1C0C"/>
    <w:rsid w:val="00BC3701"/>
    <w:rsid w:val="00BC7ED0"/>
    <w:rsid w:val="00BD057E"/>
    <w:rsid w:val="00BD069B"/>
    <w:rsid w:val="00BD090F"/>
    <w:rsid w:val="00BD2CA5"/>
    <w:rsid w:val="00BD4E5C"/>
    <w:rsid w:val="00BD538E"/>
    <w:rsid w:val="00BD6731"/>
    <w:rsid w:val="00BD71C1"/>
    <w:rsid w:val="00BE0A25"/>
    <w:rsid w:val="00BE0E07"/>
    <w:rsid w:val="00BE113E"/>
    <w:rsid w:val="00BE2513"/>
    <w:rsid w:val="00BE44B3"/>
    <w:rsid w:val="00BE71FF"/>
    <w:rsid w:val="00BE7EFB"/>
    <w:rsid w:val="00BF2036"/>
    <w:rsid w:val="00BF2E8C"/>
    <w:rsid w:val="00BF3B81"/>
    <w:rsid w:val="00BF688C"/>
    <w:rsid w:val="00C0063C"/>
    <w:rsid w:val="00C054B5"/>
    <w:rsid w:val="00C11E29"/>
    <w:rsid w:val="00C12C36"/>
    <w:rsid w:val="00C133C8"/>
    <w:rsid w:val="00C161A7"/>
    <w:rsid w:val="00C20472"/>
    <w:rsid w:val="00C225AC"/>
    <w:rsid w:val="00C22738"/>
    <w:rsid w:val="00C22C9B"/>
    <w:rsid w:val="00C2315E"/>
    <w:rsid w:val="00C24AF3"/>
    <w:rsid w:val="00C25657"/>
    <w:rsid w:val="00C26FFA"/>
    <w:rsid w:val="00C31A72"/>
    <w:rsid w:val="00C343EB"/>
    <w:rsid w:val="00C3503C"/>
    <w:rsid w:val="00C42B2F"/>
    <w:rsid w:val="00C46531"/>
    <w:rsid w:val="00C50CEE"/>
    <w:rsid w:val="00C51B5B"/>
    <w:rsid w:val="00C51D6B"/>
    <w:rsid w:val="00C53056"/>
    <w:rsid w:val="00C567B4"/>
    <w:rsid w:val="00C57263"/>
    <w:rsid w:val="00C6031D"/>
    <w:rsid w:val="00C65D4B"/>
    <w:rsid w:val="00C66C7D"/>
    <w:rsid w:val="00C670C1"/>
    <w:rsid w:val="00C70923"/>
    <w:rsid w:val="00C70B4C"/>
    <w:rsid w:val="00C72803"/>
    <w:rsid w:val="00C72F12"/>
    <w:rsid w:val="00C749AC"/>
    <w:rsid w:val="00C758D3"/>
    <w:rsid w:val="00C7599A"/>
    <w:rsid w:val="00C769FC"/>
    <w:rsid w:val="00C77756"/>
    <w:rsid w:val="00C77B94"/>
    <w:rsid w:val="00C820B6"/>
    <w:rsid w:val="00C836B6"/>
    <w:rsid w:val="00C841BF"/>
    <w:rsid w:val="00C84D0C"/>
    <w:rsid w:val="00C857F3"/>
    <w:rsid w:val="00CA16EC"/>
    <w:rsid w:val="00CA1A3B"/>
    <w:rsid w:val="00CA2D7C"/>
    <w:rsid w:val="00CA5D7B"/>
    <w:rsid w:val="00CA68CE"/>
    <w:rsid w:val="00CA78F3"/>
    <w:rsid w:val="00CA7A6A"/>
    <w:rsid w:val="00CB11FD"/>
    <w:rsid w:val="00CB4482"/>
    <w:rsid w:val="00CB6153"/>
    <w:rsid w:val="00CB7B6C"/>
    <w:rsid w:val="00CC1470"/>
    <w:rsid w:val="00CC2793"/>
    <w:rsid w:val="00CC5DE7"/>
    <w:rsid w:val="00CC6D8E"/>
    <w:rsid w:val="00CC70E6"/>
    <w:rsid w:val="00CC7F42"/>
    <w:rsid w:val="00CD1781"/>
    <w:rsid w:val="00CD2101"/>
    <w:rsid w:val="00CD33AE"/>
    <w:rsid w:val="00CD439D"/>
    <w:rsid w:val="00CD468B"/>
    <w:rsid w:val="00CD7638"/>
    <w:rsid w:val="00CE2315"/>
    <w:rsid w:val="00CE25D0"/>
    <w:rsid w:val="00CE4EF0"/>
    <w:rsid w:val="00CE7250"/>
    <w:rsid w:val="00CE7814"/>
    <w:rsid w:val="00CF08BA"/>
    <w:rsid w:val="00CF1FC2"/>
    <w:rsid w:val="00CF2DF9"/>
    <w:rsid w:val="00CF60F1"/>
    <w:rsid w:val="00CF714E"/>
    <w:rsid w:val="00CF7189"/>
    <w:rsid w:val="00CF75B8"/>
    <w:rsid w:val="00D012AE"/>
    <w:rsid w:val="00D018EA"/>
    <w:rsid w:val="00D01E40"/>
    <w:rsid w:val="00D07051"/>
    <w:rsid w:val="00D077CE"/>
    <w:rsid w:val="00D07932"/>
    <w:rsid w:val="00D079EA"/>
    <w:rsid w:val="00D07DF3"/>
    <w:rsid w:val="00D116EC"/>
    <w:rsid w:val="00D123F4"/>
    <w:rsid w:val="00D14846"/>
    <w:rsid w:val="00D14860"/>
    <w:rsid w:val="00D15503"/>
    <w:rsid w:val="00D15EA3"/>
    <w:rsid w:val="00D209B2"/>
    <w:rsid w:val="00D2157A"/>
    <w:rsid w:val="00D228F8"/>
    <w:rsid w:val="00D233F8"/>
    <w:rsid w:val="00D2426D"/>
    <w:rsid w:val="00D24762"/>
    <w:rsid w:val="00D25DF2"/>
    <w:rsid w:val="00D2775A"/>
    <w:rsid w:val="00D2787F"/>
    <w:rsid w:val="00D31030"/>
    <w:rsid w:val="00D318FD"/>
    <w:rsid w:val="00D33E74"/>
    <w:rsid w:val="00D344BE"/>
    <w:rsid w:val="00D3493C"/>
    <w:rsid w:val="00D36BF0"/>
    <w:rsid w:val="00D376A2"/>
    <w:rsid w:val="00D410C2"/>
    <w:rsid w:val="00D414B8"/>
    <w:rsid w:val="00D44240"/>
    <w:rsid w:val="00D445E3"/>
    <w:rsid w:val="00D45959"/>
    <w:rsid w:val="00D46B91"/>
    <w:rsid w:val="00D51849"/>
    <w:rsid w:val="00D51A11"/>
    <w:rsid w:val="00D53626"/>
    <w:rsid w:val="00D537D4"/>
    <w:rsid w:val="00D53F22"/>
    <w:rsid w:val="00D56C07"/>
    <w:rsid w:val="00D60D25"/>
    <w:rsid w:val="00D61AC2"/>
    <w:rsid w:val="00D62FBE"/>
    <w:rsid w:val="00D64F4D"/>
    <w:rsid w:val="00D67461"/>
    <w:rsid w:val="00D67889"/>
    <w:rsid w:val="00D67AD8"/>
    <w:rsid w:val="00D73681"/>
    <w:rsid w:val="00D75A53"/>
    <w:rsid w:val="00D76287"/>
    <w:rsid w:val="00D7657C"/>
    <w:rsid w:val="00D812E2"/>
    <w:rsid w:val="00D8482C"/>
    <w:rsid w:val="00D84992"/>
    <w:rsid w:val="00D85291"/>
    <w:rsid w:val="00D8580B"/>
    <w:rsid w:val="00D861C7"/>
    <w:rsid w:val="00D917D1"/>
    <w:rsid w:val="00D9181A"/>
    <w:rsid w:val="00D939B9"/>
    <w:rsid w:val="00D94878"/>
    <w:rsid w:val="00D95ABA"/>
    <w:rsid w:val="00D963F4"/>
    <w:rsid w:val="00D9662F"/>
    <w:rsid w:val="00D97482"/>
    <w:rsid w:val="00D97842"/>
    <w:rsid w:val="00D97C60"/>
    <w:rsid w:val="00DA1D81"/>
    <w:rsid w:val="00DA2824"/>
    <w:rsid w:val="00DA2EBC"/>
    <w:rsid w:val="00DA666D"/>
    <w:rsid w:val="00DB35EC"/>
    <w:rsid w:val="00DB47FF"/>
    <w:rsid w:val="00DB6E4E"/>
    <w:rsid w:val="00DC3A41"/>
    <w:rsid w:val="00DC4E91"/>
    <w:rsid w:val="00DC532C"/>
    <w:rsid w:val="00DD189B"/>
    <w:rsid w:val="00DD58BA"/>
    <w:rsid w:val="00DD63D0"/>
    <w:rsid w:val="00DE29AF"/>
    <w:rsid w:val="00DE2E43"/>
    <w:rsid w:val="00DE3456"/>
    <w:rsid w:val="00DE3DF8"/>
    <w:rsid w:val="00DE7E24"/>
    <w:rsid w:val="00DF1CAD"/>
    <w:rsid w:val="00DF2520"/>
    <w:rsid w:val="00DF40FD"/>
    <w:rsid w:val="00DF4742"/>
    <w:rsid w:val="00DF5392"/>
    <w:rsid w:val="00DF5F2A"/>
    <w:rsid w:val="00DF79FA"/>
    <w:rsid w:val="00E02918"/>
    <w:rsid w:val="00E02F0E"/>
    <w:rsid w:val="00E04CB0"/>
    <w:rsid w:val="00E04D43"/>
    <w:rsid w:val="00E050F0"/>
    <w:rsid w:val="00E05B46"/>
    <w:rsid w:val="00E06880"/>
    <w:rsid w:val="00E105A3"/>
    <w:rsid w:val="00E11BAA"/>
    <w:rsid w:val="00E1399F"/>
    <w:rsid w:val="00E15174"/>
    <w:rsid w:val="00E16711"/>
    <w:rsid w:val="00E204D8"/>
    <w:rsid w:val="00E216FA"/>
    <w:rsid w:val="00E238CE"/>
    <w:rsid w:val="00E264AB"/>
    <w:rsid w:val="00E26DC0"/>
    <w:rsid w:val="00E32492"/>
    <w:rsid w:val="00E32BE8"/>
    <w:rsid w:val="00E33D9C"/>
    <w:rsid w:val="00E356BF"/>
    <w:rsid w:val="00E35747"/>
    <w:rsid w:val="00E360A5"/>
    <w:rsid w:val="00E3791F"/>
    <w:rsid w:val="00E4493C"/>
    <w:rsid w:val="00E46C08"/>
    <w:rsid w:val="00E46C1D"/>
    <w:rsid w:val="00E475ED"/>
    <w:rsid w:val="00E50705"/>
    <w:rsid w:val="00E515AB"/>
    <w:rsid w:val="00E524A0"/>
    <w:rsid w:val="00E53F3D"/>
    <w:rsid w:val="00E56D16"/>
    <w:rsid w:val="00E57176"/>
    <w:rsid w:val="00E57286"/>
    <w:rsid w:val="00E60277"/>
    <w:rsid w:val="00E6202C"/>
    <w:rsid w:val="00E628E8"/>
    <w:rsid w:val="00E63514"/>
    <w:rsid w:val="00E64BF5"/>
    <w:rsid w:val="00E65908"/>
    <w:rsid w:val="00E66126"/>
    <w:rsid w:val="00E67466"/>
    <w:rsid w:val="00E70C75"/>
    <w:rsid w:val="00E7334A"/>
    <w:rsid w:val="00E73E74"/>
    <w:rsid w:val="00E75618"/>
    <w:rsid w:val="00E81563"/>
    <w:rsid w:val="00E834B6"/>
    <w:rsid w:val="00E83DB4"/>
    <w:rsid w:val="00E85597"/>
    <w:rsid w:val="00E86765"/>
    <w:rsid w:val="00E87CD4"/>
    <w:rsid w:val="00E90B9A"/>
    <w:rsid w:val="00E9231F"/>
    <w:rsid w:val="00E92CFC"/>
    <w:rsid w:val="00E93C87"/>
    <w:rsid w:val="00E943B5"/>
    <w:rsid w:val="00E94827"/>
    <w:rsid w:val="00E9515C"/>
    <w:rsid w:val="00E95E67"/>
    <w:rsid w:val="00E96590"/>
    <w:rsid w:val="00E96997"/>
    <w:rsid w:val="00E97639"/>
    <w:rsid w:val="00EA3FCF"/>
    <w:rsid w:val="00EA448A"/>
    <w:rsid w:val="00EA44EB"/>
    <w:rsid w:val="00EA798A"/>
    <w:rsid w:val="00EB00AE"/>
    <w:rsid w:val="00EB25C0"/>
    <w:rsid w:val="00EB2726"/>
    <w:rsid w:val="00EB3C49"/>
    <w:rsid w:val="00EB3C8E"/>
    <w:rsid w:val="00EB3E7E"/>
    <w:rsid w:val="00EB4345"/>
    <w:rsid w:val="00EB6A68"/>
    <w:rsid w:val="00EB6AE6"/>
    <w:rsid w:val="00EC159F"/>
    <w:rsid w:val="00EC2B40"/>
    <w:rsid w:val="00EC2D8E"/>
    <w:rsid w:val="00EC3D62"/>
    <w:rsid w:val="00EC46F1"/>
    <w:rsid w:val="00EC4B60"/>
    <w:rsid w:val="00ED16B7"/>
    <w:rsid w:val="00ED31E5"/>
    <w:rsid w:val="00ED3B41"/>
    <w:rsid w:val="00EE37C9"/>
    <w:rsid w:val="00EE59BD"/>
    <w:rsid w:val="00EE5D85"/>
    <w:rsid w:val="00EE661E"/>
    <w:rsid w:val="00EF18DD"/>
    <w:rsid w:val="00EF1EF6"/>
    <w:rsid w:val="00EF2043"/>
    <w:rsid w:val="00EF268C"/>
    <w:rsid w:val="00EF6FA7"/>
    <w:rsid w:val="00F00D37"/>
    <w:rsid w:val="00F0237F"/>
    <w:rsid w:val="00F02D78"/>
    <w:rsid w:val="00F0578B"/>
    <w:rsid w:val="00F057B1"/>
    <w:rsid w:val="00F05E56"/>
    <w:rsid w:val="00F068C6"/>
    <w:rsid w:val="00F06D6B"/>
    <w:rsid w:val="00F07F22"/>
    <w:rsid w:val="00F15A25"/>
    <w:rsid w:val="00F167DD"/>
    <w:rsid w:val="00F20ABC"/>
    <w:rsid w:val="00F217D0"/>
    <w:rsid w:val="00F21852"/>
    <w:rsid w:val="00F22E63"/>
    <w:rsid w:val="00F23DBB"/>
    <w:rsid w:val="00F30AF7"/>
    <w:rsid w:val="00F31B42"/>
    <w:rsid w:val="00F35656"/>
    <w:rsid w:val="00F363B1"/>
    <w:rsid w:val="00F364D6"/>
    <w:rsid w:val="00F405EF"/>
    <w:rsid w:val="00F41309"/>
    <w:rsid w:val="00F42B9C"/>
    <w:rsid w:val="00F4301D"/>
    <w:rsid w:val="00F43B98"/>
    <w:rsid w:val="00F44CAF"/>
    <w:rsid w:val="00F45085"/>
    <w:rsid w:val="00F45FA2"/>
    <w:rsid w:val="00F54DFA"/>
    <w:rsid w:val="00F5670A"/>
    <w:rsid w:val="00F60275"/>
    <w:rsid w:val="00F605E7"/>
    <w:rsid w:val="00F60941"/>
    <w:rsid w:val="00F60EAD"/>
    <w:rsid w:val="00F65C37"/>
    <w:rsid w:val="00F675C2"/>
    <w:rsid w:val="00F71F50"/>
    <w:rsid w:val="00F7297A"/>
    <w:rsid w:val="00F741D4"/>
    <w:rsid w:val="00F77192"/>
    <w:rsid w:val="00F83CE4"/>
    <w:rsid w:val="00F83DD6"/>
    <w:rsid w:val="00F8516C"/>
    <w:rsid w:val="00F86E7E"/>
    <w:rsid w:val="00F9175A"/>
    <w:rsid w:val="00F91914"/>
    <w:rsid w:val="00F93F37"/>
    <w:rsid w:val="00F946CB"/>
    <w:rsid w:val="00F94AB8"/>
    <w:rsid w:val="00F94BDB"/>
    <w:rsid w:val="00F9742E"/>
    <w:rsid w:val="00F977E5"/>
    <w:rsid w:val="00FA1512"/>
    <w:rsid w:val="00FA5224"/>
    <w:rsid w:val="00FB15B3"/>
    <w:rsid w:val="00FB3963"/>
    <w:rsid w:val="00FB5128"/>
    <w:rsid w:val="00FB614B"/>
    <w:rsid w:val="00FB723A"/>
    <w:rsid w:val="00FB731B"/>
    <w:rsid w:val="00FC1776"/>
    <w:rsid w:val="00FC1C19"/>
    <w:rsid w:val="00FC2097"/>
    <w:rsid w:val="00FC2737"/>
    <w:rsid w:val="00FC2AE2"/>
    <w:rsid w:val="00FC4468"/>
    <w:rsid w:val="00FC765D"/>
    <w:rsid w:val="00FC7EA0"/>
    <w:rsid w:val="00FD01A2"/>
    <w:rsid w:val="00FD0D6B"/>
    <w:rsid w:val="00FD34B2"/>
    <w:rsid w:val="00FD3FA4"/>
    <w:rsid w:val="00FE06A5"/>
    <w:rsid w:val="00FE32BE"/>
    <w:rsid w:val="00FE4486"/>
    <w:rsid w:val="00FE6E56"/>
    <w:rsid w:val="00FE7588"/>
    <w:rsid w:val="00FE774D"/>
    <w:rsid w:val="00FF1BDB"/>
    <w:rsid w:val="00FF63D7"/>
    <w:rsid w:val="00FF6504"/>
    <w:rsid w:val="00FF717A"/>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237C79"/>
    <w:pPr>
      <w:spacing w:after="200" w:line="276" w:lineRule="auto"/>
    </w:pPr>
    <w:rPr>
      <w:sz w:val="22"/>
      <w:szCs w:val="22"/>
      <w:lang w:eastAsia="en-US"/>
    </w:rPr>
  </w:style>
  <w:style w:type="paragraph" w:styleId="Heading1">
    <w:name w:val="heading 1"/>
    <w:basedOn w:val="Normal"/>
    <w:next w:val="Normal"/>
    <w:link w:val="Heading1Char"/>
    <w:uiPriority w:val="99"/>
    <w:qFormat/>
    <w:rsid w:val="002D2DE2"/>
    <w:pPr>
      <w:keepNext/>
      <w:keepLines/>
      <w:spacing w:before="480" w:after="0"/>
      <w:outlineLvl w:val="0"/>
    </w:pPr>
    <w:rPr>
      <w:rFonts w:ascii="Cambria" w:eastAsia="SimSun" w:hAnsi="Cambria"/>
      <w:b/>
      <w:bCs/>
      <w:color w:val="365F91"/>
      <w:sz w:val="28"/>
      <w:szCs w:val="28"/>
    </w:rPr>
  </w:style>
  <w:style w:type="paragraph" w:styleId="Heading2">
    <w:name w:val="heading 2"/>
    <w:basedOn w:val="Normal"/>
    <w:next w:val="Normal"/>
    <w:link w:val="Heading2Char"/>
    <w:uiPriority w:val="99"/>
    <w:qFormat/>
    <w:rsid w:val="002D2DE2"/>
    <w:pPr>
      <w:keepNext/>
      <w:keepLines/>
      <w:spacing w:before="200" w:after="0"/>
      <w:outlineLvl w:val="1"/>
    </w:pPr>
    <w:rPr>
      <w:rFonts w:ascii="Cambria" w:eastAsia="SimSun" w:hAnsi="Cambria"/>
      <w:b/>
      <w:bCs/>
      <w:color w:val="4F81BD"/>
      <w:sz w:val="26"/>
      <w:szCs w:val="26"/>
    </w:rPr>
  </w:style>
  <w:style w:type="paragraph" w:styleId="Heading3">
    <w:name w:val="heading 3"/>
    <w:basedOn w:val="Normal"/>
    <w:next w:val="Normal"/>
    <w:link w:val="Heading3Char"/>
    <w:uiPriority w:val="99"/>
    <w:qFormat/>
    <w:rsid w:val="00103664"/>
    <w:pPr>
      <w:keepNext/>
      <w:keepLines/>
      <w:spacing w:before="200" w:after="0"/>
      <w:outlineLvl w:val="2"/>
    </w:pPr>
    <w:rPr>
      <w:rFonts w:ascii="Cambria" w:eastAsia="SimSu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D2DE2"/>
    <w:rPr>
      <w:rFonts w:ascii="Cambria" w:eastAsia="SimSun" w:hAnsi="Cambria" w:cs="Times New Roman"/>
      <w:b/>
      <w:bCs/>
      <w:color w:val="365F91"/>
      <w:sz w:val="28"/>
      <w:szCs w:val="28"/>
    </w:rPr>
  </w:style>
  <w:style w:type="character" w:customStyle="1" w:styleId="Heading2Char">
    <w:name w:val="Heading 2 Char"/>
    <w:basedOn w:val="DefaultParagraphFont"/>
    <w:link w:val="Heading2"/>
    <w:uiPriority w:val="99"/>
    <w:locked/>
    <w:rsid w:val="002D2DE2"/>
    <w:rPr>
      <w:rFonts w:ascii="Cambria" w:eastAsia="SimSun" w:hAnsi="Cambria" w:cs="Times New Roman"/>
      <w:b/>
      <w:bCs/>
      <w:color w:val="4F81BD"/>
      <w:sz w:val="26"/>
      <w:szCs w:val="26"/>
    </w:rPr>
  </w:style>
  <w:style w:type="character" w:customStyle="1" w:styleId="Heading3Char">
    <w:name w:val="Heading 3 Char"/>
    <w:basedOn w:val="DefaultParagraphFont"/>
    <w:link w:val="Heading3"/>
    <w:uiPriority w:val="99"/>
    <w:locked/>
    <w:rsid w:val="00103664"/>
    <w:rPr>
      <w:rFonts w:ascii="Cambria" w:eastAsia="SimSun" w:hAnsi="Cambria" w:cs="Times New Roman"/>
      <w:b/>
      <w:bCs/>
      <w:color w:val="4F81BD"/>
    </w:rPr>
  </w:style>
  <w:style w:type="paragraph" w:styleId="ListParagraph">
    <w:name w:val="List Paragraph"/>
    <w:basedOn w:val="Normal"/>
    <w:uiPriority w:val="99"/>
    <w:qFormat/>
    <w:rsid w:val="00B70B32"/>
    <w:pPr>
      <w:ind w:left="720"/>
      <w:contextualSpacing/>
    </w:pPr>
  </w:style>
  <w:style w:type="table" w:styleId="TableGrid">
    <w:name w:val="Table Grid"/>
    <w:basedOn w:val="TableNormal"/>
    <w:uiPriority w:val="99"/>
    <w:rsid w:val="002D2DE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Heading">
    <w:name w:val="TOC Heading"/>
    <w:basedOn w:val="Heading1"/>
    <w:next w:val="Normal"/>
    <w:uiPriority w:val="99"/>
    <w:qFormat/>
    <w:rsid w:val="002D2DE2"/>
    <w:pPr>
      <w:outlineLvl w:val="9"/>
    </w:pPr>
    <w:rPr>
      <w:lang w:val="en-US"/>
    </w:rPr>
  </w:style>
  <w:style w:type="paragraph" w:styleId="TOC2">
    <w:name w:val="toc 2"/>
    <w:basedOn w:val="Normal"/>
    <w:next w:val="Normal"/>
    <w:autoRedefine/>
    <w:uiPriority w:val="99"/>
    <w:rsid w:val="002D2DE2"/>
    <w:pPr>
      <w:spacing w:after="0"/>
      <w:ind w:left="220"/>
    </w:pPr>
    <w:rPr>
      <w:smallCaps/>
      <w:sz w:val="20"/>
      <w:szCs w:val="20"/>
    </w:rPr>
  </w:style>
  <w:style w:type="paragraph" w:styleId="TOC1">
    <w:name w:val="toc 1"/>
    <w:basedOn w:val="Normal"/>
    <w:next w:val="Normal"/>
    <w:autoRedefine/>
    <w:uiPriority w:val="99"/>
    <w:rsid w:val="002D2DE2"/>
    <w:pPr>
      <w:spacing w:before="120" w:after="120"/>
    </w:pPr>
    <w:rPr>
      <w:b/>
      <w:bCs/>
      <w:caps/>
      <w:sz w:val="20"/>
      <w:szCs w:val="20"/>
    </w:rPr>
  </w:style>
  <w:style w:type="character" w:styleId="Hyperlink">
    <w:name w:val="Hyperlink"/>
    <w:basedOn w:val="DefaultParagraphFont"/>
    <w:uiPriority w:val="99"/>
    <w:rsid w:val="002D2DE2"/>
    <w:rPr>
      <w:rFonts w:cs="Times New Roman"/>
      <w:color w:val="0000FF"/>
      <w:u w:val="single"/>
    </w:rPr>
  </w:style>
  <w:style w:type="paragraph" w:styleId="BalloonText">
    <w:name w:val="Balloon Text"/>
    <w:basedOn w:val="Normal"/>
    <w:link w:val="BalloonTextChar"/>
    <w:uiPriority w:val="99"/>
    <w:semiHidden/>
    <w:rsid w:val="002D2D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D2DE2"/>
    <w:rPr>
      <w:rFonts w:ascii="Tahoma" w:hAnsi="Tahoma" w:cs="Tahoma"/>
      <w:sz w:val="16"/>
      <w:szCs w:val="16"/>
    </w:rPr>
  </w:style>
  <w:style w:type="character" w:styleId="PlaceholderText">
    <w:name w:val="Placeholder Text"/>
    <w:basedOn w:val="DefaultParagraphFont"/>
    <w:uiPriority w:val="99"/>
    <w:semiHidden/>
    <w:rsid w:val="00A5087B"/>
    <w:rPr>
      <w:rFonts w:cs="Times New Roman"/>
      <w:color w:val="808080"/>
    </w:rPr>
  </w:style>
  <w:style w:type="character" w:styleId="CommentReference">
    <w:name w:val="annotation reference"/>
    <w:basedOn w:val="DefaultParagraphFont"/>
    <w:uiPriority w:val="99"/>
    <w:semiHidden/>
    <w:rsid w:val="00570B5B"/>
    <w:rPr>
      <w:rFonts w:cs="Times New Roman"/>
      <w:sz w:val="16"/>
      <w:szCs w:val="16"/>
    </w:rPr>
  </w:style>
  <w:style w:type="paragraph" w:styleId="CommentText">
    <w:name w:val="annotation text"/>
    <w:basedOn w:val="Normal"/>
    <w:link w:val="CommentTextChar"/>
    <w:uiPriority w:val="99"/>
    <w:semiHidden/>
    <w:rsid w:val="00570B5B"/>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70B5B"/>
    <w:rPr>
      <w:rFonts w:cs="Times New Roman"/>
      <w:sz w:val="20"/>
      <w:szCs w:val="20"/>
    </w:rPr>
  </w:style>
  <w:style w:type="paragraph" w:styleId="CommentSubject">
    <w:name w:val="annotation subject"/>
    <w:basedOn w:val="CommentText"/>
    <w:next w:val="CommentText"/>
    <w:link w:val="CommentSubjectChar"/>
    <w:uiPriority w:val="99"/>
    <w:semiHidden/>
    <w:rsid w:val="00570B5B"/>
    <w:rPr>
      <w:b/>
      <w:bCs/>
    </w:rPr>
  </w:style>
  <w:style w:type="character" w:customStyle="1" w:styleId="CommentSubjectChar">
    <w:name w:val="Comment Subject Char"/>
    <w:basedOn w:val="CommentTextChar"/>
    <w:link w:val="CommentSubject"/>
    <w:uiPriority w:val="99"/>
    <w:semiHidden/>
    <w:locked/>
    <w:rsid w:val="00570B5B"/>
    <w:rPr>
      <w:b/>
      <w:bCs/>
    </w:rPr>
  </w:style>
  <w:style w:type="paragraph" w:styleId="NormalWeb">
    <w:name w:val="Normal (Web)"/>
    <w:basedOn w:val="Normal"/>
    <w:uiPriority w:val="99"/>
    <w:semiHidden/>
    <w:rsid w:val="00362B17"/>
    <w:pPr>
      <w:spacing w:before="100" w:beforeAutospacing="1" w:after="100" w:afterAutospacing="1" w:line="240" w:lineRule="auto"/>
    </w:pPr>
    <w:rPr>
      <w:rFonts w:ascii="Times New Roman" w:eastAsia="Times New Roman" w:hAnsi="Times New Roman"/>
      <w:sz w:val="24"/>
      <w:szCs w:val="24"/>
      <w:lang w:eastAsia="lt-LT"/>
    </w:rPr>
  </w:style>
  <w:style w:type="character" w:styleId="Strong">
    <w:name w:val="Strong"/>
    <w:basedOn w:val="DefaultParagraphFont"/>
    <w:uiPriority w:val="99"/>
    <w:qFormat/>
    <w:rsid w:val="00362B17"/>
    <w:rPr>
      <w:rFonts w:cs="Times New Roman"/>
      <w:b/>
      <w:bCs/>
    </w:rPr>
  </w:style>
  <w:style w:type="paragraph" w:styleId="TOC3">
    <w:name w:val="toc 3"/>
    <w:basedOn w:val="Normal"/>
    <w:next w:val="Normal"/>
    <w:autoRedefine/>
    <w:uiPriority w:val="99"/>
    <w:rsid w:val="00103664"/>
    <w:pPr>
      <w:spacing w:after="100"/>
      <w:ind w:left="440"/>
    </w:pPr>
  </w:style>
  <w:style w:type="character" w:styleId="FollowedHyperlink">
    <w:name w:val="FollowedHyperlink"/>
    <w:basedOn w:val="DefaultParagraphFont"/>
    <w:uiPriority w:val="99"/>
    <w:semiHidden/>
    <w:rsid w:val="000A7FE3"/>
    <w:rPr>
      <w:rFonts w:cs="Times New Roman"/>
      <w:color w:val="800080"/>
      <w:u w:val="single"/>
    </w:rPr>
  </w:style>
  <w:style w:type="paragraph" w:styleId="z-TopofForm">
    <w:name w:val="HTML Top of Form"/>
    <w:basedOn w:val="Normal"/>
    <w:next w:val="Normal"/>
    <w:link w:val="z-TopofFormChar"/>
    <w:hidden/>
    <w:uiPriority w:val="99"/>
    <w:semiHidden/>
    <w:rsid w:val="00847C9E"/>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847C9E"/>
    <w:rPr>
      <w:rFonts w:ascii="Arial" w:hAnsi="Arial" w:cs="Arial"/>
      <w:vanish/>
      <w:sz w:val="16"/>
      <w:szCs w:val="16"/>
    </w:rPr>
  </w:style>
  <w:style w:type="paragraph" w:styleId="z-BottomofForm">
    <w:name w:val="HTML Bottom of Form"/>
    <w:basedOn w:val="Normal"/>
    <w:next w:val="Normal"/>
    <w:link w:val="z-BottomofFormChar"/>
    <w:hidden/>
    <w:uiPriority w:val="99"/>
    <w:semiHidden/>
    <w:rsid w:val="00847C9E"/>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sid w:val="00847C9E"/>
    <w:rPr>
      <w:rFonts w:ascii="Arial" w:hAnsi="Arial" w:cs="Arial"/>
      <w:vanish/>
      <w:sz w:val="16"/>
      <w:szCs w:val="16"/>
    </w:rPr>
  </w:style>
  <w:style w:type="paragraph" w:styleId="FootnoteText">
    <w:name w:val="footnote text"/>
    <w:basedOn w:val="Normal"/>
    <w:link w:val="FootnoteTextChar"/>
    <w:uiPriority w:val="99"/>
    <w:semiHidden/>
    <w:rsid w:val="00E050F0"/>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E050F0"/>
    <w:rPr>
      <w:rFonts w:cs="Times New Roman"/>
      <w:sz w:val="20"/>
      <w:szCs w:val="20"/>
    </w:rPr>
  </w:style>
  <w:style w:type="character" w:styleId="FootnoteReference">
    <w:name w:val="footnote reference"/>
    <w:basedOn w:val="DefaultParagraphFont"/>
    <w:uiPriority w:val="99"/>
    <w:semiHidden/>
    <w:rsid w:val="00E050F0"/>
    <w:rPr>
      <w:rFonts w:cs="Times New Roman"/>
      <w:vertAlign w:val="superscript"/>
    </w:rPr>
  </w:style>
  <w:style w:type="paragraph" w:styleId="Header">
    <w:name w:val="header"/>
    <w:basedOn w:val="Normal"/>
    <w:link w:val="HeaderChar"/>
    <w:uiPriority w:val="99"/>
    <w:rsid w:val="005F2C08"/>
    <w:pPr>
      <w:tabs>
        <w:tab w:val="center" w:pos="4819"/>
        <w:tab w:val="right" w:pos="9638"/>
      </w:tabs>
      <w:spacing w:after="0" w:line="240" w:lineRule="auto"/>
    </w:pPr>
  </w:style>
  <w:style w:type="character" w:customStyle="1" w:styleId="HeaderChar">
    <w:name w:val="Header Char"/>
    <w:basedOn w:val="DefaultParagraphFont"/>
    <w:link w:val="Header"/>
    <w:uiPriority w:val="99"/>
    <w:locked/>
    <w:rsid w:val="005F2C08"/>
    <w:rPr>
      <w:rFonts w:cs="Times New Roman"/>
    </w:rPr>
  </w:style>
  <w:style w:type="paragraph" w:styleId="Footer">
    <w:name w:val="footer"/>
    <w:basedOn w:val="Normal"/>
    <w:link w:val="FooterChar"/>
    <w:uiPriority w:val="99"/>
    <w:semiHidden/>
    <w:rsid w:val="005F2C08"/>
    <w:pPr>
      <w:tabs>
        <w:tab w:val="center" w:pos="4819"/>
        <w:tab w:val="right" w:pos="9638"/>
      </w:tabs>
      <w:spacing w:after="0" w:line="240" w:lineRule="auto"/>
    </w:pPr>
  </w:style>
  <w:style w:type="character" w:customStyle="1" w:styleId="FooterChar">
    <w:name w:val="Footer Char"/>
    <w:basedOn w:val="DefaultParagraphFont"/>
    <w:link w:val="Footer"/>
    <w:uiPriority w:val="99"/>
    <w:semiHidden/>
    <w:locked/>
    <w:rsid w:val="005F2C08"/>
    <w:rPr>
      <w:rFonts w:cs="Times New Roman"/>
    </w:rPr>
  </w:style>
</w:styles>
</file>

<file path=word/webSettings.xml><?xml version="1.0" encoding="utf-8"?>
<w:webSettings xmlns:r="http://schemas.openxmlformats.org/officeDocument/2006/relationships" xmlns:w="http://schemas.openxmlformats.org/wordprocessingml/2006/main">
  <w:divs>
    <w:div w:id="152188054">
      <w:bodyDiv w:val="1"/>
      <w:marLeft w:val="0"/>
      <w:marRight w:val="0"/>
      <w:marTop w:val="0"/>
      <w:marBottom w:val="0"/>
      <w:divBdr>
        <w:top w:val="none" w:sz="0" w:space="0" w:color="auto"/>
        <w:left w:val="none" w:sz="0" w:space="0" w:color="auto"/>
        <w:bottom w:val="none" w:sz="0" w:space="0" w:color="auto"/>
        <w:right w:val="none" w:sz="0" w:space="0" w:color="auto"/>
      </w:divBdr>
    </w:div>
    <w:div w:id="934561369">
      <w:bodyDiv w:val="1"/>
      <w:marLeft w:val="0"/>
      <w:marRight w:val="0"/>
      <w:marTop w:val="0"/>
      <w:marBottom w:val="0"/>
      <w:divBdr>
        <w:top w:val="none" w:sz="0" w:space="0" w:color="auto"/>
        <w:left w:val="none" w:sz="0" w:space="0" w:color="auto"/>
        <w:bottom w:val="none" w:sz="0" w:space="0" w:color="auto"/>
        <w:right w:val="none" w:sz="0" w:space="0" w:color="auto"/>
      </w:divBdr>
    </w:div>
    <w:div w:id="1412969062">
      <w:marLeft w:val="0"/>
      <w:marRight w:val="0"/>
      <w:marTop w:val="0"/>
      <w:marBottom w:val="0"/>
      <w:divBdr>
        <w:top w:val="none" w:sz="0" w:space="0" w:color="auto"/>
        <w:left w:val="none" w:sz="0" w:space="0" w:color="auto"/>
        <w:bottom w:val="none" w:sz="0" w:space="0" w:color="auto"/>
        <w:right w:val="none" w:sz="0" w:space="0" w:color="auto"/>
      </w:divBdr>
    </w:div>
    <w:div w:id="1412969063">
      <w:marLeft w:val="0"/>
      <w:marRight w:val="0"/>
      <w:marTop w:val="0"/>
      <w:marBottom w:val="0"/>
      <w:divBdr>
        <w:top w:val="none" w:sz="0" w:space="0" w:color="auto"/>
        <w:left w:val="none" w:sz="0" w:space="0" w:color="auto"/>
        <w:bottom w:val="none" w:sz="0" w:space="0" w:color="auto"/>
        <w:right w:val="none" w:sz="0" w:space="0" w:color="auto"/>
      </w:divBdr>
      <w:divsChild>
        <w:div w:id="1412969072">
          <w:marLeft w:val="0"/>
          <w:marRight w:val="0"/>
          <w:marTop w:val="0"/>
          <w:marBottom w:val="0"/>
          <w:divBdr>
            <w:top w:val="none" w:sz="0" w:space="0" w:color="auto"/>
            <w:left w:val="none" w:sz="0" w:space="0" w:color="auto"/>
            <w:bottom w:val="none" w:sz="0" w:space="0" w:color="auto"/>
            <w:right w:val="none" w:sz="0" w:space="0" w:color="auto"/>
          </w:divBdr>
        </w:div>
        <w:div w:id="1412969077">
          <w:marLeft w:val="0"/>
          <w:marRight w:val="0"/>
          <w:marTop w:val="0"/>
          <w:marBottom w:val="0"/>
          <w:divBdr>
            <w:top w:val="none" w:sz="0" w:space="0" w:color="auto"/>
            <w:left w:val="none" w:sz="0" w:space="0" w:color="auto"/>
            <w:bottom w:val="none" w:sz="0" w:space="0" w:color="auto"/>
            <w:right w:val="none" w:sz="0" w:space="0" w:color="auto"/>
          </w:divBdr>
        </w:div>
        <w:div w:id="1412969081">
          <w:marLeft w:val="0"/>
          <w:marRight w:val="0"/>
          <w:marTop w:val="0"/>
          <w:marBottom w:val="0"/>
          <w:divBdr>
            <w:top w:val="none" w:sz="0" w:space="0" w:color="auto"/>
            <w:left w:val="none" w:sz="0" w:space="0" w:color="auto"/>
            <w:bottom w:val="none" w:sz="0" w:space="0" w:color="auto"/>
            <w:right w:val="none" w:sz="0" w:space="0" w:color="auto"/>
          </w:divBdr>
        </w:div>
        <w:div w:id="1412969124">
          <w:marLeft w:val="0"/>
          <w:marRight w:val="0"/>
          <w:marTop w:val="0"/>
          <w:marBottom w:val="0"/>
          <w:divBdr>
            <w:top w:val="none" w:sz="0" w:space="0" w:color="auto"/>
            <w:left w:val="none" w:sz="0" w:space="0" w:color="auto"/>
            <w:bottom w:val="none" w:sz="0" w:space="0" w:color="auto"/>
            <w:right w:val="none" w:sz="0" w:space="0" w:color="auto"/>
          </w:divBdr>
        </w:div>
        <w:div w:id="1412969128">
          <w:marLeft w:val="0"/>
          <w:marRight w:val="0"/>
          <w:marTop w:val="0"/>
          <w:marBottom w:val="0"/>
          <w:divBdr>
            <w:top w:val="none" w:sz="0" w:space="0" w:color="auto"/>
            <w:left w:val="none" w:sz="0" w:space="0" w:color="auto"/>
            <w:bottom w:val="none" w:sz="0" w:space="0" w:color="auto"/>
            <w:right w:val="none" w:sz="0" w:space="0" w:color="auto"/>
          </w:divBdr>
        </w:div>
        <w:div w:id="1412969134">
          <w:marLeft w:val="0"/>
          <w:marRight w:val="0"/>
          <w:marTop w:val="0"/>
          <w:marBottom w:val="0"/>
          <w:divBdr>
            <w:top w:val="none" w:sz="0" w:space="0" w:color="auto"/>
            <w:left w:val="none" w:sz="0" w:space="0" w:color="auto"/>
            <w:bottom w:val="none" w:sz="0" w:space="0" w:color="auto"/>
            <w:right w:val="none" w:sz="0" w:space="0" w:color="auto"/>
          </w:divBdr>
        </w:div>
      </w:divsChild>
    </w:div>
    <w:div w:id="1412969064">
      <w:marLeft w:val="0"/>
      <w:marRight w:val="0"/>
      <w:marTop w:val="0"/>
      <w:marBottom w:val="0"/>
      <w:divBdr>
        <w:top w:val="none" w:sz="0" w:space="0" w:color="auto"/>
        <w:left w:val="none" w:sz="0" w:space="0" w:color="auto"/>
        <w:bottom w:val="none" w:sz="0" w:space="0" w:color="auto"/>
        <w:right w:val="none" w:sz="0" w:space="0" w:color="auto"/>
      </w:divBdr>
    </w:div>
    <w:div w:id="1412969065">
      <w:marLeft w:val="0"/>
      <w:marRight w:val="0"/>
      <w:marTop w:val="0"/>
      <w:marBottom w:val="0"/>
      <w:divBdr>
        <w:top w:val="none" w:sz="0" w:space="0" w:color="auto"/>
        <w:left w:val="none" w:sz="0" w:space="0" w:color="auto"/>
        <w:bottom w:val="none" w:sz="0" w:space="0" w:color="auto"/>
        <w:right w:val="none" w:sz="0" w:space="0" w:color="auto"/>
      </w:divBdr>
    </w:div>
    <w:div w:id="1412969066">
      <w:marLeft w:val="0"/>
      <w:marRight w:val="0"/>
      <w:marTop w:val="0"/>
      <w:marBottom w:val="0"/>
      <w:divBdr>
        <w:top w:val="none" w:sz="0" w:space="0" w:color="auto"/>
        <w:left w:val="none" w:sz="0" w:space="0" w:color="auto"/>
        <w:bottom w:val="none" w:sz="0" w:space="0" w:color="auto"/>
        <w:right w:val="none" w:sz="0" w:space="0" w:color="auto"/>
      </w:divBdr>
    </w:div>
    <w:div w:id="1412969067">
      <w:marLeft w:val="0"/>
      <w:marRight w:val="0"/>
      <w:marTop w:val="0"/>
      <w:marBottom w:val="0"/>
      <w:divBdr>
        <w:top w:val="none" w:sz="0" w:space="0" w:color="auto"/>
        <w:left w:val="none" w:sz="0" w:space="0" w:color="auto"/>
        <w:bottom w:val="none" w:sz="0" w:space="0" w:color="auto"/>
        <w:right w:val="none" w:sz="0" w:space="0" w:color="auto"/>
      </w:divBdr>
    </w:div>
    <w:div w:id="1412969068">
      <w:marLeft w:val="0"/>
      <w:marRight w:val="0"/>
      <w:marTop w:val="0"/>
      <w:marBottom w:val="0"/>
      <w:divBdr>
        <w:top w:val="none" w:sz="0" w:space="0" w:color="auto"/>
        <w:left w:val="none" w:sz="0" w:space="0" w:color="auto"/>
        <w:bottom w:val="none" w:sz="0" w:space="0" w:color="auto"/>
        <w:right w:val="none" w:sz="0" w:space="0" w:color="auto"/>
      </w:divBdr>
    </w:div>
    <w:div w:id="1412969069">
      <w:marLeft w:val="0"/>
      <w:marRight w:val="0"/>
      <w:marTop w:val="0"/>
      <w:marBottom w:val="0"/>
      <w:divBdr>
        <w:top w:val="none" w:sz="0" w:space="0" w:color="auto"/>
        <w:left w:val="none" w:sz="0" w:space="0" w:color="auto"/>
        <w:bottom w:val="none" w:sz="0" w:space="0" w:color="auto"/>
        <w:right w:val="none" w:sz="0" w:space="0" w:color="auto"/>
      </w:divBdr>
    </w:div>
    <w:div w:id="1412969070">
      <w:marLeft w:val="0"/>
      <w:marRight w:val="0"/>
      <w:marTop w:val="0"/>
      <w:marBottom w:val="0"/>
      <w:divBdr>
        <w:top w:val="none" w:sz="0" w:space="0" w:color="auto"/>
        <w:left w:val="none" w:sz="0" w:space="0" w:color="auto"/>
        <w:bottom w:val="none" w:sz="0" w:space="0" w:color="auto"/>
        <w:right w:val="none" w:sz="0" w:space="0" w:color="auto"/>
      </w:divBdr>
    </w:div>
    <w:div w:id="1412969071">
      <w:marLeft w:val="0"/>
      <w:marRight w:val="0"/>
      <w:marTop w:val="0"/>
      <w:marBottom w:val="0"/>
      <w:divBdr>
        <w:top w:val="none" w:sz="0" w:space="0" w:color="auto"/>
        <w:left w:val="none" w:sz="0" w:space="0" w:color="auto"/>
        <w:bottom w:val="none" w:sz="0" w:space="0" w:color="auto"/>
        <w:right w:val="none" w:sz="0" w:space="0" w:color="auto"/>
      </w:divBdr>
    </w:div>
    <w:div w:id="1412969073">
      <w:marLeft w:val="0"/>
      <w:marRight w:val="0"/>
      <w:marTop w:val="0"/>
      <w:marBottom w:val="0"/>
      <w:divBdr>
        <w:top w:val="none" w:sz="0" w:space="0" w:color="auto"/>
        <w:left w:val="none" w:sz="0" w:space="0" w:color="auto"/>
        <w:bottom w:val="none" w:sz="0" w:space="0" w:color="auto"/>
        <w:right w:val="none" w:sz="0" w:space="0" w:color="auto"/>
      </w:divBdr>
    </w:div>
    <w:div w:id="1412969074">
      <w:marLeft w:val="0"/>
      <w:marRight w:val="0"/>
      <w:marTop w:val="0"/>
      <w:marBottom w:val="0"/>
      <w:divBdr>
        <w:top w:val="none" w:sz="0" w:space="0" w:color="auto"/>
        <w:left w:val="none" w:sz="0" w:space="0" w:color="auto"/>
        <w:bottom w:val="none" w:sz="0" w:space="0" w:color="auto"/>
        <w:right w:val="none" w:sz="0" w:space="0" w:color="auto"/>
      </w:divBdr>
    </w:div>
    <w:div w:id="1412969075">
      <w:marLeft w:val="0"/>
      <w:marRight w:val="0"/>
      <w:marTop w:val="0"/>
      <w:marBottom w:val="0"/>
      <w:divBdr>
        <w:top w:val="none" w:sz="0" w:space="0" w:color="auto"/>
        <w:left w:val="none" w:sz="0" w:space="0" w:color="auto"/>
        <w:bottom w:val="none" w:sz="0" w:space="0" w:color="auto"/>
        <w:right w:val="none" w:sz="0" w:space="0" w:color="auto"/>
      </w:divBdr>
    </w:div>
    <w:div w:id="1412969076">
      <w:marLeft w:val="0"/>
      <w:marRight w:val="0"/>
      <w:marTop w:val="0"/>
      <w:marBottom w:val="0"/>
      <w:divBdr>
        <w:top w:val="none" w:sz="0" w:space="0" w:color="auto"/>
        <w:left w:val="none" w:sz="0" w:space="0" w:color="auto"/>
        <w:bottom w:val="none" w:sz="0" w:space="0" w:color="auto"/>
        <w:right w:val="none" w:sz="0" w:space="0" w:color="auto"/>
      </w:divBdr>
    </w:div>
    <w:div w:id="1412969078">
      <w:marLeft w:val="0"/>
      <w:marRight w:val="0"/>
      <w:marTop w:val="0"/>
      <w:marBottom w:val="0"/>
      <w:divBdr>
        <w:top w:val="none" w:sz="0" w:space="0" w:color="auto"/>
        <w:left w:val="none" w:sz="0" w:space="0" w:color="auto"/>
        <w:bottom w:val="none" w:sz="0" w:space="0" w:color="auto"/>
        <w:right w:val="none" w:sz="0" w:space="0" w:color="auto"/>
      </w:divBdr>
    </w:div>
    <w:div w:id="1412969079">
      <w:marLeft w:val="0"/>
      <w:marRight w:val="0"/>
      <w:marTop w:val="0"/>
      <w:marBottom w:val="0"/>
      <w:divBdr>
        <w:top w:val="none" w:sz="0" w:space="0" w:color="auto"/>
        <w:left w:val="none" w:sz="0" w:space="0" w:color="auto"/>
        <w:bottom w:val="none" w:sz="0" w:space="0" w:color="auto"/>
        <w:right w:val="none" w:sz="0" w:space="0" w:color="auto"/>
      </w:divBdr>
    </w:div>
    <w:div w:id="1412969080">
      <w:marLeft w:val="0"/>
      <w:marRight w:val="0"/>
      <w:marTop w:val="0"/>
      <w:marBottom w:val="0"/>
      <w:divBdr>
        <w:top w:val="none" w:sz="0" w:space="0" w:color="auto"/>
        <w:left w:val="none" w:sz="0" w:space="0" w:color="auto"/>
        <w:bottom w:val="none" w:sz="0" w:space="0" w:color="auto"/>
        <w:right w:val="none" w:sz="0" w:space="0" w:color="auto"/>
      </w:divBdr>
    </w:div>
    <w:div w:id="1412969082">
      <w:marLeft w:val="0"/>
      <w:marRight w:val="0"/>
      <w:marTop w:val="0"/>
      <w:marBottom w:val="0"/>
      <w:divBdr>
        <w:top w:val="none" w:sz="0" w:space="0" w:color="auto"/>
        <w:left w:val="none" w:sz="0" w:space="0" w:color="auto"/>
        <w:bottom w:val="none" w:sz="0" w:space="0" w:color="auto"/>
        <w:right w:val="none" w:sz="0" w:space="0" w:color="auto"/>
      </w:divBdr>
    </w:div>
    <w:div w:id="1412969083">
      <w:marLeft w:val="0"/>
      <w:marRight w:val="0"/>
      <w:marTop w:val="0"/>
      <w:marBottom w:val="0"/>
      <w:divBdr>
        <w:top w:val="none" w:sz="0" w:space="0" w:color="auto"/>
        <w:left w:val="none" w:sz="0" w:space="0" w:color="auto"/>
        <w:bottom w:val="none" w:sz="0" w:space="0" w:color="auto"/>
        <w:right w:val="none" w:sz="0" w:space="0" w:color="auto"/>
      </w:divBdr>
    </w:div>
    <w:div w:id="1412969084">
      <w:marLeft w:val="0"/>
      <w:marRight w:val="0"/>
      <w:marTop w:val="0"/>
      <w:marBottom w:val="0"/>
      <w:divBdr>
        <w:top w:val="none" w:sz="0" w:space="0" w:color="auto"/>
        <w:left w:val="none" w:sz="0" w:space="0" w:color="auto"/>
        <w:bottom w:val="none" w:sz="0" w:space="0" w:color="auto"/>
        <w:right w:val="none" w:sz="0" w:space="0" w:color="auto"/>
      </w:divBdr>
    </w:div>
    <w:div w:id="1412969085">
      <w:marLeft w:val="0"/>
      <w:marRight w:val="0"/>
      <w:marTop w:val="0"/>
      <w:marBottom w:val="0"/>
      <w:divBdr>
        <w:top w:val="none" w:sz="0" w:space="0" w:color="auto"/>
        <w:left w:val="none" w:sz="0" w:space="0" w:color="auto"/>
        <w:bottom w:val="none" w:sz="0" w:space="0" w:color="auto"/>
        <w:right w:val="none" w:sz="0" w:space="0" w:color="auto"/>
      </w:divBdr>
    </w:div>
    <w:div w:id="1412969086">
      <w:marLeft w:val="0"/>
      <w:marRight w:val="0"/>
      <w:marTop w:val="0"/>
      <w:marBottom w:val="0"/>
      <w:divBdr>
        <w:top w:val="none" w:sz="0" w:space="0" w:color="auto"/>
        <w:left w:val="none" w:sz="0" w:space="0" w:color="auto"/>
        <w:bottom w:val="none" w:sz="0" w:space="0" w:color="auto"/>
        <w:right w:val="none" w:sz="0" w:space="0" w:color="auto"/>
      </w:divBdr>
    </w:div>
    <w:div w:id="1412969087">
      <w:marLeft w:val="0"/>
      <w:marRight w:val="0"/>
      <w:marTop w:val="0"/>
      <w:marBottom w:val="0"/>
      <w:divBdr>
        <w:top w:val="none" w:sz="0" w:space="0" w:color="auto"/>
        <w:left w:val="none" w:sz="0" w:space="0" w:color="auto"/>
        <w:bottom w:val="none" w:sz="0" w:space="0" w:color="auto"/>
        <w:right w:val="none" w:sz="0" w:space="0" w:color="auto"/>
      </w:divBdr>
    </w:div>
    <w:div w:id="1412969088">
      <w:marLeft w:val="0"/>
      <w:marRight w:val="0"/>
      <w:marTop w:val="0"/>
      <w:marBottom w:val="0"/>
      <w:divBdr>
        <w:top w:val="none" w:sz="0" w:space="0" w:color="auto"/>
        <w:left w:val="none" w:sz="0" w:space="0" w:color="auto"/>
        <w:bottom w:val="none" w:sz="0" w:space="0" w:color="auto"/>
        <w:right w:val="none" w:sz="0" w:space="0" w:color="auto"/>
      </w:divBdr>
    </w:div>
    <w:div w:id="1412969089">
      <w:marLeft w:val="0"/>
      <w:marRight w:val="0"/>
      <w:marTop w:val="0"/>
      <w:marBottom w:val="0"/>
      <w:divBdr>
        <w:top w:val="none" w:sz="0" w:space="0" w:color="auto"/>
        <w:left w:val="none" w:sz="0" w:space="0" w:color="auto"/>
        <w:bottom w:val="none" w:sz="0" w:space="0" w:color="auto"/>
        <w:right w:val="none" w:sz="0" w:space="0" w:color="auto"/>
      </w:divBdr>
    </w:div>
    <w:div w:id="1412969090">
      <w:marLeft w:val="0"/>
      <w:marRight w:val="0"/>
      <w:marTop w:val="0"/>
      <w:marBottom w:val="0"/>
      <w:divBdr>
        <w:top w:val="none" w:sz="0" w:space="0" w:color="auto"/>
        <w:left w:val="none" w:sz="0" w:space="0" w:color="auto"/>
        <w:bottom w:val="none" w:sz="0" w:space="0" w:color="auto"/>
        <w:right w:val="none" w:sz="0" w:space="0" w:color="auto"/>
      </w:divBdr>
    </w:div>
    <w:div w:id="1412969091">
      <w:marLeft w:val="0"/>
      <w:marRight w:val="0"/>
      <w:marTop w:val="0"/>
      <w:marBottom w:val="0"/>
      <w:divBdr>
        <w:top w:val="none" w:sz="0" w:space="0" w:color="auto"/>
        <w:left w:val="none" w:sz="0" w:space="0" w:color="auto"/>
        <w:bottom w:val="none" w:sz="0" w:space="0" w:color="auto"/>
        <w:right w:val="none" w:sz="0" w:space="0" w:color="auto"/>
      </w:divBdr>
    </w:div>
    <w:div w:id="1412969092">
      <w:marLeft w:val="0"/>
      <w:marRight w:val="0"/>
      <w:marTop w:val="0"/>
      <w:marBottom w:val="0"/>
      <w:divBdr>
        <w:top w:val="none" w:sz="0" w:space="0" w:color="auto"/>
        <w:left w:val="none" w:sz="0" w:space="0" w:color="auto"/>
        <w:bottom w:val="none" w:sz="0" w:space="0" w:color="auto"/>
        <w:right w:val="none" w:sz="0" w:space="0" w:color="auto"/>
      </w:divBdr>
    </w:div>
    <w:div w:id="1412969093">
      <w:marLeft w:val="0"/>
      <w:marRight w:val="0"/>
      <w:marTop w:val="0"/>
      <w:marBottom w:val="0"/>
      <w:divBdr>
        <w:top w:val="none" w:sz="0" w:space="0" w:color="auto"/>
        <w:left w:val="none" w:sz="0" w:space="0" w:color="auto"/>
        <w:bottom w:val="none" w:sz="0" w:space="0" w:color="auto"/>
        <w:right w:val="none" w:sz="0" w:space="0" w:color="auto"/>
      </w:divBdr>
    </w:div>
    <w:div w:id="1412969094">
      <w:marLeft w:val="0"/>
      <w:marRight w:val="0"/>
      <w:marTop w:val="0"/>
      <w:marBottom w:val="0"/>
      <w:divBdr>
        <w:top w:val="none" w:sz="0" w:space="0" w:color="auto"/>
        <w:left w:val="none" w:sz="0" w:space="0" w:color="auto"/>
        <w:bottom w:val="none" w:sz="0" w:space="0" w:color="auto"/>
        <w:right w:val="none" w:sz="0" w:space="0" w:color="auto"/>
      </w:divBdr>
    </w:div>
    <w:div w:id="1412969095">
      <w:marLeft w:val="0"/>
      <w:marRight w:val="0"/>
      <w:marTop w:val="0"/>
      <w:marBottom w:val="0"/>
      <w:divBdr>
        <w:top w:val="none" w:sz="0" w:space="0" w:color="auto"/>
        <w:left w:val="none" w:sz="0" w:space="0" w:color="auto"/>
        <w:bottom w:val="none" w:sz="0" w:space="0" w:color="auto"/>
        <w:right w:val="none" w:sz="0" w:space="0" w:color="auto"/>
      </w:divBdr>
    </w:div>
    <w:div w:id="1412969096">
      <w:marLeft w:val="0"/>
      <w:marRight w:val="0"/>
      <w:marTop w:val="0"/>
      <w:marBottom w:val="0"/>
      <w:divBdr>
        <w:top w:val="none" w:sz="0" w:space="0" w:color="auto"/>
        <w:left w:val="none" w:sz="0" w:space="0" w:color="auto"/>
        <w:bottom w:val="none" w:sz="0" w:space="0" w:color="auto"/>
        <w:right w:val="none" w:sz="0" w:space="0" w:color="auto"/>
      </w:divBdr>
    </w:div>
    <w:div w:id="1412969097">
      <w:marLeft w:val="0"/>
      <w:marRight w:val="0"/>
      <w:marTop w:val="0"/>
      <w:marBottom w:val="0"/>
      <w:divBdr>
        <w:top w:val="none" w:sz="0" w:space="0" w:color="auto"/>
        <w:left w:val="none" w:sz="0" w:space="0" w:color="auto"/>
        <w:bottom w:val="none" w:sz="0" w:space="0" w:color="auto"/>
        <w:right w:val="none" w:sz="0" w:space="0" w:color="auto"/>
      </w:divBdr>
    </w:div>
    <w:div w:id="1412969098">
      <w:marLeft w:val="0"/>
      <w:marRight w:val="0"/>
      <w:marTop w:val="0"/>
      <w:marBottom w:val="0"/>
      <w:divBdr>
        <w:top w:val="none" w:sz="0" w:space="0" w:color="auto"/>
        <w:left w:val="none" w:sz="0" w:space="0" w:color="auto"/>
        <w:bottom w:val="none" w:sz="0" w:space="0" w:color="auto"/>
        <w:right w:val="none" w:sz="0" w:space="0" w:color="auto"/>
      </w:divBdr>
    </w:div>
    <w:div w:id="1412969099">
      <w:marLeft w:val="0"/>
      <w:marRight w:val="0"/>
      <w:marTop w:val="0"/>
      <w:marBottom w:val="0"/>
      <w:divBdr>
        <w:top w:val="none" w:sz="0" w:space="0" w:color="auto"/>
        <w:left w:val="none" w:sz="0" w:space="0" w:color="auto"/>
        <w:bottom w:val="none" w:sz="0" w:space="0" w:color="auto"/>
        <w:right w:val="none" w:sz="0" w:space="0" w:color="auto"/>
      </w:divBdr>
    </w:div>
    <w:div w:id="1412969100">
      <w:marLeft w:val="0"/>
      <w:marRight w:val="0"/>
      <w:marTop w:val="0"/>
      <w:marBottom w:val="0"/>
      <w:divBdr>
        <w:top w:val="none" w:sz="0" w:space="0" w:color="auto"/>
        <w:left w:val="none" w:sz="0" w:space="0" w:color="auto"/>
        <w:bottom w:val="none" w:sz="0" w:space="0" w:color="auto"/>
        <w:right w:val="none" w:sz="0" w:space="0" w:color="auto"/>
      </w:divBdr>
    </w:div>
    <w:div w:id="1412969101">
      <w:marLeft w:val="0"/>
      <w:marRight w:val="0"/>
      <w:marTop w:val="0"/>
      <w:marBottom w:val="0"/>
      <w:divBdr>
        <w:top w:val="none" w:sz="0" w:space="0" w:color="auto"/>
        <w:left w:val="none" w:sz="0" w:space="0" w:color="auto"/>
        <w:bottom w:val="none" w:sz="0" w:space="0" w:color="auto"/>
        <w:right w:val="none" w:sz="0" w:space="0" w:color="auto"/>
      </w:divBdr>
    </w:div>
    <w:div w:id="1412969102">
      <w:marLeft w:val="0"/>
      <w:marRight w:val="0"/>
      <w:marTop w:val="0"/>
      <w:marBottom w:val="0"/>
      <w:divBdr>
        <w:top w:val="none" w:sz="0" w:space="0" w:color="auto"/>
        <w:left w:val="none" w:sz="0" w:space="0" w:color="auto"/>
        <w:bottom w:val="none" w:sz="0" w:space="0" w:color="auto"/>
        <w:right w:val="none" w:sz="0" w:space="0" w:color="auto"/>
      </w:divBdr>
    </w:div>
    <w:div w:id="1412969104">
      <w:marLeft w:val="0"/>
      <w:marRight w:val="0"/>
      <w:marTop w:val="0"/>
      <w:marBottom w:val="0"/>
      <w:divBdr>
        <w:top w:val="none" w:sz="0" w:space="0" w:color="auto"/>
        <w:left w:val="none" w:sz="0" w:space="0" w:color="auto"/>
        <w:bottom w:val="none" w:sz="0" w:space="0" w:color="auto"/>
        <w:right w:val="none" w:sz="0" w:space="0" w:color="auto"/>
      </w:divBdr>
    </w:div>
    <w:div w:id="1412969105">
      <w:marLeft w:val="0"/>
      <w:marRight w:val="0"/>
      <w:marTop w:val="0"/>
      <w:marBottom w:val="0"/>
      <w:divBdr>
        <w:top w:val="none" w:sz="0" w:space="0" w:color="auto"/>
        <w:left w:val="none" w:sz="0" w:space="0" w:color="auto"/>
        <w:bottom w:val="none" w:sz="0" w:space="0" w:color="auto"/>
        <w:right w:val="none" w:sz="0" w:space="0" w:color="auto"/>
      </w:divBdr>
    </w:div>
    <w:div w:id="1412969106">
      <w:marLeft w:val="0"/>
      <w:marRight w:val="0"/>
      <w:marTop w:val="0"/>
      <w:marBottom w:val="0"/>
      <w:divBdr>
        <w:top w:val="none" w:sz="0" w:space="0" w:color="auto"/>
        <w:left w:val="none" w:sz="0" w:space="0" w:color="auto"/>
        <w:bottom w:val="none" w:sz="0" w:space="0" w:color="auto"/>
        <w:right w:val="none" w:sz="0" w:space="0" w:color="auto"/>
      </w:divBdr>
      <w:divsChild>
        <w:div w:id="1412969103">
          <w:marLeft w:val="547"/>
          <w:marRight w:val="0"/>
          <w:marTop w:val="0"/>
          <w:marBottom w:val="0"/>
          <w:divBdr>
            <w:top w:val="none" w:sz="0" w:space="0" w:color="auto"/>
            <w:left w:val="none" w:sz="0" w:space="0" w:color="auto"/>
            <w:bottom w:val="none" w:sz="0" w:space="0" w:color="auto"/>
            <w:right w:val="none" w:sz="0" w:space="0" w:color="auto"/>
          </w:divBdr>
        </w:div>
      </w:divsChild>
    </w:div>
    <w:div w:id="1412969107">
      <w:marLeft w:val="0"/>
      <w:marRight w:val="0"/>
      <w:marTop w:val="0"/>
      <w:marBottom w:val="0"/>
      <w:divBdr>
        <w:top w:val="none" w:sz="0" w:space="0" w:color="auto"/>
        <w:left w:val="none" w:sz="0" w:space="0" w:color="auto"/>
        <w:bottom w:val="none" w:sz="0" w:space="0" w:color="auto"/>
        <w:right w:val="none" w:sz="0" w:space="0" w:color="auto"/>
      </w:divBdr>
    </w:div>
    <w:div w:id="1412969108">
      <w:marLeft w:val="0"/>
      <w:marRight w:val="0"/>
      <w:marTop w:val="0"/>
      <w:marBottom w:val="0"/>
      <w:divBdr>
        <w:top w:val="none" w:sz="0" w:space="0" w:color="auto"/>
        <w:left w:val="none" w:sz="0" w:space="0" w:color="auto"/>
        <w:bottom w:val="none" w:sz="0" w:space="0" w:color="auto"/>
        <w:right w:val="none" w:sz="0" w:space="0" w:color="auto"/>
      </w:divBdr>
    </w:div>
    <w:div w:id="1412969109">
      <w:marLeft w:val="0"/>
      <w:marRight w:val="0"/>
      <w:marTop w:val="0"/>
      <w:marBottom w:val="0"/>
      <w:divBdr>
        <w:top w:val="none" w:sz="0" w:space="0" w:color="auto"/>
        <w:left w:val="none" w:sz="0" w:space="0" w:color="auto"/>
        <w:bottom w:val="none" w:sz="0" w:space="0" w:color="auto"/>
        <w:right w:val="none" w:sz="0" w:space="0" w:color="auto"/>
      </w:divBdr>
    </w:div>
    <w:div w:id="1412969110">
      <w:marLeft w:val="0"/>
      <w:marRight w:val="0"/>
      <w:marTop w:val="0"/>
      <w:marBottom w:val="0"/>
      <w:divBdr>
        <w:top w:val="none" w:sz="0" w:space="0" w:color="auto"/>
        <w:left w:val="none" w:sz="0" w:space="0" w:color="auto"/>
        <w:bottom w:val="none" w:sz="0" w:space="0" w:color="auto"/>
        <w:right w:val="none" w:sz="0" w:space="0" w:color="auto"/>
      </w:divBdr>
    </w:div>
    <w:div w:id="1412969111">
      <w:marLeft w:val="0"/>
      <w:marRight w:val="0"/>
      <w:marTop w:val="0"/>
      <w:marBottom w:val="0"/>
      <w:divBdr>
        <w:top w:val="none" w:sz="0" w:space="0" w:color="auto"/>
        <w:left w:val="none" w:sz="0" w:space="0" w:color="auto"/>
        <w:bottom w:val="none" w:sz="0" w:space="0" w:color="auto"/>
        <w:right w:val="none" w:sz="0" w:space="0" w:color="auto"/>
      </w:divBdr>
    </w:div>
    <w:div w:id="1412969112">
      <w:marLeft w:val="0"/>
      <w:marRight w:val="0"/>
      <w:marTop w:val="0"/>
      <w:marBottom w:val="0"/>
      <w:divBdr>
        <w:top w:val="none" w:sz="0" w:space="0" w:color="auto"/>
        <w:left w:val="none" w:sz="0" w:space="0" w:color="auto"/>
        <w:bottom w:val="none" w:sz="0" w:space="0" w:color="auto"/>
        <w:right w:val="none" w:sz="0" w:space="0" w:color="auto"/>
      </w:divBdr>
    </w:div>
    <w:div w:id="1412969113">
      <w:marLeft w:val="0"/>
      <w:marRight w:val="0"/>
      <w:marTop w:val="0"/>
      <w:marBottom w:val="0"/>
      <w:divBdr>
        <w:top w:val="none" w:sz="0" w:space="0" w:color="auto"/>
        <w:left w:val="none" w:sz="0" w:space="0" w:color="auto"/>
        <w:bottom w:val="none" w:sz="0" w:space="0" w:color="auto"/>
        <w:right w:val="none" w:sz="0" w:space="0" w:color="auto"/>
      </w:divBdr>
    </w:div>
    <w:div w:id="1412969114">
      <w:marLeft w:val="0"/>
      <w:marRight w:val="0"/>
      <w:marTop w:val="0"/>
      <w:marBottom w:val="0"/>
      <w:divBdr>
        <w:top w:val="none" w:sz="0" w:space="0" w:color="auto"/>
        <w:left w:val="none" w:sz="0" w:space="0" w:color="auto"/>
        <w:bottom w:val="none" w:sz="0" w:space="0" w:color="auto"/>
        <w:right w:val="none" w:sz="0" w:space="0" w:color="auto"/>
      </w:divBdr>
      <w:divsChild>
        <w:div w:id="1412969122">
          <w:marLeft w:val="547"/>
          <w:marRight w:val="0"/>
          <w:marTop w:val="0"/>
          <w:marBottom w:val="0"/>
          <w:divBdr>
            <w:top w:val="none" w:sz="0" w:space="0" w:color="auto"/>
            <w:left w:val="none" w:sz="0" w:space="0" w:color="auto"/>
            <w:bottom w:val="none" w:sz="0" w:space="0" w:color="auto"/>
            <w:right w:val="none" w:sz="0" w:space="0" w:color="auto"/>
          </w:divBdr>
        </w:div>
      </w:divsChild>
    </w:div>
    <w:div w:id="1412969115">
      <w:marLeft w:val="0"/>
      <w:marRight w:val="0"/>
      <w:marTop w:val="0"/>
      <w:marBottom w:val="0"/>
      <w:divBdr>
        <w:top w:val="none" w:sz="0" w:space="0" w:color="auto"/>
        <w:left w:val="none" w:sz="0" w:space="0" w:color="auto"/>
        <w:bottom w:val="none" w:sz="0" w:space="0" w:color="auto"/>
        <w:right w:val="none" w:sz="0" w:space="0" w:color="auto"/>
      </w:divBdr>
    </w:div>
    <w:div w:id="1412969116">
      <w:marLeft w:val="0"/>
      <w:marRight w:val="0"/>
      <w:marTop w:val="0"/>
      <w:marBottom w:val="0"/>
      <w:divBdr>
        <w:top w:val="none" w:sz="0" w:space="0" w:color="auto"/>
        <w:left w:val="none" w:sz="0" w:space="0" w:color="auto"/>
        <w:bottom w:val="none" w:sz="0" w:space="0" w:color="auto"/>
        <w:right w:val="none" w:sz="0" w:space="0" w:color="auto"/>
      </w:divBdr>
    </w:div>
    <w:div w:id="1412969117">
      <w:marLeft w:val="0"/>
      <w:marRight w:val="0"/>
      <w:marTop w:val="0"/>
      <w:marBottom w:val="0"/>
      <w:divBdr>
        <w:top w:val="none" w:sz="0" w:space="0" w:color="auto"/>
        <w:left w:val="none" w:sz="0" w:space="0" w:color="auto"/>
        <w:bottom w:val="none" w:sz="0" w:space="0" w:color="auto"/>
        <w:right w:val="none" w:sz="0" w:space="0" w:color="auto"/>
      </w:divBdr>
    </w:div>
    <w:div w:id="1412969118">
      <w:marLeft w:val="0"/>
      <w:marRight w:val="0"/>
      <w:marTop w:val="0"/>
      <w:marBottom w:val="0"/>
      <w:divBdr>
        <w:top w:val="none" w:sz="0" w:space="0" w:color="auto"/>
        <w:left w:val="none" w:sz="0" w:space="0" w:color="auto"/>
        <w:bottom w:val="none" w:sz="0" w:space="0" w:color="auto"/>
        <w:right w:val="none" w:sz="0" w:space="0" w:color="auto"/>
      </w:divBdr>
    </w:div>
    <w:div w:id="1412969119">
      <w:marLeft w:val="0"/>
      <w:marRight w:val="0"/>
      <w:marTop w:val="0"/>
      <w:marBottom w:val="0"/>
      <w:divBdr>
        <w:top w:val="none" w:sz="0" w:space="0" w:color="auto"/>
        <w:left w:val="none" w:sz="0" w:space="0" w:color="auto"/>
        <w:bottom w:val="none" w:sz="0" w:space="0" w:color="auto"/>
        <w:right w:val="none" w:sz="0" w:space="0" w:color="auto"/>
      </w:divBdr>
    </w:div>
    <w:div w:id="1412969120">
      <w:marLeft w:val="0"/>
      <w:marRight w:val="0"/>
      <w:marTop w:val="0"/>
      <w:marBottom w:val="0"/>
      <w:divBdr>
        <w:top w:val="none" w:sz="0" w:space="0" w:color="auto"/>
        <w:left w:val="none" w:sz="0" w:space="0" w:color="auto"/>
        <w:bottom w:val="none" w:sz="0" w:space="0" w:color="auto"/>
        <w:right w:val="none" w:sz="0" w:space="0" w:color="auto"/>
      </w:divBdr>
    </w:div>
    <w:div w:id="1412969121">
      <w:marLeft w:val="0"/>
      <w:marRight w:val="0"/>
      <w:marTop w:val="0"/>
      <w:marBottom w:val="0"/>
      <w:divBdr>
        <w:top w:val="none" w:sz="0" w:space="0" w:color="auto"/>
        <w:left w:val="none" w:sz="0" w:space="0" w:color="auto"/>
        <w:bottom w:val="none" w:sz="0" w:space="0" w:color="auto"/>
        <w:right w:val="none" w:sz="0" w:space="0" w:color="auto"/>
      </w:divBdr>
    </w:div>
    <w:div w:id="1412969123">
      <w:marLeft w:val="0"/>
      <w:marRight w:val="0"/>
      <w:marTop w:val="0"/>
      <w:marBottom w:val="0"/>
      <w:divBdr>
        <w:top w:val="none" w:sz="0" w:space="0" w:color="auto"/>
        <w:left w:val="none" w:sz="0" w:space="0" w:color="auto"/>
        <w:bottom w:val="none" w:sz="0" w:space="0" w:color="auto"/>
        <w:right w:val="none" w:sz="0" w:space="0" w:color="auto"/>
      </w:divBdr>
    </w:div>
    <w:div w:id="1412969125">
      <w:marLeft w:val="0"/>
      <w:marRight w:val="0"/>
      <w:marTop w:val="0"/>
      <w:marBottom w:val="0"/>
      <w:divBdr>
        <w:top w:val="none" w:sz="0" w:space="0" w:color="auto"/>
        <w:left w:val="none" w:sz="0" w:space="0" w:color="auto"/>
        <w:bottom w:val="none" w:sz="0" w:space="0" w:color="auto"/>
        <w:right w:val="none" w:sz="0" w:space="0" w:color="auto"/>
      </w:divBdr>
    </w:div>
    <w:div w:id="1412969126">
      <w:marLeft w:val="0"/>
      <w:marRight w:val="0"/>
      <w:marTop w:val="0"/>
      <w:marBottom w:val="0"/>
      <w:divBdr>
        <w:top w:val="none" w:sz="0" w:space="0" w:color="auto"/>
        <w:left w:val="none" w:sz="0" w:space="0" w:color="auto"/>
        <w:bottom w:val="none" w:sz="0" w:space="0" w:color="auto"/>
        <w:right w:val="none" w:sz="0" w:space="0" w:color="auto"/>
      </w:divBdr>
    </w:div>
    <w:div w:id="1412969127">
      <w:marLeft w:val="0"/>
      <w:marRight w:val="0"/>
      <w:marTop w:val="0"/>
      <w:marBottom w:val="0"/>
      <w:divBdr>
        <w:top w:val="none" w:sz="0" w:space="0" w:color="auto"/>
        <w:left w:val="none" w:sz="0" w:space="0" w:color="auto"/>
        <w:bottom w:val="none" w:sz="0" w:space="0" w:color="auto"/>
        <w:right w:val="none" w:sz="0" w:space="0" w:color="auto"/>
      </w:divBdr>
    </w:div>
    <w:div w:id="1412969129">
      <w:marLeft w:val="0"/>
      <w:marRight w:val="0"/>
      <w:marTop w:val="0"/>
      <w:marBottom w:val="0"/>
      <w:divBdr>
        <w:top w:val="none" w:sz="0" w:space="0" w:color="auto"/>
        <w:left w:val="none" w:sz="0" w:space="0" w:color="auto"/>
        <w:bottom w:val="none" w:sz="0" w:space="0" w:color="auto"/>
        <w:right w:val="none" w:sz="0" w:space="0" w:color="auto"/>
      </w:divBdr>
    </w:div>
    <w:div w:id="1412969130">
      <w:marLeft w:val="0"/>
      <w:marRight w:val="0"/>
      <w:marTop w:val="0"/>
      <w:marBottom w:val="0"/>
      <w:divBdr>
        <w:top w:val="none" w:sz="0" w:space="0" w:color="auto"/>
        <w:left w:val="none" w:sz="0" w:space="0" w:color="auto"/>
        <w:bottom w:val="none" w:sz="0" w:space="0" w:color="auto"/>
        <w:right w:val="none" w:sz="0" w:space="0" w:color="auto"/>
      </w:divBdr>
    </w:div>
    <w:div w:id="1412969131">
      <w:marLeft w:val="0"/>
      <w:marRight w:val="0"/>
      <w:marTop w:val="0"/>
      <w:marBottom w:val="0"/>
      <w:divBdr>
        <w:top w:val="none" w:sz="0" w:space="0" w:color="auto"/>
        <w:left w:val="none" w:sz="0" w:space="0" w:color="auto"/>
        <w:bottom w:val="none" w:sz="0" w:space="0" w:color="auto"/>
        <w:right w:val="none" w:sz="0" w:space="0" w:color="auto"/>
      </w:divBdr>
    </w:div>
    <w:div w:id="1412969132">
      <w:marLeft w:val="0"/>
      <w:marRight w:val="0"/>
      <w:marTop w:val="0"/>
      <w:marBottom w:val="0"/>
      <w:divBdr>
        <w:top w:val="none" w:sz="0" w:space="0" w:color="auto"/>
        <w:left w:val="none" w:sz="0" w:space="0" w:color="auto"/>
        <w:bottom w:val="none" w:sz="0" w:space="0" w:color="auto"/>
        <w:right w:val="none" w:sz="0" w:space="0" w:color="auto"/>
      </w:divBdr>
    </w:div>
    <w:div w:id="1412969133">
      <w:marLeft w:val="0"/>
      <w:marRight w:val="0"/>
      <w:marTop w:val="0"/>
      <w:marBottom w:val="0"/>
      <w:divBdr>
        <w:top w:val="none" w:sz="0" w:space="0" w:color="auto"/>
        <w:left w:val="none" w:sz="0" w:space="0" w:color="auto"/>
        <w:bottom w:val="none" w:sz="0" w:space="0" w:color="auto"/>
        <w:right w:val="none" w:sz="0" w:space="0" w:color="auto"/>
      </w:divBdr>
    </w:div>
    <w:div w:id="169079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image" Target="media/image13.wmf"/><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7.wmf"/><Relationship Id="rId25" Type="http://schemas.openxmlformats.org/officeDocument/2006/relationships/chart" Target="charts/chart9.xml"/><Relationship Id="rId33" Type="http://schemas.openxmlformats.org/officeDocument/2006/relationships/image" Target="media/image12.wmf"/><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chart" Target="charts/chart4.xm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chart" Target="charts/chart8.xml"/><Relationship Id="rId32" Type="http://schemas.openxmlformats.org/officeDocument/2006/relationships/image" Target="media/image11.w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chart" Target="charts/chart3.xml"/><Relationship Id="rId31" Type="http://schemas.openxmlformats.org/officeDocument/2006/relationships/image" Target="media/image10.wm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chart" Target="charts/chart2.xml"/><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chart" Target="charts/chart13.xml"/><Relationship Id="rId35"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AppData\Roaming\Microsoft\Excel\1.1%20(version%201).xlsb"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Magistras\Magistrinis%20darbas\Diagramos_gulscio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Magistras\Magistrinis%20darbas\Diagramos_gulscio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Magistras\Magistrinis%20darbas\Diagramos_gulscios%20-%20pratrintos%20kaip%20reikiant.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Magistras\Magistrinis%20darbas\3.%20tyrimas\Voratinklis_ES.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Magistras\Magistrinis%20darbas\1.2.%20Lietuvos%20pasto%20rinkos%20raida\1.1.%20atsakaitos%20pajamo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Magistras\Magistrinis%20darbas\Diagramos_gulscio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Magistras\Magistrinis%20darbas\Diagramos_gulscios%20-%20pratrintos%20kaip%20reikian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Magistras\Magistrinis%20darbas\3.%20tyrimas\LT\Diagramos_gulscios%20-%20pratrintos%20kaip%20reikia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Magistras\Magistrinis%20darbas\Diagramos_gulscio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Magistras\Magistrinis%20darbas\3.%20tyrimas\Voratinklis_LT.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Magistras\Magistrinis%20darbas\Diagramos_gulscio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Magistras\Magistrinis%20darbas\Diagramos_gulsci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lt-LT"/>
  <c:style val="5"/>
  <c:chart>
    <c:autoTitleDeleted val="1"/>
    <c:plotArea>
      <c:layout/>
      <c:barChart>
        <c:barDir val="bar"/>
        <c:grouping val="percentStacked"/>
        <c:ser>
          <c:idx val="0"/>
          <c:order val="0"/>
          <c:tx>
            <c:strRef>
              <c:f>Bendras!$B$6</c:f>
              <c:strCache>
                <c:ptCount val="1"/>
                <c:pt idx="0">
                  <c:v>Valstybinis pašto paslaugų teikėjas</c:v>
                </c:pt>
              </c:strCache>
            </c:strRef>
          </c:tx>
          <c:cat>
            <c:numRef>
              <c:f>Bendras!$A$9:$A$15</c:f>
              <c:numCache>
                <c:formatCode>General</c:formatCode>
                <c:ptCount val="7"/>
                <c:pt idx="0">
                  <c:v>2004</c:v>
                </c:pt>
                <c:pt idx="1">
                  <c:v>2005</c:v>
                </c:pt>
                <c:pt idx="2">
                  <c:v>2006</c:v>
                </c:pt>
                <c:pt idx="3">
                  <c:v>2007</c:v>
                </c:pt>
                <c:pt idx="4">
                  <c:v>2008</c:v>
                </c:pt>
                <c:pt idx="5">
                  <c:v>2009</c:v>
                </c:pt>
                <c:pt idx="6">
                  <c:v>2010</c:v>
                </c:pt>
              </c:numCache>
            </c:numRef>
          </c:cat>
          <c:val>
            <c:numRef>
              <c:f>Bendras!$B$9:$B$15</c:f>
              <c:numCache>
                <c:formatCode>0.0</c:formatCode>
                <c:ptCount val="7"/>
                <c:pt idx="0">
                  <c:v>49.557761338505308</c:v>
                </c:pt>
                <c:pt idx="1">
                  <c:v>48.409120924051372</c:v>
                </c:pt>
                <c:pt idx="2">
                  <c:v>49.443827902042372</c:v>
                </c:pt>
                <c:pt idx="3">
                  <c:v>55.24714436930725</c:v>
                </c:pt>
                <c:pt idx="4">
                  <c:v>58.784803186423893</c:v>
                </c:pt>
                <c:pt idx="5">
                  <c:v>43.6</c:v>
                </c:pt>
                <c:pt idx="6">
                  <c:v>41.4</c:v>
                </c:pt>
              </c:numCache>
            </c:numRef>
          </c:val>
        </c:ser>
        <c:ser>
          <c:idx val="1"/>
          <c:order val="1"/>
          <c:tx>
            <c:strRef>
              <c:f>Bendras!$C$6</c:f>
              <c:strCache>
                <c:ptCount val="1"/>
                <c:pt idx="0">
                  <c:v>Kiti pašto paslaugų teikėjai</c:v>
                </c:pt>
              </c:strCache>
            </c:strRef>
          </c:tx>
          <c:cat>
            <c:numRef>
              <c:f>Bendras!$A$9:$A$15</c:f>
              <c:numCache>
                <c:formatCode>General</c:formatCode>
                <c:ptCount val="7"/>
                <c:pt idx="0">
                  <c:v>2004</c:v>
                </c:pt>
                <c:pt idx="1">
                  <c:v>2005</c:v>
                </c:pt>
                <c:pt idx="2">
                  <c:v>2006</c:v>
                </c:pt>
                <c:pt idx="3">
                  <c:v>2007</c:v>
                </c:pt>
                <c:pt idx="4">
                  <c:v>2008</c:v>
                </c:pt>
                <c:pt idx="5">
                  <c:v>2009</c:v>
                </c:pt>
                <c:pt idx="6">
                  <c:v>2010</c:v>
                </c:pt>
              </c:numCache>
            </c:numRef>
          </c:cat>
          <c:val>
            <c:numRef>
              <c:f>Bendras!$C$9:$C$15</c:f>
              <c:numCache>
                <c:formatCode>0.0</c:formatCode>
                <c:ptCount val="7"/>
                <c:pt idx="0">
                  <c:v>50.442238661494443</c:v>
                </c:pt>
                <c:pt idx="1">
                  <c:v>51.590879075948898</c:v>
                </c:pt>
                <c:pt idx="2">
                  <c:v>50.556172097957216</c:v>
                </c:pt>
                <c:pt idx="3">
                  <c:v>44.752855630692494</c:v>
                </c:pt>
                <c:pt idx="4">
                  <c:v>41.215196813576163</c:v>
                </c:pt>
                <c:pt idx="5">
                  <c:v>56.4</c:v>
                </c:pt>
                <c:pt idx="6">
                  <c:v>58.6</c:v>
                </c:pt>
              </c:numCache>
            </c:numRef>
          </c:val>
        </c:ser>
        <c:dLbls>
          <c:showVal val="1"/>
        </c:dLbls>
        <c:gapWidth val="95"/>
        <c:overlap val="100"/>
        <c:axId val="131885312"/>
        <c:axId val="131893120"/>
      </c:barChart>
      <c:catAx>
        <c:axId val="131885312"/>
        <c:scaling>
          <c:orientation val="minMax"/>
        </c:scaling>
        <c:axPos val="l"/>
        <c:title>
          <c:tx>
            <c:rich>
              <a:bodyPr rot="-5400000" vert="horz"/>
              <a:lstStyle/>
              <a:p>
                <a:pPr>
                  <a:defRPr/>
                </a:pPr>
                <a:r>
                  <a:rPr lang="en-US"/>
                  <a:t>Metai</a:t>
                </a:r>
              </a:p>
            </c:rich>
          </c:tx>
        </c:title>
        <c:numFmt formatCode="General" sourceLinked="1"/>
        <c:majorTickMark val="none"/>
        <c:tickLblPos val="nextTo"/>
        <c:crossAx val="131893120"/>
        <c:crosses val="autoZero"/>
        <c:auto val="1"/>
        <c:lblAlgn val="ctr"/>
        <c:lblOffset val="100"/>
      </c:catAx>
      <c:valAx>
        <c:axId val="131893120"/>
        <c:scaling>
          <c:orientation val="minMax"/>
        </c:scaling>
        <c:delete val="1"/>
        <c:axPos val="b"/>
        <c:title>
          <c:tx>
            <c:rich>
              <a:bodyPr/>
              <a:lstStyle/>
              <a:p>
                <a:pPr>
                  <a:defRPr/>
                </a:pPr>
                <a:r>
                  <a:rPr lang="en-GB"/>
                  <a:t>Rinkos dalis proc.</a:t>
                </a:r>
                <a:endParaRPr lang="lt-LT"/>
              </a:p>
            </c:rich>
          </c:tx>
        </c:title>
        <c:numFmt formatCode="0%" sourceLinked="1"/>
        <c:tickLblPos val="none"/>
        <c:crossAx val="131885312"/>
        <c:crosses val="autoZero"/>
        <c:crossBetween val="between"/>
      </c:valAx>
    </c:plotArea>
    <c:legend>
      <c:legendPos val="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lt-LT"/>
  <c:style val="5"/>
  <c:chart>
    <c:autoTitleDeleted val="1"/>
    <c:plotArea>
      <c:layout/>
      <c:barChart>
        <c:barDir val="bar"/>
        <c:grouping val="clustered"/>
        <c:ser>
          <c:idx val="0"/>
          <c:order val="0"/>
          <c:tx>
            <c:strRef>
              <c:f>'7 kl.'!$B$7</c:f>
              <c:strCache>
                <c:ptCount val="1"/>
                <c:pt idx="0">
                  <c:v>Silpnai išvystytos AB Lietuvos paštas paslaugos</c:v>
                </c:pt>
              </c:strCache>
            </c:strRef>
          </c:tx>
          <c:cat>
            <c:strRef>
              <c:f>'7 kl.'!$A$8:$A$14</c:f>
              <c:strCache>
                <c:ptCount val="7"/>
                <c:pt idx="0">
                  <c:v>Pašto siuntų</c:v>
                </c:pt>
                <c:pt idx="1">
                  <c:v>E. paslaugų</c:v>
                </c:pt>
                <c:pt idx="2">
                  <c:v>Pasiuntinių paslaugų</c:v>
                </c:pt>
                <c:pt idx="3">
                  <c:v>Pašto korespondencijos</c:v>
                </c:pt>
                <c:pt idx="4">
                  <c:v>Reklaminio pašto</c:v>
                </c:pt>
                <c:pt idx="5">
                  <c:v>Pašto perlaidų</c:v>
                </c:pt>
                <c:pt idx="6">
                  <c:v>Prenumeratos </c:v>
                </c:pt>
              </c:strCache>
            </c:strRef>
          </c:cat>
          <c:val>
            <c:numRef>
              <c:f>'7 kl.'!$B$8:$B$14</c:f>
              <c:numCache>
                <c:formatCode>General</c:formatCode>
                <c:ptCount val="7"/>
                <c:pt idx="0">
                  <c:v>5</c:v>
                </c:pt>
                <c:pt idx="1">
                  <c:v>4</c:v>
                </c:pt>
                <c:pt idx="2">
                  <c:v>5</c:v>
                </c:pt>
                <c:pt idx="3">
                  <c:v>4</c:v>
                </c:pt>
                <c:pt idx="4">
                  <c:v>0</c:v>
                </c:pt>
                <c:pt idx="5">
                  <c:v>2</c:v>
                </c:pt>
                <c:pt idx="6">
                  <c:v>1</c:v>
                </c:pt>
              </c:numCache>
            </c:numRef>
          </c:val>
        </c:ser>
        <c:ser>
          <c:idx val="1"/>
          <c:order val="1"/>
          <c:tx>
            <c:strRef>
              <c:f>'7 kl.'!$C$7</c:f>
              <c:strCache>
                <c:ptCount val="1"/>
                <c:pt idx="0">
                  <c:v>Rinkoje konkurencingos paslaugos</c:v>
                </c:pt>
              </c:strCache>
            </c:strRef>
          </c:tx>
          <c:cat>
            <c:strRef>
              <c:f>'7 kl.'!$A$8:$A$14</c:f>
              <c:strCache>
                <c:ptCount val="7"/>
                <c:pt idx="0">
                  <c:v>Pašto siuntų</c:v>
                </c:pt>
                <c:pt idx="1">
                  <c:v>E. paslaugų</c:v>
                </c:pt>
                <c:pt idx="2">
                  <c:v>Pasiuntinių paslaugų</c:v>
                </c:pt>
                <c:pt idx="3">
                  <c:v>Pašto korespondencijos</c:v>
                </c:pt>
                <c:pt idx="4">
                  <c:v>Reklaminio pašto</c:v>
                </c:pt>
                <c:pt idx="5">
                  <c:v>Pašto perlaidų</c:v>
                </c:pt>
                <c:pt idx="6">
                  <c:v>Prenumeratos </c:v>
                </c:pt>
              </c:strCache>
            </c:strRef>
          </c:cat>
          <c:val>
            <c:numRef>
              <c:f>'7 kl.'!$C$8:$C$14</c:f>
              <c:numCache>
                <c:formatCode>General</c:formatCode>
                <c:ptCount val="7"/>
                <c:pt idx="0">
                  <c:v>6</c:v>
                </c:pt>
                <c:pt idx="1">
                  <c:v>5</c:v>
                </c:pt>
                <c:pt idx="2">
                  <c:v>5</c:v>
                </c:pt>
                <c:pt idx="3">
                  <c:v>4</c:v>
                </c:pt>
                <c:pt idx="4">
                  <c:v>4</c:v>
                </c:pt>
                <c:pt idx="5">
                  <c:v>0</c:v>
                </c:pt>
                <c:pt idx="6">
                  <c:v>0</c:v>
                </c:pt>
              </c:numCache>
            </c:numRef>
          </c:val>
        </c:ser>
        <c:axId val="171226240"/>
        <c:axId val="171227776"/>
      </c:barChart>
      <c:catAx>
        <c:axId val="171226240"/>
        <c:scaling>
          <c:orientation val="minMax"/>
        </c:scaling>
        <c:axPos val="l"/>
        <c:majorTickMark val="none"/>
        <c:tickLblPos val="nextTo"/>
        <c:crossAx val="171227776"/>
        <c:crosses val="autoZero"/>
        <c:auto val="1"/>
        <c:lblAlgn val="ctr"/>
        <c:lblOffset val="100"/>
      </c:catAx>
      <c:valAx>
        <c:axId val="171227776"/>
        <c:scaling>
          <c:orientation val="minMax"/>
          <c:max val="6"/>
        </c:scaling>
        <c:axPos val="b"/>
        <c:majorGridlines/>
        <c:title>
          <c:tx>
            <c:rich>
              <a:bodyPr/>
              <a:lstStyle/>
              <a:p>
                <a:pPr>
                  <a:defRPr/>
                </a:pPr>
                <a:r>
                  <a:rPr lang="en-GB"/>
                  <a:t>Respondnet</a:t>
                </a:r>
                <a:r>
                  <a:rPr lang="lt-LT"/>
                  <a:t>ų dalis vienetais</a:t>
                </a:r>
              </a:p>
            </c:rich>
          </c:tx>
        </c:title>
        <c:numFmt formatCode="General" sourceLinked="1"/>
        <c:tickLblPos val="nextTo"/>
        <c:crossAx val="171226240"/>
        <c:crosses val="autoZero"/>
        <c:crossBetween val="between"/>
      </c:valAx>
    </c:plotArea>
    <c:legend>
      <c:legendPos val="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lt-LT"/>
  <c:style val="5"/>
  <c:chart>
    <c:autoTitleDeleted val="1"/>
    <c:plotArea>
      <c:layout/>
      <c:barChart>
        <c:barDir val="bar"/>
        <c:grouping val="stacked"/>
        <c:ser>
          <c:idx val="0"/>
          <c:order val="0"/>
          <c:tx>
            <c:strRef>
              <c:f>'23 kl.'!$A$8</c:f>
              <c:strCache>
                <c:ptCount val="1"/>
                <c:pt idx="0">
                  <c:v>Fiziniai asmenys</c:v>
                </c:pt>
              </c:strCache>
            </c:strRef>
          </c:tx>
          <c:val>
            <c:numRef>
              <c:f>'23 kl.'!$B$8</c:f>
              <c:numCache>
                <c:formatCode>General</c:formatCode>
                <c:ptCount val="1"/>
                <c:pt idx="0">
                  <c:v>1</c:v>
                </c:pt>
              </c:numCache>
            </c:numRef>
          </c:val>
        </c:ser>
        <c:ser>
          <c:idx val="1"/>
          <c:order val="1"/>
          <c:tx>
            <c:strRef>
              <c:f>'23 kl.'!$A$9</c:f>
              <c:strCache>
                <c:ptCount val="1"/>
                <c:pt idx="0">
                  <c:v>Juridiniai asmenys</c:v>
                </c:pt>
              </c:strCache>
            </c:strRef>
          </c:tx>
          <c:val>
            <c:numRef>
              <c:f>'23 kl.'!$B$9</c:f>
              <c:numCache>
                <c:formatCode>General</c:formatCode>
                <c:ptCount val="1"/>
                <c:pt idx="0">
                  <c:v>3</c:v>
                </c:pt>
              </c:numCache>
            </c:numRef>
          </c:val>
        </c:ser>
        <c:ser>
          <c:idx val="2"/>
          <c:order val="2"/>
          <c:tx>
            <c:strRef>
              <c:f>'23 kl.'!$A$10</c:f>
              <c:strCache>
                <c:ptCount val="1"/>
                <c:pt idx="0">
                  <c:v>Abi grupės lygiavertės</c:v>
                </c:pt>
              </c:strCache>
            </c:strRef>
          </c:tx>
          <c:val>
            <c:numRef>
              <c:f>'23 kl.'!$B$10</c:f>
              <c:numCache>
                <c:formatCode>General</c:formatCode>
                <c:ptCount val="1"/>
                <c:pt idx="0">
                  <c:v>4</c:v>
                </c:pt>
              </c:numCache>
            </c:numRef>
          </c:val>
        </c:ser>
        <c:dLbls>
          <c:showVal val="1"/>
        </c:dLbls>
        <c:gapWidth val="95"/>
        <c:overlap val="100"/>
        <c:axId val="171283584"/>
        <c:axId val="171285120"/>
      </c:barChart>
      <c:catAx>
        <c:axId val="171283584"/>
        <c:scaling>
          <c:orientation val="minMax"/>
        </c:scaling>
        <c:delete val="1"/>
        <c:axPos val="l"/>
        <c:majorTickMark val="none"/>
        <c:tickLblPos val="none"/>
        <c:crossAx val="171285120"/>
        <c:crosses val="autoZero"/>
        <c:auto val="1"/>
        <c:lblAlgn val="ctr"/>
        <c:lblOffset val="100"/>
      </c:catAx>
      <c:valAx>
        <c:axId val="171285120"/>
        <c:scaling>
          <c:orientation val="minMax"/>
          <c:max val="8"/>
          <c:min val="0"/>
        </c:scaling>
        <c:delete val="1"/>
        <c:axPos val="b"/>
        <c:title>
          <c:tx>
            <c:rich>
              <a:bodyPr/>
              <a:lstStyle/>
              <a:p>
                <a:pPr>
                  <a:defRPr/>
                </a:pPr>
                <a:r>
                  <a:rPr lang="lt-LT"/>
                  <a:t>Respondentų skaičius</a:t>
                </a:r>
              </a:p>
            </c:rich>
          </c:tx>
        </c:title>
        <c:numFmt formatCode="General" sourceLinked="1"/>
        <c:tickLblPos val="none"/>
        <c:crossAx val="171283584"/>
        <c:crosses val="autoZero"/>
        <c:crossBetween val="between"/>
        <c:majorUnit val="1"/>
        <c:minorUnit val="0.2"/>
      </c:valAx>
    </c:plotArea>
    <c:legend>
      <c:legendPos val="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lt-LT"/>
  <c:style val="5"/>
  <c:chart>
    <c:autoTitleDeleted val="1"/>
    <c:plotArea>
      <c:layout/>
      <c:barChart>
        <c:barDir val="bar"/>
        <c:grouping val="stacked"/>
        <c:ser>
          <c:idx val="0"/>
          <c:order val="0"/>
          <c:cat>
            <c:strRef>
              <c:f>Sheet1!$C$4:$C$5</c:f>
              <c:strCache>
                <c:ptCount val="2"/>
                <c:pt idx="0">
                  <c:v>Juridiniams asmenims</c:v>
                </c:pt>
                <c:pt idx="1">
                  <c:v>Fiziniams asmenims </c:v>
                </c:pt>
              </c:strCache>
            </c:strRef>
          </c:cat>
          <c:val>
            <c:numRef>
              <c:f>Sheet1!$D$4:$D$5</c:f>
              <c:numCache>
                <c:formatCode>General</c:formatCode>
                <c:ptCount val="2"/>
                <c:pt idx="0">
                  <c:v>9</c:v>
                </c:pt>
                <c:pt idx="1">
                  <c:v>6</c:v>
                </c:pt>
              </c:numCache>
            </c:numRef>
          </c:val>
        </c:ser>
        <c:dLbls>
          <c:showVal val="1"/>
        </c:dLbls>
        <c:gapWidth val="95"/>
        <c:overlap val="100"/>
        <c:axId val="171309696"/>
        <c:axId val="171716992"/>
      </c:barChart>
      <c:catAx>
        <c:axId val="171309696"/>
        <c:scaling>
          <c:orientation val="minMax"/>
        </c:scaling>
        <c:axPos val="l"/>
        <c:majorTickMark val="none"/>
        <c:tickLblPos val="nextTo"/>
        <c:crossAx val="171716992"/>
        <c:crosses val="autoZero"/>
        <c:auto val="1"/>
        <c:lblAlgn val="ctr"/>
        <c:lblOffset val="100"/>
      </c:catAx>
      <c:valAx>
        <c:axId val="171716992"/>
        <c:scaling>
          <c:orientation val="minMax"/>
          <c:max val="9"/>
          <c:min val="0"/>
        </c:scaling>
        <c:delete val="1"/>
        <c:axPos val="b"/>
        <c:numFmt formatCode="General" sourceLinked="1"/>
        <c:tickLblPos val="none"/>
        <c:crossAx val="171309696"/>
        <c:crosses val="autoZero"/>
        <c:crossBetween val="between"/>
        <c:majorUnit val="1"/>
      </c:valAx>
    </c:plotArea>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lt-LT"/>
  <c:style val="5"/>
  <c:chart>
    <c:plotArea>
      <c:layout>
        <c:manualLayout>
          <c:layoutTarget val="inner"/>
          <c:xMode val="edge"/>
          <c:yMode val="edge"/>
          <c:x val="0.20035140511894611"/>
          <c:y val="0.14802761870675257"/>
          <c:w val="0.45513867295250532"/>
          <c:h val="0.77680983058936737"/>
        </c:manualLayout>
      </c:layout>
      <c:radarChart>
        <c:radarStyle val="marker"/>
        <c:ser>
          <c:idx val="0"/>
          <c:order val="0"/>
          <c:tx>
            <c:strRef>
              <c:f>Sheet1!$C$1</c:f>
              <c:strCache>
                <c:ptCount val="1"/>
                <c:pt idx="0">
                  <c:v>Teikiamų e. paslaugų skaičius</c:v>
                </c:pt>
              </c:strCache>
            </c:strRef>
          </c:tx>
          <c:dLbls>
            <c:dLbl>
              <c:idx val="0"/>
              <c:layout>
                <c:manualLayout>
                  <c:x val="0"/>
                  <c:y val="9.4871794871794854E-2"/>
                </c:manualLayout>
              </c:layout>
              <c:showVal val="1"/>
            </c:dLbl>
            <c:dLbl>
              <c:idx val="1"/>
              <c:layout>
                <c:manualLayout>
                  <c:x val="-2.8797696184305254E-3"/>
                  <c:y val="3.333333333333334E-2"/>
                </c:manualLayout>
              </c:layout>
              <c:showVal val="1"/>
            </c:dLbl>
            <c:dLbl>
              <c:idx val="2"/>
              <c:layout>
                <c:manualLayout>
                  <c:x val="-5.7595392368610509E-3"/>
                  <c:y val="4.3589743589743567E-2"/>
                </c:manualLayout>
              </c:layout>
              <c:showVal val="1"/>
            </c:dLbl>
            <c:dLbl>
              <c:idx val="3"/>
              <c:layout>
                <c:manualLayout>
                  <c:x val="-2.5917926565875014E-2"/>
                  <c:y val="5.8974358974358765E-2"/>
                </c:manualLayout>
              </c:layout>
              <c:showVal val="1"/>
            </c:dLbl>
            <c:dLbl>
              <c:idx val="4"/>
              <c:layout>
                <c:manualLayout>
                  <c:x val="-1.8718502519798421E-2"/>
                  <c:y val="2.8205128205128206E-2"/>
                </c:manualLayout>
              </c:layout>
              <c:showVal val="1"/>
            </c:dLbl>
            <c:dLbl>
              <c:idx val="5"/>
              <c:layout>
                <c:manualLayout>
                  <c:x val="-3.7437005039597092E-2"/>
                  <c:y val="3.333333333333334E-2"/>
                </c:manualLayout>
              </c:layout>
              <c:showVal val="1"/>
            </c:dLbl>
            <c:dLbl>
              <c:idx val="6"/>
              <c:layout>
                <c:manualLayout>
                  <c:x val="-2.1598272138228951E-2"/>
                  <c:y val="5.1282051282051282E-3"/>
                </c:manualLayout>
              </c:layout>
              <c:showVal val="1"/>
            </c:dLbl>
            <c:dLbl>
              <c:idx val="7"/>
              <c:layout>
                <c:manualLayout>
                  <c:x val="-4.1756659467242704E-2"/>
                  <c:y val="-2.5641025641025988E-3"/>
                </c:manualLayout>
              </c:layout>
              <c:showVal val="1"/>
            </c:dLbl>
            <c:dLbl>
              <c:idx val="8"/>
              <c:layout>
                <c:manualLayout>
                  <c:x val="-1.7278617710583154E-2"/>
                  <c:y val="-1.5384615384615503E-2"/>
                </c:manualLayout>
              </c:layout>
              <c:showVal val="1"/>
            </c:dLbl>
            <c:dLbl>
              <c:idx val="9"/>
              <c:layout>
                <c:manualLayout>
                  <c:x val="-1.7278617710583154E-2"/>
                  <c:y val="-1.5384615384615503E-2"/>
                </c:manualLayout>
              </c:layout>
              <c:showVal val="1"/>
            </c:dLbl>
            <c:dLbl>
              <c:idx val="10"/>
              <c:layout>
                <c:manualLayout>
                  <c:x val="-2.0158387329013691E-2"/>
                  <c:y val="-3.0769230769230681E-2"/>
                </c:manualLayout>
              </c:layout>
              <c:showVal val="1"/>
            </c:dLbl>
            <c:dLbl>
              <c:idx val="11"/>
              <c:layout>
                <c:manualLayout>
                  <c:x val="-2.1598272138228951E-2"/>
                  <c:y val="-6.4102564102564111E-2"/>
                </c:manualLayout>
              </c:layout>
              <c:showVal val="1"/>
            </c:dLbl>
            <c:dLbl>
              <c:idx val="12"/>
              <c:layout>
                <c:manualLayout>
                  <c:x val="-8.6393088552915685E-3"/>
                  <c:y val="-4.6153846153846073E-2"/>
                </c:manualLayout>
              </c:layout>
              <c:showVal val="1"/>
            </c:dLbl>
            <c:dLbl>
              <c:idx val="13"/>
              <c:layout>
                <c:manualLayout>
                  <c:x val="-1.0079193664506839E-2"/>
                  <c:y val="-4.3589743589743567E-2"/>
                </c:manualLayout>
              </c:layout>
              <c:showVal val="1"/>
            </c:dLbl>
            <c:dLbl>
              <c:idx val="14"/>
              <c:layout>
                <c:manualLayout>
                  <c:x val="4.3196544276457886E-3"/>
                  <c:y val="-7.4358974358974594E-2"/>
                </c:manualLayout>
              </c:layout>
              <c:showVal val="1"/>
            </c:dLbl>
            <c:dLbl>
              <c:idx val="15"/>
              <c:layout>
                <c:manualLayout>
                  <c:x val="4.3196544276457886E-3"/>
                  <c:y val="-3.333333333333334E-2"/>
                </c:manualLayout>
              </c:layout>
              <c:showVal val="1"/>
            </c:dLbl>
            <c:dLbl>
              <c:idx val="16"/>
              <c:layout>
                <c:manualLayout>
                  <c:x val="1.8718502519798421E-2"/>
                  <c:y val="-6.666666666666668E-2"/>
                </c:manualLayout>
              </c:layout>
              <c:showVal val="1"/>
            </c:dLbl>
            <c:dLbl>
              <c:idx val="17"/>
              <c:layout>
                <c:manualLayout>
                  <c:x val="1.4398848092152633E-2"/>
                  <c:y val="-2.3076923076923356E-2"/>
                </c:manualLayout>
              </c:layout>
              <c:showVal val="1"/>
            </c:dLbl>
            <c:dLbl>
              <c:idx val="18"/>
              <c:layout>
                <c:manualLayout>
                  <c:x val="3.887688984881215E-2"/>
                  <c:y val="-4.3589743589743567E-2"/>
                </c:manualLayout>
              </c:layout>
              <c:showVal val="1"/>
            </c:dLbl>
            <c:dLbl>
              <c:idx val="19"/>
              <c:layout>
                <c:manualLayout>
                  <c:x val="2.1598272138228951E-2"/>
                  <c:y val="-7.6923076923077014E-3"/>
                </c:manualLayout>
              </c:layout>
              <c:showVal val="1"/>
            </c:dLbl>
            <c:dLbl>
              <c:idx val="20"/>
              <c:layout>
                <c:manualLayout>
                  <c:x val="2.3038156947444204E-2"/>
                  <c:y val="-2.5641025641025988E-3"/>
                </c:manualLayout>
              </c:layout>
              <c:showVal val="1"/>
            </c:dLbl>
            <c:dLbl>
              <c:idx val="21"/>
              <c:layout>
                <c:manualLayout>
                  <c:x val="2.1598272138228951E-2"/>
                  <c:y val="0"/>
                </c:manualLayout>
              </c:layout>
              <c:showVal val="1"/>
            </c:dLbl>
            <c:dLbl>
              <c:idx val="22"/>
              <c:layout>
                <c:manualLayout>
                  <c:x val="3.8876889848812095E-2"/>
                  <c:y val="3.0769230769230792E-2"/>
                </c:manualLayout>
              </c:layout>
              <c:showVal val="1"/>
            </c:dLbl>
            <c:dLbl>
              <c:idx val="23"/>
              <c:layout>
                <c:manualLayout>
                  <c:x val="1.7278617710583099E-2"/>
                  <c:y val="2.3076923076923356E-2"/>
                </c:manualLayout>
              </c:layout>
              <c:showVal val="1"/>
            </c:dLbl>
            <c:dLbl>
              <c:idx val="24"/>
              <c:layout>
                <c:manualLayout>
                  <c:x val="2.5917926565875014E-2"/>
                  <c:y val="3.0769230769230792E-2"/>
                </c:manualLayout>
              </c:layout>
              <c:showVal val="1"/>
            </c:dLbl>
            <c:dLbl>
              <c:idx val="25"/>
              <c:layout>
                <c:manualLayout>
                  <c:x val="1.8718502519798421E-2"/>
                  <c:y val="6.4102564102564111E-2"/>
                </c:manualLayout>
              </c:layout>
              <c:showVal val="1"/>
            </c:dLbl>
            <c:dLbl>
              <c:idx val="26"/>
              <c:layout>
                <c:manualLayout>
                  <c:x val="3.1920524265676979E-2"/>
                  <c:y val="8.1468623240276788E-2"/>
                </c:manualLayout>
              </c:layout>
              <c:showVal val="1"/>
            </c:dLbl>
            <c:showVal val="1"/>
          </c:dLbls>
          <c:cat>
            <c:strRef>
              <c:f>Sheet1!$B$2:$B$28</c:f>
              <c:strCache>
                <c:ptCount val="27"/>
                <c:pt idx="0">
                  <c:v>Bulgarija </c:v>
                </c:pt>
                <c:pt idx="1">
                  <c:v>Kipras </c:v>
                </c:pt>
                <c:pt idx="2">
                  <c:v>Malta </c:v>
                </c:pt>
                <c:pt idx="3">
                  <c:v>Liuksemburgas </c:v>
                </c:pt>
                <c:pt idx="4">
                  <c:v>Slovėnija </c:v>
                </c:pt>
                <c:pt idx="5">
                  <c:v>Vengrija </c:v>
                </c:pt>
                <c:pt idx="6">
                  <c:v>Lietuva </c:v>
                </c:pt>
                <c:pt idx="7">
                  <c:v>Lenkija </c:v>
                </c:pt>
                <c:pt idx="8">
                  <c:v>Danija </c:v>
                </c:pt>
                <c:pt idx="9">
                  <c:v>Graikija </c:v>
                </c:pt>
                <c:pt idx="10">
                  <c:v>Portugalija </c:v>
                </c:pt>
                <c:pt idx="11">
                  <c:v>Švedija </c:v>
                </c:pt>
                <c:pt idx="12">
                  <c:v>Italija </c:v>
                </c:pt>
                <c:pt idx="13">
                  <c:v>Slovakija </c:v>
                </c:pt>
                <c:pt idx="14">
                  <c:v>Suomija </c:v>
                </c:pt>
                <c:pt idx="15">
                  <c:v>Austrija </c:v>
                </c:pt>
                <c:pt idx="16">
                  <c:v>Čekija </c:v>
                </c:pt>
                <c:pt idx="17">
                  <c:v>Estija </c:v>
                </c:pt>
                <c:pt idx="18">
                  <c:v>Nyderlandai </c:v>
                </c:pt>
                <c:pt idx="19">
                  <c:v>Ispanija </c:v>
                </c:pt>
                <c:pt idx="20">
                  <c:v>Jungtinė Karalystė </c:v>
                </c:pt>
                <c:pt idx="21">
                  <c:v>Prancūzija </c:v>
                </c:pt>
                <c:pt idx="22">
                  <c:v>Vokietija</c:v>
                </c:pt>
                <c:pt idx="23">
                  <c:v>Belgija </c:v>
                </c:pt>
                <c:pt idx="24">
                  <c:v>Latvija</c:v>
                </c:pt>
                <c:pt idx="25">
                  <c:v>Rumunija </c:v>
                </c:pt>
                <c:pt idx="26">
                  <c:v>Airija </c:v>
                </c:pt>
              </c:strCache>
            </c:strRef>
          </c:cat>
          <c:val>
            <c:numRef>
              <c:f>Sheet1!$C$2:$C$28</c:f>
              <c:numCache>
                <c:formatCode>General</c:formatCode>
                <c:ptCount val="27"/>
                <c:pt idx="0">
                  <c:v>2</c:v>
                </c:pt>
                <c:pt idx="1">
                  <c:v>2</c:v>
                </c:pt>
                <c:pt idx="2">
                  <c:v>2</c:v>
                </c:pt>
                <c:pt idx="3">
                  <c:v>3</c:v>
                </c:pt>
                <c:pt idx="4">
                  <c:v>3</c:v>
                </c:pt>
                <c:pt idx="5">
                  <c:v>3</c:v>
                </c:pt>
                <c:pt idx="6">
                  <c:v>4</c:v>
                </c:pt>
                <c:pt idx="7">
                  <c:v>4</c:v>
                </c:pt>
                <c:pt idx="8">
                  <c:v>5</c:v>
                </c:pt>
                <c:pt idx="9">
                  <c:v>5</c:v>
                </c:pt>
                <c:pt idx="10">
                  <c:v>5</c:v>
                </c:pt>
                <c:pt idx="11">
                  <c:v>5</c:v>
                </c:pt>
                <c:pt idx="12">
                  <c:v>6</c:v>
                </c:pt>
                <c:pt idx="13">
                  <c:v>6</c:v>
                </c:pt>
                <c:pt idx="14">
                  <c:v>6</c:v>
                </c:pt>
                <c:pt idx="15">
                  <c:v>7</c:v>
                </c:pt>
                <c:pt idx="16">
                  <c:v>7</c:v>
                </c:pt>
                <c:pt idx="17">
                  <c:v>7</c:v>
                </c:pt>
                <c:pt idx="18">
                  <c:v>7</c:v>
                </c:pt>
                <c:pt idx="19">
                  <c:v>8</c:v>
                </c:pt>
                <c:pt idx="20">
                  <c:v>8</c:v>
                </c:pt>
                <c:pt idx="21">
                  <c:v>8</c:v>
                </c:pt>
                <c:pt idx="22">
                  <c:v>8</c:v>
                </c:pt>
                <c:pt idx="23">
                  <c:v>9</c:v>
                </c:pt>
                <c:pt idx="24">
                  <c:v>9</c:v>
                </c:pt>
                <c:pt idx="25">
                  <c:v>9</c:v>
                </c:pt>
                <c:pt idx="26">
                  <c:v>11</c:v>
                </c:pt>
              </c:numCache>
            </c:numRef>
          </c:val>
        </c:ser>
        <c:ser>
          <c:idx val="1"/>
          <c:order val="1"/>
          <c:tx>
            <c:strRef>
              <c:f>Sheet1!$D$1</c:f>
              <c:strCache>
                <c:ptCount val="1"/>
                <c:pt idx="0">
                  <c:v>Vidurkis (5,89)</c:v>
                </c:pt>
              </c:strCache>
            </c:strRef>
          </c:tx>
          <c:cat>
            <c:strRef>
              <c:f>Sheet1!$B$2:$B$27</c:f>
              <c:strCache>
                <c:ptCount val="26"/>
                <c:pt idx="0">
                  <c:v>Bulgarija </c:v>
                </c:pt>
                <c:pt idx="1">
                  <c:v>Kipras </c:v>
                </c:pt>
                <c:pt idx="2">
                  <c:v>Malta </c:v>
                </c:pt>
                <c:pt idx="3">
                  <c:v>Liuksemburgas </c:v>
                </c:pt>
                <c:pt idx="4">
                  <c:v>Slovėnija </c:v>
                </c:pt>
                <c:pt idx="5">
                  <c:v>Vengrija </c:v>
                </c:pt>
                <c:pt idx="6">
                  <c:v>Lietuva </c:v>
                </c:pt>
                <c:pt idx="7">
                  <c:v>Lenkija </c:v>
                </c:pt>
                <c:pt idx="8">
                  <c:v>Danija </c:v>
                </c:pt>
                <c:pt idx="9">
                  <c:v>Graikija </c:v>
                </c:pt>
                <c:pt idx="10">
                  <c:v>Portugalija </c:v>
                </c:pt>
                <c:pt idx="11">
                  <c:v>Švedija </c:v>
                </c:pt>
                <c:pt idx="12">
                  <c:v>Italija </c:v>
                </c:pt>
                <c:pt idx="13">
                  <c:v>Slovakija </c:v>
                </c:pt>
                <c:pt idx="14">
                  <c:v>Suomija </c:v>
                </c:pt>
                <c:pt idx="15">
                  <c:v>Austrija </c:v>
                </c:pt>
                <c:pt idx="16">
                  <c:v>Čekija </c:v>
                </c:pt>
                <c:pt idx="17">
                  <c:v>Estija </c:v>
                </c:pt>
                <c:pt idx="18">
                  <c:v>Nyderlandai </c:v>
                </c:pt>
                <c:pt idx="19">
                  <c:v>Ispanija </c:v>
                </c:pt>
                <c:pt idx="20">
                  <c:v>Jungtinė Karalystė </c:v>
                </c:pt>
                <c:pt idx="21">
                  <c:v>Prancūzija </c:v>
                </c:pt>
                <c:pt idx="22">
                  <c:v>Vokietija</c:v>
                </c:pt>
                <c:pt idx="23">
                  <c:v>Belgija </c:v>
                </c:pt>
                <c:pt idx="24">
                  <c:v>Latvija</c:v>
                </c:pt>
                <c:pt idx="25">
                  <c:v>Rumunija </c:v>
                </c:pt>
              </c:strCache>
            </c:strRef>
          </c:cat>
          <c:val>
            <c:numRef>
              <c:f>Sheet1!$D$2:$D$27</c:f>
              <c:numCache>
                <c:formatCode>0.00</c:formatCode>
                <c:ptCount val="26"/>
                <c:pt idx="0">
                  <c:v>5.8888888888888875</c:v>
                </c:pt>
                <c:pt idx="1">
                  <c:v>5.8888888888888875</c:v>
                </c:pt>
                <c:pt idx="2">
                  <c:v>5.8888888888888875</c:v>
                </c:pt>
                <c:pt idx="3">
                  <c:v>5.8888888888888875</c:v>
                </c:pt>
                <c:pt idx="4">
                  <c:v>5.8888888888888875</c:v>
                </c:pt>
                <c:pt idx="5">
                  <c:v>5.8888888888888875</c:v>
                </c:pt>
                <c:pt idx="6">
                  <c:v>5.8888888888888875</c:v>
                </c:pt>
                <c:pt idx="7">
                  <c:v>5.8888888888888875</c:v>
                </c:pt>
                <c:pt idx="8">
                  <c:v>5.8888888888888875</c:v>
                </c:pt>
                <c:pt idx="9">
                  <c:v>5.8888888888888875</c:v>
                </c:pt>
                <c:pt idx="10">
                  <c:v>5.8888888888888875</c:v>
                </c:pt>
                <c:pt idx="11">
                  <c:v>5.8888888888888875</c:v>
                </c:pt>
                <c:pt idx="12">
                  <c:v>5.8888888888888875</c:v>
                </c:pt>
                <c:pt idx="13">
                  <c:v>5.8888888888888875</c:v>
                </c:pt>
                <c:pt idx="14">
                  <c:v>5.8888888888888875</c:v>
                </c:pt>
                <c:pt idx="15">
                  <c:v>5.8888888888888875</c:v>
                </c:pt>
                <c:pt idx="16">
                  <c:v>5.8888888888888875</c:v>
                </c:pt>
                <c:pt idx="17">
                  <c:v>5.8888888888888875</c:v>
                </c:pt>
                <c:pt idx="18">
                  <c:v>5.8888888888888875</c:v>
                </c:pt>
                <c:pt idx="19">
                  <c:v>5.8888888888888875</c:v>
                </c:pt>
                <c:pt idx="20">
                  <c:v>5.8888888888888875</c:v>
                </c:pt>
                <c:pt idx="21">
                  <c:v>5.8888888888888875</c:v>
                </c:pt>
                <c:pt idx="22">
                  <c:v>5.8888888888888875</c:v>
                </c:pt>
                <c:pt idx="23">
                  <c:v>5.8888888888888875</c:v>
                </c:pt>
                <c:pt idx="24">
                  <c:v>5.8888888888888875</c:v>
                </c:pt>
                <c:pt idx="25">
                  <c:v>5.8888888888888875</c:v>
                </c:pt>
              </c:numCache>
            </c:numRef>
          </c:val>
        </c:ser>
        <c:axId val="171763584"/>
        <c:axId val="171765120"/>
      </c:radarChart>
      <c:catAx>
        <c:axId val="171763584"/>
        <c:scaling>
          <c:orientation val="minMax"/>
        </c:scaling>
        <c:axPos val="b"/>
        <c:majorGridlines/>
        <c:numFmt formatCode="General" sourceLinked="1"/>
        <c:tickLblPos val="nextTo"/>
        <c:txPr>
          <a:bodyPr rot="0" vert="horz"/>
          <a:lstStyle/>
          <a:p>
            <a:pPr>
              <a:defRPr/>
            </a:pPr>
            <a:endParaRPr lang="lt-LT"/>
          </a:p>
        </c:txPr>
        <c:crossAx val="171765120"/>
        <c:crosses val="autoZero"/>
        <c:lblAlgn val="ctr"/>
        <c:lblOffset val="100"/>
      </c:catAx>
      <c:valAx>
        <c:axId val="171765120"/>
        <c:scaling>
          <c:orientation val="minMax"/>
          <c:max val="11"/>
          <c:min val="0"/>
        </c:scaling>
        <c:axPos val="l"/>
        <c:majorGridlines/>
        <c:numFmt formatCode="General" sourceLinked="1"/>
        <c:majorTickMark val="cross"/>
        <c:tickLblPos val="none"/>
        <c:crossAx val="171763584"/>
        <c:crosses val="autoZero"/>
        <c:crossBetween val="between"/>
        <c:majorUnit val="1"/>
      </c:valAx>
    </c:plotArea>
    <c:legend>
      <c:legendPos val="r"/>
      <c:layout>
        <c:manualLayout>
          <c:xMode val="edge"/>
          <c:yMode val="edge"/>
          <c:x val="0.80333751274720822"/>
          <c:y val="0.30897476277004376"/>
          <c:w val="0.15208686493806109"/>
          <c:h val="0.42436485407976404"/>
        </c:manualLayout>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lt-LT"/>
  <c:style val="5"/>
  <c:chart>
    <c:autoTitleDeleted val="1"/>
    <c:plotArea>
      <c:layout>
        <c:manualLayout>
          <c:layoutTarget val="inner"/>
          <c:xMode val="edge"/>
          <c:yMode val="edge"/>
          <c:x val="0.14999603191677699"/>
          <c:y val="5.0925925925925923E-2"/>
          <c:w val="0.57750822147506187"/>
          <c:h val="0.82775444736075043"/>
        </c:manualLayout>
      </c:layout>
      <c:barChart>
        <c:barDir val="bar"/>
        <c:grouping val="percentStacked"/>
        <c:ser>
          <c:idx val="0"/>
          <c:order val="0"/>
          <c:tx>
            <c:strRef>
              <c:f>Korespondencija!$B$6</c:f>
              <c:strCache>
                <c:ptCount val="1"/>
                <c:pt idx="0">
                  <c:v>Valstybinis pašto paslaugų teikėjas</c:v>
                </c:pt>
              </c:strCache>
            </c:strRef>
          </c:tx>
          <c:cat>
            <c:numRef>
              <c:f>Korespondencija!$A$9:$A$15</c:f>
              <c:numCache>
                <c:formatCode>General</c:formatCode>
                <c:ptCount val="7"/>
                <c:pt idx="0">
                  <c:v>2004</c:v>
                </c:pt>
                <c:pt idx="1">
                  <c:v>2005</c:v>
                </c:pt>
                <c:pt idx="2">
                  <c:v>2006</c:v>
                </c:pt>
                <c:pt idx="3">
                  <c:v>2007</c:v>
                </c:pt>
                <c:pt idx="4">
                  <c:v>2008</c:v>
                </c:pt>
                <c:pt idx="5">
                  <c:v>2009</c:v>
                </c:pt>
                <c:pt idx="6">
                  <c:v>2010</c:v>
                </c:pt>
              </c:numCache>
            </c:numRef>
          </c:cat>
          <c:val>
            <c:numRef>
              <c:f>Korespondencija!$B$9:$B$15</c:f>
              <c:numCache>
                <c:formatCode>0.0</c:formatCode>
                <c:ptCount val="7"/>
                <c:pt idx="0">
                  <c:v>99.1</c:v>
                </c:pt>
                <c:pt idx="1">
                  <c:v>98.2</c:v>
                </c:pt>
                <c:pt idx="2">
                  <c:v>98.3</c:v>
                </c:pt>
                <c:pt idx="3">
                  <c:v>97.9</c:v>
                </c:pt>
                <c:pt idx="4">
                  <c:v>92.8</c:v>
                </c:pt>
                <c:pt idx="5">
                  <c:v>97.3</c:v>
                </c:pt>
                <c:pt idx="6">
                  <c:v>94.7</c:v>
                </c:pt>
              </c:numCache>
            </c:numRef>
          </c:val>
        </c:ser>
        <c:ser>
          <c:idx val="1"/>
          <c:order val="1"/>
          <c:tx>
            <c:strRef>
              <c:f>Korespondencija!$C$6</c:f>
              <c:strCache>
                <c:ptCount val="1"/>
                <c:pt idx="0">
                  <c:v>Kiti pašto paslaugų teikėjai</c:v>
                </c:pt>
              </c:strCache>
            </c:strRef>
          </c:tx>
          <c:cat>
            <c:numRef>
              <c:f>Korespondencija!$A$9:$A$15</c:f>
              <c:numCache>
                <c:formatCode>General</c:formatCode>
                <c:ptCount val="7"/>
                <c:pt idx="0">
                  <c:v>2004</c:v>
                </c:pt>
                <c:pt idx="1">
                  <c:v>2005</c:v>
                </c:pt>
                <c:pt idx="2">
                  <c:v>2006</c:v>
                </c:pt>
                <c:pt idx="3">
                  <c:v>2007</c:v>
                </c:pt>
                <c:pt idx="4">
                  <c:v>2008</c:v>
                </c:pt>
                <c:pt idx="5">
                  <c:v>2009</c:v>
                </c:pt>
                <c:pt idx="6">
                  <c:v>2010</c:v>
                </c:pt>
              </c:numCache>
            </c:numRef>
          </c:cat>
          <c:val>
            <c:numRef>
              <c:f>Korespondencija!$C$9:$C$15</c:f>
              <c:numCache>
                <c:formatCode>0.0</c:formatCode>
                <c:ptCount val="7"/>
                <c:pt idx="0">
                  <c:v>0.90000000000000568</c:v>
                </c:pt>
                <c:pt idx="1">
                  <c:v>1.7999999999999876</c:v>
                </c:pt>
                <c:pt idx="2">
                  <c:v>1.7000000000000028</c:v>
                </c:pt>
                <c:pt idx="3" formatCode="General">
                  <c:v>2.0999999999999943</c:v>
                </c:pt>
                <c:pt idx="4" formatCode="General">
                  <c:v>7.2000000000000028</c:v>
                </c:pt>
                <c:pt idx="5" formatCode="General">
                  <c:v>2.7000000000000042</c:v>
                </c:pt>
                <c:pt idx="6" formatCode="General">
                  <c:v>5.2999999999999972</c:v>
                </c:pt>
              </c:numCache>
            </c:numRef>
          </c:val>
        </c:ser>
        <c:dLbls>
          <c:showVal val="1"/>
        </c:dLbls>
        <c:gapWidth val="95"/>
        <c:overlap val="100"/>
        <c:axId val="167327232"/>
        <c:axId val="167338368"/>
      </c:barChart>
      <c:catAx>
        <c:axId val="167327232"/>
        <c:scaling>
          <c:orientation val="minMax"/>
        </c:scaling>
        <c:axPos val="l"/>
        <c:title>
          <c:tx>
            <c:rich>
              <a:bodyPr rot="-5400000" vert="horz"/>
              <a:lstStyle/>
              <a:p>
                <a:pPr>
                  <a:defRPr/>
                </a:pPr>
                <a:r>
                  <a:rPr lang="en-US"/>
                  <a:t>Metai</a:t>
                </a:r>
              </a:p>
            </c:rich>
          </c:tx>
        </c:title>
        <c:numFmt formatCode="General" sourceLinked="1"/>
        <c:majorTickMark val="none"/>
        <c:tickLblPos val="nextTo"/>
        <c:crossAx val="167338368"/>
        <c:crosses val="autoZero"/>
        <c:auto val="1"/>
        <c:lblAlgn val="ctr"/>
        <c:lblOffset val="100"/>
      </c:catAx>
      <c:valAx>
        <c:axId val="167338368"/>
        <c:scaling>
          <c:orientation val="minMax"/>
        </c:scaling>
        <c:delete val="1"/>
        <c:axPos val="b"/>
        <c:title>
          <c:tx>
            <c:rich>
              <a:bodyPr/>
              <a:lstStyle/>
              <a:p>
                <a:pPr>
                  <a:defRPr/>
                </a:pPr>
                <a:r>
                  <a:rPr lang="en-US"/>
                  <a:t>Rinkos dalis proc. (vaizduojama tik 85-100 proc. atkarpa) </a:t>
                </a:r>
              </a:p>
            </c:rich>
          </c:tx>
          <c:layout>
            <c:manualLayout>
              <c:xMode val="edge"/>
              <c:yMode val="edge"/>
              <c:x val="0.19709733158355244"/>
              <c:y val="0.89719889180519163"/>
            </c:manualLayout>
          </c:layout>
        </c:title>
        <c:numFmt formatCode="0%" sourceLinked="1"/>
        <c:tickLblPos val="none"/>
        <c:crossAx val="167327232"/>
        <c:crosses val="autoZero"/>
        <c:crossBetween val="between"/>
      </c:valAx>
    </c:plotArea>
    <c:legend>
      <c:legendPos val="r"/>
      <c:layout>
        <c:manualLayout>
          <c:xMode val="edge"/>
          <c:yMode val="edge"/>
          <c:x val="0.74763854433960064"/>
          <c:y val="0.23071376494604842"/>
          <c:w val="0.23778959682404191"/>
          <c:h val="0.5478317293671624"/>
        </c:manualLayout>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lt-LT"/>
  <c:style val="5"/>
  <c:chart>
    <c:autoTitleDeleted val="1"/>
    <c:plotArea>
      <c:layout>
        <c:manualLayout>
          <c:layoutTarget val="inner"/>
          <c:xMode val="edge"/>
          <c:yMode val="edge"/>
          <c:x val="2.2481424662525416E-2"/>
          <c:y val="0.10266668822397867"/>
          <c:w val="0.56265956044700061"/>
          <c:h val="0.66386439195100611"/>
        </c:manualLayout>
      </c:layout>
      <c:barChart>
        <c:barDir val="bar"/>
        <c:grouping val="percentStacked"/>
        <c:ser>
          <c:idx val="0"/>
          <c:order val="0"/>
          <c:tx>
            <c:strRef>
              <c:f>'1 kl.'!$B$17</c:f>
              <c:strCache>
                <c:ptCount val="1"/>
                <c:pt idx="0">
                  <c:v>Norėtų įsigyti akcijų</c:v>
                </c:pt>
              </c:strCache>
            </c:strRef>
          </c:tx>
          <c:val>
            <c:numRef>
              <c:f>'1 kl.'!$C$17</c:f>
              <c:numCache>
                <c:formatCode>General</c:formatCode>
                <c:ptCount val="1"/>
                <c:pt idx="0">
                  <c:v>2</c:v>
                </c:pt>
              </c:numCache>
            </c:numRef>
          </c:val>
        </c:ser>
        <c:ser>
          <c:idx val="1"/>
          <c:order val="1"/>
          <c:tx>
            <c:strRef>
              <c:f>'1 kl.'!$B$18</c:f>
              <c:strCache>
                <c:ptCount val="1"/>
                <c:pt idx="0">
                  <c:v>Norėtų įsigyti akcijų, bet tik tuo atveju, jei būtų atliktos esminės permainos</c:v>
                </c:pt>
              </c:strCache>
            </c:strRef>
          </c:tx>
          <c:val>
            <c:numRef>
              <c:f>'1 kl.'!$C$18</c:f>
              <c:numCache>
                <c:formatCode>General</c:formatCode>
                <c:ptCount val="1"/>
                <c:pt idx="0">
                  <c:v>2</c:v>
                </c:pt>
              </c:numCache>
            </c:numRef>
          </c:val>
        </c:ser>
        <c:ser>
          <c:idx val="2"/>
          <c:order val="2"/>
          <c:tx>
            <c:strRef>
              <c:f>'1 kl.'!$B$19</c:f>
              <c:strCache>
                <c:ptCount val="1"/>
                <c:pt idx="0">
                  <c:v>Akcijų įsigijimas nedomina</c:v>
                </c:pt>
              </c:strCache>
            </c:strRef>
          </c:tx>
          <c:val>
            <c:numRef>
              <c:f>'1 kl.'!$C$19</c:f>
              <c:numCache>
                <c:formatCode>General</c:formatCode>
                <c:ptCount val="1"/>
                <c:pt idx="0">
                  <c:v>4</c:v>
                </c:pt>
              </c:numCache>
            </c:numRef>
          </c:val>
        </c:ser>
        <c:dLbls>
          <c:showVal val="1"/>
        </c:dLbls>
        <c:gapWidth val="95"/>
        <c:overlap val="100"/>
        <c:axId val="172106880"/>
        <c:axId val="172108800"/>
      </c:barChart>
      <c:catAx>
        <c:axId val="172106880"/>
        <c:scaling>
          <c:orientation val="minMax"/>
        </c:scaling>
        <c:delete val="1"/>
        <c:axPos val="l"/>
        <c:majorTickMark val="none"/>
        <c:tickLblPos val="none"/>
        <c:crossAx val="172108800"/>
        <c:crosses val="autoZero"/>
        <c:auto val="1"/>
        <c:lblAlgn val="ctr"/>
        <c:lblOffset val="100"/>
      </c:catAx>
      <c:valAx>
        <c:axId val="172108800"/>
        <c:scaling>
          <c:orientation val="minMax"/>
        </c:scaling>
        <c:delete val="1"/>
        <c:axPos val="b"/>
        <c:title>
          <c:tx>
            <c:rich>
              <a:bodyPr/>
              <a:lstStyle/>
              <a:p>
                <a:pPr>
                  <a:defRPr/>
                </a:pPr>
                <a:r>
                  <a:rPr lang="en-GB"/>
                  <a:t>Respondent</a:t>
                </a:r>
                <a:r>
                  <a:rPr lang="lt-LT"/>
                  <a:t>ų dalis vienetais</a:t>
                </a:r>
              </a:p>
            </c:rich>
          </c:tx>
        </c:title>
        <c:numFmt formatCode="0%" sourceLinked="1"/>
        <c:majorTickMark val="none"/>
        <c:tickLblPos val="none"/>
        <c:crossAx val="172106880"/>
        <c:crosses val="autoZero"/>
        <c:crossBetween val="between"/>
      </c:valAx>
    </c:plotArea>
    <c:legend>
      <c:legendPos val="r"/>
      <c:layout>
        <c:manualLayout>
          <c:xMode val="edge"/>
          <c:yMode val="edge"/>
          <c:x val="0.59851189333040689"/>
          <c:y val="7.6923076923076927E-2"/>
          <c:w val="0.40088049969364459"/>
          <c:h val="0.92307692307692257"/>
        </c:manualLayout>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lt-LT"/>
  <c:style val="5"/>
  <c:chart>
    <c:autoTitleDeleted val="1"/>
    <c:plotArea>
      <c:layout>
        <c:manualLayout>
          <c:layoutTarget val="inner"/>
          <c:xMode val="edge"/>
          <c:yMode val="edge"/>
          <c:x val="2.6748816360089238E-2"/>
          <c:y val="0.18377637427762206"/>
          <c:w val="0.60301233413388322"/>
          <c:h val="0.43244804074915516"/>
        </c:manualLayout>
      </c:layout>
      <c:barChart>
        <c:barDir val="bar"/>
        <c:grouping val="percentStacked"/>
        <c:ser>
          <c:idx val="0"/>
          <c:order val="0"/>
          <c:tx>
            <c:strRef>
              <c:f>'misri-nuotolinis, zenkliai'!$C$4</c:f>
              <c:strCache>
                <c:ptCount val="1"/>
                <c:pt idx="0">
                  <c:v>Ekonominių sąnaudų mažinimas</c:v>
                </c:pt>
              </c:strCache>
            </c:strRef>
          </c:tx>
          <c:val>
            <c:numRef>
              <c:f>'misri-nuotolinis, zenkliai'!$D$4</c:f>
              <c:numCache>
                <c:formatCode>General</c:formatCode>
                <c:ptCount val="1"/>
                <c:pt idx="0">
                  <c:v>4</c:v>
                </c:pt>
              </c:numCache>
            </c:numRef>
          </c:val>
        </c:ser>
        <c:ser>
          <c:idx val="1"/>
          <c:order val="1"/>
          <c:tx>
            <c:strRef>
              <c:f>'misri-nuotolinis, zenkliai'!$C$5</c:f>
              <c:strCache>
                <c:ptCount val="1"/>
                <c:pt idx="0">
                  <c:v>Nauda suinteresuotoms šalims</c:v>
                </c:pt>
              </c:strCache>
            </c:strRef>
          </c:tx>
          <c:val>
            <c:numRef>
              <c:f>'misri-nuotolinis, zenkliai'!$D$5</c:f>
              <c:numCache>
                <c:formatCode>General</c:formatCode>
                <c:ptCount val="1"/>
                <c:pt idx="0">
                  <c:v>3</c:v>
                </c:pt>
              </c:numCache>
            </c:numRef>
          </c:val>
        </c:ser>
        <c:ser>
          <c:idx val="2"/>
          <c:order val="2"/>
          <c:tx>
            <c:strRef>
              <c:f>'misri-nuotolinis, zenkliai'!$C$6</c:f>
              <c:strCache>
                <c:ptCount val="1"/>
                <c:pt idx="0">
                  <c:v>Abi priežastys</c:v>
                </c:pt>
              </c:strCache>
            </c:strRef>
          </c:tx>
          <c:val>
            <c:numRef>
              <c:f>'misri-nuotolinis, zenkliai'!$D$6</c:f>
              <c:numCache>
                <c:formatCode>General</c:formatCode>
                <c:ptCount val="1"/>
                <c:pt idx="0">
                  <c:v>1</c:v>
                </c:pt>
              </c:numCache>
            </c:numRef>
          </c:val>
        </c:ser>
        <c:dLbls>
          <c:showVal val="1"/>
        </c:dLbls>
        <c:gapWidth val="95"/>
        <c:overlap val="100"/>
        <c:axId val="169104896"/>
        <c:axId val="169106432"/>
      </c:barChart>
      <c:catAx>
        <c:axId val="169104896"/>
        <c:scaling>
          <c:orientation val="minMax"/>
        </c:scaling>
        <c:delete val="1"/>
        <c:axPos val="l"/>
        <c:majorTickMark val="none"/>
        <c:tickLblPos val="none"/>
        <c:crossAx val="169106432"/>
        <c:crosses val="autoZero"/>
        <c:auto val="1"/>
        <c:lblAlgn val="ctr"/>
        <c:lblOffset val="100"/>
      </c:catAx>
      <c:valAx>
        <c:axId val="169106432"/>
        <c:scaling>
          <c:orientation val="minMax"/>
        </c:scaling>
        <c:delete val="1"/>
        <c:axPos val="b"/>
        <c:title>
          <c:tx>
            <c:rich>
              <a:bodyPr/>
              <a:lstStyle/>
              <a:p>
                <a:pPr>
                  <a:defRPr/>
                </a:pPr>
                <a:r>
                  <a:rPr lang="lt-LT"/>
                  <a:t>Respondentų skaičius</a:t>
                </a:r>
              </a:p>
            </c:rich>
          </c:tx>
        </c:title>
        <c:numFmt formatCode="0%" sourceLinked="1"/>
        <c:tickLblPos val="none"/>
        <c:crossAx val="169104896"/>
        <c:crosses val="autoZero"/>
        <c:crossBetween val="between"/>
      </c:valAx>
    </c:plotArea>
    <c:legend>
      <c:legendPos val="r"/>
      <c:layout>
        <c:manualLayout>
          <c:xMode val="edge"/>
          <c:yMode val="edge"/>
          <c:x val="0.63266545233760463"/>
          <c:y val="6.7514463917818068E-2"/>
          <c:w val="0.35276259866423831"/>
          <c:h val="0.87930686083594356"/>
        </c:manualLayout>
      </c:layou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lt-LT"/>
  <c:style val="5"/>
  <c:chart>
    <c:autoTitleDeleted val="1"/>
    <c:plotArea>
      <c:layout/>
      <c:barChart>
        <c:barDir val="bar"/>
        <c:grouping val="clustered"/>
        <c:ser>
          <c:idx val="0"/>
          <c:order val="0"/>
          <c:cat>
            <c:strRef>
              <c:f>'[Diagramos_gulscios - pratrintos kaip reikiant.xlsx]19 kl.'!$A$7:$A$15</c:f>
              <c:strCache>
                <c:ptCount val="9"/>
                <c:pt idx="0">
                  <c:v>Informavimas</c:v>
                </c:pt>
                <c:pt idx="1">
                  <c:v>Siuntos sekimas internetu</c:v>
                </c:pt>
                <c:pt idx="2">
                  <c:v>E. sąskaitos</c:v>
                </c:pt>
                <c:pt idx="3">
                  <c:v>E. atsiskaitymai</c:v>
                </c:pt>
                <c:pt idx="4">
                  <c:v>Informacijos paruošimo paslauga</c:v>
                </c:pt>
                <c:pt idx="5">
                  <c:v>Įmokų ir mokesčių priėmimo</c:v>
                </c:pt>
                <c:pt idx="6">
                  <c:v>E. prenumerata</c:v>
                </c:pt>
                <c:pt idx="7">
                  <c:v>Siuntų draudimo internetu</c:v>
                </c:pt>
                <c:pt idx="8">
                  <c:v>E. užsakymai</c:v>
                </c:pt>
              </c:strCache>
            </c:strRef>
          </c:cat>
          <c:val>
            <c:numRef>
              <c:f>'[Diagramos_gulscios - pratrintos kaip reikiant.xlsx]19 kl.'!$B$7:$B$15</c:f>
              <c:numCache>
                <c:formatCode>General</c:formatCode>
                <c:ptCount val="9"/>
                <c:pt idx="0">
                  <c:v>6</c:v>
                </c:pt>
                <c:pt idx="1">
                  <c:v>5</c:v>
                </c:pt>
                <c:pt idx="2">
                  <c:v>4</c:v>
                </c:pt>
                <c:pt idx="3">
                  <c:v>3</c:v>
                </c:pt>
                <c:pt idx="4">
                  <c:v>3</c:v>
                </c:pt>
                <c:pt idx="5">
                  <c:v>2</c:v>
                </c:pt>
                <c:pt idx="6">
                  <c:v>1</c:v>
                </c:pt>
                <c:pt idx="7">
                  <c:v>1</c:v>
                </c:pt>
                <c:pt idx="8">
                  <c:v>1</c:v>
                </c:pt>
              </c:numCache>
            </c:numRef>
          </c:val>
        </c:ser>
        <c:gapWidth val="75"/>
        <c:overlap val="40"/>
        <c:axId val="169138816"/>
        <c:axId val="170983808"/>
      </c:barChart>
      <c:catAx>
        <c:axId val="169138816"/>
        <c:scaling>
          <c:orientation val="minMax"/>
        </c:scaling>
        <c:axPos val="l"/>
        <c:majorTickMark val="none"/>
        <c:tickLblPos val="nextTo"/>
        <c:crossAx val="170983808"/>
        <c:crosses val="autoZero"/>
        <c:auto val="1"/>
        <c:lblAlgn val="ctr"/>
        <c:lblOffset val="100"/>
      </c:catAx>
      <c:valAx>
        <c:axId val="170983808"/>
        <c:scaling>
          <c:orientation val="minMax"/>
          <c:max val="6"/>
        </c:scaling>
        <c:axPos val="b"/>
        <c:majorGridlines/>
        <c:numFmt formatCode="General" sourceLinked="1"/>
        <c:majorTickMark val="none"/>
        <c:tickLblPos val="nextTo"/>
        <c:crossAx val="169138816"/>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lt-LT"/>
  <c:style val="5"/>
  <c:chart>
    <c:autoTitleDeleted val="1"/>
    <c:plotArea>
      <c:layout/>
      <c:barChart>
        <c:barDir val="bar"/>
        <c:grouping val="clustered"/>
        <c:ser>
          <c:idx val="0"/>
          <c:order val="0"/>
          <c:cat>
            <c:strRef>
              <c:f>'24 kl.'!$A$8:$A$11</c:f>
              <c:strCache>
                <c:ptCount val="4"/>
                <c:pt idx="0">
                  <c:v>Bankiniu pavedimu</c:v>
                </c:pt>
                <c:pt idx="1">
                  <c:v>Grynais</c:v>
                </c:pt>
                <c:pt idx="2">
                  <c:v>SMS žinute</c:v>
                </c:pt>
                <c:pt idx="3">
                  <c:v>Kita</c:v>
                </c:pt>
              </c:strCache>
            </c:strRef>
          </c:cat>
          <c:val>
            <c:numRef>
              <c:f>'24 kl.'!$B$8:$B$11</c:f>
              <c:numCache>
                <c:formatCode>General</c:formatCode>
                <c:ptCount val="4"/>
                <c:pt idx="0">
                  <c:v>8</c:v>
                </c:pt>
                <c:pt idx="1">
                  <c:v>4</c:v>
                </c:pt>
                <c:pt idx="2">
                  <c:v>1</c:v>
                </c:pt>
                <c:pt idx="3">
                  <c:v>1</c:v>
                </c:pt>
              </c:numCache>
            </c:numRef>
          </c:val>
        </c:ser>
        <c:axId val="170990592"/>
        <c:axId val="170996480"/>
      </c:barChart>
      <c:catAx>
        <c:axId val="170990592"/>
        <c:scaling>
          <c:orientation val="minMax"/>
        </c:scaling>
        <c:axPos val="l"/>
        <c:majorTickMark val="none"/>
        <c:tickLblPos val="nextTo"/>
        <c:crossAx val="170996480"/>
        <c:crosses val="autoZero"/>
        <c:auto val="1"/>
        <c:lblAlgn val="ctr"/>
        <c:lblOffset val="100"/>
      </c:catAx>
      <c:valAx>
        <c:axId val="170996480"/>
        <c:scaling>
          <c:orientation val="minMax"/>
          <c:max val="8"/>
        </c:scaling>
        <c:axPos val="b"/>
        <c:majorGridlines/>
        <c:title>
          <c:tx>
            <c:rich>
              <a:bodyPr/>
              <a:lstStyle/>
              <a:p>
                <a:pPr>
                  <a:defRPr/>
                </a:pPr>
                <a:r>
                  <a:rPr lang="lt-LT"/>
                  <a:t>Respondentų skaičius</a:t>
                </a:r>
              </a:p>
            </c:rich>
          </c:tx>
        </c:title>
        <c:numFmt formatCode="General" sourceLinked="1"/>
        <c:majorTickMark val="none"/>
        <c:tickLblPos val="nextTo"/>
        <c:crossAx val="170990592"/>
        <c:crosses val="autoZero"/>
        <c:crossBetween val="between"/>
        <c:majorUnit val="1"/>
      </c:valAx>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lt-LT"/>
  <c:style val="5"/>
  <c:chart>
    <c:plotArea>
      <c:layout>
        <c:manualLayout>
          <c:layoutTarget val="inner"/>
          <c:xMode val="edge"/>
          <c:yMode val="edge"/>
          <c:x val="0.15399943939046801"/>
          <c:y val="0.19696546209869589"/>
          <c:w val="0.35306250796320743"/>
          <c:h val="0.66848232206268343"/>
        </c:manualLayout>
      </c:layout>
      <c:radarChart>
        <c:radarStyle val="marker"/>
        <c:ser>
          <c:idx val="0"/>
          <c:order val="0"/>
          <c:tx>
            <c:strRef>
              <c:f>Sheet1!$B$1</c:f>
              <c:strCache>
                <c:ptCount val="1"/>
                <c:pt idx="0">
                  <c:v>Teikiamų e. paslaugų skaičius</c:v>
                </c:pt>
              </c:strCache>
            </c:strRef>
          </c:tx>
          <c:dLbls>
            <c:dLbl>
              <c:idx val="2"/>
              <c:layout>
                <c:manualLayout>
                  <c:x val="-2.0833333333333412E-2"/>
                  <c:y val="8.4388185654008432E-3"/>
                </c:manualLayout>
              </c:layout>
              <c:showVal val="1"/>
            </c:dLbl>
            <c:dLbl>
              <c:idx val="3"/>
              <c:layout>
                <c:manualLayout>
                  <c:x val="-2.8645833333333381E-2"/>
                  <c:y val="-5.0632911392405132E-2"/>
                </c:manualLayout>
              </c:layout>
              <c:showVal val="1"/>
            </c:dLbl>
            <c:dLbl>
              <c:idx val="4"/>
              <c:layout>
                <c:manualLayout>
                  <c:x val="-2.0833333333333412E-2"/>
                  <c:y val="-6.7510548523206773E-2"/>
                </c:manualLayout>
              </c:layout>
              <c:showVal val="1"/>
            </c:dLbl>
            <c:dLbl>
              <c:idx val="5"/>
              <c:layout>
                <c:manualLayout>
                  <c:x val="2.6041666666666999E-3"/>
                  <c:y val="-3.7974683544303806E-2"/>
                </c:manualLayout>
              </c:layout>
              <c:showVal val="1"/>
            </c:dLbl>
            <c:dLbl>
              <c:idx val="6"/>
              <c:layout>
                <c:manualLayout>
                  <c:x val="2.6041666666666956E-2"/>
                  <c:y val="-2.5316455696202528E-2"/>
                </c:manualLayout>
              </c:layout>
              <c:showVal val="1"/>
            </c:dLbl>
            <c:dLbl>
              <c:idx val="7"/>
              <c:layout>
                <c:manualLayout>
                  <c:x val="2.343750000000001E-2"/>
                  <c:y val="8.4388185654008432E-3"/>
                </c:manualLayout>
              </c:layout>
              <c:showVal val="1"/>
            </c:dLbl>
            <c:dLbl>
              <c:idx val="8"/>
              <c:layout>
                <c:manualLayout>
                  <c:x val="4.1666666666666664E-2"/>
                  <c:y val="2.1097046413502379E-2"/>
                </c:manualLayout>
              </c:layout>
              <c:showVal val="1"/>
            </c:dLbl>
            <c:showVal val="1"/>
          </c:dLbls>
          <c:cat>
            <c:strRef>
              <c:f>Sheet1!$A$2:$A$10</c:f>
              <c:strCache>
                <c:ptCount val="9"/>
                <c:pt idx="0">
                  <c:v>AB ,,Lietuvos paštas''</c:v>
                </c:pt>
                <c:pt idx="1">
                  <c:v>Dalyvis  I</c:v>
                </c:pt>
                <c:pt idx="2">
                  <c:v>Dalyvis  II</c:v>
                </c:pt>
                <c:pt idx="3">
                  <c:v>Dalyvis III</c:v>
                </c:pt>
                <c:pt idx="4">
                  <c:v>Dalyvis IV</c:v>
                </c:pt>
                <c:pt idx="5">
                  <c:v>Dalyvis V</c:v>
                </c:pt>
                <c:pt idx="6">
                  <c:v>Dalyvis VI</c:v>
                </c:pt>
                <c:pt idx="7">
                  <c:v>Dalyvis VII</c:v>
                </c:pt>
                <c:pt idx="8">
                  <c:v>Dalyvis VIII</c:v>
                </c:pt>
              </c:strCache>
            </c:strRef>
          </c:cat>
          <c:val>
            <c:numRef>
              <c:f>Sheet1!$B$2:$B$10</c:f>
              <c:numCache>
                <c:formatCode>General</c:formatCode>
                <c:ptCount val="9"/>
                <c:pt idx="0">
                  <c:v>4</c:v>
                </c:pt>
                <c:pt idx="1">
                  <c:v>2</c:v>
                </c:pt>
                <c:pt idx="2">
                  <c:v>1</c:v>
                </c:pt>
                <c:pt idx="3">
                  <c:v>0</c:v>
                </c:pt>
                <c:pt idx="4">
                  <c:v>0</c:v>
                </c:pt>
                <c:pt idx="5">
                  <c:v>3</c:v>
                </c:pt>
                <c:pt idx="6">
                  <c:v>5</c:v>
                </c:pt>
                <c:pt idx="7">
                  <c:v>6</c:v>
                </c:pt>
                <c:pt idx="8">
                  <c:v>9</c:v>
                </c:pt>
              </c:numCache>
            </c:numRef>
          </c:val>
        </c:ser>
        <c:ser>
          <c:idx val="1"/>
          <c:order val="1"/>
          <c:tx>
            <c:strRef>
              <c:f>Sheet1!$C$1</c:f>
              <c:strCache>
                <c:ptCount val="1"/>
                <c:pt idx="0">
                  <c:v>Vidurkis (3,33)</c:v>
                </c:pt>
              </c:strCache>
            </c:strRef>
          </c:tx>
          <c:cat>
            <c:strRef>
              <c:f>Sheet1!$A$2:$A$10</c:f>
              <c:strCache>
                <c:ptCount val="9"/>
                <c:pt idx="0">
                  <c:v>AB ,,Lietuvos paštas''</c:v>
                </c:pt>
                <c:pt idx="1">
                  <c:v>Dalyvis  I</c:v>
                </c:pt>
                <c:pt idx="2">
                  <c:v>Dalyvis  II</c:v>
                </c:pt>
                <c:pt idx="3">
                  <c:v>Dalyvis III</c:v>
                </c:pt>
                <c:pt idx="4">
                  <c:v>Dalyvis IV</c:v>
                </c:pt>
                <c:pt idx="5">
                  <c:v>Dalyvis V</c:v>
                </c:pt>
                <c:pt idx="6">
                  <c:v>Dalyvis VI</c:v>
                </c:pt>
                <c:pt idx="7">
                  <c:v>Dalyvis VII</c:v>
                </c:pt>
                <c:pt idx="8">
                  <c:v>Dalyvis VIII</c:v>
                </c:pt>
              </c:strCache>
            </c:strRef>
          </c:cat>
          <c:val>
            <c:numRef>
              <c:f>Sheet1!$C$2:$C$10</c:f>
              <c:numCache>
                <c:formatCode>0.00</c:formatCode>
                <c:ptCount val="9"/>
                <c:pt idx="0">
                  <c:v>3.3333333333333335</c:v>
                </c:pt>
                <c:pt idx="1">
                  <c:v>3.3333333333333335</c:v>
                </c:pt>
                <c:pt idx="2">
                  <c:v>3.3333333333333335</c:v>
                </c:pt>
                <c:pt idx="3">
                  <c:v>3.3333333333333335</c:v>
                </c:pt>
                <c:pt idx="4">
                  <c:v>3.3333333333333335</c:v>
                </c:pt>
                <c:pt idx="5">
                  <c:v>3.3333333333333335</c:v>
                </c:pt>
                <c:pt idx="6">
                  <c:v>3.3333333333333335</c:v>
                </c:pt>
                <c:pt idx="7">
                  <c:v>3.3333333333333335</c:v>
                </c:pt>
                <c:pt idx="8">
                  <c:v>3.3333333333333335</c:v>
                </c:pt>
              </c:numCache>
            </c:numRef>
          </c:val>
        </c:ser>
        <c:axId val="171043072"/>
        <c:axId val="171114496"/>
      </c:radarChart>
      <c:catAx>
        <c:axId val="171043072"/>
        <c:scaling>
          <c:orientation val="minMax"/>
        </c:scaling>
        <c:axPos val="b"/>
        <c:majorGridlines/>
        <c:numFmt formatCode="General" sourceLinked="1"/>
        <c:tickLblPos val="nextTo"/>
        <c:txPr>
          <a:bodyPr rot="0" vert="horz"/>
          <a:lstStyle/>
          <a:p>
            <a:pPr>
              <a:defRPr/>
            </a:pPr>
            <a:endParaRPr lang="lt-LT"/>
          </a:p>
        </c:txPr>
        <c:crossAx val="171114496"/>
        <c:crosses val="autoZero"/>
        <c:lblAlgn val="ctr"/>
        <c:lblOffset val="100"/>
      </c:catAx>
      <c:valAx>
        <c:axId val="171114496"/>
        <c:scaling>
          <c:orientation val="minMax"/>
          <c:max val="9"/>
          <c:min val="0"/>
        </c:scaling>
        <c:delete val="1"/>
        <c:axPos val="l"/>
        <c:majorGridlines/>
        <c:numFmt formatCode="General" sourceLinked="1"/>
        <c:majorTickMark val="cross"/>
        <c:tickLblPos val="none"/>
        <c:crossAx val="171043072"/>
        <c:crosses val="autoZero"/>
        <c:crossBetween val="between"/>
        <c:majorUnit val="1"/>
      </c:valAx>
    </c:plotArea>
    <c:legend>
      <c:legendPos val="r"/>
      <c:layout>
        <c:manualLayout>
          <c:xMode val="edge"/>
          <c:yMode val="edge"/>
          <c:x val="0.69234523354484534"/>
          <c:y val="0.31665662370982239"/>
          <c:w val="0.30582514078944489"/>
          <c:h val="0.36168249065329888"/>
        </c:manualLayout>
      </c:layout>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lt-LT"/>
  <c:style val="5"/>
  <c:chart>
    <c:autoTitleDeleted val="1"/>
    <c:plotArea>
      <c:layout>
        <c:manualLayout>
          <c:layoutTarget val="inner"/>
          <c:xMode val="edge"/>
          <c:yMode val="edge"/>
          <c:x val="2.346273330262073E-2"/>
          <c:y val="9.3152709096825506E-2"/>
          <c:w val="0.66156174469356188"/>
          <c:h val="0.70186865534697884"/>
        </c:manualLayout>
      </c:layout>
      <c:barChart>
        <c:barDir val="bar"/>
        <c:grouping val="clustered"/>
        <c:ser>
          <c:idx val="0"/>
          <c:order val="0"/>
          <c:tx>
            <c:strRef>
              <c:f>'2 kl.'!$A$19</c:f>
              <c:strCache>
                <c:ptCount val="1"/>
                <c:pt idx="0">
                  <c:v>Sumažinti darbuotojų skaičių</c:v>
                </c:pt>
              </c:strCache>
            </c:strRef>
          </c:tx>
          <c:val>
            <c:numRef>
              <c:f>'2 kl.'!$B$19</c:f>
              <c:numCache>
                <c:formatCode>General</c:formatCode>
                <c:ptCount val="1"/>
                <c:pt idx="0">
                  <c:v>8</c:v>
                </c:pt>
              </c:numCache>
            </c:numRef>
          </c:val>
        </c:ser>
        <c:ser>
          <c:idx val="1"/>
          <c:order val="1"/>
          <c:tx>
            <c:strRef>
              <c:f>'2 kl.'!$A$20</c:f>
              <c:strCache>
                <c:ptCount val="1"/>
                <c:pt idx="0">
                  <c:v>Atnaujinti darbuotojų motyvacijos sistemą</c:v>
                </c:pt>
              </c:strCache>
            </c:strRef>
          </c:tx>
          <c:val>
            <c:numRef>
              <c:f>'2 kl.'!$B$20</c:f>
              <c:numCache>
                <c:formatCode>General</c:formatCode>
                <c:ptCount val="1"/>
                <c:pt idx="0">
                  <c:v>6</c:v>
                </c:pt>
              </c:numCache>
            </c:numRef>
          </c:val>
        </c:ser>
        <c:ser>
          <c:idx val="2"/>
          <c:order val="2"/>
          <c:tx>
            <c:strRef>
              <c:f>'2 kl.'!$A$21</c:f>
              <c:strCache>
                <c:ptCount val="1"/>
                <c:pt idx="0">
                  <c:v>Pakelti darbuotojų kvalifikaciją</c:v>
                </c:pt>
              </c:strCache>
            </c:strRef>
          </c:tx>
          <c:val>
            <c:numRef>
              <c:f>'2 kl.'!$B$21</c:f>
              <c:numCache>
                <c:formatCode>General</c:formatCode>
                <c:ptCount val="1"/>
                <c:pt idx="0">
                  <c:v>3</c:v>
                </c:pt>
              </c:numCache>
            </c:numRef>
          </c:val>
        </c:ser>
        <c:ser>
          <c:idx val="3"/>
          <c:order val="3"/>
          <c:tx>
            <c:strRef>
              <c:f>'2 kl.'!$A$22</c:f>
              <c:strCache>
                <c:ptCount val="1"/>
                <c:pt idx="0">
                  <c:v>Atsisakyti politinių pareigybių</c:v>
                </c:pt>
              </c:strCache>
            </c:strRef>
          </c:tx>
          <c:val>
            <c:numRef>
              <c:f>'2 kl.'!$B$22</c:f>
              <c:numCache>
                <c:formatCode>General</c:formatCode>
                <c:ptCount val="1"/>
                <c:pt idx="0">
                  <c:v>1</c:v>
                </c:pt>
              </c:numCache>
            </c:numRef>
          </c:val>
        </c:ser>
        <c:dLbls>
          <c:showVal val="1"/>
        </c:dLbls>
        <c:gapWidth val="95"/>
        <c:axId val="171145088"/>
        <c:axId val="171146624"/>
      </c:barChart>
      <c:catAx>
        <c:axId val="171145088"/>
        <c:scaling>
          <c:orientation val="minMax"/>
        </c:scaling>
        <c:delete val="1"/>
        <c:axPos val="l"/>
        <c:majorTickMark val="none"/>
        <c:tickLblPos val="none"/>
        <c:crossAx val="171146624"/>
        <c:crosses val="autoZero"/>
        <c:auto val="1"/>
        <c:lblAlgn val="ctr"/>
        <c:lblOffset val="100"/>
      </c:catAx>
      <c:valAx>
        <c:axId val="171146624"/>
        <c:scaling>
          <c:orientation val="minMax"/>
        </c:scaling>
        <c:delete val="1"/>
        <c:axPos val="b"/>
        <c:title>
          <c:tx>
            <c:rich>
              <a:bodyPr/>
              <a:lstStyle/>
              <a:p>
                <a:pPr>
                  <a:defRPr/>
                </a:pPr>
                <a:r>
                  <a:rPr lang="lt-LT"/>
                  <a:t>Respondentų skaičius</a:t>
                </a:r>
              </a:p>
            </c:rich>
          </c:tx>
        </c:title>
        <c:numFmt formatCode="General" sourceLinked="1"/>
        <c:majorTickMark val="none"/>
        <c:tickLblPos val="none"/>
        <c:crossAx val="171145088"/>
        <c:crosses val="autoZero"/>
        <c:crossBetween val="between"/>
      </c:valAx>
    </c:plotArea>
    <c:legend>
      <c:legendPos val="r"/>
      <c:layout>
        <c:manualLayout>
          <c:xMode val="edge"/>
          <c:yMode val="edge"/>
          <c:x val="0.55760635133990444"/>
          <c:y val="8.0127362789844225E-2"/>
          <c:w val="0.44027728003440408"/>
          <c:h val="0.91987263721016665"/>
        </c:manualLayout>
      </c:layout>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lt-LT"/>
  <c:style val="5"/>
  <c:chart>
    <c:autoTitleDeleted val="1"/>
    <c:plotArea>
      <c:layout>
        <c:manualLayout>
          <c:layoutTarget val="inner"/>
          <c:xMode val="edge"/>
          <c:yMode val="edge"/>
          <c:x val="2.3450228610353216E-2"/>
          <c:y val="0.11356929515497291"/>
          <c:w val="0.67636653395549462"/>
          <c:h val="0.73977104039882513"/>
        </c:manualLayout>
      </c:layout>
      <c:barChart>
        <c:barDir val="bar"/>
        <c:grouping val="clustered"/>
        <c:ser>
          <c:idx val="0"/>
          <c:order val="0"/>
          <c:tx>
            <c:strRef>
              <c:f>'2 kl.'!$E$19</c:f>
              <c:strCache>
                <c:ptCount val="1"/>
                <c:pt idx="0">
                  <c:v>Sukurti naują įvaizdį</c:v>
                </c:pt>
              </c:strCache>
            </c:strRef>
          </c:tx>
          <c:val>
            <c:numRef>
              <c:f>'2 kl.'!$F$19</c:f>
              <c:numCache>
                <c:formatCode>General</c:formatCode>
                <c:ptCount val="1"/>
                <c:pt idx="0">
                  <c:v>6</c:v>
                </c:pt>
              </c:numCache>
            </c:numRef>
          </c:val>
        </c:ser>
        <c:ser>
          <c:idx val="1"/>
          <c:order val="1"/>
          <c:tx>
            <c:strRef>
              <c:f>'2 kl.'!$E$20</c:f>
              <c:strCache>
                <c:ptCount val="1"/>
                <c:pt idx="0">
                  <c:v>Padidinti reklamos mąstus</c:v>
                </c:pt>
              </c:strCache>
            </c:strRef>
          </c:tx>
          <c:val>
            <c:numRef>
              <c:f>'2 kl.'!$F$20</c:f>
              <c:numCache>
                <c:formatCode>General</c:formatCode>
                <c:ptCount val="1"/>
                <c:pt idx="0">
                  <c:v>4</c:v>
                </c:pt>
              </c:numCache>
            </c:numRef>
          </c:val>
        </c:ser>
        <c:ser>
          <c:idx val="2"/>
          <c:order val="2"/>
          <c:tx>
            <c:strRef>
              <c:f>'2 kl.'!$E$21</c:f>
              <c:strCache>
                <c:ptCount val="1"/>
                <c:pt idx="0">
                  <c:v>Atnaujinti interneto svetainę</c:v>
                </c:pt>
              </c:strCache>
            </c:strRef>
          </c:tx>
          <c:val>
            <c:numRef>
              <c:f>'2 kl.'!$F$21</c:f>
              <c:numCache>
                <c:formatCode>General</c:formatCode>
                <c:ptCount val="1"/>
                <c:pt idx="0">
                  <c:v>2</c:v>
                </c:pt>
              </c:numCache>
            </c:numRef>
          </c:val>
        </c:ser>
        <c:ser>
          <c:idx val="3"/>
          <c:order val="3"/>
          <c:tx>
            <c:strRef>
              <c:f>'2 kl.'!$E$22</c:f>
              <c:strCache>
                <c:ptCount val="1"/>
                <c:pt idx="0">
                  <c:v>Pakeisti paslaugų tarifus</c:v>
                </c:pt>
              </c:strCache>
            </c:strRef>
          </c:tx>
          <c:val>
            <c:numRef>
              <c:f>'2 kl.'!$F$22</c:f>
              <c:numCache>
                <c:formatCode>General</c:formatCode>
                <c:ptCount val="1"/>
                <c:pt idx="0">
                  <c:v>1</c:v>
                </c:pt>
              </c:numCache>
            </c:numRef>
          </c:val>
        </c:ser>
        <c:dLbls>
          <c:showVal val="1"/>
        </c:dLbls>
        <c:gapWidth val="95"/>
        <c:axId val="171195392"/>
        <c:axId val="171209472"/>
      </c:barChart>
      <c:catAx>
        <c:axId val="171195392"/>
        <c:scaling>
          <c:orientation val="minMax"/>
        </c:scaling>
        <c:delete val="1"/>
        <c:axPos val="l"/>
        <c:majorTickMark val="none"/>
        <c:tickLblPos val="none"/>
        <c:crossAx val="171209472"/>
        <c:crosses val="autoZero"/>
        <c:auto val="1"/>
        <c:lblAlgn val="ctr"/>
        <c:lblOffset val="100"/>
      </c:catAx>
      <c:valAx>
        <c:axId val="171209472"/>
        <c:scaling>
          <c:orientation val="minMax"/>
        </c:scaling>
        <c:delete val="1"/>
        <c:axPos val="b"/>
        <c:title>
          <c:tx>
            <c:rich>
              <a:bodyPr/>
              <a:lstStyle/>
              <a:p>
                <a:pPr>
                  <a:defRPr/>
                </a:pPr>
                <a:r>
                  <a:rPr lang="lt-LT"/>
                  <a:t>Respondentų skaičius</a:t>
                </a:r>
              </a:p>
            </c:rich>
          </c:tx>
          <c:layout>
            <c:manualLayout>
              <c:xMode val="edge"/>
              <c:yMode val="edge"/>
              <c:x val="0.25952906837966816"/>
              <c:y val="0.79139344728742544"/>
            </c:manualLayout>
          </c:layout>
        </c:title>
        <c:numFmt formatCode="General" sourceLinked="1"/>
        <c:majorTickMark val="none"/>
        <c:tickLblPos val="none"/>
        <c:crossAx val="171195392"/>
        <c:crosses val="autoZero"/>
        <c:crossBetween val="between"/>
      </c:valAx>
    </c:plotArea>
    <c:legend>
      <c:legendPos val="r"/>
      <c:layout>
        <c:manualLayout>
          <c:xMode val="edge"/>
          <c:yMode val="edge"/>
          <c:x val="0.64028640346013665"/>
          <c:y val="5.9829110159760224E-2"/>
          <c:w val="0.33837731111076846"/>
          <c:h val="0.86503998672154814"/>
        </c:manualLayout>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85437-DF2C-4448-A52C-F06ECB1BC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87</Pages>
  <Words>141936</Words>
  <Characters>80905</Characters>
  <Application>Microsoft Office Word</Application>
  <DocSecurity>0</DocSecurity>
  <Lines>674</Lines>
  <Paragraphs>444</Paragraphs>
  <ScaleCrop>false</ScaleCrop>
  <HeadingPairs>
    <vt:vector size="2" baseType="variant">
      <vt:variant>
        <vt:lpstr>Title</vt:lpstr>
      </vt:variant>
      <vt:variant>
        <vt:i4>1</vt:i4>
      </vt:variant>
    </vt:vector>
  </HeadingPairs>
  <TitlesOfParts>
    <vt:vector size="1" baseType="lpstr">
      <vt:lpstr>MYKOLO ROMERIO UNIVERSITETAS</vt:lpstr>
    </vt:vector>
  </TitlesOfParts>
  <Company>Hewlett-Packard Company</Company>
  <LinksUpToDate>false</LinksUpToDate>
  <CharactersWithSpaces>222397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MYKOLO ROMERIO UNIVERSITETAS</dc:title>
  <dc:creator>Fikcija</dc:creator>
  <cp:lastModifiedBy>Fikcija</cp:lastModifiedBy>
  <cp:revision>80</cp:revision>
  <cp:lastPrinted>2010-12-22T20:19:00Z</cp:lastPrinted>
  <dcterms:created xsi:type="dcterms:W3CDTF">2010-11-11T20:20:00Z</dcterms:created>
  <dcterms:modified xsi:type="dcterms:W3CDTF">2010-12-22T20:56:00Z</dcterms:modified>
</cp:coreProperties>
</file>