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1D0" w:rsidRDefault="009451D0" w:rsidP="002665A8">
      <w:pPr>
        <w:spacing w:line="360" w:lineRule="auto"/>
        <w:ind w:firstLine="851"/>
        <w:jc w:val="center"/>
        <w:rPr>
          <w:rFonts w:ascii="Times New Roman" w:hAnsi="Times New Roman" w:cs="Times New Roman"/>
          <w:sz w:val="24"/>
          <w:szCs w:val="24"/>
        </w:rPr>
      </w:pPr>
      <w:r>
        <w:rPr>
          <w:noProof/>
          <w:lang w:eastAsia="lt-LT"/>
        </w:rPr>
        <w:drawing>
          <wp:inline distT="0" distB="0" distL="0" distR="0">
            <wp:extent cx="671063" cy="812121"/>
            <wp:effectExtent l="19050" t="0" r="0" b="0"/>
            <wp:docPr id="1" name="il_fi" descr="http://vvsc.lt/partneriai/MRU_her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vsc.lt/partneriai/MRU_herbas.jpg"/>
                    <pic:cNvPicPr>
                      <a:picLocks noChangeAspect="1" noChangeArrowheads="1"/>
                    </pic:cNvPicPr>
                  </pic:nvPicPr>
                  <pic:blipFill>
                    <a:blip r:embed="rId8"/>
                    <a:srcRect/>
                    <a:stretch>
                      <a:fillRect/>
                    </a:stretch>
                  </pic:blipFill>
                  <pic:spPr bwMode="auto">
                    <a:xfrm>
                      <a:off x="0" y="0"/>
                      <a:ext cx="676931" cy="819223"/>
                    </a:xfrm>
                    <a:prstGeom prst="rect">
                      <a:avLst/>
                    </a:prstGeom>
                    <a:noFill/>
                    <a:ln w="9525">
                      <a:noFill/>
                      <a:miter lim="800000"/>
                      <a:headEnd/>
                      <a:tailEnd/>
                    </a:ln>
                  </pic:spPr>
                </pic:pic>
              </a:graphicData>
            </a:graphic>
          </wp:inline>
        </w:drawing>
      </w:r>
    </w:p>
    <w:p w:rsidR="002665A8" w:rsidRPr="00E75C71" w:rsidRDefault="002665A8" w:rsidP="002665A8">
      <w:pPr>
        <w:spacing w:line="360" w:lineRule="auto"/>
        <w:ind w:firstLine="851"/>
        <w:jc w:val="center"/>
        <w:rPr>
          <w:rFonts w:ascii="Times New Roman" w:hAnsi="Times New Roman" w:cs="Times New Roman"/>
          <w:sz w:val="24"/>
          <w:szCs w:val="24"/>
        </w:rPr>
      </w:pPr>
      <w:r w:rsidRPr="00E75C71">
        <w:rPr>
          <w:rFonts w:ascii="Times New Roman" w:hAnsi="Times New Roman" w:cs="Times New Roman"/>
          <w:sz w:val="24"/>
          <w:szCs w:val="24"/>
        </w:rPr>
        <w:t>MYKOLAS ROMERIS UNIVERSITY</w:t>
      </w:r>
    </w:p>
    <w:p w:rsidR="002665A8" w:rsidRPr="00E75C71" w:rsidRDefault="002665A8" w:rsidP="002665A8">
      <w:pPr>
        <w:spacing w:line="360" w:lineRule="auto"/>
        <w:ind w:firstLine="851"/>
        <w:jc w:val="center"/>
        <w:rPr>
          <w:rFonts w:ascii="Times New Roman" w:hAnsi="Times New Roman" w:cs="Times New Roman"/>
          <w:sz w:val="24"/>
          <w:szCs w:val="24"/>
        </w:rPr>
      </w:pPr>
      <w:r w:rsidRPr="00E75C71">
        <w:rPr>
          <w:rFonts w:ascii="Times New Roman" w:hAnsi="Times New Roman" w:cs="Times New Roman"/>
          <w:sz w:val="24"/>
          <w:szCs w:val="24"/>
        </w:rPr>
        <w:t>FACULTY OF LAW</w:t>
      </w:r>
    </w:p>
    <w:p w:rsidR="002665A8" w:rsidRPr="00E75C71" w:rsidRDefault="002665A8" w:rsidP="002665A8">
      <w:pPr>
        <w:spacing w:line="360" w:lineRule="auto"/>
        <w:ind w:firstLine="851"/>
        <w:jc w:val="center"/>
        <w:rPr>
          <w:rFonts w:ascii="Times New Roman" w:hAnsi="Times New Roman" w:cs="Times New Roman"/>
          <w:sz w:val="24"/>
          <w:szCs w:val="24"/>
        </w:rPr>
      </w:pPr>
      <w:r w:rsidRPr="00E75C71">
        <w:rPr>
          <w:rFonts w:ascii="Times New Roman" w:hAnsi="Times New Roman" w:cs="Times New Roman"/>
          <w:sz w:val="24"/>
          <w:szCs w:val="24"/>
        </w:rPr>
        <w:t>DEPARTMENT OF INTERNATIONAL AND EUROPEAN UNION LAW</w:t>
      </w:r>
    </w:p>
    <w:p w:rsidR="002665A8" w:rsidRPr="00E75C71" w:rsidRDefault="002665A8" w:rsidP="002665A8">
      <w:pPr>
        <w:spacing w:line="360" w:lineRule="auto"/>
        <w:ind w:firstLine="851"/>
        <w:jc w:val="center"/>
        <w:rPr>
          <w:rFonts w:ascii="Times New Roman" w:hAnsi="Times New Roman" w:cs="Times New Roman"/>
          <w:sz w:val="24"/>
          <w:szCs w:val="24"/>
        </w:rPr>
      </w:pPr>
    </w:p>
    <w:p w:rsidR="002665A8" w:rsidRPr="00E75C71" w:rsidRDefault="002665A8" w:rsidP="002665A8">
      <w:pPr>
        <w:spacing w:line="360" w:lineRule="auto"/>
        <w:ind w:firstLine="851"/>
        <w:jc w:val="center"/>
        <w:rPr>
          <w:rFonts w:ascii="Times New Roman" w:hAnsi="Times New Roman" w:cs="Times New Roman"/>
          <w:sz w:val="24"/>
          <w:szCs w:val="24"/>
        </w:rPr>
      </w:pPr>
    </w:p>
    <w:p w:rsidR="002665A8" w:rsidRPr="00E75C71" w:rsidRDefault="002665A8" w:rsidP="002665A8">
      <w:pPr>
        <w:spacing w:line="360" w:lineRule="auto"/>
        <w:ind w:firstLine="851"/>
        <w:jc w:val="center"/>
        <w:rPr>
          <w:rFonts w:ascii="Times New Roman" w:hAnsi="Times New Roman" w:cs="Times New Roman"/>
          <w:sz w:val="24"/>
          <w:szCs w:val="24"/>
        </w:rPr>
      </w:pPr>
    </w:p>
    <w:p w:rsidR="002665A8" w:rsidRPr="00E75C71" w:rsidRDefault="002665A8" w:rsidP="002665A8">
      <w:pPr>
        <w:spacing w:line="360" w:lineRule="auto"/>
        <w:ind w:firstLine="851"/>
        <w:jc w:val="center"/>
        <w:rPr>
          <w:rFonts w:ascii="Times New Roman" w:hAnsi="Times New Roman" w:cs="Times New Roman"/>
          <w:sz w:val="24"/>
          <w:szCs w:val="24"/>
        </w:rPr>
      </w:pPr>
      <w:r w:rsidRPr="00E75C71">
        <w:rPr>
          <w:rFonts w:ascii="Times New Roman" w:hAnsi="Times New Roman" w:cs="Times New Roman"/>
          <w:sz w:val="24"/>
          <w:szCs w:val="24"/>
        </w:rPr>
        <w:t>MONIKA DAILIDAITE</w:t>
      </w:r>
    </w:p>
    <w:p w:rsidR="002665A8" w:rsidRPr="00E75C71" w:rsidRDefault="002665A8" w:rsidP="002665A8">
      <w:pPr>
        <w:spacing w:line="360" w:lineRule="auto"/>
        <w:ind w:firstLine="851"/>
        <w:jc w:val="center"/>
        <w:rPr>
          <w:rFonts w:ascii="Times New Roman" w:hAnsi="Times New Roman" w:cs="Times New Roman"/>
          <w:sz w:val="24"/>
          <w:szCs w:val="24"/>
        </w:rPr>
      </w:pPr>
      <w:r w:rsidRPr="00E75C71">
        <w:rPr>
          <w:rFonts w:ascii="Times New Roman" w:hAnsi="Times New Roman" w:cs="Times New Roman"/>
          <w:sz w:val="24"/>
          <w:szCs w:val="24"/>
        </w:rPr>
        <w:t>JOINT MASTER IN INTERNATIONAL LAW</w:t>
      </w:r>
    </w:p>
    <w:p w:rsidR="002665A8" w:rsidRPr="00E75C71" w:rsidRDefault="002665A8" w:rsidP="002665A8">
      <w:pPr>
        <w:spacing w:line="360" w:lineRule="auto"/>
        <w:ind w:firstLine="851"/>
        <w:jc w:val="center"/>
        <w:rPr>
          <w:rFonts w:ascii="Times New Roman" w:hAnsi="Times New Roman" w:cs="Times New Roman"/>
          <w:sz w:val="24"/>
          <w:szCs w:val="24"/>
        </w:rPr>
      </w:pPr>
    </w:p>
    <w:p w:rsidR="002665A8" w:rsidRPr="00E75C71" w:rsidRDefault="002665A8" w:rsidP="002665A8">
      <w:pPr>
        <w:spacing w:line="360" w:lineRule="auto"/>
        <w:ind w:firstLine="851"/>
        <w:jc w:val="center"/>
        <w:rPr>
          <w:rFonts w:ascii="Times New Roman" w:hAnsi="Times New Roman" w:cs="Times New Roman"/>
          <w:sz w:val="28"/>
          <w:szCs w:val="28"/>
        </w:rPr>
      </w:pPr>
    </w:p>
    <w:p w:rsidR="002665A8" w:rsidRPr="00E75C71" w:rsidRDefault="002665A8" w:rsidP="002665A8">
      <w:pPr>
        <w:spacing w:line="360" w:lineRule="auto"/>
        <w:ind w:firstLine="851"/>
        <w:jc w:val="center"/>
        <w:rPr>
          <w:rFonts w:ascii="Times New Roman" w:hAnsi="Times New Roman" w:cs="Times New Roman"/>
          <w:sz w:val="28"/>
          <w:szCs w:val="28"/>
        </w:rPr>
      </w:pPr>
      <w:r w:rsidRPr="00E75C71">
        <w:rPr>
          <w:rFonts w:ascii="Times New Roman" w:hAnsi="Times New Roman" w:cs="Times New Roman"/>
          <w:sz w:val="28"/>
          <w:szCs w:val="28"/>
        </w:rPr>
        <w:t>RESPONSIBILITY FOR VIOLATIONS OF HUMAN RIGHTS BY TRANSNATIONAL CORPORATIONS</w:t>
      </w:r>
    </w:p>
    <w:p w:rsidR="002665A8" w:rsidRPr="00E75C71" w:rsidRDefault="002665A8" w:rsidP="002665A8">
      <w:pPr>
        <w:spacing w:line="360" w:lineRule="auto"/>
        <w:ind w:firstLine="851"/>
        <w:jc w:val="center"/>
        <w:rPr>
          <w:rFonts w:ascii="Times New Roman" w:hAnsi="Times New Roman" w:cs="Times New Roman"/>
          <w:sz w:val="24"/>
          <w:szCs w:val="24"/>
        </w:rPr>
      </w:pPr>
      <w:r w:rsidRPr="00E75C71">
        <w:rPr>
          <w:rFonts w:ascii="Times New Roman" w:hAnsi="Times New Roman" w:cs="Times New Roman"/>
          <w:sz w:val="24"/>
          <w:szCs w:val="24"/>
        </w:rPr>
        <w:t>MASTER THESIS</w:t>
      </w:r>
    </w:p>
    <w:p w:rsidR="002665A8" w:rsidRPr="00E75C71" w:rsidRDefault="002665A8" w:rsidP="002665A8">
      <w:pPr>
        <w:spacing w:line="360" w:lineRule="auto"/>
        <w:ind w:firstLine="851"/>
        <w:jc w:val="center"/>
        <w:rPr>
          <w:rFonts w:ascii="Times New Roman" w:hAnsi="Times New Roman" w:cs="Times New Roman"/>
          <w:sz w:val="24"/>
          <w:szCs w:val="24"/>
        </w:rPr>
      </w:pPr>
    </w:p>
    <w:p w:rsidR="002665A8" w:rsidRPr="00E75C71" w:rsidRDefault="002665A8" w:rsidP="002665A8">
      <w:pPr>
        <w:spacing w:line="360" w:lineRule="auto"/>
        <w:ind w:firstLine="851"/>
        <w:jc w:val="center"/>
        <w:rPr>
          <w:rFonts w:ascii="Times New Roman" w:hAnsi="Times New Roman" w:cs="Times New Roman"/>
          <w:sz w:val="24"/>
          <w:szCs w:val="24"/>
        </w:rPr>
      </w:pPr>
    </w:p>
    <w:p w:rsidR="002665A8" w:rsidRPr="00E75C71" w:rsidRDefault="002665A8" w:rsidP="002665A8">
      <w:pPr>
        <w:spacing w:line="360" w:lineRule="auto"/>
        <w:ind w:firstLine="851"/>
        <w:jc w:val="right"/>
        <w:rPr>
          <w:rFonts w:ascii="Times New Roman" w:hAnsi="Times New Roman" w:cs="Times New Roman"/>
          <w:sz w:val="24"/>
          <w:szCs w:val="24"/>
        </w:rPr>
      </w:pPr>
      <w:r w:rsidRPr="00E75C71">
        <w:rPr>
          <w:rFonts w:ascii="Times New Roman" w:hAnsi="Times New Roman" w:cs="Times New Roman"/>
          <w:sz w:val="24"/>
          <w:szCs w:val="24"/>
        </w:rPr>
        <w:t>SUPERVISOR:</w:t>
      </w:r>
    </w:p>
    <w:p w:rsidR="002665A8" w:rsidRPr="00E75C71" w:rsidRDefault="007C53BE" w:rsidP="007C53B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rPr>
        <w:t xml:space="preserve">  ASSOC</w:t>
      </w:r>
      <w:r w:rsidR="002665A8" w:rsidRPr="00E75C71">
        <w:rPr>
          <w:rFonts w:ascii="Times New Roman" w:hAnsi="Times New Roman" w:cs="Times New Roman"/>
          <w:sz w:val="24"/>
          <w:szCs w:val="24"/>
        </w:rPr>
        <w:t>.</w:t>
      </w:r>
      <w:r>
        <w:rPr>
          <w:rFonts w:ascii="Times New Roman" w:hAnsi="Times New Roman" w:cs="Times New Roman"/>
          <w:sz w:val="24"/>
          <w:szCs w:val="24"/>
        </w:rPr>
        <w:t xml:space="preserve"> PROF.</w:t>
      </w:r>
      <w:r w:rsidR="002665A8" w:rsidRPr="00E75C71">
        <w:rPr>
          <w:rFonts w:ascii="Times New Roman" w:hAnsi="Times New Roman" w:cs="Times New Roman"/>
          <w:sz w:val="24"/>
          <w:szCs w:val="24"/>
        </w:rPr>
        <w:t xml:space="preserve"> DR. LAURYNAS BIEKŠA</w:t>
      </w:r>
    </w:p>
    <w:p w:rsidR="002665A8" w:rsidRPr="00E75C71" w:rsidRDefault="002665A8" w:rsidP="002665A8">
      <w:pPr>
        <w:spacing w:line="360" w:lineRule="auto"/>
        <w:ind w:firstLine="851"/>
        <w:jc w:val="right"/>
        <w:rPr>
          <w:rFonts w:ascii="Times New Roman" w:hAnsi="Times New Roman" w:cs="Times New Roman"/>
          <w:sz w:val="24"/>
          <w:szCs w:val="24"/>
          <w:lang w:val="en-GB"/>
        </w:rPr>
      </w:pPr>
    </w:p>
    <w:p w:rsidR="002665A8" w:rsidRPr="00E75C71" w:rsidRDefault="002665A8" w:rsidP="002665A8">
      <w:pPr>
        <w:spacing w:line="360" w:lineRule="auto"/>
        <w:ind w:firstLine="851"/>
        <w:jc w:val="right"/>
        <w:rPr>
          <w:rFonts w:ascii="Times New Roman" w:hAnsi="Times New Roman" w:cs="Times New Roman"/>
          <w:sz w:val="24"/>
          <w:szCs w:val="24"/>
          <w:lang w:val="en-GB"/>
        </w:rPr>
      </w:pPr>
    </w:p>
    <w:p w:rsidR="002665A8" w:rsidRPr="00E75C71" w:rsidRDefault="002665A8" w:rsidP="002665A8">
      <w:pPr>
        <w:spacing w:line="360" w:lineRule="auto"/>
        <w:ind w:firstLine="851"/>
        <w:jc w:val="center"/>
        <w:rPr>
          <w:rFonts w:ascii="Times New Roman" w:hAnsi="Times New Roman" w:cs="Times New Roman"/>
          <w:sz w:val="24"/>
          <w:szCs w:val="24"/>
          <w:lang w:val="en-GB"/>
        </w:rPr>
      </w:pPr>
    </w:p>
    <w:p w:rsidR="002665A8" w:rsidRPr="00E75C71" w:rsidRDefault="002665A8" w:rsidP="002665A8">
      <w:pPr>
        <w:spacing w:line="360" w:lineRule="auto"/>
        <w:ind w:firstLine="851"/>
        <w:jc w:val="center"/>
        <w:rPr>
          <w:rFonts w:ascii="Times New Roman" w:hAnsi="Times New Roman" w:cs="Times New Roman"/>
          <w:sz w:val="24"/>
          <w:szCs w:val="24"/>
          <w:lang w:val="en-GB"/>
        </w:rPr>
      </w:pPr>
      <w:r w:rsidRPr="00E75C71">
        <w:rPr>
          <w:rFonts w:ascii="Times New Roman" w:hAnsi="Times New Roman" w:cs="Times New Roman"/>
          <w:sz w:val="24"/>
          <w:szCs w:val="24"/>
          <w:lang w:val="en-GB"/>
        </w:rPr>
        <w:t>VILNIUS, 2012</w:t>
      </w:r>
    </w:p>
    <w:p w:rsidR="00E75C71" w:rsidRDefault="003E5DD5" w:rsidP="00DA3A88">
      <w:pPr>
        <w:spacing w:line="360" w:lineRule="auto"/>
        <w:ind w:firstLine="1701"/>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3E5DD5" w:rsidRDefault="003E5DD5" w:rsidP="003E5DD5">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INTRODUCTION</w:t>
      </w:r>
      <w:r w:rsidR="006B29F7">
        <w:rPr>
          <w:rFonts w:ascii="Times New Roman" w:hAnsi="Times New Roman" w:cs="Times New Roman"/>
          <w:b/>
          <w:sz w:val="24"/>
          <w:szCs w:val="24"/>
          <w:lang w:val="en-GB"/>
        </w:rPr>
        <w:t>.........................................................................................................................4</w:t>
      </w:r>
    </w:p>
    <w:p w:rsidR="003E5DD5" w:rsidRDefault="003E5DD5" w:rsidP="003E5DD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Relevance of the topic</w:t>
      </w:r>
      <w:r w:rsidR="006B29F7">
        <w:rPr>
          <w:rFonts w:ascii="Times New Roman" w:hAnsi="Times New Roman" w:cs="Times New Roman"/>
          <w:sz w:val="24"/>
          <w:szCs w:val="24"/>
          <w:lang w:val="en-GB"/>
        </w:rPr>
        <w:t>......................................................................................................................4</w:t>
      </w:r>
    </w:p>
    <w:p w:rsidR="003E5DD5" w:rsidRDefault="003E5DD5" w:rsidP="003E5DD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Structure</w:t>
      </w:r>
      <w:r w:rsidR="006B29F7">
        <w:rPr>
          <w:rFonts w:ascii="Times New Roman" w:hAnsi="Times New Roman" w:cs="Times New Roman"/>
          <w:sz w:val="24"/>
          <w:szCs w:val="24"/>
          <w:lang w:val="en-GB"/>
        </w:rPr>
        <w:t>...........................................................................................................................................6</w:t>
      </w:r>
    </w:p>
    <w:p w:rsidR="003E5DD5" w:rsidRDefault="003E5DD5" w:rsidP="003E5DD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Object, Subject, Methodology, and Literature</w:t>
      </w:r>
      <w:r w:rsidR="006B29F7">
        <w:rPr>
          <w:rFonts w:ascii="Times New Roman" w:hAnsi="Times New Roman" w:cs="Times New Roman"/>
          <w:sz w:val="24"/>
          <w:szCs w:val="24"/>
          <w:lang w:val="en-GB"/>
        </w:rPr>
        <w:t>.................................................................................7</w:t>
      </w:r>
    </w:p>
    <w:p w:rsidR="003E5DD5" w:rsidRPr="00E75C71" w:rsidRDefault="003E5DD5" w:rsidP="003E5DD5">
      <w:pPr>
        <w:pStyle w:val="ListParagraph"/>
        <w:numPr>
          <w:ilvl w:val="0"/>
          <w:numId w:val="13"/>
        </w:numPr>
        <w:spacing w:line="360" w:lineRule="auto"/>
        <w:jc w:val="both"/>
        <w:rPr>
          <w:rFonts w:ascii="Times New Roman" w:hAnsi="Times New Roman" w:cs="Times New Roman"/>
          <w:b/>
          <w:bCs/>
          <w:sz w:val="24"/>
          <w:szCs w:val="24"/>
        </w:rPr>
      </w:pPr>
      <w:r w:rsidRPr="00E75C71">
        <w:rPr>
          <w:rFonts w:ascii="Times New Roman" w:hAnsi="Times New Roman" w:cs="Times New Roman"/>
          <w:b/>
          <w:bCs/>
          <w:sz w:val="24"/>
          <w:szCs w:val="24"/>
        </w:rPr>
        <w:t>ANALYSIS OF POSSIBLE SUBJECTS TO BEAR RESPONSIBILITY FOR HUMAN RIGHTS VIOLATIONS COMMITTED BY TRANSNATIONAL CORPORATIONS</w:t>
      </w:r>
      <w:r w:rsidR="006B29F7">
        <w:rPr>
          <w:rFonts w:ascii="Times New Roman" w:hAnsi="Times New Roman" w:cs="Times New Roman"/>
          <w:b/>
          <w:bCs/>
          <w:sz w:val="24"/>
          <w:szCs w:val="24"/>
        </w:rPr>
        <w:t>..........................................................................................................</w:t>
      </w:r>
      <w:r w:rsidR="00ED2F86">
        <w:rPr>
          <w:rFonts w:ascii="Times New Roman" w:hAnsi="Times New Roman" w:cs="Times New Roman"/>
          <w:b/>
          <w:bCs/>
          <w:sz w:val="24"/>
          <w:szCs w:val="24"/>
        </w:rPr>
        <w:t>...</w:t>
      </w:r>
      <w:r w:rsidR="006B29F7">
        <w:rPr>
          <w:rFonts w:ascii="Times New Roman" w:hAnsi="Times New Roman" w:cs="Times New Roman"/>
          <w:b/>
          <w:bCs/>
          <w:sz w:val="24"/>
          <w:szCs w:val="24"/>
        </w:rPr>
        <w:t>8</w:t>
      </w:r>
    </w:p>
    <w:p w:rsidR="003E5DD5" w:rsidRDefault="00F2454C" w:rsidP="00867D9A">
      <w:pPr>
        <w:pStyle w:val="ListParagraph"/>
        <w:numPr>
          <w:ilvl w:val="1"/>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Preface.......</w:t>
      </w:r>
      <w:r w:rsidR="006B29F7">
        <w:rPr>
          <w:rFonts w:ascii="Times New Roman" w:hAnsi="Times New Roman" w:cs="Times New Roman"/>
          <w:sz w:val="24"/>
          <w:szCs w:val="24"/>
          <w:lang w:val="en-GB"/>
        </w:rPr>
        <w:t>.............................................................................</w:t>
      </w:r>
      <w:r w:rsidR="00C87F75">
        <w:rPr>
          <w:rFonts w:ascii="Times New Roman" w:hAnsi="Times New Roman" w:cs="Times New Roman"/>
          <w:sz w:val="24"/>
          <w:szCs w:val="24"/>
          <w:lang w:val="en-GB"/>
        </w:rPr>
        <w:t>............................................8</w:t>
      </w:r>
    </w:p>
    <w:p w:rsidR="00867D9A" w:rsidRDefault="00867D9A" w:rsidP="00867D9A">
      <w:pPr>
        <w:pStyle w:val="ListParagraph"/>
        <w:numPr>
          <w:ilvl w:val="1"/>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“Home” States’</w:t>
      </w:r>
      <w:r w:rsidR="009D5E86">
        <w:rPr>
          <w:rFonts w:ascii="Times New Roman" w:hAnsi="Times New Roman" w:cs="Times New Roman"/>
          <w:sz w:val="24"/>
          <w:szCs w:val="24"/>
          <w:lang w:val="en-GB"/>
        </w:rPr>
        <w:t xml:space="preserve"> R</w:t>
      </w:r>
      <w:r>
        <w:rPr>
          <w:rFonts w:ascii="Times New Roman" w:hAnsi="Times New Roman" w:cs="Times New Roman"/>
          <w:sz w:val="24"/>
          <w:szCs w:val="24"/>
          <w:lang w:val="en-GB"/>
        </w:rPr>
        <w:t>esponsibility</w:t>
      </w:r>
      <w:r w:rsidR="00C87F75">
        <w:rPr>
          <w:rFonts w:ascii="Times New Roman" w:hAnsi="Times New Roman" w:cs="Times New Roman"/>
          <w:sz w:val="24"/>
          <w:szCs w:val="24"/>
          <w:lang w:val="en-GB"/>
        </w:rPr>
        <w:t>.........................................................................................10</w:t>
      </w:r>
    </w:p>
    <w:p w:rsidR="009D5E86" w:rsidRDefault="009D5E86" w:rsidP="009D5E86">
      <w:pPr>
        <w:pStyle w:val="ListParagraph"/>
        <w:numPr>
          <w:ilvl w:val="2"/>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Territory v. Jurisdiction</w:t>
      </w:r>
      <w:r w:rsidR="00C87F75">
        <w:rPr>
          <w:rFonts w:ascii="Times New Roman" w:hAnsi="Times New Roman" w:cs="Times New Roman"/>
          <w:sz w:val="24"/>
          <w:szCs w:val="24"/>
          <w:lang w:val="en-GB"/>
        </w:rPr>
        <w:t>...............................................................................................11</w:t>
      </w:r>
    </w:p>
    <w:p w:rsidR="009D5E86" w:rsidRPr="009D5E86" w:rsidRDefault="009D5E86" w:rsidP="009D5E86">
      <w:pPr>
        <w:pStyle w:val="ListParagraph"/>
        <w:numPr>
          <w:ilvl w:val="2"/>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Attribution of Conduct of Non-State Entities</w:t>
      </w:r>
      <w:r w:rsidR="00C87F75">
        <w:rPr>
          <w:rFonts w:ascii="Times New Roman" w:hAnsi="Times New Roman" w:cs="Times New Roman"/>
          <w:sz w:val="24"/>
          <w:szCs w:val="24"/>
          <w:lang w:val="en-GB"/>
        </w:rPr>
        <w:t>..............................................................12</w:t>
      </w:r>
    </w:p>
    <w:p w:rsidR="00867D9A" w:rsidRDefault="009D5E86" w:rsidP="00867D9A">
      <w:pPr>
        <w:pStyle w:val="ListParagraph"/>
        <w:numPr>
          <w:ilvl w:val="1"/>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“Host” States’ Responsibility</w:t>
      </w:r>
      <w:r w:rsidR="00C87F75">
        <w:rPr>
          <w:rFonts w:ascii="Times New Roman" w:hAnsi="Times New Roman" w:cs="Times New Roman"/>
          <w:sz w:val="24"/>
          <w:szCs w:val="24"/>
          <w:lang w:val="en-GB"/>
        </w:rPr>
        <w:t>...........................................................................................18</w:t>
      </w:r>
    </w:p>
    <w:p w:rsidR="00E75C71" w:rsidRDefault="009D5E86" w:rsidP="0093381C">
      <w:pPr>
        <w:pStyle w:val="ListParagraph"/>
        <w:numPr>
          <w:ilvl w:val="1"/>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Positive Obligation to Take Action</w:t>
      </w:r>
      <w:r w:rsidR="00C87F75">
        <w:rPr>
          <w:rFonts w:ascii="Times New Roman" w:hAnsi="Times New Roman" w:cs="Times New Roman"/>
          <w:sz w:val="24"/>
          <w:szCs w:val="24"/>
          <w:lang w:val="en-GB"/>
        </w:rPr>
        <w:t>..................................................................................23</w:t>
      </w:r>
    </w:p>
    <w:p w:rsidR="009D5E86" w:rsidRDefault="009D5E86" w:rsidP="0093381C">
      <w:pPr>
        <w:pStyle w:val="ListParagraph"/>
        <w:numPr>
          <w:ilvl w:val="1"/>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Transnational Corporations’ Responsibility</w:t>
      </w:r>
      <w:r w:rsidR="00C87F75">
        <w:rPr>
          <w:rFonts w:ascii="Times New Roman" w:hAnsi="Times New Roman" w:cs="Times New Roman"/>
          <w:sz w:val="24"/>
          <w:szCs w:val="24"/>
          <w:lang w:val="en-GB"/>
        </w:rPr>
        <w:t>.....................................................................25</w:t>
      </w:r>
    </w:p>
    <w:p w:rsidR="009D5E86" w:rsidRDefault="009D5E86" w:rsidP="009D5E86">
      <w:pPr>
        <w:pStyle w:val="ListParagraph"/>
        <w:numPr>
          <w:ilvl w:val="2"/>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TNCs as Subjects of International Law</w:t>
      </w:r>
      <w:r w:rsidR="00C87F75">
        <w:rPr>
          <w:rFonts w:ascii="Times New Roman" w:hAnsi="Times New Roman" w:cs="Times New Roman"/>
          <w:sz w:val="24"/>
          <w:szCs w:val="24"/>
          <w:lang w:val="en-GB"/>
        </w:rPr>
        <w:t>.......................................................................30</w:t>
      </w:r>
    </w:p>
    <w:p w:rsidR="009D5E86" w:rsidRDefault="009D5E86" w:rsidP="009D5E86">
      <w:pPr>
        <w:pStyle w:val="ListParagraph"/>
        <w:numPr>
          <w:ilvl w:val="2"/>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TNCs Complicity in Human Rights Abuses</w:t>
      </w:r>
      <w:r w:rsidR="00C87F75">
        <w:rPr>
          <w:rFonts w:ascii="Times New Roman" w:hAnsi="Times New Roman" w:cs="Times New Roman"/>
          <w:sz w:val="24"/>
          <w:szCs w:val="24"/>
          <w:lang w:val="en-GB"/>
        </w:rPr>
        <w:t>................................................................35</w:t>
      </w:r>
    </w:p>
    <w:p w:rsidR="009D5E86" w:rsidRDefault="009D5E86" w:rsidP="009D5E86">
      <w:pPr>
        <w:pStyle w:val="ListParagraph"/>
        <w:numPr>
          <w:ilvl w:val="0"/>
          <w:numId w:val="13"/>
        </w:numPr>
        <w:spacing w:line="360" w:lineRule="auto"/>
        <w:rPr>
          <w:rFonts w:ascii="Times New Roman" w:hAnsi="Times New Roman" w:cs="Times New Roman"/>
          <w:sz w:val="24"/>
          <w:szCs w:val="24"/>
          <w:lang w:val="en-GB"/>
        </w:rPr>
      </w:pPr>
      <w:r>
        <w:rPr>
          <w:rFonts w:ascii="Times New Roman" w:hAnsi="Times New Roman" w:cs="Times New Roman"/>
          <w:b/>
          <w:sz w:val="24"/>
          <w:szCs w:val="24"/>
          <w:lang w:val="en-GB"/>
        </w:rPr>
        <w:t>TNCs RESPONSIBILITY: INITIATIVES AND PRACTICE</w:t>
      </w:r>
      <w:r w:rsidR="00C87F75">
        <w:rPr>
          <w:rFonts w:ascii="Times New Roman" w:hAnsi="Times New Roman" w:cs="Times New Roman"/>
          <w:b/>
          <w:sz w:val="24"/>
          <w:szCs w:val="24"/>
          <w:lang w:val="en-GB"/>
        </w:rPr>
        <w:t>...................................40</w:t>
      </w:r>
    </w:p>
    <w:p w:rsidR="009D5E86" w:rsidRDefault="009D5E86" w:rsidP="009D5E86">
      <w:pPr>
        <w:pStyle w:val="ListParagraph"/>
        <w:numPr>
          <w:ilvl w:val="1"/>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Overview of Initiatives on TNCs Responsibility: Ethical Approach</w:t>
      </w:r>
      <w:r w:rsidR="00C87F75">
        <w:rPr>
          <w:rFonts w:ascii="Times New Roman" w:hAnsi="Times New Roman" w:cs="Times New Roman"/>
          <w:sz w:val="24"/>
          <w:szCs w:val="24"/>
          <w:lang w:val="en-GB"/>
        </w:rPr>
        <w:t>...............................40</w:t>
      </w:r>
    </w:p>
    <w:p w:rsidR="009D5E86" w:rsidRDefault="009D5E86" w:rsidP="009D5E86">
      <w:pPr>
        <w:pStyle w:val="ListParagraph"/>
        <w:numPr>
          <w:ilvl w:val="1"/>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Alien Tort Claims Act</w:t>
      </w:r>
      <w:r w:rsidR="00C87F75">
        <w:rPr>
          <w:rFonts w:ascii="Times New Roman" w:hAnsi="Times New Roman" w:cs="Times New Roman"/>
          <w:sz w:val="24"/>
          <w:szCs w:val="24"/>
          <w:lang w:val="en-GB"/>
        </w:rPr>
        <w:t>.......................................................................................................48</w:t>
      </w:r>
    </w:p>
    <w:p w:rsidR="009D5E86" w:rsidRDefault="009D5E86" w:rsidP="009D5E86">
      <w:pPr>
        <w:pStyle w:val="ListParagraph"/>
        <w:numPr>
          <w:ilvl w:val="1"/>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Possibility of ATCA-like Litigation in the European Union</w:t>
      </w:r>
      <w:r w:rsidR="00C87F75">
        <w:rPr>
          <w:rFonts w:ascii="Times New Roman" w:hAnsi="Times New Roman" w:cs="Times New Roman"/>
          <w:sz w:val="24"/>
          <w:szCs w:val="24"/>
          <w:lang w:val="en-GB"/>
        </w:rPr>
        <w:t>............................................55</w:t>
      </w:r>
    </w:p>
    <w:p w:rsidR="009D5E86" w:rsidRDefault="009D5E86" w:rsidP="009D5E8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CONCLUSIONS</w:t>
      </w:r>
      <w:r w:rsidR="00C87F75">
        <w:rPr>
          <w:rFonts w:ascii="Times New Roman" w:hAnsi="Times New Roman" w:cs="Times New Roman"/>
          <w:b/>
          <w:sz w:val="24"/>
          <w:szCs w:val="24"/>
          <w:lang w:val="en-GB"/>
        </w:rPr>
        <w:t>..........................................................................................................................62</w:t>
      </w:r>
    </w:p>
    <w:p w:rsidR="001678F1" w:rsidRDefault="001678F1" w:rsidP="009D5E8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ANNOTATION............................................................................................................................65</w:t>
      </w:r>
    </w:p>
    <w:p w:rsidR="009D5E86" w:rsidRDefault="009D5E86" w:rsidP="009D5E8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SUMMARY</w:t>
      </w:r>
      <w:r w:rsidR="00C87F75">
        <w:rPr>
          <w:rFonts w:ascii="Times New Roman" w:hAnsi="Times New Roman" w:cs="Times New Roman"/>
          <w:b/>
          <w:sz w:val="24"/>
          <w:szCs w:val="24"/>
          <w:lang w:val="en-GB"/>
        </w:rPr>
        <w:t>....................................................................................................</w:t>
      </w:r>
      <w:r w:rsidR="001678F1">
        <w:rPr>
          <w:rFonts w:ascii="Times New Roman" w:hAnsi="Times New Roman" w:cs="Times New Roman"/>
          <w:b/>
          <w:sz w:val="24"/>
          <w:szCs w:val="24"/>
          <w:lang w:val="en-GB"/>
        </w:rPr>
        <w:t>..............................66</w:t>
      </w:r>
    </w:p>
    <w:p w:rsidR="001678F1" w:rsidRDefault="001678F1" w:rsidP="009D5E8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ANOTACIJA................................................................................................................................67</w:t>
      </w:r>
    </w:p>
    <w:p w:rsidR="009D5E86" w:rsidRDefault="009D5E86" w:rsidP="009D5E8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SANTRAUKA</w:t>
      </w:r>
      <w:r w:rsidR="00C87F75">
        <w:rPr>
          <w:rFonts w:ascii="Times New Roman" w:hAnsi="Times New Roman" w:cs="Times New Roman"/>
          <w:b/>
          <w:sz w:val="24"/>
          <w:szCs w:val="24"/>
          <w:lang w:val="en-GB"/>
        </w:rPr>
        <w:t>................................................................................................</w:t>
      </w:r>
      <w:r w:rsidR="001678F1">
        <w:rPr>
          <w:rFonts w:ascii="Times New Roman" w:hAnsi="Times New Roman" w:cs="Times New Roman"/>
          <w:b/>
          <w:sz w:val="24"/>
          <w:szCs w:val="24"/>
          <w:lang w:val="en-GB"/>
        </w:rPr>
        <w:t>..............................68</w:t>
      </w:r>
    </w:p>
    <w:p w:rsidR="009D5E86" w:rsidRDefault="009D5E86" w:rsidP="009D5E8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SOURCES</w:t>
      </w:r>
      <w:r w:rsidR="00C87F75">
        <w:rPr>
          <w:rFonts w:ascii="Times New Roman" w:hAnsi="Times New Roman" w:cs="Times New Roman"/>
          <w:b/>
          <w:sz w:val="24"/>
          <w:szCs w:val="24"/>
          <w:lang w:val="en-GB"/>
        </w:rPr>
        <w:t>.......................................................................................................</w:t>
      </w:r>
      <w:r w:rsidR="001678F1">
        <w:rPr>
          <w:rFonts w:ascii="Times New Roman" w:hAnsi="Times New Roman" w:cs="Times New Roman"/>
          <w:b/>
          <w:sz w:val="24"/>
          <w:szCs w:val="24"/>
          <w:lang w:val="en-GB"/>
        </w:rPr>
        <w:t>..............................69</w:t>
      </w:r>
    </w:p>
    <w:p w:rsidR="009D5E86" w:rsidRDefault="009D5E86" w:rsidP="009D5E86">
      <w:pPr>
        <w:pStyle w:val="ListParagraph"/>
        <w:numPr>
          <w:ilvl w:val="0"/>
          <w:numId w:val="14"/>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Literature</w:t>
      </w:r>
      <w:r w:rsidR="00C87F75">
        <w:rPr>
          <w:rFonts w:ascii="Times New Roman" w:hAnsi="Times New Roman" w:cs="Times New Roman"/>
          <w:sz w:val="24"/>
          <w:szCs w:val="24"/>
          <w:lang w:val="en-GB"/>
        </w:rPr>
        <w:t>..............................................................................................</w:t>
      </w:r>
      <w:r w:rsidR="001678F1">
        <w:rPr>
          <w:rFonts w:ascii="Times New Roman" w:hAnsi="Times New Roman" w:cs="Times New Roman"/>
          <w:sz w:val="24"/>
          <w:szCs w:val="24"/>
          <w:lang w:val="en-GB"/>
        </w:rPr>
        <w:t>..............................69</w:t>
      </w:r>
    </w:p>
    <w:p w:rsidR="009D5E86" w:rsidRDefault="009D5E86" w:rsidP="009D5E86">
      <w:pPr>
        <w:pStyle w:val="ListParagraph"/>
        <w:numPr>
          <w:ilvl w:val="0"/>
          <w:numId w:val="14"/>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Cases</w:t>
      </w:r>
      <w:r w:rsidR="00C87F75">
        <w:rPr>
          <w:rFonts w:ascii="Times New Roman" w:hAnsi="Times New Roman" w:cs="Times New Roman"/>
          <w:sz w:val="24"/>
          <w:szCs w:val="24"/>
          <w:lang w:val="en-GB"/>
        </w:rPr>
        <w:t>....................................................................................................</w:t>
      </w:r>
      <w:r w:rsidR="001678F1">
        <w:rPr>
          <w:rFonts w:ascii="Times New Roman" w:hAnsi="Times New Roman" w:cs="Times New Roman"/>
          <w:sz w:val="24"/>
          <w:szCs w:val="24"/>
          <w:lang w:val="en-GB"/>
        </w:rPr>
        <w:t>..............................71</w:t>
      </w:r>
    </w:p>
    <w:p w:rsidR="009D5E86" w:rsidRDefault="009D5E86" w:rsidP="009D5E86">
      <w:pPr>
        <w:pStyle w:val="ListParagraph"/>
        <w:numPr>
          <w:ilvl w:val="0"/>
          <w:numId w:val="14"/>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Agreements, Reports, Plans, Other.</w:t>
      </w:r>
      <w:r w:rsidR="00C87F75">
        <w:rPr>
          <w:rFonts w:ascii="Times New Roman" w:hAnsi="Times New Roman" w:cs="Times New Roman"/>
          <w:sz w:val="24"/>
          <w:szCs w:val="24"/>
          <w:lang w:val="en-GB"/>
        </w:rPr>
        <w:t>.....................................................</w:t>
      </w:r>
      <w:r w:rsidR="001678F1">
        <w:rPr>
          <w:rFonts w:ascii="Times New Roman" w:hAnsi="Times New Roman" w:cs="Times New Roman"/>
          <w:sz w:val="24"/>
          <w:szCs w:val="24"/>
          <w:lang w:val="en-GB"/>
        </w:rPr>
        <w:t>..............................73</w:t>
      </w: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Default="009D5E86" w:rsidP="009D5E86">
      <w:pPr>
        <w:spacing w:line="360" w:lineRule="auto"/>
        <w:rPr>
          <w:rFonts w:ascii="Times New Roman" w:hAnsi="Times New Roman" w:cs="Times New Roman"/>
          <w:sz w:val="24"/>
          <w:szCs w:val="24"/>
          <w:lang w:val="en-GB"/>
        </w:rPr>
      </w:pPr>
    </w:p>
    <w:p w:rsidR="009D5E86" w:rsidRPr="009D5E86" w:rsidRDefault="009D5E86" w:rsidP="009D5E86">
      <w:pPr>
        <w:spacing w:line="360" w:lineRule="auto"/>
        <w:rPr>
          <w:rFonts w:ascii="Times New Roman" w:hAnsi="Times New Roman" w:cs="Times New Roman"/>
          <w:sz w:val="24"/>
          <w:szCs w:val="24"/>
          <w:lang w:val="en-GB"/>
        </w:rPr>
      </w:pPr>
    </w:p>
    <w:p w:rsidR="00484C92" w:rsidRPr="00E75C71" w:rsidRDefault="004605E3" w:rsidP="00DA3A88">
      <w:pPr>
        <w:spacing w:line="360" w:lineRule="auto"/>
        <w:ind w:firstLine="1701"/>
        <w:rPr>
          <w:rFonts w:ascii="Times New Roman" w:hAnsi="Times New Roman" w:cs="Times New Roman"/>
          <w:b/>
          <w:sz w:val="24"/>
          <w:szCs w:val="24"/>
        </w:rPr>
      </w:pPr>
      <w:r w:rsidRPr="00E75C71">
        <w:rPr>
          <w:rFonts w:ascii="Times New Roman" w:hAnsi="Times New Roman" w:cs="Times New Roman"/>
          <w:b/>
          <w:sz w:val="24"/>
          <w:szCs w:val="24"/>
        </w:rPr>
        <w:lastRenderedPageBreak/>
        <w:t>INTRODUCTION</w:t>
      </w:r>
    </w:p>
    <w:p w:rsidR="00962F1E" w:rsidRPr="00E75C71" w:rsidRDefault="004605E3" w:rsidP="00DA3A88">
      <w:pPr>
        <w:spacing w:line="360" w:lineRule="auto"/>
        <w:ind w:firstLine="1701"/>
        <w:rPr>
          <w:rFonts w:ascii="Times New Roman" w:hAnsi="Times New Roman" w:cs="Times New Roman"/>
          <w:b/>
          <w:sz w:val="24"/>
          <w:szCs w:val="24"/>
          <w:lang w:val="en-GB"/>
        </w:rPr>
      </w:pPr>
      <w:r w:rsidRPr="00E75C71">
        <w:rPr>
          <w:rFonts w:ascii="Times New Roman" w:hAnsi="Times New Roman" w:cs="Times New Roman"/>
          <w:b/>
          <w:sz w:val="24"/>
          <w:szCs w:val="24"/>
        </w:rPr>
        <w:t>RELEVANCE OF THE TOPIC</w:t>
      </w:r>
    </w:p>
    <w:p w:rsidR="00DA3A88" w:rsidRPr="00E75C71" w:rsidRDefault="00DA3A88" w:rsidP="0071494F">
      <w:pPr>
        <w:spacing w:line="360" w:lineRule="auto"/>
        <w:ind w:firstLine="851"/>
        <w:rPr>
          <w:rFonts w:ascii="Times New Roman" w:hAnsi="Times New Roman" w:cs="Times New Roman"/>
          <w:sz w:val="24"/>
          <w:szCs w:val="24"/>
        </w:rPr>
      </w:pPr>
    </w:p>
    <w:p w:rsidR="0071494F" w:rsidRPr="00E75C71" w:rsidRDefault="0071494F" w:rsidP="0071494F">
      <w:pPr>
        <w:spacing w:line="360" w:lineRule="auto"/>
        <w:ind w:firstLine="851"/>
        <w:rPr>
          <w:rFonts w:ascii="Times New Roman" w:hAnsi="Times New Roman" w:cs="Times New Roman"/>
          <w:sz w:val="24"/>
          <w:szCs w:val="24"/>
        </w:rPr>
      </w:pPr>
      <w:r w:rsidRPr="00E75C71">
        <w:rPr>
          <w:rFonts w:ascii="Times New Roman" w:hAnsi="Times New Roman" w:cs="Times New Roman"/>
          <w:sz w:val="24"/>
          <w:szCs w:val="24"/>
        </w:rPr>
        <w:t>„</w:t>
      </w:r>
      <w:r w:rsidRPr="00E75C71">
        <w:rPr>
          <w:rFonts w:ascii="Times New Roman" w:hAnsi="Times New Roman" w:cs="Times New Roman"/>
          <w:i/>
          <w:iCs/>
          <w:sz w:val="24"/>
          <w:szCs w:val="24"/>
        </w:rPr>
        <w:t>Tonight you have power over me, but tomorrow I will tell the world</w:t>
      </w:r>
      <w:r w:rsidRPr="00E75C71">
        <w:rPr>
          <w:rFonts w:ascii="Times New Roman" w:hAnsi="Times New Roman" w:cs="Times New Roman"/>
          <w:sz w:val="24"/>
          <w:szCs w:val="24"/>
        </w:rPr>
        <w:t>“ – Dolly Filàrtiga, 1976</w:t>
      </w:r>
      <w:r w:rsidRPr="00E75C71">
        <w:rPr>
          <w:rStyle w:val="FootnoteReference"/>
          <w:rFonts w:ascii="Times New Roman" w:hAnsi="Times New Roman" w:cs="Times New Roman"/>
          <w:sz w:val="24"/>
          <w:szCs w:val="24"/>
        </w:rPr>
        <w:footnoteReference w:id="1"/>
      </w:r>
    </w:p>
    <w:p w:rsidR="0071494F" w:rsidRPr="00E75C71" w:rsidRDefault="0071494F" w:rsidP="00962F1E">
      <w:pPr>
        <w:spacing w:line="360" w:lineRule="auto"/>
        <w:ind w:firstLine="851"/>
        <w:jc w:val="both"/>
        <w:rPr>
          <w:rFonts w:ascii="Times New Roman" w:hAnsi="Times New Roman" w:cs="Times New Roman"/>
          <w:sz w:val="24"/>
          <w:szCs w:val="24"/>
          <w:lang w:val="en-US"/>
        </w:rPr>
      </w:pPr>
    </w:p>
    <w:p w:rsidR="002F2F53" w:rsidRPr="00E75C71" w:rsidRDefault="002F2F53" w:rsidP="00FD245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rPr>
        <w:t>States might still be the main actors on the international arena, but in this time of globalization and integration other actors gain more and more importance as well. Those other actors are of course international organ</w:t>
      </w:r>
      <w:r w:rsidR="00DE63CB" w:rsidRPr="00E75C71">
        <w:rPr>
          <w:rFonts w:ascii="Times New Roman" w:hAnsi="Times New Roman" w:cs="Times New Roman"/>
          <w:sz w:val="24"/>
          <w:szCs w:val="24"/>
        </w:rPr>
        <w:t>izations,</w:t>
      </w:r>
      <w:r w:rsidRPr="00E75C71">
        <w:rPr>
          <w:rFonts w:ascii="Times New Roman" w:hAnsi="Times New Roman" w:cs="Times New Roman"/>
          <w:sz w:val="24"/>
          <w:szCs w:val="24"/>
        </w:rPr>
        <w:t xml:space="preserve"> </w:t>
      </w:r>
      <w:r w:rsidR="00DE63CB" w:rsidRPr="00E75C71">
        <w:rPr>
          <w:rFonts w:ascii="Times New Roman" w:hAnsi="Times New Roman" w:cs="Times New Roman"/>
          <w:sz w:val="24"/>
          <w:szCs w:val="24"/>
        </w:rPr>
        <w:t>trans</w:t>
      </w:r>
      <w:r w:rsidRPr="00E75C71">
        <w:rPr>
          <w:rFonts w:ascii="Times New Roman" w:hAnsi="Times New Roman" w:cs="Times New Roman"/>
          <w:sz w:val="24"/>
          <w:szCs w:val="24"/>
        </w:rPr>
        <w:t>national corporation</w:t>
      </w:r>
      <w:r w:rsidR="00DE63CB" w:rsidRPr="00E75C71">
        <w:rPr>
          <w:rFonts w:ascii="Times New Roman" w:hAnsi="Times New Roman" w:cs="Times New Roman"/>
          <w:sz w:val="24"/>
          <w:szCs w:val="24"/>
        </w:rPr>
        <w:t>s</w:t>
      </w:r>
      <w:r w:rsidRPr="00E75C71">
        <w:rPr>
          <w:rFonts w:ascii="Times New Roman" w:hAnsi="Times New Roman" w:cs="Times New Roman"/>
          <w:sz w:val="24"/>
          <w:szCs w:val="24"/>
        </w:rPr>
        <w:t>, various</w:t>
      </w:r>
      <w:r w:rsidR="00DE63CB" w:rsidRPr="00E75C71">
        <w:rPr>
          <w:rFonts w:ascii="Times New Roman" w:hAnsi="Times New Roman" w:cs="Times New Roman"/>
          <w:sz w:val="24"/>
          <w:szCs w:val="24"/>
        </w:rPr>
        <w:t xml:space="preserve"> action</w:t>
      </w:r>
      <w:r w:rsidRPr="00E75C71">
        <w:rPr>
          <w:rFonts w:ascii="Times New Roman" w:hAnsi="Times New Roman" w:cs="Times New Roman"/>
          <w:sz w:val="24"/>
          <w:szCs w:val="24"/>
        </w:rPr>
        <w:t xml:space="preserve"> groups and individuals. </w:t>
      </w:r>
      <w:r w:rsidR="004E650E" w:rsidRPr="00E75C71">
        <w:rPr>
          <w:rFonts w:ascii="Times New Roman" w:hAnsi="Times New Roman" w:cs="Times New Roman"/>
          <w:sz w:val="24"/>
          <w:szCs w:val="24"/>
        </w:rPr>
        <w:t>Their impact is different</w:t>
      </w:r>
      <w:r w:rsidR="00BA399C" w:rsidRPr="00E75C71">
        <w:rPr>
          <w:rFonts w:ascii="Times New Roman" w:hAnsi="Times New Roman" w:cs="Times New Roman"/>
          <w:sz w:val="24"/>
          <w:szCs w:val="24"/>
        </w:rPr>
        <w:t xml:space="preserve"> and</w:t>
      </w:r>
      <w:r w:rsidR="00F2454C">
        <w:rPr>
          <w:rFonts w:ascii="Times New Roman" w:hAnsi="Times New Roman" w:cs="Times New Roman"/>
          <w:sz w:val="24"/>
          <w:szCs w:val="24"/>
        </w:rPr>
        <w:t xml:space="preserve"> depends</w:t>
      </w:r>
      <w:r w:rsidR="004E650E" w:rsidRPr="00E75C71">
        <w:rPr>
          <w:rFonts w:ascii="Times New Roman" w:hAnsi="Times New Roman" w:cs="Times New Roman"/>
          <w:sz w:val="24"/>
          <w:szCs w:val="24"/>
        </w:rPr>
        <w:t xml:space="preserve"> on the</w:t>
      </w:r>
      <w:r w:rsidR="00DE63CB" w:rsidRPr="00E75C71">
        <w:rPr>
          <w:rFonts w:ascii="Times New Roman" w:hAnsi="Times New Roman" w:cs="Times New Roman"/>
          <w:sz w:val="24"/>
          <w:szCs w:val="24"/>
        </w:rPr>
        <w:t xml:space="preserve"> rights and obligations they assume and the</w:t>
      </w:r>
      <w:r w:rsidR="004E650E" w:rsidRPr="00E75C71">
        <w:rPr>
          <w:rFonts w:ascii="Times New Roman" w:hAnsi="Times New Roman" w:cs="Times New Roman"/>
          <w:sz w:val="24"/>
          <w:szCs w:val="24"/>
        </w:rPr>
        <w:t xml:space="preserve"> </w:t>
      </w:r>
      <w:r w:rsidR="004E650E" w:rsidRPr="00E75C71">
        <w:rPr>
          <w:rFonts w:ascii="Times New Roman" w:hAnsi="Times New Roman" w:cs="Times New Roman"/>
          <w:sz w:val="24"/>
          <w:szCs w:val="24"/>
          <w:lang w:val="en-GB"/>
        </w:rPr>
        <w:t xml:space="preserve">sphere they operate in. Moreover, that impact is not always </w:t>
      </w:r>
      <w:proofErr w:type="gramStart"/>
      <w:r w:rsidR="004E650E" w:rsidRPr="00E75C71">
        <w:rPr>
          <w:rFonts w:ascii="Times New Roman" w:hAnsi="Times New Roman" w:cs="Times New Roman"/>
          <w:sz w:val="24"/>
          <w:szCs w:val="24"/>
          <w:lang w:val="en-GB"/>
        </w:rPr>
        <w:t>positive,</w:t>
      </w:r>
      <w:proofErr w:type="gramEnd"/>
      <w:r w:rsidR="004E650E" w:rsidRPr="00E75C71">
        <w:rPr>
          <w:rFonts w:ascii="Times New Roman" w:hAnsi="Times New Roman" w:cs="Times New Roman"/>
          <w:sz w:val="24"/>
          <w:szCs w:val="24"/>
          <w:lang w:val="en-GB"/>
        </w:rPr>
        <w:t xml:space="preserve"> therefore the q</w:t>
      </w:r>
      <w:r w:rsidR="00E32660" w:rsidRPr="00E75C71">
        <w:rPr>
          <w:rFonts w:ascii="Times New Roman" w:hAnsi="Times New Roman" w:cs="Times New Roman"/>
          <w:sz w:val="24"/>
          <w:szCs w:val="24"/>
          <w:lang w:val="en-GB"/>
        </w:rPr>
        <w:t>uestion of responsibility is unavoidable</w:t>
      </w:r>
      <w:r w:rsidR="004E650E" w:rsidRPr="00E75C71">
        <w:rPr>
          <w:rFonts w:ascii="Times New Roman" w:hAnsi="Times New Roman" w:cs="Times New Roman"/>
          <w:sz w:val="24"/>
          <w:szCs w:val="24"/>
          <w:lang w:val="en-GB"/>
        </w:rPr>
        <w:t>.</w:t>
      </w:r>
    </w:p>
    <w:p w:rsidR="00D315A2" w:rsidRPr="00E75C71" w:rsidRDefault="00CD5006" w:rsidP="00FD2455">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rPr>
        <w:t xml:space="preserve">The economist </w:t>
      </w:r>
      <w:r w:rsidR="00FD2455" w:rsidRPr="00E75C71">
        <w:rPr>
          <w:rFonts w:ascii="Times New Roman" w:hAnsi="Times New Roman" w:cs="Times New Roman"/>
          <w:sz w:val="24"/>
          <w:szCs w:val="24"/>
        </w:rPr>
        <w:t>Milton Fried</w:t>
      </w:r>
      <w:r w:rsidR="004309D2" w:rsidRPr="00E75C71">
        <w:rPr>
          <w:rFonts w:ascii="Times New Roman" w:hAnsi="Times New Roman" w:cs="Times New Roman"/>
          <w:sz w:val="24"/>
          <w:szCs w:val="24"/>
        </w:rPr>
        <w:t>man said that „</w:t>
      </w:r>
      <w:r w:rsidR="00FD2455" w:rsidRPr="00E75C71">
        <w:rPr>
          <w:rFonts w:ascii="Times New Roman" w:hAnsi="Times New Roman" w:cs="Times New Roman"/>
          <w:sz w:val="24"/>
          <w:szCs w:val="24"/>
        </w:rPr>
        <w:t>[t]he discussions of the social responsibility of busin</w:t>
      </w:r>
      <w:proofErr w:type="spellStart"/>
      <w:r w:rsidR="00FD2455" w:rsidRPr="00E75C71">
        <w:rPr>
          <w:rFonts w:ascii="Times New Roman" w:hAnsi="Times New Roman" w:cs="Times New Roman"/>
          <w:sz w:val="24"/>
          <w:szCs w:val="24"/>
          <w:lang w:val="en-US"/>
        </w:rPr>
        <w:t>ess</w:t>
      </w:r>
      <w:proofErr w:type="spellEnd"/>
      <w:r w:rsidR="00FD2455" w:rsidRPr="00E75C71">
        <w:rPr>
          <w:rFonts w:ascii="Times New Roman" w:hAnsi="Times New Roman" w:cs="Times New Roman"/>
          <w:sz w:val="24"/>
          <w:szCs w:val="24"/>
          <w:lang w:val="en-US"/>
        </w:rPr>
        <w:t xml:space="preserve"> are notable for their analytical looseness and lack of rigor. W</w:t>
      </w:r>
      <w:r w:rsidR="00DA3A88" w:rsidRPr="00E75C71">
        <w:rPr>
          <w:rFonts w:ascii="Times New Roman" w:hAnsi="Times New Roman" w:cs="Times New Roman"/>
          <w:sz w:val="24"/>
          <w:szCs w:val="24"/>
          <w:lang w:val="en-US"/>
        </w:rPr>
        <w:t>hat does that mean to say that “business”</w:t>
      </w:r>
      <w:r w:rsidR="00FD2455" w:rsidRPr="00E75C71">
        <w:rPr>
          <w:rFonts w:ascii="Times New Roman" w:hAnsi="Times New Roman" w:cs="Times New Roman"/>
          <w:sz w:val="24"/>
          <w:szCs w:val="24"/>
          <w:lang w:val="en-US"/>
        </w:rPr>
        <w:t xml:space="preserve"> has responsibilities? Only people can have responsibilities.</w:t>
      </w:r>
      <w:r w:rsidR="004309D2" w:rsidRPr="00E75C71">
        <w:rPr>
          <w:rFonts w:ascii="Times New Roman" w:hAnsi="Times New Roman" w:cs="Times New Roman"/>
          <w:sz w:val="24"/>
          <w:szCs w:val="24"/>
          <w:lang w:val="en-US"/>
        </w:rPr>
        <w:t>”</w:t>
      </w:r>
      <w:r w:rsidR="00FD2455" w:rsidRPr="00E75C71">
        <w:rPr>
          <w:rStyle w:val="FootnoteReference"/>
          <w:rFonts w:ascii="Times New Roman" w:hAnsi="Times New Roman" w:cs="Times New Roman"/>
          <w:sz w:val="24"/>
          <w:szCs w:val="24"/>
          <w:lang w:val="en-US"/>
        </w:rPr>
        <w:footnoteReference w:id="2"/>
      </w:r>
      <w:r w:rsidR="00A138D7" w:rsidRPr="00E75C71">
        <w:rPr>
          <w:rFonts w:ascii="Times New Roman" w:hAnsi="Times New Roman" w:cs="Times New Roman"/>
          <w:sz w:val="24"/>
          <w:szCs w:val="24"/>
          <w:lang w:val="en-US"/>
        </w:rPr>
        <w:t xml:space="preserve"> Is it really true from the perspective of today – the beginning of the third millennium? The answer is – no. Globalization with its central figure – a </w:t>
      </w:r>
      <w:r w:rsidR="0065618B" w:rsidRPr="00E75C71">
        <w:rPr>
          <w:rFonts w:ascii="Times New Roman" w:hAnsi="Times New Roman" w:cs="Times New Roman"/>
          <w:sz w:val="24"/>
          <w:szCs w:val="24"/>
          <w:lang w:val="en-US"/>
        </w:rPr>
        <w:t>trans</w:t>
      </w:r>
      <w:r w:rsidR="00A138D7" w:rsidRPr="00E75C71">
        <w:rPr>
          <w:rFonts w:ascii="Times New Roman" w:hAnsi="Times New Roman" w:cs="Times New Roman"/>
          <w:sz w:val="24"/>
          <w:szCs w:val="24"/>
          <w:lang w:val="en-US"/>
        </w:rPr>
        <w:t xml:space="preserve">national corporation </w:t>
      </w:r>
      <w:r w:rsidR="000516F8" w:rsidRPr="00E75C71">
        <w:rPr>
          <w:rFonts w:ascii="Times New Roman" w:hAnsi="Times New Roman" w:cs="Times New Roman"/>
          <w:sz w:val="24"/>
          <w:szCs w:val="24"/>
          <w:lang w:val="en-US"/>
        </w:rPr>
        <w:t>–</w:t>
      </w:r>
      <w:r w:rsidR="00A138D7" w:rsidRPr="00E75C71">
        <w:rPr>
          <w:rFonts w:ascii="Times New Roman" w:hAnsi="Times New Roman" w:cs="Times New Roman"/>
          <w:sz w:val="24"/>
          <w:szCs w:val="24"/>
          <w:lang w:val="en-US"/>
        </w:rPr>
        <w:t xml:space="preserve"> </w:t>
      </w:r>
      <w:r w:rsidR="000516F8" w:rsidRPr="00E75C71">
        <w:rPr>
          <w:rFonts w:ascii="Times New Roman" w:hAnsi="Times New Roman" w:cs="Times New Roman"/>
          <w:sz w:val="24"/>
          <w:szCs w:val="24"/>
          <w:lang w:val="en-US"/>
        </w:rPr>
        <w:t>is spreading fast, profoundly transforming the world’s economy</w:t>
      </w:r>
      <w:r w:rsidR="005746CE" w:rsidRPr="00E75C71">
        <w:rPr>
          <w:rFonts w:ascii="Times New Roman" w:hAnsi="Times New Roman" w:cs="Times New Roman"/>
          <w:sz w:val="24"/>
          <w:szCs w:val="24"/>
          <w:lang w:val="en-US"/>
        </w:rPr>
        <w:t>, encompassing the inevitable movement towards greater interdependence based on economic, communications and cultural foundations and operating rather autonomously of national regulations</w:t>
      </w:r>
      <w:r w:rsidR="00C16530" w:rsidRPr="00E75C71">
        <w:rPr>
          <w:rFonts w:ascii="Times New Roman" w:hAnsi="Times New Roman" w:cs="Times New Roman"/>
          <w:sz w:val="24"/>
          <w:szCs w:val="24"/>
          <w:lang w:val="en-US"/>
        </w:rPr>
        <w:t>,</w:t>
      </w:r>
      <w:r w:rsidR="005746CE" w:rsidRPr="00E75C71">
        <w:rPr>
          <w:rStyle w:val="FootnoteReference"/>
          <w:rFonts w:ascii="Times New Roman" w:hAnsi="Times New Roman" w:cs="Times New Roman"/>
          <w:sz w:val="24"/>
          <w:szCs w:val="24"/>
          <w:lang w:val="en-US"/>
        </w:rPr>
        <w:footnoteReference w:id="3"/>
      </w:r>
      <w:r w:rsidR="00143E4E" w:rsidRPr="00E75C71">
        <w:rPr>
          <w:rFonts w:ascii="Times New Roman" w:hAnsi="Times New Roman" w:cs="Times New Roman"/>
          <w:sz w:val="24"/>
          <w:szCs w:val="24"/>
          <w:lang w:val="en-US"/>
        </w:rPr>
        <w:t xml:space="preserve"> </w:t>
      </w:r>
      <w:r w:rsidR="00C16530" w:rsidRPr="00E75C71">
        <w:rPr>
          <w:rFonts w:ascii="Times New Roman" w:hAnsi="Times New Roman" w:cs="Times New Roman"/>
          <w:sz w:val="24"/>
          <w:szCs w:val="24"/>
          <w:lang w:val="en-US"/>
        </w:rPr>
        <w:t>with such important aspects as</w:t>
      </w:r>
      <w:r w:rsidR="00143E4E" w:rsidRPr="00E75C71">
        <w:rPr>
          <w:rFonts w:ascii="Times New Roman" w:hAnsi="Times New Roman" w:cs="Times New Roman"/>
          <w:sz w:val="24"/>
          <w:szCs w:val="24"/>
          <w:lang w:val="en-US"/>
        </w:rPr>
        <w:t xml:space="preserve"> progressive elimination of barrie</w:t>
      </w:r>
      <w:r w:rsidR="00C059B3" w:rsidRPr="00E75C71">
        <w:rPr>
          <w:rFonts w:ascii="Times New Roman" w:hAnsi="Times New Roman" w:cs="Times New Roman"/>
          <w:sz w:val="24"/>
          <w:szCs w:val="24"/>
          <w:lang w:val="en-US"/>
        </w:rPr>
        <w:t xml:space="preserve">rs to trade and investment, </w:t>
      </w:r>
      <w:r w:rsidR="00143E4E" w:rsidRPr="00E75C71">
        <w:rPr>
          <w:rFonts w:ascii="Times New Roman" w:hAnsi="Times New Roman" w:cs="Times New Roman"/>
          <w:sz w:val="24"/>
          <w:szCs w:val="24"/>
          <w:lang w:val="en-US"/>
        </w:rPr>
        <w:t>the growing mobility of capital</w:t>
      </w:r>
      <w:r w:rsidR="00C059B3" w:rsidRPr="00E75C71">
        <w:rPr>
          <w:rFonts w:ascii="Times New Roman" w:hAnsi="Times New Roman" w:cs="Times New Roman"/>
          <w:sz w:val="24"/>
          <w:szCs w:val="24"/>
          <w:lang w:val="en-US"/>
        </w:rPr>
        <w:t>, also improvement of transportation and communication infrastructure which has reduced distances between different parts of the world and exchange of goods</w:t>
      </w:r>
      <w:r w:rsidR="0065618B" w:rsidRPr="00E75C71">
        <w:rPr>
          <w:rFonts w:ascii="Times New Roman" w:hAnsi="Times New Roman" w:cs="Times New Roman"/>
          <w:sz w:val="24"/>
          <w:szCs w:val="24"/>
          <w:lang w:val="en-US"/>
        </w:rPr>
        <w:t xml:space="preserve"> is</w:t>
      </w:r>
      <w:r w:rsidR="00C059B3" w:rsidRPr="00E75C71">
        <w:rPr>
          <w:rFonts w:ascii="Times New Roman" w:hAnsi="Times New Roman" w:cs="Times New Roman"/>
          <w:sz w:val="24"/>
          <w:szCs w:val="24"/>
          <w:lang w:val="en-US"/>
        </w:rPr>
        <w:t xml:space="preserve"> faster and in greater capacities</w:t>
      </w:r>
      <w:r w:rsidR="00143E4E" w:rsidRPr="00E75C71">
        <w:rPr>
          <w:rFonts w:ascii="Times New Roman" w:hAnsi="Times New Roman" w:cs="Times New Roman"/>
          <w:sz w:val="24"/>
          <w:szCs w:val="24"/>
          <w:lang w:val="en-US"/>
        </w:rPr>
        <w:t>.</w:t>
      </w:r>
      <w:r w:rsidR="00143E4E" w:rsidRPr="00E75C71">
        <w:rPr>
          <w:rStyle w:val="FootnoteReference"/>
          <w:rFonts w:ascii="Times New Roman" w:hAnsi="Times New Roman" w:cs="Times New Roman"/>
          <w:sz w:val="24"/>
          <w:szCs w:val="24"/>
          <w:lang w:val="en-US"/>
        </w:rPr>
        <w:footnoteReference w:id="4"/>
      </w:r>
      <w:r w:rsidR="00E16B50" w:rsidRPr="00E75C71">
        <w:rPr>
          <w:rFonts w:ascii="Times New Roman" w:hAnsi="Times New Roman" w:cs="Times New Roman"/>
          <w:sz w:val="24"/>
          <w:szCs w:val="24"/>
          <w:lang w:val="en-US"/>
        </w:rPr>
        <w:t xml:space="preserve"> But maybe the most important aspect of globalization is that it is inevitable. </w:t>
      </w:r>
      <w:r w:rsidR="00BF1B9F" w:rsidRPr="00E75C71">
        <w:rPr>
          <w:rFonts w:ascii="Times New Roman" w:hAnsi="Times New Roman" w:cs="Times New Roman"/>
          <w:sz w:val="24"/>
          <w:szCs w:val="24"/>
          <w:lang w:val="en-US"/>
        </w:rPr>
        <w:t>The UN Committee on Economic, Social and Cultural Rights has issu</w:t>
      </w:r>
      <w:r w:rsidR="00E20BBE" w:rsidRPr="00E75C71">
        <w:rPr>
          <w:rFonts w:ascii="Times New Roman" w:hAnsi="Times New Roman" w:cs="Times New Roman"/>
          <w:sz w:val="24"/>
          <w:szCs w:val="24"/>
          <w:lang w:val="en-US"/>
        </w:rPr>
        <w:t>ed a statement</w:t>
      </w:r>
      <w:r w:rsidR="00370EFB" w:rsidRPr="00E75C71">
        <w:rPr>
          <w:rFonts w:ascii="Times New Roman" w:hAnsi="Times New Roman" w:cs="Times New Roman"/>
          <w:sz w:val="24"/>
          <w:szCs w:val="24"/>
          <w:lang w:val="en-US"/>
        </w:rPr>
        <w:t xml:space="preserve"> already</w:t>
      </w:r>
      <w:r w:rsidR="00E20BBE" w:rsidRPr="00E75C71">
        <w:rPr>
          <w:rFonts w:ascii="Times New Roman" w:hAnsi="Times New Roman" w:cs="Times New Roman"/>
          <w:sz w:val="24"/>
          <w:szCs w:val="24"/>
          <w:lang w:val="en-US"/>
        </w:rPr>
        <w:t xml:space="preserve"> in </w:t>
      </w:r>
      <w:r w:rsidR="004309D2" w:rsidRPr="00E75C71">
        <w:rPr>
          <w:rFonts w:ascii="Times New Roman" w:hAnsi="Times New Roman" w:cs="Times New Roman"/>
          <w:sz w:val="24"/>
          <w:szCs w:val="24"/>
          <w:lang w:val="en-US"/>
        </w:rPr>
        <w:t>1998 in which it provided that “</w:t>
      </w:r>
      <w:r w:rsidR="00E20BBE" w:rsidRPr="00E75C71">
        <w:rPr>
          <w:rFonts w:ascii="Times New Roman" w:hAnsi="Times New Roman" w:cs="Times New Roman"/>
          <w:sz w:val="24"/>
          <w:szCs w:val="24"/>
          <w:lang w:val="en-US"/>
        </w:rPr>
        <w:t xml:space="preserve">(globalization) </w:t>
      </w:r>
      <w:r w:rsidR="00CF465A" w:rsidRPr="00E75C71">
        <w:rPr>
          <w:rFonts w:ascii="Times New Roman" w:hAnsi="Times New Roman" w:cs="Times New Roman"/>
          <w:sz w:val="24"/>
          <w:szCs w:val="24"/>
          <w:lang w:val="en-US"/>
        </w:rPr>
        <w:t>has also come to be closely associated with a variety of specific trends and policies including</w:t>
      </w:r>
      <w:r w:rsidR="00943748" w:rsidRPr="00E75C71">
        <w:rPr>
          <w:rFonts w:ascii="Times New Roman" w:hAnsi="Times New Roman" w:cs="Times New Roman"/>
          <w:sz w:val="24"/>
          <w:szCs w:val="24"/>
          <w:lang w:val="en-US"/>
        </w:rPr>
        <w:t xml:space="preserve"> an increasing reliance upon a</w:t>
      </w:r>
      <w:r w:rsidR="00CF465A" w:rsidRPr="00E75C71">
        <w:rPr>
          <w:rFonts w:ascii="Times New Roman" w:hAnsi="Times New Roman" w:cs="Times New Roman"/>
          <w:sz w:val="24"/>
          <w:szCs w:val="24"/>
          <w:lang w:val="en-US"/>
        </w:rPr>
        <w:t xml:space="preserve"> free market, a significant growth in </w:t>
      </w:r>
      <w:r w:rsidR="00CF465A" w:rsidRPr="00E75C71">
        <w:rPr>
          <w:rFonts w:ascii="Times New Roman" w:hAnsi="Times New Roman" w:cs="Times New Roman"/>
          <w:sz w:val="24"/>
          <w:szCs w:val="24"/>
          <w:lang w:val="en-US"/>
        </w:rPr>
        <w:lastRenderedPageBreak/>
        <w:t>the influence of international financial markets and institutions in determining the viability of national policy priorities, a diminution in the role of the State and the size of its budget, the privatization of various functions previously considered to be the exclusive domain of the State, the deregulation of a range of activities with a view to facilitating investment and rewarding individual initiative, and corresponding increase in the role and even responsibilities attributed to private actors, both in the corporate sector, in particular to the transnational corporations, and in civil society.</w:t>
      </w:r>
      <w:r w:rsidR="004309D2" w:rsidRPr="00E75C71">
        <w:rPr>
          <w:rFonts w:ascii="Times New Roman" w:hAnsi="Times New Roman" w:cs="Times New Roman"/>
          <w:sz w:val="24"/>
          <w:szCs w:val="24"/>
          <w:lang w:val="en-US"/>
        </w:rPr>
        <w:t>”</w:t>
      </w:r>
      <w:r w:rsidR="00744D1A" w:rsidRPr="00E75C71">
        <w:rPr>
          <w:rStyle w:val="FootnoteReference"/>
          <w:rFonts w:ascii="Times New Roman" w:hAnsi="Times New Roman" w:cs="Times New Roman"/>
          <w:sz w:val="24"/>
          <w:szCs w:val="24"/>
          <w:lang w:val="en-US"/>
        </w:rPr>
        <w:footnoteReference w:id="5"/>
      </w:r>
      <w:r w:rsidR="00EE1B68" w:rsidRPr="00E75C71">
        <w:rPr>
          <w:rFonts w:ascii="Times New Roman" w:hAnsi="Times New Roman" w:cs="Times New Roman"/>
          <w:sz w:val="24"/>
          <w:szCs w:val="24"/>
          <w:lang w:val="en-US"/>
        </w:rPr>
        <w:t xml:space="preserve"> An example of the situation when</w:t>
      </w:r>
      <w:r w:rsidR="00943748" w:rsidRPr="00E75C71">
        <w:rPr>
          <w:rFonts w:ascii="Times New Roman" w:hAnsi="Times New Roman" w:cs="Times New Roman"/>
          <w:sz w:val="24"/>
          <w:szCs w:val="24"/>
          <w:lang w:val="en-US"/>
        </w:rPr>
        <w:t>,</w:t>
      </w:r>
      <w:r w:rsidR="00EE1B68" w:rsidRPr="00E75C71">
        <w:rPr>
          <w:rFonts w:ascii="Times New Roman" w:hAnsi="Times New Roman" w:cs="Times New Roman"/>
          <w:sz w:val="24"/>
          <w:szCs w:val="24"/>
          <w:lang w:val="en-US"/>
        </w:rPr>
        <w:t xml:space="preserve"> various previously State functions and responsibilities are attributed to private actors</w:t>
      </w:r>
      <w:r w:rsidR="00943748" w:rsidRPr="00E75C71">
        <w:rPr>
          <w:rFonts w:ascii="Times New Roman" w:hAnsi="Times New Roman" w:cs="Times New Roman"/>
          <w:sz w:val="24"/>
          <w:szCs w:val="24"/>
          <w:lang w:val="en-US"/>
        </w:rPr>
        <w:t>,</w:t>
      </w:r>
      <w:r w:rsidR="00EE1B68" w:rsidRPr="00E75C71">
        <w:rPr>
          <w:rFonts w:ascii="Times New Roman" w:hAnsi="Times New Roman" w:cs="Times New Roman"/>
          <w:sz w:val="24"/>
          <w:szCs w:val="24"/>
          <w:lang w:val="en-US"/>
        </w:rPr>
        <w:t xml:space="preserve"> can be</w:t>
      </w:r>
      <w:r w:rsidR="00BA399C" w:rsidRPr="00E75C71">
        <w:rPr>
          <w:rFonts w:ascii="Times New Roman" w:hAnsi="Times New Roman" w:cs="Times New Roman"/>
          <w:sz w:val="24"/>
          <w:szCs w:val="24"/>
          <w:lang w:val="en-US"/>
        </w:rPr>
        <w:t xml:space="preserve"> that</w:t>
      </w:r>
      <w:r w:rsidR="00EE1B68" w:rsidRPr="00E75C71">
        <w:rPr>
          <w:rFonts w:ascii="Times New Roman" w:hAnsi="Times New Roman" w:cs="Times New Roman"/>
          <w:sz w:val="24"/>
          <w:szCs w:val="24"/>
          <w:lang w:val="en-US"/>
        </w:rPr>
        <w:t xml:space="preserve"> of</w:t>
      </w:r>
      <w:r w:rsidR="00943748" w:rsidRPr="00E75C71">
        <w:rPr>
          <w:rFonts w:ascii="Times New Roman" w:hAnsi="Times New Roman" w:cs="Times New Roman"/>
          <w:sz w:val="24"/>
          <w:szCs w:val="24"/>
          <w:lang w:val="en-US"/>
        </w:rPr>
        <w:t xml:space="preserve"> the</w:t>
      </w:r>
      <w:r w:rsidR="00EE1B68" w:rsidRPr="00E75C71">
        <w:rPr>
          <w:rFonts w:ascii="Times New Roman" w:hAnsi="Times New Roman" w:cs="Times New Roman"/>
          <w:sz w:val="24"/>
          <w:szCs w:val="24"/>
          <w:lang w:val="en-US"/>
        </w:rPr>
        <w:t xml:space="preserve"> AWB</w:t>
      </w:r>
      <w:r w:rsidR="00DF74AB" w:rsidRPr="00E75C71">
        <w:rPr>
          <w:rFonts w:ascii="Times New Roman" w:hAnsi="Times New Roman" w:cs="Times New Roman"/>
          <w:sz w:val="24"/>
          <w:szCs w:val="24"/>
          <w:lang w:val="en-US"/>
        </w:rPr>
        <w:t>,</w:t>
      </w:r>
      <w:r w:rsidR="00EE1B68" w:rsidRPr="00E75C71">
        <w:rPr>
          <w:rFonts w:ascii="Times New Roman" w:hAnsi="Times New Roman" w:cs="Times New Roman"/>
          <w:sz w:val="24"/>
          <w:szCs w:val="24"/>
          <w:lang w:val="en-US"/>
        </w:rPr>
        <w:t xml:space="preserve"> </w:t>
      </w:r>
      <w:r w:rsidR="00DF74AB" w:rsidRPr="00E75C71">
        <w:rPr>
          <w:rFonts w:ascii="Times New Roman" w:hAnsi="Times New Roman" w:cs="Times New Roman"/>
          <w:sz w:val="24"/>
          <w:szCs w:val="24"/>
          <w:lang w:val="en-US"/>
        </w:rPr>
        <w:t>an Australian corporation which</w:t>
      </w:r>
      <w:r w:rsidR="00BA399C" w:rsidRPr="00E75C71">
        <w:rPr>
          <w:rFonts w:ascii="Times New Roman" w:hAnsi="Times New Roman" w:cs="Times New Roman"/>
          <w:sz w:val="24"/>
          <w:szCs w:val="24"/>
          <w:lang w:val="en-US"/>
        </w:rPr>
        <w:t xml:space="preserve"> primarily</w:t>
      </w:r>
      <w:r w:rsidR="00DF74AB" w:rsidRPr="00E75C71">
        <w:rPr>
          <w:rFonts w:ascii="Times New Roman" w:hAnsi="Times New Roman" w:cs="Times New Roman"/>
          <w:sz w:val="24"/>
          <w:szCs w:val="24"/>
          <w:lang w:val="en-US"/>
        </w:rPr>
        <w:t xml:space="preserve"> was a government agency – the Australian Wheat Board.</w:t>
      </w:r>
      <w:r w:rsidR="00FC02B2" w:rsidRPr="00E75C71">
        <w:rPr>
          <w:rFonts w:ascii="Times New Roman" w:hAnsi="Times New Roman" w:cs="Times New Roman"/>
          <w:sz w:val="24"/>
          <w:szCs w:val="24"/>
          <w:lang w:val="en-US"/>
        </w:rPr>
        <w:t xml:space="preserve"> The AW</w:t>
      </w:r>
      <w:r w:rsidR="00943748" w:rsidRPr="00E75C71">
        <w:rPr>
          <w:rFonts w:ascii="Times New Roman" w:hAnsi="Times New Roman" w:cs="Times New Roman"/>
          <w:sz w:val="24"/>
          <w:szCs w:val="24"/>
          <w:lang w:val="en-US"/>
        </w:rPr>
        <w:t>B had the responsibility for</w:t>
      </w:r>
      <w:r w:rsidR="00FC02B2" w:rsidRPr="00E75C71">
        <w:rPr>
          <w:rFonts w:ascii="Times New Roman" w:hAnsi="Times New Roman" w:cs="Times New Roman"/>
          <w:sz w:val="24"/>
          <w:szCs w:val="24"/>
          <w:lang w:val="en-US"/>
        </w:rPr>
        <w:t xml:space="preserve"> marketing and export of A</w:t>
      </w:r>
      <w:r w:rsidR="00BA399C" w:rsidRPr="00E75C71">
        <w:rPr>
          <w:rFonts w:ascii="Times New Roman" w:hAnsi="Times New Roman" w:cs="Times New Roman"/>
          <w:sz w:val="24"/>
          <w:szCs w:val="24"/>
          <w:lang w:val="en-US"/>
        </w:rPr>
        <w:t>ustralian wheat to foreign countries</w:t>
      </w:r>
      <w:r w:rsidR="00FC02B2" w:rsidRPr="00E75C71">
        <w:rPr>
          <w:rFonts w:ascii="Times New Roman" w:hAnsi="Times New Roman" w:cs="Times New Roman"/>
          <w:sz w:val="24"/>
          <w:szCs w:val="24"/>
          <w:lang w:val="en-US"/>
        </w:rPr>
        <w:t>. After privatization it retained this power. Moreover, it was the largest supplier of food to</w:t>
      </w:r>
      <w:r w:rsidR="00943748" w:rsidRPr="00E75C71">
        <w:rPr>
          <w:rFonts w:ascii="Times New Roman" w:hAnsi="Times New Roman" w:cs="Times New Roman"/>
          <w:sz w:val="24"/>
          <w:szCs w:val="24"/>
          <w:lang w:val="en-US"/>
        </w:rPr>
        <w:t xml:space="preserve"> the Iraqi Oil for Food program</w:t>
      </w:r>
      <w:r w:rsidR="00FC02B2" w:rsidRPr="00E75C71">
        <w:rPr>
          <w:rFonts w:ascii="Times New Roman" w:hAnsi="Times New Roman" w:cs="Times New Roman"/>
          <w:sz w:val="24"/>
          <w:szCs w:val="24"/>
          <w:lang w:val="en-US"/>
        </w:rPr>
        <w:t xml:space="preserve"> managed by the UN. This corporation</w:t>
      </w:r>
      <w:r w:rsidR="00943748" w:rsidRPr="00E75C71">
        <w:rPr>
          <w:rFonts w:ascii="Times New Roman" w:hAnsi="Times New Roman" w:cs="Times New Roman"/>
          <w:sz w:val="24"/>
          <w:szCs w:val="24"/>
          <w:lang w:val="en-US"/>
        </w:rPr>
        <w:t xml:space="preserve"> was</w:t>
      </w:r>
      <w:r w:rsidR="00FC02B2" w:rsidRPr="00E75C71">
        <w:rPr>
          <w:rFonts w:ascii="Times New Roman" w:hAnsi="Times New Roman" w:cs="Times New Roman"/>
          <w:sz w:val="24"/>
          <w:szCs w:val="24"/>
          <w:lang w:val="en-US"/>
        </w:rPr>
        <w:t xml:space="preserve"> </w:t>
      </w:r>
      <w:r w:rsidR="008063F3" w:rsidRPr="00E75C71">
        <w:rPr>
          <w:rFonts w:ascii="Times New Roman" w:hAnsi="Times New Roman" w:cs="Times New Roman"/>
          <w:sz w:val="24"/>
          <w:szCs w:val="24"/>
          <w:lang w:val="en-US"/>
        </w:rPr>
        <w:t xml:space="preserve">investigated on allegations that it bribed Iraqi officials in </w:t>
      </w:r>
      <w:r w:rsidR="00D45B20" w:rsidRPr="00E75C71">
        <w:rPr>
          <w:rFonts w:ascii="Times New Roman" w:hAnsi="Times New Roman" w:cs="Times New Roman"/>
          <w:sz w:val="24"/>
          <w:szCs w:val="24"/>
          <w:lang w:val="en-US"/>
        </w:rPr>
        <w:t>order to sell Australian wheat.</w:t>
      </w:r>
      <w:r w:rsidR="00DA3FBC" w:rsidRPr="00E75C71">
        <w:rPr>
          <w:rStyle w:val="FootnoteReference"/>
          <w:rFonts w:ascii="Times New Roman" w:hAnsi="Times New Roman" w:cs="Times New Roman"/>
          <w:sz w:val="24"/>
          <w:szCs w:val="24"/>
          <w:lang w:val="en-US"/>
        </w:rPr>
        <w:footnoteReference w:id="6"/>
      </w:r>
      <w:r w:rsidR="00E92874" w:rsidRPr="00E75C71">
        <w:rPr>
          <w:rFonts w:ascii="Times New Roman" w:hAnsi="Times New Roman" w:cs="Times New Roman"/>
          <w:sz w:val="24"/>
          <w:szCs w:val="24"/>
          <w:lang w:val="en-US"/>
        </w:rPr>
        <w:t xml:space="preserve"> The important a</w:t>
      </w:r>
      <w:r w:rsidR="000E2B65" w:rsidRPr="00E75C71">
        <w:rPr>
          <w:rFonts w:ascii="Times New Roman" w:hAnsi="Times New Roman" w:cs="Times New Roman"/>
          <w:sz w:val="24"/>
          <w:szCs w:val="24"/>
          <w:lang w:val="en-US"/>
        </w:rPr>
        <w:t>spect of this situation is that it shows the</w:t>
      </w:r>
      <w:r w:rsidR="00D315A2" w:rsidRPr="00E75C71">
        <w:rPr>
          <w:rFonts w:ascii="Times New Roman" w:hAnsi="Times New Roman" w:cs="Times New Roman"/>
          <w:sz w:val="24"/>
          <w:szCs w:val="24"/>
          <w:lang w:val="en-US"/>
        </w:rPr>
        <w:t xml:space="preserve"> growing</w:t>
      </w:r>
      <w:r w:rsidR="000E2B65" w:rsidRPr="00E75C71">
        <w:rPr>
          <w:rFonts w:ascii="Times New Roman" w:hAnsi="Times New Roman" w:cs="Times New Roman"/>
          <w:sz w:val="24"/>
          <w:szCs w:val="24"/>
          <w:lang w:val="en-US"/>
        </w:rPr>
        <w:t xml:space="preserve"> power</w:t>
      </w:r>
      <w:r w:rsidR="00D315A2" w:rsidRPr="00E75C71">
        <w:rPr>
          <w:rFonts w:ascii="Times New Roman" w:hAnsi="Times New Roman" w:cs="Times New Roman"/>
          <w:sz w:val="24"/>
          <w:szCs w:val="24"/>
          <w:lang w:val="en-US"/>
        </w:rPr>
        <w:t xml:space="preserve"> and influence of</w:t>
      </w:r>
      <w:r w:rsidR="000E2B65" w:rsidRPr="00E75C71">
        <w:rPr>
          <w:rFonts w:ascii="Times New Roman" w:hAnsi="Times New Roman" w:cs="Times New Roman"/>
          <w:sz w:val="24"/>
          <w:szCs w:val="24"/>
          <w:lang w:val="en-US"/>
        </w:rPr>
        <w:t xml:space="preserve"> multinational corporations</w:t>
      </w:r>
      <w:r w:rsidR="00D315A2" w:rsidRPr="00E75C71">
        <w:rPr>
          <w:rFonts w:ascii="Times New Roman" w:hAnsi="Times New Roman" w:cs="Times New Roman"/>
          <w:sz w:val="24"/>
          <w:szCs w:val="24"/>
          <w:lang w:val="en-US"/>
        </w:rPr>
        <w:t xml:space="preserve"> because States are dependent on the world financial markets.</w:t>
      </w:r>
    </w:p>
    <w:p w:rsidR="00062060" w:rsidRPr="00E75C71" w:rsidRDefault="00D315A2" w:rsidP="00FD2455">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lang w:val="en-US"/>
        </w:rPr>
        <w:t>Taking all tha</w:t>
      </w:r>
      <w:r w:rsidR="00BA399C" w:rsidRPr="00E75C71">
        <w:rPr>
          <w:rFonts w:ascii="Times New Roman" w:hAnsi="Times New Roman" w:cs="Times New Roman"/>
          <w:sz w:val="24"/>
          <w:szCs w:val="24"/>
          <w:lang w:val="en-US"/>
        </w:rPr>
        <w:t>t into account,</w:t>
      </w:r>
      <w:r w:rsidRPr="00E75C71">
        <w:rPr>
          <w:rFonts w:ascii="Times New Roman" w:hAnsi="Times New Roman" w:cs="Times New Roman"/>
          <w:sz w:val="24"/>
          <w:szCs w:val="24"/>
          <w:lang w:val="en-US"/>
        </w:rPr>
        <w:t xml:space="preserve"> human rights is</w:t>
      </w:r>
      <w:r w:rsidR="001879F8" w:rsidRPr="00E75C71">
        <w:rPr>
          <w:rFonts w:ascii="Times New Roman" w:hAnsi="Times New Roman" w:cs="Times New Roman"/>
          <w:sz w:val="24"/>
          <w:szCs w:val="24"/>
          <w:lang w:val="en-US"/>
        </w:rPr>
        <w:t xml:space="preserve">sues become extremely important because State power seems to be becoming </w:t>
      </w:r>
      <w:proofErr w:type="gramStart"/>
      <w:r w:rsidR="001879F8" w:rsidRPr="00E75C71">
        <w:rPr>
          <w:rFonts w:ascii="Times New Roman" w:hAnsi="Times New Roman" w:cs="Times New Roman"/>
          <w:sz w:val="24"/>
          <w:szCs w:val="24"/>
          <w:lang w:val="en-US"/>
        </w:rPr>
        <w:t>weaker,</w:t>
      </w:r>
      <w:proofErr w:type="gramEnd"/>
      <w:r w:rsidR="001879F8" w:rsidRPr="00E75C71">
        <w:rPr>
          <w:rFonts w:ascii="Times New Roman" w:hAnsi="Times New Roman" w:cs="Times New Roman"/>
          <w:sz w:val="24"/>
          <w:szCs w:val="24"/>
          <w:lang w:val="en-US"/>
        </w:rPr>
        <w:t xml:space="preserve"> and influential non-state actors</w:t>
      </w:r>
      <w:r w:rsidR="00BA399C" w:rsidRPr="00E75C71">
        <w:rPr>
          <w:rFonts w:ascii="Times New Roman" w:hAnsi="Times New Roman" w:cs="Times New Roman"/>
          <w:sz w:val="24"/>
          <w:szCs w:val="24"/>
          <w:lang w:val="en-US"/>
        </w:rPr>
        <w:t>,</w:t>
      </w:r>
      <w:r w:rsidR="001879F8" w:rsidRPr="00E75C71">
        <w:rPr>
          <w:rFonts w:ascii="Times New Roman" w:hAnsi="Times New Roman" w:cs="Times New Roman"/>
          <w:sz w:val="24"/>
          <w:szCs w:val="24"/>
          <w:lang w:val="en-US"/>
        </w:rPr>
        <w:t xml:space="preserve"> </w:t>
      </w:r>
      <w:r w:rsidR="00BA399C" w:rsidRPr="00E75C71">
        <w:rPr>
          <w:rFonts w:ascii="Times New Roman" w:hAnsi="Times New Roman" w:cs="Times New Roman"/>
          <w:sz w:val="24"/>
          <w:szCs w:val="24"/>
          <w:lang w:val="en-US"/>
        </w:rPr>
        <w:t xml:space="preserve">which sometimes threaten and abuse human rights, </w:t>
      </w:r>
      <w:r w:rsidR="001879F8" w:rsidRPr="00E75C71">
        <w:rPr>
          <w:rFonts w:ascii="Times New Roman" w:hAnsi="Times New Roman" w:cs="Times New Roman"/>
          <w:sz w:val="24"/>
          <w:szCs w:val="24"/>
          <w:lang w:val="en-US"/>
        </w:rPr>
        <w:t>are emerging.</w:t>
      </w:r>
      <w:r w:rsidR="004D0A59" w:rsidRPr="00E75C71">
        <w:rPr>
          <w:rFonts w:ascii="Times New Roman" w:hAnsi="Times New Roman" w:cs="Times New Roman"/>
          <w:sz w:val="24"/>
          <w:szCs w:val="24"/>
          <w:lang w:val="en-US"/>
        </w:rPr>
        <w:t xml:space="preserve"> This is wh</w:t>
      </w:r>
      <w:r w:rsidR="004309D2" w:rsidRPr="00E75C71">
        <w:rPr>
          <w:rFonts w:ascii="Times New Roman" w:hAnsi="Times New Roman" w:cs="Times New Roman"/>
          <w:sz w:val="24"/>
          <w:szCs w:val="24"/>
          <w:lang w:val="en-US"/>
        </w:rPr>
        <w:t>ere it is relevant to speak of “governance gaps”</w:t>
      </w:r>
      <w:r w:rsidR="004D0A59" w:rsidRPr="00E75C71">
        <w:rPr>
          <w:rFonts w:ascii="Times New Roman" w:hAnsi="Times New Roman" w:cs="Times New Roman"/>
          <w:sz w:val="24"/>
          <w:szCs w:val="24"/>
          <w:lang w:val="en-US"/>
        </w:rPr>
        <w:t xml:space="preserve"> wh</w:t>
      </w:r>
      <w:r w:rsidR="004309D2" w:rsidRPr="00E75C71">
        <w:rPr>
          <w:rFonts w:ascii="Times New Roman" w:hAnsi="Times New Roman" w:cs="Times New Roman"/>
          <w:sz w:val="24"/>
          <w:szCs w:val="24"/>
          <w:lang w:val="en-US"/>
        </w:rPr>
        <w:t>ich mean that there is the gap “</w:t>
      </w:r>
      <w:r w:rsidR="004D0A59" w:rsidRPr="00E75C71">
        <w:rPr>
          <w:rFonts w:ascii="Times New Roman" w:hAnsi="Times New Roman" w:cs="Times New Roman"/>
          <w:sz w:val="24"/>
          <w:szCs w:val="24"/>
          <w:lang w:val="en-US"/>
        </w:rPr>
        <w:t>between the scope and impact of economic forces and actors, and the capacity of societies to manage their adverse consequences.</w:t>
      </w:r>
      <w:r w:rsidR="004309D2" w:rsidRPr="00E75C71">
        <w:rPr>
          <w:rFonts w:ascii="Times New Roman" w:hAnsi="Times New Roman" w:cs="Times New Roman"/>
          <w:sz w:val="24"/>
          <w:szCs w:val="24"/>
          <w:lang w:val="en-US"/>
        </w:rPr>
        <w:t>”</w:t>
      </w:r>
      <w:r w:rsidR="004D0A59" w:rsidRPr="00E75C71">
        <w:rPr>
          <w:rStyle w:val="FootnoteReference"/>
          <w:rFonts w:ascii="Times New Roman" w:hAnsi="Times New Roman" w:cs="Times New Roman"/>
          <w:sz w:val="24"/>
          <w:szCs w:val="24"/>
          <w:lang w:val="en-US"/>
        </w:rPr>
        <w:footnoteReference w:id="7"/>
      </w:r>
      <w:r w:rsidR="001879F8" w:rsidRPr="00E75C71">
        <w:rPr>
          <w:rFonts w:ascii="Times New Roman" w:hAnsi="Times New Roman" w:cs="Times New Roman"/>
          <w:sz w:val="24"/>
          <w:szCs w:val="24"/>
          <w:lang w:val="en-US"/>
        </w:rPr>
        <w:t xml:space="preserve"> </w:t>
      </w:r>
      <w:r w:rsidR="004D0A59" w:rsidRPr="00E75C71">
        <w:rPr>
          <w:rFonts w:ascii="Times New Roman" w:hAnsi="Times New Roman" w:cs="Times New Roman"/>
          <w:sz w:val="24"/>
          <w:szCs w:val="24"/>
          <w:lang w:val="en-US"/>
        </w:rPr>
        <w:t>That means that even though free market economy is needed for development in many senses, human ri</w:t>
      </w:r>
      <w:r w:rsidR="00AE1033" w:rsidRPr="00E75C71">
        <w:rPr>
          <w:rFonts w:ascii="Times New Roman" w:hAnsi="Times New Roman" w:cs="Times New Roman"/>
          <w:sz w:val="24"/>
          <w:szCs w:val="24"/>
          <w:lang w:val="en-US"/>
        </w:rPr>
        <w:t xml:space="preserve">ghts included, some kind of sanctioning or reparation mechanism is a </w:t>
      </w:r>
      <w:r w:rsidR="00FF4A7F" w:rsidRPr="00E75C71">
        <w:rPr>
          <w:rFonts w:ascii="Times New Roman" w:hAnsi="Times New Roman" w:cs="Times New Roman"/>
          <w:sz w:val="24"/>
          <w:szCs w:val="24"/>
          <w:lang w:val="en-US"/>
        </w:rPr>
        <w:t>necessity as well, since</w:t>
      </w:r>
      <w:r w:rsidR="00AE1033" w:rsidRPr="00E75C71">
        <w:rPr>
          <w:rFonts w:ascii="Times New Roman" w:hAnsi="Times New Roman" w:cs="Times New Roman"/>
          <w:sz w:val="24"/>
          <w:szCs w:val="24"/>
          <w:lang w:val="en-US"/>
        </w:rPr>
        <w:t xml:space="preserve"> t</w:t>
      </w:r>
      <w:r w:rsidR="004309D2" w:rsidRPr="00E75C71">
        <w:rPr>
          <w:rFonts w:ascii="Times New Roman" w:hAnsi="Times New Roman" w:cs="Times New Roman"/>
          <w:sz w:val="24"/>
          <w:szCs w:val="24"/>
          <w:lang w:val="en-US"/>
        </w:rPr>
        <w:t>hese “governance gaps”</w:t>
      </w:r>
      <w:r w:rsidR="00FF4A7F" w:rsidRPr="00E75C71">
        <w:rPr>
          <w:rFonts w:ascii="Times New Roman" w:hAnsi="Times New Roman" w:cs="Times New Roman"/>
          <w:sz w:val="24"/>
          <w:szCs w:val="24"/>
          <w:lang w:val="en-US"/>
        </w:rPr>
        <w:t xml:space="preserve"> create a</w:t>
      </w:r>
      <w:r w:rsidR="00AE1033" w:rsidRPr="00E75C71">
        <w:rPr>
          <w:rFonts w:ascii="Times New Roman" w:hAnsi="Times New Roman" w:cs="Times New Roman"/>
          <w:sz w:val="24"/>
          <w:szCs w:val="24"/>
          <w:lang w:val="en-US"/>
        </w:rPr>
        <w:t xml:space="preserve"> </w:t>
      </w:r>
      <w:r w:rsidR="00FF4A7F" w:rsidRPr="00E75C71">
        <w:rPr>
          <w:rFonts w:ascii="Times New Roman" w:hAnsi="Times New Roman" w:cs="Times New Roman"/>
          <w:sz w:val="24"/>
          <w:szCs w:val="24"/>
          <w:lang w:val="en-US"/>
        </w:rPr>
        <w:t>permissive</w:t>
      </w:r>
      <w:r w:rsidR="00AE1033" w:rsidRPr="00E75C71">
        <w:rPr>
          <w:rFonts w:ascii="Times New Roman" w:hAnsi="Times New Roman" w:cs="Times New Roman"/>
          <w:sz w:val="24"/>
          <w:szCs w:val="24"/>
          <w:lang w:val="en-US"/>
        </w:rPr>
        <w:t xml:space="preserve"> environment for unlawful acts by corporation</w:t>
      </w:r>
      <w:r w:rsidR="00FF4A7F" w:rsidRPr="00E75C71">
        <w:rPr>
          <w:rFonts w:ascii="Times New Roman" w:hAnsi="Times New Roman" w:cs="Times New Roman"/>
          <w:sz w:val="24"/>
          <w:szCs w:val="24"/>
          <w:lang w:val="en-US"/>
        </w:rPr>
        <w:t>s</w:t>
      </w:r>
      <w:r w:rsidR="00AE1033" w:rsidRPr="00E75C71">
        <w:rPr>
          <w:rFonts w:ascii="Times New Roman" w:hAnsi="Times New Roman" w:cs="Times New Roman"/>
          <w:sz w:val="24"/>
          <w:szCs w:val="24"/>
          <w:lang w:val="en-US"/>
        </w:rPr>
        <w:t>.</w:t>
      </w:r>
      <w:r w:rsidR="00055FE8" w:rsidRPr="00E75C71">
        <w:rPr>
          <w:rStyle w:val="FootnoteReference"/>
          <w:rFonts w:ascii="Times New Roman" w:hAnsi="Times New Roman" w:cs="Times New Roman"/>
          <w:sz w:val="24"/>
          <w:szCs w:val="24"/>
          <w:lang w:val="en-US"/>
        </w:rPr>
        <w:footnoteReference w:id="8"/>
      </w:r>
      <w:r w:rsidR="004D0A59" w:rsidRPr="00E75C71">
        <w:rPr>
          <w:rFonts w:ascii="Times New Roman" w:hAnsi="Times New Roman" w:cs="Times New Roman"/>
          <w:sz w:val="24"/>
          <w:szCs w:val="24"/>
          <w:lang w:val="en-US"/>
        </w:rPr>
        <w:t xml:space="preserve"> </w:t>
      </w:r>
      <w:r w:rsidR="00FF4A7F" w:rsidRPr="00E75C71">
        <w:rPr>
          <w:rFonts w:ascii="Times New Roman" w:hAnsi="Times New Roman" w:cs="Times New Roman"/>
          <w:sz w:val="24"/>
          <w:szCs w:val="24"/>
          <w:lang w:val="en-US"/>
        </w:rPr>
        <w:t>What is needed, o</w:t>
      </w:r>
      <w:r w:rsidR="004D0A59" w:rsidRPr="00E75C71">
        <w:rPr>
          <w:rFonts w:ascii="Times New Roman" w:hAnsi="Times New Roman" w:cs="Times New Roman"/>
          <w:sz w:val="24"/>
          <w:szCs w:val="24"/>
          <w:lang w:val="en-US"/>
        </w:rPr>
        <w:t>n one hand</w:t>
      </w:r>
      <w:r w:rsidR="00FF4A7F" w:rsidRPr="00E75C71">
        <w:rPr>
          <w:rFonts w:ascii="Times New Roman" w:hAnsi="Times New Roman" w:cs="Times New Roman"/>
          <w:sz w:val="24"/>
          <w:szCs w:val="24"/>
          <w:lang w:val="en-US"/>
        </w:rPr>
        <w:t>, is a</w:t>
      </w:r>
      <w:r w:rsidR="004D0A59" w:rsidRPr="00E75C71">
        <w:rPr>
          <w:rFonts w:ascii="Times New Roman" w:hAnsi="Times New Roman" w:cs="Times New Roman"/>
          <w:sz w:val="24"/>
          <w:szCs w:val="24"/>
          <w:lang w:val="en-US"/>
        </w:rPr>
        <w:t xml:space="preserve"> possibility to freely purchase businesses in foreign countries and make investments</w:t>
      </w:r>
      <w:r w:rsidR="008069CC" w:rsidRPr="00E75C71">
        <w:rPr>
          <w:rFonts w:ascii="Times New Roman" w:hAnsi="Times New Roman" w:cs="Times New Roman"/>
          <w:sz w:val="24"/>
          <w:szCs w:val="24"/>
          <w:lang w:val="en-US"/>
        </w:rPr>
        <w:t>, generate profits and create new jobs</w:t>
      </w:r>
      <w:r w:rsidR="00FF4A7F" w:rsidRPr="00E75C71">
        <w:rPr>
          <w:rFonts w:ascii="Times New Roman" w:hAnsi="Times New Roman" w:cs="Times New Roman"/>
          <w:sz w:val="24"/>
          <w:szCs w:val="24"/>
          <w:lang w:val="en-US"/>
        </w:rPr>
        <w:t>. That, on the other hand,</w:t>
      </w:r>
      <w:r w:rsidR="004D0A59" w:rsidRPr="00E75C71">
        <w:rPr>
          <w:rFonts w:ascii="Times New Roman" w:hAnsi="Times New Roman" w:cs="Times New Roman"/>
          <w:sz w:val="24"/>
          <w:szCs w:val="24"/>
          <w:lang w:val="en-US"/>
        </w:rPr>
        <w:t xml:space="preserve"> has to be balanced with parent corporation</w:t>
      </w:r>
      <w:r w:rsidR="00FF4A7F" w:rsidRPr="00E75C71">
        <w:rPr>
          <w:rFonts w:ascii="Times New Roman" w:hAnsi="Times New Roman" w:cs="Times New Roman"/>
          <w:sz w:val="24"/>
          <w:szCs w:val="24"/>
          <w:lang w:val="en-US"/>
        </w:rPr>
        <w:t>s’ responsibility for an abusive</w:t>
      </w:r>
      <w:r w:rsidR="004D0A59" w:rsidRPr="00E75C71">
        <w:rPr>
          <w:rFonts w:ascii="Times New Roman" w:hAnsi="Times New Roman" w:cs="Times New Roman"/>
          <w:sz w:val="24"/>
          <w:szCs w:val="24"/>
          <w:lang w:val="en-US"/>
        </w:rPr>
        <w:t xml:space="preserve"> conduct of its subsidiaries.</w:t>
      </w:r>
      <w:r w:rsidR="00062060" w:rsidRPr="00E75C71">
        <w:rPr>
          <w:rFonts w:ascii="Times New Roman" w:hAnsi="Times New Roman" w:cs="Times New Roman"/>
          <w:sz w:val="24"/>
          <w:szCs w:val="24"/>
          <w:lang w:val="en-US"/>
        </w:rPr>
        <w:t xml:space="preserve"> Sim</w:t>
      </w:r>
      <w:r w:rsidR="004309D2" w:rsidRPr="00E75C71">
        <w:rPr>
          <w:rFonts w:ascii="Times New Roman" w:hAnsi="Times New Roman" w:cs="Times New Roman"/>
          <w:sz w:val="24"/>
          <w:szCs w:val="24"/>
          <w:lang w:val="en-US"/>
        </w:rPr>
        <w:t>ply put, those “governance gaps”</w:t>
      </w:r>
      <w:r w:rsidR="00062060" w:rsidRPr="00E75C71">
        <w:rPr>
          <w:rFonts w:ascii="Times New Roman" w:hAnsi="Times New Roman" w:cs="Times New Roman"/>
          <w:sz w:val="24"/>
          <w:szCs w:val="24"/>
          <w:lang w:val="en-US"/>
        </w:rPr>
        <w:t xml:space="preserve"> have to be reduced or compensated for.</w:t>
      </w:r>
      <w:r w:rsidR="00FF4A7F" w:rsidRPr="00E75C71">
        <w:rPr>
          <w:rFonts w:ascii="Times New Roman" w:hAnsi="Times New Roman" w:cs="Times New Roman"/>
          <w:sz w:val="24"/>
          <w:szCs w:val="24"/>
          <w:lang w:val="en-US"/>
        </w:rPr>
        <w:t xml:space="preserve"> Yet, no one answer </w:t>
      </w:r>
      <w:r w:rsidR="00FF4A7F" w:rsidRPr="00E75C71">
        <w:rPr>
          <w:rFonts w:ascii="Times New Roman" w:hAnsi="Times New Roman" w:cs="Times New Roman"/>
          <w:sz w:val="24"/>
          <w:szCs w:val="24"/>
          <w:lang w:val="en-US"/>
        </w:rPr>
        <w:lastRenderedPageBreak/>
        <w:t>how to achieve it is found</w:t>
      </w:r>
      <w:r w:rsidR="00BA399C" w:rsidRPr="00E75C71">
        <w:rPr>
          <w:rFonts w:ascii="Times New Roman" w:hAnsi="Times New Roman" w:cs="Times New Roman"/>
          <w:sz w:val="24"/>
          <w:szCs w:val="24"/>
          <w:lang w:val="en-US"/>
        </w:rPr>
        <w:t xml:space="preserve"> yet, but there is one feasible solution offered by the Alien Tort Claims Act in the United States.</w:t>
      </w:r>
    </w:p>
    <w:p w:rsidR="00DB3EB8" w:rsidRPr="00E75C71" w:rsidRDefault="00062060" w:rsidP="00BA399C">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lang w:val="en-US"/>
        </w:rPr>
        <w:t xml:space="preserve">The analysis of the </w:t>
      </w:r>
      <w:r w:rsidR="00FF4A7F" w:rsidRPr="00E75C71">
        <w:rPr>
          <w:rFonts w:ascii="Times New Roman" w:hAnsi="Times New Roman" w:cs="Times New Roman"/>
          <w:sz w:val="24"/>
          <w:szCs w:val="24"/>
          <w:lang w:val="en-US"/>
        </w:rPr>
        <w:t>issue of trans</w:t>
      </w:r>
      <w:r w:rsidR="00D5026A" w:rsidRPr="00E75C71">
        <w:rPr>
          <w:rFonts w:ascii="Times New Roman" w:hAnsi="Times New Roman" w:cs="Times New Roman"/>
          <w:sz w:val="24"/>
          <w:szCs w:val="24"/>
          <w:lang w:val="en-US"/>
        </w:rPr>
        <w:t>national</w:t>
      </w:r>
      <w:r w:rsidR="00FF4A7F" w:rsidRPr="00E75C71">
        <w:rPr>
          <w:rFonts w:ascii="Times New Roman" w:hAnsi="Times New Roman" w:cs="Times New Roman"/>
          <w:sz w:val="24"/>
          <w:szCs w:val="24"/>
          <w:lang w:val="en-US"/>
        </w:rPr>
        <w:t xml:space="preserve"> corporations’ responsibility needs to answer under which jurisdiction a corporation is responsible, if</w:t>
      </w:r>
      <w:r w:rsidR="00D5026A" w:rsidRPr="00E75C71">
        <w:rPr>
          <w:rFonts w:ascii="Times New Roman" w:hAnsi="Times New Roman" w:cs="Times New Roman"/>
          <w:sz w:val="24"/>
          <w:szCs w:val="24"/>
          <w:lang w:val="en-US"/>
        </w:rPr>
        <w:t xml:space="preserve"> it</w:t>
      </w:r>
      <w:r w:rsidR="00FF4A7F" w:rsidRPr="00E75C71">
        <w:rPr>
          <w:rFonts w:ascii="Times New Roman" w:hAnsi="Times New Roman" w:cs="Times New Roman"/>
          <w:sz w:val="24"/>
          <w:szCs w:val="24"/>
          <w:lang w:val="en-US"/>
        </w:rPr>
        <w:t xml:space="preserve"> is responsible at all. Does a</w:t>
      </w:r>
      <w:r w:rsidR="00DA3A88" w:rsidRPr="00E75C71">
        <w:rPr>
          <w:rFonts w:ascii="Times New Roman" w:hAnsi="Times New Roman" w:cs="Times New Roman"/>
          <w:sz w:val="24"/>
          <w:szCs w:val="24"/>
          <w:lang w:val="en-US"/>
        </w:rPr>
        <w:t xml:space="preserve"> “home”</w:t>
      </w:r>
      <w:r w:rsidR="00D5026A" w:rsidRPr="00E75C71">
        <w:rPr>
          <w:rFonts w:ascii="Times New Roman" w:hAnsi="Times New Roman" w:cs="Times New Roman"/>
          <w:sz w:val="24"/>
          <w:szCs w:val="24"/>
          <w:lang w:val="en-US"/>
        </w:rPr>
        <w:t xml:space="preserve"> S</w:t>
      </w:r>
      <w:r w:rsidR="00F87F81" w:rsidRPr="00E75C71">
        <w:rPr>
          <w:rFonts w:ascii="Times New Roman" w:hAnsi="Times New Roman" w:cs="Times New Roman"/>
          <w:sz w:val="24"/>
          <w:szCs w:val="24"/>
          <w:lang w:val="en-US"/>
        </w:rPr>
        <w:t>tate has to be held accountable</w:t>
      </w:r>
      <w:r w:rsidR="00DA3A88" w:rsidRPr="00E75C71">
        <w:rPr>
          <w:rFonts w:ascii="Times New Roman" w:hAnsi="Times New Roman" w:cs="Times New Roman"/>
          <w:sz w:val="24"/>
          <w:szCs w:val="24"/>
          <w:lang w:val="en-US"/>
        </w:rPr>
        <w:t>, or the “host”</w:t>
      </w:r>
      <w:r w:rsidRPr="00E75C71">
        <w:rPr>
          <w:rFonts w:ascii="Times New Roman" w:hAnsi="Times New Roman" w:cs="Times New Roman"/>
          <w:sz w:val="24"/>
          <w:szCs w:val="24"/>
          <w:lang w:val="en-US"/>
        </w:rPr>
        <w:t xml:space="preserve"> State</w:t>
      </w:r>
      <w:r w:rsidR="00FF4A7F" w:rsidRPr="00E75C71">
        <w:rPr>
          <w:rFonts w:ascii="Times New Roman" w:hAnsi="Times New Roman" w:cs="Times New Roman"/>
          <w:sz w:val="24"/>
          <w:szCs w:val="24"/>
          <w:lang w:val="en-US"/>
        </w:rPr>
        <w:t>?</w:t>
      </w:r>
      <w:r w:rsidR="00F87F81" w:rsidRPr="00E75C71">
        <w:rPr>
          <w:rFonts w:ascii="Times New Roman" w:hAnsi="Times New Roman" w:cs="Times New Roman"/>
          <w:sz w:val="24"/>
          <w:szCs w:val="24"/>
          <w:lang w:val="en-US"/>
        </w:rPr>
        <w:t xml:space="preserve"> If a corporation is to be held directly accountable</w:t>
      </w:r>
      <w:r w:rsidR="00952ECC" w:rsidRPr="00E75C71">
        <w:rPr>
          <w:rFonts w:ascii="Times New Roman" w:hAnsi="Times New Roman" w:cs="Times New Roman"/>
          <w:sz w:val="24"/>
          <w:szCs w:val="24"/>
          <w:lang w:val="en-US"/>
        </w:rPr>
        <w:t>, what existing mechanisms are there and how effective</w:t>
      </w:r>
      <w:r w:rsidR="00FF4A7F" w:rsidRPr="00E75C71">
        <w:rPr>
          <w:rFonts w:ascii="Times New Roman" w:hAnsi="Times New Roman" w:cs="Times New Roman"/>
          <w:sz w:val="24"/>
          <w:szCs w:val="24"/>
          <w:lang w:val="en-US"/>
        </w:rPr>
        <w:t xml:space="preserve"> they</w:t>
      </w:r>
      <w:r w:rsidR="00F2454C">
        <w:rPr>
          <w:rFonts w:ascii="Times New Roman" w:hAnsi="Times New Roman" w:cs="Times New Roman"/>
          <w:sz w:val="24"/>
          <w:szCs w:val="24"/>
          <w:lang w:val="en-US"/>
        </w:rPr>
        <w:t xml:space="preserve"> are</w:t>
      </w:r>
      <w:r w:rsidR="00FF4A7F" w:rsidRPr="00E75C71">
        <w:rPr>
          <w:rFonts w:ascii="Times New Roman" w:hAnsi="Times New Roman" w:cs="Times New Roman"/>
          <w:sz w:val="24"/>
          <w:szCs w:val="24"/>
          <w:lang w:val="en-US"/>
        </w:rPr>
        <w:t>?</w:t>
      </w:r>
      <w:r w:rsidR="00952ECC" w:rsidRPr="00E75C71">
        <w:rPr>
          <w:rFonts w:ascii="Times New Roman" w:hAnsi="Times New Roman" w:cs="Times New Roman"/>
          <w:sz w:val="24"/>
          <w:szCs w:val="24"/>
          <w:lang w:val="en-US"/>
        </w:rPr>
        <w:t xml:space="preserve"> </w:t>
      </w:r>
    </w:p>
    <w:p w:rsidR="004F6705" w:rsidRPr="00E75C71" w:rsidRDefault="004F6705" w:rsidP="00BA399C">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lang w:val="en-US"/>
        </w:rPr>
        <w:t>This thesis is focused on imposing civil liability for human rights abuses committed by transnational corporations.</w:t>
      </w:r>
    </w:p>
    <w:p w:rsidR="00BA399C" w:rsidRPr="00E75C71" w:rsidRDefault="00BA399C" w:rsidP="00BA399C">
      <w:pPr>
        <w:spacing w:line="360" w:lineRule="auto"/>
        <w:ind w:firstLine="851"/>
        <w:jc w:val="both"/>
        <w:rPr>
          <w:rFonts w:ascii="Times New Roman" w:hAnsi="Times New Roman" w:cs="Times New Roman"/>
          <w:sz w:val="24"/>
          <w:szCs w:val="24"/>
          <w:lang w:val="en-US"/>
        </w:rPr>
      </w:pPr>
    </w:p>
    <w:p w:rsidR="0071494F" w:rsidRPr="00E75C71" w:rsidRDefault="00DA3A88" w:rsidP="00DB3EB8">
      <w:pPr>
        <w:spacing w:line="360" w:lineRule="auto"/>
        <w:ind w:firstLine="1701"/>
        <w:jc w:val="both"/>
        <w:rPr>
          <w:rFonts w:ascii="Times New Roman" w:hAnsi="Times New Roman" w:cs="Times New Roman"/>
          <w:b/>
          <w:sz w:val="24"/>
          <w:szCs w:val="24"/>
        </w:rPr>
      </w:pPr>
      <w:r w:rsidRPr="00E75C71">
        <w:rPr>
          <w:rFonts w:ascii="Times New Roman" w:hAnsi="Times New Roman" w:cs="Times New Roman"/>
          <w:b/>
          <w:sz w:val="24"/>
          <w:szCs w:val="24"/>
        </w:rPr>
        <w:t>STRUCTURE</w:t>
      </w:r>
    </w:p>
    <w:p w:rsidR="006A5E05" w:rsidRPr="00E75C71" w:rsidRDefault="00557F68" w:rsidP="00FE7A6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US"/>
        </w:rPr>
        <w:t>This thesis is divided into two main chapters, which are subsequently divided into sub-chapters.</w:t>
      </w:r>
      <w:r w:rsidR="00FD0FEB" w:rsidRPr="00E75C71">
        <w:rPr>
          <w:rFonts w:ascii="Times New Roman" w:hAnsi="Times New Roman" w:cs="Times New Roman"/>
          <w:sz w:val="24"/>
          <w:szCs w:val="24"/>
          <w:lang w:val="en-US"/>
        </w:rPr>
        <w:t xml:space="preserve"> The first chapter addresses the possibility to hold States accountable for human rights abuses committed by transnational corporations. Sub-chapters analyze in detail challenges of attribution of conduct by tran</w:t>
      </w:r>
      <w:r w:rsidR="00AC5091" w:rsidRPr="00E75C71">
        <w:rPr>
          <w:rFonts w:ascii="Times New Roman" w:hAnsi="Times New Roman" w:cs="Times New Roman"/>
          <w:sz w:val="24"/>
          <w:szCs w:val="24"/>
          <w:lang w:val="en-US"/>
        </w:rPr>
        <w:t>snational corporations to</w:t>
      </w:r>
      <w:r w:rsidR="00FD0FEB" w:rsidRPr="00E75C71">
        <w:rPr>
          <w:rFonts w:ascii="Times New Roman" w:hAnsi="Times New Roman" w:cs="Times New Roman"/>
          <w:sz w:val="24"/>
          <w:szCs w:val="24"/>
          <w:lang w:val="en-US"/>
        </w:rPr>
        <w:t xml:space="preserve"> “home”</w:t>
      </w:r>
      <w:r w:rsidR="00AC5091" w:rsidRPr="00E75C71">
        <w:rPr>
          <w:rFonts w:ascii="Times New Roman" w:hAnsi="Times New Roman" w:cs="Times New Roman"/>
          <w:sz w:val="24"/>
          <w:szCs w:val="24"/>
          <w:lang w:val="en-US"/>
        </w:rPr>
        <w:t xml:space="preserve"> States,</w:t>
      </w:r>
      <w:r w:rsidR="00FD0FEB" w:rsidRPr="00E75C71">
        <w:rPr>
          <w:rFonts w:ascii="Times New Roman" w:hAnsi="Times New Roman" w:cs="Times New Roman"/>
          <w:sz w:val="24"/>
          <w:szCs w:val="24"/>
          <w:lang w:val="en-US"/>
        </w:rPr>
        <w:t xml:space="preserve"> </w:t>
      </w:r>
      <w:r w:rsidR="00FD0FEB" w:rsidRPr="00E75C71">
        <w:rPr>
          <w:rFonts w:ascii="Times New Roman" w:hAnsi="Times New Roman" w:cs="Times New Roman"/>
          <w:sz w:val="24"/>
          <w:szCs w:val="24"/>
        </w:rPr>
        <w:t>„host</w:t>
      </w:r>
      <w:proofErr w:type="gramStart"/>
      <w:r w:rsidR="00FD0FEB" w:rsidRPr="00E75C71">
        <w:rPr>
          <w:rFonts w:ascii="Times New Roman" w:hAnsi="Times New Roman" w:cs="Times New Roman"/>
          <w:sz w:val="24"/>
          <w:szCs w:val="24"/>
        </w:rPr>
        <w:t>“</w:t>
      </w:r>
      <w:r w:rsidR="00FD0FEB" w:rsidRPr="00E75C71">
        <w:rPr>
          <w:rFonts w:ascii="Times New Roman" w:hAnsi="Times New Roman" w:cs="Times New Roman"/>
          <w:sz w:val="24"/>
          <w:szCs w:val="24"/>
          <w:lang w:val="en-GB"/>
        </w:rPr>
        <w:t xml:space="preserve"> States</w:t>
      </w:r>
      <w:proofErr w:type="gramEnd"/>
      <w:r w:rsidR="00AC5091" w:rsidRPr="00E75C71">
        <w:rPr>
          <w:rFonts w:ascii="Times New Roman" w:hAnsi="Times New Roman" w:cs="Times New Roman"/>
          <w:sz w:val="24"/>
          <w:szCs w:val="24"/>
          <w:lang w:val="en-GB"/>
        </w:rPr>
        <w:t>, or directly to transnational corporations</w:t>
      </w:r>
      <w:r w:rsidR="00FD0FEB" w:rsidRPr="00E75C71">
        <w:rPr>
          <w:rFonts w:ascii="Times New Roman" w:hAnsi="Times New Roman" w:cs="Times New Roman"/>
          <w:sz w:val="24"/>
          <w:szCs w:val="24"/>
          <w:lang w:val="en-GB"/>
        </w:rPr>
        <w:t>.</w:t>
      </w:r>
      <w:r w:rsidR="00AC5091" w:rsidRPr="00E75C71">
        <w:rPr>
          <w:rFonts w:ascii="Times New Roman" w:hAnsi="Times New Roman" w:cs="Times New Roman"/>
          <w:sz w:val="24"/>
          <w:szCs w:val="24"/>
          <w:lang w:val="en-GB"/>
        </w:rPr>
        <w:t xml:space="preserve"> Relevant sub-chapters examine when conduct of corporations is attributable to States, and later explores States’ obligation of due diligence. Finally, the last sub-chapter analyses whether it is possible to hold transnational corporations directly accountable for human rights violations, as well it explores possibilities of transnational corporations to gain international subjectivity, and corporations’ responsibility for complicity in human rights abuses by various State actors.</w:t>
      </w:r>
      <w:r w:rsidR="00BE681D" w:rsidRPr="00E75C71">
        <w:rPr>
          <w:rFonts w:ascii="Times New Roman" w:hAnsi="Times New Roman" w:cs="Times New Roman"/>
          <w:sz w:val="24"/>
          <w:szCs w:val="24"/>
          <w:lang w:val="en-GB"/>
        </w:rPr>
        <w:t xml:space="preserve"> This chapter aims at showing that both </w:t>
      </w:r>
      <w:r w:rsidR="00BE681D" w:rsidRPr="00E75C71">
        <w:rPr>
          <w:rFonts w:ascii="Times New Roman" w:hAnsi="Times New Roman" w:cs="Times New Roman"/>
          <w:sz w:val="24"/>
          <w:szCs w:val="24"/>
        </w:rPr>
        <w:t>„home“ and „host“</w:t>
      </w:r>
      <w:r w:rsidR="00BE681D" w:rsidRPr="00E75C71">
        <w:rPr>
          <w:rFonts w:ascii="Times New Roman" w:hAnsi="Times New Roman" w:cs="Times New Roman"/>
          <w:sz w:val="24"/>
          <w:szCs w:val="24"/>
          <w:lang w:val="en-GB"/>
        </w:rPr>
        <w:t xml:space="preserve"> States’ responsibility is unsatisfactory for a number of different reasons, therefore direct responsibility of corporations should be possible to invoke. </w:t>
      </w:r>
    </w:p>
    <w:p w:rsidR="00557F68" w:rsidRPr="00E75C71" w:rsidRDefault="006A5E05" w:rsidP="00FE7A6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The thesis then </w:t>
      </w:r>
      <w:r w:rsidRPr="00E75C71">
        <w:rPr>
          <w:rFonts w:ascii="Times New Roman" w:hAnsi="Times New Roman" w:cs="Times New Roman"/>
          <w:sz w:val="24"/>
          <w:szCs w:val="24"/>
          <w:lang w:val="en-US"/>
        </w:rPr>
        <w:t xml:space="preserve">continues to analyze approaches towards holding transnational corporations accountable for human rights abuses. </w:t>
      </w:r>
      <w:r w:rsidR="0020622D" w:rsidRPr="00E75C71">
        <w:rPr>
          <w:rFonts w:ascii="Times New Roman" w:hAnsi="Times New Roman" w:cs="Times New Roman"/>
          <w:sz w:val="24"/>
          <w:szCs w:val="24"/>
          <w:lang w:val="en-GB"/>
        </w:rPr>
        <w:t>The chapter begins with</w:t>
      </w:r>
      <w:r w:rsidRPr="00E75C71">
        <w:rPr>
          <w:rFonts w:ascii="Times New Roman" w:hAnsi="Times New Roman" w:cs="Times New Roman"/>
          <w:sz w:val="24"/>
          <w:szCs w:val="24"/>
          <w:lang w:val="en-GB"/>
        </w:rPr>
        <w:t xml:space="preserve"> the overview of various initiatives towards corp</w:t>
      </w:r>
      <w:r w:rsidR="00F2454C">
        <w:rPr>
          <w:rFonts w:ascii="Times New Roman" w:hAnsi="Times New Roman" w:cs="Times New Roman"/>
          <w:sz w:val="24"/>
          <w:szCs w:val="24"/>
          <w:lang w:val="en-GB"/>
        </w:rPr>
        <w:t>orate responsibility</w:t>
      </w:r>
      <w:r w:rsidRPr="00E75C71">
        <w:rPr>
          <w:rFonts w:ascii="Times New Roman" w:hAnsi="Times New Roman" w:cs="Times New Roman"/>
          <w:sz w:val="24"/>
          <w:szCs w:val="24"/>
          <w:lang w:val="en-GB"/>
        </w:rPr>
        <w:t>. The aim of this overview is to show that</w:t>
      </w:r>
      <w:r w:rsidR="000C46A4" w:rsidRPr="00E75C71">
        <w:rPr>
          <w:rFonts w:ascii="Times New Roman" w:hAnsi="Times New Roman" w:cs="Times New Roman"/>
          <w:sz w:val="24"/>
          <w:szCs w:val="24"/>
          <w:lang w:val="en-GB"/>
        </w:rPr>
        <w:t xml:space="preserve"> it is possible to hold transnational corporations internationally accountable for their abusive actions, but it also aims to show that a</w:t>
      </w:r>
      <w:r w:rsidRPr="00E75C71">
        <w:rPr>
          <w:rFonts w:ascii="Times New Roman" w:hAnsi="Times New Roman" w:cs="Times New Roman"/>
          <w:sz w:val="24"/>
          <w:szCs w:val="24"/>
          <w:lang w:val="en-GB"/>
        </w:rPr>
        <w:t xml:space="preserve"> voluntary nature of these initiatives is a huge obstacle for gaining any appreciable results</w:t>
      </w:r>
      <w:r w:rsidR="0020622D" w:rsidRPr="00E75C71">
        <w:rPr>
          <w:rFonts w:ascii="Times New Roman" w:hAnsi="Times New Roman" w:cs="Times New Roman"/>
          <w:sz w:val="24"/>
          <w:szCs w:val="24"/>
          <w:lang w:val="en-GB"/>
        </w:rPr>
        <w:t>. The chapter then continues with the analysis of the Alien Tort Claims Act as a national tool for holding transnational corporations accountable for human rights violations committed in foreign countries by foreign nationals to foreign nationals. The last part of the second chap</w:t>
      </w:r>
      <w:r w:rsidR="00F2454C">
        <w:rPr>
          <w:rFonts w:ascii="Times New Roman" w:hAnsi="Times New Roman" w:cs="Times New Roman"/>
          <w:sz w:val="24"/>
          <w:szCs w:val="24"/>
          <w:lang w:val="en-GB"/>
        </w:rPr>
        <w:t>ter</w:t>
      </w:r>
      <w:r w:rsidR="0020622D" w:rsidRPr="00E75C71">
        <w:rPr>
          <w:rFonts w:ascii="Times New Roman" w:hAnsi="Times New Roman" w:cs="Times New Roman"/>
          <w:sz w:val="24"/>
          <w:szCs w:val="24"/>
          <w:lang w:val="en-GB"/>
        </w:rPr>
        <w:t xml:space="preserve"> overviews situation in the European Union, aiming to show that no </w:t>
      </w:r>
      <w:r w:rsidR="0020622D" w:rsidRPr="00E75C71">
        <w:rPr>
          <w:rFonts w:ascii="Times New Roman" w:hAnsi="Times New Roman" w:cs="Times New Roman"/>
          <w:sz w:val="24"/>
          <w:szCs w:val="24"/>
          <w:lang w:val="en-GB"/>
        </w:rPr>
        <w:lastRenderedPageBreak/>
        <w:t>European Union Member State has a similar system within their national jurisdictions</w:t>
      </w:r>
      <w:r w:rsidR="00F2454C">
        <w:rPr>
          <w:rFonts w:ascii="Times New Roman" w:hAnsi="Times New Roman" w:cs="Times New Roman"/>
          <w:sz w:val="24"/>
          <w:szCs w:val="24"/>
          <w:lang w:val="en-GB"/>
        </w:rPr>
        <w:t>, nevertheless, it provides an alternative</w:t>
      </w:r>
      <w:r w:rsidR="0020622D" w:rsidRPr="00E75C71">
        <w:rPr>
          <w:rFonts w:ascii="Times New Roman" w:hAnsi="Times New Roman" w:cs="Times New Roman"/>
          <w:sz w:val="24"/>
          <w:szCs w:val="24"/>
          <w:lang w:val="en-GB"/>
        </w:rPr>
        <w:t>.</w:t>
      </w:r>
    </w:p>
    <w:p w:rsidR="00BA399C" w:rsidRPr="00E75C71" w:rsidRDefault="00BA399C" w:rsidP="00666420">
      <w:pPr>
        <w:spacing w:line="360" w:lineRule="auto"/>
        <w:jc w:val="both"/>
        <w:rPr>
          <w:rFonts w:ascii="Times New Roman" w:hAnsi="Times New Roman" w:cs="Times New Roman"/>
          <w:b/>
          <w:sz w:val="24"/>
          <w:szCs w:val="24"/>
        </w:rPr>
      </w:pPr>
    </w:p>
    <w:p w:rsidR="0071494F" w:rsidRPr="00E75C71" w:rsidRDefault="00DA3A88" w:rsidP="0071494F">
      <w:pPr>
        <w:spacing w:line="360" w:lineRule="auto"/>
        <w:ind w:firstLine="851"/>
        <w:jc w:val="both"/>
        <w:rPr>
          <w:rFonts w:ascii="Times New Roman" w:hAnsi="Times New Roman" w:cs="Times New Roman"/>
          <w:b/>
          <w:sz w:val="24"/>
          <w:szCs w:val="24"/>
        </w:rPr>
      </w:pPr>
      <w:r w:rsidRPr="00E75C71">
        <w:rPr>
          <w:rFonts w:ascii="Times New Roman" w:hAnsi="Times New Roman" w:cs="Times New Roman"/>
          <w:b/>
          <w:sz w:val="24"/>
          <w:szCs w:val="24"/>
        </w:rPr>
        <w:t>OBJECT</w:t>
      </w:r>
      <w:r w:rsidR="0071494F" w:rsidRPr="00E75C71">
        <w:rPr>
          <w:rFonts w:ascii="Times New Roman" w:hAnsi="Times New Roman" w:cs="Times New Roman"/>
          <w:b/>
          <w:sz w:val="24"/>
          <w:szCs w:val="24"/>
        </w:rPr>
        <w:t>, S</w:t>
      </w:r>
      <w:r w:rsidRPr="00E75C71">
        <w:rPr>
          <w:rFonts w:ascii="Times New Roman" w:hAnsi="Times New Roman" w:cs="Times New Roman"/>
          <w:b/>
          <w:sz w:val="24"/>
          <w:szCs w:val="24"/>
        </w:rPr>
        <w:t>UBJECT</w:t>
      </w:r>
      <w:r w:rsidR="0071494F" w:rsidRPr="00E75C71">
        <w:rPr>
          <w:rFonts w:ascii="Times New Roman" w:hAnsi="Times New Roman" w:cs="Times New Roman"/>
          <w:b/>
          <w:sz w:val="24"/>
          <w:szCs w:val="24"/>
        </w:rPr>
        <w:t>, M</w:t>
      </w:r>
      <w:r w:rsidRPr="00E75C71">
        <w:rPr>
          <w:rFonts w:ascii="Times New Roman" w:hAnsi="Times New Roman" w:cs="Times New Roman"/>
          <w:b/>
          <w:sz w:val="24"/>
          <w:szCs w:val="24"/>
        </w:rPr>
        <w:t>ETHODOLOGY</w:t>
      </w:r>
      <w:r w:rsidR="00D04B30" w:rsidRPr="00E75C71">
        <w:rPr>
          <w:rFonts w:ascii="Times New Roman" w:hAnsi="Times New Roman" w:cs="Times New Roman"/>
          <w:b/>
          <w:sz w:val="24"/>
          <w:szCs w:val="24"/>
        </w:rPr>
        <w:t xml:space="preserve">, </w:t>
      </w:r>
      <w:r w:rsidRPr="00E75C71">
        <w:rPr>
          <w:rFonts w:ascii="Times New Roman" w:hAnsi="Times New Roman" w:cs="Times New Roman"/>
          <w:b/>
          <w:sz w:val="24"/>
          <w:szCs w:val="24"/>
        </w:rPr>
        <w:t>AND</w:t>
      </w:r>
      <w:r w:rsidR="00D04B30" w:rsidRPr="00E75C71">
        <w:rPr>
          <w:rFonts w:ascii="Times New Roman" w:hAnsi="Times New Roman" w:cs="Times New Roman"/>
          <w:b/>
          <w:sz w:val="24"/>
          <w:szCs w:val="24"/>
        </w:rPr>
        <w:t xml:space="preserve"> L</w:t>
      </w:r>
      <w:r w:rsidRPr="00E75C71">
        <w:rPr>
          <w:rFonts w:ascii="Times New Roman" w:hAnsi="Times New Roman" w:cs="Times New Roman"/>
          <w:b/>
          <w:sz w:val="24"/>
          <w:szCs w:val="24"/>
        </w:rPr>
        <w:t>ITERATURE</w:t>
      </w:r>
    </w:p>
    <w:p w:rsidR="00332D12" w:rsidRPr="00E75C71" w:rsidRDefault="00EF724E" w:rsidP="0020622D">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rPr>
        <w:t>The object of this</w:t>
      </w:r>
      <w:r w:rsidR="00F2454C">
        <w:rPr>
          <w:rFonts w:ascii="Times New Roman" w:hAnsi="Times New Roman" w:cs="Times New Roman"/>
          <w:sz w:val="24"/>
          <w:szCs w:val="24"/>
        </w:rPr>
        <w:t xml:space="preserve"> thesis is</w:t>
      </w:r>
      <w:r w:rsidRPr="00E75C71">
        <w:rPr>
          <w:rFonts w:ascii="Times New Roman" w:hAnsi="Times New Roman" w:cs="Times New Roman"/>
          <w:sz w:val="24"/>
          <w:szCs w:val="24"/>
        </w:rPr>
        <w:t xml:space="preserve"> both public international law and national law, as much as the latter concerns remedies for violations of human rights committed in foreign countries by foreign nationals. Subject – responsibility for violations of human rights committed by transnational corporations, aiming to answer who bears it – States or </w:t>
      </w:r>
      <w:r w:rsidRPr="00E75C71">
        <w:rPr>
          <w:rFonts w:ascii="Times New Roman" w:hAnsi="Times New Roman" w:cs="Times New Roman"/>
          <w:sz w:val="24"/>
          <w:szCs w:val="24"/>
          <w:lang w:val="en-US"/>
        </w:rPr>
        <w:t>transnational corporations themselves.</w:t>
      </w:r>
    </w:p>
    <w:p w:rsidR="00DA1DB0" w:rsidRPr="00E75C71" w:rsidRDefault="00AD3E38" w:rsidP="0020622D">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lang w:val="en-US"/>
        </w:rPr>
        <w:t>Writing this thesis</w:t>
      </w:r>
      <w:r w:rsidR="008534E6" w:rsidRPr="00E75C71">
        <w:rPr>
          <w:rFonts w:ascii="Times New Roman" w:hAnsi="Times New Roman" w:cs="Times New Roman"/>
          <w:sz w:val="24"/>
          <w:szCs w:val="24"/>
          <w:lang w:val="en-US"/>
        </w:rPr>
        <w:t xml:space="preserve"> theoretical and analytical approach in literature and doctrine was employed, using</w:t>
      </w:r>
      <w:r w:rsidRPr="00E75C71">
        <w:rPr>
          <w:rFonts w:ascii="Times New Roman" w:hAnsi="Times New Roman" w:cs="Times New Roman"/>
          <w:sz w:val="24"/>
          <w:szCs w:val="24"/>
          <w:lang w:val="en-US"/>
        </w:rPr>
        <w:t xml:space="preserve"> such methods as comparative historic, analysis, deduction, induction, gene</w:t>
      </w:r>
      <w:r w:rsidR="00F2454C">
        <w:rPr>
          <w:rFonts w:ascii="Times New Roman" w:hAnsi="Times New Roman" w:cs="Times New Roman"/>
          <w:sz w:val="24"/>
          <w:szCs w:val="24"/>
          <w:lang w:val="en-US"/>
        </w:rPr>
        <w:t>ralization, etc</w:t>
      </w:r>
      <w:r w:rsidRPr="00E75C71">
        <w:rPr>
          <w:rFonts w:ascii="Times New Roman" w:hAnsi="Times New Roman" w:cs="Times New Roman"/>
          <w:sz w:val="24"/>
          <w:szCs w:val="24"/>
          <w:lang w:val="en-US"/>
        </w:rPr>
        <w:t>.</w:t>
      </w:r>
    </w:p>
    <w:p w:rsidR="00D04B30" w:rsidRPr="00E75C71" w:rsidRDefault="00D04B30" w:rsidP="0020622D">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lang w:val="en-US"/>
        </w:rPr>
        <w:t>As this thesis is interdisciplinary in nature, it provides a combination of international law and domestic legal sources, as well as no</w:t>
      </w:r>
      <w:r w:rsidR="00F2454C">
        <w:rPr>
          <w:rFonts w:ascii="Times New Roman" w:hAnsi="Times New Roman" w:cs="Times New Roman"/>
          <w:sz w:val="24"/>
          <w:szCs w:val="24"/>
          <w:lang w:val="en-US"/>
        </w:rPr>
        <w:t xml:space="preserve">n-binding instruments. There </w:t>
      </w:r>
      <w:proofErr w:type="gramStart"/>
      <w:r w:rsidR="00F2454C">
        <w:rPr>
          <w:rFonts w:ascii="Times New Roman" w:hAnsi="Times New Roman" w:cs="Times New Roman"/>
          <w:sz w:val="24"/>
          <w:szCs w:val="24"/>
          <w:lang w:val="en-US"/>
        </w:rPr>
        <w:t>is</w:t>
      </w:r>
      <w:proofErr w:type="gramEnd"/>
      <w:r w:rsidRPr="00E75C71">
        <w:rPr>
          <w:rFonts w:ascii="Times New Roman" w:hAnsi="Times New Roman" w:cs="Times New Roman"/>
          <w:sz w:val="24"/>
          <w:szCs w:val="24"/>
          <w:lang w:val="en-US"/>
        </w:rPr>
        <w:t xml:space="preserve"> a number of legal instruments relevant in human rights field but only few are examined due to the scope of this thesis. </w:t>
      </w:r>
    </w:p>
    <w:p w:rsidR="00D7232F" w:rsidRPr="00E75C71" w:rsidRDefault="00D7232F" w:rsidP="0020622D">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lang w:val="en-US"/>
        </w:rPr>
        <w:t>The issue of responsibility for human rights abuses by transnational corporations is highly debated both in literature and within</w:t>
      </w:r>
      <w:r w:rsidR="00F2454C">
        <w:rPr>
          <w:rFonts w:ascii="Times New Roman" w:hAnsi="Times New Roman" w:cs="Times New Roman"/>
          <w:sz w:val="24"/>
          <w:szCs w:val="24"/>
          <w:lang w:val="en-US"/>
        </w:rPr>
        <w:t xml:space="preserve"> the</w:t>
      </w:r>
      <w:r w:rsidRPr="00E75C71">
        <w:rPr>
          <w:rFonts w:ascii="Times New Roman" w:hAnsi="Times New Roman" w:cs="Times New Roman"/>
          <w:sz w:val="24"/>
          <w:szCs w:val="24"/>
          <w:lang w:val="en-US"/>
        </w:rPr>
        <w:t xml:space="preserve"> United Nations. The Special Representative of the Secretary-General on the issue of human rights and transnational corporations and other business enterprises, John </w:t>
      </w:r>
      <w:proofErr w:type="spellStart"/>
      <w:r w:rsidRPr="00E75C71">
        <w:rPr>
          <w:rFonts w:ascii="Times New Roman" w:hAnsi="Times New Roman" w:cs="Times New Roman"/>
          <w:sz w:val="24"/>
          <w:szCs w:val="24"/>
          <w:lang w:val="en-US"/>
        </w:rPr>
        <w:t>Ruggie</w:t>
      </w:r>
      <w:proofErr w:type="spellEnd"/>
      <w:r w:rsidRPr="00E75C71">
        <w:rPr>
          <w:rFonts w:ascii="Times New Roman" w:hAnsi="Times New Roman" w:cs="Times New Roman"/>
          <w:sz w:val="24"/>
          <w:szCs w:val="24"/>
          <w:lang w:val="en-US"/>
        </w:rPr>
        <w:t>, notes in his 2008 report that “the root cause of the business and human rights predicament today lies in the governance gaps created by globalization – between the scope and impact of economic forces and actors, and the capacity of societies to manage their adverse consequences</w:t>
      </w:r>
      <w:proofErr w:type="gramStart"/>
      <w:r w:rsidRPr="00E75C71">
        <w:rPr>
          <w:rFonts w:ascii="Times New Roman" w:hAnsi="Times New Roman" w:cs="Times New Roman"/>
          <w:sz w:val="24"/>
          <w:szCs w:val="24"/>
          <w:lang w:val="en-US"/>
        </w:rPr>
        <w:t>.</w:t>
      </w:r>
      <w:r w:rsidRPr="00E75C71">
        <w:rPr>
          <w:rFonts w:ascii="Times New Roman" w:hAnsi="Times New Roman" w:cs="Times New Roman"/>
          <w:sz w:val="24"/>
          <w:szCs w:val="24"/>
        </w:rPr>
        <w:t>“</w:t>
      </w:r>
      <w:proofErr w:type="gramEnd"/>
      <w:r w:rsidRPr="00E75C71">
        <w:rPr>
          <w:rStyle w:val="FootnoteReference"/>
          <w:rFonts w:ascii="Times New Roman" w:hAnsi="Times New Roman" w:cs="Times New Roman"/>
          <w:sz w:val="24"/>
          <w:szCs w:val="24"/>
        </w:rPr>
        <w:footnoteReference w:id="9"/>
      </w:r>
      <w:r w:rsidR="00883754" w:rsidRPr="00E75C71">
        <w:rPr>
          <w:rFonts w:ascii="Times New Roman" w:hAnsi="Times New Roman" w:cs="Times New Roman"/>
          <w:sz w:val="24"/>
          <w:szCs w:val="24"/>
        </w:rPr>
        <w:t xml:space="preserve"> This observation once again confirms that the subject of this thesis reaches out to various disciplines: human rights, corporate law, State responsibility, business ethics, criminal law, etc. </w:t>
      </w:r>
      <w:r w:rsidR="00383846" w:rsidRPr="00E75C71">
        <w:rPr>
          <w:rFonts w:ascii="Times New Roman" w:hAnsi="Times New Roman" w:cs="Times New Roman"/>
          <w:sz w:val="24"/>
          <w:szCs w:val="24"/>
        </w:rPr>
        <w:t>Therefore, literature on this subject is plentiful</w:t>
      </w:r>
      <w:r w:rsidR="007D1AAA" w:rsidRPr="00E75C71">
        <w:rPr>
          <w:rFonts w:ascii="Times New Roman" w:hAnsi="Times New Roman" w:cs="Times New Roman"/>
          <w:sz w:val="24"/>
          <w:szCs w:val="24"/>
        </w:rPr>
        <w:t xml:space="preserve"> and addresses the </w:t>
      </w:r>
      <w:r w:rsidR="007D1AAA" w:rsidRPr="00E75C71">
        <w:rPr>
          <w:rFonts w:ascii="Times New Roman" w:hAnsi="Times New Roman" w:cs="Times New Roman"/>
          <w:sz w:val="24"/>
          <w:szCs w:val="24"/>
          <w:lang w:val="en-GB"/>
        </w:rPr>
        <w:t>current problem from various perspectives</w:t>
      </w:r>
      <w:r w:rsidR="00383846" w:rsidRPr="00E75C71">
        <w:rPr>
          <w:rFonts w:ascii="Times New Roman" w:hAnsi="Times New Roman" w:cs="Times New Roman"/>
          <w:sz w:val="24"/>
          <w:szCs w:val="24"/>
        </w:rPr>
        <w:t xml:space="preserve">. </w:t>
      </w:r>
      <w:r w:rsidR="007D1AAA" w:rsidRPr="00E75C71">
        <w:rPr>
          <w:rFonts w:ascii="Times New Roman" w:hAnsi="Times New Roman" w:cs="Times New Roman"/>
          <w:sz w:val="24"/>
          <w:szCs w:val="24"/>
        </w:rPr>
        <w:t xml:space="preserve">Taking that into account, only that part of abundant literature was used which was relevant to the determination what subjects are to be held accounatble for human rights abuses committed by transnational corporations. </w:t>
      </w:r>
      <w:r w:rsidR="00383846" w:rsidRPr="00E75C71">
        <w:rPr>
          <w:rFonts w:ascii="Times New Roman" w:hAnsi="Times New Roman" w:cs="Times New Roman"/>
          <w:sz w:val="24"/>
          <w:szCs w:val="24"/>
        </w:rPr>
        <w:t xml:space="preserve"> </w:t>
      </w:r>
    </w:p>
    <w:p w:rsidR="00DB3EB8" w:rsidRPr="00E75C71" w:rsidRDefault="00DB3EB8" w:rsidP="002D4C58">
      <w:pPr>
        <w:spacing w:line="360" w:lineRule="auto"/>
        <w:jc w:val="both"/>
        <w:rPr>
          <w:rFonts w:ascii="Times New Roman" w:hAnsi="Times New Roman" w:cs="Times New Roman"/>
          <w:sz w:val="24"/>
          <w:szCs w:val="24"/>
        </w:rPr>
      </w:pPr>
    </w:p>
    <w:p w:rsidR="009B2EE6" w:rsidRPr="00E75C71" w:rsidRDefault="009B2EE6" w:rsidP="009B2EE6">
      <w:pPr>
        <w:pStyle w:val="ListParagraph"/>
        <w:numPr>
          <w:ilvl w:val="0"/>
          <w:numId w:val="6"/>
        </w:numPr>
        <w:spacing w:line="360" w:lineRule="auto"/>
        <w:ind w:left="1985" w:hanging="284"/>
        <w:jc w:val="both"/>
        <w:rPr>
          <w:rFonts w:ascii="Times New Roman" w:hAnsi="Times New Roman" w:cs="Times New Roman"/>
          <w:b/>
          <w:bCs/>
          <w:sz w:val="24"/>
          <w:szCs w:val="24"/>
        </w:rPr>
      </w:pPr>
      <w:r w:rsidRPr="00E75C71">
        <w:rPr>
          <w:rFonts w:ascii="Times New Roman" w:hAnsi="Times New Roman" w:cs="Times New Roman"/>
          <w:b/>
          <w:bCs/>
          <w:sz w:val="24"/>
          <w:szCs w:val="24"/>
        </w:rPr>
        <w:lastRenderedPageBreak/>
        <w:t>ANALYSIS OF POSSIBLE SUBJECTS TO BEAR RESPONSIBILITY FOR HUMAN RIGHTS VIOLATIONS COMMITTED BY TRANSNATIONAL CORPORATIONS</w:t>
      </w:r>
    </w:p>
    <w:p w:rsidR="009B2EE6" w:rsidRPr="00E75C71" w:rsidRDefault="009B2EE6" w:rsidP="009B2EE6">
      <w:pPr>
        <w:pStyle w:val="ListParagraph"/>
        <w:numPr>
          <w:ilvl w:val="1"/>
          <w:numId w:val="6"/>
        </w:numPr>
        <w:spacing w:line="360" w:lineRule="auto"/>
        <w:ind w:left="2127" w:hanging="426"/>
        <w:jc w:val="both"/>
        <w:rPr>
          <w:rFonts w:ascii="Times New Roman" w:hAnsi="Times New Roman" w:cs="Times New Roman"/>
          <w:b/>
          <w:sz w:val="24"/>
          <w:szCs w:val="24"/>
          <w:lang w:val="en-GB"/>
        </w:rPr>
      </w:pPr>
      <w:r w:rsidRPr="00E75C71">
        <w:rPr>
          <w:rFonts w:ascii="Times New Roman" w:hAnsi="Times New Roman" w:cs="Times New Roman"/>
          <w:b/>
          <w:sz w:val="24"/>
          <w:szCs w:val="24"/>
          <w:lang w:val="en-GB"/>
        </w:rPr>
        <w:t xml:space="preserve"> </w:t>
      </w:r>
      <w:r w:rsidR="00F2454C">
        <w:rPr>
          <w:rFonts w:ascii="Times New Roman" w:hAnsi="Times New Roman" w:cs="Times New Roman"/>
          <w:b/>
          <w:sz w:val="24"/>
          <w:szCs w:val="24"/>
          <w:lang w:val="en-GB"/>
        </w:rPr>
        <w:t>PREFACE</w:t>
      </w:r>
    </w:p>
    <w:p w:rsidR="002D4C58" w:rsidRPr="00E75C71" w:rsidRDefault="00C3347F" w:rsidP="001624A1">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There is no doubt that human rights are r</w:t>
      </w:r>
      <w:r w:rsidR="002D4C58" w:rsidRPr="00E75C71">
        <w:rPr>
          <w:rFonts w:ascii="Times New Roman" w:hAnsi="Times New Roman" w:cs="Times New Roman"/>
          <w:sz w:val="24"/>
          <w:szCs w:val="24"/>
          <w:lang w:val="en-GB"/>
        </w:rPr>
        <w:t>ecognized by international law. The meaning of human rights and the scope of subject matter of international human rights instruments have expanded progressively over the decades after adoption of the Universal Declaratio</w:t>
      </w:r>
      <w:r w:rsidR="00F2454C">
        <w:rPr>
          <w:rFonts w:ascii="Times New Roman" w:hAnsi="Times New Roman" w:cs="Times New Roman"/>
          <w:sz w:val="24"/>
          <w:szCs w:val="24"/>
          <w:lang w:val="en-GB"/>
        </w:rPr>
        <w:t>n of Human Rights (hereafter “UDHR</w:t>
      </w:r>
      <w:r w:rsidR="002D4C58" w:rsidRPr="00E75C71">
        <w:rPr>
          <w:rFonts w:ascii="Times New Roman" w:hAnsi="Times New Roman" w:cs="Times New Roman"/>
          <w:sz w:val="24"/>
          <w:szCs w:val="24"/>
          <w:lang w:val="en-GB"/>
        </w:rPr>
        <w:t>”</w:t>
      </w:r>
      <w:r w:rsidR="00510D3A" w:rsidRPr="00E75C71">
        <w:rPr>
          <w:rFonts w:ascii="Times New Roman" w:hAnsi="Times New Roman" w:cs="Times New Roman"/>
          <w:sz w:val="24"/>
          <w:szCs w:val="24"/>
          <w:lang w:val="en-GB"/>
        </w:rPr>
        <w:t>)</w:t>
      </w:r>
      <w:r w:rsidR="002D4C58" w:rsidRPr="00E75C71">
        <w:rPr>
          <w:rFonts w:ascii="Times New Roman" w:hAnsi="Times New Roman" w:cs="Times New Roman"/>
          <w:sz w:val="24"/>
          <w:szCs w:val="24"/>
          <w:lang w:val="en-GB"/>
        </w:rPr>
        <w:t xml:space="preserve"> in 1948 by the United Nations</w:t>
      </w:r>
      <w:r w:rsidR="00F2454C">
        <w:rPr>
          <w:rFonts w:ascii="Times New Roman" w:hAnsi="Times New Roman" w:cs="Times New Roman"/>
          <w:sz w:val="24"/>
          <w:szCs w:val="24"/>
          <w:lang w:val="en-GB"/>
        </w:rPr>
        <w:t xml:space="preserve"> (hereafter “UN”)</w:t>
      </w:r>
      <w:r w:rsidR="002D4C58" w:rsidRPr="00E75C71">
        <w:rPr>
          <w:rFonts w:ascii="Times New Roman" w:hAnsi="Times New Roman" w:cs="Times New Roman"/>
          <w:sz w:val="24"/>
          <w:szCs w:val="24"/>
          <w:lang w:val="en-GB"/>
        </w:rPr>
        <w:t xml:space="preserve">. </w:t>
      </w:r>
      <w:r w:rsidR="00510D3A" w:rsidRPr="00E75C71">
        <w:rPr>
          <w:rFonts w:ascii="Times New Roman" w:hAnsi="Times New Roman" w:cs="Times New Roman"/>
          <w:sz w:val="24"/>
          <w:szCs w:val="24"/>
          <w:lang w:val="en-GB"/>
        </w:rPr>
        <w:t>The UDHR, followed by two binding Covenants adopted in 1966</w:t>
      </w:r>
      <w:r w:rsidR="00510D3A" w:rsidRPr="00E75C71">
        <w:rPr>
          <w:rStyle w:val="FootnoteReference"/>
          <w:rFonts w:ascii="Times New Roman" w:hAnsi="Times New Roman" w:cs="Times New Roman"/>
          <w:sz w:val="24"/>
          <w:szCs w:val="24"/>
          <w:lang w:val="en-GB"/>
        </w:rPr>
        <w:footnoteReference w:id="10"/>
      </w:r>
      <w:r w:rsidR="00510D3A" w:rsidRPr="00E75C71">
        <w:rPr>
          <w:rFonts w:ascii="Times New Roman" w:hAnsi="Times New Roman" w:cs="Times New Roman"/>
          <w:sz w:val="24"/>
          <w:szCs w:val="24"/>
          <w:lang w:val="en-GB"/>
        </w:rPr>
        <w:t>, and the</w:t>
      </w:r>
      <w:r w:rsidR="00F2454C">
        <w:rPr>
          <w:rFonts w:ascii="Times New Roman" w:hAnsi="Times New Roman" w:cs="Times New Roman"/>
          <w:sz w:val="24"/>
          <w:szCs w:val="24"/>
          <w:lang w:val="en-GB"/>
        </w:rPr>
        <w:t>ir two Optional Protocols of 196</w:t>
      </w:r>
      <w:r w:rsidR="00510D3A" w:rsidRPr="00E75C71">
        <w:rPr>
          <w:rFonts w:ascii="Times New Roman" w:hAnsi="Times New Roman" w:cs="Times New Roman"/>
          <w:sz w:val="24"/>
          <w:szCs w:val="24"/>
          <w:lang w:val="en-GB"/>
        </w:rPr>
        <w:t>6 and 1989</w:t>
      </w:r>
      <w:r w:rsidR="00510D3A" w:rsidRPr="00E75C71">
        <w:rPr>
          <w:rStyle w:val="FootnoteReference"/>
          <w:rFonts w:ascii="Times New Roman" w:hAnsi="Times New Roman" w:cs="Times New Roman"/>
          <w:sz w:val="24"/>
          <w:szCs w:val="24"/>
          <w:lang w:val="en-GB"/>
        </w:rPr>
        <w:footnoteReference w:id="11"/>
      </w:r>
      <w:r w:rsidR="00510D3A" w:rsidRPr="00E75C71">
        <w:rPr>
          <w:rFonts w:ascii="Times New Roman" w:hAnsi="Times New Roman" w:cs="Times New Roman"/>
          <w:sz w:val="24"/>
          <w:szCs w:val="24"/>
          <w:lang w:val="en-GB"/>
        </w:rPr>
        <w:t xml:space="preserve"> </w:t>
      </w:r>
      <w:r w:rsidR="003E010E" w:rsidRPr="00E75C71">
        <w:rPr>
          <w:rFonts w:ascii="Times New Roman" w:hAnsi="Times New Roman" w:cs="Times New Roman"/>
          <w:sz w:val="24"/>
          <w:szCs w:val="24"/>
          <w:lang w:val="en-GB"/>
        </w:rPr>
        <w:t>create the most influential part of the human rights law incorporated in the UN system of international law.</w:t>
      </w:r>
      <w:r w:rsidR="003E010E" w:rsidRPr="00E75C71">
        <w:rPr>
          <w:rStyle w:val="FootnoteReference"/>
          <w:rFonts w:ascii="Times New Roman" w:hAnsi="Times New Roman" w:cs="Times New Roman"/>
          <w:sz w:val="24"/>
          <w:szCs w:val="24"/>
          <w:lang w:val="en-GB"/>
        </w:rPr>
        <w:footnoteReference w:id="12"/>
      </w:r>
      <w:r w:rsidR="003E010E" w:rsidRPr="00E75C71">
        <w:rPr>
          <w:rFonts w:ascii="Times New Roman" w:hAnsi="Times New Roman" w:cs="Times New Roman"/>
          <w:sz w:val="24"/>
          <w:szCs w:val="24"/>
          <w:lang w:val="en-GB"/>
        </w:rPr>
        <w:t xml:space="preserve"> Apart from these human rights instruments there are many others, dedicated to prevention of discrimination, rights of the child, r</w:t>
      </w:r>
      <w:r w:rsidR="005E217B" w:rsidRPr="00E75C71">
        <w:rPr>
          <w:rFonts w:ascii="Times New Roman" w:hAnsi="Times New Roman" w:cs="Times New Roman"/>
          <w:sz w:val="24"/>
          <w:szCs w:val="24"/>
          <w:lang w:val="en-GB"/>
        </w:rPr>
        <w:t>ights of women, etc., also</w:t>
      </w:r>
      <w:r w:rsidR="003E010E" w:rsidRPr="00E75C71">
        <w:rPr>
          <w:rFonts w:ascii="Times New Roman" w:hAnsi="Times New Roman" w:cs="Times New Roman"/>
          <w:sz w:val="24"/>
          <w:szCs w:val="24"/>
          <w:lang w:val="en-GB"/>
        </w:rPr>
        <w:t xml:space="preserve"> regional human rights instruments, such as the European Convention for the Protection of Human Rights and Fundamental freedoms (1950), American Convention on Human Rights (1969), African Charter on Human and Peoples’ Rights (1981), etc., </w:t>
      </w:r>
      <w:r w:rsidR="005E217B" w:rsidRPr="00E75C71">
        <w:rPr>
          <w:rFonts w:ascii="Times New Roman" w:hAnsi="Times New Roman" w:cs="Times New Roman"/>
          <w:sz w:val="24"/>
          <w:szCs w:val="24"/>
          <w:lang w:val="en-GB"/>
        </w:rPr>
        <w:t>as well as various human rights standards, recommendation and declarations.</w:t>
      </w:r>
      <w:r w:rsidR="005E217B" w:rsidRPr="00E75C71">
        <w:rPr>
          <w:rStyle w:val="FootnoteReference"/>
          <w:rFonts w:ascii="Times New Roman" w:hAnsi="Times New Roman" w:cs="Times New Roman"/>
          <w:sz w:val="24"/>
          <w:szCs w:val="24"/>
          <w:lang w:val="en-GB"/>
        </w:rPr>
        <w:footnoteReference w:id="13"/>
      </w:r>
      <w:r w:rsidR="005E217B" w:rsidRPr="00E75C71">
        <w:rPr>
          <w:rFonts w:ascii="Times New Roman" w:hAnsi="Times New Roman" w:cs="Times New Roman"/>
          <w:sz w:val="24"/>
          <w:szCs w:val="24"/>
          <w:lang w:val="en-GB"/>
        </w:rPr>
        <w:t xml:space="preserve"> These human rights instruments are of course not equal in their </w:t>
      </w:r>
      <w:r w:rsidR="000934F4" w:rsidRPr="00E75C71">
        <w:rPr>
          <w:rFonts w:ascii="Times New Roman" w:hAnsi="Times New Roman" w:cs="Times New Roman"/>
          <w:sz w:val="24"/>
          <w:szCs w:val="24"/>
          <w:lang w:val="en-GB"/>
        </w:rPr>
        <w:t>legal status, because some of them (conventions, protocols, covenants) are binding on States that have ratified or acceded to them, others (declarations, principles, recommendations, guidelines) are not legally binding, but they reaffirm and deepen States’ “commitment to human dignity and democratic governance, rejecting totalitarian and violent behaviour in civic life”</w:t>
      </w:r>
      <w:r w:rsidR="000934F4" w:rsidRPr="00E75C71">
        <w:rPr>
          <w:rStyle w:val="FootnoteReference"/>
          <w:rFonts w:ascii="Times New Roman" w:hAnsi="Times New Roman" w:cs="Times New Roman"/>
          <w:sz w:val="24"/>
          <w:szCs w:val="24"/>
          <w:lang w:val="en-GB"/>
        </w:rPr>
        <w:footnoteReference w:id="14"/>
      </w:r>
      <w:r w:rsidR="000934F4" w:rsidRPr="00E75C71">
        <w:rPr>
          <w:rFonts w:ascii="Times New Roman" w:hAnsi="Times New Roman" w:cs="Times New Roman"/>
          <w:sz w:val="24"/>
          <w:szCs w:val="24"/>
          <w:lang w:val="en-GB"/>
        </w:rPr>
        <w:t xml:space="preserve">, and </w:t>
      </w:r>
      <w:r w:rsidR="005E217B" w:rsidRPr="00E75C71">
        <w:rPr>
          <w:rFonts w:ascii="Times New Roman" w:hAnsi="Times New Roman" w:cs="Times New Roman"/>
          <w:sz w:val="24"/>
          <w:szCs w:val="24"/>
          <w:lang w:val="en-GB"/>
        </w:rPr>
        <w:t xml:space="preserve">“their moral importance is never in question, nor is their place as internationally accepted </w:t>
      </w:r>
      <w:r w:rsidR="005E217B" w:rsidRPr="00E75C71">
        <w:rPr>
          <w:rFonts w:ascii="Times New Roman" w:hAnsi="Times New Roman" w:cs="Times New Roman"/>
          <w:sz w:val="24"/>
          <w:szCs w:val="24"/>
          <w:lang w:val="en-GB"/>
        </w:rPr>
        <w:lastRenderedPageBreak/>
        <w:t>human rights norms, which most nations have accepted domestically as the standards by which modern democratic states are governed.”</w:t>
      </w:r>
      <w:r w:rsidR="005E217B" w:rsidRPr="00E75C71">
        <w:rPr>
          <w:rStyle w:val="FootnoteReference"/>
          <w:rFonts w:ascii="Times New Roman" w:hAnsi="Times New Roman" w:cs="Times New Roman"/>
          <w:sz w:val="24"/>
          <w:szCs w:val="24"/>
          <w:lang w:val="en-GB"/>
        </w:rPr>
        <w:footnoteReference w:id="15"/>
      </w:r>
      <w:r w:rsidR="000934F4" w:rsidRPr="00E75C71">
        <w:rPr>
          <w:rFonts w:ascii="Times New Roman" w:hAnsi="Times New Roman" w:cs="Times New Roman"/>
          <w:sz w:val="24"/>
          <w:szCs w:val="24"/>
          <w:lang w:val="en-GB"/>
        </w:rPr>
        <w:t xml:space="preserve"> </w:t>
      </w:r>
    </w:p>
    <w:p w:rsidR="00A35751" w:rsidRPr="00E75C71" w:rsidRDefault="006360F3" w:rsidP="001624A1">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The abundance of international human rights instruments prove that </w:t>
      </w:r>
      <w:r w:rsidR="009E4985" w:rsidRPr="00E75C71">
        <w:rPr>
          <w:rFonts w:ascii="Times New Roman" w:hAnsi="Times New Roman" w:cs="Times New Roman"/>
          <w:sz w:val="24"/>
          <w:szCs w:val="24"/>
          <w:lang w:val="en-GB"/>
        </w:rPr>
        <w:t>human rights have to</w:t>
      </w:r>
      <w:r w:rsidR="00927B96" w:rsidRPr="00E75C71">
        <w:rPr>
          <w:rFonts w:ascii="Times New Roman" w:hAnsi="Times New Roman" w:cs="Times New Roman"/>
          <w:sz w:val="24"/>
          <w:szCs w:val="24"/>
          <w:lang w:val="en-GB"/>
        </w:rPr>
        <w:t xml:space="preserve"> be</w:t>
      </w:r>
      <w:r w:rsidR="009E4985" w:rsidRPr="00E75C71">
        <w:rPr>
          <w:rFonts w:ascii="Times New Roman" w:hAnsi="Times New Roman" w:cs="Times New Roman"/>
          <w:sz w:val="24"/>
          <w:szCs w:val="24"/>
          <w:lang w:val="en-GB"/>
        </w:rPr>
        <w:t xml:space="preserve"> respected and pr</w:t>
      </w:r>
      <w:r w:rsidR="00927B96" w:rsidRPr="00E75C71">
        <w:rPr>
          <w:rFonts w:ascii="Times New Roman" w:hAnsi="Times New Roman" w:cs="Times New Roman"/>
          <w:sz w:val="24"/>
          <w:szCs w:val="24"/>
          <w:lang w:val="en-GB"/>
        </w:rPr>
        <w:t>otected</w:t>
      </w:r>
      <w:r w:rsidR="0071494F" w:rsidRPr="00E75C71">
        <w:rPr>
          <w:rFonts w:ascii="Times New Roman" w:hAnsi="Times New Roman" w:cs="Times New Roman"/>
          <w:sz w:val="24"/>
          <w:szCs w:val="24"/>
          <w:lang w:val="en-GB"/>
        </w:rPr>
        <w:t>, and in cases of abuse – remedied</w:t>
      </w:r>
      <w:r w:rsidR="00927B96" w:rsidRPr="00E75C71">
        <w:rPr>
          <w:rFonts w:ascii="Times New Roman" w:hAnsi="Times New Roman" w:cs="Times New Roman"/>
          <w:sz w:val="24"/>
          <w:szCs w:val="24"/>
          <w:lang w:val="en-GB"/>
        </w:rPr>
        <w:t>. The question</w:t>
      </w:r>
      <w:r w:rsidR="0071494F" w:rsidRPr="00E75C71">
        <w:rPr>
          <w:rFonts w:ascii="Times New Roman" w:hAnsi="Times New Roman" w:cs="Times New Roman"/>
          <w:sz w:val="24"/>
          <w:szCs w:val="24"/>
          <w:lang w:val="en-GB"/>
        </w:rPr>
        <w:t xml:space="preserve"> then</w:t>
      </w:r>
      <w:r w:rsidR="00927B96" w:rsidRPr="00E75C71">
        <w:rPr>
          <w:rFonts w:ascii="Times New Roman" w:hAnsi="Times New Roman" w:cs="Times New Roman"/>
          <w:sz w:val="24"/>
          <w:szCs w:val="24"/>
          <w:lang w:val="en-GB"/>
        </w:rPr>
        <w:t xml:space="preserve"> is</w:t>
      </w:r>
      <w:r w:rsidR="0071494F" w:rsidRPr="00E75C71">
        <w:rPr>
          <w:rFonts w:ascii="Times New Roman" w:hAnsi="Times New Roman" w:cs="Times New Roman"/>
          <w:sz w:val="24"/>
          <w:szCs w:val="24"/>
          <w:lang w:val="en-GB"/>
        </w:rPr>
        <w:t>,</w:t>
      </w:r>
      <w:r w:rsidR="00927B96" w:rsidRPr="00E75C71">
        <w:rPr>
          <w:rFonts w:ascii="Times New Roman" w:hAnsi="Times New Roman" w:cs="Times New Roman"/>
          <w:sz w:val="24"/>
          <w:szCs w:val="24"/>
          <w:lang w:val="en-GB"/>
        </w:rPr>
        <w:t xml:space="preserve"> who bears these</w:t>
      </w:r>
      <w:r w:rsidR="0071494F" w:rsidRPr="00E75C71">
        <w:rPr>
          <w:rFonts w:ascii="Times New Roman" w:hAnsi="Times New Roman" w:cs="Times New Roman"/>
          <w:sz w:val="24"/>
          <w:szCs w:val="24"/>
          <w:lang w:val="en-GB"/>
        </w:rPr>
        <w:t xml:space="preserve"> obligations to respect,</w:t>
      </w:r>
      <w:r w:rsidR="009E4985" w:rsidRPr="00E75C71">
        <w:rPr>
          <w:rFonts w:ascii="Times New Roman" w:hAnsi="Times New Roman" w:cs="Times New Roman"/>
          <w:sz w:val="24"/>
          <w:szCs w:val="24"/>
          <w:lang w:val="en-GB"/>
        </w:rPr>
        <w:t xml:space="preserve"> protect</w:t>
      </w:r>
      <w:r w:rsidR="0071494F" w:rsidRPr="00E75C71">
        <w:rPr>
          <w:rFonts w:ascii="Times New Roman" w:hAnsi="Times New Roman" w:cs="Times New Roman"/>
          <w:sz w:val="24"/>
          <w:szCs w:val="24"/>
          <w:lang w:val="en-GB"/>
        </w:rPr>
        <w:t xml:space="preserve"> and remedy.</w:t>
      </w:r>
      <w:r w:rsidRPr="00E75C71">
        <w:rPr>
          <w:rFonts w:ascii="Times New Roman" w:hAnsi="Times New Roman" w:cs="Times New Roman"/>
          <w:sz w:val="24"/>
          <w:szCs w:val="24"/>
          <w:lang w:val="en-GB"/>
        </w:rPr>
        <w:t xml:space="preserve"> The obvious answer seems to be it is a burden on States. And it is true. But the simple answer gets complicated once transnational corporations</w:t>
      </w:r>
      <w:r w:rsidR="002C123B" w:rsidRPr="00E75C71">
        <w:rPr>
          <w:rFonts w:ascii="Times New Roman" w:hAnsi="Times New Roman" w:cs="Times New Roman"/>
          <w:sz w:val="24"/>
          <w:szCs w:val="24"/>
          <w:lang w:val="en-GB"/>
        </w:rPr>
        <w:t xml:space="preserve"> (hereafter “TNC”)</w:t>
      </w:r>
      <w:r w:rsidR="002C123B" w:rsidRPr="00E75C71">
        <w:rPr>
          <w:rStyle w:val="FootnoteReference"/>
          <w:rFonts w:ascii="Times New Roman" w:hAnsi="Times New Roman" w:cs="Times New Roman"/>
          <w:sz w:val="24"/>
          <w:szCs w:val="24"/>
          <w:lang w:val="en-GB"/>
        </w:rPr>
        <w:footnoteReference w:id="16"/>
      </w:r>
      <w:r w:rsidRPr="00E75C71">
        <w:rPr>
          <w:rFonts w:ascii="Times New Roman" w:hAnsi="Times New Roman" w:cs="Times New Roman"/>
          <w:sz w:val="24"/>
          <w:szCs w:val="24"/>
          <w:lang w:val="en-GB"/>
        </w:rPr>
        <w:t xml:space="preserve"> are included in the equation. They conduct their business in several States, </w:t>
      </w:r>
      <w:r w:rsidR="00A35751" w:rsidRPr="00E75C71">
        <w:rPr>
          <w:rFonts w:ascii="Times New Roman" w:hAnsi="Times New Roman" w:cs="Times New Roman"/>
          <w:sz w:val="24"/>
          <w:szCs w:val="24"/>
          <w:lang w:val="en-GB"/>
        </w:rPr>
        <w:t xml:space="preserve">and there is no one State that has jurisdiction over this complicated creature nurtured by globalization and by lack of international and domestic measures to put a halter on it. And when a company within a transnational corporation abuses human rights, </w:t>
      </w:r>
      <w:proofErr w:type="gramStart"/>
      <w:r w:rsidR="00A35751" w:rsidRPr="00E75C71">
        <w:rPr>
          <w:rFonts w:ascii="Times New Roman" w:hAnsi="Times New Roman" w:cs="Times New Roman"/>
          <w:sz w:val="24"/>
          <w:szCs w:val="24"/>
          <w:lang w:val="en-GB"/>
        </w:rPr>
        <w:t>who</w:t>
      </w:r>
      <w:proofErr w:type="gramEnd"/>
      <w:r w:rsidR="00A35751" w:rsidRPr="00E75C71">
        <w:rPr>
          <w:rFonts w:ascii="Times New Roman" w:hAnsi="Times New Roman" w:cs="Times New Roman"/>
          <w:sz w:val="24"/>
          <w:szCs w:val="24"/>
          <w:lang w:val="en-GB"/>
        </w:rPr>
        <w:t xml:space="preserve"> is to be held responsible in case domestic measures cannot provide remedies for victims of such abuses? A State where the headquarters of a transnational corporation are domiciled? A State where abuses where committed b</w:t>
      </w:r>
      <w:r w:rsidR="00F2454C">
        <w:rPr>
          <w:rFonts w:ascii="Times New Roman" w:hAnsi="Times New Roman" w:cs="Times New Roman"/>
          <w:sz w:val="24"/>
          <w:szCs w:val="24"/>
          <w:lang w:val="en-GB"/>
        </w:rPr>
        <w:t>y a subsidiary? Or should and</w:t>
      </w:r>
      <w:r w:rsidR="00A35751" w:rsidRPr="00E75C71">
        <w:rPr>
          <w:rFonts w:ascii="Times New Roman" w:hAnsi="Times New Roman" w:cs="Times New Roman"/>
          <w:sz w:val="24"/>
          <w:szCs w:val="24"/>
          <w:lang w:val="en-GB"/>
        </w:rPr>
        <w:t xml:space="preserve"> is</w:t>
      </w:r>
      <w:r w:rsidR="00F2454C">
        <w:rPr>
          <w:rFonts w:ascii="Times New Roman" w:hAnsi="Times New Roman" w:cs="Times New Roman"/>
          <w:sz w:val="24"/>
          <w:szCs w:val="24"/>
          <w:lang w:val="en-GB"/>
        </w:rPr>
        <w:t xml:space="preserve"> it</w:t>
      </w:r>
      <w:r w:rsidR="00A35751" w:rsidRPr="00E75C71">
        <w:rPr>
          <w:rFonts w:ascii="Times New Roman" w:hAnsi="Times New Roman" w:cs="Times New Roman"/>
          <w:sz w:val="24"/>
          <w:szCs w:val="24"/>
          <w:lang w:val="en-GB"/>
        </w:rPr>
        <w:t xml:space="preserve"> possible for a transnational corporation</w:t>
      </w:r>
      <w:r w:rsidR="00F2454C">
        <w:rPr>
          <w:rFonts w:ascii="Times New Roman" w:hAnsi="Times New Roman" w:cs="Times New Roman"/>
          <w:sz w:val="24"/>
          <w:szCs w:val="24"/>
          <w:lang w:val="en-GB"/>
        </w:rPr>
        <w:t xml:space="preserve"> to</w:t>
      </w:r>
      <w:r w:rsidR="00A35751" w:rsidRPr="00E75C71">
        <w:rPr>
          <w:rFonts w:ascii="Times New Roman" w:hAnsi="Times New Roman" w:cs="Times New Roman"/>
          <w:sz w:val="24"/>
          <w:szCs w:val="24"/>
          <w:lang w:val="en-GB"/>
        </w:rPr>
        <w:t xml:space="preserve"> bear direct international responsibility for abusing internationally accepted human rights standards?  </w:t>
      </w:r>
      <w:r w:rsidR="0071494F" w:rsidRPr="00E75C71">
        <w:rPr>
          <w:rFonts w:ascii="Times New Roman" w:hAnsi="Times New Roman" w:cs="Times New Roman"/>
          <w:sz w:val="24"/>
          <w:szCs w:val="24"/>
          <w:lang w:val="en-GB"/>
        </w:rPr>
        <w:t xml:space="preserve"> </w:t>
      </w:r>
    </w:p>
    <w:p w:rsidR="009F2F54" w:rsidRPr="00E75C71" w:rsidRDefault="009E4985" w:rsidP="001624A1">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It proves to be difficult to answer this question unanimously.</w:t>
      </w:r>
      <w:r w:rsidR="009F2F54" w:rsidRPr="00E75C71">
        <w:rPr>
          <w:rFonts w:ascii="Times New Roman" w:hAnsi="Times New Roman" w:cs="Times New Roman"/>
          <w:sz w:val="24"/>
          <w:szCs w:val="24"/>
          <w:lang w:val="en-GB"/>
        </w:rPr>
        <w:t xml:space="preserve"> But one is clear, that th</w:t>
      </w:r>
      <w:r w:rsidR="008E74A7" w:rsidRPr="00E75C71">
        <w:rPr>
          <w:rFonts w:ascii="Times New Roman" w:hAnsi="Times New Roman" w:cs="Times New Roman"/>
          <w:sz w:val="24"/>
          <w:szCs w:val="24"/>
          <w:lang w:val="en-GB"/>
        </w:rPr>
        <w:t>ere is a move from the idea of “protection against the State” to “protection by the State”</w:t>
      </w:r>
      <w:r w:rsidR="009F2F54" w:rsidRPr="00E75C71">
        <w:rPr>
          <w:rFonts w:ascii="Times New Roman" w:hAnsi="Times New Roman" w:cs="Times New Roman"/>
          <w:sz w:val="24"/>
          <w:szCs w:val="24"/>
          <w:lang w:val="en-GB"/>
        </w:rPr>
        <w:t>, including various human rights violations, be they committed by governmental or non-governmental authorities.</w:t>
      </w:r>
      <w:r w:rsidR="009F2F54" w:rsidRPr="00E75C71">
        <w:rPr>
          <w:rStyle w:val="FootnoteReference"/>
          <w:rFonts w:ascii="Times New Roman" w:hAnsi="Times New Roman" w:cs="Times New Roman"/>
          <w:sz w:val="24"/>
          <w:szCs w:val="24"/>
          <w:lang w:val="en-GB"/>
        </w:rPr>
        <w:footnoteReference w:id="17"/>
      </w:r>
    </w:p>
    <w:p w:rsidR="009E4985" w:rsidRPr="00E75C71" w:rsidRDefault="009E4985" w:rsidP="001624A1">
      <w:pPr>
        <w:spacing w:line="360" w:lineRule="auto"/>
        <w:ind w:firstLine="851"/>
        <w:jc w:val="both"/>
        <w:rPr>
          <w:rFonts w:ascii="Times New Roman" w:hAnsi="Times New Roman" w:cs="Times New Roman"/>
          <w:sz w:val="24"/>
          <w:szCs w:val="24"/>
          <w:lang w:val="en-US"/>
        </w:rPr>
      </w:pPr>
      <w:r w:rsidRPr="00E75C71">
        <w:rPr>
          <w:rFonts w:ascii="Times New Roman" w:hAnsi="Times New Roman" w:cs="Times New Roman"/>
          <w:sz w:val="24"/>
          <w:szCs w:val="24"/>
          <w:lang w:val="en-GB"/>
        </w:rPr>
        <w:t xml:space="preserve"> Subsequent chapters will explore the possibilities to put accountability for violations of human rights by </w:t>
      </w:r>
      <w:r w:rsidR="0071494F" w:rsidRPr="00E75C71">
        <w:rPr>
          <w:rFonts w:ascii="Times New Roman" w:hAnsi="Times New Roman" w:cs="Times New Roman"/>
          <w:sz w:val="24"/>
          <w:szCs w:val="24"/>
          <w:lang w:val="en-GB"/>
        </w:rPr>
        <w:t>transnational</w:t>
      </w:r>
      <w:r w:rsidR="008E0065" w:rsidRPr="00E75C71">
        <w:rPr>
          <w:rFonts w:ascii="Times New Roman" w:hAnsi="Times New Roman" w:cs="Times New Roman"/>
          <w:sz w:val="24"/>
          <w:szCs w:val="24"/>
          <w:lang w:val="en-GB"/>
        </w:rPr>
        <w:t xml:space="preserve"> corporations </w:t>
      </w:r>
      <w:r w:rsidRPr="00E75C71">
        <w:rPr>
          <w:rFonts w:ascii="Times New Roman" w:hAnsi="Times New Roman" w:cs="Times New Roman"/>
          <w:sz w:val="24"/>
          <w:szCs w:val="24"/>
          <w:lang w:val="en-GB"/>
        </w:rPr>
        <w:t xml:space="preserve"> on States where </w:t>
      </w:r>
      <w:r w:rsidR="0071494F" w:rsidRPr="00E75C71">
        <w:rPr>
          <w:rFonts w:ascii="Times New Roman" w:hAnsi="Times New Roman" w:cs="Times New Roman"/>
          <w:sz w:val="24"/>
          <w:szCs w:val="24"/>
          <w:lang w:val="en-GB"/>
        </w:rPr>
        <w:t>T</w:t>
      </w:r>
      <w:r w:rsidRPr="00E75C71">
        <w:rPr>
          <w:rFonts w:ascii="Times New Roman" w:hAnsi="Times New Roman" w:cs="Times New Roman"/>
          <w:sz w:val="24"/>
          <w:szCs w:val="24"/>
          <w:lang w:val="en-GB"/>
        </w:rPr>
        <w:t>NCs have headquarters or where the control</w:t>
      </w:r>
      <w:r w:rsidR="00AB027B" w:rsidRPr="00E75C71">
        <w:rPr>
          <w:rFonts w:ascii="Times New Roman" w:hAnsi="Times New Roman" w:cs="Times New Roman"/>
          <w:sz w:val="24"/>
          <w:szCs w:val="24"/>
          <w:lang w:val="en-GB"/>
        </w:rPr>
        <w:t>l</w:t>
      </w:r>
      <w:r w:rsidRPr="00E75C71">
        <w:rPr>
          <w:rFonts w:ascii="Times New Roman" w:hAnsi="Times New Roman" w:cs="Times New Roman"/>
          <w:sz w:val="24"/>
          <w:szCs w:val="24"/>
          <w:lang w:val="en-GB"/>
        </w:rPr>
        <w:t>ing corporation is established – “home” States, on States where subsidiaries are established</w:t>
      </w:r>
      <w:r w:rsidR="0071494F" w:rsidRPr="00E75C71">
        <w:rPr>
          <w:rFonts w:ascii="Times New Roman" w:hAnsi="Times New Roman" w:cs="Times New Roman"/>
          <w:sz w:val="24"/>
          <w:szCs w:val="24"/>
          <w:lang w:val="en-GB"/>
        </w:rPr>
        <w:t xml:space="preserve"> and operating – “host” States, and directly on transnational cor</w:t>
      </w:r>
      <w:r w:rsidRPr="00E75C71">
        <w:rPr>
          <w:rFonts w:ascii="Times New Roman" w:hAnsi="Times New Roman" w:cs="Times New Roman"/>
          <w:sz w:val="24"/>
          <w:szCs w:val="24"/>
          <w:lang w:val="en-GB"/>
        </w:rPr>
        <w:t xml:space="preserve">porations. </w:t>
      </w:r>
    </w:p>
    <w:p w:rsidR="003E4217" w:rsidRDefault="003E4217" w:rsidP="0093381C">
      <w:pPr>
        <w:spacing w:line="360" w:lineRule="auto"/>
        <w:rPr>
          <w:rFonts w:ascii="Times New Roman" w:hAnsi="Times New Roman" w:cs="Times New Roman"/>
          <w:sz w:val="24"/>
          <w:szCs w:val="24"/>
        </w:rPr>
      </w:pPr>
    </w:p>
    <w:p w:rsidR="009D5E86" w:rsidRDefault="009D5E86" w:rsidP="0093381C">
      <w:pPr>
        <w:spacing w:line="360" w:lineRule="auto"/>
        <w:rPr>
          <w:rFonts w:ascii="Times New Roman" w:hAnsi="Times New Roman" w:cs="Times New Roman"/>
          <w:sz w:val="24"/>
          <w:szCs w:val="24"/>
        </w:rPr>
      </w:pPr>
    </w:p>
    <w:p w:rsidR="009D5E86" w:rsidRDefault="009D5E86" w:rsidP="0093381C">
      <w:pPr>
        <w:spacing w:line="360" w:lineRule="auto"/>
        <w:rPr>
          <w:rFonts w:ascii="Times New Roman" w:hAnsi="Times New Roman" w:cs="Times New Roman"/>
          <w:sz w:val="24"/>
          <w:szCs w:val="24"/>
        </w:rPr>
      </w:pPr>
    </w:p>
    <w:p w:rsidR="009D5E86" w:rsidRPr="0093381C" w:rsidRDefault="009D5E86" w:rsidP="0093381C">
      <w:pPr>
        <w:spacing w:line="360" w:lineRule="auto"/>
        <w:rPr>
          <w:rFonts w:ascii="Times New Roman" w:hAnsi="Times New Roman" w:cs="Times New Roman"/>
          <w:sz w:val="24"/>
          <w:szCs w:val="24"/>
        </w:rPr>
      </w:pPr>
    </w:p>
    <w:p w:rsidR="009E4985" w:rsidRPr="00E75C71" w:rsidRDefault="008E74A7" w:rsidP="008E74A7">
      <w:pPr>
        <w:pStyle w:val="ListParagraph"/>
        <w:numPr>
          <w:ilvl w:val="1"/>
          <w:numId w:val="6"/>
        </w:numPr>
        <w:spacing w:line="360" w:lineRule="auto"/>
        <w:ind w:left="2127" w:hanging="437"/>
        <w:rPr>
          <w:rFonts w:ascii="Times New Roman" w:hAnsi="Times New Roman" w:cs="Times New Roman"/>
          <w:b/>
          <w:bCs/>
          <w:sz w:val="24"/>
          <w:szCs w:val="24"/>
        </w:rPr>
      </w:pPr>
      <w:r w:rsidRPr="00E75C71">
        <w:rPr>
          <w:rFonts w:ascii="Times New Roman" w:hAnsi="Times New Roman" w:cs="Times New Roman"/>
          <w:b/>
          <w:bCs/>
          <w:sz w:val="24"/>
          <w:szCs w:val="24"/>
        </w:rPr>
        <w:lastRenderedPageBreak/>
        <w:t xml:space="preserve"> „HOME</w:t>
      </w:r>
      <w:r w:rsidR="009E4985" w:rsidRPr="00E75C71">
        <w:rPr>
          <w:rFonts w:ascii="Times New Roman" w:hAnsi="Times New Roman" w:cs="Times New Roman"/>
          <w:b/>
          <w:bCs/>
          <w:sz w:val="24"/>
          <w:szCs w:val="24"/>
        </w:rPr>
        <w:t>“ S</w:t>
      </w:r>
      <w:r w:rsidRPr="00E75C71">
        <w:rPr>
          <w:rFonts w:ascii="Times New Roman" w:hAnsi="Times New Roman" w:cs="Times New Roman"/>
          <w:b/>
          <w:bCs/>
          <w:sz w:val="24"/>
          <w:szCs w:val="24"/>
        </w:rPr>
        <w:t>TATES‘ RESPONSIBILITY</w:t>
      </w:r>
      <w:r w:rsidR="009E4985" w:rsidRPr="00E75C71">
        <w:rPr>
          <w:rFonts w:ascii="Times New Roman" w:hAnsi="Times New Roman" w:cs="Times New Roman"/>
          <w:b/>
          <w:bCs/>
          <w:sz w:val="24"/>
          <w:szCs w:val="24"/>
        </w:rPr>
        <w:t xml:space="preserve"> </w:t>
      </w:r>
    </w:p>
    <w:p w:rsidR="007B5A23" w:rsidRPr="00E75C71" w:rsidRDefault="007B5A23" w:rsidP="009952D7">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 “[P]</w:t>
      </w:r>
      <w:proofErr w:type="spellStart"/>
      <w:r w:rsidRPr="00E75C71">
        <w:rPr>
          <w:rFonts w:ascii="Times New Roman" w:hAnsi="Times New Roman" w:cs="Times New Roman"/>
          <w:sz w:val="24"/>
          <w:szCs w:val="24"/>
          <w:lang w:val="en-GB"/>
        </w:rPr>
        <w:t>articipation</w:t>
      </w:r>
      <w:proofErr w:type="spellEnd"/>
      <w:r w:rsidRPr="00E75C71">
        <w:rPr>
          <w:rFonts w:ascii="Times New Roman" w:hAnsi="Times New Roman" w:cs="Times New Roman"/>
          <w:sz w:val="24"/>
          <w:szCs w:val="24"/>
          <w:lang w:val="en-GB"/>
        </w:rPr>
        <w:t xml:space="preserve"> in the international community of nations involves accepting a range of human rights standards and commitments to enforce them locally.”</w:t>
      </w:r>
      <w:r w:rsidRPr="00E75C71">
        <w:rPr>
          <w:rStyle w:val="FootnoteReference"/>
          <w:rFonts w:ascii="Times New Roman" w:hAnsi="Times New Roman" w:cs="Times New Roman"/>
          <w:sz w:val="24"/>
          <w:szCs w:val="24"/>
          <w:lang w:val="en-GB"/>
        </w:rPr>
        <w:footnoteReference w:id="18"/>
      </w:r>
      <w:r w:rsidRPr="00E75C71">
        <w:rPr>
          <w:rFonts w:ascii="Times New Roman" w:hAnsi="Times New Roman" w:cs="Times New Roman"/>
          <w:sz w:val="24"/>
          <w:szCs w:val="24"/>
          <w:lang w:val="en-GB"/>
        </w:rPr>
        <w:t xml:space="preserve"> This leads to noting that these international human rights instruments centres the relationship between a State and an individual, not – State-to-State; and States bear responsibility of enforcing international human rights standards which persons have not because they are nationals of a particular state but because they are individuals to whom international human rights instruments are dedicated.</w:t>
      </w:r>
      <w:r w:rsidRPr="00E75C71">
        <w:rPr>
          <w:rStyle w:val="FootnoteReference"/>
          <w:rFonts w:ascii="Times New Roman" w:hAnsi="Times New Roman" w:cs="Times New Roman"/>
          <w:sz w:val="24"/>
          <w:szCs w:val="24"/>
          <w:lang w:val="en-GB"/>
        </w:rPr>
        <w:footnoteReference w:id="19"/>
      </w:r>
    </w:p>
    <w:p w:rsidR="002274AC" w:rsidRPr="00E75C71" w:rsidRDefault="002274AC" w:rsidP="009952D7">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 main object of international human rights instruments being the protection of human dignity, it is compelling to interpret the provisions of these instruments in a way which apart from State bodies is reaching private actors</w:t>
      </w:r>
      <w:r w:rsidR="00501B2F" w:rsidRPr="00E75C71">
        <w:rPr>
          <w:rFonts w:ascii="Times New Roman" w:hAnsi="Times New Roman" w:cs="Times New Roman"/>
          <w:sz w:val="24"/>
          <w:szCs w:val="24"/>
          <w:lang w:val="en-GB"/>
        </w:rPr>
        <w:t>, rather than limiting States responsibilities</w:t>
      </w:r>
      <w:r w:rsidRPr="00E75C71">
        <w:rPr>
          <w:rFonts w:ascii="Times New Roman" w:hAnsi="Times New Roman" w:cs="Times New Roman"/>
          <w:sz w:val="24"/>
          <w:szCs w:val="24"/>
          <w:lang w:val="en-GB"/>
        </w:rPr>
        <w:t>.</w:t>
      </w:r>
      <w:r w:rsidR="00870F07" w:rsidRPr="00E75C71">
        <w:rPr>
          <w:rStyle w:val="FootnoteReference"/>
          <w:rFonts w:ascii="Times New Roman" w:hAnsi="Times New Roman" w:cs="Times New Roman"/>
          <w:sz w:val="24"/>
          <w:szCs w:val="24"/>
          <w:lang w:val="en-GB"/>
        </w:rPr>
        <w:footnoteReference w:id="20"/>
      </w:r>
      <w:r w:rsidR="0071567B" w:rsidRPr="00E75C71">
        <w:rPr>
          <w:rFonts w:ascii="Times New Roman" w:hAnsi="Times New Roman" w:cs="Times New Roman"/>
          <w:sz w:val="24"/>
          <w:szCs w:val="24"/>
          <w:lang w:val="en-GB"/>
        </w:rPr>
        <w:t xml:space="preserve"> </w:t>
      </w:r>
      <w:r w:rsidR="00A050DF" w:rsidRPr="00E75C71">
        <w:rPr>
          <w:rFonts w:ascii="Times New Roman" w:hAnsi="Times New Roman" w:cs="Times New Roman"/>
          <w:sz w:val="24"/>
          <w:szCs w:val="24"/>
          <w:lang w:val="en-GB"/>
        </w:rPr>
        <w:t>Therefore, it could be efficient to impose obligations on “home” States to control the conduct of their corporate nationals regarding human rights in foreign countries.</w:t>
      </w:r>
    </w:p>
    <w:p w:rsidR="00184D21" w:rsidRPr="00E75C71" w:rsidRDefault="00184D21" w:rsidP="009952D7">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States may want their corporate nationals to act according to the law. But acts or omissions of the State</w:t>
      </w:r>
      <w:r w:rsidR="007724EC" w:rsidRPr="00E75C71">
        <w:rPr>
          <w:rFonts w:ascii="Times New Roman" w:hAnsi="Times New Roman" w:cs="Times New Roman"/>
          <w:sz w:val="24"/>
          <w:szCs w:val="24"/>
          <w:lang w:val="en-GB"/>
        </w:rPr>
        <w:t xml:space="preserve"> might contribute to</w:t>
      </w:r>
      <w:r w:rsidRPr="00E75C71">
        <w:rPr>
          <w:rFonts w:ascii="Times New Roman" w:hAnsi="Times New Roman" w:cs="Times New Roman"/>
          <w:sz w:val="24"/>
          <w:szCs w:val="24"/>
          <w:lang w:val="en-GB"/>
        </w:rPr>
        <w:t xml:space="preserve"> violations that corporations commit. Therefore</w:t>
      </w:r>
      <w:r w:rsidR="007724EC" w:rsidRPr="00E75C71">
        <w:rPr>
          <w:rFonts w:ascii="Times New Roman" w:hAnsi="Times New Roman" w:cs="Times New Roman"/>
          <w:sz w:val="24"/>
          <w:szCs w:val="24"/>
          <w:lang w:val="en-GB"/>
        </w:rPr>
        <w:t>,</w:t>
      </w:r>
      <w:r w:rsidRPr="00E75C71">
        <w:rPr>
          <w:rFonts w:ascii="Times New Roman" w:hAnsi="Times New Roman" w:cs="Times New Roman"/>
          <w:sz w:val="24"/>
          <w:szCs w:val="24"/>
          <w:lang w:val="en-GB"/>
        </w:rPr>
        <w:t xml:space="preserve"> it needs to be explored when do</w:t>
      </w:r>
      <w:r w:rsidR="00C222DB" w:rsidRPr="00E75C71">
        <w:rPr>
          <w:rFonts w:ascii="Times New Roman" w:hAnsi="Times New Roman" w:cs="Times New Roman"/>
          <w:sz w:val="24"/>
          <w:szCs w:val="24"/>
          <w:lang w:val="en-GB"/>
        </w:rPr>
        <w:t xml:space="preserve"> human rights</w:t>
      </w:r>
      <w:r w:rsidRPr="00E75C71">
        <w:rPr>
          <w:rFonts w:ascii="Times New Roman" w:hAnsi="Times New Roman" w:cs="Times New Roman"/>
          <w:sz w:val="24"/>
          <w:szCs w:val="24"/>
          <w:lang w:val="en-GB"/>
        </w:rPr>
        <w:t xml:space="preserve"> violations</w:t>
      </w:r>
      <w:r w:rsidR="00C222DB" w:rsidRPr="00E75C71">
        <w:rPr>
          <w:rFonts w:ascii="Times New Roman" w:hAnsi="Times New Roman" w:cs="Times New Roman"/>
          <w:sz w:val="24"/>
          <w:szCs w:val="24"/>
          <w:lang w:val="en-GB"/>
        </w:rPr>
        <w:t xml:space="preserve"> committed by transnational corporations are attributable to their “home”</w:t>
      </w:r>
      <w:r w:rsidRPr="00E75C71">
        <w:rPr>
          <w:rFonts w:ascii="Times New Roman" w:hAnsi="Times New Roman" w:cs="Times New Roman"/>
          <w:sz w:val="24"/>
          <w:szCs w:val="24"/>
          <w:lang w:val="en-GB"/>
        </w:rPr>
        <w:t xml:space="preserve"> States. </w:t>
      </w:r>
    </w:p>
    <w:p w:rsidR="007509D4" w:rsidRPr="00E75C71" w:rsidRDefault="007509D4" w:rsidP="009952D7">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Economic development and other reasons carrying economic and profit gaining aspects are the main reasons (especially, in the current economic situation) for States to overlook human rights violations committe</w:t>
      </w:r>
      <w:r w:rsidR="00C222DB" w:rsidRPr="00E75C71">
        <w:rPr>
          <w:rFonts w:ascii="Times New Roman" w:hAnsi="Times New Roman" w:cs="Times New Roman"/>
          <w:sz w:val="24"/>
          <w:szCs w:val="24"/>
          <w:lang w:val="en-GB"/>
        </w:rPr>
        <w:t>d by their T</w:t>
      </w:r>
      <w:r w:rsidRPr="00E75C71">
        <w:rPr>
          <w:rFonts w:ascii="Times New Roman" w:hAnsi="Times New Roman" w:cs="Times New Roman"/>
          <w:sz w:val="24"/>
          <w:szCs w:val="24"/>
          <w:lang w:val="en-GB"/>
        </w:rPr>
        <w:t>NCs in other countries.</w:t>
      </w:r>
      <w:r w:rsidR="00F36EA2" w:rsidRPr="00E75C71">
        <w:rPr>
          <w:rFonts w:ascii="Times New Roman" w:hAnsi="Times New Roman" w:cs="Times New Roman"/>
          <w:sz w:val="24"/>
          <w:szCs w:val="24"/>
          <w:lang w:val="en-GB"/>
        </w:rPr>
        <w:t xml:space="preserve"> The</w:t>
      </w:r>
      <w:r w:rsidR="00C222DB" w:rsidRPr="00E75C71">
        <w:rPr>
          <w:rFonts w:ascii="Times New Roman" w:hAnsi="Times New Roman" w:cs="Times New Roman"/>
          <w:sz w:val="24"/>
          <w:szCs w:val="24"/>
          <w:lang w:val="en-GB"/>
        </w:rPr>
        <w:t xml:space="preserve"> main objective is to make profit</w:t>
      </w:r>
      <w:r w:rsidR="00F36EA2" w:rsidRPr="00E75C71">
        <w:rPr>
          <w:rFonts w:ascii="Times New Roman" w:hAnsi="Times New Roman" w:cs="Times New Roman"/>
          <w:sz w:val="24"/>
          <w:szCs w:val="24"/>
          <w:lang w:val="en-GB"/>
        </w:rPr>
        <w:t>. It is acknowledged by many governments of industrialized States</w:t>
      </w:r>
      <w:r w:rsidR="007724EC" w:rsidRPr="00E75C71">
        <w:rPr>
          <w:rFonts w:ascii="Times New Roman" w:hAnsi="Times New Roman" w:cs="Times New Roman"/>
          <w:sz w:val="24"/>
          <w:szCs w:val="24"/>
          <w:lang w:val="en-GB"/>
        </w:rPr>
        <w:t xml:space="preserve"> in variou</w:t>
      </w:r>
      <w:r w:rsidR="00862D59" w:rsidRPr="00E75C71">
        <w:rPr>
          <w:rFonts w:ascii="Times New Roman" w:hAnsi="Times New Roman" w:cs="Times New Roman"/>
          <w:sz w:val="24"/>
          <w:szCs w:val="24"/>
          <w:lang w:val="en-GB"/>
        </w:rPr>
        <w:t>s strategic plans</w:t>
      </w:r>
      <w:r w:rsidR="00C222DB" w:rsidRPr="00E75C71">
        <w:rPr>
          <w:rFonts w:ascii="Times New Roman" w:hAnsi="Times New Roman" w:cs="Times New Roman"/>
          <w:sz w:val="24"/>
          <w:szCs w:val="24"/>
          <w:lang w:val="en-GB"/>
        </w:rPr>
        <w:t xml:space="preserve"> (e.g.</w:t>
      </w:r>
      <w:r w:rsidR="00F36EA2" w:rsidRPr="00E75C71">
        <w:rPr>
          <w:rFonts w:ascii="Times New Roman" w:hAnsi="Times New Roman" w:cs="Times New Roman"/>
          <w:sz w:val="24"/>
          <w:szCs w:val="24"/>
          <w:lang w:val="en-GB"/>
        </w:rPr>
        <w:t xml:space="preserve"> United S</w:t>
      </w:r>
      <w:r w:rsidR="00C222DB" w:rsidRPr="00E75C71">
        <w:rPr>
          <w:rFonts w:ascii="Times New Roman" w:hAnsi="Times New Roman" w:cs="Times New Roman"/>
          <w:sz w:val="24"/>
          <w:szCs w:val="24"/>
          <w:lang w:val="en-GB"/>
        </w:rPr>
        <w:t>tates</w:t>
      </w:r>
      <w:r w:rsidR="00F36EA2" w:rsidRPr="00E75C71">
        <w:rPr>
          <w:rFonts w:ascii="Times New Roman" w:hAnsi="Times New Roman" w:cs="Times New Roman"/>
          <w:sz w:val="24"/>
          <w:szCs w:val="24"/>
          <w:lang w:val="en-GB"/>
        </w:rPr>
        <w:t>)</w:t>
      </w:r>
      <w:r w:rsidR="0029028F" w:rsidRPr="00E75C71">
        <w:rPr>
          <w:rStyle w:val="FootnoteReference"/>
          <w:rFonts w:ascii="Times New Roman" w:hAnsi="Times New Roman" w:cs="Times New Roman"/>
          <w:sz w:val="24"/>
          <w:szCs w:val="24"/>
          <w:lang w:val="en-GB"/>
        </w:rPr>
        <w:footnoteReference w:id="21"/>
      </w:r>
      <w:r w:rsidR="00F36EA2" w:rsidRPr="00E75C71">
        <w:rPr>
          <w:rFonts w:ascii="Times New Roman" w:hAnsi="Times New Roman" w:cs="Times New Roman"/>
          <w:sz w:val="24"/>
          <w:szCs w:val="24"/>
          <w:lang w:val="en-GB"/>
        </w:rPr>
        <w:t xml:space="preserve"> that it is a priority in foreign relations to provide assis</w:t>
      </w:r>
      <w:r w:rsidR="00457A66" w:rsidRPr="00E75C71">
        <w:rPr>
          <w:rFonts w:ascii="Times New Roman" w:hAnsi="Times New Roman" w:cs="Times New Roman"/>
          <w:sz w:val="24"/>
          <w:szCs w:val="24"/>
          <w:lang w:val="en-GB"/>
        </w:rPr>
        <w:t>tance to their corporations to “</w:t>
      </w:r>
      <w:r w:rsidR="00F36EA2" w:rsidRPr="00E75C71">
        <w:rPr>
          <w:rFonts w:ascii="Times New Roman" w:hAnsi="Times New Roman" w:cs="Times New Roman"/>
          <w:sz w:val="24"/>
          <w:szCs w:val="24"/>
          <w:lang w:val="en-GB"/>
        </w:rPr>
        <w:t>win contracts in foreign markets and lobby against regulatory and political barriers in other states.</w:t>
      </w:r>
      <w:r w:rsidR="00457A66" w:rsidRPr="00E75C71">
        <w:rPr>
          <w:rFonts w:ascii="Times New Roman" w:hAnsi="Times New Roman" w:cs="Times New Roman"/>
          <w:sz w:val="24"/>
          <w:szCs w:val="24"/>
          <w:lang w:val="en-GB"/>
        </w:rPr>
        <w:t>”</w:t>
      </w:r>
      <w:r w:rsidR="00F36EA2" w:rsidRPr="00E75C71">
        <w:rPr>
          <w:rStyle w:val="FootnoteReference"/>
          <w:rFonts w:ascii="Times New Roman" w:hAnsi="Times New Roman" w:cs="Times New Roman"/>
          <w:sz w:val="24"/>
          <w:szCs w:val="24"/>
          <w:lang w:val="en-GB"/>
        </w:rPr>
        <w:footnoteReference w:id="22"/>
      </w:r>
      <w:r w:rsidR="00862D59" w:rsidRPr="00E75C71">
        <w:rPr>
          <w:rFonts w:ascii="Times New Roman" w:hAnsi="Times New Roman" w:cs="Times New Roman"/>
          <w:sz w:val="24"/>
          <w:szCs w:val="24"/>
          <w:lang w:val="en-GB"/>
        </w:rPr>
        <w:t xml:space="preserve"> T</w:t>
      </w:r>
      <w:r w:rsidR="00681B6E" w:rsidRPr="00E75C71">
        <w:rPr>
          <w:rFonts w:ascii="Times New Roman" w:hAnsi="Times New Roman" w:cs="Times New Roman"/>
          <w:sz w:val="24"/>
          <w:szCs w:val="24"/>
          <w:lang w:val="en-GB"/>
        </w:rPr>
        <w:t>his does not mean that States intend to allow their corporate nationals to violate human rights but through various acts (e.g. negotiation and ratification of bilateral investment treaties, services by export credit agencies, etc.) or failure to act to preve</w:t>
      </w:r>
      <w:r w:rsidR="00862D59" w:rsidRPr="00E75C71">
        <w:rPr>
          <w:rFonts w:ascii="Times New Roman" w:hAnsi="Times New Roman" w:cs="Times New Roman"/>
          <w:sz w:val="24"/>
          <w:szCs w:val="24"/>
          <w:lang w:val="en-GB"/>
        </w:rPr>
        <w:t xml:space="preserve">nt violations </w:t>
      </w:r>
      <w:r w:rsidR="00862D59" w:rsidRPr="00E75C71">
        <w:rPr>
          <w:rFonts w:ascii="Times New Roman" w:hAnsi="Times New Roman" w:cs="Times New Roman"/>
          <w:sz w:val="24"/>
          <w:szCs w:val="24"/>
          <w:lang w:val="en-GB"/>
        </w:rPr>
        <w:lastRenderedPageBreak/>
        <w:t xml:space="preserve">of human rights, </w:t>
      </w:r>
      <w:r w:rsidR="00681B6E" w:rsidRPr="00E75C71">
        <w:rPr>
          <w:rFonts w:ascii="Times New Roman" w:hAnsi="Times New Roman" w:cs="Times New Roman"/>
          <w:sz w:val="24"/>
          <w:szCs w:val="24"/>
          <w:lang w:val="en-GB"/>
        </w:rPr>
        <w:t>t</w:t>
      </w:r>
      <w:r w:rsidR="00862D59" w:rsidRPr="00E75C71">
        <w:rPr>
          <w:rFonts w:ascii="Times New Roman" w:hAnsi="Times New Roman" w:cs="Times New Roman"/>
          <w:sz w:val="24"/>
          <w:szCs w:val="24"/>
          <w:lang w:val="en-GB"/>
        </w:rPr>
        <w:t>hey</w:t>
      </w:r>
      <w:r w:rsidR="00681B6E" w:rsidRPr="00E75C71">
        <w:rPr>
          <w:rFonts w:ascii="Times New Roman" w:hAnsi="Times New Roman" w:cs="Times New Roman"/>
          <w:sz w:val="24"/>
          <w:szCs w:val="24"/>
          <w:lang w:val="en-GB"/>
        </w:rPr>
        <w:t xml:space="preserve"> might contribute to this outcome.</w:t>
      </w:r>
      <w:r w:rsidR="00681B6E" w:rsidRPr="00E75C71">
        <w:rPr>
          <w:rStyle w:val="FootnoteReference"/>
          <w:rFonts w:ascii="Times New Roman" w:hAnsi="Times New Roman" w:cs="Times New Roman"/>
          <w:sz w:val="24"/>
          <w:szCs w:val="24"/>
          <w:lang w:val="en-GB"/>
        </w:rPr>
        <w:footnoteReference w:id="23"/>
      </w:r>
      <w:r w:rsidR="00681B6E" w:rsidRPr="00E75C71">
        <w:rPr>
          <w:rFonts w:ascii="Times New Roman" w:hAnsi="Times New Roman" w:cs="Times New Roman"/>
          <w:sz w:val="24"/>
          <w:szCs w:val="24"/>
          <w:lang w:val="en-GB"/>
        </w:rPr>
        <w:t xml:space="preserve"> </w:t>
      </w:r>
      <w:r w:rsidR="004913FD" w:rsidRPr="00E75C71">
        <w:rPr>
          <w:rFonts w:ascii="Times New Roman" w:hAnsi="Times New Roman" w:cs="Times New Roman"/>
          <w:sz w:val="24"/>
          <w:szCs w:val="24"/>
          <w:lang w:val="en-GB"/>
        </w:rPr>
        <w:t>The question then is what actions by corporat</w:t>
      </w:r>
      <w:r w:rsidR="00457A66" w:rsidRPr="00E75C71">
        <w:rPr>
          <w:rFonts w:ascii="Times New Roman" w:hAnsi="Times New Roman" w:cs="Times New Roman"/>
          <w:sz w:val="24"/>
          <w:szCs w:val="24"/>
          <w:lang w:val="en-GB"/>
        </w:rPr>
        <w:t>ions are attributable to their “home”</w:t>
      </w:r>
      <w:r w:rsidR="004913FD" w:rsidRPr="00E75C71">
        <w:rPr>
          <w:rFonts w:ascii="Times New Roman" w:hAnsi="Times New Roman" w:cs="Times New Roman"/>
          <w:sz w:val="24"/>
          <w:szCs w:val="24"/>
          <w:lang w:val="en-GB"/>
        </w:rPr>
        <w:t xml:space="preserve"> States. </w:t>
      </w:r>
    </w:p>
    <w:p w:rsidR="009F0491" w:rsidRPr="00E75C71" w:rsidRDefault="009F0491" w:rsidP="009952D7">
      <w:pPr>
        <w:spacing w:line="360" w:lineRule="auto"/>
        <w:ind w:firstLine="851"/>
        <w:jc w:val="both"/>
        <w:rPr>
          <w:rFonts w:ascii="Times New Roman" w:hAnsi="Times New Roman" w:cs="Times New Roman"/>
          <w:sz w:val="24"/>
          <w:szCs w:val="24"/>
          <w:lang w:val="en-GB"/>
        </w:rPr>
      </w:pPr>
    </w:p>
    <w:p w:rsidR="009F0491" w:rsidRPr="00E75C71" w:rsidRDefault="009F0491" w:rsidP="008E74A7">
      <w:pPr>
        <w:pStyle w:val="ListParagraph"/>
        <w:numPr>
          <w:ilvl w:val="2"/>
          <w:numId w:val="6"/>
        </w:numPr>
        <w:spacing w:line="360" w:lineRule="auto"/>
        <w:ind w:left="1701" w:firstLine="0"/>
        <w:jc w:val="both"/>
        <w:rPr>
          <w:rFonts w:ascii="Times New Roman" w:hAnsi="Times New Roman" w:cs="Times New Roman"/>
          <w:b/>
          <w:sz w:val="24"/>
          <w:szCs w:val="24"/>
          <w:lang w:val="en-GB"/>
        </w:rPr>
      </w:pPr>
      <w:r w:rsidRPr="00E75C71">
        <w:rPr>
          <w:rFonts w:ascii="Times New Roman" w:hAnsi="Times New Roman" w:cs="Times New Roman"/>
          <w:b/>
          <w:sz w:val="24"/>
          <w:szCs w:val="24"/>
          <w:lang w:val="en-GB"/>
        </w:rPr>
        <w:t>T</w:t>
      </w:r>
      <w:r w:rsidR="006B66E3" w:rsidRPr="00E75C71">
        <w:rPr>
          <w:rFonts w:ascii="Times New Roman" w:hAnsi="Times New Roman" w:cs="Times New Roman"/>
          <w:b/>
          <w:sz w:val="24"/>
          <w:szCs w:val="24"/>
          <w:lang w:val="en-GB"/>
        </w:rPr>
        <w:t>ERRITORY v. JURISDICTION</w:t>
      </w:r>
    </w:p>
    <w:p w:rsidR="009F0491" w:rsidRPr="00E75C71" w:rsidRDefault="00D75044" w:rsidP="00B30D70">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Article 2(7) of the UN Charter provide</w:t>
      </w:r>
      <w:r w:rsidR="007B29CC" w:rsidRPr="00E75C71">
        <w:rPr>
          <w:rFonts w:ascii="Times New Roman" w:hAnsi="Times New Roman" w:cs="Times New Roman"/>
          <w:sz w:val="24"/>
          <w:szCs w:val="24"/>
          <w:lang w:val="en-GB"/>
        </w:rPr>
        <w:t>s</w:t>
      </w:r>
      <w:r w:rsidRPr="00E75C71">
        <w:rPr>
          <w:rFonts w:ascii="Times New Roman" w:hAnsi="Times New Roman" w:cs="Times New Roman"/>
          <w:sz w:val="24"/>
          <w:szCs w:val="24"/>
          <w:lang w:val="en-GB"/>
        </w:rPr>
        <w:t xml:space="preserve"> that States in their international affairs have to respect the principle of sovereign equality</w:t>
      </w:r>
      <w:r w:rsidR="00600C86" w:rsidRPr="00E75C71">
        <w:rPr>
          <w:rFonts w:ascii="Times New Roman" w:hAnsi="Times New Roman" w:cs="Times New Roman"/>
          <w:sz w:val="24"/>
          <w:szCs w:val="24"/>
          <w:lang w:val="en-GB"/>
        </w:rPr>
        <w:t>. Nevertheless</w:t>
      </w:r>
      <w:r w:rsidR="006B66E3" w:rsidRPr="00E75C71">
        <w:rPr>
          <w:rFonts w:ascii="Times New Roman" w:hAnsi="Times New Roman" w:cs="Times New Roman"/>
          <w:sz w:val="24"/>
          <w:szCs w:val="24"/>
          <w:lang w:val="en-GB"/>
        </w:rPr>
        <w:t>,</w:t>
      </w:r>
      <w:r w:rsidRPr="00E75C71">
        <w:rPr>
          <w:rFonts w:ascii="Times New Roman" w:hAnsi="Times New Roman" w:cs="Times New Roman"/>
          <w:sz w:val="24"/>
          <w:szCs w:val="24"/>
          <w:lang w:val="en-GB"/>
        </w:rPr>
        <w:t xml:space="preserve"> </w:t>
      </w:r>
      <w:r w:rsidR="00600C86" w:rsidRPr="00E75C71">
        <w:rPr>
          <w:rFonts w:ascii="Times New Roman" w:hAnsi="Times New Roman" w:cs="Times New Roman"/>
          <w:sz w:val="24"/>
          <w:szCs w:val="24"/>
          <w:lang w:val="en-GB"/>
        </w:rPr>
        <w:t>i</w:t>
      </w:r>
      <w:r w:rsidR="00A81D68" w:rsidRPr="00E75C71">
        <w:rPr>
          <w:rFonts w:ascii="Times New Roman" w:hAnsi="Times New Roman" w:cs="Times New Roman"/>
          <w:sz w:val="24"/>
          <w:szCs w:val="24"/>
          <w:lang w:val="en-GB"/>
        </w:rPr>
        <w:t>t is</w:t>
      </w:r>
      <w:r w:rsidR="00600C86" w:rsidRPr="00E75C71">
        <w:rPr>
          <w:rFonts w:ascii="Times New Roman" w:hAnsi="Times New Roman" w:cs="Times New Roman"/>
          <w:sz w:val="24"/>
          <w:szCs w:val="24"/>
          <w:lang w:val="en-GB"/>
        </w:rPr>
        <w:t xml:space="preserve"> not an absolute rule when the situation concerns human rights issues. It is</w:t>
      </w:r>
      <w:r w:rsidR="00A81D68" w:rsidRPr="00E75C71">
        <w:rPr>
          <w:rFonts w:ascii="Times New Roman" w:hAnsi="Times New Roman" w:cs="Times New Roman"/>
          <w:sz w:val="24"/>
          <w:szCs w:val="24"/>
          <w:lang w:val="en-GB"/>
        </w:rPr>
        <w:t xml:space="preserve"> acknowledged that State’s responsibilities under</w:t>
      </w:r>
      <w:r w:rsidR="007D6644" w:rsidRPr="00E75C71">
        <w:rPr>
          <w:rFonts w:ascii="Times New Roman" w:hAnsi="Times New Roman" w:cs="Times New Roman"/>
          <w:sz w:val="24"/>
          <w:szCs w:val="24"/>
          <w:lang w:val="en-GB"/>
        </w:rPr>
        <w:t xml:space="preserve"> international law are not limited</w:t>
      </w:r>
      <w:r w:rsidR="00A81D68" w:rsidRPr="00E75C71">
        <w:rPr>
          <w:rFonts w:ascii="Times New Roman" w:hAnsi="Times New Roman" w:cs="Times New Roman"/>
          <w:sz w:val="24"/>
          <w:szCs w:val="24"/>
          <w:lang w:val="en-GB"/>
        </w:rPr>
        <w:t xml:space="preserve"> to its territorial borders. The Inter-American Commission on Human Rights in the case </w:t>
      </w:r>
      <w:proofErr w:type="spellStart"/>
      <w:r w:rsidR="00A81D68" w:rsidRPr="00E75C71">
        <w:rPr>
          <w:rFonts w:ascii="Times New Roman" w:hAnsi="Times New Roman" w:cs="Times New Roman"/>
          <w:i/>
          <w:sz w:val="24"/>
          <w:szCs w:val="24"/>
          <w:lang w:val="en-GB"/>
        </w:rPr>
        <w:t>Saldano</w:t>
      </w:r>
      <w:proofErr w:type="spellEnd"/>
      <w:r w:rsidR="00A81D68" w:rsidRPr="00E75C71">
        <w:rPr>
          <w:rFonts w:ascii="Times New Roman" w:hAnsi="Times New Roman" w:cs="Times New Roman"/>
          <w:i/>
          <w:sz w:val="24"/>
          <w:szCs w:val="24"/>
          <w:lang w:val="en-GB"/>
        </w:rPr>
        <w:t xml:space="preserve"> v. Argentina</w:t>
      </w:r>
      <w:r w:rsidR="00A81D68" w:rsidRPr="00E75C71">
        <w:rPr>
          <w:rFonts w:ascii="Times New Roman" w:hAnsi="Times New Roman" w:cs="Times New Roman"/>
          <w:sz w:val="24"/>
          <w:szCs w:val="24"/>
          <w:lang w:val="en-GB"/>
        </w:rPr>
        <w:t xml:space="preserve"> stated that </w:t>
      </w:r>
      <w:r w:rsidR="00613E07" w:rsidRPr="00E75C71">
        <w:rPr>
          <w:rFonts w:ascii="Times New Roman" w:hAnsi="Times New Roman" w:cs="Times New Roman"/>
          <w:sz w:val="24"/>
          <w:szCs w:val="24"/>
          <w:lang w:val="en-GB"/>
        </w:rPr>
        <w:t>jurisdiction “</w:t>
      </w:r>
      <w:r w:rsidR="00574A7C" w:rsidRPr="00E75C71">
        <w:rPr>
          <w:rFonts w:ascii="Times New Roman" w:hAnsi="Times New Roman" w:cs="Times New Roman"/>
          <w:sz w:val="24"/>
          <w:szCs w:val="24"/>
          <w:lang w:val="en-GB"/>
        </w:rPr>
        <w:t>is [not] limited to or coextensive with national territory.</w:t>
      </w:r>
      <w:r w:rsidR="00613E07" w:rsidRPr="00E75C71">
        <w:rPr>
          <w:rFonts w:ascii="Times New Roman" w:hAnsi="Times New Roman" w:cs="Times New Roman"/>
          <w:sz w:val="24"/>
          <w:szCs w:val="24"/>
          <w:lang w:val="en-GB"/>
        </w:rPr>
        <w:t>”</w:t>
      </w:r>
      <w:r w:rsidR="00A81D68" w:rsidRPr="00E75C71">
        <w:rPr>
          <w:rStyle w:val="FootnoteReference"/>
          <w:rFonts w:ascii="Times New Roman" w:hAnsi="Times New Roman" w:cs="Times New Roman"/>
          <w:sz w:val="24"/>
          <w:szCs w:val="24"/>
          <w:lang w:val="en-GB"/>
        </w:rPr>
        <w:footnoteReference w:id="24"/>
      </w:r>
      <w:r w:rsidR="00574A7C" w:rsidRPr="00E75C71">
        <w:rPr>
          <w:rFonts w:ascii="Times New Roman" w:hAnsi="Times New Roman" w:cs="Times New Roman"/>
          <w:sz w:val="24"/>
          <w:szCs w:val="24"/>
          <w:lang w:val="en-GB"/>
        </w:rPr>
        <w:t xml:space="preserve"> The Commissi</w:t>
      </w:r>
      <w:r w:rsidR="00613E07" w:rsidRPr="00E75C71">
        <w:rPr>
          <w:rFonts w:ascii="Times New Roman" w:hAnsi="Times New Roman" w:cs="Times New Roman"/>
          <w:sz w:val="24"/>
          <w:szCs w:val="24"/>
          <w:lang w:val="en-GB"/>
        </w:rPr>
        <w:t>on further stated that a State “</w:t>
      </w:r>
      <w:r w:rsidR="00574A7C" w:rsidRPr="00E75C71">
        <w:rPr>
          <w:rFonts w:ascii="Times New Roman" w:hAnsi="Times New Roman" w:cs="Times New Roman"/>
          <w:sz w:val="24"/>
          <w:szCs w:val="24"/>
          <w:lang w:val="en-GB"/>
        </w:rPr>
        <w:t>may be responsible under certain circumstances for the acts and omissions of its agents which produce effect</w:t>
      </w:r>
      <w:r w:rsidR="00DB736F" w:rsidRPr="00E75C71">
        <w:rPr>
          <w:rFonts w:ascii="Times New Roman" w:hAnsi="Times New Roman" w:cs="Times New Roman"/>
          <w:sz w:val="24"/>
          <w:szCs w:val="24"/>
          <w:lang w:val="en-GB"/>
        </w:rPr>
        <w:t>s or are undertaken outside that</w:t>
      </w:r>
      <w:r w:rsidR="00574A7C" w:rsidRPr="00E75C71">
        <w:rPr>
          <w:rFonts w:ascii="Times New Roman" w:hAnsi="Times New Roman" w:cs="Times New Roman"/>
          <w:sz w:val="24"/>
          <w:szCs w:val="24"/>
          <w:lang w:val="en-GB"/>
        </w:rPr>
        <w:t xml:space="preserve"> state’s</w:t>
      </w:r>
      <w:r w:rsidR="00DB736F" w:rsidRPr="00E75C71">
        <w:rPr>
          <w:rFonts w:ascii="Times New Roman" w:hAnsi="Times New Roman" w:cs="Times New Roman"/>
          <w:sz w:val="24"/>
          <w:szCs w:val="24"/>
          <w:lang w:val="en-GB"/>
        </w:rPr>
        <w:t xml:space="preserve"> own</w:t>
      </w:r>
      <w:r w:rsidR="00574A7C" w:rsidRPr="00E75C71">
        <w:rPr>
          <w:rFonts w:ascii="Times New Roman" w:hAnsi="Times New Roman" w:cs="Times New Roman"/>
          <w:sz w:val="24"/>
          <w:szCs w:val="24"/>
          <w:lang w:val="en-GB"/>
        </w:rPr>
        <w:t xml:space="preserve"> territory.</w:t>
      </w:r>
      <w:r w:rsidR="00613E07" w:rsidRPr="00E75C71">
        <w:rPr>
          <w:rFonts w:ascii="Times New Roman" w:hAnsi="Times New Roman" w:cs="Times New Roman"/>
          <w:sz w:val="24"/>
          <w:szCs w:val="24"/>
          <w:lang w:val="en-GB"/>
        </w:rPr>
        <w:t>”</w:t>
      </w:r>
      <w:r w:rsidR="00574A7C" w:rsidRPr="00E75C71">
        <w:rPr>
          <w:rStyle w:val="FootnoteReference"/>
          <w:rFonts w:ascii="Times New Roman" w:hAnsi="Times New Roman" w:cs="Times New Roman"/>
          <w:sz w:val="24"/>
          <w:szCs w:val="24"/>
          <w:lang w:val="en-GB"/>
        </w:rPr>
        <w:footnoteReference w:id="25"/>
      </w:r>
      <w:r w:rsidR="00574A7C" w:rsidRPr="00E75C71">
        <w:rPr>
          <w:rFonts w:ascii="Times New Roman" w:hAnsi="Times New Roman" w:cs="Times New Roman"/>
          <w:sz w:val="24"/>
          <w:szCs w:val="24"/>
          <w:lang w:val="en-GB"/>
        </w:rPr>
        <w:t xml:space="preserve"> </w:t>
      </w:r>
      <w:r w:rsidR="00D96437" w:rsidRPr="00E75C71">
        <w:rPr>
          <w:rFonts w:ascii="Times New Roman" w:hAnsi="Times New Roman" w:cs="Times New Roman"/>
          <w:sz w:val="24"/>
          <w:szCs w:val="24"/>
          <w:lang w:val="en-GB"/>
        </w:rPr>
        <w:t>This position is supported by the</w:t>
      </w:r>
      <w:r w:rsidR="00C5642C" w:rsidRPr="00E75C71">
        <w:rPr>
          <w:rFonts w:ascii="Times New Roman" w:hAnsi="Times New Roman" w:cs="Times New Roman"/>
          <w:sz w:val="24"/>
          <w:szCs w:val="24"/>
          <w:lang w:val="en-GB"/>
        </w:rPr>
        <w:t xml:space="preserve"> decisions of the</w:t>
      </w:r>
      <w:r w:rsidR="00D96437" w:rsidRPr="00E75C71">
        <w:rPr>
          <w:rFonts w:ascii="Times New Roman" w:hAnsi="Times New Roman" w:cs="Times New Roman"/>
          <w:sz w:val="24"/>
          <w:szCs w:val="24"/>
          <w:lang w:val="en-GB"/>
        </w:rPr>
        <w:t xml:space="preserve"> European Court of Human Rights</w:t>
      </w:r>
      <w:r w:rsidR="00C5642C" w:rsidRPr="00E75C71">
        <w:rPr>
          <w:rFonts w:ascii="Times New Roman" w:hAnsi="Times New Roman" w:cs="Times New Roman"/>
          <w:sz w:val="24"/>
          <w:szCs w:val="24"/>
          <w:lang w:val="en-GB"/>
        </w:rPr>
        <w:t xml:space="preserve"> and the European Commission on Human Rights </w:t>
      </w:r>
      <w:r w:rsidR="00C22CF7" w:rsidRPr="00E75C71">
        <w:rPr>
          <w:rFonts w:ascii="Times New Roman" w:hAnsi="Times New Roman" w:cs="Times New Roman"/>
          <w:sz w:val="24"/>
          <w:szCs w:val="24"/>
          <w:lang w:val="en-GB"/>
        </w:rPr>
        <w:t>wh</w:t>
      </w:r>
      <w:r w:rsidR="00C5642C" w:rsidRPr="00E75C71">
        <w:rPr>
          <w:rFonts w:ascii="Times New Roman" w:hAnsi="Times New Roman" w:cs="Times New Roman"/>
          <w:sz w:val="24"/>
          <w:szCs w:val="24"/>
          <w:lang w:val="en-GB"/>
        </w:rPr>
        <w:t>ich interpreted</w:t>
      </w:r>
      <w:r w:rsidR="00C22CF7" w:rsidRPr="00E75C71">
        <w:rPr>
          <w:rFonts w:ascii="Times New Roman" w:hAnsi="Times New Roman" w:cs="Times New Roman"/>
          <w:sz w:val="24"/>
          <w:szCs w:val="24"/>
          <w:lang w:val="en-GB"/>
        </w:rPr>
        <w:t xml:space="preserve"> the scope and meaning of Article 1 of the European Convention for the Protection of Human Rights and Fundamental Duties</w:t>
      </w:r>
      <w:r w:rsidR="006A3AEE" w:rsidRPr="00E75C71">
        <w:rPr>
          <w:rFonts w:ascii="Times New Roman" w:hAnsi="Times New Roman" w:cs="Times New Roman"/>
          <w:sz w:val="24"/>
          <w:szCs w:val="24"/>
          <w:lang w:val="en-GB"/>
        </w:rPr>
        <w:t xml:space="preserve"> (herei</w:t>
      </w:r>
      <w:r w:rsidR="00613E07" w:rsidRPr="00E75C71">
        <w:rPr>
          <w:rFonts w:ascii="Times New Roman" w:hAnsi="Times New Roman" w:cs="Times New Roman"/>
          <w:sz w:val="24"/>
          <w:szCs w:val="24"/>
          <w:lang w:val="en-GB"/>
        </w:rPr>
        <w:t>nafter</w:t>
      </w:r>
      <w:r w:rsidR="007D6644" w:rsidRPr="00E75C71">
        <w:rPr>
          <w:rFonts w:ascii="Times New Roman" w:hAnsi="Times New Roman" w:cs="Times New Roman"/>
          <w:sz w:val="24"/>
          <w:szCs w:val="24"/>
          <w:lang w:val="en-GB"/>
        </w:rPr>
        <w:t xml:space="preserve"> </w:t>
      </w:r>
      <w:r w:rsidR="00613E07" w:rsidRPr="00E75C71">
        <w:rPr>
          <w:rFonts w:ascii="Times New Roman" w:hAnsi="Times New Roman" w:cs="Times New Roman"/>
          <w:sz w:val="24"/>
          <w:szCs w:val="24"/>
          <w:lang w:val="en-GB"/>
        </w:rPr>
        <w:t>“</w:t>
      </w:r>
      <w:r w:rsidR="007D6644" w:rsidRPr="00E75C71">
        <w:rPr>
          <w:rFonts w:ascii="Times New Roman" w:hAnsi="Times New Roman" w:cs="Times New Roman"/>
          <w:sz w:val="24"/>
          <w:szCs w:val="24"/>
          <w:lang w:val="en-GB"/>
        </w:rPr>
        <w:t>ECHR</w:t>
      </w:r>
      <w:r w:rsidR="00613E07" w:rsidRPr="00E75C71">
        <w:rPr>
          <w:rFonts w:ascii="Times New Roman" w:hAnsi="Times New Roman" w:cs="Times New Roman"/>
          <w:sz w:val="24"/>
          <w:szCs w:val="24"/>
          <w:lang w:val="en-GB"/>
        </w:rPr>
        <w:t>”</w:t>
      </w:r>
      <w:r w:rsidR="006A3AEE" w:rsidRPr="00E75C71">
        <w:rPr>
          <w:rFonts w:ascii="Times New Roman" w:hAnsi="Times New Roman" w:cs="Times New Roman"/>
          <w:sz w:val="24"/>
          <w:szCs w:val="24"/>
          <w:lang w:val="en-GB"/>
        </w:rPr>
        <w:t>)</w:t>
      </w:r>
      <w:r w:rsidR="00C8060E" w:rsidRPr="00E75C71">
        <w:rPr>
          <w:rFonts w:ascii="Times New Roman" w:hAnsi="Times New Roman" w:cs="Times New Roman"/>
          <w:sz w:val="24"/>
          <w:szCs w:val="24"/>
          <w:lang w:val="en-GB"/>
        </w:rPr>
        <w:t>.</w:t>
      </w:r>
      <w:r w:rsidR="003A456B" w:rsidRPr="00E75C71">
        <w:rPr>
          <w:rStyle w:val="FootnoteReference"/>
          <w:rFonts w:ascii="Times New Roman" w:hAnsi="Times New Roman" w:cs="Times New Roman"/>
          <w:sz w:val="24"/>
          <w:szCs w:val="24"/>
          <w:lang w:val="en-GB"/>
        </w:rPr>
        <w:footnoteReference w:id="26"/>
      </w:r>
      <w:r w:rsidR="00574A7C" w:rsidRPr="00E75C71">
        <w:rPr>
          <w:rFonts w:ascii="Times New Roman" w:hAnsi="Times New Roman" w:cs="Times New Roman"/>
          <w:sz w:val="24"/>
          <w:szCs w:val="24"/>
          <w:lang w:val="en-GB"/>
        </w:rPr>
        <w:t xml:space="preserve"> </w:t>
      </w:r>
      <w:r w:rsidR="006A3AEE" w:rsidRPr="00E75C71">
        <w:rPr>
          <w:rFonts w:ascii="Times New Roman" w:hAnsi="Times New Roman" w:cs="Times New Roman"/>
          <w:sz w:val="24"/>
          <w:szCs w:val="24"/>
          <w:lang w:val="en-GB"/>
        </w:rPr>
        <w:t>Article 1 of the E</w:t>
      </w:r>
      <w:r w:rsidR="007D6644" w:rsidRPr="00E75C71">
        <w:rPr>
          <w:rFonts w:ascii="Times New Roman" w:hAnsi="Times New Roman" w:cs="Times New Roman"/>
          <w:sz w:val="24"/>
          <w:szCs w:val="24"/>
          <w:lang w:val="en-GB"/>
        </w:rPr>
        <w:t>CHR provides that the C</w:t>
      </w:r>
      <w:r w:rsidR="00613E07" w:rsidRPr="00E75C71">
        <w:rPr>
          <w:rFonts w:ascii="Times New Roman" w:hAnsi="Times New Roman" w:cs="Times New Roman"/>
          <w:sz w:val="24"/>
          <w:szCs w:val="24"/>
          <w:lang w:val="en-GB"/>
        </w:rPr>
        <w:t>ontracting parties “</w:t>
      </w:r>
      <w:r w:rsidR="006A3AEE" w:rsidRPr="00E75C71">
        <w:rPr>
          <w:rFonts w:ascii="Times New Roman" w:hAnsi="Times New Roman" w:cs="Times New Roman"/>
          <w:sz w:val="24"/>
          <w:szCs w:val="24"/>
          <w:lang w:val="en-GB"/>
        </w:rPr>
        <w:t>shall secure to everyone within their jurisdiction the rights and freedoms defined in Section 1 of this Convention.</w:t>
      </w:r>
      <w:r w:rsidR="00613E07" w:rsidRPr="00E75C71">
        <w:rPr>
          <w:rFonts w:ascii="Times New Roman" w:hAnsi="Times New Roman" w:cs="Times New Roman"/>
          <w:sz w:val="24"/>
          <w:szCs w:val="24"/>
          <w:lang w:val="en-GB"/>
        </w:rPr>
        <w:t>”</w:t>
      </w:r>
      <w:r w:rsidR="006A3AEE" w:rsidRPr="00E75C71">
        <w:rPr>
          <w:rStyle w:val="FootnoteReference"/>
          <w:rFonts w:ascii="Times New Roman" w:hAnsi="Times New Roman" w:cs="Times New Roman"/>
          <w:sz w:val="24"/>
          <w:szCs w:val="24"/>
          <w:lang w:val="en-GB"/>
        </w:rPr>
        <w:footnoteReference w:id="27"/>
      </w:r>
      <w:r w:rsidR="0050188C" w:rsidRPr="00E75C71">
        <w:rPr>
          <w:rFonts w:ascii="Times New Roman" w:hAnsi="Times New Roman" w:cs="Times New Roman"/>
          <w:sz w:val="24"/>
          <w:szCs w:val="24"/>
          <w:lang w:val="en-GB"/>
        </w:rPr>
        <w:t xml:space="preserve"> This means that a State has jurisdiction not only over individuals who are within its territory but also over those who are outside that territory but subject to that State’s jurisdiction.</w:t>
      </w:r>
      <w:r w:rsidR="00141A58" w:rsidRPr="00E75C71">
        <w:rPr>
          <w:rFonts w:ascii="Times New Roman" w:hAnsi="Times New Roman" w:cs="Times New Roman"/>
          <w:sz w:val="24"/>
          <w:szCs w:val="24"/>
          <w:lang w:val="en-GB"/>
        </w:rPr>
        <w:t xml:space="preserve"> The same is provided in Article 2 of the International Covenant on Civil and Political Rights</w:t>
      </w:r>
      <w:r w:rsidR="00613E07" w:rsidRPr="00E75C71">
        <w:rPr>
          <w:rFonts w:ascii="Times New Roman" w:hAnsi="Times New Roman" w:cs="Times New Roman"/>
          <w:sz w:val="24"/>
          <w:szCs w:val="24"/>
          <w:lang w:val="en-GB"/>
        </w:rPr>
        <w:t xml:space="preserve"> (</w:t>
      </w:r>
      <w:proofErr w:type="gramStart"/>
      <w:r w:rsidR="00613E07" w:rsidRPr="00E75C71">
        <w:rPr>
          <w:rFonts w:ascii="Times New Roman" w:hAnsi="Times New Roman" w:cs="Times New Roman"/>
          <w:sz w:val="24"/>
          <w:szCs w:val="24"/>
          <w:lang w:val="en-GB"/>
        </w:rPr>
        <w:t xml:space="preserve">hereafter </w:t>
      </w:r>
      <w:r w:rsidR="00C44BE9" w:rsidRPr="00E75C71">
        <w:rPr>
          <w:rFonts w:ascii="Times New Roman" w:hAnsi="Times New Roman" w:cs="Times New Roman"/>
          <w:sz w:val="24"/>
          <w:szCs w:val="24"/>
          <w:lang w:val="en-GB"/>
        </w:rPr>
        <w:t xml:space="preserve"> </w:t>
      </w:r>
      <w:r w:rsidR="00613E07" w:rsidRPr="00E75C71">
        <w:rPr>
          <w:rFonts w:ascii="Times New Roman" w:hAnsi="Times New Roman" w:cs="Times New Roman"/>
          <w:sz w:val="24"/>
          <w:szCs w:val="24"/>
          <w:lang w:val="en-GB"/>
        </w:rPr>
        <w:t>“</w:t>
      </w:r>
      <w:proofErr w:type="gramEnd"/>
      <w:r w:rsidR="00C44BE9" w:rsidRPr="00E75C71">
        <w:rPr>
          <w:rFonts w:ascii="Times New Roman" w:hAnsi="Times New Roman" w:cs="Times New Roman"/>
          <w:sz w:val="24"/>
          <w:szCs w:val="24"/>
          <w:lang w:val="en-GB"/>
        </w:rPr>
        <w:t>ICCPR</w:t>
      </w:r>
      <w:r w:rsidR="00613E07" w:rsidRPr="00E75C71">
        <w:rPr>
          <w:rFonts w:ascii="Times New Roman" w:hAnsi="Times New Roman" w:cs="Times New Roman"/>
          <w:sz w:val="24"/>
          <w:szCs w:val="24"/>
          <w:lang w:val="en-GB"/>
        </w:rPr>
        <w:t>”</w:t>
      </w:r>
      <w:r w:rsidR="00C44BE9" w:rsidRPr="00E75C71">
        <w:rPr>
          <w:rFonts w:ascii="Times New Roman" w:hAnsi="Times New Roman" w:cs="Times New Roman"/>
          <w:sz w:val="24"/>
          <w:szCs w:val="24"/>
          <w:lang w:val="en-GB"/>
        </w:rPr>
        <w:t>)</w:t>
      </w:r>
      <w:r w:rsidR="00141A58" w:rsidRPr="00E75C71">
        <w:rPr>
          <w:rStyle w:val="FootnoteReference"/>
          <w:rFonts w:ascii="Times New Roman" w:hAnsi="Times New Roman" w:cs="Times New Roman"/>
          <w:sz w:val="24"/>
          <w:szCs w:val="24"/>
          <w:lang w:val="en-GB"/>
        </w:rPr>
        <w:footnoteReference w:id="28"/>
      </w:r>
      <w:r w:rsidR="00477420" w:rsidRPr="00E75C71">
        <w:rPr>
          <w:rFonts w:ascii="Times New Roman" w:hAnsi="Times New Roman" w:cs="Times New Roman"/>
          <w:sz w:val="24"/>
          <w:szCs w:val="24"/>
          <w:lang w:val="en-GB"/>
        </w:rPr>
        <w:t xml:space="preserve"> and in Article 2 of the Convention on the Rights of the Child</w:t>
      </w:r>
      <w:r w:rsidR="00F2454C">
        <w:rPr>
          <w:rFonts w:ascii="Times New Roman" w:hAnsi="Times New Roman" w:cs="Times New Roman"/>
          <w:sz w:val="24"/>
          <w:szCs w:val="24"/>
          <w:lang w:val="en-GB"/>
        </w:rPr>
        <w:t xml:space="preserve"> (hereafter “CRC”)</w:t>
      </w:r>
      <w:r w:rsidR="00477420" w:rsidRPr="00E75C71">
        <w:rPr>
          <w:rFonts w:ascii="Times New Roman" w:hAnsi="Times New Roman" w:cs="Times New Roman"/>
          <w:sz w:val="24"/>
          <w:szCs w:val="24"/>
          <w:lang w:val="en-GB"/>
        </w:rPr>
        <w:t>.</w:t>
      </w:r>
      <w:r w:rsidR="00477420" w:rsidRPr="00E75C71">
        <w:rPr>
          <w:rStyle w:val="FootnoteReference"/>
          <w:rFonts w:ascii="Times New Roman" w:hAnsi="Times New Roman" w:cs="Times New Roman"/>
          <w:sz w:val="24"/>
          <w:szCs w:val="24"/>
          <w:lang w:val="en-GB"/>
        </w:rPr>
        <w:footnoteReference w:id="29"/>
      </w:r>
      <w:r w:rsidR="0050188C" w:rsidRPr="00E75C71">
        <w:rPr>
          <w:rFonts w:ascii="Times New Roman" w:hAnsi="Times New Roman" w:cs="Times New Roman"/>
          <w:sz w:val="24"/>
          <w:szCs w:val="24"/>
          <w:lang w:val="en-GB"/>
        </w:rPr>
        <w:t xml:space="preserve"> In the </w:t>
      </w:r>
      <w:r w:rsidR="0050188C" w:rsidRPr="00E75C71">
        <w:rPr>
          <w:rFonts w:ascii="Times New Roman" w:hAnsi="Times New Roman" w:cs="Times New Roman"/>
          <w:i/>
          <w:sz w:val="24"/>
          <w:szCs w:val="24"/>
          <w:lang w:val="en-GB"/>
        </w:rPr>
        <w:t>Advisory Opinion on the Wall</w:t>
      </w:r>
      <w:r w:rsidR="0050188C" w:rsidRPr="00E75C71">
        <w:rPr>
          <w:rFonts w:ascii="Times New Roman" w:hAnsi="Times New Roman" w:cs="Times New Roman"/>
          <w:sz w:val="24"/>
          <w:szCs w:val="24"/>
          <w:lang w:val="en-GB"/>
        </w:rPr>
        <w:t xml:space="preserve"> </w:t>
      </w:r>
      <w:r w:rsidR="00613E07" w:rsidRPr="00E75C71">
        <w:rPr>
          <w:rFonts w:ascii="Times New Roman" w:hAnsi="Times New Roman" w:cs="Times New Roman"/>
          <w:sz w:val="24"/>
          <w:szCs w:val="24"/>
          <w:lang w:val="en-GB"/>
        </w:rPr>
        <w:t>the International Court of Justice (hereafter “</w:t>
      </w:r>
      <w:r w:rsidR="0050188C" w:rsidRPr="00E75C71">
        <w:rPr>
          <w:rFonts w:ascii="Times New Roman" w:hAnsi="Times New Roman" w:cs="Times New Roman"/>
          <w:sz w:val="24"/>
          <w:szCs w:val="24"/>
          <w:lang w:val="en-GB"/>
        </w:rPr>
        <w:t>ICJ</w:t>
      </w:r>
      <w:r w:rsidR="00613E07" w:rsidRPr="00E75C71">
        <w:rPr>
          <w:rFonts w:ascii="Times New Roman" w:hAnsi="Times New Roman" w:cs="Times New Roman"/>
          <w:sz w:val="24"/>
          <w:szCs w:val="24"/>
          <w:lang w:val="en-GB"/>
        </w:rPr>
        <w:t>”)</w:t>
      </w:r>
      <w:r w:rsidR="0050188C" w:rsidRPr="00E75C71">
        <w:rPr>
          <w:rFonts w:ascii="Times New Roman" w:hAnsi="Times New Roman" w:cs="Times New Roman"/>
          <w:sz w:val="24"/>
          <w:szCs w:val="24"/>
          <w:lang w:val="en-GB"/>
        </w:rPr>
        <w:t xml:space="preserve"> stated that </w:t>
      </w:r>
      <w:r w:rsidR="00613E07" w:rsidRPr="00E75C71">
        <w:rPr>
          <w:rFonts w:ascii="Times New Roman" w:hAnsi="Times New Roman" w:cs="Times New Roman"/>
          <w:sz w:val="24"/>
          <w:szCs w:val="24"/>
          <w:lang w:val="en-GB"/>
        </w:rPr>
        <w:t>“</w:t>
      </w:r>
      <w:r w:rsidR="008A1418" w:rsidRPr="00E75C71">
        <w:rPr>
          <w:rFonts w:ascii="Times New Roman" w:hAnsi="Times New Roman" w:cs="Times New Roman"/>
          <w:sz w:val="24"/>
          <w:szCs w:val="24"/>
          <w:lang w:val="en-GB"/>
        </w:rPr>
        <w:t xml:space="preserve">while the jurisdiction of </w:t>
      </w:r>
      <w:r w:rsidR="008A1418" w:rsidRPr="00E75C71">
        <w:rPr>
          <w:rFonts w:ascii="Times New Roman" w:hAnsi="Times New Roman" w:cs="Times New Roman"/>
          <w:sz w:val="24"/>
          <w:szCs w:val="24"/>
          <w:lang w:val="en-GB"/>
        </w:rPr>
        <w:lastRenderedPageBreak/>
        <w:t>States is primarily territorial, it may sometimes be exercised</w:t>
      </w:r>
      <w:r w:rsidR="00613E07" w:rsidRPr="00E75C71">
        <w:rPr>
          <w:rFonts w:ascii="Times New Roman" w:hAnsi="Times New Roman" w:cs="Times New Roman"/>
          <w:sz w:val="24"/>
          <w:szCs w:val="24"/>
          <w:lang w:val="en-GB"/>
        </w:rPr>
        <w:t xml:space="preserve"> outside the national territory”</w:t>
      </w:r>
      <w:r w:rsidR="008A1418" w:rsidRPr="00E75C71">
        <w:rPr>
          <w:rFonts w:ascii="Times New Roman" w:hAnsi="Times New Roman" w:cs="Times New Roman"/>
          <w:sz w:val="24"/>
          <w:szCs w:val="24"/>
          <w:lang w:val="en-GB"/>
        </w:rPr>
        <w:t>, adding that the object and purpose of the ICCPR bound the States parties to comply with its provisions on jurisdiction.</w:t>
      </w:r>
      <w:r w:rsidR="008A1418" w:rsidRPr="00E75C71">
        <w:rPr>
          <w:rStyle w:val="FootnoteReference"/>
          <w:rFonts w:ascii="Times New Roman" w:hAnsi="Times New Roman" w:cs="Times New Roman"/>
          <w:sz w:val="24"/>
          <w:szCs w:val="24"/>
          <w:lang w:val="en-GB"/>
        </w:rPr>
        <w:footnoteReference w:id="30"/>
      </w:r>
      <w:r w:rsidR="00002C70" w:rsidRPr="00E75C71">
        <w:rPr>
          <w:rFonts w:ascii="Times New Roman" w:hAnsi="Times New Roman" w:cs="Times New Roman"/>
          <w:sz w:val="24"/>
          <w:szCs w:val="24"/>
          <w:lang w:val="en-GB"/>
        </w:rPr>
        <w:t xml:space="preserve"> The Court further stated that the practice of the Human Rights Committee is consistent when findi</w:t>
      </w:r>
      <w:r w:rsidR="00613E07" w:rsidRPr="00E75C71">
        <w:rPr>
          <w:rFonts w:ascii="Times New Roman" w:hAnsi="Times New Roman" w:cs="Times New Roman"/>
          <w:sz w:val="24"/>
          <w:szCs w:val="24"/>
          <w:lang w:val="en-GB"/>
        </w:rPr>
        <w:t>ng that the ICCPR is “</w:t>
      </w:r>
      <w:r w:rsidR="00002C70" w:rsidRPr="00E75C71">
        <w:rPr>
          <w:rFonts w:ascii="Times New Roman" w:hAnsi="Times New Roman" w:cs="Times New Roman"/>
          <w:sz w:val="24"/>
          <w:szCs w:val="24"/>
          <w:lang w:val="en-GB"/>
        </w:rPr>
        <w:t>applicable where the State exercises its ju</w:t>
      </w:r>
      <w:r w:rsidR="00613E07" w:rsidRPr="00E75C71">
        <w:rPr>
          <w:rFonts w:ascii="Times New Roman" w:hAnsi="Times New Roman" w:cs="Times New Roman"/>
          <w:sz w:val="24"/>
          <w:szCs w:val="24"/>
          <w:lang w:val="en-GB"/>
        </w:rPr>
        <w:t>risdiction on foreign territory”</w:t>
      </w:r>
      <w:r w:rsidR="00002C70" w:rsidRPr="00E75C71">
        <w:rPr>
          <w:rFonts w:ascii="Times New Roman" w:hAnsi="Times New Roman" w:cs="Times New Roman"/>
          <w:sz w:val="24"/>
          <w:szCs w:val="24"/>
          <w:lang w:val="en-GB"/>
        </w:rPr>
        <w:t>.</w:t>
      </w:r>
      <w:r w:rsidR="00002C70" w:rsidRPr="00E75C71">
        <w:rPr>
          <w:rStyle w:val="FootnoteReference"/>
          <w:rFonts w:ascii="Times New Roman" w:hAnsi="Times New Roman" w:cs="Times New Roman"/>
          <w:sz w:val="24"/>
          <w:szCs w:val="24"/>
          <w:lang w:val="en-GB"/>
        </w:rPr>
        <w:footnoteReference w:id="31"/>
      </w:r>
      <w:r w:rsidR="0059160C" w:rsidRPr="00E75C71">
        <w:rPr>
          <w:rFonts w:ascii="Times New Roman" w:hAnsi="Times New Roman" w:cs="Times New Roman"/>
          <w:sz w:val="24"/>
          <w:szCs w:val="24"/>
          <w:lang w:val="en-GB"/>
        </w:rPr>
        <w:t xml:space="preserve"> </w:t>
      </w:r>
      <w:r w:rsidR="001A6F29" w:rsidRPr="00E75C71">
        <w:rPr>
          <w:rFonts w:ascii="Times New Roman" w:hAnsi="Times New Roman" w:cs="Times New Roman"/>
          <w:sz w:val="24"/>
          <w:szCs w:val="24"/>
          <w:lang w:val="en-GB"/>
        </w:rPr>
        <w:t xml:space="preserve">The ICJ upheld this interpretation in the case of </w:t>
      </w:r>
      <w:r w:rsidR="001A6F29" w:rsidRPr="00E75C71">
        <w:rPr>
          <w:rFonts w:ascii="Times New Roman" w:hAnsi="Times New Roman" w:cs="Times New Roman"/>
          <w:i/>
          <w:sz w:val="24"/>
          <w:szCs w:val="24"/>
          <w:lang w:val="en-GB"/>
        </w:rPr>
        <w:t>Democratic Republic of Congo v. Uganda.</w:t>
      </w:r>
      <w:r w:rsidR="001A6F29" w:rsidRPr="00E75C71">
        <w:rPr>
          <w:rStyle w:val="FootnoteReference"/>
          <w:rFonts w:ascii="Times New Roman" w:hAnsi="Times New Roman" w:cs="Times New Roman"/>
          <w:sz w:val="24"/>
          <w:szCs w:val="24"/>
          <w:lang w:val="en-GB"/>
        </w:rPr>
        <w:footnoteReference w:id="32"/>
      </w:r>
      <w:r w:rsidR="00C4556A" w:rsidRPr="00E75C71">
        <w:rPr>
          <w:rFonts w:ascii="Times New Roman" w:hAnsi="Times New Roman" w:cs="Times New Roman"/>
          <w:sz w:val="24"/>
          <w:szCs w:val="24"/>
          <w:lang w:val="en-GB"/>
        </w:rPr>
        <w:t xml:space="preserve"> </w:t>
      </w:r>
    </w:p>
    <w:p w:rsidR="00BC4570" w:rsidRPr="00E75C71" w:rsidRDefault="00BC4570" w:rsidP="009952D7">
      <w:pPr>
        <w:spacing w:line="360" w:lineRule="auto"/>
        <w:ind w:firstLine="851"/>
        <w:jc w:val="both"/>
        <w:rPr>
          <w:rFonts w:ascii="Times New Roman" w:hAnsi="Times New Roman" w:cs="Times New Roman"/>
          <w:sz w:val="24"/>
          <w:szCs w:val="24"/>
          <w:lang w:val="en-GB"/>
        </w:rPr>
      </w:pPr>
    </w:p>
    <w:p w:rsidR="009F0491" w:rsidRPr="00E75C71" w:rsidRDefault="009F0491" w:rsidP="008E74A7">
      <w:pPr>
        <w:pStyle w:val="ListParagraph"/>
        <w:numPr>
          <w:ilvl w:val="2"/>
          <w:numId w:val="6"/>
        </w:numPr>
        <w:spacing w:line="360" w:lineRule="auto"/>
        <w:ind w:left="1701" w:firstLine="0"/>
        <w:jc w:val="both"/>
        <w:rPr>
          <w:rFonts w:ascii="Times New Roman" w:hAnsi="Times New Roman" w:cs="Times New Roman"/>
          <w:b/>
          <w:sz w:val="24"/>
          <w:szCs w:val="24"/>
          <w:lang w:val="en-GB"/>
        </w:rPr>
      </w:pPr>
      <w:r w:rsidRPr="00E75C71">
        <w:rPr>
          <w:rFonts w:ascii="Times New Roman" w:hAnsi="Times New Roman" w:cs="Times New Roman"/>
          <w:b/>
          <w:sz w:val="24"/>
          <w:szCs w:val="24"/>
          <w:lang w:val="en-GB"/>
        </w:rPr>
        <w:t>A</w:t>
      </w:r>
      <w:r w:rsidR="00921C32" w:rsidRPr="00E75C71">
        <w:rPr>
          <w:rFonts w:ascii="Times New Roman" w:hAnsi="Times New Roman" w:cs="Times New Roman"/>
          <w:b/>
          <w:sz w:val="24"/>
          <w:szCs w:val="24"/>
          <w:lang w:val="en-GB"/>
        </w:rPr>
        <w:t>TTRIBUTION OF CONDUCT</w:t>
      </w:r>
      <w:r w:rsidRPr="00E75C71">
        <w:rPr>
          <w:rFonts w:ascii="Times New Roman" w:hAnsi="Times New Roman" w:cs="Times New Roman"/>
          <w:b/>
          <w:sz w:val="24"/>
          <w:szCs w:val="24"/>
          <w:lang w:val="en-GB"/>
        </w:rPr>
        <w:t xml:space="preserve"> </w:t>
      </w:r>
      <w:r w:rsidR="00921C32" w:rsidRPr="00E75C71">
        <w:rPr>
          <w:rFonts w:ascii="Times New Roman" w:hAnsi="Times New Roman" w:cs="Times New Roman"/>
          <w:b/>
          <w:sz w:val="24"/>
          <w:szCs w:val="24"/>
          <w:lang w:val="en-GB"/>
        </w:rPr>
        <w:t>OF NON-STATE ENTITIES</w:t>
      </w:r>
    </w:p>
    <w:p w:rsidR="00DE4913" w:rsidRPr="00E75C71" w:rsidRDefault="00016403" w:rsidP="00154707">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Customary international law provides that a State will incur international responsibility for a violation of an international legal obligation if it can be attributed to that State. </w:t>
      </w:r>
      <w:r w:rsidR="007F1FF5" w:rsidRPr="00E75C71">
        <w:rPr>
          <w:rFonts w:ascii="Times New Roman" w:hAnsi="Times New Roman" w:cs="Times New Roman"/>
          <w:sz w:val="24"/>
          <w:szCs w:val="24"/>
          <w:lang w:val="en-GB"/>
        </w:rPr>
        <w:t>Draft</w:t>
      </w:r>
      <w:r w:rsidRPr="00E75C71">
        <w:rPr>
          <w:rFonts w:ascii="Times New Roman" w:hAnsi="Times New Roman" w:cs="Times New Roman"/>
          <w:sz w:val="24"/>
          <w:szCs w:val="24"/>
          <w:lang w:val="en-GB"/>
        </w:rPr>
        <w:t xml:space="preserve"> Articles on the Responsibility of States for Internationally Wrongful Acts</w:t>
      </w:r>
      <w:r w:rsidRPr="00E75C71">
        <w:rPr>
          <w:rStyle w:val="FootnoteReference"/>
          <w:rFonts w:ascii="Times New Roman" w:hAnsi="Times New Roman" w:cs="Times New Roman"/>
          <w:sz w:val="24"/>
          <w:szCs w:val="24"/>
          <w:lang w:val="en-GB"/>
        </w:rPr>
        <w:footnoteReference w:id="33"/>
      </w:r>
      <w:r w:rsidRPr="00E75C71">
        <w:rPr>
          <w:rFonts w:ascii="Times New Roman" w:hAnsi="Times New Roman" w:cs="Times New Roman"/>
          <w:sz w:val="24"/>
          <w:szCs w:val="24"/>
          <w:lang w:val="en-GB"/>
        </w:rPr>
        <w:t xml:space="preserve"> codified by the International Law Commission reflect customary international law</w:t>
      </w:r>
      <w:r w:rsidR="00213FD2" w:rsidRPr="00E75C71">
        <w:rPr>
          <w:rFonts w:ascii="Times New Roman" w:hAnsi="Times New Roman" w:cs="Times New Roman"/>
          <w:sz w:val="24"/>
          <w:szCs w:val="24"/>
          <w:lang w:val="en-GB"/>
        </w:rPr>
        <w:t xml:space="preserve"> and</w:t>
      </w:r>
      <w:r w:rsidR="00934999" w:rsidRPr="00E75C71">
        <w:rPr>
          <w:rFonts w:ascii="Times New Roman" w:hAnsi="Times New Roman" w:cs="Times New Roman"/>
          <w:sz w:val="24"/>
          <w:szCs w:val="24"/>
          <w:lang w:val="en-GB"/>
        </w:rPr>
        <w:t xml:space="preserve"> in Articles 4 and 5</w:t>
      </w:r>
      <w:r w:rsidRPr="00E75C71">
        <w:rPr>
          <w:rFonts w:ascii="Times New Roman" w:hAnsi="Times New Roman" w:cs="Times New Roman"/>
          <w:sz w:val="24"/>
          <w:szCs w:val="24"/>
          <w:lang w:val="en-GB"/>
        </w:rPr>
        <w:t xml:space="preserve"> </w:t>
      </w:r>
      <w:r w:rsidR="00F2454C">
        <w:rPr>
          <w:rFonts w:ascii="Times New Roman" w:hAnsi="Times New Roman" w:cs="Times New Roman"/>
          <w:sz w:val="24"/>
          <w:szCs w:val="24"/>
          <w:lang w:val="en-GB"/>
        </w:rPr>
        <w:t>provide that a</w:t>
      </w:r>
      <w:r w:rsidR="00213FD2" w:rsidRPr="00E75C71">
        <w:rPr>
          <w:rFonts w:ascii="Times New Roman" w:hAnsi="Times New Roman" w:cs="Times New Roman"/>
          <w:sz w:val="24"/>
          <w:szCs w:val="24"/>
          <w:lang w:val="en-GB"/>
        </w:rPr>
        <w:t xml:space="preserve"> conduct</w:t>
      </w:r>
      <w:r w:rsidR="00C36307" w:rsidRPr="00E75C71">
        <w:rPr>
          <w:rFonts w:ascii="Times New Roman" w:hAnsi="Times New Roman" w:cs="Times New Roman"/>
          <w:sz w:val="24"/>
          <w:szCs w:val="24"/>
          <w:lang w:val="en-GB"/>
        </w:rPr>
        <w:t xml:space="preserve"> is to be considered</w:t>
      </w:r>
      <w:r w:rsidR="007F1FF5" w:rsidRPr="00E75C71">
        <w:rPr>
          <w:rFonts w:ascii="Times New Roman" w:hAnsi="Times New Roman" w:cs="Times New Roman"/>
          <w:sz w:val="24"/>
          <w:szCs w:val="24"/>
          <w:lang w:val="en-GB"/>
        </w:rPr>
        <w:t xml:space="preserve"> a conduct of </w:t>
      </w:r>
      <w:r w:rsidR="00C36307" w:rsidRPr="00E75C71">
        <w:rPr>
          <w:rFonts w:ascii="Times New Roman" w:hAnsi="Times New Roman" w:cs="Times New Roman"/>
          <w:sz w:val="24"/>
          <w:szCs w:val="24"/>
          <w:lang w:val="en-GB"/>
        </w:rPr>
        <w:t>the State if an</w:t>
      </w:r>
      <w:r w:rsidR="007F1FF5" w:rsidRPr="00E75C71">
        <w:rPr>
          <w:rFonts w:ascii="Times New Roman" w:hAnsi="Times New Roman" w:cs="Times New Roman"/>
          <w:sz w:val="24"/>
          <w:szCs w:val="24"/>
          <w:lang w:val="en-GB"/>
        </w:rPr>
        <w:t xml:space="preserve"> organ</w:t>
      </w:r>
      <w:r w:rsidR="00213FD2" w:rsidRPr="00E75C71">
        <w:rPr>
          <w:rFonts w:ascii="Times New Roman" w:hAnsi="Times New Roman" w:cs="Times New Roman"/>
          <w:sz w:val="24"/>
          <w:szCs w:val="24"/>
          <w:lang w:val="en-GB"/>
        </w:rPr>
        <w:t xml:space="preserve"> of that State</w:t>
      </w:r>
      <w:r w:rsidR="007F1FF5" w:rsidRPr="00E75C71">
        <w:rPr>
          <w:rFonts w:ascii="Times New Roman" w:hAnsi="Times New Roman" w:cs="Times New Roman"/>
          <w:sz w:val="24"/>
          <w:szCs w:val="24"/>
          <w:lang w:val="en-GB"/>
        </w:rPr>
        <w:t xml:space="preserve"> exercises legislative, executive, judicial or any other function, whatever the position that organ holds in the organization of the State, and be it an organ of the central government or of a territorial unit of the State. </w:t>
      </w:r>
      <w:r w:rsidR="000E486C" w:rsidRPr="00E75C71">
        <w:rPr>
          <w:rFonts w:ascii="Times New Roman" w:hAnsi="Times New Roman" w:cs="Times New Roman"/>
          <w:sz w:val="24"/>
          <w:szCs w:val="24"/>
          <w:lang w:val="en-GB"/>
        </w:rPr>
        <w:t>This means that</w:t>
      </w:r>
      <w:r w:rsidR="00213FD2" w:rsidRPr="00E75C71">
        <w:rPr>
          <w:rFonts w:ascii="Times New Roman" w:hAnsi="Times New Roman" w:cs="Times New Roman"/>
          <w:sz w:val="24"/>
          <w:szCs w:val="24"/>
          <w:lang w:val="en-GB"/>
        </w:rPr>
        <w:t xml:space="preserve"> actions by</w:t>
      </w:r>
      <w:r w:rsidR="000E486C" w:rsidRPr="00E75C71">
        <w:rPr>
          <w:rFonts w:ascii="Times New Roman" w:hAnsi="Times New Roman" w:cs="Times New Roman"/>
          <w:sz w:val="24"/>
          <w:szCs w:val="24"/>
          <w:lang w:val="en-GB"/>
        </w:rPr>
        <w:t xml:space="preserve"> any individual or collective entity </w:t>
      </w:r>
      <w:r w:rsidR="00573B65" w:rsidRPr="00E75C71">
        <w:rPr>
          <w:rFonts w:ascii="Times New Roman" w:hAnsi="Times New Roman" w:cs="Times New Roman"/>
          <w:sz w:val="24"/>
          <w:szCs w:val="24"/>
          <w:lang w:val="en-GB"/>
        </w:rPr>
        <w:t>in the organization of a State which exercises governmental authority, or which is not an entity of organizational structure of a State but is given certain</w:t>
      </w:r>
      <w:r w:rsidR="00D73DAD" w:rsidRPr="00E75C71">
        <w:rPr>
          <w:rFonts w:ascii="Times New Roman" w:hAnsi="Times New Roman" w:cs="Times New Roman"/>
          <w:sz w:val="24"/>
          <w:szCs w:val="24"/>
          <w:lang w:val="en-GB"/>
        </w:rPr>
        <w:t xml:space="preserve"> powers to exercise elements of governmental</w:t>
      </w:r>
      <w:r w:rsidR="00573B65" w:rsidRPr="00E75C71">
        <w:rPr>
          <w:rFonts w:ascii="Times New Roman" w:hAnsi="Times New Roman" w:cs="Times New Roman"/>
          <w:sz w:val="24"/>
          <w:szCs w:val="24"/>
          <w:lang w:val="en-GB"/>
        </w:rPr>
        <w:t xml:space="preserve"> authority (e.g. private </w:t>
      </w:r>
      <w:r w:rsidR="001C6AA3" w:rsidRPr="00E75C71">
        <w:rPr>
          <w:rFonts w:ascii="Times New Roman" w:hAnsi="Times New Roman" w:cs="Times New Roman"/>
          <w:sz w:val="24"/>
          <w:szCs w:val="24"/>
          <w:lang w:val="en-GB"/>
        </w:rPr>
        <w:t>security co</w:t>
      </w:r>
      <w:r w:rsidR="000A36F7" w:rsidRPr="00E75C71">
        <w:rPr>
          <w:rFonts w:ascii="Times New Roman" w:hAnsi="Times New Roman" w:cs="Times New Roman"/>
          <w:sz w:val="24"/>
          <w:szCs w:val="24"/>
          <w:lang w:val="en-GB"/>
        </w:rPr>
        <w:t>mpanies hired to guard</w:t>
      </w:r>
      <w:r w:rsidR="00573B65" w:rsidRPr="00E75C71">
        <w:rPr>
          <w:rFonts w:ascii="Times New Roman" w:hAnsi="Times New Roman" w:cs="Times New Roman"/>
          <w:sz w:val="24"/>
          <w:szCs w:val="24"/>
          <w:lang w:val="en-GB"/>
        </w:rPr>
        <w:t xml:space="preserve"> prisons)</w:t>
      </w:r>
      <w:r w:rsidR="007D6644" w:rsidRPr="00E75C71">
        <w:rPr>
          <w:rFonts w:ascii="Times New Roman" w:hAnsi="Times New Roman" w:cs="Times New Roman"/>
          <w:sz w:val="24"/>
          <w:szCs w:val="24"/>
          <w:lang w:val="en-GB"/>
        </w:rPr>
        <w:t xml:space="preserve"> could be attributed to the</w:t>
      </w:r>
      <w:r w:rsidR="006214FD" w:rsidRPr="00E75C71">
        <w:rPr>
          <w:rFonts w:ascii="Times New Roman" w:hAnsi="Times New Roman" w:cs="Times New Roman"/>
          <w:sz w:val="24"/>
          <w:szCs w:val="24"/>
          <w:lang w:val="en-GB"/>
        </w:rPr>
        <w:t xml:space="preserve"> State.</w:t>
      </w:r>
      <w:r w:rsidR="007F1FF5" w:rsidRPr="00E75C71">
        <w:rPr>
          <w:rStyle w:val="FootnoteReference"/>
          <w:rFonts w:ascii="Times New Roman" w:hAnsi="Times New Roman" w:cs="Times New Roman"/>
          <w:sz w:val="24"/>
          <w:szCs w:val="24"/>
          <w:lang w:val="en-GB"/>
        </w:rPr>
        <w:footnoteReference w:id="34"/>
      </w:r>
      <w:r w:rsidR="00A257D7" w:rsidRPr="00E75C71">
        <w:rPr>
          <w:rFonts w:ascii="Times New Roman" w:hAnsi="Times New Roman" w:cs="Times New Roman"/>
          <w:sz w:val="24"/>
          <w:szCs w:val="24"/>
          <w:lang w:val="en-GB"/>
        </w:rPr>
        <w:t xml:space="preserve"> </w:t>
      </w:r>
    </w:p>
    <w:p w:rsidR="00154707" w:rsidRPr="00E75C71" w:rsidRDefault="006373E6" w:rsidP="00154707">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 ICJ</w:t>
      </w:r>
      <w:r w:rsidR="00A257D7" w:rsidRPr="00E75C71">
        <w:rPr>
          <w:rFonts w:ascii="Times New Roman" w:hAnsi="Times New Roman" w:cs="Times New Roman"/>
          <w:sz w:val="24"/>
          <w:szCs w:val="24"/>
          <w:lang w:val="en-GB"/>
        </w:rPr>
        <w:t xml:space="preserve"> </w:t>
      </w:r>
      <w:r w:rsidRPr="00E75C71">
        <w:rPr>
          <w:rFonts w:ascii="Times New Roman" w:hAnsi="Times New Roman" w:cs="Times New Roman"/>
          <w:sz w:val="24"/>
          <w:szCs w:val="24"/>
          <w:lang w:val="en-GB"/>
        </w:rPr>
        <w:t>in its Advisory Opinion on the “</w:t>
      </w:r>
      <w:r w:rsidR="00A257D7" w:rsidRPr="00E75C71">
        <w:rPr>
          <w:rFonts w:ascii="Times New Roman" w:hAnsi="Times New Roman" w:cs="Times New Roman"/>
          <w:sz w:val="24"/>
          <w:szCs w:val="24"/>
          <w:lang w:val="en-GB"/>
        </w:rPr>
        <w:t xml:space="preserve">Difference Relating to Immunity from Legal Process of a Special </w:t>
      </w:r>
      <w:proofErr w:type="spellStart"/>
      <w:r w:rsidR="00A257D7" w:rsidRPr="00E75C71">
        <w:rPr>
          <w:rFonts w:ascii="Times New Roman" w:hAnsi="Times New Roman" w:cs="Times New Roman"/>
          <w:sz w:val="24"/>
          <w:szCs w:val="24"/>
          <w:lang w:val="en-GB"/>
        </w:rPr>
        <w:t>Rapporteur</w:t>
      </w:r>
      <w:proofErr w:type="spellEnd"/>
      <w:r w:rsidR="00A257D7" w:rsidRPr="00E75C71">
        <w:rPr>
          <w:rFonts w:ascii="Times New Roman" w:hAnsi="Times New Roman" w:cs="Times New Roman"/>
          <w:sz w:val="24"/>
          <w:szCs w:val="24"/>
          <w:lang w:val="en-GB"/>
        </w:rPr>
        <w:t xml:space="preserve"> of</w:t>
      </w:r>
      <w:r w:rsidRPr="00E75C71">
        <w:rPr>
          <w:rFonts w:ascii="Times New Roman" w:hAnsi="Times New Roman" w:cs="Times New Roman"/>
          <w:sz w:val="24"/>
          <w:szCs w:val="24"/>
          <w:lang w:val="en-GB"/>
        </w:rPr>
        <w:t xml:space="preserve"> the Commission on Human Rights”</w:t>
      </w:r>
      <w:r w:rsidR="00A257D7" w:rsidRPr="00E75C71">
        <w:rPr>
          <w:rFonts w:ascii="Times New Roman" w:hAnsi="Times New Roman" w:cs="Times New Roman"/>
          <w:sz w:val="24"/>
          <w:szCs w:val="24"/>
          <w:lang w:val="en-GB"/>
        </w:rPr>
        <w:t xml:space="preserve"> confirmed that the rule, enshrined in Article 4 of the 2001 Articles, is of a customary </w:t>
      </w:r>
      <w:r w:rsidRPr="00E75C71">
        <w:rPr>
          <w:rFonts w:ascii="Times New Roman" w:hAnsi="Times New Roman" w:cs="Times New Roman"/>
          <w:sz w:val="24"/>
          <w:szCs w:val="24"/>
          <w:lang w:val="en-GB"/>
        </w:rPr>
        <w:t>character. It also stated that “</w:t>
      </w:r>
      <w:r w:rsidR="00A257D7" w:rsidRPr="00E75C71">
        <w:rPr>
          <w:rFonts w:ascii="Times New Roman" w:hAnsi="Times New Roman" w:cs="Times New Roman"/>
          <w:sz w:val="24"/>
          <w:szCs w:val="24"/>
          <w:lang w:val="en-GB"/>
        </w:rPr>
        <w:t>[a]</w:t>
      </w:r>
      <w:proofErr w:type="spellStart"/>
      <w:r w:rsidR="00A257D7" w:rsidRPr="00E75C71">
        <w:rPr>
          <w:rFonts w:ascii="Times New Roman" w:hAnsi="Times New Roman" w:cs="Times New Roman"/>
          <w:sz w:val="24"/>
          <w:szCs w:val="24"/>
          <w:lang w:val="en-GB"/>
        </w:rPr>
        <w:t>ccording</w:t>
      </w:r>
      <w:proofErr w:type="spellEnd"/>
      <w:r w:rsidR="00A257D7" w:rsidRPr="00E75C71">
        <w:rPr>
          <w:rFonts w:ascii="Times New Roman" w:hAnsi="Times New Roman" w:cs="Times New Roman"/>
          <w:sz w:val="24"/>
          <w:szCs w:val="24"/>
          <w:lang w:val="en-GB"/>
        </w:rPr>
        <w:t xml:space="preserve"> to a well-established rule of international law the conduct of any organ of a State must be regarded as an act of that State.</w:t>
      </w:r>
      <w:r w:rsidRPr="00E75C71">
        <w:rPr>
          <w:rFonts w:ascii="Times New Roman" w:hAnsi="Times New Roman" w:cs="Times New Roman"/>
          <w:sz w:val="24"/>
          <w:szCs w:val="24"/>
          <w:lang w:val="en-GB"/>
        </w:rPr>
        <w:t>”</w:t>
      </w:r>
      <w:r w:rsidR="0017271C" w:rsidRPr="00E75C71">
        <w:rPr>
          <w:rStyle w:val="FootnoteReference"/>
          <w:rFonts w:ascii="Times New Roman" w:hAnsi="Times New Roman" w:cs="Times New Roman"/>
          <w:sz w:val="24"/>
          <w:szCs w:val="24"/>
          <w:lang w:val="en-GB"/>
        </w:rPr>
        <w:footnoteReference w:id="35"/>
      </w:r>
      <w:r w:rsidR="00AB1C5F" w:rsidRPr="00E75C71">
        <w:rPr>
          <w:rFonts w:ascii="Times New Roman" w:hAnsi="Times New Roman" w:cs="Times New Roman"/>
          <w:sz w:val="24"/>
          <w:szCs w:val="24"/>
          <w:lang w:val="en-GB"/>
        </w:rPr>
        <w:t xml:space="preserve"> The applicability of this rule</w:t>
      </w:r>
      <w:r w:rsidR="006214FD" w:rsidRPr="00E75C71">
        <w:rPr>
          <w:rFonts w:ascii="Times New Roman" w:hAnsi="Times New Roman" w:cs="Times New Roman"/>
          <w:sz w:val="24"/>
          <w:szCs w:val="24"/>
          <w:lang w:val="en-GB"/>
        </w:rPr>
        <w:t xml:space="preserve"> to</w:t>
      </w:r>
      <w:r w:rsidR="0002769A" w:rsidRPr="00E75C71">
        <w:rPr>
          <w:rFonts w:ascii="Times New Roman" w:hAnsi="Times New Roman" w:cs="Times New Roman"/>
          <w:sz w:val="24"/>
          <w:szCs w:val="24"/>
          <w:lang w:val="en-GB"/>
        </w:rPr>
        <w:t xml:space="preserve"> international human rights law has been confirmed by international case law.</w:t>
      </w:r>
      <w:r w:rsidR="006214FD" w:rsidRPr="00E75C71">
        <w:rPr>
          <w:rFonts w:ascii="Times New Roman" w:hAnsi="Times New Roman" w:cs="Times New Roman"/>
          <w:sz w:val="24"/>
          <w:szCs w:val="24"/>
          <w:lang w:val="en-GB"/>
        </w:rPr>
        <w:t xml:space="preserve"> </w:t>
      </w:r>
      <w:r w:rsidR="009B3BFB" w:rsidRPr="00E75C71">
        <w:rPr>
          <w:rFonts w:ascii="Times New Roman" w:hAnsi="Times New Roman" w:cs="Times New Roman"/>
          <w:sz w:val="24"/>
          <w:szCs w:val="24"/>
          <w:lang w:val="en-GB"/>
        </w:rPr>
        <w:t xml:space="preserve">In the case </w:t>
      </w:r>
      <w:proofErr w:type="spellStart"/>
      <w:r w:rsidR="009B3BFB" w:rsidRPr="00E75C71">
        <w:rPr>
          <w:rFonts w:ascii="Times New Roman" w:hAnsi="Times New Roman" w:cs="Times New Roman"/>
          <w:i/>
          <w:sz w:val="24"/>
          <w:szCs w:val="24"/>
          <w:lang w:val="en-GB"/>
        </w:rPr>
        <w:t>Awas</w:t>
      </w:r>
      <w:proofErr w:type="spellEnd"/>
      <w:r w:rsidR="009B3BFB" w:rsidRPr="00E75C71">
        <w:rPr>
          <w:rFonts w:ascii="Times New Roman" w:hAnsi="Times New Roman" w:cs="Times New Roman"/>
          <w:i/>
          <w:sz w:val="24"/>
          <w:szCs w:val="24"/>
          <w:lang w:val="en-GB"/>
        </w:rPr>
        <w:t xml:space="preserve"> </w:t>
      </w:r>
      <w:proofErr w:type="spellStart"/>
      <w:r w:rsidR="009B3BFB" w:rsidRPr="00E75C71">
        <w:rPr>
          <w:rFonts w:ascii="Times New Roman" w:hAnsi="Times New Roman" w:cs="Times New Roman"/>
          <w:i/>
          <w:sz w:val="24"/>
          <w:szCs w:val="24"/>
          <w:lang w:val="en-GB"/>
        </w:rPr>
        <w:t>Tingni</w:t>
      </w:r>
      <w:proofErr w:type="spellEnd"/>
      <w:r w:rsidR="009B3BFB" w:rsidRPr="00E75C71">
        <w:rPr>
          <w:rFonts w:ascii="Times New Roman" w:hAnsi="Times New Roman" w:cs="Times New Roman"/>
          <w:i/>
          <w:sz w:val="24"/>
          <w:szCs w:val="24"/>
          <w:lang w:val="en-GB"/>
        </w:rPr>
        <w:t xml:space="preserve"> v. Nicaragua </w:t>
      </w:r>
      <w:r w:rsidR="009B3BFB" w:rsidRPr="00E75C71">
        <w:rPr>
          <w:rFonts w:ascii="Times New Roman" w:hAnsi="Times New Roman" w:cs="Times New Roman"/>
          <w:sz w:val="24"/>
          <w:szCs w:val="24"/>
          <w:lang w:val="en-GB"/>
        </w:rPr>
        <w:t>t</w:t>
      </w:r>
      <w:r w:rsidR="006214FD" w:rsidRPr="00E75C71">
        <w:rPr>
          <w:rFonts w:ascii="Times New Roman" w:hAnsi="Times New Roman" w:cs="Times New Roman"/>
          <w:sz w:val="24"/>
          <w:szCs w:val="24"/>
          <w:lang w:val="en-GB"/>
        </w:rPr>
        <w:t>he</w:t>
      </w:r>
      <w:r w:rsidR="0059160C" w:rsidRPr="00E75C71">
        <w:rPr>
          <w:rFonts w:ascii="Times New Roman" w:hAnsi="Times New Roman" w:cs="Times New Roman"/>
          <w:sz w:val="24"/>
          <w:szCs w:val="24"/>
          <w:lang w:val="en-GB"/>
        </w:rPr>
        <w:t xml:space="preserve"> </w:t>
      </w:r>
      <w:r w:rsidR="006214FD" w:rsidRPr="00E75C71">
        <w:rPr>
          <w:rFonts w:ascii="Times New Roman" w:hAnsi="Times New Roman" w:cs="Times New Roman"/>
          <w:sz w:val="24"/>
          <w:szCs w:val="24"/>
          <w:lang w:val="en-GB"/>
        </w:rPr>
        <w:t>Inter-American C</w:t>
      </w:r>
      <w:r w:rsidRPr="00E75C71">
        <w:rPr>
          <w:rFonts w:ascii="Times New Roman" w:hAnsi="Times New Roman" w:cs="Times New Roman"/>
          <w:sz w:val="24"/>
          <w:szCs w:val="24"/>
          <w:lang w:val="en-GB"/>
        </w:rPr>
        <w:t>ourt of Human Rights held that “</w:t>
      </w:r>
      <w:r w:rsidR="006214FD" w:rsidRPr="00E75C71">
        <w:rPr>
          <w:rFonts w:ascii="Times New Roman" w:hAnsi="Times New Roman" w:cs="Times New Roman"/>
          <w:sz w:val="24"/>
          <w:szCs w:val="24"/>
          <w:lang w:val="en-GB"/>
        </w:rPr>
        <w:t>[a]</w:t>
      </w:r>
      <w:proofErr w:type="spellStart"/>
      <w:r w:rsidR="006214FD" w:rsidRPr="00E75C71">
        <w:rPr>
          <w:rFonts w:ascii="Times New Roman" w:hAnsi="Times New Roman" w:cs="Times New Roman"/>
          <w:sz w:val="24"/>
          <w:szCs w:val="24"/>
          <w:lang w:val="en-GB"/>
        </w:rPr>
        <w:t>ccording</w:t>
      </w:r>
      <w:proofErr w:type="spellEnd"/>
      <w:r w:rsidR="006214FD" w:rsidRPr="00E75C71">
        <w:rPr>
          <w:rFonts w:ascii="Times New Roman" w:hAnsi="Times New Roman" w:cs="Times New Roman"/>
          <w:sz w:val="24"/>
          <w:szCs w:val="24"/>
          <w:lang w:val="en-GB"/>
        </w:rPr>
        <w:t xml:space="preserve"> to the rules of law pertaining </w:t>
      </w:r>
      <w:r w:rsidR="006214FD" w:rsidRPr="00E75C71">
        <w:rPr>
          <w:rFonts w:ascii="Times New Roman" w:hAnsi="Times New Roman" w:cs="Times New Roman"/>
          <w:sz w:val="24"/>
          <w:szCs w:val="24"/>
          <w:lang w:val="en-GB"/>
        </w:rPr>
        <w:lastRenderedPageBreak/>
        <w:t>to the international responsibility of the State and applicable under International Human Rights Law, actions or omissions by any public authority, whatever its hierarchical position, are chargeable to the State which is responsible under the terms set forth in the Americ</w:t>
      </w:r>
      <w:r w:rsidRPr="00E75C71">
        <w:rPr>
          <w:rFonts w:ascii="Times New Roman" w:hAnsi="Times New Roman" w:cs="Times New Roman"/>
          <w:sz w:val="24"/>
          <w:szCs w:val="24"/>
          <w:lang w:val="en-GB"/>
        </w:rPr>
        <w:t>an Convention [on Human Rights]</w:t>
      </w:r>
      <w:r w:rsidR="006214FD" w:rsidRPr="00E75C71">
        <w:rPr>
          <w:rFonts w:ascii="Times New Roman" w:hAnsi="Times New Roman" w:cs="Times New Roman"/>
          <w:sz w:val="24"/>
          <w:szCs w:val="24"/>
          <w:lang w:val="en-GB"/>
        </w:rPr>
        <w:t>.</w:t>
      </w:r>
      <w:r w:rsidRPr="00E75C71">
        <w:rPr>
          <w:rFonts w:ascii="Times New Roman" w:hAnsi="Times New Roman" w:cs="Times New Roman"/>
          <w:sz w:val="24"/>
          <w:szCs w:val="24"/>
          <w:lang w:val="en-GB"/>
        </w:rPr>
        <w:t>”</w:t>
      </w:r>
      <w:r w:rsidR="000E4F4A" w:rsidRPr="00E75C71">
        <w:rPr>
          <w:rStyle w:val="FootnoteReference"/>
          <w:rFonts w:ascii="Times New Roman" w:hAnsi="Times New Roman" w:cs="Times New Roman"/>
          <w:sz w:val="24"/>
          <w:szCs w:val="24"/>
          <w:lang w:val="en-GB"/>
        </w:rPr>
        <w:footnoteReference w:id="36"/>
      </w:r>
      <w:r w:rsidR="00154707" w:rsidRPr="00E75C71">
        <w:rPr>
          <w:rFonts w:ascii="Times New Roman" w:hAnsi="Times New Roman" w:cs="Times New Roman"/>
          <w:sz w:val="24"/>
          <w:szCs w:val="24"/>
          <w:lang w:val="en-GB"/>
        </w:rPr>
        <w:t xml:space="preserve"> </w:t>
      </w:r>
    </w:p>
    <w:p w:rsidR="00E53FE7" w:rsidRPr="00E75C71" w:rsidRDefault="00E53FE7" w:rsidP="00154707">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Article 5 of the 2001 Artic</w:t>
      </w:r>
      <w:r w:rsidR="00C8153D" w:rsidRPr="00E75C71">
        <w:rPr>
          <w:rFonts w:ascii="Times New Roman" w:hAnsi="Times New Roman" w:cs="Times New Roman"/>
          <w:sz w:val="24"/>
          <w:szCs w:val="24"/>
          <w:lang w:val="en-GB"/>
        </w:rPr>
        <w:t>les deals with conduct of entities</w:t>
      </w:r>
      <w:r w:rsidRPr="00E75C71">
        <w:rPr>
          <w:rFonts w:ascii="Times New Roman" w:hAnsi="Times New Roman" w:cs="Times New Roman"/>
          <w:sz w:val="24"/>
          <w:szCs w:val="24"/>
          <w:lang w:val="en-GB"/>
        </w:rPr>
        <w:t xml:space="preserve"> which are not State organs but are authorized to exercise governmental authority and therefore their actions can also be attributed to a State.</w:t>
      </w:r>
      <w:r w:rsidR="0086169B" w:rsidRPr="00E75C71">
        <w:rPr>
          <w:rStyle w:val="FootnoteReference"/>
          <w:rFonts w:ascii="Times New Roman" w:hAnsi="Times New Roman" w:cs="Times New Roman"/>
          <w:sz w:val="24"/>
          <w:szCs w:val="24"/>
          <w:lang w:val="en-GB"/>
        </w:rPr>
        <w:footnoteReference w:id="37"/>
      </w:r>
      <w:r w:rsidR="00A73ED3" w:rsidRPr="00E75C71">
        <w:rPr>
          <w:rFonts w:ascii="Times New Roman" w:hAnsi="Times New Roman" w:cs="Times New Roman"/>
          <w:sz w:val="24"/>
          <w:szCs w:val="24"/>
          <w:lang w:val="en-GB"/>
        </w:rPr>
        <w:t xml:space="preserve"> It includes situations where former State owned corporations have been privatized but still exercise some </w:t>
      </w:r>
      <w:r w:rsidR="00C8153D" w:rsidRPr="00E75C71">
        <w:rPr>
          <w:rFonts w:ascii="Times New Roman" w:hAnsi="Times New Roman" w:cs="Times New Roman"/>
          <w:sz w:val="24"/>
          <w:szCs w:val="24"/>
          <w:lang w:val="en-GB"/>
        </w:rPr>
        <w:t>public or regulato</w:t>
      </w:r>
      <w:r w:rsidR="004F0D7C" w:rsidRPr="00E75C71">
        <w:rPr>
          <w:rFonts w:ascii="Times New Roman" w:hAnsi="Times New Roman" w:cs="Times New Roman"/>
          <w:sz w:val="24"/>
          <w:szCs w:val="24"/>
          <w:lang w:val="en-GB"/>
        </w:rPr>
        <w:t>ry functions, because the word “entities”</w:t>
      </w:r>
      <w:r w:rsidR="00C8153D" w:rsidRPr="00E75C71">
        <w:rPr>
          <w:rFonts w:ascii="Times New Roman" w:hAnsi="Times New Roman" w:cs="Times New Roman"/>
          <w:sz w:val="24"/>
          <w:szCs w:val="24"/>
          <w:lang w:val="en-GB"/>
        </w:rPr>
        <w:t xml:space="preserve"> refer to various bodies which may be given power by the law of a State to exercise elem</w:t>
      </w:r>
      <w:r w:rsidR="00635C6D" w:rsidRPr="00E75C71">
        <w:rPr>
          <w:rFonts w:ascii="Times New Roman" w:hAnsi="Times New Roman" w:cs="Times New Roman"/>
          <w:sz w:val="24"/>
          <w:szCs w:val="24"/>
          <w:lang w:val="en-GB"/>
        </w:rPr>
        <w:t>ents of governmental authority (e.g. airlines, whether State-owned or private, may have delegated powers relating to immigration control or quarantine).</w:t>
      </w:r>
      <w:r w:rsidR="00E44F05" w:rsidRPr="00E75C71">
        <w:rPr>
          <w:rFonts w:ascii="Times New Roman" w:hAnsi="Times New Roman" w:cs="Times New Roman"/>
          <w:sz w:val="24"/>
          <w:szCs w:val="24"/>
          <w:lang w:val="en-GB"/>
        </w:rPr>
        <w:t xml:space="preserve"> Therefore, it is not the State’s participation or ownership of the entity which is important in the attribution issue, but </w:t>
      </w:r>
      <w:r w:rsidR="006313C3" w:rsidRPr="00E75C71">
        <w:rPr>
          <w:rFonts w:ascii="Times New Roman" w:hAnsi="Times New Roman" w:cs="Times New Roman"/>
          <w:sz w:val="24"/>
          <w:szCs w:val="24"/>
          <w:lang w:val="en-GB"/>
        </w:rPr>
        <w:t>it is important that an entity exercises elements of the governmental authority</w:t>
      </w:r>
      <w:r w:rsidR="00527BBE" w:rsidRPr="00E75C71">
        <w:rPr>
          <w:rFonts w:ascii="Times New Roman" w:hAnsi="Times New Roman" w:cs="Times New Roman"/>
          <w:sz w:val="24"/>
          <w:szCs w:val="24"/>
          <w:lang w:val="en-GB"/>
        </w:rPr>
        <w:t xml:space="preserve">. So purely private or commercial activity in which an entity is engaged is not sufficient for the conduct to be attributed to that State. </w:t>
      </w:r>
    </w:p>
    <w:p w:rsidR="00AC63D6" w:rsidRPr="00E75C71" w:rsidRDefault="00AC63D6" w:rsidP="00154707">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Conclusion so far is that there can be situations that conduct of </w:t>
      </w:r>
      <w:r w:rsidR="004F0D7C" w:rsidRPr="00E75C71">
        <w:rPr>
          <w:rFonts w:ascii="Times New Roman" w:hAnsi="Times New Roman" w:cs="Times New Roman"/>
          <w:sz w:val="24"/>
          <w:szCs w:val="24"/>
          <w:lang w:val="en-GB"/>
        </w:rPr>
        <w:t>trans</w:t>
      </w:r>
      <w:r w:rsidRPr="00E75C71">
        <w:rPr>
          <w:rFonts w:ascii="Times New Roman" w:hAnsi="Times New Roman" w:cs="Times New Roman"/>
          <w:sz w:val="24"/>
          <w:szCs w:val="24"/>
          <w:lang w:val="en-GB"/>
        </w:rPr>
        <w:t>national corporations outside the na</w:t>
      </w:r>
      <w:r w:rsidR="004F0D7C" w:rsidRPr="00E75C71">
        <w:rPr>
          <w:rFonts w:ascii="Times New Roman" w:hAnsi="Times New Roman" w:cs="Times New Roman"/>
          <w:sz w:val="24"/>
          <w:szCs w:val="24"/>
          <w:lang w:val="en-GB"/>
        </w:rPr>
        <w:t>tional territory of their “home”</w:t>
      </w:r>
      <w:r w:rsidRPr="00E75C71">
        <w:rPr>
          <w:rFonts w:ascii="Times New Roman" w:hAnsi="Times New Roman" w:cs="Times New Roman"/>
          <w:sz w:val="24"/>
          <w:szCs w:val="24"/>
          <w:lang w:val="en-GB"/>
        </w:rPr>
        <w:t xml:space="preserve"> countries can be attributed to those countries. Further, two situations when it can happen, will be analysed in detail. The first situation is when corporations are exercising elements of governmental authority. The second situation deals wi</w:t>
      </w:r>
      <w:r w:rsidR="00F2454C">
        <w:rPr>
          <w:rFonts w:ascii="Times New Roman" w:hAnsi="Times New Roman" w:cs="Times New Roman"/>
          <w:sz w:val="24"/>
          <w:szCs w:val="24"/>
          <w:lang w:val="en-GB"/>
        </w:rPr>
        <w:t>th corporations acting under</w:t>
      </w:r>
      <w:r w:rsidRPr="00E75C71">
        <w:rPr>
          <w:rFonts w:ascii="Times New Roman" w:hAnsi="Times New Roman" w:cs="Times New Roman"/>
          <w:sz w:val="24"/>
          <w:szCs w:val="24"/>
          <w:lang w:val="en-GB"/>
        </w:rPr>
        <w:t xml:space="preserve"> instructions, direction or control of the State.</w:t>
      </w:r>
    </w:p>
    <w:p w:rsidR="001F738D" w:rsidRPr="00E75C71" w:rsidRDefault="00AC63D6" w:rsidP="00AC63D6">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To begin with</w:t>
      </w:r>
      <w:r w:rsidR="009F0491" w:rsidRPr="00E75C71">
        <w:rPr>
          <w:rFonts w:ascii="Times New Roman" w:hAnsi="Times New Roman" w:cs="Times New Roman"/>
          <w:sz w:val="24"/>
          <w:szCs w:val="24"/>
          <w:lang w:val="en-GB"/>
        </w:rPr>
        <w:t xml:space="preserve"> the first situation</w:t>
      </w:r>
      <w:r w:rsidRPr="00E75C71">
        <w:rPr>
          <w:rFonts w:ascii="Times New Roman" w:hAnsi="Times New Roman" w:cs="Times New Roman"/>
          <w:sz w:val="24"/>
          <w:szCs w:val="24"/>
          <w:lang w:val="en-GB"/>
        </w:rPr>
        <w:t xml:space="preserve">, </w:t>
      </w:r>
      <w:r w:rsidR="00874959" w:rsidRPr="00E75C71">
        <w:rPr>
          <w:rFonts w:ascii="Times New Roman" w:hAnsi="Times New Roman" w:cs="Times New Roman"/>
          <w:sz w:val="24"/>
          <w:szCs w:val="24"/>
          <w:lang w:val="en-GB"/>
        </w:rPr>
        <w:t>Article 5</w:t>
      </w:r>
      <w:r w:rsidRPr="00E75C71">
        <w:rPr>
          <w:rFonts w:ascii="Times New Roman" w:hAnsi="Times New Roman" w:cs="Times New Roman"/>
          <w:sz w:val="24"/>
          <w:szCs w:val="24"/>
          <w:lang w:val="en-GB"/>
        </w:rPr>
        <w:t xml:space="preserve"> of</w:t>
      </w:r>
      <w:r w:rsidR="004F0D7C" w:rsidRPr="00E75C71">
        <w:rPr>
          <w:rFonts w:ascii="Times New Roman" w:hAnsi="Times New Roman" w:cs="Times New Roman"/>
          <w:sz w:val="24"/>
          <w:szCs w:val="24"/>
          <w:lang w:val="en-GB"/>
        </w:rPr>
        <w:t xml:space="preserve"> the 2001 Articles states that “</w:t>
      </w:r>
      <w:r w:rsidRPr="00E75C71">
        <w:rPr>
          <w:rFonts w:ascii="Times New Roman" w:hAnsi="Times New Roman" w:cs="Times New Roman"/>
          <w:sz w:val="24"/>
          <w:szCs w:val="24"/>
          <w:lang w:val="en-GB"/>
        </w:rPr>
        <w:t>the conduct of a person or entity which is not an organ of the State [...] but which is empowered by the law of that State to exercise elements of governmental authority shall be considered an act of the State under international law, provided the person or entity is acting in that capacity in the particular instance.</w:t>
      </w:r>
      <w:r w:rsidR="004F0D7C" w:rsidRPr="00E75C71">
        <w:rPr>
          <w:rFonts w:ascii="Times New Roman" w:hAnsi="Times New Roman" w:cs="Times New Roman"/>
          <w:sz w:val="24"/>
          <w:szCs w:val="24"/>
          <w:lang w:val="en-GB"/>
        </w:rPr>
        <w:t>”</w:t>
      </w:r>
      <w:r w:rsidRPr="00E75C71">
        <w:rPr>
          <w:rStyle w:val="FootnoteReference"/>
          <w:rFonts w:ascii="Times New Roman" w:hAnsi="Times New Roman" w:cs="Times New Roman"/>
          <w:sz w:val="24"/>
          <w:szCs w:val="24"/>
          <w:lang w:val="en-GB"/>
        </w:rPr>
        <w:footnoteReference w:id="38"/>
      </w:r>
      <w:r w:rsidR="00874959" w:rsidRPr="00E75C71">
        <w:rPr>
          <w:rFonts w:ascii="Times New Roman" w:hAnsi="Times New Roman" w:cs="Times New Roman"/>
          <w:sz w:val="24"/>
          <w:szCs w:val="24"/>
          <w:lang w:val="en-GB"/>
        </w:rPr>
        <w:t xml:space="preserve"> </w:t>
      </w:r>
      <w:r w:rsidR="00EE431C" w:rsidRPr="00E75C71">
        <w:rPr>
          <w:rFonts w:ascii="Times New Roman" w:hAnsi="Times New Roman" w:cs="Times New Roman"/>
          <w:sz w:val="24"/>
          <w:szCs w:val="24"/>
          <w:lang w:val="en-GB"/>
        </w:rPr>
        <w:t xml:space="preserve">It is </w:t>
      </w:r>
      <w:r w:rsidR="00874959" w:rsidRPr="00E75C71">
        <w:rPr>
          <w:rFonts w:ascii="Times New Roman" w:hAnsi="Times New Roman" w:cs="Times New Roman"/>
          <w:sz w:val="24"/>
          <w:szCs w:val="24"/>
          <w:lang w:val="en-GB"/>
        </w:rPr>
        <w:t>not explain</w:t>
      </w:r>
      <w:r w:rsidR="00EE431C" w:rsidRPr="00E75C71">
        <w:rPr>
          <w:rFonts w:ascii="Times New Roman" w:hAnsi="Times New Roman" w:cs="Times New Roman"/>
          <w:sz w:val="24"/>
          <w:szCs w:val="24"/>
          <w:lang w:val="en-GB"/>
        </w:rPr>
        <w:t>ed in the Article</w:t>
      </w:r>
      <w:r w:rsidR="00874959" w:rsidRPr="00E75C71">
        <w:rPr>
          <w:rFonts w:ascii="Times New Roman" w:hAnsi="Times New Roman" w:cs="Times New Roman"/>
          <w:sz w:val="24"/>
          <w:szCs w:val="24"/>
          <w:lang w:val="en-GB"/>
        </w:rPr>
        <w:t xml:space="preserve"> how much </w:t>
      </w:r>
      <w:r w:rsidR="00EE431C" w:rsidRPr="00E75C71">
        <w:rPr>
          <w:rFonts w:ascii="Times New Roman" w:hAnsi="Times New Roman" w:cs="Times New Roman"/>
          <w:sz w:val="24"/>
          <w:szCs w:val="24"/>
          <w:lang w:val="en-GB"/>
        </w:rPr>
        <w:t>governmental authority should a person or</w:t>
      </w:r>
      <w:r w:rsidR="00874959" w:rsidRPr="00E75C71">
        <w:rPr>
          <w:rFonts w:ascii="Times New Roman" w:hAnsi="Times New Roman" w:cs="Times New Roman"/>
          <w:sz w:val="24"/>
          <w:szCs w:val="24"/>
          <w:lang w:val="en-GB"/>
        </w:rPr>
        <w:t xml:space="preserve"> entity exercise for its conduct to be attributable to the State. </w:t>
      </w:r>
      <w:r w:rsidR="00A96321" w:rsidRPr="00E75C71">
        <w:rPr>
          <w:rFonts w:ascii="Times New Roman" w:hAnsi="Times New Roman" w:cs="Times New Roman"/>
          <w:sz w:val="24"/>
          <w:szCs w:val="24"/>
          <w:lang w:val="en-GB"/>
        </w:rPr>
        <w:t>The Article</w:t>
      </w:r>
      <w:r w:rsidR="00EE431C" w:rsidRPr="00E75C71">
        <w:rPr>
          <w:rFonts w:ascii="Times New Roman" w:hAnsi="Times New Roman" w:cs="Times New Roman"/>
          <w:sz w:val="24"/>
          <w:szCs w:val="24"/>
          <w:lang w:val="en-GB"/>
        </w:rPr>
        <w:t xml:space="preserve"> 5</w:t>
      </w:r>
      <w:r w:rsidR="00A96321" w:rsidRPr="00E75C71">
        <w:rPr>
          <w:rFonts w:ascii="Times New Roman" w:hAnsi="Times New Roman" w:cs="Times New Roman"/>
          <w:sz w:val="24"/>
          <w:szCs w:val="24"/>
          <w:lang w:val="en-GB"/>
        </w:rPr>
        <w:t xml:space="preserve"> speaks of empowering some entities with governmental authority, so it is important how this empowerment is done, for what purposes and to what extent the entity is accountable to the government. </w:t>
      </w:r>
      <w:r w:rsidR="00FD636E" w:rsidRPr="00E75C71">
        <w:rPr>
          <w:rFonts w:ascii="Times New Roman" w:hAnsi="Times New Roman" w:cs="Times New Roman"/>
          <w:sz w:val="24"/>
          <w:szCs w:val="24"/>
          <w:lang w:val="en-GB"/>
        </w:rPr>
        <w:t>If an entity has been empowered by</w:t>
      </w:r>
      <w:r w:rsidR="00EE431C" w:rsidRPr="00E75C71">
        <w:rPr>
          <w:rFonts w:ascii="Times New Roman" w:hAnsi="Times New Roman" w:cs="Times New Roman"/>
          <w:sz w:val="24"/>
          <w:szCs w:val="24"/>
          <w:lang w:val="en-GB"/>
        </w:rPr>
        <w:t xml:space="preserve"> the</w:t>
      </w:r>
      <w:r w:rsidR="00FD636E" w:rsidRPr="00E75C71">
        <w:rPr>
          <w:rFonts w:ascii="Times New Roman" w:hAnsi="Times New Roman" w:cs="Times New Roman"/>
          <w:sz w:val="24"/>
          <w:szCs w:val="24"/>
          <w:lang w:val="en-GB"/>
        </w:rPr>
        <w:t xml:space="preserve"> law to exercise elements of governmental </w:t>
      </w:r>
      <w:r w:rsidR="00FD636E" w:rsidRPr="00E75C71">
        <w:rPr>
          <w:rFonts w:ascii="Times New Roman" w:hAnsi="Times New Roman" w:cs="Times New Roman"/>
          <w:sz w:val="24"/>
          <w:szCs w:val="24"/>
          <w:lang w:val="en-GB"/>
        </w:rPr>
        <w:lastRenderedPageBreak/>
        <w:t>authority, it is not needed to prove that the conduct of the entity is attributable to the State.</w:t>
      </w:r>
      <w:r w:rsidR="00F56F7C" w:rsidRPr="00E75C71">
        <w:rPr>
          <w:rFonts w:ascii="Times New Roman" w:hAnsi="Times New Roman" w:cs="Times New Roman"/>
          <w:sz w:val="24"/>
          <w:szCs w:val="24"/>
          <w:lang w:val="en-GB"/>
        </w:rPr>
        <w:t xml:space="preserve"> The conduct will be attributable to the State even if that entity act in excess of authority or in contravention of given instructions.</w:t>
      </w:r>
      <w:r w:rsidR="00F56F7C" w:rsidRPr="00E75C71">
        <w:rPr>
          <w:rStyle w:val="FootnoteReference"/>
          <w:rFonts w:ascii="Times New Roman" w:hAnsi="Times New Roman" w:cs="Times New Roman"/>
          <w:sz w:val="24"/>
          <w:szCs w:val="24"/>
          <w:lang w:val="en-GB"/>
        </w:rPr>
        <w:footnoteReference w:id="39"/>
      </w:r>
      <w:r w:rsidR="00584230" w:rsidRPr="00E75C71">
        <w:rPr>
          <w:rFonts w:ascii="Times New Roman" w:hAnsi="Times New Roman" w:cs="Times New Roman"/>
          <w:sz w:val="24"/>
          <w:szCs w:val="24"/>
          <w:lang w:val="en-GB"/>
        </w:rPr>
        <w:t xml:space="preserve"> </w:t>
      </w:r>
      <w:r w:rsidR="00EE431C" w:rsidRPr="00E75C71">
        <w:rPr>
          <w:rFonts w:ascii="Times New Roman" w:hAnsi="Times New Roman" w:cs="Times New Roman"/>
          <w:sz w:val="24"/>
          <w:szCs w:val="24"/>
          <w:lang w:val="en-GB"/>
        </w:rPr>
        <w:t>So the most important aspect of attribution here is not the degree of ownership of the corporation by the State but the empowerment to exercise governmental authority.</w:t>
      </w:r>
      <w:r w:rsidR="00EE431C" w:rsidRPr="00E75C71">
        <w:rPr>
          <w:rStyle w:val="FootnoteReference"/>
          <w:rFonts w:ascii="Times New Roman" w:hAnsi="Times New Roman" w:cs="Times New Roman"/>
          <w:sz w:val="24"/>
          <w:szCs w:val="24"/>
          <w:lang w:val="en-GB"/>
        </w:rPr>
        <w:footnoteReference w:id="40"/>
      </w:r>
      <w:r w:rsidR="00B42C98" w:rsidRPr="00E75C71">
        <w:rPr>
          <w:rFonts w:ascii="Times New Roman" w:hAnsi="Times New Roman" w:cs="Times New Roman"/>
          <w:sz w:val="24"/>
          <w:szCs w:val="24"/>
          <w:lang w:val="en-GB"/>
        </w:rPr>
        <w:t xml:space="preserve"> </w:t>
      </w:r>
      <w:r w:rsidR="00690C98" w:rsidRPr="00E75C71">
        <w:rPr>
          <w:rFonts w:ascii="Times New Roman" w:hAnsi="Times New Roman" w:cs="Times New Roman"/>
          <w:sz w:val="24"/>
          <w:szCs w:val="24"/>
          <w:lang w:val="en-GB"/>
        </w:rPr>
        <w:t>The examples of such situations can be the activities of Export Credit Agencies</w:t>
      </w:r>
      <w:r w:rsidR="00DB1D4B" w:rsidRPr="00E75C71">
        <w:rPr>
          <w:rFonts w:ascii="Times New Roman" w:hAnsi="Times New Roman" w:cs="Times New Roman"/>
          <w:sz w:val="24"/>
          <w:szCs w:val="24"/>
          <w:lang w:val="en-GB"/>
        </w:rPr>
        <w:t xml:space="preserve"> in the industrialized countries. These Agencies are not governmental organs but have a separate legal status. Nevertheless, they are regulated by national laws and regulations which give them authority to perform their functions. Export Credit Agencies support and develop foreign investment and trade opportunities. Exercising their duties in this respect these Agencies are engaging in activities in other countries. The activities include participation in facilitating partnership between home and foreign corporations, maintaining business opportunities for home corporations abroad, or gat</w:t>
      </w:r>
      <w:r w:rsidR="00F2454C">
        <w:rPr>
          <w:rFonts w:ascii="Times New Roman" w:hAnsi="Times New Roman" w:cs="Times New Roman"/>
          <w:sz w:val="24"/>
          <w:szCs w:val="24"/>
          <w:lang w:val="en-GB"/>
        </w:rPr>
        <w:t>hering key information about</w:t>
      </w:r>
      <w:r w:rsidR="00F13F1C" w:rsidRPr="00E75C71">
        <w:rPr>
          <w:rFonts w:ascii="Times New Roman" w:hAnsi="Times New Roman" w:cs="Times New Roman"/>
          <w:sz w:val="24"/>
          <w:szCs w:val="24"/>
          <w:lang w:val="en-GB"/>
        </w:rPr>
        <w:t xml:space="preserve"> foreign market</w:t>
      </w:r>
      <w:r w:rsidR="00F2454C">
        <w:rPr>
          <w:rFonts w:ascii="Times New Roman" w:hAnsi="Times New Roman" w:cs="Times New Roman"/>
          <w:sz w:val="24"/>
          <w:szCs w:val="24"/>
          <w:lang w:val="en-GB"/>
        </w:rPr>
        <w:t>s</w:t>
      </w:r>
      <w:r w:rsidR="00F13F1C" w:rsidRPr="00E75C71">
        <w:rPr>
          <w:rFonts w:ascii="Times New Roman" w:hAnsi="Times New Roman" w:cs="Times New Roman"/>
          <w:sz w:val="24"/>
          <w:szCs w:val="24"/>
          <w:lang w:val="en-GB"/>
        </w:rPr>
        <w:t xml:space="preserve">. By carrying out these activities </w:t>
      </w:r>
      <w:r w:rsidR="001F738D" w:rsidRPr="00E75C71">
        <w:rPr>
          <w:rFonts w:ascii="Times New Roman" w:hAnsi="Times New Roman" w:cs="Times New Roman"/>
          <w:sz w:val="24"/>
          <w:szCs w:val="24"/>
          <w:lang w:val="en-GB"/>
        </w:rPr>
        <w:t>the Agencies can brea</w:t>
      </w:r>
      <w:r w:rsidR="00F2454C">
        <w:rPr>
          <w:rFonts w:ascii="Times New Roman" w:hAnsi="Times New Roman" w:cs="Times New Roman"/>
          <w:sz w:val="24"/>
          <w:szCs w:val="24"/>
          <w:lang w:val="en-GB"/>
        </w:rPr>
        <w:t>ch human rights by breaching</w:t>
      </w:r>
      <w:r w:rsidR="001F738D" w:rsidRPr="00E75C71">
        <w:rPr>
          <w:rFonts w:ascii="Times New Roman" w:hAnsi="Times New Roman" w:cs="Times New Roman"/>
          <w:sz w:val="24"/>
          <w:szCs w:val="24"/>
          <w:lang w:val="en-GB"/>
        </w:rPr>
        <w:t xml:space="preserve"> privacy.</w:t>
      </w:r>
      <w:r w:rsidR="00DB1D4B" w:rsidRPr="00E75C71">
        <w:rPr>
          <w:rStyle w:val="FootnoteReference"/>
          <w:rFonts w:ascii="Times New Roman" w:hAnsi="Times New Roman" w:cs="Times New Roman"/>
          <w:sz w:val="24"/>
          <w:szCs w:val="24"/>
          <w:lang w:val="en-GB"/>
        </w:rPr>
        <w:footnoteReference w:id="41"/>
      </w:r>
      <w:r w:rsidR="00DB1D4B" w:rsidRPr="00E75C71">
        <w:rPr>
          <w:rFonts w:ascii="Times New Roman" w:hAnsi="Times New Roman" w:cs="Times New Roman"/>
          <w:sz w:val="24"/>
          <w:szCs w:val="24"/>
          <w:lang w:val="en-GB"/>
        </w:rPr>
        <w:t xml:space="preserve"> </w:t>
      </w:r>
    </w:p>
    <w:p w:rsidR="00FD636E" w:rsidRPr="00E75C71" w:rsidRDefault="001F738D" w:rsidP="00A1556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 second situation, concerni</w:t>
      </w:r>
      <w:r w:rsidR="00F2454C">
        <w:rPr>
          <w:rFonts w:ascii="Times New Roman" w:hAnsi="Times New Roman" w:cs="Times New Roman"/>
          <w:sz w:val="24"/>
          <w:szCs w:val="24"/>
          <w:lang w:val="en-GB"/>
        </w:rPr>
        <w:t>ng corporations acting under</w:t>
      </w:r>
      <w:r w:rsidRPr="00E75C71">
        <w:rPr>
          <w:rFonts w:ascii="Times New Roman" w:hAnsi="Times New Roman" w:cs="Times New Roman"/>
          <w:sz w:val="24"/>
          <w:szCs w:val="24"/>
          <w:lang w:val="en-GB"/>
        </w:rPr>
        <w:t xml:space="preserve"> instructions, direction or control of the State, is different from the one discussed above in that aspect that in this situation the corporation is not exercising any elements of governmental authority. </w:t>
      </w:r>
      <w:r w:rsidR="00A15563" w:rsidRPr="00E75C71">
        <w:rPr>
          <w:rFonts w:ascii="Times New Roman" w:hAnsi="Times New Roman" w:cs="Times New Roman"/>
          <w:sz w:val="24"/>
          <w:szCs w:val="24"/>
          <w:lang w:val="en-GB"/>
        </w:rPr>
        <w:t xml:space="preserve">This situation is covered by the </w:t>
      </w:r>
      <w:r w:rsidR="00DF63FD" w:rsidRPr="00E75C71">
        <w:rPr>
          <w:rFonts w:ascii="Times New Roman" w:hAnsi="Times New Roman" w:cs="Times New Roman"/>
          <w:sz w:val="24"/>
          <w:szCs w:val="24"/>
          <w:lang w:val="en-GB"/>
        </w:rPr>
        <w:t>Article</w:t>
      </w:r>
      <w:r w:rsidR="007171D1" w:rsidRPr="00E75C71">
        <w:rPr>
          <w:rFonts w:ascii="Times New Roman" w:hAnsi="Times New Roman" w:cs="Times New Roman"/>
          <w:sz w:val="24"/>
          <w:szCs w:val="24"/>
          <w:lang w:val="en-GB"/>
        </w:rPr>
        <w:t>s</w:t>
      </w:r>
      <w:r w:rsidR="00DF63FD" w:rsidRPr="00E75C71">
        <w:rPr>
          <w:rFonts w:ascii="Times New Roman" w:hAnsi="Times New Roman" w:cs="Times New Roman"/>
          <w:sz w:val="24"/>
          <w:szCs w:val="24"/>
          <w:lang w:val="en-GB"/>
        </w:rPr>
        <w:t xml:space="preserve"> 8</w:t>
      </w:r>
      <w:r w:rsidR="007171D1" w:rsidRPr="00E75C71">
        <w:rPr>
          <w:rFonts w:ascii="Times New Roman" w:hAnsi="Times New Roman" w:cs="Times New Roman"/>
          <w:sz w:val="24"/>
          <w:szCs w:val="24"/>
          <w:lang w:val="en-GB"/>
        </w:rPr>
        <w:t xml:space="preserve"> and 9</w:t>
      </w:r>
      <w:r w:rsidR="00DF63FD" w:rsidRPr="00E75C71">
        <w:rPr>
          <w:rFonts w:ascii="Times New Roman" w:hAnsi="Times New Roman" w:cs="Times New Roman"/>
          <w:sz w:val="24"/>
          <w:szCs w:val="24"/>
          <w:lang w:val="en-GB"/>
        </w:rPr>
        <w:t xml:space="preserve"> of the 2001 Articles.</w:t>
      </w:r>
      <w:r w:rsidR="00584230" w:rsidRPr="00E75C71">
        <w:rPr>
          <w:rStyle w:val="FootnoteReference"/>
          <w:rFonts w:ascii="Times New Roman" w:hAnsi="Times New Roman" w:cs="Times New Roman"/>
          <w:sz w:val="24"/>
          <w:szCs w:val="24"/>
          <w:lang w:val="en-GB"/>
        </w:rPr>
        <w:footnoteReference w:id="42"/>
      </w:r>
      <w:r w:rsidR="00A15563" w:rsidRPr="00E75C71">
        <w:rPr>
          <w:rFonts w:ascii="Times New Roman" w:hAnsi="Times New Roman" w:cs="Times New Roman"/>
          <w:sz w:val="24"/>
          <w:szCs w:val="24"/>
          <w:lang w:val="en-GB"/>
        </w:rPr>
        <w:t xml:space="preserve"> The key issue for the attribution is the degree of control that the State has exercised over the corporation. </w:t>
      </w:r>
      <w:r w:rsidR="00231A56" w:rsidRPr="00E75C71">
        <w:rPr>
          <w:rFonts w:ascii="Times New Roman" w:hAnsi="Times New Roman" w:cs="Times New Roman"/>
          <w:sz w:val="24"/>
          <w:szCs w:val="24"/>
          <w:lang w:val="en-GB"/>
        </w:rPr>
        <w:t xml:space="preserve">In order to decide whether a </w:t>
      </w:r>
      <w:r w:rsidR="007171D1" w:rsidRPr="00E75C71">
        <w:rPr>
          <w:rFonts w:ascii="Times New Roman" w:hAnsi="Times New Roman" w:cs="Times New Roman"/>
          <w:sz w:val="24"/>
          <w:szCs w:val="24"/>
          <w:lang w:val="en-GB"/>
        </w:rPr>
        <w:t>conduct</w:t>
      </w:r>
      <w:r w:rsidR="00231A56" w:rsidRPr="00E75C71">
        <w:rPr>
          <w:rFonts w:ascii="Times New Roman" w:hAnsi="Times New Roman" w:cs="Times New Roman"/>
          <w:sz w:val="24"/>
          <w:szCs w:val="24"/>
          <w:lang w:val="en-GB"/>
        </w:rPr>
        <w:t xml:space="preserve"> is attributable to the State, the ICJ established a test of</w:t>
      </w:r>
      <w:r w:rsidR="000D3AFA" w:rsidRPr="00E75C71">
        <w:rPr>
          <w:rFonts w:ascii="Times New Roman" w:hAnsi="Times New Roman" w:cs="Times New Roman"/>
          <w:sz w:val="24"/>
          <w:szCs w:val="24"/>
          <w:lang w:val="en-GB"/>
        </w:rPr>
        <w:t xml:space="preserve"> effective</w:t>
      </w:r>
      <w:r w:rsidR="00231A56" w:rsidRPr="00E75C71">
        <w:rPr>
          <w:rFonts w:ascii="Times New Roman" w:hAnsi="Times New Roman" w:cs="Times New Roman"/>
          <w:sz w:val="24"/>
          <w:szCs w:val="24"/>
          <w:lang w:val="en-GB"/>
        </w:rPr>
        <w:t xml:space="preserve"> control over non-state actors that are acting extraterritorially in</w:t>
      </w:r>
      <w:r w:rsidR="000D3AFA" w:rsidRPr="00E75C71">
        <w:rPr>
          <w:rFonts w:ascii="Times New Roman" w:hAnsi="Times New Roman" w:cs="Times New Roman"/>
          <w:sz w:val="24"/>
          <w:szCs w:val="24"/>
          <w:lang w:val="en-GB"/>
        </w:rPr>
        <w:t xml:space="preserve"> the</w:t>
      </w:r>
      <w:r w:rsidR="00231A56" w:rsidRPr="00E75C71">
        <w:rPr>
          <w:rFonts w:ascii="Times New Roman" w:hAnsi="Times New Roman" w:cs="Times New Roman"/>
          <w:sz w:val="24"/>
          <w:szCs w:val="24"/>
          <w:lang w:val="en-GB"/>
        </w:rPr>
        <w:t xml:space="preserve"> </w:t>
      </w:r>
      <w:r w:rsidR="00231A56" w:rsidRPr="00E75C71">
        <w:rPr>
          <w:rFonts w:ascii="Times New Roman" w:hAnsi="Times New Roman" w:cs="Times New Roman"/>
          <w:i/>
          <w:sz w:val="24"/>
          <w:szCs w:val="24"/>
          <w:lang w:val="en-GB"/>
        </w:rPr>
        <w:t>Nicara</w:t>
      </w:r>
      <w:r w:rsidR="000D3AFA" w:rsidRPr="00E75C71">
        <w:rPr>
          <w:rFonts w:ascii="Times New Roman" w:hAnsi="Times New Roman" w:cs="Times New Roman"/>
          <w:i/>
          <w:sz w:val="24"/>
          <w:szCs w:val="24"/>
          <w:lang w:val="en-GB"/>
        </w:rPr>
        <w:t>gua v. United States of America</w:t>
      </w:r>
      <w:r w:rsidR="000D3AFA" w:rsidRPr="00E75C71">
        <w:rPr>
          <w:rFonts w:ascii="Times New Roman" w:hAnsi="Times New Roman" w:cs="Times New Roman"/>
          <w:sz w:val="24"/>
          <w:szCs w:val="24"/>
          <w:lang w:val="en-GB"/>
        </w:rPr>
        <w:t xml:space="preserve"> case.</w:t>
      </w:r>
      <w:r w:rsidR="00900046" w:rsidRPr="00E75C71">
        <w:rPr>
          <w:rStyle w:val="FootnoteReference"/>
          <w:rFonts w:ascii="Times New Roman" w:hAnsi="Times New Roman" w:cs="Times New Roman"/>
          <w:i/>
          <w:sz w:val="24"/>
          <w:szCs w:val="24"/>
          <w:lang w:val="en-GB"/>
        </w:rPr>
        <w:footnoteReference w:id="43"/>
      </w:r>
      <w:r w:rsidR="008A3592" w:rsidRPr="00E75C71">
        <w:rPr>
          <w:rFonts w:ascii="Times New Roman" w:hAnsi="Times New Roman" w:cs="Times New Roman"/>
          <w:sz w:val="24"/>
          <w:szCs w:val="24"/>
          <w:lang w:val="en-GB"/>
        </w:rPr>
        <w:t xml:space="preserve"> </w:t>
      </w:r>
      <w:r w:rsidR="001218CC" w:rsidRPr="00E75C71">
        <w:rPr>
          <w:rFonts w:ascii="Times New Roman" w:hAnsi="Times New Roman" w:cs="Times New Roman"/>
          <w:sz w:val="24"/>
          <w:szCs w:val="24"/>
          <w:lang w:val="en-GB"/>
        </w:rPr>
        <w:t>In this case th</w:t>
      </w:r>
      <w:r w:rsidR="00C90863" w:rsidRPr="00E75C71">
        <w:rPr>
          <w:rFonts w:ascii="Times New Roman" w:hAnsi="Times New Roman" w:cs="Times New Roman"/>
          <w:sz w:val="24"/>
          <w:szCs w:val="24"/>
          <w:lang w:val="en-GB"/>
        </w:rPr>
        <w:t>e Court analysed the notion of “</w:t>
      </w:r>
      <w:r w:rsidR="007171D1" w:rsidRPr="00E75C71">
        <w:rPr>
          <w:rFonts w:ascii="Times New Roman" w:hAnsi="Times New Roman" w:cs="Times New Roman"/>
          <w:sz w:val="24"/>
          <w:szCs w:val="24"/>
          <w:lang w:val="en-GB"/>
        </w:rPr>
        <w:t>control</w:t>
      </w:r>
      <w:r w:rsidR="00C90863" w:rsidRPr="00E75C71">
        <w:rPr>
          <w:rFonts w:ascii="Times New Roman" w:hAnsi="Times New Roman" w:cs="Times New Roman"/>
          <w:sz w:val="24"/>
          <w:szCs w:val="24"/>
          <w:lang w:val="en-GB"/>
        </w:rPr>
        <w:t>”</w:t>
      </w:r>
      <w:r w:rsidR="007171D1" w:rsidRPr="00E75C71">
        <w:rPr>
          <w:rFonts w:ascii="Times New Roman" w:hAnsi="Times New Roman" w:cs="Times New Roman"/>
          <w:sz w:val="24"/>
          <w:szCs w:val="24"/>
          <w:lang w:val="en-GB"/>
        </w:rPr>
        <w:t>. It stated that for</w:t>
      </w:r>
      <w:r w:rsidR="00F2454C">
        <w:rPr>
          <w:rFonts w:ascii="Times New Roman" w:hAnsi="Times New Roman" w:cs="Times New Roman"/>
          <w:sz w:val="24"/>
          <w:szCs w:val="24"/>
          <w:lang w:val="en-GB"/>
        </w:rPr>
        <w:t xml:space="preserve"> the</w:t>
      </w:r>
      <w:r w:rsidR="001218CC" w:rsidRPr="00E75C71">
        <w:rPr>
          <w:rFonts w:ascii="Times New Roman" w:hAnsi="Times New Roman" w:cs="Times New Roman"/>
          <w:sz w:val="24"/>
          <w:szCs w:val="24"/>
          <w:lang w:val="en-GB"/>
        </w:rPr>
        <w:t xml:space="preserve"> conduct to be attributable to </w:t>
      </w:r>
      <w:r w:rsidR="007171D1" w:rsidRPr="00E75C71">
        <w:rPr>
          <w:rFonts w:ascii="Times New Roman" w:hAnsi="Times New Roman" w:cs="Times New Roman"/>
          <w:sz w:val="24"/>
          <w:szCs w:val="24"/>
          <w:lang w:val="en-GB"/>
        </w:rPr>
        <w:t>the State it</w:t>
      </w:r>
      <w:r w:rsidR="001218CC" w:rsidRPr="00E75C71">
        <w:rPr>
          <w:rFonts w:ascii="Times New Roman" w:hAnsi="Times New Roman" w:cs="Times New Roman"/>
          <w:sz w:val="24"/>
          <w:szCs w:val="24"/>
          <w:lang w:val="en-GB"/>
        </w:rPr>
        <w:t xml:space="preserve"> has to be proven that the State had exercised effective control over</w:t>
      </w:r>
      <w:r w:rsidR="003E558F" w:rsidRPr="00E75C71">
        <w:rPr>
          <w:rFonts w:ascii="Times New Roman" w:hAnsi="Times New Roman" w:cs="Times New Roman"/>
          <w:sz w:val="24"/>
          <w:szCs w:val="24"/>
          <w:lang w:val="en-GB"/>
        </w:rPr>
        <w:t xml:space="preserve"> the conduct of the</w:t>
      </w:r>
      <w:r w:rsidR="001218CC" w:rsidRPr="00E75C71">
        <w:rPr>
          <w:rFonts w:ascii="Times New Roman" w:hAnsi="Times New Roman" w:cs="Times New Roman"/>
          <w:sz w:val="24"/>
          <w:szCs w:val="24"/>
          <w:lang w:val="en-GB"/>
        </w:rPr>
        <w:t xml:space="preserve"> non-governmental entities </w:t>
      </w:r>
      <w:r w:rsidR="003E558F" w:rsidRPr="00E75C71">
        <w:rPr>
          <w:rFonts w:ascii="Times New Roman" w:hAnsi="Times New Roman" w:cs="Times New Roman"/>
          <w:sz w:val="24"/>
          <w:szCs w:val="24"/>
          <w:lang w:val="en-GB"/>
        </w:rPr>
        <w:t>that committed violations.</w:t>
      </w:r>
      <w:r w:rsidR="003E558F" w:rsidRPr="00E75C71">
        <w:rPr>
          <w:rStyle w:val="FootnoteReference"/>
          <w:rFonts w:ascii="Times New Roman" w:hAnsi="Times New Roman" w:cs="Times New Roman"/>
          <w:sz w:val="24"/>
          <w:szCs w:val="24"/>
          <w:lang w:val="en-GB"/>
        </w:rPr>
        <w:footnoteReference w:id="44"/>
      </w:r>
      <w:r w:rsidR="00A15946" w:rsidRPr="00E75C71">
        <w:rPr>
          <w:rFonts w:ascii="Times New Roman" w:hAnsi="Times New Roman" w:cs="Times New Roman"/>
          <w:sz w:val="24"/>
          <w:szCs w:val="24"/>
          <w:lang w:val="en-GB"/>
        </w:rPr>
        <w:t xml:space="preserve"> </w:t>
      </w:r>
      <w:r w:rsidR="00761B24" w:rsidRPr="00E75C71">
        <w:rPr>
          <w:rFonts w:ascii="Times New Roman" w:hAnsi="Times New Roman" w:cs="Times New Roman"/>
          <w:sz w:val="24"/>
          <w:szCs w:val="24"/>
          <w:lang w:val="en-GB"/>
        </w:rPr>
        <w:t xml:space="preserve">The test set in the </w:t>
      </w:r>
      <w:r w:rsidR="00761B24" w:rsidRPr="00E75C71">
        <w:rPr>
          <w:rFonts w:ascii="Times New Roman" w:hAnsi="Times New Roman" w:cs="Times New Roman"/>
          <w:i/>
          <w:sz w:val="24"/>
          <w:szCs w:val="24"/>
          <w:lang w:val="en-GB"/>
        </w:rPr>
        <w:t>Nicaragua</w:t>
      </w:r>
      <w:r w:rsidR="00D46DBC" w:rsidRPr="00E75C71">
        <w:rPr>
          <w:rFonts w:ascii="Times New Roman" w:hAnsi="Times New Roman" w:cs="Times New Roman"/>
          <w:sz w:val="24"/>
          <w:szCs w:val="24"/>
          <w:lang w:val="en-GB"/>
        </w:rPr>
        <w:t xml:space="preserve"> case was</w:t>
      </w:r>
      <w:r w:rsidR="00761B24" w:rsidRPr="00E75C71">
        <w:rPr>
          <w:rFonts w:ascii="Times New Roman" w:hAnsi="Times New Roman" w:cs="Times New Roman"/>
          <w:sz w:val="24"/>
          <w:szCs w:val="24"/>
          <w:lang w:val="en-GB"/>
        </w:rPr>
        <w:t xml:space="preserve"> criticized by the European Court of Human Rights (here</w:t>
      </w:r>
      <w:r w:rsidR="00C90863" w:rsidRPr="00E75C71">
        <w:rPr>
          <w:rFonts w:ascii="Times New Roman" w:hAnsi="Times New Roman" w:cs="Times New Roman"/>
          <w:sz w:val="24"/>
          <w:szCs w:val="24"/>
          <w:lang w:val="en-GB"/>
        </w:rPr>
        <w:t>a</w:t>
      </w:r>
      <w:r w:rsidR="00761B24" w:rsidRPr="00E75C71">
        <w:rPr>
          <w:rFonts w:ascii="Times New Roman" w:hAnsi="Times New Roman" w:cs="Times New Roman"/>
          <w:sz w:val="24"/>
          <w:szCs w:val="24"/>
          <w:lang w:val="en-GB"/>
        </w:rPr>
        <w:t xml:space="preserve">fter </w:t>
      </w:r>
      <w:r w:rsidR="00C90863" w:rsidRPr="00E75C71">
        <w:rPr>
          <w:rFonts w:ascii="Times New Roman" w:hAnsi="Times New Roman" w:cs="Times New Roman"/>
          <w:sz w:val="24"/>
          <w:szCs w:val="24"/>
          <w:lang w:val="en-GB"/>
        </w:rPr>
        <w:t>“</w:t>
      </w:r>
      <w:proofErr w:type="spellStart"/>
      <w:r w:rsidR="00761B24" w:rsidRPr="00E75C71">
        <w:rPr>
          <w:rFonts w:ascii="Times New Roman" w:hAnsi="Times New Roman" w:cs="Times New Roman"/>
          <w:sz w:val="24"/>
          <w:szCs w:val="24"/>
          <w:lang w:val="en-GB"/>
        </w:rPr>
        <w:t>ECtHR</w:t>
      </w:r>
      <w:proofErr w:type="spellEnd"/>
      <w:r w:rsidR="00C90863" w:rsidRPr="00E75C71">
        <w:rPr>
          <w:rFonts w:ascii="Times New Roman" w:hAnsi="Times New Roman" w:cs="Times New Roman"/>
          <w:sz w:val="24"/>
          <w:szCs w:val="24"/>
          <w:lang w:val="en-GB"/>
        </w:rPr>
        <w:t>”</w:t>
      </w:r>
      <w:r w:rsidR="00761B24" w:rsidRPr="00E75C71">
        <w:rPr>
          <w:rFonts w:ascii="Times New Roman" w:hAnsi="Times New Roman" w:cs="Times New Roman"/>
          <w:sz w:val="24"/>
          <w:szCs w:val="24"/>
          <w:lang w:val="en-GB"/>
        </w:rPr>
        <w:t xml:space="preserve">) in the case </w:t>
      </w:r>
      <w:proofErr w:type="spellStart"/>
      <w:r w:rsidR="00761B24" w:rsidRPr="00E75C71">
        <w:rPr>
          <w:rFonts w:ascii="Times New Roman" w:hAnsi="Times New Roman" w:cs="Times New Roman"/>
          <w:i/>
          <w:sz w:val="24"/>
          <w:szCs w:val="24"/>
          <w:lang w:val="en-GB"/>
        </w:rPr>
        <w:t>Ilascu</w:t>
      </w:r>
      <w:proofErr w:type="spellEnd"/>
      <w:r w:rsidR="00761B24" w:rsidRPr="00E75C71">
        <w:rPr>
          <w:rFonts w:ascii="Times New Roman" w:hAnsi="Times New Roman" w:cs="Times New Roman"/>
          <w:i/>
          <w:sz w:val="24"/>
          <w:szCs w:val="24"/>
          <w:lang w:val="en-GB"/>
        </w:rPr>
        <w:t xml:space="preserve"> v. Moldova and Russia</w:t>
      </w:r>
      <w:r w:rsidR="00761B24" w:rsidRPr="00E75C71">
        <w:rPr>
          <w:rFonts w:ascii="Times New Roman" w:hAnsi="Times New Roman" w:cs="Times New Roman"/>
          <w:sz w:val="24"/>
          <w:szCs w:val="24"/>
          <w:lang w:val="en-GB"/>
        </w:rPr>
        <w:t>.</w:t>
      </w:r>
      <w:r w:rsidR="00761B24" w:rsidRPr="00E75C71">
        <w:rPr>
          <w:rStyle w:val="FootnoteReference"/>
          <w:rFonts w:ascii="Times New Roman" w:hAnsi="Times New Roman" w:cs="Times New Roman"/>
          <w:sz w:val="24"/>
          <w:szCs w:val="24"/>
          <w:lang w:val="en-GB"/>
        </w:rPr>
        <w:footnoteReference w:id="45"/>
      </w:r>
      <w:r w:rsidR="00A15946" w:rsidRPr="00E75C71">
        <w:rPr>
          <w:rFonts w:ascii="Times New Roman" w:hAnsi="Times New Roman" w:cs="Times New Roman"/>
          <w:sz w:val="24"/>
          <w:szCs w:val="24"/>
          <w:lang w:val="en-GB"/>
        </w:rPr>
        <w:t xml:space="preserve"> </w:t>
      </w:r>
      <w:r w:rsidR="00DC2F8D" w:rsidRPr="00E75C71">
        <w:rPr>
          <w:rFonts w:ascii="Times New Roman" w:hAnsi="Times New Roman" w:cs="Times New Roman"/>
          <w:sz w:val="24"/>
          <w:szCs w:val="24"/>
          <w:lang w:val="en-GB"/>
        </w:rPr>
        <w:t>Criticism is concerning</w:t>
      </w:r>
      <w:r w:rsidR="00C90863" w:rsidRPr="00E75C71">
        <w:rPr>
          <w:rFonts w:ascii="Times New Roman" w:hAnsi="Times New Roman" w:cs="Times New Roman"/>
          <w:sz w:val="24"/>
          <w:szCs w:val="24"/>
          <w:lang w:val="en-GB"/>
        </w:rPr>
        <w:t xml:space="preserve"> too high a threshold that the “effective control”</w:t>
      </w:r>
      <w:r w:rsidR="00DC2F8D" w:rsidRPr="00E75C71">
        <w:rPr>
          <w:rFonts w:ascii="Times New Roman" w:hAnsi="Times New Roman" w:cs="Times New Roman"/>
          <w:sz w:val="24"/>
          <w:szCs w:val="24"/>
          <w:lang w:val="en-GB"/>
        </w:rPr>
        <w:t xml:space="preserve"> test set for finding that there was control of non-state</w:t>
      </w:r>
      <w:r w:rsidR="00A15946" w:rsidRPr="00E75C71">
        <w:rPr>
          <w:rFonts w:ascii="Times New Roman" w:hAnsi="Times New Roman" w:cs="Times New Roman"/>
          <w:sz w:val="24"/>
          <w:szCs w:val="24"/>
          <w:lang w:val="en-GB"/>
        </w:rPr>
        <w:t xml:space="preserve"> </w:t>
      </w:r>
      <w:r w:rsidR="000D3AFA" w:rsidRPr="00E75C71">
        <w:rPr>
          <w:rFonts w:ascii="Times New Roman" w:hAnsi="Times New Roman" w:cs="Times New Roman"/>
          <w:sz w:val="24"/>
          <w:szCs w:val="24"/>
          <w:lang w:val="en-GB"/>
        </w:rPr>
        <w:t>entities by a State.</w:t>
      </w:r>
      <w:r w:rsidR="0005641A" w:rsidRPr="00E75C71">
        <w:rPr>
          <w:rFonts w:ascii="Times New Roman" w:hAnsi="Times New Roman" w:cs="Times New Roman"/>
          <w:sz w:val="24"/>
          <w:szCs w:val="24"/>
          <w:lang w:val="en-GB"/>
        </w:rPr>
        <w:t xml:space="preserve"> The </w:t>
      </w:r>
      <w:r w:rsidR="0005641A" w:rsidRPr="00E75C71">
        <w:rPr>
          <w:rFonts w:ascii="Times New Roman" w:hAnsi="Times New Roman" w:cs="Times New Roman"/>
          <w:sz w:val="24"/>
          <w:szCs w:val="24"/>
          <w:lang w:val="en-GB"/>
        </w:rPr>
        <w:lastRenderedPageBreak/>
        <w:t>Court held that the requirement of necessary degree of control is satisfie</w:t>
      </w:r>
      <w:r w:rsidR="00BB2797" w:rsidRPr="00E75C71">
        <w:rPr>
          <w:rFonts w:ascii="Times New Roman" w:hAnsi="Times New Roman" w:cs="Times New Roman"/>
          <w:sz w:val="24"/>
          <w:szCs w:val="24"/>
          <w:lang w:val="en-GB"/>
        </w:rPr>
        <w:t>d when the non-state entity is “</w:t>
      </w:r>
      <w:r w:rsidR="0005641A" w:rsidRPr="00E75C71">
        <w:rPr>
          <w:rFonts w:ascii="Times New Roman" w:hAnsi="Times New Roman" w:cs="Times New Roman"/>
          <w:sz w:val="24"/>
          <w:szCs w:val="24"/>
          <w:lang w:val="en-GB"/>
        </w:rPr>
        <w:t>under the effective authority, or at the very least the decisive influence, of the State.</w:t>
      </w:r>
      <w:r w:rsidR="00BB2797" w:rsidRPr="00E75C71">
        <w:rPr>
          <w:rFonts w:ascii="Times New Roman" w:hAnsi="Times New Roman" w:cs="Times New Roman"/>
          <w:sz w:val="24"/>
          <w:szCs w:val="24"/>
          <w:lang w:val="en-GB"/>
        </w:rPr>
        <w:t>”</w:t>
      </w:r>
      <w:r w:rsidR="0005641A" w:rsidRPr="00E75C71">
        <w:rPr>
          <w:rStyle w:val="FootnoteReference"/>
          <w:rFonts w:ascii="Times New Roman" w:hAnsi="Times New Roman" w:cs="Times New Roman"/>
          <w:sz w:val="24"/>
          <w:szCs w:val="24"/>
          <w:lang w:val="en-GB"/>
        </w:rPr>
        <w:footnoteReference w:id="46"/>
      </w:r>
      <w:r w:rsidR="000D3AFA" w:rsidRPr="00E75C71">
        <w:rPr>
          <w:rFonts w:ascii="Times New Roman" w:hAnsi="Times New Roman" w:cs="Times New Roman"/>
          <w:sz w:val="24"/>
          <w:szCs w:val="24"/>
          <w:lang w:val="en-GB"/>
        </w:rPr>
        <w:t xml:space="preserve"> </w:t>
      </w:r>
      <w:r w:rsidR="00BB2797" w:rsidRPr="00E75C71">
        <w:rPr>
          <w:rFonts w:ascii="Times New Roman" w:hAnsi="Times New Roman" w:cs="Times New Roman"/>
          <w:sz w:val="24"/>
          <w:szCs w:val="24"/>
          <w:lang w:val="en-GB"/>
        </w:rPr>
        <w:t>This case shows that “home”</w:t>
      </w:r>
      <w:r w:rsidR="00FE74F5" w:rsidRPr="00E75C71">
        <w:rPr>
          <w:rFonts w:ascii="Times New Roman" w:hAnsi="Times New Roman" w:cs="Times New Roman"/>
          <w:sz w:val="24"/>
          <w:szCs w:val="24"/>
          <w:lang w:val="en-GB"/>
        </w:rPr>
        <w:t xml:space="preserve"> States have extraterritorial obligations under the ECHR because the Court is not requiring to show a high degree of effective control in order to find that actions of non-state entities in other coun</w:t>
      </w:r>
      <w:r w:rsidR="00BB2797" w:rsidRPr="00E75C71">
        <w:rPr>
          <w:rFonts w:ascii="Times New Roman" w:hAnsi="Times New Roman" w:cs="Times New Roman"/>
          <w:sz w:val="24"/>
          <w:szCs w:val="24"/>
          <w:lang w:val="en-GB"/>
        </w:rPr>
        <w:t>tries can be attributed to the “home” State, in such a way that the “home”</w:t>
      </w:r>
      <w:r w:rsidR="00FE74F5" w:rsidRPr="00E75C71">
        <w:rPr>
          <w:rFonts w:ascii="Times New Roman" w:hAnsi="Times New Roman" w:cs="Times New Roman"/>
          <w:sz w:val="24"/>
          <w:szCs w:val="24"/>
          <w:lang w:val="en-GB"/>
        </w:rPr>
        <w:t xml:space="preserve"> State is considered to hav</w:t>
      </w:r>
      <w:r w:rsidR="00204F49" w:rsidRPr="00E75C71">
        <w:rPr>
          <w:rFonts w:ascii="Times New Roman" w:hAnsi="Times New Roman" w:cs="Times New Roman"/>
          <w:sz w:val="24"/>
          <w:szCs w:val="24"/>
          <w:lang w:val="en-GB"/>
        </w:rPr>
        <w:t>e jurisdiction over such entities</w:t>
      </w:r>
      <w:r w:rsidR="00FE74F5" w:rsidRPr="00E75C71">
        <w:rPr>
          <w:rFonts w:ascii="Times New Roman" w:hAnsi="Times New Roman" w:cs="Times New Roman"/>
          <w:sz w:val="24"/>
          <w:szCs w:val="24"/>
          <w:lang w:val="en-GB"/>
        </w:rPr>
        <w:t>.</w:t>
      </w:r>
      <w:r w:rsidR="00204F49" w:rsidRPr="00E75C71">
        <w:rPr>
          <w:rStyle w:val="FootnoteReference"/>
          <w:rFonts w:ascii="Times New Roman" w:hAnsi="Times New Roman" w:cs="Times New Roman"/>
          <w:sz w:val="24"/>
          <w:szCs w:val="24"/>
          <w:lang w:val="en-GB"/>
        </w:rPr>
        <w:footnoteReference w:id="47"/>
      </w:r>
      <w:r w:rsidR="00BD4CA9" w:rsidRPr="00E75C71">
        <w:rPr>
          <w:rFonts w:ascii="Times New Roman" w:hAnsi="Times New Roman" w:cs="Times New Roman"/>
          <w:sz w:val="24"/>
          <w:szCs w:val="24"/>
          <w:lang w:val="en-GB"/>
        </w:rPr>
        <w:t xml:space="preserve"> D</w:t>
      </w:r>
      <w:r w:rsidR="000D3AFA" w:rsidRPr="00E75C71">
        <w:rPr>
          <w:rFonts w:ascii="Times New Roman" w:hAnsi="Times New Roman" w:cs="Times New Roman"/>
          <w:sz w:val="24"/>
          <w:szCs w:val="24"/>
          <w:lang w:val="en-GB"/>
        </w:rPr>
        <w:t xml:space="preserve">espite </w:t>
      </w:r>
      <w:r w:rsidR="00BD4CA9" w:rsidRPr="00E75C71">
        <w:rPr>
          <w:rFonts w:ascii="Times New Roman" w:hAnsi="Times New Roman" w:cs="Times New Roman"/>
          <w:sz w:val="24"/>
          <w:szCs w:val="24"/>
          <w:lang w:val="en-GB"/>
        </w:rPr>
        <w:t>the criticism towards</w:t>
      </w:r>
      <w:r w:rsidR="00FE74F5" w:rsidRPr="00E75C71">
        <w:rPr>
          <w:rFonts w:ascii="Times New Roman" w:hAnsi="Times New Roman" w:cs="Times New Roman"/>
          <w:sz w:val="24"/>
          <w:szCs w:val="24"/>
          <w:lang w:val="en-GB"/>
        </w:rPr>
        <w:t xml:space="preserve"> the</w:t>
      </w:r>
      <w:r w:rsidR="00BB2797" w:rsidRPr="00E75C71">
        <w:rPr>
          <w:rFonts w:ascii="Times New Roman" w:hAnsi="Times New Roman" w:cs="Times New Roman"/>
          <w:sz w:val="24"/>
          <w:szCs w:val="24"/>
          <w:lang w:val="en-GB"/>
        </w:rPr>
        <w:t xml:space="preserve"> “effective control”</w:t>
      </w:r>
      <w:r w:rsidR="00DC2F8D" w:rsidRPr="00E75C71">
        <w:rPr>
          <w:rFonts w:ascii="Times New Roman" w:hAnsi="Times New Roman" w:cs="Times New Roman"/>
          <w:sz w:val="24"/>
          <w:szCs w:val="24"/>
          <w:lang w:val="en-GB"/>
        </w:rPr>
        <w:t xml:space="preserve"> test, the ICJ confirmed it</w:t>
      </w:r>
      <w:r w:rsidR="00FE74F5" w:rsidRPr="00E75C71">
        <w:rPr>
          <w:rFonts w:ascii="Times New Roman" w:hAnsi="Times New Roman" w:cs="Times New Roman"/>
          <w:sz w:val="24"/>
          <w:szCs w:val="24"/>
          <w:lang w:val="en-GB"/>
        </w:rPr>
        <w:t>s position</w:t>
      </w:r>
      <w:r w:rsidR="00DC2F8D" w:rsidRPr="00E75C71">
        <w:rPr>
          <w:rFonts w:ascii="Times New Roman" w:hAnsi="Times New Roman" w:cs="Times New Roman"/>
          <w:sz w:val="24"/>
          <w:szCs w:val="24"/>
          <w:lang w:val="en-GB"/>
        </w:rPr>
        <w:t xml:space="preserve"> in the case concerning the application of the Genocide Convention.</w:t>
      </w:r>
      <w:r w:rsidR="00DC2F8D" w:rsidRPr="00E75C71">
        <w:rPr>
          <w:rStyle w:val="FootnoteReference"/>
          <w:rFonts w:ascii="Times New Roman" w:hAnsi="Times New Roman" w:cs="Times New Roman"/>
          <w:sz w:val="24"/>
          <w:szCs w:val="24"/>
          <w:lang w:val="en-GB"/>
        </w:rPr>
        <w:footnoteReference w:id="48"/>
      </w:r>
      <w:r w:rsidR="00FE74F5" w:rsidRPr="00E75C71">
        <w:rPr>
          <w:rFonts w:ascii="Times New Roman" w:hAnsi="Times New Roman" w:cs="Times New Roman"/>
          <w:sz w:val="24"/>
          <w:szCs w:val="24"/>
          <w:lang w:val="en-GB"/>
        </w:rPr>
        <w:t xml:space="preserve"> </w:t>
      </w:r>
    </w:p>
    <w:p w:rsidR="00090CFE" w:rsidRPr="00E75C71" w:rsidRDefault="007171D1" w:rsidP="00A1556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It is important to note that </w:t>
      </w:r>
      <w:r w:rsidR="00BB2797" w:rsidRPr="00E75C71">
        <w:rPr>
          <w:rFonts w:ascii="Times New Roman" w:hAnsi="Times New Roman" w:cs="Times New Roman"/>
          <w:sz w:val="24"/>
          <w:szCs w:val="24"/>
          <w:lang w:val="en-GB"/>
        </w:rPr>
        <w:t>“home”</w:t>
      </w:r>
      <w:r w:rsidRPr="00E75C71">
        <w:rPr>
          <w:rFonts w:ascii="Times New Roman" w:hAnsi="Times New Roman" w:cs="Times New Roman"/>
          <w:sz w:val="24"/>
          <w:szCs w:val="24"/>
          <w:lang w:val="en-GB"/>
        </w:rPr>
        <w:t xml:space="preserve"> States do not have territori</w:t>
      </w:r>
      <w:r w:rsidR="00BB2797" w:rsidRPr="00E75C71">
        <w:rPr>
          <w:rFonts w:ascii="Times New Roman" w:hAnsi="Times New Roman" w:cs="Times New Roman"/>
          <w:sz w:val="24"/>
          <w:szCs w:val="24"/>
          <w:lang w:val="en-GB"/>
        </w:rPr>
        <w:t>al jurisdiction over their trans</w:t>
      </w:r>
      <w:r w:rsidRPr="00E75C71">
        <w:rPr>
          <w:rFonts w:ascii="Times New Roman" w:hAnsi="Times New Roman" w:cs="Times New Roman"/>
          <w:sz w:val="24"/>
          <w:szCs w:val="24"/>
          <w:lang w:val="en-GB"/>
        </w:rPr>
        <w:t>national corporations carrying out their businesses in foreign countries.</w:t>
      </w:r>
      <w:r w:rsidR="00431FC6" w:rsidRPr="00E75C71">
        <w:rPr>
          <w:rFonts w:ascii="Times New Roman" w:hAnsi="Times New Roman" w:cs="Times New Roman"/>
          <w:sz w:val="24"/>
          <w:szCs w:val="24"/>
          <w:lang w:val="en-GB"/>
        </w:rPr>
        <w:t xml:space="preserve"> </w:t>
      </w:r>
      <w:r w:rsidR="00BB2797" w:rsidRPr="00E75C71">
        <w:rPr>
          <w:rFonts w:ascii="Times New Roman" w:hAnsi="Times New Roman" w:cs="Times New Roman"/>
          <w:sz w:val="24"/>
          <w:szCs w:val="24"/>
          <w:lang w:val="en-GB"/>
        </w:rPr>
        <w:t>T</w:t>
      </w:r>
      <w:r w:rsidR="00431FC6" w:rsidRPr="00E75C71">
        <w:rPr>
          <w:rFonts w:ascii="Times New Roman" w:hAnsi="Times New Roman" w:cs="Times New Roman"/>
          <w:sz w:val="24"/>
          <w:szCs w:val="24"/>
          <w:lang w:val="en-GB"/>
        </w:rPr>
        <w:t>NCs fall under territorial jurisdiction of a State where they operate.</w:t>
      </w:r>
      <w:r w:rsidR="00BB2797" w:rsidRPr="00E75C71">
        <w:rPr>
          <w:rFonts w:ascii="Times New Roman" w:hAnsi="Times New Roman" w:cs="Times New Roman"/>
          <w:sz w:val="24"/>
          <w:szCs w:val="24"/>
          <w:lang w:val="en-GB"/>
        </w:rPr>
        <w:t xml:space="preserve"> “</w:t>
      </w:r>
      <w:r w:rsidR="00892183" w:rsidRPr="00E75C71">
        <w:rPr>
          <w:rFonts w:ascii="Times New Roman" w:hAnsi="Times New Roman" w:cs="Times New Roman"/>
          <w:sz w:val="24"/>
          <w:szCs w:val="24"/>
          <w:lang w:val="en-GB"/>
        </w:rPr>
        <w:t>Home</w:t>
      </w:r>
      <w:r w:rsidR="00BB2797" w:rsidRPr="00E75C71">
        <w:rPr>
          <w:rFonts w:ascii="Times New Roman" w:hAnsi="Times New Roman" w:cs="Times New Roman"/>
          <w:sz w:val="24"/>
          <w:szCs w:val="24"/>
          <w:lang w:val="en-GB"/>
        </w:rPr>
        <w:t>”</w:t>
      </w:r>
      <w:r w:rsidR="00892183" w:rsidRPr="00E75C71">
        <w:rPr>
          <w:rFonts w:ascii="Times New Roman" w:hAnsi="Times New Roman" w:cs="Times New Roman"/>
          <w:sz w:val="24"/>
          <w:szCs w:val="24"/>
          <w:lang w:val="en-GB"/>
        </w:rPr>
        <w:t xml:space="preserve"> States try to deny </w:t>
      </w:r>
      <w:r w:rsidR="00BB2797" w:rsidRPr="00E75C71">
        <w:rPr>
          <w:rFonts w:ascii="Times New Roman" w:hAnsi="Times New Roman" w:cs="Times New Roman"/>
          <w:sz w:val="24"/>
          <w:szCs w:val="24"/>
          <w:lang w:val="en-GB"/>
        </w:rPr>
        <w:t>their responsibility for their T</w:t>
      </w:r>
      <w:r w:rsidR="00892183" w:rsidRPr="00E75C71">
        <w:rPr>
          <w:rFonts w:ascii="Times New Roman" w:hAnsi="Times New Roman" w:cs="Times New Roman"/>
          <w:sz w:val="24"/>
          <w:szCs w:val="24"/>
          <w:lang w:val="en-GB"/>
        </w:rPr>
        <w:t>NCs operating abroad statin</w:t>
      </w:r>
      <w:r w:rsidR="00BB2797" w:rsidRPr="00E75C71">
        <w:rPr>
          <w:rFonts w:ascii="Times New Roman" w:hAnsi="Times New Roman" w:cs="Times New Roman"/>
          <w:sz w:val="24"/>
          <w:szCs w:val="24"/>
          <w:lang w:val="en-GB"/>
        </w:rPr>
        <w:t>g that this issue concerns the “host”</w:t>
      </w:r>
      <w:r w:rsidR="00892183" w:rsidRPr="00E75C71">
        <w:rPr>
          <w:rFonts w:ascii="Times New Roman" w:hAnsi="Times New Roman" w:cs="Times New Roman"/>
          <w:sz w:val="24"/>
          <w:szCs w:val="24"/>
          <w:lang w:val="en-GB"/>
        </w:rPr>
        <w:t xml:space="preserve"> State</w:t>
      </w:r>
      <w:r w:rsidR="00ED725D" w:rsidRPr="00E75C71">
        <w:rPr>
          <w:rFonts w:ascii="Times New Roman" w:hAnsi="Times New Roman" w:cs="Times New Roman"/>
          <w:sz w:val="24"/>
          <w:szCs w:val="24"/>
          <w:lang w:val="en-GB"/>
        </w:rPr>
        <w:t xml:space="preserve"> in which territory the corporation is conducting its business</w:t>
      </w:r>
      <w:r w:rsidR="00892183" w:rsidRPr="00E75C71">
        <w:rPr>
          <w:rFonts w:ascii="Times New Roman" w:hAnsi="Times New Roman" w:cs="Times New Roman"/>
          <w:sz w:val="24"/>
          <w:szCs w:val="24"/>
          <w:lang w:val="en-GB"/>
        </w:rPr>
        <w:t>.</w:t>
      </w:r>
      <w:r w:rsidR="00431FC6" w:rsidRPr="00E75C71">
        <w:rPr>
          <w:rFonts w:ascii="Times New Roman" w:hAnsi="Times New Roman" w:cs="Times New Roman"/>
          <w:sz w:val="24"/>
          <w:szCs w:val="24"/>
          <w:lang w:val="en-GB"/>
        </w:rPr>
        <w:t xml:space="preserve"> </w:t>
      </w:r>
      <w:r w:rsidR="006A7267" w:rsidRPr="00E75C71">
        <w:rPr>
          <w:rFonts w:ascii="Times New Roman" w:hAnsi="Times New Roman" w:cs="Times New Roman"/>
          <w:sz w:val="24"/>
          <w:szCs w:val="24"/>
          <w:lang w:val="en-GB"/>
        </w:rPr>
        <w:t xml:space="preserve">Therefore, it </w:t>
      </w:r>
      <w:r w:rsidR="00BB2797" w:rsidRPr="00E75C71">
        <w:rPr>
          <w:rFonts w:ascii="Times New Roman" w:hAnsi="Times New Roman" w:cs="Times New Roman"/>
          <w:sz w:val="24"/>
          <w:szCs w:val="24"/>
          <w:lang w:val="en-GB"/>
        </w:rPr>
        <w:t>is only possible to talk about “home”</w:t>
      </w:r>
      <w:r w:rsidR="006A7267" w:rsidRPr="00E75C71">
        <w:rPr>
          <w:rFonts w:ascii="Times New Roman" w:hAnsi="Times New Roman" w:cs="Times New Roman"/>
          <w:sz w:val="24"/>
          <w:szCs w:val="24"/>
          <w:lang w:val="en-GB"/>
        </w:rPr>
        <w:t xml:space="preserve"> State responsibility in this situation if </w:t>
      </w:r>
      <w:r w:rsidR="00BB2797" w:rsidRPr="00E75C71">
        <w:rPr>
          <w:rFonts w:ascii="Times New Roman" w:hAnsi="Times New Roman" w:cs="Times New Roman"/>
          <w:sz w:val="24"/>
          <w:szCs w:val="24"/>
          <w:lang w:val="en-GB"/>
        </w:rPr>
        <w:t>“control”</w:t>
      </w:r>
      <w:r w:rsidR="006A7267" w:rsidRPr="00E75C71">
        <w:rPr>
          <w:rFonts w:ascii="Times New Roman" w:hAnsi="Times New Roman" w:cs="Times New Roman"/>
          <w:sz w:val="24"/>
          <w:szCs w:val="24"/>
          <w:lang w:val="en-GB"/>
        </w:rPr>
        <w:t xml:space="preserve"> is concerning that upon a certain acti</w:t>
      </w:r>
      <w:r w:rsidR="00BB2797" w:rsidRPr="00E75C71">
        <w:rPr>
          <w:rFonts w:ascii="Times New Roman" w:hAnsi="Times New Roman" w:cs="Times New Roman"/>
          <w:sz w:val="24"/>
          <w:szCs w:val="24"/>
          <w:lang w:val="en-GB"/>
        </w:rPr>
        <w:t>vity but not “control”</w:t>
      </w:r>
      <w:r w:rsidR="006A7267" w:rsidRPr="00E75C71">
        <w:rPr>
          <w:rFonts w:ascii="Times New Roman" w:hAnsi="Times New Roman" w:cs="Times New Roman"/>
          <w:sz w:val="24"/>
          <w:szCs w:val="24"/>
          <w:lang w:val="en-GB"/>
        </w:rPr>
        <w:t xml:space="preserve"> upon a certain territorial space.</w:t>
      </w:r>
      <w:r w:rsidR="00FD3066" w:rsidRPr="00E75C71">
        <w:rPr>
          <w:rFonts w:ascii="Times New Roman" w:hAnsi="Times New Roman" w:cs="Times New Roman"/>
          <w:sz w:val="24"/>
          <w:szCs w:val="24"/>
          <w:lang w:val="en-GB"/>
        </w:rPr>
        <w:t xml:space="preserve"> The reason why foll</w:t>
      </w:r>
      <w:r w:rsidR="00BB2797" w:rsidRPr="00E75C71">
        <w:rPr>
          <w:rFonts w:ascii="Times New Roman" w:hAnsi="Times New Roman" w:cs="Times New Roman"/>
          <w:sz w:val="24"/>
          <w:szCs w:val="24"/>
          <w:lang w:val="en-GB"/>
        </w:rPr>
        <w:t>ows from the specificity of transnational corporation,</w:t>
      </w:r>
      <w:r w:rsidR="00FD3066" w:rsidRPr="00E75C71">
        <w:rPr>
          <w:rFonts w:ascii="Times New Roman" w:hAnsi="Times New Roman" w:cs="Times New Roman"/>
          <w:sz w:val="24"/>
          <w:szCs w:val="24"/>
          <w:lang w:val="en-GB"/>
        </w:rPr>
        <w:t xml:space="preserve"> as it is a complex of several different corporations and affiliates operating in different countries with one highest decision-making centre which has the highest level of control on the entire spectrum of corporations and their conduct.</w:t>
      </w:r>
      <w:r w:rsidR="00B8297B" w:rsidRPr="00E75C71">
        <w:rPr>
          <w:rFonts w:ascii="Times New Roman" w:hAnsi="Times New Roman" w:cs="Times New Roman"/>
          <w:sz w:val="24"/>
          <w:szCs w:val="24"/>
          <w:lang w:val="en-GB"/>
        </w:rPr>
        <w:t xml:space="preserve"> </w:t>
      </w:r>
    </w:p>
    <w:p w:rsidR="00BD4CA9" w:rsidRPr="00E75C71" w:rsidRDefault="00B8297B" w:rsidP="00A1556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w:t>
      </w:r>
      <w:r w:rsidR="00090CFE" w:rsidRPr="00E75C71">
        <w:rPr>
          <w:rFonts w:ascii="Times New Roman" w:hAnsi="Times New Roman" w:cs="Times New Roman"/>
          <w:sz w:val="24"/>
          <w:szCs w:val="24"/>
          <w:lang w:val="en-GB"/>
        </w:rPr>
        <w:t>refore,</w:t>
      </w:r>
      <w:r w:rsidRPr="00E75C71">
        <w:rPr>
          <w:rFonts w:ascii="Times New Roman" w:hAnsi="Times New Roman" w:cs="Times New Roman"/>
          <w:sz w:val="24"/>
          <w:szCs w:val="24"/>
          <w:lang w:val="en-GB"/>
        </w:rPr>
        <w:t xml:space="preserve"> tests established by the international tribunals </w:t>
      </w:r>
      <w:r w:rsidR="00B316F5" w:rsidRPr="00E75C71">
        <w:rPr>
          <w:rFonts w:ascii="Times New Roman" w:hAnsi="Times New Roman" w:cs="Times New Roman"/>
          <w:sz w:val="24"/>
          <w:szCs w:val="24"/>
          <w:lang w:val="en-GB"/>
        </w:rPr>
        <w:t>have to be</w:t>
      </w:r>
      <w:r w:rsidR="00BB2797" w:rsidRPr="00E75C71">
        <w:rPr>
          <w:rFonts w:ascii="Times New Roman" w:hAnsi="Times New Roman" w:cs="Times New Roman"/>
          <w:sz w:val="24"/>
          <w:szCs w:val="24"/>
          <w:lang w:val="en-GB"/>
        </w:rPr>
        <w:t xml:space="preserve"> considered with care, because T</w:t>
      </w:r>
      <w:r w:rsidR="00B316F5" w:rsidRPr="00E75C71">
        <w:rPr>
          <w:rFonts w:ascii="Times New Roman" w:hAnsi="Times New Roman" w:cs="Times New Roman"/>
          <w:sz w:val="24"/>
          <w:szCs w:val="24"/>
          <w:lang w:val="en-GB"/>
        </w:rPr>
        <w:t>NCs are rather specific entities operating internationally and being complex in that regard that no one law can be applied to the whole group</w:t>
      </w:r>
      <w:r w:rsidR="00BB2797" w:rsidRPr="00E75C71">
        <w:rPr>
          <w:rFonts w:ascii="Times New Roman" w:hAnsi="Times New Roman" w:cs="Times New Roman"/>
          <w:sz w:val="24"/>
          <w:szCs w:val="24"/>
          <w:lang w:val="en-GB"/>
        </w:rPr>
        <w:t xml:space="preserve"> of corporations forming a trans</w:t>
      </w:r>
      <w:r w:rsidR="00B316F5" w:rsidRPr="00E75C71">
        <w:rPr>
          <w:rFonts w:ascii="Times New Roman" w:hAnsi="Times New Roman" w:cs="Times New Roman"/>
          <w:sz w:val="24"/>
          <w:szCs w:val="24"/>
          <w:lang w:val="en-GB"/>
        </w:rPr>
        <w:t>national corporation due to different nationalities. Despite this complexity</w:t>
      </w:r>
      <w:r w:rsidR="00886DDC" w:rsidRPr="00E75C71">
        <w:rPr>
          <w:rFonts w:ascii="Times New Roman" w:hAnsi="Times New Roman" w:cs="Times New Roman"/>
          <w:sz w:val="24"/>
          <w:szCs w:val="24"/>
          <w:lang w:val="en-GB"/>
        </w:rPr>
        <w:t>,</w:t>
      </w:r>
      <w:r w:rsidR="00B316F5" w:rsidRPr="00E75C71">
        <w:rPr>
          <w:rFonts w:ascii="Times New Roman" w:hAnsi="Times New Roman" w:cs="Times New Roman"/>
          <w:sz w:val="24"/>
          <w:szCs w:val="24"/>
          <w:lang w:val="en-GB"/>
        </w:rPr>
        <w:t xml:space="preserve"> the conclusion of the </w:t>
      </w:r>
      <w:proofErr w:type="spellStart"/>
      <w:r w:rsidR="00B316F5" w:rsidRPr="00E75C71">
        <w:rPr>
          <w:rFonts w:ascii="Times New Roman" w:hAnsi="Times New Roman" w:cs="Times New Roman"/>
          <w:sz w:val="24"/>
          <w:szCs w:val="24"/>
          <w:lang w:val="en-GB"/>
        </w:rPr>
        <w:t>ECtHR</w:t>
      </w:r>
      <w:proofErr w:type="spellEnd"/>
      <w:r w:rsidR="00B316F5" w:rsidRPr="00E75C71">
        <w:rPr>
          <w:rFonts w:ascii="Times New Roman" w:hAnsi="Times New Roman" w:cs="Times New Roman"/>
          <w:sz w:val="24"/>
          <w:szCs w:val="24"/>
          <w:lang w:val="en-GB"/>
        </w:rPr>
        <w:t xml:space="preserve"> in the </w:t>
      </w:r>
      <w:proofErr w:type="spellStart"/>
      <w:r w:rsidR="00B316F5" w:rsidRPr="00E75C71">
        <w:rPr>
          <w:rFonts w:ascii="Times New Roman" w:hAnsi="Times New Roman" w:cs="Times New Roman"/>
          <w:i/>
          <w:sz w:val="24"/>
          <w:szCs w:val="24"/>
          <w:lang w:val="en-GB"/>
        </w:rPr>
        <w:t>Ilascu</w:t>
      </w:r>
      <w:proofErr w:type="spellEnd"/>
      <w:r w:rsidR="00B316F5" w:rsidRPr="00E75C71">
        <w:rPr>
          <w:rFonts w:ascii="Times New Roman" w:hAnsi="Times New Roman" w:cs="Times New Roman"/>
          <w:i/>
          <w:sz w:val="24"/>
          <w:szCs w:val="24"/>
          <w:lang w:val="en-GB"/>
        </w:rPr>
        <w:t xml:space="preserve"> v. Moldova and Russia</w:t>
      </w:r>
      <w:r w:rsidR="00B316F5" w:rsidRPr="00E75C71">
        <w:rPr>
          <w:rFonts w:ascii="Times New Roman" w:hAnsi="Times New Roman" w:cs="Times New Roman"/>
          <w:sz w:val="24"/>
          <w:szCs w:val="24"/>
          <w:lang w:val="en-GB"/>
        </w:rPr>
        <w:t xml:space="preserve"> </w:t>
      </w:r>
      <w:r w:rsidR="00886DDC" w:rsidRPr="00E75C71">
        <w:rPr>
          <w:rFonts w:ascii="Times New Roman" w:hAnsi="Times New Roman" w:cs="Times New Roman"/>
          <w:sz w:val="24"/>
          <w:szCs w:val="24"/>
          <w:lang w:val="en-GB"/>
        </w:rPr>
        <w:t xml:space="preserve">setting effective authority or at least decisive influence as sufficient proof </w:t>
      </w:r>
      <w:r w:rsidR="002E0CE9" w:rsidRPr="00E75C71">
        <w:rPr>
          <w:rFonts w:ascii="Times New Roman" w:hAnsi="Times New Roman" w:cs="Times New Roman"/>
          <w:sz w:val="24"/>
          <w:szCs w:val="24"/>
          <w:lang w:val="en-GB"/>
        </w:rPr>
        <w:t>of necessary degree of control, seems to be</w:t>
      </w:r>
      <w:r w:rsidR="00BB2797" w:rsidRPr="00E75C71">
        <w:rPr>
          <w:rFonts w:ascii="Times New Roman" w:hAnsi="Times New Roman" w:cs="Times New Roman"/>
          <w:sz w:val="24"/>
          <w:szCs w:val="24"/>
          <w:lang w:val="en-GB"/>
        </w:rPr>
        <w:t xml:space="preserve"> the most promising in finding “home”</w:t>
      </w:r>
      <w:r w:rsidR="002E0CE9" w:rsidRPr="00E75C71">
        <w:rPr>
          <w:rFonts w:ascii="Times New Roman" w:hAnsi="Times New Roman" w:cs="Times New Roman"/>
          <w:sz w:val="24"/>
          <w:szCs w:val="24"/>
          <w:lang w:val="en-GB"/>
        </w:rPr>
        <w:t xml:space="preserve"> State responsibility for the conduct of its corporate nationals acting in foreign countries and violating human rights.</w:t>
      </w:r>
      <w:r w:rsidR="005C0539" w:rsidRPr="00E75C71">
        <w:rPr>
          <w:rFonts w:ascii="Times New Roman" w:hAnsi="Times New Roman" w:cs="Times New Roman"/>
          <w:sz w:val="24"/>
          <w:szCs w:val="24"/>
          <w:lang w:val="en-GB"/>
        </w:rPr>
        <w:t xml:space="preserve"> This co</w:t>
      </w:r>
      <w:r w:rsidR="00BB2797" w:rsidRPr="00E75C71">
        <w:rPr>
          <w:rFonts w:ascii="Times New Roman" w:hAnsi="Times New Roman" w:cs="Times New Roman"/>
          <w:sz w:val="24"/>
          <w:szCs w:val="24"/>
          <w:lang w:val="en-GB"/>
        </w:rPr>
        <w:t>nclusion offers itself because “home”</w:t>
      </w:r>
      <w:r w:rsidR="005C0539" w:rsidRPr="00E75C71">
        <w:rPr>
          <w:rFonts w:ascii="Times New Roman" w:hAnsi="Times New Roman" w:cs="Times New Roman"/>
          <w:sz w:val="24"/>
          <w:szCs w:val="24"/>
          <w:lang w:val="en-GB"/>
        </w:rPr>
        <w:t xml:space="preserve"> States have means, within limits of their jurisdiction, to influence and even direct the conduct of their </w:t>
      </w:r>
      <w:r w:rsidR="00BB2797" w:rsidRPr="00E75C71">
        <w:rPr>
          <w:rFonts w:ascii="Times New Roman" w:hAnsi="Times New Roman" w:cs="Times New Roman"/>
          <w:sz w:val="24"/>
          <w:szCs w:val="24"/>
          <w:lang w:val="en-GB"/>
        </w:rPr>
        <w:t>T</w:t>
      </w:r>
      <w:r w:rsidR="005C0539" w:rsidRPr="00E75C71">
        <w:rPr>
          <w:rFonts w:ascii="Times New Roman" w:hAnsi="Times New Roman" w:cs="Times New Roman"/>
          <w:sz w:val="24"/>
          <w:szCs w:val="24"/>
          <w:lang w:val="en-GB"/>
        </w:rPr>
        <w:t>NCs operating abroad</w:t>
      </w:r>
      <w:r w:rsidR="002A365F" w:rsidRPr="00E75C71">
        <w:rPr>
          <w:rFonts w:ascii="Times New Roman" w:hAnsi="Times New Roman" w:cs="Times New Roman"/>
          <w:sz w:val="24"/>
          <w:szCs w:val="24"/>
          <w:lang w:val="en-GB"/>
        </w:rPr>
        <w:t xml:space="preserve"> (e.g. institute measures on the decision-making corporation which then will have to direct its subordinates acting abroad to act in a certain way or take certain measures in </w:t>
      </w:r>
      <w:r w:rsidR="002A365F" w:rsidRPr="00E75C71">
        <w:rPr>
          <w:rFonts w:ascii="Times New Roman" w:hAnsi="Times New Roman" w:cs="Times New Roman"/>
          <w:sz w:val="24"/>
          <w:szCs w:val="24"/>
          <w:lang w:val="en-GB"/>
        </w:rPr>
        <w:lastRenderedPageBreak/>
        <w:t>order to compl</w:t>
      </w:r>
      <w:r w:rsidR="00BB2797" w:rsidRPr="00E75C71">
        <w:rPr>
          <w:rFonts w:ascii="Times New Roman" w:hAnsi="Times New Roman" w:cs="Times New Roman"/>
          <w:sz w:val="24"/>
          <w:szCs w:val="24"/>
          <w:lang w:val="en-GB"/>
        </w:rPr>
        <w:t>y with the requirements of the “home”</w:t>
      </w:r>
      <w:r w:rsidR="002A365F" w:rsidRPr="00E75C71">
        <w:rPr>
          <w:rFonts w:ascii="Times New Roman" w:hAnsi="Times New Roman" w:cs="Times New Roman"/>
          <w:sz w:val="24"/>
          <w:szCs w:val="24"/>
          <w:lang w:val="en-GB"/>
        </w:rPr>
        <w:t xml:space="preserve"> State measures)</w:t>
      </w:r>
      <w:r w:rsidR="005C0539" w:rsidRPr="00E75C71">
        <w:rPr>
          <w:rFonts w:ascii="Times New Roman" w:hAnsi="Times New Roman" w:cs="Times New Roman"/>
          <w:sz w:val="24"/>
          <w:szCs w:val="24"/>
          <w:lang w:val="en-GB"/>
        </w:rPr>
        <w:t>.</w:t>
      </w:r>
      <w:r w:rsidR="002E0CE9" w:rsidRPr="00E75C71">
        <w:rPr>
          <w:rFonts w:ascii="Times New Roman" w:hAnsi="Times New Roman" w:cs="Times New Roman"/>
          <w:sz w:val="24"/>
          <w:szCs w:val="24"/>
          <w:lang w:val="en-GB"/>
        </w:rPr>
        <w:t xml:space="preserve"> </w:t>
      </w:r>
      <w:r w:rsidR="009A60F0" w:rsidRPr="00E75C71">
        <w:rPr>
          <w:rFonts w:ascii="Times New Roman" w:hAnsi="Times New Roman" w:cs="Times New Roman"/>
          <w:sz w:val="24"/>
          <w:szCs w:val="24"/>
          <w:lang w:val="en-GB"/>
        </w:rPr>
        <w:t xml:space="preserve">Therefore it is necessary </w:t>
      </w:r>
      <w:r w:rsidR="006B5591" w:rsidRPr="00E75C71">
        <w:rPr>
          <w:rFonts w:ascii="Times New Roman" w:hAnsi="Times New Roman" w:cs="Times New Roman"/>
          <w:sz w:val="24"/>
          <w:szCs w:val="24"/>
          <w:lang w:val="en-GB"/>
        </w:rPr>
        <w:t>that the “home”</w:t>
      </w:r>
      <w:r w:rsidR="009A60F0" w:rsidRPr="00E75C71">
        <w:rPr>
          <w:rFonts w:ascii="Times New Roman" w:hAnsi="Times New Roman" w:cs="Times New Roman"/>
          <w:sz w:val="24"/>
          <w:szCs w:val="24"/>
          <w:lang w:val="en-GB"/>
        </w:rPr>
        <w:t xml:space="preserve"> State adopts appropriate regulatory measures to control its </w:t>
      </w:r>
      <w:r w:rsidR="006B5591" w:rsidRPr="00E75C71">
        <w:rPr>
          <w:rFonts w:ascii="Times New Roman" w:hAnsi="Times New Roman" w:cs="Times New Roman"/>
          <w:sz w:val="24"/>
          <w:szCs w:val="24"/>
          <w:lang w:val="en-GB"/>
        </w:rPr>
        <w:t>T</w:t>
      </w:r>
      <w:r w:rsidR="009A60F0" w:rsidRPr="00E75C71">
        <w:rPr>
          <w:rFonts w:ascii="Times New Roman" w:hAnsi="Times New Roman" w:cs="Times New Roman"/>
          <w:sz w:val="24"/>
          <w:szCs w:val="24"/>
          <w:lang w:val="en-GB"/>
        </w:rPr>
        <w:t xml:space="preserve">NCs. </w:t>
      </w:r>
      <w:r w:rsidR="006B5591" w:rsidRPr="00E75C71">
        <w:rPr>
          <w:rFonts w:ascii="Times New Roman" w:hAnsi="Times New Roman" w:cs="Times New Roman"/>
          <w:sz w:val="24"/>
          <w:szCs w:val="24"/>
          <w:lang w:val="en-GB"/>
        </w:rPr>
        <w:t>Otherwise, if the “home”</w:t>
      </w:r>
      <w:r w:rsidR="00CA183F" w:rsidRPr="00E75C71">
        <w:rPr>
          <w:rFonts w:ascii="Times New Roman" w:hAnsi="Times New Roman" w:cs="Times New Roman"/>
          <w:sz w:val="24"/>
          <w:szCs w:val="24"/>
          <w:lang w:val="en-GB"/>
        </w:rPr>
        <w:t xml:space="preserve"> State adopts measures that conflict with international human rights obligations or measures are inadequate to ensure</w:t>
      </w:r>
      <w:r w:rsidR="006B5591" w:rsidRPr="00E75C71">
        <w:rPr>
          <w:rFonts w:ascii="Times New Roman" w:hAnsi="Times New Roman" w:cs="Times New Roman"/>
          <w:sz w:val="24"/>
          <w:szCs w:val="24"/>
          <w:lang w:val="en-GB"/>
        </w:rPr>
        <w:t xml:space="preserve"> appropriate control, </w:t>
      </w:r>
      <w:proofErr w:type="gramStart"/>
      <w:r w:rsidR="006B5591" w:rsidRPr="00E75C71">
        <w:rPr>
          <w:rFonts w:ascii="Times New Roman" w:hAnsi="Times New Roman" w:cs="Times New Roman"/>
          <w:sz w:val="24"/>
          <w:szCs w:val="24"/>
          <w:lang w:val="en-GB"/>
        </w:rPr>
        <w:t>then</w:t>
      </w:r>
      <w:proofErr w:type="gramEnd"/>
      <w:r w:rsidR="006B5591" w:rsidRPr="00E75C71">
        <w:rPr>
          <w:rFonts w:ascii="Times New Roman" w:hAnsi="Times New Roman" w:cs="Times New Roman"/>
          <w:sz w:val="24"/>
          <w:szCs w:val="24"/>
          <w:lang w:val="en-GB"/>
        </w:rPr>
        <w:t xml:space="preserve"> a “</w:t>
      </w:r>
      <w:r w:rsidR="00F2454C">
        <w:rPr>
          <w:rFonts w:ascii="Times New Roman" w:hAnsi="Times New Roman" w:cs="Times New Roman"/>
          <w:sz w:val="24"/>
          <w:szCs w:val="24"/>
          <w:lang w:val="en-GB"/>
        </w:rPr>
        <w:t>home</w:t>
      </w:r>
      <w:r w:rsidR="006B5591" w:rsidRPr="00E75C71">
        <w:rPr>
          <w:rFonts w:ascii="Times New Roman" w:hAnsi="Times New Roman" w:cs="Times New Roman"/>
          <w:sz w:val="24"/>
          <w:szCs w:val="24"/>
          <w:lang w:val="en-GB"/>
        </w:rPr>
        <w:t>”</w:t>
      </w:r>
      <w:r w:rsidR="00CA183F" w:rsidRPr="00E75C71">
        <w:rPr>
          <w:rFonts w:ascii="Times New Roman" w:hAnsi="Times New Roman" w:cs="Times New Roman"/>
          <w:sz w:val="24"/>
          <w:szCs w:val="24"/>
          <w:lang w:val="en-GB"/>
        </w:rPr>
        <w:t xml:space="preserve"> State may be found responsible for the cond</w:t>
      </w:r>
      <w:r w:rsidR="006B5591" w:rsidRPr="00E75C71">
        <w:rPr>
          <w:rFonts w:ascii="Times New Roman" w:hAnsi="Times New Roman" w:cs="Times New Roman"/>
          <w:sz w:val="24"/>
          <w:szCs w:val="24"/>
          <w:lang w:val="en-GB"/>
        </w:rPr>
        <w:t>uct of its trans</w:t>
      </w:r>
      <w:r w:rsidR="00CA183F" w:rsidRPr="00E75C71">
        <w:rPr>
          <w:rFonts w:ascii="Times New Roman" w:hAnsi="Times New Roman" w:cs="Times New Roman"/>
          <w:sz w:val="24"/>
          <w:szCs w:val="24"/>
          <w:lang w:val="en-GB"/>
        </w:rPr>
        <w:t>national corporations operating abroad.</w:t>
      </w:r>
      <w:r w:rsidR="00C70413" w:rsidRPr="00E75C71">
        <w:rPr>
          <w:rFonts w:ascii="Times New Roman" w:hAnsi="Times New Roman" w:cs="Times New Roman"/>
          <w:sz w:val="24"/>
          <w:szCs w:val="24"/>
          <w:lang w:val="en-GB"/>
        </w:rPr>
        <w:t xml:space="preserve"> </w:t>
      </w:r>
    </w:p>
    <w:p w:rsidR="00BD58FC" w:rsidRPr="00E75C71" w:rsidRDefault="00ED75A2" w:rsidP="00A1556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But e</w:t>
      </w:r>
      <w:r w:rsidR="00FD350F" w:rsidRPr="00E75C71">
        <w:rPr>
          <w:rFonts w:ascii="Times New Roman" w:hAnsi="Times New Roman" w:cs="Times New Roman"/>
          <w:sz w:val="24"/>
          <w:szCs w:val="24"/>
          <w:lang w:val="en-GB"/>
        </w:rPr>
        <w:t xml:space="preserve">ven though it is possible that a State can exercise the level of control required by the </w:t>
      </w:r>
      <w:proofErr w:type="spellStart"/>
      <w:r w:rsidR="00FD350F" w:rsidRPr="00E75C71">
        <w:rPr>
          <w:rFonts w:ascii="Times New Roman" w:hAnsi="Times New Roman" w:cs="Times New Roman"/>
          <w:sz w:val="24"/>
          <w:szCs w:val="24"/>
          <w:lang w:val="en-GB"/>
        </w:rPr>
        <w:t>ECtHR</w:t>
      </w:r>
      <w:proofErr w:type="spellEnd"/>
      <w:r w:rsidR="00FD350F" w:rsidRPr="00E75C71">
        <w:rPr>
          <w:rFonts w:ascii="Times New Roman" w:hAnsi="Times New Roman" w:cs="Times New Roman"/>
          <w:sz w:val="24"/>
          <w:szCs w:val="24"/>
          <w:lang w:val="en-GB"/>
        </w:rPr>
        <w:t xml:space="preserve"> in the case </w:t>
      </w:r>
      <w:proofErr w:type="spellStart"/>
      <w:r w:rsidR="00FD350F" w:rsidRPr="00E75C71">
        <w:rPr>
          <w:rFonts w:ascii="Times New Roman" w:hAnsi="Times New Roman" w:cs="Times New Roman"/>
          <w:i/>
          <w:sz w:val="24"/>
          <w:szCs w:val="24"/>
          <w:lang w:val="en-GB"/>
        </w:rPr>
        <w:t>Ilascu</w:t>
      </w:r>
      <w:proofErr w:type="spellEnd"/>
      <w:r w:rsidR="00FD350F" w:rsidRPr="00E75C71">
        <w:rPr>
          <w:rFonts w:ascii="Times New Roman" w:hAnsi="Times New Roman" w:cs="Times New Roman"/>
          <w:i/>
          <w:sz w:val="24"/>
          <w:szCs w:val="24"/>
          <w:lang w:val="en-GB"/>
        </w:rPr>
        <w:t xml:space="preserve"> v. Moldova and Russia </w:t>
      </w:r>
      <w:r w:rsidR="00FD350F" w:rsidRPr="00E75C71">
        <w:rPr>
          <w:rFonts w:ascii="Times New Roman" w:hAnsi="Times New Roman" w:cs="Times New Roman"/>
          <w:sz w:val="24"/>
          <w:szCs w:val="24"/>
          <w:lang w:val="en-GB"/>
        </w:rPr>
        <w:t xml:space="preserve">and even higher one required by the ICJ in the </w:t>
      </w:r>
      <w:r w:rsidR="00FD350F" w:rsidRPr="00E75C71">
        <w:rPr>
          <w:rFonts w:ascii="Times New Roman" w:hAnsi="Times New Roman" w:cs="Times New Roman"/>
          <w:i/>
          <w:sz w:val="24"/>
          <w:szCs w:val="24"/>
          <w:lang w:val="en-GB"/>
        </w:rPr>
        <w:t xml:space="preserve">Nicaragua </w:t>
      </w:r>
      <w:r w:rsidR="00FD350F" w:rsidRPr="00E75C71">
        <w:rPr>
          <w:rFonts w:ascii="Times New Roman" w:hAnsi="Times New Roman" w:cs="Times New Roman"/>
          <w:sz w:val="24"/>
          <w:szCs w:val="24"/>
          <w:lang w:val="en-GB"/>
        </w:rPr>
        <w:t xml:space="preserve">case over its corporate nationals in rare cases when it concerns the wholly state-owned corporations, it will be difficult to show the same level of control over private corporations. Therefore, the suggestion is to prove sufficient power, effective control or authority, basing it on the ICJ’s decision in the case of </w:t>
      </w:r>
      <w:r w:rsidR="00FF0284" w:rsidRPr="00E75C71">
        <w:rPr>
          <w:rFonts w:ascii="Times New Roman" w:hAnsi="Times New Roman" w:cs="Times New Roman"/>
          <w:i/>
          <w:sz w:val="24"/>
          <w:szCs w:val="24"/>
          <w:lang w:val="en-GB"/>
        </w:rPr>
        <w:t>Democratic Republic of Congo v. Uganda</w:t>
      </w:r>
      <w:r w:rsidR="006B5591" w:rsidRPr="00E75C71">
        <w:rPr>
          <w:rFonts w:ascii="Times New Roman" w:hAnsi="Times New Roman" w:cs="Times New Roman"/>
          <w:sz w:val="24"/>
          <w:szCs w:val="24"/>
          <w:lang w:val="en-GB"/>
        </w:rPr>
        <w:t xml:space="preserve"> “</w:t>
      </w:r>
      <w:r w:rsidR="00FF0284" w:rsidRPr="00E75C71">
        <w:rPr>
          <w:rFonts w:ascii="Times New Roman" w:hAnsi="Times New Roman" w:cs="Times New Roman"/>
          <w:sz w:val="24"/>
          <w:szCs w:val="24"/>
          <w:lang w:val="en-GB"/>
        </w:rPr>
        <w:t>that human rights treaties may apply to a state’s conduct even where that state’s level of control falls short of an [O]</w:t>
      </w:r>
      <w:proofErr w:type="spellStart"/>
      <w:r w:rsidR="00FF0284" w:rsidRPr="00E75C71">
        <w:rPr>
          <w:rFonts w:ascii="Times New Roman" w:hAnsi="Times New Roman" w:cs="Times New Roman"/>
          <w:sz w:val="24"/>
          <w:szCs w:val="24"/>
          <w:lang w:val="en-GB"/>
        </w:rPr>
        <w:t>ccupying</w:t>
      </w:r>
      <w:proofErr w:type="spellEnd"/>
      <w:r w:rsidR="00FF0284" w:rsidRPr="00E75C71">
        <w:rPr>
          <w:rFonts w:ascii="Times New Roman" w:hAnsi="Times New Roman" w:cs="Times New Roman"/>
          <w:sz w:val="24"/>
          <w:szCs w:val="24"/>
          <w:lang w:val="en-GB"/>
        </w:rPr>
        <w:t xml:space="preserve"> Power.</w:t>
      </w:r>
      <w:r w:rsidR="006B5591" w:rsidRPr="00E75C71">
        <w:rPr>
          <w:rFonts w:ascii="Times New Roman" w:hAnsi="Times New Roman" w:cs="Times New Roman"/>
          <w:sz w:val="24"/>
          <w:szCs w:val="24"/>
          <w:lang w:val="en-GB"/>
        </w:rPr>
        <w:t>”</w:t>
      </w:r>
      <w:r w:rsidR="00FF0284" w:rsidRPr="00E75C71">
        <w:rPr>
          <w:rStyle w:val="FootnoteReference"/>
          <w:rFonts w:ascii="Times New Roman" w:hAnsi="Times New Roman" w:cs="Times New Roman"/>
          <w:sz w:val="24"/>
          <w:szCs w:val="24"/>
          <w:lang w:val="en-GB"/>
        </w:rPr>
        <w:footnoteReference w:id="49"/>
      </w:r>
      <w:r w:rsidR="00CE2261" w:rsidRPr="00E75C71">
        <w:rPr>
          <w:rFonts w:ascii="Times New Roman" w:hAnsi="Times New Roman" w:cs="Times New Roman"/>
          <w:sz w:val="24"/>
          <w:szCs w:val="24"/>
          <w:lang w:val="en-GB"/>
        </w:rPr>
        <w:t xml:space="preserve"> Taking into account that most human rights violations</w:t>
      </w:r>
      <w:r w:rsidRPr="00E75C71">
        <w:rPr>
          <w:rFonts w:ascii="Times New Roman" w:hAnsi="Times New Roman" w:cs="Times New Roman"/>
          <w:sz w:val="24"/>
          <w:szCs w:val="24"/>
          <w:lang w:val="en-GB"/>
        </w:rPr>
        <w:t xml:space="preserve"> are</w:t>
      </w:r>
      <w:r w:rsidR="00CE2261" w:rsidRPr="00E75C71">
        <w:rPr>
          <w:rFonts w:ascii="Times New Roman" w:hAnsi="Times New Roman" w:cs="Times New Roman"/>
          <w:sz w:val="24"/>
          <w:szCs w:val="24"/>
          <w:lang w:val="en-GB"/>
        </w:rPr>
        <w:t xml:space="preserve"> committed by corporations</w:t>
      </w:r>
      <w:r w:rsidRPr="00E75C71">
        <w:rPr>
          <w:rFonts w:ascii="Times New Roman" w:hAnsi="Times New Roman" w:cs="Times New Roman"/>
          <w:sz w:val="24"/>
          <w:szCs w:val="24"/>
          <w:lang w:val="en-GB"/>
        </w:rPr>
        <w:t xml:space="preserve"> that</w:t>
      </w:r>
      <w:r w:rsidR="00CE2261" w:rsidRPr="00E75C71">
        <w:rPr>
          <w:rFonts w:ascii="Times New Roman" w:hAnsi="Times New Roman" w:cs="Times New Roman"/>
          <w:sz w:val="24"/>
          <w:szCs w:val="24"/>
          <w:lang w:val="en-GB"/>
        </w:rPr>
        <w:t xml:space="preserve"> are not state-owned, the high requirement for effective control is likely not to be found in many of the situations where private or semi-state-owned corporations abuse human </w:t>
      </w:r>
      <w:r w:rsidR="002319A4" w:rsidRPr="00E75C71">
        <w:rPr>
          <w:rFonts w:ascii="Times New Roman" w:hAnsi="Times New Roman" w:cs="Times New Roman"/>
          <w:sz w:val="24"/>
          <w:szCs w:val="24"/>
          <w:lang w:val="en-GB"/>
        </w:rPr>
        <w:t>rights.</w:t>
      </w:r>
      <w:r w:rsidR="00374819" w:rsidRPr="00E75C71">
        <w:rPr>
          <w:rFonts w:ascii="Times New Roman" w:hAnsi="Times New Roman" w:cs="Times New Roman"/>
          <w:sz w:val="24"/>
          <w:szCs w:val="24"/>
          <w:lang w:val="en-GB"/>
        </w:rPr>
        <w:t xml:space="preserve"> </w:t>
      </w:r>
    </w:p>
    <w:p w:rsidR="00BD58FC" w:rsidRPr="00E75C71" w:rsidRDefault="00B55229" w:rsidP="00A1556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Two issues</w:t>
      </w:r>
      <w:r w:rsidR="00BD58FC" w:rsidRPr="00E75C71">
        <w:rPr>
          <w:rFonts w:ascii="Times New Roman" w:hAnsi="Times New Roman" w:cs="Times New Roman"/>
          <w:sz w:val="24"/>
          <w:szCs w:val="24"/>
          <w:lang w:val="en-GB"/>
        </w:rPr>
        <w:t xml:space="preserve"> can be distinguished. The first one</w:t>
      </w:r>
      <w:r w:rsidR="006B5591" w:rsidRPr="00E75C71">
        <w:rPr>
          <w:rFonts w:ascii="Times New Roman" w:hAnsi="Times New Roman" w:cs="Times New Roman"/>
          <w:sz w:val="24"/>
          <w:szCs w:val="24"/>
          <w:lang w:val="en-GB"/>
        </w:rPr>
        <w:t xml:space="preserve"> is regarding “home”</w:t>
      </w:r>
      <w:r w:rsidR="00374819" w:rsidRPr="00E75C71">
        <w:rPr>
          <w:rFonts w:ascii="Times New Roman" w:hAnsi="Times New Roman" w:cs="Times New Roman"/>
          <w:sz w:val="24"/>
          <w:szCs w:val="24"/>
          <w:lang w:val="en-GB"/>
        </w:rPr>
        <w:t xml:space="preserve"> State’s capacity to regulate the conduct of its corporate nationals taking place in fo</w:t>
      </w:r>
      <w:r w:rsidR="006B5591" w:rsidRPr="00E75C71">
        <w:rPr>
          <w:rFonts w:ascii="Times New Roman" w:hAnsi="Times New Roman" w:cs="Times New Roman"/>
          <w:sz w:val="24"/>
          <w:szCs w:val="24"/>
          <w:lang w:val="en-GB"/>
        </w:rPr>
        <w:t>reign countries, and whether a “home”</w:t>
      </w:r>
      <w:r w:rsidR="00374819" w:rsidRPr="00E75C71">
        <w:rPr>
          <w:rFonts w:ascii="Times New Roman" w:hAnsi="Times New Roman" w:cs="Times New Roman"/>
          <w:sz w:val="24"/>
          <w:szCs w:val="24"/>
          <w:lang w:val="en-GB"/>
        </w:rPr>
        <w:t xml:space="preserve"> State is in a position to do that, taking into accoun</w:t>
      </w:r>
      <w:r w:rsidR="006B5591" w:rsidRPr="00E75C71">
        <w:rPr>
          <w:rFonts w:ascii="Times New Roman" w:hAnsi="Times New Roman" w:cs="Times New Roman"/>
          <w:sz w:val="24"/>
          <w:szCs w:val="24"/>
          <w:lang w:val="en-GB"/>
        </w:rPr>
        <w:t>t that corporations in a</w:t>
      </w:r>
      <w:r w:rsidR="00374819" w:rsidRPr="00E75C71">
        <w:rPr>
          <w:rFonts w:ascii="Times New Roman" w:hAnsi="Times New Roman" w:cs="Times New Roman"/>
          <w:sz w:val="24"/>
          <w:szCs w:val="24"/>
          <w:lang w:val="en-GB"/>
        </w:rPr>
        <w:t xml:space="preserve"> </w:t>
      </w:r>
      <w:r w:rsidR="006B5591" w:rsidRPr="00E75C71">
        <w:rPr>
          <w:rFonts w:ascii="Times New Roman" w:hAnsi="Times New Roman" w:cs="Times New Roman"/>
          <w:sz w:val="24"/>
          <w:szCs w:val="24"/>
          <w:lang w:val="en-GB"/>
        </w:rPr>
        <w:t>TNC are nationals of their “</w:t>
      </w:r>
      <w:r w:rsidR="00374819" w:rsidRPr="00E75C71">
        <w:rPr>
          <w:rFonts w:ascii="Times New Roman" w:hAnsi="Times New Roman" w:cs="Times New Roman"/>
          <w:sz w:val="24"/>
          <w:szCs w:val="24"/>
          <w:lang w:val="en-GB"/>
        </w:rPr>
        <w:t>host</w:t>
      </w:r>
      <w:r w:rsidR="006B5591" w:rsidRPr="00E75C71">
        <w:rPr>
          <w:rFonts w:ascii="Times New Roman" w:hAnsi="Times New Roman" w:cs="Times New Roman"/>
          <w:sz w:val="24"/>
          <w:szCs w:val="24"/>
          <w:lang w:val="en-GB"/>
        </w:rPr>
        <w:t>”</w:t>
      </w:r>
      <w:r w:rsidR="00374819" w:rsidRPr="00E75C71">
        <w:rPr>
          <w:rFonts w:ascii="Times New Roman" w:hAnsi="Times New Roman" w:cs="Times New Roman"/>
          <w:sz w:val="24"/>
          <w:szCs w:val="24"/>
          <w:lang w:val="en-GB"/>
        </w:rPr>
        <w:t xml:space="preserve"> States.</w:t>
      </w:r>
      <w:r w:rsidR="006B5591" w:rsidRPr="00E75C71">
        <w:rPr>
          <w:rFonts w:ascii="Times New Roman" w:hAnsi="Times New Roman" w:cs="Times New Roman"/>
          <w:sz w:val="24"/>
          <w:szCs w:val="24"/>
          <w:lang w:val="en-GB"/>
        </w:rPr>
        <w:t xml:space="preserve"> “Host”</w:t>
      </w:r>
      <w:r w:rsidR="00D97AC9" w:rsidRPr="00E75C71">
        <w:rPr>
          <w:rFonts w:ascii="Times New Roman" w:hAnsi="Times New Roman" w:cs="Times New Roman"/>
          <w:sz w:val="24"/>
          <w:szCs w:val="24"/>
          <w:lang w:val="en-GB"/>
        </w:rPr>
        <w:t xml:space="preserve"> States are not willing to admit that another State can impose its national </w:t>
      </w:r>
      <w:r w:rsidR="006B5591" w:rsidRPr="00E75C71">
        <w:rPr>
          <w:rFonts w:ascii="Times New Roman" w:hAnsi="Times New Roman" w:cs="Times New Roman"/>
          <w:sz w:val="24"/>
          <w:szCs w:val="24"/>
          <w:lang w:val="en-GB"/>
        </w:rPr>
        <w:t>laws on the foreign territory. “Host”</w:t>
      </w:r>
      <w:r w:rsidR="00D97AC9" w:rsidRPr="00E75C71">
        <w:rPr>
          <w:rFonts w:ascii="Times New Roman" w:hAnsi="Times New Roman" w:cs="Times New Roman"/>
          <w:sz w:val="24"/>
          <w:szCs w:val="24"/>
          <w:lang w:val="en-GB"/>
        </w:rPr>
        <w:t xml:space="preserve"> States want to preserve their exclusive legislative power and to protect their corporate nationals from foreign laws.</w:t>
      </w:r>
      <w:r w:rsidR="00844774" w:rsidRPr="00E75C71">
        <w:rPr>
          <w:rFonts w:ascii="Times New Roman" w:hAnsi="Times New Roman" w:cs="Times New Roman"/>
          <w:sz w:val="24"/>
          <w:szCs w:val="24"/>
          <w:lang w:val="en-GB"/>
        </w:rPr>
        <w:t xml:space="preserve"> </w:t>
      </w:r>
      <w:r w:rsidR="00BD58FC" w:rsidRPr="00E75C71">
        <w:rPr>
          <w:rFonts w:ascii="Times New Roman" w:hAnsi="Times New Roman" w:cs="Times New Roman"/>
          <w:sz w:val="24"/>
          <w:szCs w:val="24"/>
          <w:lang w:val="en-GB"/>
        </w:rPr>
        <w:t>So i</w:t>
      </w:r>
      <w:r w:rsidR="00844774" w:rsidRPr="00E75C71">
        <w:rPr>
          <w:rFonts w:ascii="Times New Roman" w:hAnsi="Times New Roman" w:cs="Times New Roman"/>
          <w:sz w:val="24"/>
          <w:szCs w:val="24"/>
          <w:lang w:val="en-GB"/>
        </w:rPr>
        <w:t xml:space="preserve">f </w:t>
      </w:r>
      <w:r w:rsidR="00BD58FC" w:rsidRPr="00E75C71">
        <w:rPr>
          <w:rFonts w:ascii="Times New Roman" w:hAnsi="Times New Roman" w:cs="Times New Roman"/>
          <w:sz w:val="24"/>
          <w:szCs w:val="24"/>
          <w:lang w:val="en-GB"/>
        </w:rPr>
        <w:t>the</w:t>
      </w:r>
      <w:r w:rsidR="00844774" w:rsidRPr="00E75C71">
        <w:rPr>
          <w:rFonts w:ascii="Times New Roman" w:hAnsi="Times New Roman" w:cs="Times New Roman"/>
          <w:sz w:val="24"/>
          <w:szCs w:val="24"/>
          <w:lang w:val="en-GB"/>
        </w:rPr>
        <w:t xml:space="preserve"> question</w:t>
      </w:r>
      <w:r w:rsidR="006B5591" w:rsidRPr="00E75C71">
        <w:rPr>
          <w:rFonts w:ascii="Times New Roman" w:hAnsi="Times New Roman" w:cs="Times New Roman"/>
          <w:sz w:val="24"/>
          <w:szCs w:val="24"/>
          <w:lang w:val="en-GB"/>
        </w:rPr>
        <w:t xml:space="preserve"> on “home”</w:t>
      </w:r>
      <w:r w:rsidR="00F2454C">
        <w:rPr>
          <w:rFonts w:ascii="Times New Roman" w:hAnsi="Times New Roman" w:cs="Times New Roman"/>
          <w:sz w:val="24"/>
          <w:szCs w:val="24"/>
          <w:lang w:val="en-GB"/>
        </w:rPr>
        <w:t xml:space="preserve"> State capacity to regulate</w:t>
      </w:r>
      <w:r w:rsidR="00BD58FC" w:rsidRPr="00E75C71">
        <w:rPr>
          <w:rFonts w:ascii="Times New Roman" w:hAnsi="Times New Roman" w:cs="Times New Roman"/>
          <w:sz w:val="24"/>
          <w:szCs w:val="24"/>
          <w:lang w:val="en-GB"/>
        </w:rPr>
        <w:t xml:space="preserve"> conduct of its corporate nationals operating abroad</w:t>
      </w:r>
      <w:r w:rsidR="00844774" w:rsidRPr="00E75C71">
        <w:rPr>
          <w:rFonts w:ascii="Times New Roman" w:hAnsi="Times New Roman" w:cs="Times New Roman"/>
          <w:sz w:val="24"/>
          <w:szCs w:val="24"/>
          <w:lang w:val="en-GB"/>
        </w:rPr>
        <w:t xml:space="preserve"> is answered affirmatively, then the inter</w:t>
      </w:r>
      <w:r w:rsidR="006B5591" w:rsidRPr="00E75C71">
        <w:rPr>
          <w:rFonts w:ascii="Times New Roman" w:hAnsi="Times New Roman" w:cs="Times New Roman"/>
          <w:sz w:val="24"/>
          <w:szCs w:val="24"/>
          <w:lang w:val="en-GB"/>
        </w:rPr>
        <w:t>national responsibility of the “home”</w:t>
      </w:r>
      <w:r w:rsidR="00844774" w:rsidRPr="00E75C71">
        <w:rPr>
          <w:rFonts w:ascii="Times New Roman" w:hAnsi="Times New Roman" w:cs="Times New Roman"/>
          <w:sz w:val="24"/>
          <w:szCs w:val="24"/>
          <w:lang w:val="en-GB"/>
        </w:rPr>
        <w:t xml:space="preserve"> States can be entailed, if it fails to control these activities which conflict the obligation to respect human rights by private entities.</w:t>
      </w:r>
      <w:r w:rsidR="00BD58FC" w:rsidRPr="00E75C71">
        <w:rPr>
          <w:rFonts w:ascii="Times New Roman" w:hAnsi="Times New Roman" w:cs="Times New Roman"/>
          <w:sz w:val="24"/>
          <w:szCs w:val="24"/>
          <w:lang w:val="en-GB"/>
        </w:rPr>
        <w:t xml:space="preserve"> </w:t>
      </w:r>
    </w:p>
    <w:p w:rsidR="00B55229" w:rsidRPr="00E75C71" w:rsidRDefault="00BD58FC" w:rsidP="00B55229">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Another issue in this respect follows from </w:t>
      </w:r>
      <w:r w:rsidR="008A002C" w:rsidRPr="00E75C71">
        <w:rPr>
          <w:rFonts w:ascii="Times New Roman" w:hAnsi="Times New Roman" w:cs="Times New Roman"/>
          <w:sz w:val="24"/>
          <w:szCs w:val="24"/>
          <w:lang w:val="en-GB"/>
        </w:rPr>
        <w:t xml:space="preserve">the fact that no </w:t>
      </w:r>
      <w:r w:rsidR="00555274" w:rsidRPr="00E75C71">
        <w:rPr>
          <w:rFonts w:ascii="Times New Roman" w:hAnsi="Times New Roman" w:cs="Times New Roman"/>
          <w:sz w:val="24"/>
          <w:szCs w:val="24"/>
          <w:lang w:val="en-GB"/>
        </w:rPr>
        <w:t>State is capable to control transnational corporations</w:t>
      </w:r>
      <w:r w:rsidR="008A002C" w:rsidRPr="00E75C71">
        <w:rPr>
          <w:rFonts w:ascii="Times New Roman" w:hAnsi="Times New Roman" w:cs="Times New Roman"/>
          <w:sz w:val="24"/>
          <w:szCs w:val="24"/>
          <w:lang w:val="en-GB"/>
        </w:rPr>
        <w:t xml:space="preserve"> adequately on its own. </w:t>
      </w:r>
      <w:r w:rsidR="008C32B6" w:rsidRPr="00E75C71">
        <w:rPr>
          <w:rFonts w:ascii="Times New Roman" w:hAnsi="Times New Roman" w:cs="Times New Roman"/>
          <w:sz w:val="24"/>
          <w:szCs w:val="24"/>
          <w:lang w:val="en-GB"/>
        </w:rPr>
        <w:t xml:space="preserve">This </w:t>
      </w:r>
      <w:r w:rsidR="0011325C" w:rsidRPr="00E75C71">
        <w:rPr>
          <w:rFonts w:ascii="Times New Roman" w:hAnsi="Times New Roman" w:cs="Times New Roman"/>
          <w:sz w:val="24"/>
          <w:szCs w:val="24"/>
          <w:lang w:val="en-GB"/>
        </w:rPr>
        <w:t xml:space="preserve">is due to </w:t>
      </w:r>
      <w:r w:rsidR="008C32B6" w:rsidRPr="00E75C71">
        <w:rPr>
          <w:rFonts w:ascii="Times New Roman" w:hAnsi="Times New Roman" w:cs="Times New Roman"/>
          <w:sz w:val="24"/>
          <w:szCs w:val="24"/>
          <w:lang w:val="en-GB"/>
        </w:rPr>
        <w:t xml:space="preserve">different </w:t>
      </w:r>
      <w:r w:rsidR="00F53690" w:rsidRPr="00E75C71">
        <w:rPr>
          <w:rFonts w:ascii="Times New Roman" w:hAnsi="Times New Roman" w:cs="Times New Roman"/>
          <w:sz w:val="24"/>
          <w:szCs w:val="24"/>
          <w:lang w:val="en-GB"/>
        </w:rPr>
        <w:t>nationalities and</w:t>
      </w:r>
      <w:r w:rsidR="008C32B6" w:rsidRPr="00E75C71">
        <w:rPr>
          <w:rFonts w:ascii="Times New Roman" w:hAnsi="Times New Roman" w:cs="Times New Roman"/>
          <w:sz w:val="24"/>
          <w:szCs w:val="24"/>
          <w:lang w:val="en-GB"/>
        </w:rPr>
        <w:t xml:space="preserve"> difficulty to determine which State is responsible for the conduct of the corporations since the relationships between corpora</w:t>
      </w:r>
      <w:r w:rsidR="00555274" w:rsidRPr="00E75C71">
        <w:rPr>
          <w:rFonts w:ascii="Times New Roman" w:hAnsi="Times New Roman" w:cs="Times New Roman"/>
          <w:sz w:val="24"/>
          <w:szCs w:val="24"/>
          <w:lang w:val="en-GB"/>
        </w:rPr>
        <w:t>tions within a certain T</w:t>
      </w:r>
      <w:r w:rsidR="0011325C" w:rsidRPr="00E75C71">
        <w:rPr>
          <w:rFonts w:ascii="Times New Roman" w:hAnsi="Times New Roman" w:cs="Times New Roman"/>
          <w:sz w:val="24"/>
          <w:szCs w:val="24"/>
          <w:lang w:val="en-GB"/>
        </w:rPr>
        <w:t>NC are complex.</w:t>
      </w:r>
      <w:r w:rsidR="00760FB0" w:rsidRPr="00E75C71">
        <w:rPr>
          <w:rFonts w:ascii="Times New Roman" w:hAnsi="Times New Roman" w:cs="Times New Roman"/>
          <w:sz w:val="24"/>
          <w:szCs w:val="24"/>
          <w:lang w:val="en-GB"/>
        </w:rPr>
        <w:t xml:space="preserve"> A subsidiary is a separate legal entity from a parent </w:t>
      </w:r>
      <w:proofErr w:type="gramStart"/>
      <w:r w:rsidR="00760FB0" w:rsidRPr="00E75C71">
        <w:rPr>
          <w:rFonts w:ascii="Times New Roman" w:hAnsi="Times New Roman" w:cs="Times New Roman"/>
          <w:sz w:val="24"/>
          <w:szCs w:val="24"/>
          <w:lang w:val="en-GB"/>
        </w:rPr>
        <w:t>corporation,</w:t>
      </w:r>
      <w:proofErr w:type="gramEnd"/>
      <w:r w:rsidR="00760FB0" w:rsidRPr="00E75C71">
        <w:rPr>
          <w:rFonts w:ascii="Times New Roman" w:hAnsi="Times New Roman" w:cs="Times New Roman"/>
          <w:sz w:val="24"/>
          <w:szCs w:val="24"/>
          <w:lang w:val="en-GB"/>
        </w:rPr>
        <w:t xml:space="preserve"> therefore, it is subject to the jurisdiction of the State where </w:t>
      </w:r>
      <w:r w:rsidR="00760FB0" w:rsidRPr="00E75C71">
        <w:rPr>
          <w:rFonts w:ascii="Times New Roman" w:hAnsi="Times New Roman" w:cs="Times New Roman"/>
          <w:sz w:val="24"/>
          <w:szCs w:val="24"/>
          <w:lang w:val="en-GB"/>
        </w:rPr>
        <w:lastRenderedPageBreak/>
        <w:t>it is incorporated.</w:t>
      </w:r>
      <w:r w:rsidR="00760FB0" w:rsidRPr="00E75C71">
        <w:rPr>
          <w:rStyle w:val="FootnoteReference"/>
          <w:rFonts w:ascii="Times New Roman" w:hAnsi="Times New Roman" w:cs="Times New Roman"/>
          <w:sz w:val="24"/>
          <w:szCs w:val="24"/>
          <w:lang w:val="en-GB"/>
        </w:rPr>
        <w:footnoteReference w:id="50"/>
      </w:r>
      <w:r w:rsidR="00760FB0" w:rsidRPr="00E75C71">
        <w:rPr>
          <w:rFonts w:ascii="Times New Roman" w:hAnsi="Times New Roman" w:cs="Times New Roman"/>
          <w:sz w:val="24"/>
          <w:szCs w:val="24"/>
          <w:lang w:val="en-GB"/>
        </w:rPr>
        <w:t xml:space="preserve"> The outcome is that a parent corporation and its subsidiary falls under jurisdictions of their respective “home” States. This explanation is based on the ICJ decision in the </w:t>
      </w:r>
      <w:r w:rsidR="00760FB0" w:rsidRPr="00E75C71">
        <w:rPr>
          <w:rFonts w:ascii="Times New Roman" w:hAnsi="Times New Roman" w:cs="Times New Roman"/>
          <w:i/>
          <w:sz w:val="24"/>
          <w:szCs w:val="24"/>
          <w:lang w:val="en-GB"/>
        </w:rPr>
        <w:t>Barcelona Traction Case.</w:t>
      </w:r>
      <w:r w:rsidR="00760FB0" w:rsidRPr="00E75C71">
        <w:rPr>
          <w:rStyle w:val="FootnoteReference"/>
          <w:rFonts w:ascii="Times New Roman" w:hAnsi="Times New Roman" w:cs="Times New Roman"/>
          <w:i/>
          <w:sz w:val="24"/>
          <w:szCs w:val="24"/>
          <w:lang w:val="en-GB"/>
        </w:rPr>
        <w:footnoteReference w:id="51"/>
      </w:r>
      <w:r w:rsidR="00760FB0" w:rsidRPr="00E75C71">
        <w:rPr>
          <w:rFonts w:ascii="Times New Roman" w:hAnsi="Times New Roman" w:cs="Times New Roman"/>
          <w:sz w:val="24"/>
          <w:szCs w:val="24"/>
          <w:lang w:val="en-GB"/>
        </w:rPr>
        <w:t xml:space="preserve"> Although it has to be noted that this decision is to be viewed in the light of changed attitude toward corporations and groups of corporations (parent companies with their subsidiaries). Groups of companies tend to utilise their legal structure so as to avoid State regulation.</w:t>
      </w:r>
      <w:r w:rsidR="00760FB0" w:rsidRPr="00E75C71">
        <w:rPr>
          <w:rStyle w:val="FootnoteReference"/>
          <w:rFonts w:ascii="Times New Roman" w:hAnsi="Times New Roman" w:cs="Times New Roman"/>
          <w:sz w:val="24"/>
          <w:szCs w:val="24"/>
          <w:lang w:val="en-GB"/>
        </w:rPr>
        <w:footnoteReference w:id="52"/>
      </w:r>
      <w:r w:rsidR="00760FB0" w:rsidRPr="00E75C71">
        <w:rPr>
          <w:rFonts w:ascii="Times New Roman" w:hAnsi="Times New Roman" w:cs="Times New Roman"/>
          <w:sz w:val="24"/>
          <w:szCs w:val="24"/>
          <w:lang w:val="en-GB"/>
        </w:rPr>
        <w:t xml:space="preserve"> This practise requires different kind of approach to deal with it. Courts need to and some already do look at the whole operation of TNCs, not at the separate parts of it. This way it is possible to bring a parent corporation under the jurisdiction of the State. Subsidiaries can no longer be viewed as really separate legal entities because “home” State of a parent corporation is entitled to require the parent corporation t</w:t>
      </w:r>
      <w:r w:rsidR="00C479D4">
        <w:rPr>
          <w:rFonts w:ascii="Times New Roman" w:hAnsi="Times New Roman" w:cs="Times New Roman"/>
          <w:sz w:val="24"/>
          <w:szCs w:val="24"/>
          <w:lang w:val="en-GB"/>
        </w:rPr>
        <w:t>o impose on its subsidiaries a</w:t>
      </w:r>
      <w:r w:rsidR="00760FB0" w:rsidRPr="00E75C71">
        <w:rPr>
          <w:rFonts w:ascii="Times New Roman" w:hAnsi="Times New Roman" w:cs="Times New Roman"/>
          <w:sz w:val="24"/>
          <w:szCs w:val="24"/>
          <w:lang w:val="en-GB"/>
        </w:rPr>
        <w:t xml:space="preserve"> particular course of action or to include certain terms in contracts. The State practice, intended to regulate its corporate nationals acting extraterritorially through their subsidiaries, is expanding into the areas of competition law, anti-bribery and corruption, consumer protection, tax law and shareholder protection.</w:t>
      </w:r>
      <w:r w:rsidR="00760FB0" w:rsidRPr="00E75C71">
        <w:rPr>
          <w:rStyle w:val="FootnoteReference"/>
          <w:rFonts w:ascii="Times New Roman" w:hAnsi="Times New Roman" w:cs="Times New Roman"/>
          <w:sz w:val="24"/>
          <w:szCs w:val="24"/>
          <w:lang w:val="en-GB"/>
        </w:rPr>
        <w:footnoteReference w:id="53"/>
      </w:r>
      <w:r w:rsidR="00760FB0" w:rsidRPr="00E75C71">
        <w:rPr>
          <w:rFonts w:ascii="Times New Roman" w:hAnsi="Times New Roman" w:cs="Times New Roman"/>
          <w:sz w:val="24"/>
          <w:szCs w:val="24"/>
          <w:lang w:val="en-GB"/>
        </w:rPr>
        <w:t xml:space="preserve"> What concerns bribery and corruption, there are international treaties concluded</w:t>
      </w:r>
      <w:r w:rsidR="00760FB0" w:rsidRPr="00E75C71">
        <w:rPr>
          <w:rStyle w:val="FootnoteReference"/>
          <w:rFonts w:ascii="Times New Roman" w:hAnsi="Times New Roman" w:cs="Times New Roman"/>
          <w:sz w:val="24"/>
          <w:szCs w:val="24"/>
          <w:lang w:val="en-GB"/>
        </w:rPr>
        <w:footnoteReference w:id="54"/>
      </w:r>
      <w:r w:rsidR="00760FB0" w:rsidRPr="00E75C71">
        <w:rPr>
          <w:rFonts w:ascii="Times New Roman" w:hAnsi="Times New Roman" w:cs="Times New Roman"/>
          <w:sz w:val="24"/>
          <w:szCs w:val="24"/>
          <w:lang w:val="en-GB"/>
        </w:rPr>
        <w:t xml:space="preserve"> between States that impose obligations on them to regulate the conduct of their corporate nationals and their subsidiaries. Nevertheless, there is not one regarding human rights.</w:t>
      </w:r>
      <w:r w:rsidR="007E18BE" w:rsidRPr="00E75C71">
        <w:rPr>
          <w:rFonts w:ascii="Times New Roman" w:hAnsi="Times New Roman" w:cs="Times New Roman"/>
          <w:sz w:val="24"/>
          <w:szCs w:val="24"/>
          <w:lang w:val="en-GB"/>
        </w:rPr>
        <w:t xml:space="preserve"> Therefore</w:t>
      </w:r>
      <w:r w:rsidR="00C479D4">
        <w:rPr>
          <w:rFonts w:ascii="Times New Roman" w:hAnsi="Times New Roman" w:cs="Times New Roman"/>
          <w:sz w:val="24"/>
          <w:szCs w:val="24"/>
          <w:lang w:val="en-GB"/>
        </w:rPr>
        <w:t>,</w:t>
      </w:r>
      <w:r w:rsidR="007E18BE" w:rsidRPr="00E75C71">
        <w:rPr>
          <w:rFonts w:ascii="Times New Roman" w:hAnsi="Times New Roman" w:cs="Times New Roman"/>
          <w:sz w:val="24"/>
          <w:szCs w:val="24"/>
          <w:lang w:val="en-GB"/>
        </w:rPr>
        <w:t xml:space="preserve"> it might</w:t>
      </w:r>
      <w:r w:rsidR="00C479D4">
        <w:rPr>
          <w:rFonts w:ascii="Times New Roman" w:hAnsi="Times New Roman" w:cs="Times New Roman"/>
          <w:sz w:val="24"/>
          <w:szCs w:val="24"/>
          <w:lang w:val="en-GB"/>
        </w:rPr>
        <w:t xml:space="preserve"> be</w:t>
      </w:r>
      <w:r w:rsidR="007E18BE" w:rsidRPr="00E75C71">
        <w:rPr>
          <w:rFonts w:ascii="Times New Roman" w:hAnsi="Times New Roman" w:cs="Times New Roman"/>
          <w:sz w:val="24"/>
          <w:szCs w:val="24"/>
          <w:lang w:val="en-GB"/>
        </w:rPr>
        <w:t xml:space="preserve"> difficult to del</w:t>
      </w:r>
      <w:r w:rsidR="00555274" w:rsidRPr="00E75C71">
        <w:rPr>
          <w:rFonts w:ascii="Times New Roman" w:hAnsi="Times New Roman" w:cs="Times New Roman"/>
          <w:sz w:val="24"/>
          <w:szCs w:val="24"/>
          <w:lang w:val="en-GB"/>
        </w:rPr>
        <w:t>imit where</w:t>
      </w:r>
      <w:r w:rsidR="00C479D4">
        <w:rPr>
          <w:rFonts w:ascii="Times New Roman" w:hAnsi="Times New Roman" w:cs="Times New Roman"/>
          <w:sz w:val="24"/>
          <w:szCs w:val="24"/>
          <w:lang w:val="en-GB"/>
        </w:rPr>
        <w:t xml:space="preserve"> the</w:t>
      </w:r>
      <w:r w:rsidR="00555274" w:rsidRPr="00E75C71">
        <w:rPr>
          <w:rFonts w:ascii="Times New Roman" w:hAnsi="Times New Roman" w:cs="Times New Roman"/>
          <w:sz w:val="24"/>
          <w:szCs w:val="24"/>
          <w:lang w:val="en-GB"/>
        </w:rPr>
        <w:t xml:space="preserve"> authority of a “home”</w:t>
      </w:r>
      <w:r w:rsidR="007E18BE" w:rsidRPr="00E75C71">
        <w:rPr>
          <w:rFonts w:ascii="Times New Roman" w:hAnsi="Times New Roman" w:cs="Times New Roman"/>
          <w:sz w:val="24"/>
          <w:szCs w:val="24"/>
          <w:lang w:val="en-GB"/>
        </w:rPr>
        <w:t xml:space="preserve"> Sta</w:t>
      </w:r>
      <w:r w:rsidR="00555274" w:rsidRPr="00E75C71">
        <w:rPr>
          <w:rFonts w:ascii="Times New Roman" w:hAnsi="Times New Roman" w:cs="Times New Roman"/>
          <w:sz w:val="24"/>
          <w:szCs w:val="24"/>
          <w:lang w:val="en-GB"/>
        </w:rPr>
        <w:t>te ends and where that of a “host”</w:t>
      </w:r>
      <w:r w:rsidR="007E18BE" w:rsidRPr="00E75C71">
        <w:rPr>
          <w:rFonts w:ascii="Times New Roman" w:hAnsi="Times New Roman" w:cs="Times New Roman"/>
          <w:sz w:val="24"/>
          <w:szCs w:val="24"/>
          <w:lang w:val="en-GB"/>
        </w:rPr>
        <w:t xml:space="preserve"> State begins. Then</w:t>
      </w:r>
      <w:r w:rsidR="00555274" w:rsidRPr="00E75C71">
        <w:rPr>
          <w:rFonts w:ascii="Times New Roman" w:hAnsi="Times New Roman" w:cs="Times New Roman"/>
          <w:sz w:val="24"/>
          <w:szCs w:val="24"/>
          <w:lang w:val="en-GB"/>
        </w:rPr>
        <w:t>,</w:t>
      </w:r>
      <w:r w:rsidR="007E18BE" w:rsidRPr="00E75C71">
        <w:rPr>
          <w:rFonts w:ascii="Times New Roman" w:hAnsi="Times New Roman" w:cs="Times New Roman"/>
          <w:sz w:val="24"/>
          <w:szCs w:val="24"/>
          <w:lang w:val="en-GB"/>
        </w:rPr>
        <w:t xml:space="preserve"> there is a chance that responsi</w:t>
      </w:r>
      <w:r w:rsidR="00970131" w:rsidRPr="00E75C71">
        <w:rPr>
          <w:rFonts w:ascii="Times New Roman" w:hAnsi="Times New Roman" w:cs="Times New Roman"/>
          <w:sz w:val="24"/>
          <w:szCs w:val="24"/>
          <w:lang w:val="en-GB"/>
        </w:rPr>
        <w:t>bility might be avoided at all, or that both States will try</w:t>
      </w:r>
      <w:r w:rsidR="00C479D4">
        <w:rPr>
          <w:rFonts w:ascii="Times New Roman" w:hAnsi="Times New Roman" w:cs="Times New Roman"/>
          <w:sz w:val="24"/>
          <w:szCs w:val="24"/>
          <w:lang w:val="en-GB"/>
        </w:rPr>
        <w:t xml:space="preserve"> to</w:t>
      </w:r>
      <w:r w:rsidR="00970131" w:rsidRPr="00E75C71">
        <w:rPr>
          <w:rFonts w:ascii="Times New Roman" w:hAnsi="Times New Roman" w:cs="Times New Roman"/>
          <w:sz w:val="24"/>
          <w:szCs w:val="24"/>
          <w:lang w:val="en-GB"/>
        </w:rPr>
        <w:t xml:space="preserve"> impose their respective authority upon a corporation. That will also be a problem, especially if requirements are contradicting each other or it is not possible to implement all of them. </w:t>
      </w:r>
      <w:r w:rsidR="00C479D4">
        <w:rPr>
          <w:rFonts w:ascii="Times New Roman" w:hAnsi="Times New Roman" w:cs="Times New Roman"/>
          <w:sz w:val="24"/>
          <w:szCs w:val="24"/>
          <w:lang w:val="en-GB"/>
        </w:rPr>
        <w:t>Taking into account that T</w:t>
      </w:r>
      <w:r w:rsidR="003D40D5" w:rsidRPr="00E75C71">
        <w:rPr>
          <w:rFonts w:ascii="Times New Roman" w:hAnsi="Times New Roman" w:cs="Times New Roman"/>
          <w:sz w:val="24"/>
          <w:szCs w:val="24"/>
          <w:lang w:val="en-GB"/>
        </w:rPr>
        <w:t>NCs do not fall under</w:t>
      </w:r>
      <w:r w:rsidR="00C479D4">
        <w:rPr>
          <w:rFonts w:ascii="Times New Roman" w:hAnsi="Times New Roman" w:cs="Times New Roman"/>
          <w:sz w:val="24"/>
          <w:szCs w:val="24"/>
          <w:lang w:val="en-GB"/>
        </w:rPr>
        <w:t xml:space="preserve"> the</w:t>
      </w:r>
      <w:r w:rsidR="003D40D5" w:rsidRPr="00E75C71">
        <w:rPr>
          <w:rFonts w:ascii="Times New Roman" w:hAnsi="Times New Roman" w:cs="Times New Roman"/>
          <w:sz w:val="24"/>
          <w:szCs w:val="24"/>
          <w:lang w:val="en-GB"/>
        </w:rPr>
        <w:t xml:space="preserve"> competence of a single State, special at</w:t>
      </w:r>
      <w:r w:rsidR="00A342BF" w:rsidRPr="00E75C71">
        <w:rPr>
          <w:rFonts w:ascii="Times New Roman" w:hAnsi="Times New Roman" w:cs="Times New Roman"/>
          <w:sz w:val="24"/>
          <w:szCs w:val="24"/>
          <w:lang w:val="en-GB"/>
        </w:rPr>
        <w:t xml:space="preserve">tention should be paid to these corporations. </w:t>
      </w:r>
      <w:r w:rsidR="007777B4" w:rsidRPr="00E75C71">
        <w:rPr>
          <w:rFonts w:ascii="Times New Roman" w:hAnsi="Times New Roman" w:cs="Times New Roman"/>
          <w:sz w:val="24"/>
          <w:szCs w:val="24"/>
          <w:lang w:val="en-GB"/>
        </w:rPr>
        <w:t>It means</w:t>
      </w:r>
      <w:r w:rsidR="00A555E9" w:rsidRPr="00E75C71">
        <w:rPr>
          <w:rFonts w:ascii="Times New Roman" w:hAnsi="Times New Roman" w:cs="Times New Roman"/>
          <w:sz w:val="24"/>
          <w:szCs w:val="24"/>
          <w:lang w:val="en-GB"/>
        </w:rPr>
        <w:t xml:space="preserve"> that States should combine their efforts in order to establish common legal standard on the issue. </w:t>
      </w:r>
      <w:r w:rsidR="0029633D" w:rsidRPr="00E75C71">
        <w:rPr>
          <w:rFonts w:ascii="Times New Roman" w:hAnsi="Times New Roman" w:cs="Times New Roman"/>
          <w:sz w:val="24"/>
          <w:szCs w:val="24"/>
          <w:lang w:val="en-GB"/>
        </w:rPr>
        <w:t>It</w:t>
      </w:r>
      <w:r w:rsidR="007777B4" w:rsidRPr="00E75C71">
        <w:rPr>
          <w:rFonts w:ascii="Times New Roman" w:hAnsi="Times New Roman" w:cs="Times New Roman"/>
          <w:sz w:val="24"/>
          <w:szCs w:val="24"/>
          <w:lang w:val="en-GB"/>
        </w:rPr>
        <w:t xml:space="preserve"> then</w:t>
      </w:r>
      <w:r w:rsidR="0029633D" w:rsidRPr="00E75C71">
        <w:rPr>
          <w:rFonts w:ascii="Times New Roman" w:hAnsi="Times New Roman" w:cs="Times New Roman"/>
          <w:sz w:val="24"/>
          <w:szCs w:val="24"/>
          <w:lang w:val="en-GB"/>
        </w:rPr>
        <w:t xml:space="preserve"> might lead to</w:t>
      </w:r>
      <w:r w:rsidR="007777B4" w:rsidRPr="00E75C71">
        <w:rPr>
          <w:rFonts w:ascii="Times New Roman" w:hAnsi="Times New Roman" w:cs="Times New Roman"/>
          <w:sz w:val="24"/>
          <w:szCs w:val="24"/>
          <w:lang w:val="en-GB"/>
        </w:rPr>
        <w:t xml:space="preserve"> direct</w:t>
      </w:r>
      <w:r w:rsidR="0029633D" w:rsidRPr="00E75C71">
        <w:rPr>
          <w:rFonts w:ascii="Times New Roman" w:hAnsi="Times New Roman" w:cs="Times New Roman"/>
          <w:sz w:val="24"/>
          <w:szCs w:val="24"/>
          <w:lang w:val="en-GB"/>
        </w:rPr>
        <w:t xml:space="preserve"> responsibility of </w:t>
      </w:r>
      <w:r w:rsidR="007777B4" w:rsidRPr="00E75C71">
        <w:rPr>
          <w:rFonts w:ascii="Times New Roman" w:hAnsi="Times New Roman" w:cs="Times New Roman"/>
          <w:sz w:val="24"/>
          <w:szCs w:val="24"/>
          <w:lang w:val="en-GB"/>
        </w:rPr>
        <w:t>transnational corporations</w:t>
      </w:r>
      <w:r w:rsidR="0029633D" w:rsidRPr="00E75C71">
        <w:rPr>
          <w:rFonts w:ascii="Times New Roman" w:hAnsi="Times New Roman" w:cs="Times New Roman"/>
          <w:sz w:val="24"/>
          <w:szCs w:val="24"/>
          <w:lang w:val="en-GB"/>
        </w:rPr>
        <w:t xml:space="preserve"> to be enhanced and controlled on the international level.</w:t>
      </w:r>
      <w:r w:rsidR="000F6E44" w:rsidRPr="00E75C71">
        <w:rPr>
          <w:rStyle w:val="FootnoteReference"/>
          <w:rFonts w:ascii="Times New Roman" w:hAnsi="Times New Roman" w:cs="Times New Roman"/>
          <w:sz w:val="24"/>
          <w:szCs w:val="24"/>
          <w:lang w:val="en-GB"/>
        </w:rPr>
        <w:footnoteReference w:id="55"/>
      </w:r>
      <w:r w:rsidR="0029633D" w:rsidRPr="00E75C71">
        <w:rPr>
          <w:rFonts w:ascii="Times New Roman" w:hAnsi="Times New Roman" w:cs="Times New Roman"/>
          <w:sz w:val="24"/>
          <w:szCs w:val="24"/>
          <w:lang w:val="en-GB"/>
        </w:rPr>
        <w:t xml:space="preserve"> </w:t>
      </w:r>
    </w:p>
    <w:p w:rsidR="00817012" w:rsidRPr="00E75C71" w:rsidRDefault="00760FB0" w:rsidP="00760FB0">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lastRenderedPageBreak/>
        <w:t>Taking all that into account, it is clear that a “home” State may be held responsible for extraterritorial activities of its corporate national that violates international human rights in case when a corporation is exercising governmental authority or is acting under the instructions, direction or control of the “home” State. Nevertheless, due to jurisdictional and nexus requirements to be met in order to invoke “home” State responsibility for human rights abuses by transnational corporations, this approach for responsibility is not enough effective and adequate.</w:t>
      </w:r>
    </w:p>
    <w:p w:rsidR="00573FB7" w:rsidRPr="00E75C71" w:rsidRDefault="00573FB7" w:rsidP="000F60AC">
      <w:pPr>
        <w:spacing w:line="360" w:lineRule="auto"/>
        <w:jc w:val="both"/>
        <w:rPr>
          <w:rFonts w:ascii="Times New Roman" w:hAnsi="Times New Roman" w:cs="Times New Roman"/>
          <w:sz w:val="24"/>
          <w:szCs w:val="24"/>
          <w:lang w:val="en-GB"/>
        </w:rPr>
      </w:pPr>
    </w:p>
    <w:p w:rsidR="009E4985" w:rsidRPr="00E75C71" w:rsidRDefault="00727BD5" w:rsidP="008E74A7">
      <w:pPr>
        <w:pStyle w:val="ListParagraph"/>
        <w:numPr>
          <w:ilvl w:val="1"/>
          <w:numId w:val="6"/>
        </w:numPr>
        <w:spacing w:line="360" w:lineRule="auto"/>
        <w:rPr>
          <w:rFonts w:ascii="Times New Roman" w:hAnsi="Times New Roman" w:cs="Times New Roman"/>
          <w:b/>
          <w:bCs/>
          <w:sz w:val="24"/>
          <w:szCs w:val="24"/>
        </w:rPr>
      </w:pPr>
      <w:r w:rsidRPr="00E75C71">
        <w:rPr>
          <w:rFonts w:ascii="Times New Roman" w:hAnsi="Times New Roman" w:cs="Times New Roman"/>
          <w:b/>
          <w:bCs/>
          <w:sz w:val="24"/>
          <w:szCs w:val="24"/>
        </w:rPr>
        <w:t xml:space="preserve"> „HOST“ STATES</w:t>
      </w:r>
      <w:r w:rsidR="002C123B" w:rsidRPr="00E75C71">
        <w:rPr>
          <w:rFonts w:ascii="Times New Roman" w:hAnsi="Times New Roman" w:cs="Times New Roman"/>
          <w:b/>
          <w:bCs/>
          <w:sz w:val="24"/>
          <w:szCs w:val="24"/>
        </w:rPr>
        <w:t>‘ RESPONSIBILITY</w:t>
      </w:r>
    </w:p>
    <w:p w:rsidR="00C05693" w:rsidRPr="00E75C71" w:rsidRDefault="00114428" w:rsidP="00AD4E4D">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rPr>
        <w:t xml:space="preserve">The basic principle of international law is the States obligation to protect human rights against </w:t>
      </w:r>
      <w:r w:rsidR="005E4B6A" w:rsidRPr="00E75C71">
        <w:rPr>
          <w:rFonts w:ascii="Times New Roman" w:hAnsi="Times New Roman" w:cs="Times New Roman"/>
          <w:bCs/>
          <w:sz w:val="24"/>
          <w:szCs w:val="24"/>
        </w:rPr>
        <w:t>violations by non-state actors (</w:t>
      </w:r>
      <w:r w:rsidRPr="00E75C71">
        <w:rPr>
          <w:rFonts w:ascii="Times New Roman" w:hAnsi="Times New Roman" w:cs="Times New Roman"/>
          <w:bCs/>
          <w:sz w:val="24"/>
          <w:szCs w:val="24"/>
        </w:rPr>
        <w:t>which include corporations</w:t>
      </w:r>
      <w:r w:rsidR="005E4B6A" w:rsidRPr="00E75C71">
        <w:rPr>
          <w:rFonts w:ascii="Times New Roman" w:hAnsi="Times New Roman" w:cs="Times New Roman"/>
          <w:bCs/>
          <w:sz w:val="24"/>
          <w:szCs w:val="24"/>
        </w:rPr>
        <w:t>) because</w:t>
      </w:r>
      <w:r w:rsidRPr="00E75C71">
        <w:rPr>
          <w:rFonts w:ascii="Times New Roman" w:hAnsi="Times New Roman" w:cs="Times New Roman"/>
          <w:bCs/>
          <w:sz w:val="24"/>
          <w:szCs w:val="24"/>
        </w:rPr>
        <w:t xml:space="preserve"> </w:t>
      </w:r>
      <w:r w:rsidR="005B4261" w:rsidRPr="00E75C71">
        <w:rPr>
          <w:rFonts w:ascii="Times New Roman" w:hAnsi="Times New Roman" w:cs="Times New Roman"/>
          <w:bCs/>
          <w:sz w:val="24"/>
          <w:szCs w:val="24"/>
        </w:rPr>
        <w:t>States are considered to be</w:t>
      </w:r>
      <w:r w:rsidR="00D9562A" w:rsidRPr="00E75C71">
        <w:rPr>
          <w:rFonts w:ascii="Times New Roman" w:hAnsi="Times New Roman" w:cs="Times New Roman"/>
          <w:bCs/>
          <w:sz w:val="24"/>
          <w:szCs w:val="24"/>
        </w:rPr>
        <w:t xml:space="preserve"> the primary </w:t>
      </w:r>
      <w:r w:rsidR="00D9562A" w:rsidRPr="00E75C71">
        <w:rPr>
          <w:rFonts w:ascii="Times New Roman" w:hAnsi="Times New Roman" w:cs="Times New Roman"/>
          <w:bCs/>
          <w:sz w:val="24"/>
          <w:szCs w:val="24"/>
          <w:lang w:val="en-GB"/>
        </w:rPr>
        <w:t>subjects in international law and internation</w:t>
      </w:r>
      <w:r w:rsidR="000D7E3C" w:rsidRPr="00E75C71">
        <w:rPr>
          <w:rFonts w:ascii="Times New Roman" w:hAnsi="Times New Roman" w:cs="Times New Roman"/>
          <w:bCs/>
          <w:sz w:val="24"/>
          <w:szCs w:val="24"/>
          <w:lang w:val="en-GB"/>
        </w:rPr>
        <w:t xml:space="preserve">al  relations. They perform </w:t>
      </w:r>
      <w:r w:rsidR="00D9562A" w:rsidRPr="00E75C71">
        <w:rPr>
          <w:rFonts w:ascii="Times New Roman" w:hAnsi="Times New Roman" w:cs="Times New Roman"/>
          <w:bCs/>
          <w:sz w:val="24"/>
          <w:szCs w:val="24"/>
          <w:lang w:val="en-GB"/>
        </w:rPr>
        <w:t>such central functions as negotiating and signing international agreements</w:t>
      </w:r>
      <w:r w:rsidR="005B4261" w:rsidRPr="00E75C71">
        <w:rPr>
          <w:rFonts w:ascii="Times New Roman" w:hAnsi="Times New Roman" w:cs="Times New Roman"/>
          <w:bCs/>
          <w:sz w:val="24"/>
          <w:szCs w:val="24"/>
          <w:lang w:val="en-GB"/>
        </w:rPr>
        <w:t>, including those dealing with human rights</w:t>
      </w:r>
      <w:r w:rsidR="00D9562A" w:rsidRPr="00E75C71">
        <w:rPr>
          <w:rFonts w:ascii="Times New Roman" w:hAnsi="Times New Roman" w:cs="Times New Roman"/>
          <w:bCs/>
          <w:sz w:val="24"/>
          <w:szCs w:val="24"/>
          <w:lang w:val="en-GB"/>
        </w:rPr>
        <w:t>.</w:t>
      </w:r>
      <w:r w:rsidR="005B4261" w:rsidRPr="00E75C71">
        <w:rPr>
          <w:rFonts w:ascii="Times New Roman" w:hAnsi="Times New Roman" w:cs="Times New Roman"/>
          <w:bCs/>
          <w:sz w:val="24"/>
          <w:szCs w:val="24"/>
          <w:lang w:val="en-GB"/>
        </w:rPr>
        <w:t xml:space="preserve"> Therefore, they are the primary subjects towards whom the human rights obligations are directed to.</w:t>
      </w:r>
      <w:r w:rsidR="00C41386" w:rsidRPr="00E75C71">
        <w:rPr>
          <w:rFonts w:ascii="Times New Roman" w:hAnsi="Times New Roman" w:cs="Times New Roman"/>
          <w:bCs/>
          <w:sz w:val="24"/>
          <w:szCs w:val="24"/>
          <w:lang w:val="en-GB"/>
        </w:rPr>
        <w:t xml:space="preserve"> Claims that trans</w:t>
      </w:r>
      <w:r w:rsidR="00D9562A" w:rsidRPr="00E75C71">
        <w:rPr>
          <w:rFonts w:ascii="Times New Roman" w:hAnsi="Times New Roman" w:cs="Times New Roman"/>
          <w:bCs/>
          <w:sz w:val="24"/>
          <w:szCs w:val="24"/>
          <w:lang w:val="en-GB"/>
        </w:rPr>
        <w:t>national corporations sh</w:t>
      </w:r>
      <w:r w:rsidR="000D7E3C" w:rsidRPr="00E75C71">
        <w:rPr>
          <w:rFonts w:ascii="Times New Roman" w:hAnsi="Times New Roman" w:cs="Times New Roman"/>
          <w:bCs/>
          <w:sz w:val="24"/>
          <w:szCs w:val="24"/>
          <w:lang w:val="en-GB"/>
        </w:rPr>
        <w:t>ould be held responsible for</w:t>
      </w:r>
      <w:r w:rsidR="00D9562A" w:rsidRPr="00E75C71">
        <w:rPr>
          <w:rFonts w:ascii="Times New Roman" w:hAnsi="Times New Roman" w:cs="Times New Roman"/>
          <w:bCs/>
          <w:sz w:val="24"/>
          <w:szCs w:val="24"/>
          <w:lang w:val="en-GB"/>
        </w:rPr>
        <w:t xml:space="preserve"> huma</w:t>
      </w:r>
      <w:r w:rsidR="000D7E3C" w:rsidRPr="00E75C71">
        <w:rPr>
          <w:rFonts w:ascii="Times New Roman" w:hAnsi="Times New Roman" w:cs="Times New Roman"/>
          <w:bCs/>
          <w:sz w:val="24"/>
          <w:szCs w:val="24"/>
          <w:lang w:val="en-GB"/>
        </w:rPr>
        <w:t>n rights violations they commit</w:t>
      </w:r>
      <w:r w:rsidR="00D9562A" w:rsidRPr="00E75C71">
        <w:rPr>
          <w:rFonts w:ascii="Times New Roman" w:hAnsi="Times New Roman" w:cs="Times New Roman"/>
          <w:bCs/>
          <w:sz w:val="24"/>
          <w:szCs w:val="24"/>
          <w:lang w:val="en-GB"/>
        </w:rPr>
        <w:t xml:space="preserve"> should not be understoo</w:t>
      </w:r>
      <w:r w:rsidR="000D7E3C" w:rsidRPr="00E75C71">
        <w:rPr>
          <w:rFonts w:ascii="Times New Roman" w:hAnsi="Times New Roman" w:cs="Times New Roman"/>
          <w:bCs/>
          <w:sz w:val="24"/>
          <w:szCs w:val="24"/>
          <w:lang w:val="en-GB"/>
        </w:rPr>
        <w:t>d as an excuse for States to not</w:t>
      </w:r>
      <w:r w:rsidR="00D9562A" w:rsidRPr="00E75C71">
        <w:rPr>
          <w:rFonts w:ascii="Times New Roman" w:hAnsi="Times New Roman" w:cs="Times New Roman"/>
          <w:bCs/>
          <w:sz w:val="24"/>
          <w:szCs w:val="24"/>
          <w:lang w:val="en-GB"/>
        </w:rPr>
        <w:t xml:space="preserve"> fulfil their human rights obligations</w:t>
      </w:r>
      <w:r w:rsidR="000D7E3C" w:rsidRPr="00E75C71">
        <w:rPr>
          <w:rFonts w:ascii="Times New Roman" w:hAnsi="Times New Roman" w:cs="Times New Roman"/>
          <w:bCs/>
          <w:sz w:val="24"/>
          <w:szCs w:val="24"/>
          <w:lang w:val="en-GB"/>
        </w:rPr>
        <w:t xml:space="preserve"> under signed agreements</w:t>
      </w:r>
      <w:r w:rsidR="00D9562A" w:rsidRPr="00E75C71">
        <w:rPr>
          <w:rFonts w:ascii="Times New Roman" w:hAnsi="Times New Roman" w:cs="Times New Roman"/>
          <w:bCs/>
          <w:sz w:val="24"/>
          <w:szCs w:val="24"/>
          <w:lang w:val="en-GB"/>
        </w:rPr>
        <w:t>.</w:t>
      </w:r>
      <w:r w:rsidR="006D3239" w:rsidRPr="00E75C71">
        <w:rPr>
          <w:rFonts w:ascii="Times New Roman" w:hAnsi="Times New Roman" w:cs="Times New Roman"/>
          <w:bCs/>
          <w:sz w:val="24"/>
          <w:szCs w:val="24"/>
          <w:lang w:val="en-GB"/>
        </w:rPr>
        <w:t xml:space="preserve"> Quite the opposite, th</w:t>
      </w:r>
      <w:r w:rsidR="00C05693" w:rsidRPr="00E75C71">
        <w:rPr>
          <w:rFonts w:ascii="Times New Roman" w:hAnsi="Times New Roman" w:cs="Times New Roman"/>
          <w:bCs/>
          <w:sz w:val="24"/>
          <w:szCs w:val="24"/>
          <w:lang w:val="en-GB"/>
        </w:rPr>
        <w:t>e States have to</w:t>
      </w:r>
      <w:r w:rsidR="00A853F1" w:rsidRPr="00E75C71">
        <w:rPr>
          <w:rFonts w:ascii="Times New Roman" w:hAnsi="Times New Roman" w:cs="Times New Roman"/>
          <w:bCs/>
          <w:sz w:val="24"/>
          <w:szCs w:val="24"/>
          <w:lang w:val="en-GB"/>
        </w:rPr>
        <w:t xml:space="preserve"> take measures to make sure that corporations are conducting their business in a way that respects human rights, and</w:t>
      </w:r>
      <w:r w:rsidR="00C05693" w:rsidRPr="00E75C71">
        <w:rPr>
          <w:rFonts w:ascii="Times New Roman" w:hAnsi="Times New Roman" w:cs="Times New Roman"/>
          <w:bCs/>
          <w:sz w:val="24"/>
          <w:szCs w:val="24"/>
          <w:lang w:val="en-GB"/>
        </w:rPr>
        <w:t xml:space="preserve"> hold</w:t>
      </w:r>
      <w:r w:rsidR="00C41386" w:rsidRPr="00E75C71">
        <w:rPr>
          <w:rFonts w:ascii="Times New Roman" w:hAnsi="Times New Roman" w:cs="Times New Roman"/>
          <w:bCs/>
          <w:sz w:val="24"/>
          <w:szCs w:val="24"/>
          <w:lang w:val="en-GB"/>
        </w:rPr>
        <w:t xml:space="preserve"> transnational</w:t>
      </w:r>
      <w:r w:rsidR="00C05693" w:rsidRPr="00E75C71">
        <w:rPr>
          <w:rFonts w:ascii="Times New Roman" w:hAnsi="Times New Roman" w:cs="Times New Roman"/>
          <w:bCs/>
          <w:sz w:val="24"/>
          <w:szCs w:val="24"/>
          <w:lang w:val="en-GB"/>
        </w:rPr>
        <w:t xml:space="preserve"> corporations accountable if they commit human rights violations.</w:t>
      </w:r>
    </w:p>
    <w:p w:rsidR="000961B6" w:rsidRPr="00E75C71" w:rsidRDefault="002C123B" w:rsidP="00AD4E4D">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M</w:t>
      </w:r>
      <w:r w:rsidR="008A0557" w:rsidRPr="00E75C71">
        <w:rPr>
          <w:rFonts w:ascii="Times New Roman" w:hAnsi="Times New Roman" w:cs="Times New Roman"/>
          <w:bCs/>
          <w:sz w:val="24"/>
          <w:szCs w:val="24"/>
          <w:lang w:val="en-GB"/>
        </w:rPr>
        <w:t>isconduct by a corporation should not be exaggerated, because in many cases of human rig</w:t>
      </w:r>
      <w:r w:rsidR="00C41386" w:rsidRPr="00E75C71">
        <w:rPr>
          <w:rFonts w:ascii="Times New Roman" w:hAnsi="Times New Roman" w:cs="Times New Roman"/>
          <w:bCs/>
          <w:sz w:val="24"/>
          <w:szCs w:val="24"/>
          <w:lang w:val="en-GB"/>
        </w:rPr>
        <w:t>hts abuses by corporations the “host”</w:t>
      </w:r>
      <w:r w:rsidR="001063FE" w:rsidRPr="00E75C71">
        <w:rPr>
          <w:rFonts w:ascii="Times New Roman" w:hAnsi="Times New Roman" w:cs="Times New Roman"/>
          <w:bCs/>
          <w:sz w:val="24"/>
          <w:szCs w:val="24"/>
          <w:lang w:val="en-GB"/>
        </w:rPr>
        <w:t xml:space="preserve"> State has been</w:t>
      </w:r>
      <w:r w:rsidR="008A0557" w:rsidRPr="00E75C71">
        <w:rPr>
          <w:rFonts w:ascii="Times New Roman" w:hAnsi="Times New Roman" w:cs="Times New Roman"/>
          <w:bCs/>
          <w:sz w:val="24"/>
          <w:szCs w:val="24"/>
          <w:lang w:val="en-GB"/>
        </w:rPr>
        <w:t xml:space="preserve"> involved.</w:t>
      </w:r>
      <w:r w:rsidR="005E4B88" w:rsidRPr="00E75C71">
        <w:rPr>
          <w:rStyle w:val="FootnoteReference"/>
          <w:rFonts w:ascii="Times New Roman" w:hAnsi="Times New Roman" w:cs="Times New Roman"/>
          <w:bCs/>
          <w:sz w:val="24"/>
          <w:szCs w:val="24"/>
          <w:lang w:val="en-GB"/>
        </w:rPr>
        <w:footnoteReference w:id="56"/>
      </w:r>
      <w:r w:rsidR="000961B6" w:rsidRPr="00E75C71">
        <w:rPr>
          <w:rFonts w:ascii="Times New Roman" w:hAnsi="Times New Roman" w:cs="Times New Roman"/>
          <w:bCs/>
          <w:sz w:val="24"/>
          <w:szCs w:val="24"/>
          <w:lang w:val="en-GB"/>
        </w:rPr>
        <w:t xml:space="preserve"> For example, the situation that thousands of survived victims of the Bhopal tragedy, when there was a leakage from a pesticide plant owned by the Union Carbide Corporation</w:t>
      </w:r>
      <w:r w:rsidR="00EA2529" w:rsidRPr="00E75C71">
        <w:rPr>
          <w:rFonts w:ascii="Times New Roman" w:hAnsi="Times New Roman" w:cs="Times New Roman"/>
          <w:bCs/>
          <w:sz w:val="24"/>
          <w:szCs w:val="24"/>
          <w:lang w:val="en-GB"/>
        </w:rPr>
        <w:t>, are</w:t>
      </w:r>
      <w:r w:rsidR="000961B6" w:rsidRPr="00E75C71">
        <w:rPr>
          <w:rFonts w:ascii="Times New Roman" w:hAnsi="Times New Roman" w:cs="Times New Roman"/>
          <w:bCs/>
          <w:sz w:val="24"/>
          <w:szCs w:val="24"/>
          <w:lang w:val="en-GB"/>
        </w:rPr>
        <w:t xml:space="preserve"> </w:t>
      </w:r>
      <w:r w:rsidR="00702C14" w:rsidRPr="00E75C71">
        <w:rPr>
          <w:rFonts w:ascii="Times New Roman" w:hAnsi="Times New Roman" w:cs="Times New Roman"/>
          <w:bCs/>
          <w:sz w:val="24"/>
          <w:szCs w:val="24"/>
          <w:lang w:val="en-GB"/>
        </w:rPr>
        <w:t>waiting for compensations, adequate medic</w:t>
      </w:r>
      <w:r w:rsidR="00EA2529" w:rsidRPr="00E75C71">
        <w:rPr>
          <w:rFonts w:ascii="Times New Roman" w:hAnsi="Times New Roman" w:cs="Times New Roman"/>
          <w:bCs/>
          <w:sz w:val="24"/>
          <w:szCs w:val="24"/>
          <w:lang w:val="en-GB"/>
        </w:rPr>
        <w:t>al treatment and rehabilitation longer than 20 years. Another example can be the nearly 20 years pending lawsuit in Ecuador against the oil company Chevron. In this case thousands of victims are waiting for compensation for damages suffered from water contamination.</w:t>
      </w:r>
      <w:r w:rsidR="00477EEA" w:rsidRPr="00E75C71">
        <w:rPr>
          <w:rStyle w:val="FootnoteReference"/>
          <w:rFonts w:ascii="Times New Roman" w:hAnsi="Times New Roman" w:cs="Times New Roman"/>
          <w:bCs/>
          <w:sz w:val="24"/>
          <w:szCs w:val="24"/>
          <w:lang w:val="en-GB"/>
        </w:rPr>
        <w:footnoteReference w:id="57"/>
      </w:r>
      <w:r w:rsidR="00702C14" w:rsidRPr="00E75C71">
        <w:rPr>
          <w:rFonts w:ascii="Times New Roman" w:hAnsi="Times New Roman" w:cs="Times New Roman"/>
          <w:bCs/>
          <w:sz w:val="24"/>
          <w:szCs w:val="24"/>
          <w:lang w:val="en-GB"/>
        </w:rPr>
        <w:t xml:space="preserve"> </w:t>
      </w:r>
      <w:r w:rsidR="009267A8" w:rsidRPr="00E75C71">
        <w:rPr>
          <w:rFonts w:ascii="Times New Roman" w:hAnsi="Times New Roman" w:cs="Times New Roman"/>
          <w:bCs/>
          <w:sz w:val="24"/>
          <w:szCs w:val="24"/>
          <w:lang w:val="en-GB"/>
        </w:rPr>
        <w:t>The problems in these situations were inadequate remedy systems which contributed to impunity of the corporations.</w:t>
      </w:r>
    </w:p>
    <w:p w:rsidR="00905F82" w:rsidRPr="00E75C71" w:rsidRDefault="00111824" w:rsidP="00AD4E4D">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lastRenderedPageBreak/>
        <w:t>There is no denying that conduct of</w:t>
      </w:r>
      <w:r w:rsidR="00C41386" w:rsidRPr="00E75C71">
        <w:rPr>
          <w:rFonts w:ascii="Times New Roman" w:hAnsi="Times New Roman" w:cs="Times New Roman"/>
          <w:bCs/>
          <w:sz w:val="24"/>
          <w:szCs w:val="24"/>
          <w:lang w:val="en-GB"/>
        </w:rPr>
        <w:t xml:space="preserve"> transnational</w:t>
      </w:r>
      <w:r w:rsidRPr="00E75C71">
        <w:rPr>
          <w:rFonts w:ascii="Times New Roman" w:hAnsi="Times New Roman" w:cs="Times New Roman"/>
          <w:bCs/>
          <w:sz w:val="24"/>
          <w:szCs w:val="24"/>
          <w:lang w:val="en-GB"/>
        </w:rPr>
        <w:t xml:space="preserve"> corporations can result in human rights abuses, as well as there is no denying that States can take actions to prevent those abuses.</w:t>
      </w:r>
      <w:r w:rsidR="000F657C" w:rsidRPr="00E75C71">
        <w:rPr>
          <w:rFonts w:ascii="Times New Roman" w:hAnsi="Times New Roman" w:cs="Times New Roman"/>
          <w:bCs/>
          <w:sz w:val="24"/>
          <w:szCs w:val="24"/>
          <w:lang w:val="en-GB"/>
        </w:rPr>
        <w:t xml:space="preserve"> Since realization of human rights is a local matter to begin with, t</w:t>
      </w:r>
      <w:r w:rsidR="00905F82" w:rsidRPr="00E75C71">
        <w:rPr>
          <w:rFonts w:ascii="Times New Roman" w:hAnsi="Times New Roman" w:cs="Times New Roman"/>
          <w:bCs/>
          <w:sz w:val="24"/>
          <w:szCs w:val="24"/>
          <w:lang w:val="en-GB"/>
        </w:rPr>
        <w:t xml:space="preserve">he responsibility of a State can </w:t>
      </w:r>
      <w:r w:rsidR="000F657C" w:rsidRPr="00E75C71">
        <w:rPr>
          <w:rFonts w:ascii="Times New Roman" w:hAnsi="Times New Roman" w:cs="Times New Roman"/>
          <w:bCs/>
          <w:sz w:val="24"/>
          <w:szCs w:val="24"/>
          <w:lang w:val="en-GB"/>
        </w:rPr>
        <w:t xml:space="preserve">still </w:t>
      </w:r>
      <w:r w:rsidR="00905F82" w:rsidRPr="00E75C71">
        <w:rPr>
          <w:rFonts w:ascii="Times New Roman" w:hAnsi="Times New Roman" w:cs="Times New Roman"/>
          <w:bCs/>
          <w:sz w:val="24"/>
          <w:szCs w:val="24"/>
          <w:lang w:val="en-GB"/>
        </w:rPr>
        <w:t xml:space="preserve">be invoked where the breach of human rights is not initially attributable to that State, but on the </w:t>
      </w:r>
      <w:r w:rsidR="002C123B" w:rsidRPr="00E75C71">
        <w:rPr>
          <w:rFonts w:ascii="Times New Roman" w:hAnsi="Times New Roman" w:cs="Times New Roman"/>
          <w:bCs/>
          <w:sz w:val="24"/>
          <w:szCs w:val="24"/>
          <w:lang w:val="en-GB"/>
        </w:rPr>
        <w:t>grounds of lack of positive action taken by the State</w:t>
      </w:r>
      <w:r w:rsidR="00C479D4">
        <w:rPr>
          <w:rFonts w:ascii="Times New Roman" w:hAnsi="Times New Roman" w:cs="Times New Roman"/>
          <w:bCs/>
          <w:sz w:val="24"/>
          <w:szCs w:val="24"/>
          <w:lang w:val="en-GB"/>
        </w:rPr>
        <w:t xml:space="preserve"> to prevent</w:t>
      </w:r>
      <w:r w:rsidR="00905F82" w:rsidRPr="00E75C71">
        <w:rPr>
          <w:rFonts w:ascii="Times New Roman" w:hAnsi="Times New Roman" w:cs="Times New Roman"/>
          <w:bCs/>
          <w:sz w:val="24"/>
          <w:szCs w:val="24"/>
          <w:lang w:val="en-GB"/>
        </w:rPr>
        <w:t xml:space="preserve"> human rights violations. </w:t>
      </w:r>
      <w:r w:rsidR="00E22EEC" w:rsidRPr="00E75C71">
        <w:rPr>
          <w:rStyle w:val="FootnoteReference"/>
          <w:rFonts w:ascii="Times New Roman" w:hAnsi="Times New Roman" w:cs="Times New Roman"/>
          <w:bCs/>
          <w:sz w:val="24"/>
          <w:szCs w:val="24"/>
          <w:lang w:val="en-GB"/>
        </w:rPr>
        <w:footnoteReference w:id="58"/>
      </w:r>
      <w:r w:rsidR="00AD4E4D" w:rsidRPr="00E75C71">
        <w:rPr>
          <w:rFonts w:ascii="Times New Roman" w:hAnsi="Times New Roman" w:cs="Times New Roman"/>
          <w:bCs/>
          <w:sz w:val="24"/>
          <w:szCs w:val="24"/>
          <w:lang w:val="en-GB"/>
        </w:rPr>
        <w:t xml:space="preserve"> </w:t>
      </w:r>
      <w:r w:rsidR="002C123B" w:rsidRPr="00E75C71">
        <w:rPr>
          <w:rFonts w:ascii="Times New Roman" w:hAnsi="Times New Roman" w:cs="Times New Roman"/>
          <w:bCs/>
          <w:sz w:val="24"/>
          <w:szCs w:val="24"/>
          <w:lang w:val="en-GB"/>
        </w:rPr>
        <w:t>Obligation to take positive action</w:t>
      </w:r>
      <w:r w:rsidR="00F43DCD" w:rsidRPr="00E75C71">
        <w:rPr>
          <w:rFonts w:ascii="Times New Roman" w:hAnsi="Times New Roman" w:cs="Times New Roman"/>
          <w:bCs/>
          <w:sz w:val="24"/>
          <w:szCs w:val="24"/>
          <w:lang w:val="en-GB"/>
        </w:rPr>
        <w:t xml:space="preserve"> was for the first time articulated in the I-</w:t>
      </w:r>
      <w:proofErr w:type="spellStart"/>
      <w:r w:rsidR="00F43DCD" w:rsidRPr="00E75C71">
        <w:rPr>
          <w:rFonts w:ascii="Times New Roman" w:hAnsi="Times New Roman" w:cs="Times New Roman"/>
          <w:bCs/>
          <w:sz w:val="24"/>
          <w:szCs w:val="24"/>
          <w:lang w:val="en-GB"/>
        </w:rPr>
        <w:t>ACtHR</w:t>
      </w:r>
      <w:proofErr w:type="spellEnd"/>
      <w:r w:rsidR="00F43DCD" w:rsidRPr="00E75C71">
        <w:rPr>
          <w:rFonts w:ascii="Times New Roman" w:hAnsi="Times New Roman" w:cs="Times New Roman"/>
          <w:bCs/>
          <w:sz w:val="24"/>
          <w:szCs w:val="24"/>
          <w:lang w:val="en-GB"/>
        </w:rPr>
        <w:t xml:space="preserve"> case </w:t>
      </w:r>
      <w:r w:rsidR="006C2E22" w:rsidRPr="00E75C71">
        <w:rPr>
          <w:rFonts w:ascii="Times New Roman" w:hAnsi="Times New Roman" w:cs="Times New Roman"/>
          <w:bCs/>
          <w:sz w:val="24"/>
          <w:szCs w:val="24"/>
          <w:lang w:val="en-GB"/>
        </w:rPr>
        <w:t xml:space="preserve">law. In the </w:t>
      </w:r>
      <w:r w:rsidR="00F43DCD" w:rsidRPr="00E75C71">
        <w:rPr>
          <w:rFonts w:ascii="Times New Roman" w:hAnsi="Times New Roman" w:cs="Times New Roman"/>
          <w:bCs/>
          <w:i/>
          <w:sz w:val="24"/>
          <w:szCs w:val="24"/>
          <w:lang w:val="en-GB"/>
        </w:rPr>
        <w:t>Velazquez Rodriguez v. Honduras</w:t>
      </w:r>
      <w:r w:rsidR="006C2E22" w:rsidRPr="00E75C71">
        <w:rPr>
          <w:rFonts w:ascii="Times New Roman" w:hAnsi="Times New Roman" w:cs="Times New Roman"/>
          <w:bCs/>
          <w:sz w:val="24"/>
          <w:szCs w:val="24"/>
          <w:lang w:val="en-GB"/>
        </w:rPr>
        <w:t xml:space="preserve"> case t</w:t>
      </w:r>
      <w:r w:rsidR="00C41386" w:rsidRPr="00E75C71">
        <w:rPr>
          <w:rFonts w:ascii="Times New Roman" w:hAnsi="Times New Roman" w:cs="Times New Roman"/>
          <w:bCs/>
          <w:sz w:val="24"/>
          <w:szCs w:val="24"/>
          <w:lang w:val="en-GB"/>
        </w:rPr>
        <w:t>he Court stated that “</w:t>
      </w:r>
      <w:r w:rsidR="00DC1FD3" w:rsidRPr="00E75C71">
        <w:rPr>
          <w:rFonts w:ascii="Times New Roman" w:hAnsi="Times New Roman" w:cs="Times New Roman"/>
          <w:bCs/>
          <w:sz w:val="24"/>
          <w:szCs w:val="24"/>
          <w:lang w:val="en-GB"/>
        </w:rPr>
        <w:t>[a]n illegal act which violates human rights and which is initially not directly imputable to a State (for example, because it is the act of a private person or because the person has not been i</w:t>
      </w:r>
      <w:r w:rsidR="0007157D" w:rsidRPr="00E75C71">
        <w:rPr>
          <w:rFonts w:ascii="Times New Roman" w:hAnsi="Times New Roman" w:cs="Times New Roman"/>
          <w:bCs/>
          <w:sz w:val="24"/>
          <w:szCs w:val="24"/>
          <w:lang w:val="en-GB"/>
        </w:rPr>
        <w:t xml:space="preserve">dentified) can lead to international responsibility of the State, not because of the act itself, but because of the lack of due diligence to prevent the violation or to respond to it </w:t>
      </w:r>
      <w:r w:rsidR="00C83E5E" w:rsidRPr="00E75C71">
        <w:rPr>
          <w:rFonts w:ascii="Times New Roman" w:hAnsi="Times New Roman" w:cs="Times New Roman"/>
          <w:bCs/>
          <w:sz w:val="24"/>
          <w:szCs w:val="24"/>
          <w:lang w:val="en-GB"/>
        </w:rPr>
        <w:t>[...]</w:t>
      </w:r>
      <w:r w:rsidR="00C41386" w:rsidRPr="00E75C71">
        <w:rPr>
          <w:rFonts w:ascii="Times New Roman" w:hAnsi="Times New Roman" w:cs="Times New Roman"/>
          <w:bCs/>
          <w:sz w:val="24"/>
          <w:szCs w:val="24"/>
          <w:lang w:val="en-GB"/>
        </w:rPr>
        <w:t>”</w:t>
      </w:r>
      <w:r w:rsidR="00C83E5E" w:rsidRPr="00E75C71">
        <w:rPr>
          <w:rFonts w:ascii="Times New Roman" w:hAnsi="Times New Roman" w:cs="Times New Roman"/>
          <w:bCs/>
          <w:sz w:val="24"/>
          <w:szCs w:val="24"/>
          <w:lang w:val="en-GB"/>
        </w:rPr>
        <w:t>.</w:t>
      </w:r>
      <w:r w:rsidR="00283C27" w:rsidRPr="00E75C71">
        <w:rPr>
          <w:rStyle w:val="FootnoteReference"/>
          <w:rFonts w:ascii="Times New Roman" w:hAnsi="Times New Roman" w:cs="Times New Roman"/>
          <w:bCs/>
          <w:sz w:val="24"/>
          <w:szCs w:val="24"/>
          <w:lang w:val="en-GB"/>
        </w:rPr>
        <w:footnoteReference w:id="59"/>
      </w:r>
      <w:r w:rsidR="00E64C86" w:rsidRPr="00E75C71">
        <w:rPr>
          <w:rFonts w:ascii="Times New Roman" w:hAnsi="Times New Roman" w:cs="Times New Roman"/>
          <w:bCs/>
          <w:sz w:val="24"/>
          <w:szCs w:val="24"/>
          <w:lang w:val="en-GB"/>
        </w:rPr>
        <w:t xml:space="preserve"> </w:t>
      </w:r>
      <w:r w:rsidR="009F580F" w:rsidRPr="00E75C71">
        <w:rPr>
          <w:rFonts w:ascii="Times New Roman" w:hAnsi="Times New Roman" w:cs="Times New Roman"/>
          <w:bCs/>
          <w:sz w:val="24"/>
          <w:szCs w:val="24"/>
          <w:lang w:val="en-GB"/>
        </w:rPr>
        <w:t xml:space="preserve">The same conclusion was reached in the case </w:t>
      </w:r>
      <w:proofErr w:type="spellStart"/>
      <w:r w:rsidR="009F580F" w:rsidRPr="00E75C71">
        <w:rPr>
          <w:rFonts w:ascii="Times New Roman" w:hAnsi="Times New Roman" w:cs="Times New Roman"/>
          <w:bCs/>
          <w:i/>
          <w:sz w:val="24"/>
          <w:szCs w:val="24"/>
          <w:lang w:val="en-GB"/>
        </w:rPr>
        <w:t>Godinez</w:t>
      </w:r>
      <w:proofErr w:type="spellEnd"/>
      <w:r w:rsidR="009F580F" w:rsidRPr="00E75C71">
        <w:rPr>
          <w:rFonts w:ascii="Times New Roman" w:hAnsi="Times New Roman" w:cs="Times New Roman"/>
          <w:bCs/>
          <w:i/>
          <w:sz w:val="24"/>
          <w:szCs w:val="24"/>
          <w:lang w:val="en-GB"/>
        </w:rPr>
        <w:t xml:space="preserve"> Cruz v. Honduras</w:t>
      </w:r>
      <w:r w:rsidR="009F580F" w:rsidRPr="00E75C71">
        <w:rPr>
          <w:rFonts w:ascii="Times New Roman" w:hAnsi="Times New Roman" w:cs="Times New Roman"/>
          <w:bCs/>
          <w:sz w:val="24"/>
          <w:szCs w:val="24"/>
          <w:lang w:val="en-GB"/>
        </w:rPr>
        <w:t>.</w:t>
      </w:r>
      <w:r w:rsidR="009F580F" w:rsidRPr="00E75C71">
        <w:rPr>
          <w:rStyle w:val="FootnoteReference"/>
          <w:rFonts w:ascii="Times New Roman" w:hAnsi="Times New Roman" w:cs="Times New Roman"/>
          <w:bCs/>
          <w:sz w:val="24"/>
          <w:szCs w:val="24"/>
          <w:lang w:val="en-GB"/>
        </w:rPr>
        <w:footnoteReference w:id="60"/>
      </w:r>
      <w:r w:rsidR="009F580F" w:rsidRPr="00E75C71">
        <w:rPr>
          <w:rFonts w:ascii="Times New Roman" w:hAnsi="Times New Roman" w:cs="Times New Roman"/>
          <w:bCs/>
          <w:sz w:val="24"/>
          <w:szCs w:val="24"/>
          <w:lang w:val="en-GB"/>
        </w:rPr>
        <w:t xml:space="preserve"> These decisions show that State responsibility can be invoked even if the alleged violations of human rights were not committed by State bodies acting under public authority, but even if violations were committed by private actors, but the State failed to </w:t>
      </w:r>
      <w:r w:rsidR="0028128E" w:rsidRPr="00E75C71">
        <w:rPr>
          <w:rFonts w:ascii="Times New Roman" w:hAnsi="Times New Roman" w:cs="Times New Roman"/>
          <w:bCs/>
          <w:sz w:val="24"/>
          <w:szCs w:val="24"/>
          <w:lang w:val="en-GB"/>
        </w:rPr>
        <w:t>act to prevent these violations or to</w:t>
      </w:r>
      <w:r w:rsidR="00F403CD" w:rsidRPr="00E75C71">
        <w:rPr>
          <w:rFonts w:ascii="Times New Roman" w:hAnsi="Times New Roman" w:cs="Times New Roman"/>
          <w:bCs/>
          <w:sz w:val="24"/>
          <w:szCs w:val="24"/>
          <w:lang w:val="en-GB"/>
        </w:rPr>
        <w:t xml:space="preserve"> respond to it as to</w:t>
      </w:r>
      <w:r w:rsidR="0028128E" w:rsidRPr="00E75C71">
        <w:rPr>
          <w:rFonts w:ascii="Times New Roman" w:hAnsi="Times New Roman" w:cs="Times New Roman"/>
          <w:bCs/>
          <w:sz w:val="24"/>
          <w:szCs w:val="24"/>
          <w:lang w:val="en-GB"/>
        </w:rPr>
        <w:t xml:space="preserve"> punish those who were responsible.</w:t>
      </w:r>
      <w:r w:rsidR="006C2E22" w:rsidRPr="00E75C71">
        <w:rPr>
          <w:rFonts w:ascii="Times New Roman" w:hAnsi="Times New Roman" w:cs="Times New Roman"/>
          <w:bCs/>
          <w:sz w:val="24"/>
          <w:szCs w:val="24"/>
          <w:lang w:val="en-GB"/>
        </w:rPr>
        <w:t xml:space="preserve"> The basis for such decision by the Court is to be found the Article 1 of the American Convention on H</w:t>
      </w:r>
      <w:r w:rsidR="00C41386" w:rsidRPr="00E75C71">
        <w:rPr>
          <w:rFonts w:ascii="Times New Roman" w:hAnsi="Times New Roman" w:cs="Times New Roman"/>
          <w:bCs/>
          <w:sz w:val="24"/>
          <w:szCs w:val="24"/>
          <w:lang w:val="en-GB"/>
        </w:rPr>
        <w:t>uman Rights, which states that “</w:t>
      </w:r>
      <w:r w:rsidR="006C2E22" w:rsidRPr="00E75C71">
        <w:rPr>
          <w:rFonts w:ascii="Times New Roman" w:hAnsi="Times New Roman" w:cs="Times New Roman"/>
          <w:bCs/>
          <w:sz w:val="24"/>
          <w:szCs w:val="24"/>
          <w:lang w:val="en-GB"/>
        </w:rPr>
        <w:t>[t]he States Parties to this Convention undertake to respect the rights and freedoms recognised herein and to ensure to all persons subject to their jurisdiction the free and full exercise of those rights and freedoms.</w:t>
      </w:r>
      <w:r w:rsidR="00C41386" w:rsidRPr="00E75C71">
        <w:rPr>
          <w:rFonts w:ascii="Times New Roman" w:hAnsi="Times New Roman" w:cs="Times New Roman"/>
          <w:bCs/>
          <w:sz w:val="24"/>
          <w:szCs w:val="24"/>
          <w:lang w:val="en-GB"/>
        </w:rPr>
        <w:t>”</w:t>
      </w:r>
      <w:r w:rsidR="006C2E22" w:rsidRPr="00E75C71">
        <w:rPr>
          <w:rStyle w:val="FootnoteReference"/>
          <w:rFonts w:ascii="Times New Roman" w:hAnsi="Times New Roman" w:cs="Times New Roman"/>
          <w:bCs/>
          <w:sz w:val="24"/>
          <w:szCs w:val="24"/>
          <w:lang w:val="en-GB"/>
        </w:rPr>
        <w:footnoteReference w:id="61"/>
      </w:r>
      <w:r w:rsidR="00A536D6" w:rsidRPr="00E75C71">
        <w:rPr>
          <w:rFonts w:ascii="Times New Roman" w:hAnsi="Times New Roman" w:cs="Times New Roman"/>
          <w:bCs/>
          <w:sz w:val="24"/>
          <w:szCs w:val="24"/>
          <w:lang w:val="en-GB"/>
        </w:rPr>
        <w:t xml:space="preserve"> Very similar provision is provided in Article 1 of the ECHR, and in Article 2 of the ICCPR</w:t>
      </w:r>
      <w:r w:rsidR="003E7C12" w:rsidRPr="00E75C71">
        <w:rPr>
          <w:rFonts w:ascii="Times New Roman" w:hAnsi="Times New Roman" w:cs="Times New Roman"/>
          <w:bCs/>
          <w:sz w:val="24"/>
          <w:szCs w:val="24"/>
          <w:lang w:val="en-GB"/>
        </w:rPr>
        <w:t>,</w:t>
      </w:r>
      <w:r w:rsidR="00A536D6" w:rsidRPr="00E75C71">
        <w:rPr>
          <w:rStyle w:val="FootnoteReference"/>
          <w:rFonts w:ascii="Times New Roman" w:hAnsi="Times New Roman" w:cs="Times New Roman"/>
          <w:bCs/>
          <w:sz w:val="24"/>
          <w:szCs w:val="24"/>
          <w:lang w:val="en-GB"/>
        </w:rPr>
        <w:footnoteReference w:id="62"/>
      </w:r>
      <w:r w:rsidR="003E7C12" w:rsidRPr="00E75C71">
        <w:rPr>
          <w:rFonts w:ascii="Times New Roman" w:hAnsi="Times New Roman" w:cs="Times New Roman"/>
          <w:bCs/>
          <w:sz w:val="24"/>
          <w:szCs w:val="24"/>
          <w:lang w:val="en-GB"/>
        </w:rPr>
        <w:t xml:space="preserve"> and other conventions that require States to take effective measures as to protect the rights provided in them.</w:t>
      </w:r>
      <w:r w:rsidR="003E7C12" w:rsidRPr="00E75C71">
        <w:rPr>
          <w:rStyle w:val="FootnoteReference"/>
          <w:rFonts w:ascii="Times New Roman" w:hAnsi="Times New Roman" w:cs="Times New Roman"/>
          <w:bCs/>
          <w:sz w:val="24"/>
          <w:szCs w:val="24"/>
          <w:lang w:val="en-GB"/>
        </w:rPr>
        <w:footnoteReference w:id="63"/>
      </w:r>
      <w:r w:rsidR="007A3ABB" w:rsidRPr="00E75C71">
        <w:rPr>
          <w:rFonts w:ascii="Times New Roman" w:hAnsi="Times New Roman" w:cs="Times New Roman"/>
          <w:bCs/>
          <w:sz w:val="24"/>
          <w:szCs w:val="24"/>
          <w:lang w:val="en-GB"/>
        </w:rPr>
        <w:t xml:space="preserve"> </w:t>
      </w:r>
      <w:r w:rsidR="00544E3E" w:rsidRPr="00E75C71">
        <w:rPr>
          <w:rFonts w:ascii="Times New Roman" w:hAnsi="Times New Roman" w:cs="Times New Roman"/>
          <w:bCs/>
          <w:sz w:val="24"/>
          <w:szCs w:val="24"/>
          <w:lang w:val="en-GB"/>
        </w:rPr>
        <w:t xml:space="preserve">Therefore, the consequence of a failure of the State to control the conduct of private entities that violate human rights </w:t>
      </w:r>
      <w:r w:rsidR="009B2A4A" w:rsidRPr="00E75C71">
        <w:rPr>
          <w:rFonts w:ascii="Times New Roman" w:hAnsi="Times New Roman" w:cs="Times New Roman"/>
          <w:bCs/>
          <w:sz w:val="24"/>
          <w:szCs w:val="24"/>
          <w:lang w:val="en-GB"/>
        </w:rPr>
        <w:t>or acquiescence in these violations committed by non-State actors makes the States as responsible as it would be if its officia</w:t>
      </w:r>
      <w:r w:rsidR="00C479D4">
        <w:rPr>
          <w:rFonts w:ascii="Times New Roman" w:hAnsi="Times New Roman" w:cs="Times New Roman"/>
          <w:bCs/>
          <w:sz w:val="24"/>
          <w:szCs w:val="24"/>
          <w:lang w:val="en-GB"/>
        </w:rPr>
        <w:t>ls that</w:t>
      </w:r>
      <w:r w:rsidR="0049281E" w:rsidRPr="00E75C71">
        <w:rPr>
          <w:rFonts w:ascii="Times New Roman" w:hAnsi="Times New Roman" w:cs="Times New Roman"/>
          <w:bCs/>
          <w:sz w:val="24"/>
          <w:szCs w:val="24"/>
          <w:lang w:val="en-GB"/>
        </w:rPr>
        <w:t xml:space="preserve"> comm</w:t>
      </w:r>
      <w:r w:rsidR="00A0055C" w:rsidRPr="00E75C71">
        <w:rPr>
          <w:rFonts w:ascii="Times New Roman" w:hAnsi="Times New Roman" w:cs="Times New Roman"/>
          <w:bCs/>
          <w:sz w:val="24"/>
          <w:szCs w:val="24"/>
          <w:lang w:val="en-GB"/>
        </w:rPr>
        <w:t>itted the violations, because the State has</w:t>
      </w:r>
      <w:r w:rsidR="0049281E" w:rsidRPr="00E75C71">
        <w:rPr>
          <w:rFonts w:ascii="Times New Roman" w:hAnsi="Times New Roman" w:cs="Times New Roman"/>
          <w:bCs/>
          <w:sz w:val="24"/>
          <w:szCs w:val="24"/>
          <w:lang w:val="en-GB"/>
        </w:rPr>
        <w:t xml:space="preserve"> breached it</w:t>
      </w:r>
      <w:r w:rsidR="00C479D4">
        <w:rPr>
          <w:rFonts w:ascii="Times New Roman" w:hAnsi="Times New Roman" w:cs="Times New Roman"/>
          <w:bCs/>
          <w:sz w:val="24"/>
          <w:szCs w:val="24"/>
          <w:lang w:val="en-GB"/>
        </w:rPr>
        <w:t xml:space="preserve">s </w:t>
      </w:r>
      <w:r w:rsidR="00C479D4">
        <w:rPr>
          <w:rFonts w:ascii="Times New Roman" w:hAnsi="Times New Roman" w:cs="Times New Roman"/>
          <w:bCs/>
          <w:sz w:val="24"/>
          <w:szCs w:val="24"/>
          <w:lang w:val="en-GB"/>
        </w:rPr>
        <w:lastRenderedPageBreak/>
        <w:t>obligations when it</w:t>
      </w:r>
      <w:r w:rsidR="008923E6" w:rsidRPr="00E75C71">
        <w:rPr>
          <w:rFonts w:ascii="Times New Roman" w:hAnsi="Times New Roman" w:cs="Times New Roman"/>
          <w:bCs/>
          <w:sz w:val="24"/>
          <w:szCs w:val="24"/>
          <w:lang w:val="en-GB"/>
        </w:rPr>
        <w:t xml:space="preserve"> failed to adequately protect it</w:t>
      </w:r>
      <w:r w:rsidR="0049281E" w:rsidRPr="00E75C71">
        <w:rPr>
          <w:rFonts w:ascii="Times New Roman" w:hAnsi="Times New Roman" w:cs="Times New Roman"/>
          <w:bCs/>
          <w:sz w:val="24"/>
          <w:szCs w:val="24"/>
          <w:lang w:val="en-GB"/>
        </w:rPr>
        <w:t>s</w:t>
      </w:r>
      <w:r w:rsidR="008923E6" w:rsidRPr="00E75C71">
        <w:rPr>
          <w:rFonts w:ascii="Times New Roman" w:hAnsi="Times New Roman" w:cs="Times New Roman"/>
          <w:bCs/>
          <w:sz w:val="24"/>
          <w:szCs w:val="24"/>
          <w:lang w:val="en-GB"/>
        </w:rPr>
        <w:t xml:space="preserve"> </w:t>
      </w:r>
      <w:r w:rsidR="00EF087F" w:rsidRPr="00E75C71">
        <w:rPr>
          <w:rFonts w:ascii="Times New Roman" w:hAnsi="Times New Roman" w:cs="Times New Roman"/>
          <w:bCs/>
          <w:sz w:val="24"/>
          <w:szCs w:val="24"/>
          <w:lang w:val="en-GB"/>
        </w:rPr>
        <w:t>citizens by not</w:t>
      </w:r>
      <w:r w:rsidR="0049281E" w:rsidRPr="00E75C71">
        <w:rPr>
          <w:rFonts w:ascii="Times New Roman" w:hAnsi="Times New Roman" w:cs="Times New Roman"/>
          <w:bCs/>
          <w:sz w:val="24"/>
          <w:szCs w:val="24"/>
          <w:lang w:val="en-GB"/>
        </w:rPr>
        <w:t xml:space="preserve"> prevent</w:t>
      </w:r>
      <w:r w:rsidR="00EF087F" w:rsidRPr="00E75C71">
        <w:rPr>
          <w:rFonts w:ascii="Times New Roman" w:hAnsi="Times New Roman" w:cs="Times New Roman"/>
          <w:bCs/>
          <w:sz w:val="24"/>
          <w:szCs w:val="24"/>
          <w:lang w:val="en-GB"/>
        </w:rPr>
        <w:t>ing</w:t>
      </w:r>
      <w:r w:rsidR="0049281E" w:rsidRPr="00E75C71">
        <w:rPr>
          <w:rFonts w:ascii="Times New Roman" w:hAnsi="Times New Roman" w:cs="Times New Roman"/>
          <w:bCs/>
          <w:sz w:val="24"/>
          <w:szCs w:val="24"/>
          <w:lang w:val="en-GB"/>
        </w:rPr>
        <w:t>, investi</w:t>
      </w:r>
      <w:r w:rsidR="00EF087F" w:rsidRPr="00E75C71">
        <w:rPr>
          <w:rFonts w:ascii="Times New Roman" w:hAnsi="Times New Roman" w:cs="Times New Roman"/>
          <w:bCs/>
          <w:sz w:val="24"/>
          <w:szCs w:val="24"/>
          <w:lang w:val="en-GB"/>
        </w:rPr>
        <w:t>gating</w:t>
      </w:r>
      <w:r w:rsidR="0049281E" w:rsidRPr="00E75C71">
        <w:rPr>
          <w:rFonts w:ascii="Times New Roman" w:hAnsi="Times New Roman" w:cs="Times New Roman"/>
          <w:bCs/>
          <w:sz w:val="24"/>
          <w:szCs w:val="24"/>
          <w:lang w:val="en-GB"/>
        </w:rPr>
        <w:t xml:space="preserve"> and punish</w:t>
      </w:r>
      <w:r w:rsidR="00EF087F" w:rsidRPr="00E75C71">
        <w:rPr>
          <w:rFonts w:ascii="Times New Roman" w:hAnsi="Times New Roman" w:cs="Times New Roman"/>
          <w:bCs/>
          <w:sz w:val="24"/>
          <w:szCs w:val="24"/>
          <w:lang w:val="en-GB"/>
        </w:rPr>
        <w:t>ing</w:t>
      </w:r>
      <w:r w:rsidR="0049281E" w:rsidRPr="00E75C71">
        <w:rPr>
          <w:rFonts w:ascii="Times New Roman" w:hAnsi="Times New Roman" w:cs="Times New Roman"/>
          <w:bCs/>
          <w:sz w:val="24"/>
          <w:szCs w:val="24"/>
          <w:lang w:val="en-GB"/>
        </w:rPr>
        <w:t xml:space="preserve"> the ones </w:t>
      </w:r>
      <w:r w:rsidR="00EF087F" w:rsidRPr="00E75C71">
        <w:rPr>
          <w:rFonts w:ascii="Times New Roman" w:hAnsi="Times New Roman" w:cs="Times New Roman"/>
          <w:bCs/>
          <w:sz w:val="24"/>
          <w:szCs w:val="24"/>
          <w:lang w:val="en-GB"/>
        </w:rPr>
        <w:t>responsible for committing the violations.</w:t>
      </w:r>
      <w:r w:rsidR="007A3ABB" w:rsidRPr="00E75C71">
        <w:rPr>
          <w:rFonts w:ascii="Times New Roman" w:hAnsi="Times New Roman" w:cs="Times New Roman"/>
          <w:bCs/>
          <w:sz w:val="24"/>
          <w:szCs w:val="24"/>
          <w:lang w:val="en-GB"/>
        </w:rPr>
        <w:t xml:space="preserve"> </w:t>
      </w:r>
    </w:p>
    <w:p w:rsidR="008F4DDE" w:rsidRPr="00E75C71" w:rsidRDefault="00E64C86" w:rsidP="000961B6">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Taking into account the multinational character of </w:t>
      </w:r>
      <w:r w:rsidR="00C41386" w:rsidRPr="00E75C71">
        <w:rPr>
          <w:rFonts w:ascii="Times New Roman" w:hAnsi="Times New Roman" w:cs="Times New Roman"/>
          <w:bCs/>
          <w:sz w:val="24"/>
          <w:szCs w:val="24"/>
          <w:lang w:val="en-GB"/>
        </w:rPr>
        <w:t>T</w:t>
      </w:r>
      <w:r w:rsidRPr="00E75C71">
        <w:rPr>
          <w:rFonts w:ascii="Times New Roman" w:hAnsi="Times New Roman" w:cs="Times New Roman"/>
          <w:bCs/>
          <w:sz w:val="24"/>
          <w:szCs w:val="24"/>
          <w:lang w:val="en-GB"/>
        </w:rPr>
        <w:t>NCs, it has to be</w:t>
      </w:r>
      <w:r w:rsidR="000F657C" w:rsidRPr="00E75C71">
        <w:rPr>
          <w:rFonts w:ascii="Times New Roman" w:hAnsi="Times New Roman" w:cs="Times New Roman"/>
          <w:bCs/>
          <w:sz w:val="24"/>
          <w:szCs w:val="24"/>
          <w:lang w:val="en-GB"/>
        </w:rPr>
        <w:t xml:space="preserve"> answered which State is to take positive action</w:t>
      </w:r>
      <w:r w:rsidRPr="00E75C71">
        <w:rPr>
          <w:rFonts w:ascii="Times New Roman" w:hAnsi="Times New Roman" w:cs="Times New Roman"/>
          <w:bCs/>
          <w:sz w:val="24"/>
          <w:szCs w:val="24"/>
          <w:lang w:val="en-GB"/>
        </w:rPr>
        <w:t>. The ICCPR provides in Article 2 that it is the obligation of all States to ensure human rights to all individuals that are within its territory and subject to its jurisdiction.</w:t>
      </w:r>
      <w:r w:rsidR="00C479D4">
        <w:rPr>
          <w:rFonts w:ascii="Times New Roman" w:hAnsi="Times New Roman" w:cs="Times New Roman"/>
          <w:bCs/>
          <w:sz w:val="24"/>
          <w:szCs w:val="24"/>
          <w:lang w:val="en-GB"/>
        </w:rPr>
        <w:t xml:space="preserve"> As </w:t>
      </w:r>
      <w:r w:rsidR="00C41386" w:rsidRPr="00E75C71">
        <w:rPr>
          <w:rFonts w:ascii="Times New Roman" w:hAnsi="Times New Roman" w:cs="Times New Roman"/>
          <w:bCs/>
          <w:sz w:val="24"/>
          <w:szCs w:val="24"/>
          <w:lang w:val="en-GB"/>
        </w:rPr>
        <w:t>T</w:t>
      </w:r>
      <w:r w:rsidR="00DE75D2" w:rsidRPr="00E75C71">
        <w:rPr>
          <w:rFonts w:ascii="Times New Roman" w:hAnsi="Times New Roman" w:cs="Times New Roman"/>
          <w:bCs/>
          <w:sz w:val="24"/>
          <w:szCs w:val="24"/>
          <w:lang w:val="en-GB"/>
        </w:rPr>
        <w:t>NCs operate mainly through their subsidiaries established in foreign countries,</w:t>
      </w:r>
      <w:r w:rsidR="00A92315" w:rsidRPr="00E75C71">
        <w:rPr>
          <w:rFonts w:ascii="Times New Roman" w:hAnsi="Times New Roman" w:cs="Times New Roman"/>
          <w:bCs/>
          <w:sz w:val="24"/>
          <w:szCs w:val="24"/>
          <w:lang w:val="en-GB"/>
        </w:rPr>
        <w:t xml:space="preserve"> and as these subsidiaries are nationals of the countries they conduct their business in,</w:t>
      </w:r>
      <w:r w:rsidR="00DE75D2" w:rsidRPr="00E75C71">
        <w:rPr>
          <w:rFonts w:ascii="Times New Roman" w:hAnsi="Times New Roman" w:cs="Times New Roman"/>
          <w:bCs/>
          <w:sz w:val="24"/>
          <w:szCs w:val="24"/>
          <w:lang w:val="en-GB"/>
        </w:rPr>
        <w:t xml:space="preserve"> the due dil</w:t>
      </w:r>
      <w:r w:rsidR="00C41386" w:rsidRPr="00E75C71">
        <w:rPr>
          <w:rFonts w:ascii="Times New Roman" w:hAnsi="Times New Roman" w:cs="Times New Roman"/>
          <w:bCs/>
          <w:sz w:val="24"/>
          <w:szCs w:val="24"/>
          <w:lang w:val="en-GB"/>
        </w:rPr>
        <w:t>igence obligation falls in big part on a “host”</w:t>
      </w:r>
      <w:r w:rsidR="00DE75D2" w:rsidRPr="00E75C71">
        <w:rPr>
          <w:rFonts w:ascii="Times New Roman" w:hAnsi="Times New Roman" w:cs="Times New Roman"/>
          <w:bCs/>
          <w:sz w:val="24"/>
          <w:szCs w:val="24"/>
          <w:lang w:val="en-GB"/>
        </w:rPr>
        <w:t xml:space="preserve"> State. </w:t>
      </w:r>
      <w:r w:rsidR="00FB327D" w:rsidRPr="00E75C71">
        <w:rPr>
          <w:rFonts w:ascii="Times New Roman" w:hAnsi="Times New Roman" w:cs="Times New Roman"/>
          <w:bCs/>
          <w:sz w:val="24"/>
          <w:szCs w:val="24"/>
          <w:lang w:val="en-GB"/>
        </w:rPr>
        <w:t>When a corporation violates human rights it needs to be considered whether it was a regulatory failure of the State where the violation took place.</w:t>
      </w:r>
      <w:r w:rsidR="00C41386" w:rsidRPr="00E75C71">
        <w:rPr>
          <w:rFonts w:ascii="Times New Roman" w:hAnsi="Times New Roman" w:cs="Times New Roman"/>
          <w:bCs/>
          <w:sz w:val="24"/>
          <w:szCs w:val="24"/>
          <w:lang w:val="en-GB"/>
        </w:rPr>
        <w:t xml:space="preserve"> If the “host”</w:t>
      </w:r>
      <w:r w:rsidR="003A137E" w:rsidRPr="00E75C71">
        <w:rPr>
          <w:rFonts w:ascii="Times New Roman" w:hAnsi="Times New Roman" w:cs="Times New Roman"/>
          <w:bCs/>
          <w:sz w:val="24"/>
          <w:szCs w:val="24"/>
          <w:lang w:val="en-GB"/>
        </w:rPr>
        <w:t xml:space="preserve"> State does not possess adequate legal measures or other tools as to protect individuals from acts of corporations, </w:t>
      </w:r>
      <w:r w:rsidR="00C41386" w:rsidRPr="00E75C71">
        <w:rPr>
          <w:rFonts w:ascii="Times New Roman" w:hAnsi="Times New Roman" w:cs="Times New Roman"/>
          <w:bCs/>
          <w:sz w:val="24"/>
          <w:szCs w:val="24"/>
          <w:lang w:val="en-GB"/>
        </w:rPr>
        <w:t>then the “host”</w:t>
      </w:r>
      <w:r w:rsidR="003A137E" w:rsidRPr="00E75C71">
        <w:rPr>
          <w:rFonts w:ascii="Times New Roman" w:hAnsi="Times New Roman" w:cs="Times New Roman"/>
          <w:bCs/>
          <w:sz w:val="24"/>
          <w:szCs w:val="24"/>
          <w:lang w:val="en-GB"/>
        </w:rPr>
        <w:t xml:space="preserve"> State is to be held indirectly liable for the lack of due </w:t>
      </w:r>
      <w:r w:rsidR="005B479A" w:rsidRPr="00E75C71">
        <w:rPr>
          <w:rFonts w:ascii="Times New Roman" w:hAnsi="Times New Roman" w:cs="Times New Roman"/>
          <w:bCs/>
          <w:sz w:val="24"/>
          <w:szCs w:val="24"/>
          <w:lang w:val="en-GB"/>
        </w:rPr>
        <w:t>diligence.</w:t>
      </w:r>
      <w:r w:rsidR="005B479A" w:rsidRPr="00E75C71">
        <w:rPr>
          <w:rStyle w:val="FootnoteReference"/>
          <w:rFonts w:ascii="Times New Roman" w:hAnsi="Times New Roman" w:cs="Times New Roman"/>
          <w:bCs/>
          <w:sz w:val="24"/>
          <w:szCs w:val="24"/>
          <w:lang w:val="en-GB"/>
        </w:rPr>
        <w:footnoteReference w:id="64"/>
      </w:r>
      <w:r w:rsidR="003A137E" w:rsidRPr="00E75C71">
        <w:rPr>
          <w:rFonts w:ascii="Times New Roman" w:hAnsi="Times New Roman" w:cs="Times New Roman"/>
          <w:bCs/>
          <w:sz w:val="24"/>
          <w:szCs w:val="24"/>
          <w:lang w:val="en-GB"/>
        </w:rPr>
        <w:t xml:space="preserve"> </w:t>
      </w:r>
    </w:p>
    <w:p w:rsidR="00910FAC" w:rsidRPr="00E75C71" w:rsidRDefault="000D0E6F" w:rsidP="006D23A3">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 gover</w:t>
      </w:r>
      <w:r w:rsidR="00815058" w:rsidRPr="00E75C71">
        <w:rPr>
          <w:rFonts w:ascii="Times New Roman" w:hAnsi="Times New Roman" w:cs="Times New Roman"/>
          <w:bCs/>
          <w:sz w:val="24"/>
          <w:szCs w:val="24"/>
          <w:lang w:val="en-GB"/>
        </w:rPr>
        <w:t>nance gaps, as they have been i</w:t>
      </w:r>
      <w:r w:rsidRPr="00E75C71">
        <w:rPr>
          <w:rFonts w:ascii="Times New Roman" w:hAnsi="Times New Roman" w:cs="Times New Roman"/>
          <w:bCs/>
          <w:sz w:val="24"/>
          <w:szCs w:val="24"/>
          <w:lang w:val="en-GB"/>
        </w:rPr>
        <w:t>dentified by the UN Special Representative</w:t>
      </w:r>
      <w:r w:rsidR="00B55EBD" w:rsidRPr="00E75C71">
        <w:rPr>
          <w:rFonts w:ascii="Times New Roman" w:hAnsi="Times New Roman" w:cs="Times New Roman"/>
          <w:bCs/>
          <w:sz w:val="24"/>
          <w:szCs w:val="24"/>
          <w:lang w:val="en-GB"/>
        </w:rPr>
        <w:t xml:space="preserve"> of the Secretary-General</w:t>
      </w:r>
      <w:r w:rsidRPr="00E75C71">
        <w:rPr>
          <w:rFonts w:ascii="Times New Roman" w:hAnsi="Times New Roman" w:cs="Times New Roman"/>
          <w:bCs/>
          <w:sz w:val="24"/>
          <w:szCs w:val="24"/>
          <w:lang w:val="en-GB"/>
        </w:rPr>
        <w:t xml:space="preserve"> on business and human rights, John </w:t>
      </w:r>
      <w:proofErr w:type="spellStart"/>
      <w:r w:rsidRPr="00E75C71">
        <w:rPr>
          <w:rFonts w:ascii="Times New Roman" w:hAnsi="Times New Roman" w:cs="Times New Roman"/>
          <w:bCs/>
          <w:sz w:val="24"/>
          <w:szCs w:val="24"/>
          <w:lang w:val="en-GB"/>
        </w:rPr>
        <w:t>Ruggie</w:t>
      </w:r>
      <w:proofErr w:type="spellEnd"/>
      <w:r w:rsidRPr="00E75C71">
        <w:rPr>
          <w:rFonts w:ascii="Times New Roman" w:hAnsi="Times New Roman" w:cs="Times New Roman"/>
          <w:bCs/>
          <w:sz w:val="24"/>
          <w:szCs w:val="24"/>
          <w:lang w:val="en-GB"/>
        </w:rPr>
        <w:t>, include corruption, lack of judicial independence,</w:t>
      </w:r>
      <w:r w:rsidR="00A36A8E" w:rsidRPr="00E75C71">
        <w:rPr>
          <w:rFonts w:ascii="Times New Roman" w:hAnsi="Times New Roman" w:cs="Times New Roman"/>
          <w:bCs/>
          <w:sz w:val="24"/>
          <w:szCs w:val="24"/>
          <w:lang w:val="en-GB"/>
        </w:rPr>
        <w:t xml:space="preserve"> absence of adequate judicial systems that would allow victims to seek remedies,</w:t>
      </w:r>
      <w:r w:rsidR="00C41386" w:rsidRPr="00E75C71">
        <w:rPr>
          <w:rFonts w:ascii="Times New Roman" w:hAnsi="Times New Roman" w:cs="Times New Roman"/>
          <w:bCs/>
          <w:sz w:val="24"/>
          <w:szCs w:val="24"/>
          <w:lang w:val="en-GB"/>
        </w:rPr>
        <w:t xml:space="preserve"> unwillingness or inability of “host”</w:t>
      </w:r>
      <w:r w:rsidRPr="00E75C71">
        <w:rPr>
          <w:rFonts w:ascii="Times New Roman" w:hAnsi="Times New Roman" w:cs="Times New Roman"/>
          <w:bCs/>
          <w:sz w:val="24"/>
          <w:szCs w:val="24"/>
          <w:lang w:val="en-GB"/>
        </w:rPr>
        <w:t xml:space="preserve"> States to ensure that foreign corporations that conduct business in their territory respect, among other standards, human rights.</w:t>
      </w:r>
      <w:r w:rsidR="0009488D" w:rsidRPr="00E75C71">
        <w:rPr>
          <w:rStyle w:val="FootnoteReference"/>
          <w:rFonts w:ascii="Times New Roman" w:hAnsi="Times New Roman" w:cs="Times New Roman"/>
          <w:bCs/>
          <w:sz w:val="24"/>
          <w:szCs w:val="24"/>
          <w:lang w:val="en-GB"/>
        </w:rPr>
        <w:footnoteReference w:id="65"/>
      </w:r>
      <w:r w:rsidRPr="00E75C71">
        <w:rPr>
          <w:rFonts w:ascii="Times New Roman" w:hAnsi="Times New Roman" w:cs="Times New Roman"/>
          <w:bCs/>
          <w:sz w:val="24"/>
          <w:szCs w:val="24"/>
          <w:lang w:val="en-GB"/>
        </w:rPr>
        <w:t xml:space="preserve"> </w:t>
      </w:r>
      <w:r w:rsidR="00C6627D" w:rsidRPr="00E75C71">
        <w:rPr>
          <w:rFonts w:ascii="Times New Roman" w:hAnsi="Times New Roman" w:cs="Times New Roman"/>
          <w:bCs/>
          <w:sz w:val="24"/>
          <w:szCs w:val="24"/>
          <w:lang w:val="en-GB"/>
        </w:rPr>
        <w:t xml:space="preserve">Although it is the right approach, it needs to be remembered that countries where </w:t>
      </w:r>
      <w:r w:rsidR="00C41386" w:rsidRPr="00E75C71">
        <w:rPr>
          <w:rFonts w:ascii="Times New Roman" w:hAnsi="Times New Roman" w:cs="Times New Roman"/>
          <w:bCs/>
          <w:sz w:val="24"/>
          <w:szCs w:val="24"/>
          <w:lang w:val="en-GB"/>
        </w:rPr>
        <w:t>T</w:t>
      </w:r>
      <w:r w:rsidR="00C6627D" w:rsidRPr="00E75C71">
        <w:rPr>
          <w:rFonts w:ascii="Times New Roman" w:hAnsi="Times New Roman" w:cs="Times New Roman"/>
          <w:bCs/>
          <w:sz w:val="24"/>
          <w:szCs w:val="24"/>
          <w:lang w:val="en-GB"/>
        </w:rPr>
        <w:t>NCs conduct their business are mostly less industrialized States. It means at least two things. First, these States do not have adequate and effective tools to respect, protect and promote human rights. Second, they do not</w:t>
      </w:r>
      <w:r w:rsidR="00C479D4">
        <w:rPr>
          <w:rFonts w:ascii="Times New Roman" w:hAnsi="Times New Roman" w:cs="Times New Roman"/>
          <w:bCs/>
          <w:sz w:val="24"/>
          <w:szCs w:val="24"/>
          <w:lang w:val="en-GB"/>
        </w:rPr>
        <w:t xml:space="preserve"> have</w:t>
      </w:r>
      <w:r w:rsidR="00C6627D" w:rsidRPr="00E75C71">
        <w:rPr>
          <w:rFonts w:ascii="Times New Roman" w:hAnsi="Times New Roman" w:cs="Times New Roman"/>
          <w:bCs/>
          <w:sz w:val="24"/>
          <w:szCs w:val="24"/>
          <w:lang w:val="en-GB"/>
        </w:rPr>
        <w:t xml:space="preserve"> incentives to protect human rights because the economi</w:t>
      </w:r>
      <w:r w:rsidR="00815058" w:rsidRPr="00E75C71">
        <w:rPr>
          <w:rFonts w:ascii="Times New Roman" w:hAnsi="Times New Roman" w:cs="Times New Roman"/>
          <w:bCs/>
          <w:sz w:val="24"/>
          <w:szCs w:val="24"/>
          <w:lang w:val="en-GB"/>
        </w:rPr>
        <w:t>c interests of St</w:t>
      </w:r>
      <w:r w:rsidR="00C41386" w:rsidRPr="00E75C71">
        <w:rPr>
          <w:rFonts w:ascii="Times New Roman" w:hAnsi="Times New Roman" w:cs="Times New Roman"/>
          <w:bCs/>
          <w:sz w:val="24"/>
          <w:szCs w:val="24"/>
          <w:lang w:val="en-GB"/>
        </w:rPr>
        <w:t>ate come first and due to that “host”</w:t>
      </w:r>
      <w:r w:rsidR="00815058" w:rsidRPr="00E75C71">
        <w:rPr>
          <w:rFonts w:ascii="Times New Roman" w:hAnsi="Times New Roman" w:cs="Times New Roman"/>
          <w:bCs/>
          <w:sz w:val="24"/>
          <w:szCs w:val="24"/>
          <w:lang w:val="en-GB"/>
        </w:rPr>
        <w:t xml:space="preserve"> States might be unable or unwilling to adopt legal measures that may hamper with foreign investment or may cause transnational corporations to relocate to other countries that, for example, do not maintain child labour prohibitions, environmental protection, minimum wage requirements, trade union protection and other.</w:t>
      </w:r>
      <w:r w:rsidR="00815058" w:rsidRPr="00E75C71">
        <w:rPr>
          <w:rStyle w:val="FootnoteReference"/>
          <w:rFonts w:ascii="Times New Roman" w:hAnsi="Times New Roman" w:cs="Times New Roman"/>
          <w:bCs/>
          <w:sz w:val="24"/>
          <w:szCs w:val="24"/>
          <w:lang w:val="en-GB"/>
        </w:rPr>
        <w:footnoteReference w:id="66"/>
      </w:r>
      <w:r w:rsidR="00C6627D" w:rsidRPr="00E75C71">
        <w:rPr>
          <w:rFonts w:ascii="Times New Roman" w:hAnsi="Times New Roman" w:cs="Times New Roman"/>
          <w:bCs/>
          <w:sz w:val="24"/>
          <w:szCs w:val="24"/>
          <w:lang w:val="en-GB"/>
        </w:rPr>
        <w:t xml:space="preserve"> </w:t>
      </w:r>
    </w:p>
    <w:p w:rsidR="006535C6" w:rsidRPr="00E75C71" w:rsidRDefault="00C6627D" w:rsidP="006D23A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bCs/>
          <w:sz w:val="24"/>
          <w:szCs w:val="24"/>
          <w:lang w:val="en-GB"/>
        </w:rPr>
        <w:t>Bilateral investment treaties add most to the absence of incentives to act accordingly to human rights standards.</w:t>
      </w:r>
      <w:r w:rsidR="006D23A3" w:rsidRPr="00E75C71">
        <w:rPr>
          <w:rFonts w:ascii="Times New Roman" w:hAnsi="Times New Roman" w:cs="Times New Roman"/>
          <w:bCs/>
          <w:sz w:val="24"/>
          <w:szCs w:val="24"/>
          <w:lang w:val="en-GB"/>
        </w:rPr>
        <w:t xml:space="preserve"> </w:t>
      </w:r>
      <w:r w:rsidR="003642F1" w:rsidRPr="00E75C71">
        <w:rPr>
          <w:rFonts w:ascii="Times New Roman" w:hAnsi="Times New Roman" w:cs="Times New Roman"/>
          <w:sz w:val="24"/>
          <w:szCs w:val="24"/>
          <w:lang w:val="en-GB"/>
        </w:rPr>
        <w:t>Through bilateral investment treaties</w:t>
      </w:r>
      <w:r w:rsidR="00C41386" w:rsidRPr="00E75C71">
        <w:rPr>
          <w:rFonts w:ascii="Times New Roman" w:hAnsi="Times New Roman" w:cs="Times New Roman"/>
          <w:sz w:val="24"/>
          <w:szCs w:val="24"/>
          <w:lang w:val="en-GB"/>
        </w:rPr>
        <w:t xml:space="preserve"> “home”</w:t>
      </w:r>
      <w:r w:rsidR="006D23A3" w:rsidRPr="00E75C71">
        <w:rPr>
          <w:rFonts w:ascii="Times New Roman" w:hAnsi="Times New Roman" w:cs="Times New Roman"/>
          <w:sz w:val="24"/>
          <w:szCs w:val="24"/>
          <w:lang w:val="en-GB"/>
        </w:rPr>
        <w:t xml:space="preserve"> State</w:t>
      </w:r>
      <w:r w:rsidR="00394D66" w:rsidRPr="00E75C71">
        <w:rPr>
          <w:rFonts w:ascii="Times New Roman" w:hAnsi="Times New Roman" w:cs="Times New Roman"/>
          <w:sz w:val="24"/>
          <w:szCs w:val="24"/>
          <w:lang w:val="en-GB"/>
        </w:rPr>
        <w:t xml:space="preserve"> provides protection to foreign investors, legitimate this protection may be, nevertheless these treaties also provide for </w:t>
      </w:r>
      <w:r w:rsidR="00394D66" w:rsidRPr="00E75C71">
        <w:rPr>
          <w:rFonts w:ascii="Times New Roman" w:hAnsi="Times New Roman" w:cs="Times New Roman"/>
          <w:sz w:val="24"/>
          <w:szCs w:val="24"/>
          <w:lang w:val="en-GB"/>
        </w:rPr>
        <w:lastRenderedPageBreak/>
        <w:t xml:space="preserve">possibilities for the investors </w:t>
      </w:r>
      <w:r w:rsidR="00C41386" w:rsidRPr="00E75C71">
        <w:rPr>
          <w:rFonts w:ascii="Times New Roman" w:hAnsi="Times New Roman" w:cs="Times New Roman"/>
          <w:sz w:val="24"/>
          <w:szCs w:val="24"/>
          <w:lang w:val="en-GB"/>
        </w:rPr>
        <w:t>to restrain the “host”</w:t>
      </w:r>
      <w:r w:rsidR="00E160EB" w:rsidRPr="00E75C71">
        <w:rPr>
          <w:rFonts w:ascii="Times New Roman" w:hAnsi="Times New Roman" w:cs="Times New Roman"/>
          <w:sz w:val="24"/>
          <w:szCs w:val="24"/>
          <w:lang w:val="en-GB"/>
        </w:rPr>
        <w:t xml:space="preserve"> States. It does so by including provisions that permit </w:t>
      </w:r>
      <w:r w:rsidR="00C41386" w:rsidRPr="00E75C71">
        <w:rPr>
          <w:rFonts w:ascii="Times New Roman" w:hAnsi="Times New Roman" w:cs="Times New Roman"/>
          <w:sz w:val="24"/>
          <w:szCs w:val="24"/>
          <w:lang w:val="en-GB"/>
        </w:rPr>
        <w:t>corporations to bring the “host”</w:t>
      </w:r>
      <w:r w:rsidR="00E160EB" w:rsidRPr="00E75C71">
        <w:rPr>
          <w:rFonts w:ascii="Times New Roman" w:hAnsi="Times New Roman" w:cs="Times New Roman"/>
          <w:sz w:val="24"/>
          <w:szCs w:val="24"/>
          <w:lang w:val="en-GB"/>
        </w:rPr>
        <w:t xml:space="preserve"> States to bi</w:t>
      </w:r>
      <w:r w:rsidR="001E576F" w:rsidRPr="00E75C71">
        <w:rPr>
          <w:rFonts w:ascii="Times New Roman" w:hAnsi="Times New Roman" w:cs="Times New Roman"/>
          <w:sz w:val="24"/>
          <w:szCs w:val="24"/>
          <w:lang w:val="en-GB"/>
        </w:rPr>
        <w:t>nding international arbitration</w:t>
      </w:r>
      <w:r w:rsidR="00C54BA8" w:rsidRPr="00E75C71">
        <w:rPr>
          <w:rFonts w:ascii="Times New Roman" w:hAnsi="Times New Roman" w:cs="Times New Roman"/>
          <w:sz w:val="24"/>
          <w:szCs w:val="24"/>
          <w:lang w:val="en-GB"/>
        </w:rPr>
        <w:t xml:space="preserve">, including cases of alleged damages that result from national </w:t>
      </w:r>
      <w:r w:rsidR="00C41386" w:rsidRPr="00E75C71">
        <w:rPr>
          <w:rFonts w:ascii="Times New Roman" w:hAnsi="Times New Roman" w:cs="Times New Roman"/>
          <w:sz w:val="24"/>
          <w:szCs w:val="24"/>
          <w:lang w:val="en-GB"/>
        </w:rPr>
        <w:t>“host”</w:t>
      </w:r>
      <w:r w:rsidR="00C54BA8" w:rsidRPr="00E75C71">
        <w:rPr>
          <w:rFonts w:ascii="Times New Roman" w:hAnsi="Times New Roman" w:cs="Times New Roman"/>
          <w:sz w:val="24"/>
          <w:szCs w:val="24"/>
          <w:lang w:val="en-GB"/>
        </w:rPr>
        <w:t xml:space="preserve"> State’s legislation to improve domestic social and environmental standards.</w:t>
      </w:r>
      <w:r w:rsidR="00166251" w:rsidRPr="00E75C71">
        <w:rPr>
          <w:rFonts w:ascii="Times New Roman" w:hAnsi="Times New Roman" w:cs="Times New Roman"/>
          <w:sz w:val="24"/>
          <w:szCs w:val="24"/>
          <w:lang w:val="en-GB"/>
        </w:rPr>
        <w:t xml:space="preserve"> Corporations can use such provisions even if the treatment provided by national laws is applied the same to all corporations, be it foreign or domestic.</w:t>
      </w:r>
      <w:r w:rsidR="0033685F" w:rsidRPr="00E75C71">
        <w:rPr>
          <w:rStyle w:val="FootnoteReference"/>
          <w:rFonts w:ascii="Times New Roman" w:hAnsi="Times New Roman" w:cs="Times New Roman"/>
          <w:sz w:val="24"/>
          <w:szCs w:val="24"/>
          <w:lang w:val="en-GB"/>
        </w:rPr>
        <w:footnoteReference w:id="67"/>
      </w:r>
      <w:r w:rsidR="00642170" w:rsidRPr="00E75C71">
        <w:rPr>
          <w:rFonts w:ascii="Times New Roman" w:hAnsi="Times New Roman" w:cs="Times New Roman"/>
          <w:sz w:val="24"/>
          <w:szCs w:val="24"/>
          <w:lang w:val="en-GB"/>
        </w:rPr>
        <w:t xml:space="preserve"> </w:t>
      </w:r>
      <w:r w:rsidR="00A7462C" w:rsidRPr="00E75C71">
        <w:rPr>
          <w:rFonts w:ascii="Times New Roman" w:hAnsi="Times New Roman" w:cs="Times New Roman"/>
          <w:sz w:val="24"/>
          <w:szCs w:val="24"/>
          <w:lang w:val="en-GB"/>
        </w:rPr>
        <w:t>This kind of situation</w:t>
      </w:r>
      <w:r w:rsidR="00C479D4">
        <w:rPr>
          <w:rFonts w:ascii="Times New Roman" w:hAnsi="Times New Roman" w:cs="Times New Roman"/>
          <w:sz w:val="24"/>
          <w:szCs w:val="24"/>
          <w:lang w:val="en-GB"/>
        </w:rPr>
        <w:t xml:space="preserve"> was</w:t>
      </w:r>
      <w:r w:rsidR="00A7462C" w:rsidRPr="00E75C71">
        <w:rPr>
          <w:rFonts w:ascii="Times New Roman" w:hAnsi="Times New Roman" w:cs="Times New Roman"/>
          <w:sz w:val="24"/>
          <w:szCs w:val="24"/>
          <w:lang w:val="en-GB"/>
        </w:rPr>
        <w:t xml:space="preserve"> examined by the International Centre for Settlement of Investment Disputes (</w:t>
      </w:r>
      <w:r w:rsidR="00C41386" w:rsidRPr="00E75C71">
        <w:rPr>
          <w:rFonts w:ascii="Times New Roman" w:hAnsi="Times New Roman" w:cs="Times New Roman"/>
          <w:sz w:val="24"/>
          <w:szCs w:val="24"/>
          <w:lang w:val="en-GB"/>
        </w:rPr>
        <w:t>hereafter “</w:t>
      </w:r>
      <w:r w:rsidR="00A7462C" w:rsidRPr="00E75C71">
        <w:rPr>
          <w:rFonts w:ascii="Times New Roman" w:hAnsi="Times New Roman" w:cs="Times New Roman"/>
          <w:sz w:val="24"/>
          <w:szCs w:val="24"/>
          <w:lang w:val="en-GB"/>
        </w:rPr>
        <w:t>ICSID</w:t>
      </w:r>
      <w:r w:rsidR="00C41386" w:rsidRPr="00E75C71">
        <w:rPr>
          <w:rFonts w:ascii="Times New Roman" w:hAnsi="Times New Roman" w:cs="Times New Roman"/>
          <w:sz w:val="24"/>
          <w:szCs w:val="24"/>
          <w:lang w:val="en-GB"/>
        </w:rPr>
        <w:t>”</w:t>
      </w:r>
      <w:r w:rsidR="00A7462C" w:rsidRPr="00E75C71">
        <w:rPr>
          <w:rFonts w:ascii="Times New Roman" w:hAnsi="Times New Roman" w:cs="Times New Roman"/>
          <w:sz w:val="24"/>
          <w:szCs w:val="24"/>
          <w:lang w:val="en-GB"/>
        </w:rPr>
        <w:t>) in the case where a European mining company conducting its business in South Africa has challenged the laws due to which the expropriation was carried out.</w:t>
      </w:r>
      <w:r w:rsidR="00A7462C" w:rsidRPr="00E75C71">
        <w:rPr>
          <w:rStyle w:val="FootnoteReference"/>
          <w:rFonts w:ascii="Times New Roman" w:hAnsi="Times New Roman" w:cs="Times New Roman"/>
          <w:sz w:val="24"/>
          <w:szCs w:val="24"/>
          <w:lang w:val="en-GB"/>
        </w:rPr>
        <w:footnoteReference w:id="68"/>
      </w:r>
      <w:r w:rsidR="006D23A3" w:rsidRPr="00E75C71">
        <w:rPr>
          <w:rFonts w:ascii="Times New Roman" w:hAnsi="Times New Roman" w:cs="Times New Roman"/>
          <w:sz w:val="24"/>
          <w:szCs w:val="24"/>
          <w:lang w:val="en-GB"/>
        </w:rPr>
        <w:t xml:space="preserve"> </w:t>
      </w:r>
    </w:p>
    <w:p w:rsidR="006D23A3" w:rsidRPr="00E75C71" w:rsidRDefault="006535C6" w:rsidP="006D23A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 provisions of bilateral investment treaties are construed as to protect the investors, but as it turns out, it might also aid and/or assist</w:t>
      </w:r>
      <w:r w:rsidR="00997CAA" w:rsidRPr="00E75C71">
        <w:rPr>
          <w:rFonts w:ascii="Times New Roman" w:hAnsi="Times New Roman" w:cs="Times New Roman"/>
          <w:sz w:val="24"/>
          <w:szCs w:val="24"/>
          <w:lang w:val="en-GB"/>
        </w:rPr>
        <w:t xml:space="preserve"> commission of</w:t>
      </w:r>
      <w:r w:rsidR="006D23A3" w:rsidRPr="00E75C71">
        <w:rPr>
          <w:rFonts w:ascii="Times New Roman" w:hAnsi="Times New Roman" w:cs="Times New Roman"/>
          <w:sz w:val="24"/>
          <w:szCs w:val="24"/>
          <w:lang w:val="en-GB"/>
        </w:rPr>
        <w:t xml:space="preserve"> extraterritorial violations </w:t>
      </w:r>
      <w:r w:rsidR="00997CAA" w:rsidRPr="00E75C71">
        <w:rPr>
          <w:rFonts w:ascii="Times New Roman" w:hAnsi="Times New Roman" w:cs="Times New Roman"/>
          <w:sz w:val="24"/>
          <w:szCs w:val="24"/>
          <w:lang w:val="en-GB"/>
        </w:rPr>
        <w:t>of human rights</w:t>
      </w:r>
      <w:r w:rsidR="006D23A3" w:rsidRPr="00E75C71">
        <w:rPr>
          <w:rFonts w:ascii="Times New Roman" w:hAnsi="Times New Roman" w:cs="Times New Roman"/>
          <w:sz w:val="24"/>
          <w:szCs w:val="24"/>
          <w:lang w:val="en-GB"/>
        </w:rPr>
        <w:t xml:space="preserve"> by </w:t>
      </w:r>
      <w:r w:rsidR="00C41386" w:rsidRPr="00E75C71">
        <w:rPr>
          <w:rFonts w:ascii="Times New Roman" w:hAnsi="Times New Roman" w:cs="Times New Roman"/>
          <w:sz w:val="24"/>
          <w:szCs w:val="24"/>
          <w:lang w:val="en-GB"/>
        </w:rPr>
        <w:t>transnational corporations</w:t>
      </w:r>
      <w:r w:rsidR="006D23A3" w:rsidRPr="00E75C71">
        <w:rPr>
          <w:rFonts w:ascii="Times New Roman" w:hAnsi="Times New Roman" w:cs="Times New Roman"/>
          <w:sz w:val="24"/>
          <w:szCs w:val="24"/>
          <w:lang w:val="en-GB"/>
        </w:rPr>
        <w:t xml:space="preserve"> acting through their subsidiaries. </w:t>
      </w:r>
      <w:r w:rsidR="009D7B61" w:rsidRPr="00E75C71">
        <w:rPr>
          <w:rFonts w:ascii="Times New Roman" w:hAnsi="Times New Roman" w:cs="Times New Roman"/>
          <w:sz w:val="24"/>
          <w:szCs w:val="24"/>
          <w:lang w:val="en-GB"/>
        </w:rPr>
        <w:t>Usually these</w:t>
      </w:r>
      <w:r w:rsidR="006D23A3" w:rsidRPr="00E75C71">
        <w:rPr>
          <w:rFonts w:ascii="Times New Roman" w:hAnsi="Times New Roman" w:cs="Times New Roman"/>
          <w:sz w:val="24"/>
          <w:szCs w:val="24"/>
          <w:lang w:val="en-GB"/>
        </w:rPr>
        <w:t xml:space="preserve"> agreement</w:t>
      </w:r>
      <w:r w:rsidR="009D7B61" w:rsidRPr="00E75C71">
        <w:rPr>
          <w:rFonts w:ascii="Times New Roman" w:hAnsi="Times New Roman" w:cs="Times New Roman"/>
          <w:sz w:val="24"/>
          <w:szCs w:val="24"/>
          <w:lang w:val="en-GB"/>
        </w:rPr>
        <w:t>s are</w:t>
      </w:r>
      <w:r w:rsidR="006D23A3" w:rsidRPr="00E75C71">
        <w:rPr>
          <w:rFonts w:ascii="Times New Roman" w:hAnsi="Times New Roman" w:cs="Times New Roman"/>
          <w:sz w:val="24"/>
          <w:szCs w:val="24"/>
          <w:lang w:val="en-GB"/>
        </w:rPr>
        <w:t xml:space="preserve"> based on model agreements of the industrialized and economically powerful States and aiming at protection of the</w:t>
      </w:r>
      <w:r w:rsidR="00681C3A" w:rsidRPr="00E75C71">
        <w:rPr>
          <w:rFonts w:ascii="Times New Roman" w:hAnsi="Times New Roman" w:cs="Times New Roman"/>
          <w:sz w:val="24"/>
          <w:szCs w:val="24"/>
          <w:lang w:val="en-GB"/>
        </w:rPr>
        <w:t>ir corporate national investors. B</w:t>
      </w:r>
      <w:r w:rsidR="006D23A3" w:rsidRPr="00E75C71">
        <w:rPr>
          <w:rFonts w:ascii="Times New Roman" w:hAnsi="Times New Roman" w:cs="Times New Roman"/>
          <w:sz w:val="24"/>
          <w:szCs w:val="24"/>
          <w:lang w:val="en-GB"/>
        </w:rPr>
        <w:t>ilateral investment treaties include various claus</w:t>
      </w:r>
      <w:r w:rsidR="00C41386" w:rsidRPr="00E75C71">
        <w:rPr>
          <w:rFonts w:ascii="Times New Roman" w:hAnsi="Times New Roman" w:cs="Times New Roman"/>
          <w:sz w:val="24"/>
          <w:szCs w:val="24"/>
          <w:lang w:val="en-GB"/>
        </w:rPr>
        <w:t>es that are not benefiting the “host”</w:t>
      </w:r>
      <w:r w:rsidR="006D23A3" w:rsidRPr="00E75C71">
        <w:rPr>
          <w:rFonts w:ascii="Times New Roman" w:hAnsi="Times New Roman" w:cs="Times New Roman"/>
          <w:sz w:val="24"/>
          <w:szCs w:val="24"/>
          <w:lang w:val="en-GB"/>
        </w:rPr>
        <w:t xml:space="preserve"> State, but the opposite.</w:t>
      </w:r>
      <w:r w:rsidR="006D23A3" w:rsidRPr="00E75C71">
        <w:rPr>
          <w:rStyle w:val="FootnoteReference"/>
          <w:rFonts w:ascii="Times New Roman" w:hAnsi="Times New Roman" w:cs="Times New Roman"/>
          <w:sz w:val="24"/>
          <w:szCs w:val="24"/>
          <w:lang w:val="en-GB"/>
        </w:rPr>
        <w:footnoteReference w:id="69"/>
      </w:r>
      <w:r w:rsidR="006D23A3" w:rsidRPr="00E75C71">
        <w:rPr>
          <w:rFonts w:ascii="Times New Roman" w:hAnsi="Times New Roman" w:cs="Times New Roman"/>
          <w:sz w:val="24"/>
          <w:szCs w:val="24"/>
          <w:lang w:val="en-GB"/>
        </w:rPr>
        <w:t xml:space="preserve"> These clauses may put restrictio</w:t>
      </w:r>
      <w:r w:rsidR="00C41386" w:rsidRPr="00E75C71">
        <w:rPr>
          <w:rFonts w:ascii="Times New Roman" w:hAnsi="Times New Roman" w:cs="Times New Roman"/>
          <w:sz w:val="24"/>
          <w:szCs w:val="24"/>
          <w:lang w:val="en-GB"/>
        </w:rPr>
        <w:t>ns on termination, also on the “host”</w:t>
      </w:r>
      <w:r w:rsidR="006D23A3" w:rsidRPr="00E75C71">
        <w:rPr>
          <w:rFonts w:ascii="Times New Roman" w:hAnsi="Times New Roman" w:cs="Times New Roman"/>
          <w:sz w:val="24"/>
          <w:szCs w:val="24"/>
          <w:lang w:val="en-GB"/>
        </w:rPr>
        <w:t xml:space="preserve"> State’s capacity to regulate foreign investors trying to ensure that the investme</w:t>
      </w:r>
      <w:r w:rsidR="00C41386" w:rsidRPr="00E75C71">
        <w:rPr>
          <w:rFonts w:ascii="Times New Roman" w:hAnsi="Times New Roman" w:cs="Times New Roman"/>
          <w:sz w:val="24"/>
          <w:szCs w:val="24"/>
          <w:lang w:val="en-GB"/>
        </w:rPr>
        <w:t>nt is consistent with the “host”</w:t>
      </w:r>
      <w:r w:rsidR="006D23A3" w:rsidRPr="00E75C71">
        <w:rPr>
          <w:rFonts w:ascii="Times New Roman" w:hAnsi="Times New Roman" w:cs="Times New Roman"/>
          <w:sz w:val="24"/>
          <w:szCs w:val="24"/>
          <w:lang w:val="en-GB"/>
        </w:rPr>
        <w:t xml:space="preserve"> State’s human rights obligations.</w:t>
      </w:r>
      <w:r w:rsidR="006D23A3" w:rsidRPr="00E75C71">
        <w:rPr>
          <w:rStyle w:val="FootnoteReference"/>
          <w:rFonts w:ascii="Times New Roman" w:hAnsi="Times New Roman" w:cs="Times New Roman"/>
          <w:sz w:val="24"/>
          <w:szCs w:val="24"/>
          <w:lang w:val="en-GB"/>
        </w:rPr>
        <w:footnoteReference w:id="70"/>
      </w:r>
      <w:r w:rsidR="006D23A3" w:rsidRPr="00E75C71">
        <w:rPr>
          <w:rFonts w:ascii="Times New Roman" w:hAnsi="Times New Roman" w:cs="Times New Roman"/>
          <w:sz w:val="24"/>
          <w:szCs w:val="24"/>
          <w:lang w:val="en-GB"/>
        </w:rPr>
        <w:t xml:space="preserve"> One example of such clauses can be found in the agreement between the Government of Canada and the government of the Republic of Ecuador for the Promotion and Reciprocal Protection of Investments. Article II (3</w:t>
      </w:r>
      <w:r w:rsidR="00C41386" w:rsidRPr="00E75C71">
        <w:rPr>
          <w:rFonts w:ascii="Times New Roman" w:hAnsi="Times New Roman" w:cs="Times New Roman"/>
          <w:sz w:val="24"/>
          <w:szCs w:val="24"/>
          <w:lang w:val="en-GB"/>
        </w:rPr>
        <w:t>) of the Agreement states that “</w:t>
      </w:r>
      <w:r w:rsidR="006D23A3" w:rsidRPr="00E75C71">
        <w:rPr>
          <w:rFonts w:ascii="Times New Roman" w:hAnsi="Times New Roman" w:cs="Times New Roman"/>
          <w:sz w:val="24"/>
          <w:szCs w:val="24"/>
          <w:lang w:val="en-GB"/>
        </w:rPr>
        <w:t>[e]ach Contracting Party shall permit establishment of a new business enterprise or acquisition of an existing business enterprise or a share of such enterprise by investors or prospective investors of the other Contracting Party on a basis no less favourable than that which, in like circumstances, it permits such acquisition or establishment by: a) its own investors or prospective investors; or b) investors or prospective investors of any third state.</w:t>
      </w:r>
      <w:r w:rsidR="00C41386" w:rsidRPr="00E75C71">
        <w:rPr>
          <w:rFonts w:ascii="Times New Roman" w:hAnsi="Times New Roman" w:cs="Times New Roman"/>
          <w:sz w:val="24"/>
          <w:szCs w:val="24"/>
          <w:lang w:val="en-GB"/>
        </w:rPr>
        <w:t>”</w:t>
      </w:r>
      <w:r w:rsidR="006D23A3" w:rsidRPr="00E75C71">
        <w:rPr>
          <w:rStyle w:val="FootnoteReference"/>
          <w:rFonts w:ascii="Times New Roman" w:hAnsi="Times New Roman" w:cs="Times New Roman"/>
          <w:sz w:val="24"/>
          <w:szCs w:val="24"/>
          <w:lang w:val="en-GB"/>
        </w:rPr>
        <w:footnoteReference w:id="71"/>
      </w:r>
      <w:r w:rsidR="006D23A3" w:rsidRPr="00E75C71">
        <w:rPr>
          <w:rFonts w:ascii="Times New Roman" w:hAnsi="Times New Roman" w:cs="Times New Roman"/>
          <w:sz w:val="24"/>
          <w:szCs w:val="24"/>
          <w:lang w:val="en-GB"/>
        </w:rPr>
        <w:t xml:space="preserve"> Such provisions have particular implications for human rights prot</w:t>
      </w:r>
      <w:r w:rsidR="00C479D4">
        <w:rPr>
          <w:rFonts w:ascii="Times New Roman" w:hAnsi="Times New Roman" w:cs="Times New Roman"/>
          <w:sz w:val="24"/>
          <w:szCs w:val="24"/>
          <w:lang w:val="en-GB"/>
        </w:rPr>
        <w:t>ection because they</w:t>
      </w:r>
      <w:r w:rsidR="00C41386" w:rsidRPr="00E75C71">
        <w:rPr>
          <w:rFonts w:ascii="Times New Roman" w:hAnsi="Times New Roman" w:cs="Times New Roman"/>
          <w:sz w:val="24"/>
          <w:szCs w:val="24"/>
          <w:lang w:val="en-GB"/>
        </w:rPr>
        <w:t xml:space="preserve"> preclude the “host”</w:t>
      </w:r>
      <w:r w:rsidR="006D23A3" w:rsidRPr="00E75C71">
        <w:rPr>
          <w:rFonts w:ascii="Times New Roman" w:hAnsi="Times New Roman" w:cs="Times New Roman"/>
          <w:sz w:val="24"/>
          <w:szCs w:val="24"/>
          <w:lang w:val="en-GB"/>
        </w:rPr>
        <w:t xml:space="preserve"> State from screening the prospective foreign </w:t>
      </w:r>
      <w:proofErr w:type="gramStart"/>
      <w:r w:rsidR="006D23A3" w:rsidRPr="00E75C71">
        <w:rPr>
          <w:rFonts w:ascii="Times New Roman" w:hAnsi="Times New Roman" w:cs="Times New Roman"/>
          <w:sz w:val="24"/>
          <w:szCs w:val="24"/>
          <w:lang w:val="en-GB"/>
        </w:rPr>
        <w:t>investors,</w:t>
      </w:r>
      <w:proofErr w:type="gramEnd"/>
      <w:r w:rsidR="006D23A3" w:rsidRPr="00E75C71">
        <w:rPr>
          <w:rFonts w:ascii="Times New Roman" w:hAnsi="Times New Roman" w:cs="Times New Roman"/>
          <w:sz w:val="24"/>
          <w:szCs w:val="24"/>
          <w:lang w:val="en-GB"/>
        </w:rPr>
        <w:t xml:space="preserve"> therefore, it limits the State’s ability to ensure that a particular </w:t>
      </w:r>
      <w:r w:rsidR="006D23A3" w:rsidRPr="00E75C71">
        <w:rPr>
          <w:rFonts w:ascii="Times New Roman" w:hAnsi="Times New Roman" w:cs="Times New Roman"/>
          <w:sz w:val="24"/>
          <w:szCs w:val="24"/>
          <w:lang w:val="en-GB"/>
        </w:rPr>
        <w:lastRenderedPageBreak/>
        <w:t>foreign investment will br</w:t>
      </w:r>
      <w:r w:rsidR="00C479D4">
        <w:rPr>
          <w:rFonts w:ascii="Times New Roman" w:hAnsi="Times New Roman" w:cs="Times New Roman"/>
          <w:sz w:val="24"/>
          <w:szCs w:val="24"/>
          <w:lang w:val="en-GB"/>
        </w:rPr>
        <w:t>ing benefit to the</w:t>
      </w:r>
      <w:r w:rsidR="00C41386" w:rsidRPr="00E75C71">
        <w:rPr>
          <w:rFonts w:ascii="Times New Roman" w:hAnsi="Times New Roman" w:cs="Times New Roman"/>
          <w:sz w:val="24"/>
          <w:szCs w:val="24"/>
          <w:lang w:val="en-GB"/>
        </w:rPr>
        <w:t xml:space="preserve"> “host”</w:t>
      </w:r>
      <w:r w:rsidR="006D23A3" w:rsidRPr="00E75C71">
        <w:rPr>
          <w:rFonts w:ascii="Times New Roman" w:hAnsi="Times New Roman" w:cs="Times New Roman"/>
          <w:sz w:val="24"/>
          <w:szCs w:val="24"/>
          <w:lang w:val="en-GB"/>
        </w:rPr>
        <w:t xml:space="preserve"> State’s development in a way that protects human rights. As it is noted in the 2003 </w:t>
      </w:r>
      <w:r w:rsidR="006D23A3" w:rsidRPr="00E75C71">
        <w:rPr>
          <w:rFonts w:ascii="Times New Roman" w:hAnsi="Times New Roman" w:cs="Times New Roman"/>
          <w:i/>
          <w:sz w:val="24"/>
          <w:szCs w:val="24"/>
          <w:lang w:val="en-GB"/>
        </w:rPr>
        <w:t xml:space="preserve">World Investment Report </w:t>
      </w:r>
      <w:r w:rsidR="006D23A3" w:rsidRPr="00E75C71">
        <w:rPr>
          <w:rFonts w:ascii="Times New Roman" w:hAnsi="Times New Roman" w:cs="Times New Roman"/>
          <w:sz w:val="24"/>
          <w:szCs w:val="24"/>
          <w:lang w:val="en-GB"/>
        </w:rPr>
        <w:t>by the UNCTAD</w:t>
      </w:r>
      <w:r w:rsidR="006D23A3" w:rsidRPr="00E75C71">
        <w:rPr>
          <w:rStyle w:val="FootnoteReference"/>
          <w:rFonts w:ascii="Times New Roman" w:hAnsi="Times New Roman" w:cs="Times New Roman"/>
          <w:sz w:val="24"/>
          <w:szCs w:val="24"/>
          <w:lang w:val="en-GB"/>
        </w:rPr>
        <w:footnoteReference w:id="72"/>
      </w:r>
      <w:r w:rsidR="00C41386" w:rsidRPr="00E75C71">
        <w:rPr>
          <w:rFonts w:ascii="Times New Roman" w:hAnsi="Times New Roman" w:cs="Times New Roman"/>
          <w:sz w:val="24"/>
          <w:szCs w:val="24"/>
          <w:lang w:val="en-GB"/>
        </w:rPr>
        <w:t xml:space="preserve"> </w:t>
      </w:r>
      <w:proofErr w:type="gramStart"/>
      <w:r w:rsidR="00C41386" w:rsidRPr="00E75C71">
        <w:rPr>
          <w:rFonts w:ascii="Times New Roman" w:hAnsi="Times New Roman" w:cs="Times New Roman"/>
          <w:sz w:val="24"/>
          <w:szCs w:val="24"/>
          <w:lang w:val="en-GB"/>
        </w:rPr>
        <w:t>”</w:t>
      </w:r>
      <w:r w:rsidR="006D23A3" w:rsidRPr="00E75C71">
        <w:rPr>
          <w:rFonts w:ascii="Times New Roman" w:hAnsi="Times New Roman" w:cs="Times New Roman"/>
          <w:sz w:val="24"/>
          <w:szCs w:val="24"/>
          <w:lang w:val="en-GB"/>
        </w:rPr>
        <w:t>[</w:t>
      </w:r>
      <w:proofErr w:type="gramEnd"/>
      <w:r w:rsidR="006D23A3" w:rsidRPr="00E75C71">
        <w:rPr>
          <w:rFonts w:ascii="Times New Roman" w:hAnsi="Times New Roman" w:cs="Times New Roman"/>
          <w:sz w:val="24"/>
          <w:szCs w:val="24"/>
          <w:lang w:val="en-GB"/>
        </w:rPr>
        <w:t xml:space="preserve">t]he right to control admission and establishment remains the single most important instrument for the </w:t>
      </w:r>
      <w:r w:rsidR="00C41386" w:rsidRPr="00E75C71">
        <w:rPr>
          <w:rFonts w:ascii="Times New Roman" w:hAnsi="Times New Roman" w:cs="Times New Roman"/>
          <w:sz w:val="24"/>
          <w:szCs w:val="24"/>
          <w:lang w:val="en-GB"/>
        </w:rPr>
        <w:t>regulation of FDI”</w:t>
      </w:r>
      <w:r w:rsidR="006D23A3" w:rsidRPr="00E75C71">
        <w:rPr>
          <w:rFonts w:ascii="Times New Roman" w:hAnsi="Times New Roman" w:cs="Times New Roman"/>
          <w:sz w:val="24"/>
          <w:szCs w:val="24"/>
          <w:lang w:val="en-GB"/>
        </w:rPr>
        <w:t>.</w:t>
      </w:r>
      <w:r w:rsidR="006D23A3" w:rsidRPr="00E75C71">
        <w:rPr>
          <w:rStyle w:val="FootnoteReference"/>
          <w:rFonts w:ascii="Times New Roman" w:hAnsi="Times New Roman" w:cs="Times New Roman"/>
          <w:sz w:val="24"/>
          <w:szCs w:val="24"/>
          <w:lang w:val="en-GB"/>
        </w:rPr>
        <w:footnoteReference w:id="73"/>
      </w:r>
      <w:r w:rsidR="006D23A3" w:rsidRPr="00E75C71">
        <w:rPr>
          <w:rFonts w:ascii="Times New Roman" w:hAnsi="Times New Roman" w:cs="Times New Roman"/>
          <w:sz w:val="24"/>
          <w:szCs w:val="24"/>
          <w:lang w:val="en-GB"/>
        </w:rPr>
        <w:t xml:space="preserve"> </w:t>
      </w:r>
    </w:p>
    <w:p w:rsidR="006D23A3" w:rsidRPr="00E75C71" w:rsidRDefault="006D23A3" w:rsidP="006D23A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Moreover, there are bilateral investment treati</w:t>
      </w:r>
      <w:r w:rsidR="00C41386" w:rsidRPr="00E75C71">
        <w:rPr>
          <w:rFonts w:ascii="Times New Roman" w:hAnsi="Times New Roman" w:cs="Times New Roman"/>
          <w:sz w:val="24"/>
          <w:szCs w:val="24"/>
          <w:lang w:val="en-GB"/>
        </w:rPr>
        <w:t>es that prohibit imposition by “host”</w:t>
      </w:r>
      <w:r w:rsidRPr="00E75C71">
        <w:rPr>
          <w:rFonts w:ascii="Times New Roman" w:hAnsi="Times New Roman" w:cs="Times New Roman"/>
          <w:sz w:val="24"/>
          <w:szCs w:val="24"/>
          <w:lang w:val="en-GB"/>
        </w:rPr>
        <w:t xml:space="preserve"> States of wide range of performance requirements on investors, which would otherwise oblige foreign investors to ensure </w:t>
      </w:r>
      <w:r w:rsidR="00C479D4">
        <w:rPr>
          <w:rFonts w:ascii="Times New Roman" w:hAnsi="Times New Roman" w:cs="Times New Roman"/>
          <w:sz w:val="24"/>
          <w:szCs w:val="24"/>
          <w:lang w:val="en-GB"/>
        </w:rPr>
        <w:t xml:space="preserve">that </w:t>
      </w:r>
      <w:r w:rsidRPr="00E75C71">
        <w:rPr>
          <w:rFonts w:ascii="Times New Roman" w:hAnsi="Times New Roman" w:cs="Times New Roman"/>
          <w:sz w:val="24"/>
          <w:szCs w:val="24"/>
          <w:lang w:val="en-GB"/>
        </w:rPr>
        <w:t>they conduct their business in a</w:t>
      </w:r>
      <w:r w:rsidR="00C41386" w:rsidRPr="00E75C71">
        <w:rPr>
          <w:rFonts w:ascii="Times New Roman" w:hAnsi="Times New Roman" w:cs="Times New Roman"/>
          <w:sz w:val="24"/>
          <w:szCs w:val="24"/>
          <w:lang w:val="en-GB"/>
        </w:rPr>
        <w:t xml:space="preserve"> way that is beneficial to the “host”</w:t>
      </w:r>
      <w:r w:rsidRPr="00E75C71">
        <w:rPr>
          <w:rFonts w:ascii="Times New Roman" w:hAnsi="Times New Roman" w:cs="Times New Roman"/>
          <w:sz w:val="24"/>
          <w:szCs w:val="24"/>
          <w:lang w:val="en-GB"/>
        </w:rPr>
        <w:t xml:space="preserve"> State’s economy (e.g. sourcing locally, engaging in tec</w:t>
      </w:r>
      <w:r w:rsidR="00C41386" w:rsidRPr="00E75C71">
        <w:rPr>
          <w:rFonts w:ascii="Times New Roman" w:hAnsi="Times New Roman" w:cs="Times New Roman"/>
          <w:sz w:val="24"/>
          <w:szCs w:val="24"/>
          <w:lang w:val="en-GB"/>
        </w:rPr>
        <w:t>hnology transfers, hiring “host”</w:t>
      </w:r>
      <w:r w:rsidRPr="00E75C71">
        <w:rPr>
          <w:rFonts w:ascii="Times New Roman" w:hAnsi="Times New Roman" w:cs="Times New Roman"/>
          <w:sz w:val="24"/>
          <w:szCs w:val="24"/>
          <w:lang w:val="en-GB"/>
        </w:rPr>
        <w:t xml:space="preserve"> State’s nationals).</w:t>
      </w:r>
      <w:r w:rsidRPr="00E75C71">
        <w:rPr>
          <w:rStyle w:val="FootnoteReference"/>
          <w:rFonts w:ascii="Times New Roman" w:hAnsi="Times New Roman" w:cs="Times New Roman"/>
          <w:sz w:val="24"/>
          <w:szCs w:val="24"/>
          <w:lang w:val="en-GB"/>
        </w:rPr>
        <w:footnoteReference w:id="74"/>
      </w:r>
      <w:r w:rsidRPr="00E75C71">
        <w:rPr>
          <w:rFonts w:ascii="Times New Roman" w:hAnsi="Times New Roman" w:cs="Times New Roman"/>
          <w:sz w:val="24"/>
          <w:szCs w:val="24"/>
          <w:lang w:val="en-GB"/>
        </w:rPr>
        <w:t xml:space="preserve"> Taking this into account it is clear that States, especially non-industrialized ones, need to possess some tools in order to ensure observance of their human rights obligations. By inserting such clauses in the bil</w:t>
      </w:r>
      <w:r w:rsidR="00C41386" w:rsidRPr="00E75C71">
        <w:rPr>
          <w:rFonts w:ascii="Times New Roman" w:hAnsi="Times New Roman" w:cs="Times New Roman"/>
          <w:sz w:val="24"/>
          <w:szCs w:val="24"/>
          <w:lang w:val="en-GB"/>
        </w:rPr>
        <w:t>ateral investment treaties the “home”</w:t>
      </w:r>
      <w:r w:rsidRPr="00E75C71">
        <w:rPr>
          <w:rFonts w:ascii="Times New Roman" w:hAnsi="Times New Roman" w:cs="Times New Roman"/>
          <w:sz w:val="24"/>
          <w:szCs w:val="24"/>
          <w:lang w:val="en-GB"/>
        </w:rPr>
        <w:t xml:space="preserve"> St</w:t>
      </w:r>
      <w:r w:rsidR="00C479D4">
        <w:rPr>
          <w:rFonts w:ascii="Times New Roman" w:hAnsi="Times New Roman" w:cs="Times New Roman"/>
          <w:sz w:val="24"/>
          <w:szCs w:val="24"/>
          <w:lang w:val="en-GB"/>
        </w:rPr>
        <w:t>ates of T</w:t>
      </w:r>
      <w:r w:rsidR="00C24D25" w:rsidRPr="00E75C71">
        <w:rPr>
          <w:rFonts w:ascii="Times New Roman" w:hAnsi="Times New Roman" w:cs="Times New Roman"/>
          <w:sz w:val="24"/>
          <w:szCs w:val="24"/>
          <w:lang w:val="en-GB"/>
        </w:rPr>
        <w:t xml:space="preserve">NCs </w:t>
      </w:r>
      <w:proofErr w:type="gramStart"/>
      <w:r w:rsidR="00C24D25" w:rsidRPr="00E75C71">
        <w:rPr>
          <w:rFonts w:ascii="Times New Roman" w:hAnsi="Times New Roman" w:cs="Times New Roman"/>
          <w:sz w:val="24"/>
          <w:szCs w:val="24"/>
          <w:lang w:val="en-GB"/>
        </w:rPr>
        <w:t>preclude</w:t>
      </w:r>
      <w:proofErr w:type="gramEnd"/>
      <w:r w:rsidR="00C24D25" w:rsidRPr="00E75C71">
        <w:rPr>
          <w:rFonts w:ascii="Times New Roman" w:hAnsi="Times New Roman" w:cs="Times New Roman"/>
          <w:sz w:val="24"/>
          <w:szCs w:val="24"/>
          <w:lang w:val="en-GB"/>
        </w:rPr>
        <w:t xml:space="preserve"> the “host”</w:t>
      </w:r>
      <w:r w:rsidRPr="00E75C71">
        <w:rPr>
          <w:rFonts w:ascii="Times New Roman" w:hAnsi="Times New Roman" w:cs="Times New Roman"/>
          <w:sz w:val="24"/>
          <w:szCs w:val="24"/>
          <w:lang w:val="en-GB"/>
        </w:rPr>
        <w:t xml:space="preserve"> States from protecting human </w:t>
      </w:r>
      <w:r w:rsidR="00C41386" w:rsidRPr="00E75C71">
        <w:rPr>
          <w:rFonts w:ascii="Times New Roman" w:hAnsi="Times New Roman" w:cs="Times New Roman"/>
          <w:sz w:val="24"/>
          <w:szCs w:val="24"/>
          <w:lang w:val="en-GB"/>
        </w:rPr>
        <w:t>rights, because it limits “host”</w:t>
      </w:r>
      <w:r w:rsidRPr="00E75C71">
        <w:rPr>
          <w:rFonts w:ascii="Times New Roman" w:hAnsi="Times New Roman" w:cs="Times New Roman"/>
          <w:sz w:val="24"/>
          <w:szCs w:val="24"/>
          <w:lang w:val="en-GB"/>
        </w:rPr>
        <w:t xml:space="preserve"> States’ ability to provide means that would ensure that the conduct of foreign corporation has a positive impact on socia</w:t>
      </w:r>
      <w:r w:rsidR="00C24D25" w:rsidRPr="00E75C71">
        <w:rPr>
          <w:rFonts w:ascii="Times New Roman" w:hAnsi="Times New Roman" w:cs="Times New Roman"/>
          <w:sz w:val="24"/>
          <w:szCs w:val="24"/>
          <w:lang w:val="en-GB"/>
        </w:rPr>
        <w:t>l development, as well as on a “</w:t>
      </w:r>
      <w:r w:rsidRPr="00E75C71">
        <w:rPr>
          <w:rFonts w:ascii="Times New Roman" w:hAnsi="Times New Roman" w:cs="Times New Roman"/>
          <w:sz w:val="24"/>
          <w:szCs w:val="24"/>
          <w:lang w:val="en-GB"/>
        </w:rPr>
        <w:t>progress</w:t>
      </w:r>
      <w:r w:rsidR="00C24D25" w:rsidRPr="00E75C71">
        <w:rPr>
          <w:rFonts w:ascii="Times New Roman" w:hAnsi="Times New Roman" w:cs="Times New Roman"/>
          <w:sz w:val="24"/>
          <w:szCs w:val="24"/>
          <w:lang w:val="en-GB"/>
        </w:rPr>
        <w:t>ive realisation of human rights”</w:t>
      </w:r>
      <w:r w:rsidRPr="00E75C71">
        <w:rPr>
          <w:rFonts w:ascii="Times New Roman" w:hAnsi="Times New Roman" w:cs="Times New Roman"/>
          <w:sz w:val="24"/>
          <w:szCs w:val="24"/>
          <w:lang w:val="en-GB"/>
        </w:rPr>
        <w:t>.</w:t>
      </w:r>
      <w:r w:rsidRPr="00E75C71">
        <w:rPr>
          <w:rStyle w:val="FootnoteReference"/>
          <w:rFonts w:ascii="Times New Roman" w:hAnsi="Times New Roman" w:cs="Times New Roman"/>
          <w:sz w:val="24"/>
          <w:szCs w:val="24"/>
          <w:lang w:val="en-GB"/>
        </w:rPr>
        <w:footnoteReference w:id="75"/>
      </w:r>
      <w:r w:rsidRPr="00E75C71">
        <w:rPr>
          <w:rFonts w:ascii="Times New Roman" w:hAnsi="Times New Roman" w:cs="Times New Roman"/>
          <w:sz w:val="24"/>
          <w:szCs w:val="24"/>
          <w:lang w:val="en-GB"/>
        </w:rPr>
        <w:t xml:space="preserve"> </w:t>
      </w:r>
    </w:p>
    <w:p w:rsidR="000B0FCF" w:rsidRPr="00E75C71" w:rsidRDefault="006D23A3" w:rsidP="006D23A3">
      <w:pPr>
        <w:spacing w:line="360" w:lineRule="auto"/>
        <w:ind w:firstLine="709"/>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Another setback is that the bilateral investment treaties </w:t>
      </w:r>
      <w:r w:rsidR="00C24D25" w:rsidRPr="00E75C71">
        <w:rPr>
          <w:rFonts w:ascii="Times New Roman" w:hAnsi="Times New Roman" w:cs="Times New Roman"/>
          <w:sz w:val="24"/>
          <w:szCs w:val="24"/>
          <w:lang w:val="en-GB"/>
        </w:rPr>
        <w:t>put no other obligation on the T</w:t>
      </w:r>
      <w:r w:rsidRPr="00E75C71">
        <w:rPr>
          <w:rFonts w:ascii="Times New Roman" w:hAnsi="Times New Roman" w:cs="Times New Roman"/>
          <w:sz w:val="24"/>
          <w:szCs w:val="24"/>
          <w:lang w:val="en-GB"/>
        </w:rPr>
        <w:t>NCs than</w:t>
      </w:r>
      <w:r w:rsidR="00C24D25" w:rsidRPr="00E75C71">
        <w:rPr>
          <w:rFonts w:ascii="Times New Roman" w:hAnsi="Times New Roman" w:cs="Times New Roman"/>
          <w:sz w:val="24"/>
          <w:szCs w:val="24"/>
          <w:lang w:val="en-GB"/>
        </w:rPr>
        <w:t xml:space="preserve"> to comply with the law of the “host”</w:t>
      </w:r>
      <w:r w:rsidRPr="00E75C71">
        <w:rPr>
          <w:rFonts w:ascii="Times New Roman" w:hAnsi="Times New Roman" w:cs="Times New Roman"/>
          <w:sz w:val="24"/>
          <w:szCs w:val="24"/>
          <w:lang w:val="en-GB"/>
        </w:rPr>
        <w:t xml:space="preserve"> State.</w:t>
      </w:r>
      <w:r w:rsidRPr="00E75C71">
        <w:rPr>
          <w:rStyle w:val="FootnoteReference"/>
          <w:rFonts w:ascii="Times New Roman" w:hAnsi="Times New Roman" w:cs="Times New Roman"/>
          <w:sz w:val="24"/>
          <w:szCs w:val="24"/>
          <w:lang w:val="en-GB"/>
        </w:rPr>
        <w:footnoteReference w:id="76"/>
      </w:r>
      <w:r w:rsidR="00C24D25" w:rsidRPr="00E75C71">
        <w:rPr>
          <w:rFonts w:ascii="Times New Roman" w:hAnsi="Times New Roman" w:cs="Times New Roman"/>
          <w:sz w:val="24"/>
          <w:szCs w:val="24"/>
          <w:lang w:val="en-GB"/>
        </w:rPr>
        <w:t xml:space="preserve"> In many cases the “host”</w:t>
      </w:r>
      <w:r w:rsidRPr="00E75C71">
        <w:rPr>
          <w:rFonts w:ascii="Times New Roman" w:hAnsi="Times New Roman" w:cs="Times New Roman"/>
          <w:sz w:val="24"/>
          <w:szCs w:val="24"/>
          <w:lang w:val="en-GB"/>
        </w:rPr>
        <w:t xml:space="preserve"> State, being</w:t>
      </w:r>
      <w:r w:rsidR="000B0FCF" w:rsidRPr="00E75C71">
        <w:rPr>
          <w:rFonts w:ascii="Times New Roman" w:hAnsi="Times New Roman" w:cs="Times New Roman"/>
          <w:sz w:val="24"/>
          <w:szCs w:val="24"/>
          <w:lang w:val="en-GB"/>
        </w:rPr>
        <w:t xml:space="preserve"> a less-industrialized one, may lack the institutional capacity and</w:t>
      </w:r>
      <w:r w:rsidRPr="00E75C71">
        <w:rPr>
          <w:rFonts w:ascii="Times New Roman" w:hAnsi="Times New Roman" w:cs="Times New Roman"/>
          <w:sz w:val="24"/>
          <w:szCs w:val="24"/>
          <w:lang w:val="en-GB"/>
        </w:rPr>
        <w:t xml:space="preserve"> an effective domestic mecha</w:t>
      </w:r>
      <w:r w:rsidR="00C24D25" w:rsidRPr="00E75C71">
        <w:rPr>
          <w:rFonts w:ascii="Times New Roman" w:hAnsi="Times New Roman" w:cs="Times New Roman"/>
          <w:sz w:val="24"/>
          <w:szCs w:val="24"/>
          <w:lang w:val="en-GB"/>
        </w:rPr>
        <w:t>nisms set up to ensure that transnational corporations</w:t>
      </w:r>
      <w:r w:rsidR="000B0FCF" w:rsidRPr="00E75C71">
        <w:rPr>
          <w:rFonts w:ascii="Times New Roman" w:hAnsi="Times New Roman" w:cs="Times New Roman"/>
          <w:sz w:val="24"/>
          <w:szCs w:val="24"/>
          <w:lang w:val="en-GB"/>
        </w:rPr>
        <w:t xml:space="preserve"> comply with national laws and regulation</w:t>
      </w:r>
      <w:r w:rsidR="00C24D25" w:rsidRPr="00E75C71">
        <w:rPr>
          <w:rFonts w:ascii="Times New Roman" w:hAnsi="Times New Roman" w:cs="Times New Roman"/>
          <w:sz w:val="24"/>
          <w:szCs w:val="24"/>
          <w:lang w:val="en-GB"/>
        </w:rPr>
        <w:t>s</w:t>
      </w:r>
      <w:r w:rsidR="000B0FCF" w:rsidRPr="00E75C71">
        <w:rPr>
          <w:rFonts w:ascii="Times New Roman" w:hAnsi="Times New Roman" w:cs="Times New Roman"/>
          <w:sz w:val="24"/>
          <w:szCs w:val="24"/>
          <w:lang w:val="en-GB"/>
        </w:rPr>
        <w:t>.</w:t>
      </w:r>
      <w:r w:rsidRPr="00E75C71">
        <w:rPr>
          <w:rFonts w:ascii="Times New Roman" w:hAnsi="Times New Roman" w:cs="Times New Roman"/>
          <w:sz w:val="24"/>
          <w:szCs w:val="24"/>
          <w:lang w:val="en-GB"/>
        </w:rPr>
        <w:t xml:space="preserve"> Moreover, the provision</w:t>
      </w:r>
      <w:r w:rsidR="00C24D25" w:rsidRPr="00E75C71">
        <w:rPr>
          <w:rFonts w:ascii="Times New Roman" w:hAnsi="Times New Roman" w:cs="Times New Roman"/>
          <w:sz w:val="24"/>
          <w:szCs w:val="24"/>
          <w:lang w:val="en-GB"/>
        </w:rPr>
        <w:t>s in these agreements allowing TNCs to bring the “host”</w:t>
      </w:r>
      <w:r w:rsidRPr="00E75C71">
        <w:rPr>
          <w:rFonts w:ascii="Times New Roman" w:hAnsi="Times New Roman" w:cs="Times New Roman"/>
          <w:sz w:val="24"/>
          <w:szCs w:val="24"/>
          <w:lang w:val="en-GB"/>
        </w:rPr>
        <w:t xml:space="preserve"> States to binding international arbitration for</w:t>
      </w:r>
      <w:r w:rsidR="00C479D4">
        <w:rPr>
          <w:rFonts w:ascii="Times New Roman" w:hAnsi="Times New Roman" w:cs="Times New Roman"/>
          <w:sz w:val="24"/>
          <w:szCs w:val="24"/>
          <w:lang w:val="en-GB"/>
        </w:rPr>
        <w:t xml:space="preserve"> a</w:t>
      </w:r>
      <w:r w:rsidRPr="00E75C71">
        <w:rPr>
          <w:rFonts w:ascii="Times New Roman" w:hAnsi="Times New Roman" w:cs="Times New Roman"/>
          <w:sz w:val="24"/>
          <w:szCs w:val="24"/>
          <w:lang w:val="en-GB"/>
        </w:rPr>
        <w:t xml:space="preserve"> breach of a treaty, might have an effect of withholding the </w:t>
      </w:r>
      <w:r w:rsidR="00704903" w:rsidRPr="00E75C71">
        <w:rPr>
          <w:rFonts w:ascii="Times New Roman" w:hAnsi="Times New Roman" w:cs="Times New Roman"/>
          <w:sz w:val="24"/>
          <w:szCs w:val="24"/>
          <w:lang w:val="en-GB"/>
        </w:rPr>
        <w:t>“host”</w:t>
      </w:r>
      <w:r w:rsidRPr="00E75C71">
        <w:rPr>
          <w:rFonts w:ascii="Times New Roman" w:hAnsi="Times New Roman" w:cs="Times New Roman"/>
          <w:sz w:val="24"/>
          <w:szCs w:val="24"/>
          <w:lang w:val="en-GB"/>
        </w:rPr>
        <w:t xml:space="preserve"> States from enacting legislation for protecting, respecting and promoting human rights. The possible lawsuits can work as a pressure technique in such cases.</w:t>
      </w:r>
      <w:r w:rsidR="00704903" w:rsidRPr="00E75C71">
        <w:rPr>
          <w:rFonts w:ascii="Times New Roman" w:hAnsi="Times New Roman" w:cs="Times New Roman"/>
          <w:sz w:val="24"/>
          <w:szCs w:val="24"/>
          <w:lang w:val="en-GB"/>
        </w:rPr>
        <w:t xml:space="preserve"> It means that “</w:t>
      </w:r>
      <w:r w:rsidR="000B0FCF" w:rsidRPr="00E75C71">
        <w:rPr>
          <w:rFonts w:ascii="Times New Roman" w:hAnsi="Times New Roman" w:cs="Times New Roman"/>
          <w:sz w:val="24"/>
          <w:szCs w:val="24"/>
          <w:lang w:val="en-GB"/>
        </w:rPr>
        <w:t>host</w:t>
      </w:r>
      <w:r w:rsidR="00704903" w:rsidRPr="00E75C71">
        <w:rPr>
          <w:rFonts w:ascii="Times New Roman" w:hAnsi="Times New Roman" w:cs="Times New Roman"/>
          <w:sz w:val="24"/>
          <w:szCs w:val="24"/>
          <w:lang w:val="en-GB"/>
        </w:rPr>
        <w:t>”</w:t>
      </w:r>
      <w:r w:rsidR="000B0FCF" w:rsidRPr="00E75C71">
        <w:rPr>
          <w:rFonts w:ascii="Times New Roman" w:hAnsi="Times New Roman" w:cs="Times New Roman"/>
          <w:sz w:val="24"/>
          <w:szCs w:val="24"/>
          <w:lang w:val="en-GB"/>
        </w:rPr>
        <w:t xml:space="preserve"> States may have the will to observe human rights obligations, but in fact have their hands tied and feel constrained from doing so, because these States fight hard for attracting foreign investment. If standards, human rights standards included, are lower elsewhere, it is where the investors will bring their capital to. </w:t>
      </w:r>
    </w:p>
    <w:p w:rsidR="006D23A3" w:rsidRPr="00E75C71" w:rsidRDefault="006D23A3" w:rsidP="006D23A3">
      <w:pPr>
        <w:spacing w:line="360" w:lineRule="auto"/>
        <w:ind w:firstLine="709"/>
        <w:jc w:val="both"/>
        <w:rPr>
          <w:rFonts w:ascii="Times New Roman" w:hAnsi="Times New Roman" w:cs="Times New Roman"/>
          <w:bCs/>
          <w:sz w:val="24"/>
          <w:szCs w:val="24"/>
        </w:rPr>
      </w:pPr>
      <w:r w:rsidRPr="00E75C71">
        <w:rPr>
          <w:rFonts w:ascii="Times New Roman" w:hAnsi="Times New Roman" w:cs="Times New Roman"/>
          <w:sz w:val="24"/>
          <w:szCs w:val="24"/>
          <w:lang w:val="en-GB"/>
        </w:rPr>
        <w:lastRenderedPageBreak/>
        <w:t>Therefore, i</w:t>
      </w:r>
      <w:r w:rsidR="00704903" w:rsidRPr="00E75C71">
        <w:rPr>
          <w:rFonts w:ascii="Times New Roman" w:hAnsi="Times New Roman" w:cs="Times New Roman"/>
          <w:sz w:val="24"/>
          <w:szCs w:val="24"/>
          <w:lang w:val="en-GB"/>
        </w:rPr>
        <w:t>t could not be maintained that “host”</w:t>
      </w:r>
      <w:r w:rsidRPr="00E75C71">
        <w:rPr>
          <w:rFonts w:ascii="Times New Roman" w:hAnsi="Times New Roman" w:cs="Times New Roman"/>
          <w:sz w:val="24"/>
          <w:szCs w:val="24"/>
          <w:lang w:val="en-GB"/>
        </w:rPr>
        <w:t xml:space="preserve"> States are to be held accountable for ensuring t</w:t>
      </w:r>
      <w:r w:rsidR="00704903" w:rsidRPr="00E75C71">
        <w:rPr>
          <w:rFonts w:ascii="Times New Roman" w:hAnsi="Times New Roman" w:cs="Times New Roman"/>
          <w:sz w:val="24"/>
          <w:szCs w:val="24"/>
          <w:lang w:val="en-GB"/>
        </w:rPr>
        <w:t>hat subsidiaries of foreign transnational corporations</w:t>
      </w:r>
      <w:r w:rsidRPr="00E75C71">
        <w:rPr>
          <w:rFonts w:ascii="Times New Roman" w:hAnsi="Times New Roman" w:cs="Times New Roman"/>
          <w:sz w:val="24"/>
          <w:szCs w:val="24"/>
          <w:lang w:val="en-GB"/>
        </w:rPr>
        <w:t xml:space="preserve"> are observing the international human rights standards.</w:t>
      </w:r>
      <w:r w:rsidRPr="00E75C71">
        <w:rPr>
          <w:rStyle w:val="FootnoteReference"/>
          <w:rFonts w:ascii="Times New Roman" w:hAnsi="Times New Roman" w:cs="Times New Roman"/>
          <w:sz w:val="24"/>
          <w:szCs w:val="24"/>
          <w:lang w:val="en-GB"/>
        </w:rPr>
        <w:footnoteReference w:id="77"/>
      </w:r>
      <w:r w:rsidR="00B43461" w:rsidRPr="00E75C71">
        <w:rPr>
          <w:rFonts w:ascii="Times New Roman" w:hAnsi="Times New Roman" w:cs="Times New Roman"/>
          <w:sz w:val="24"/>
          <w:szCs w:val="24"/>
          <w:lang w:val="en-GB"/>
        </w:rPr>
        <w:t xml:space="preserve"> </w:t>
      </w:r>
      <w:r w:rsidR="002C123B" w:rsidRPr="00E75C71">
        <w:rPr>
          <w:rFonts w:ascii="Times New Roman" w:hAnsi="Times New Roman" w:cs="Times New Roman"/>
          <w:sz w:val="24"/>
          <w:szCs w:val="24"/>
          <w:lang w:val="en-GB"/>
        </w:rPr>
        <w:t>Statement that “[e]</w:t>
      </w:r>
      <w:proofErr w:type="spellStart"/>
      <w:r w:rsidR="002C123B" w:rsidRPr="00E75C71">
        <w:rPr>
          <w:rFonts w:ascii="Times New Roman" w:hAnsi="Times New Roman" w:cs="Times New Roman"/>
          <w:sz w:val="24"/>
          <w:szCs w:val="24"/>
          <w:lang w:val="en-GB"/>
        </w:rPr>
        <w:t>conomic</w:t>
      </w:r>
      <w:proofErr w:type="spellEnd"/>
      <w:r w:rsidR="002C123B" w:rsidRPr="00E75C71">
        <w:rPr>
          <w:rFonts w:ascii="Times New Roman" w:hAnsi="Times New Roman" w:cs="Times New Roman"/>
          <w:sz w:val="24"/>
          <w:szCs w:val="24"/>
          <w:lang w:val="en-GB"/>
        </w:rPr>
        <w:t xml:space="preserve"> rights and internal security come first, human rights come later” holds no water, since</w:t>
      </w:r>
      <w:r w:rsidR="00812CEC" w:rsidRPr="00E75C71">
        <w:rPr>
          <w:rFonts w:ascii="Times New Roman" w:hAnsi="Times New Roman" w:cs="Times New Roman"/>
          <w:sz w:val="24"/>
          <w:szCs w:val="24"/>
          <w:lang w:val="en-GB"/>
        </w:rPr>
        <w:t xml:space="preserve"> practically all countries in the world (with a very</w:t>
      </w:r>
      <w:r w:rsidR="00EB4B4E" w:rsidRPr="00E75C71">
        <w:rPr>
          <w:rFonts w:ascii="Times New Roman" w:hAnsi="Times New Roman" w:cs="Times New Roman"/>
          <w:sz w:val="24"/>
          <w:szCs w:val="24"/>
          <w:lang w:val="en-GB"/>
        </w:rPr>
        <w:t xml:space="preserve"> few</w:t>
      </w:r>
      <w:r w:rsidR="00812CEC" w:rsidRPr="00E75C71">
        <w:rPr>
          <w:rFonts w:ascii="Times New Roman" w:hAnsi="Times New Roman" w:cs="Times New Roman"/>
          <w:sz w:val="24"/>
          <w:szCs w:val="24"/>
          <w:lang w:val="en-GB"/>
        </w:rPr>
        <w:t xml:space="preserve"> exceptions) are members of the United Nations. Therefore, all of them</w:t>
      </w:r>
      <w:r w:rsidR="008C0838" w:rsidRPr="00E75C71">
        <w:rPr>
          <w:rFonts w:ascii="Times New Roman" w:hAnsi="Times New Roman" w:cs="Times New Roman"/>
          <w:sz w:val="24"/>
          <w:szCs w:val="24"/>
          <w:lang w:val="en-GB"/>
        </w:rPr>
        <w:t xml:space="preserve"> should share the vision and goals of the United Nations and</w:t>
      </w:r>
      <w:r w:rsidR="00812CEC" w:rsidRPr="00E75C71">
        <w:rPr>
          <w:rFonts w:ascii="Times New Roman" w:hAnsi="Times New Roman" w:cs="Times New Roman"/>
          <w:sz w:val="24"/>
          <w:szCs w:val="24"/>
          <w:lang w:val="en-GB"/>
        </w:rPr>
        <w:t xml:space="preserve"> acknowledge human rights </w:t>
      </w:r>
      <w:r w:rsidR="008C0838" w:rsidRPr="00E75C71">
        <w:rPr>
          <w:rFonts w:ascii="Times New Roman" w:hAnsi="Times New Roman" w:cs="Times New Roman"/>
          <w:sz w:val="24"/>
          <w:szCs w:val="24"/>
          <w:lang w:val="en-GB"/>
        </w:rPr>
        <w:t xml:space="preserve">since one of the purposes of the United Nations is “[t]o achieve </w:t>
      </w:r>
      <w:r w:rsidR="00FA628C" w:rsidRPr="00E75C71">
        <w:rPr>
          <w:rFonts w:ascii="Times New Roman" w:hAnsi="Times New Roman" w:cs="Times New Roman"/>
          <w:sz w:val="24"/>
          <w:szCs w:val="24"/>
          <w:lang w:val="en-GB"/>
        </w:rPr>
        <w:t>international cooperation in solving international problems of an economic, social, cultural, or humanitarian character, and in promoting and encouraging respect for human rights and for fundamental freedoms for all</w:t>
      </w:r>
      <w:r w:rsidR="00B30E51" w:rsidRPr="00E75C71">
        <w:rPr>
          <w:rFonts w:ascii="Times New Roman" w:hAnsi="Times New Roman" w:cs="Times New Roman"/>
          <w:sz w:val="24"/>
          <w:szCs w:val="24"/>
          <w:lang w:val="en-GB"/>
        </w:rPr>
        <w:t xml:space="preserve"> without distinction as to race, sex, language, or religion.”</w:t>
      </w:r>
      <w:r w:rsidR="00B30E51" w:rsidRPr="00E75C71">
        <w:rPr>
          <w:rStyle w:val="FootnoteReference"/>
          <w:rFonts w:ascii="Times New Roman" w:hAnsi="Times New Roman" w:cs="Times New Roman"/>
          <w:sz w:val="24"/>
          <w:szCs w:val="24"/>
          <w:lang w:val="en-GB"/>
        </w:rPr>
        <w:footnoteReference w:id="78"/>
      </w:r>
      <w:r w:rsidR="008E5D4A" w:rsidRPr="00E75C71">
        <w:rPr>
          <w:rFonts w:ascii="Times New Roman" w:hAnsi="Times New Roman" w:cs="Times New Roman"/>
          <w:sz w:val="24"/>
          <w:szCs w:val="24"/>
          <w:lang w:val="en-GB"/>
        </w:rPr>
        <w:t xml:space="preserve"> Nevertheless, it is true that there is always a gap between the ideal set by various international human rights instruments</w:t>
      </w:r>
      <w:r w:rsidR="00EB4B4E" w:rsidRPr="00E75C71">
        <w:rPr>
          <w:rFonts w:ascii="Times New Roman" w:hAnsi="Times New Roman" w:cs="Times New Roman"/>
          <w:sz w:val="24"/>
          <w:szCs w:val="24"/>
          <w:lang w:val="en-GB"/>
        </w:rPr>
        <w:t>, and the real situation, where “enforcement of international human rights law and norms is incomplete and at times inadequate. Remedies are hard to come by. Corrective legislation and action take a long time to achieve.”</w:t>
      </w:r>
      <w:r w:rsidR="00EB4B4E" w:rsidRPr="00E75C71">
        <w:rPr>
          <w:rStyle w:val="FootnoteReference"/>
          <w:rFonts w:ascii="Times New Roman" w:hAnsi="Times New Roman" w:cs="Times New Roman"/>
          <w:sz w:val="24"/>
          <w:szCs w:val="24"/>
          <w:lang w:val="en-GB"/>
        </w:rPr>
        <w:footnoteReference w:id="79"/>
      </w:r>
      <w:r w:rsidR="008E5D4A" w:rsidRPr="00E75C71">
        <w:rPr>
          <w:rFonts w:ascii="Times New Roman" w:hAnsi="Times New Roman" w:cs="Times New Roman"/>
          <w:sz w:val="24"/>
          <w:szCs w:val="24"/>
          <w:lang w:val="en-GB"/>
        </w:rPr>
        <w:t xml:space="preserve"> Therefore,</w:t>
      </w:r>
      <w:r w:rsidR="002C123B" w:rsidRPr="00E75C71">
        <w:rPr>
          <w:rFonts w:ascii="Times New Roman" w:hAnsi="Times New Roman" w:cs="Times New Roman"/>
          <w:sz w:val="24"/>
          <w:szCs w:val="24"/>
          <w:lang w:val="en-GB"/>
        </w:rPr>
        <w:t xml:space="preserve"> </w:t>
      </w:r>
      <w:r w:rsidR="008E5D4A" w:rsidRPr="00E75C71">
        <w:rPr>
          <w:rFonts w:ascii="Times New Roman" w:hAnsi="Times New Roman" w:cs="Times New Roman"/>
          <w:sz w:val="24"/>
          <w:szCs w:val="24"/>
          <w:lang w:val="en-GB"/>
        </w:rPr>
        <w:t>h</w:t>
      </w:r>
      <w:r w:rsidR="00704903" w:rsidRPr="00E75C71">
        <w:rPr>
          <w:rFonts w:ascii="Times New Roman" w:hAnsi="Times New Roman" w:cs="Times New Roman"/>
          <w:sz w:val="24"/>
          <w:szCs w:val="24"/>
          <w:lang w:val="en-GB"/>
        </w:rPr>
        <w:t>olding “host” States accountable would be the least feasible solution due to economic, financial, political situation with authoritarian regime, corruption,</w:t>
      </w:r>
      <w:r w:rsidR="00C479D4">
        <w:rPr>
          <w:rFonts w:ascii="Times New Roman" w:hAnsi="Times New Roman" w:cs="Times New Roman"/>
          <w:sz w:val="24"/>
          <w:szCs w:val="24"/>
          <w:lang w:val="en-GB"/>
        </w:rPr>
        <w:t xml:space="preserve"> and</w:t>
      </w:r>
      <w:r w:rsidR="00704903" w:rsidRPr="00E75C71">
        <w:rPr>
          <w:rFonts w:ascii="Times New Roman" w:hAnsi="Times New Roman" w:cs="Times New Roman"/>
          <w:sz w:val="24"/>
          <w:szCs w:val="24"/>
          <w:lang w:val="en-GB"/>
        </w:rPr>
        <w:t xml:space="preserve"> legal deficiencies in the background.</w:t>
      </w:r>
      <w:r w:rsidR="008E5D4A" w:rsidRPr="00E75C71">
        <w:rPr>
          <w:rFonts w:ascii="Times New Roman" w:hAnsi="Times New Roman" w:cs="Times New Roman"/>
          <w:sz w:val="24"/>
          <w:szCs w:val="24"/>
          <w:lang w:val="en-GB"/>
        </w:rPr>
        <w:t xml:space="preserve"> </w:t>
      </w:r>
    </w:p>
    <w:p w:rsidR="00BB7FFB" w:rsidRPr="00E75C71" w:rsidRDefault="00BB7FFB" w:rsidP="00027BD8">
      <w:pPr>
        <w:spacing w:line="360" w:lineRule="auto"/>
        <w:jc w:val="both"/>
        <w:rPr>
          <w:rFonts w:ascii="Times New Roman" w:hAnsi="Times New Roman" w:cs="Times New Roman"/>
          <w:bCs/>
          <w:sz w:val="24"/>
          <w:szCs w:val="24"/>
          <w:lang w:val="en-GB"/>
        </w:rPr>
      </w:pPr>
    </w:p>
    <w:p w:rsidR="00E70AC5" w:rsidRPr="00E75C71" w:rsidRDefault="001B4FDC" w:rsidP="001B4FDC">
      <w:pPr>
        <w:pStyle w:val="ListParagraph"/>
        <w:numPr>
          <w:ilvl w:val="1"/>
          <w:numId w:val="6"/>
        </w:numPr>
        <w:spacing w:line="360" w:lineRule="auto"/>
        <w:ind w:left="2127" w:hanging="426"/>
        <w:jc w:val="both"/>
        <w:rPr>
          <w:rFonts w:ascii="Times New Roman" w:hAnsi="Times New Roman" w:cs="Times New Roman"/>
          <w:b/>
          <w:sz w:val="24"/>
          <w:szCs w:val="24"/>
          <w:lang w:val="en-GB"/>
        </w:rPr>
      </w:pPr>
      <w:r w:rsidRPr="00E75C71">
        <w:rPr>
          <w:rFonts w:ascii="Times New Roman" w:hAnsi="Times New Roman" w:cs="Times New Roman"/>
          <w:b/>
          <w:sz w:val="24"/>
          <w:szCs w:val="24"/>
          <w:lang w:val="en-GB"/>
        </w:rPr>
        <w:t xml:space="preserve"> </w:t>
      </w:r>
      <w:r w:rsidR="00833CEE" w:rsidRPr="00E75C71">
        <w:rPr>
          <w:rFonts w:ascii="Times New Roman" w:hAnsi="Times New Roman" w:cs="Times New Roman"/>
          <w:b/>
          <w:sz w:val="24"/>
          <w:szCs w:val="24"/>
          <w:lang w:val="en-GB"/>
        </w:rPr>
        <w:t>POSITIVE OBLIGATION TO TAKE ACTION</w:t>
      </w:r>
    </w:p>
    <w:p w:rsidR="00E70AC5" w:rsidRPr="00E75C71" w:rsidRDefault="00E70AC5" w:rsidP="00E70AC5">
      <w:pPr>
        <w:spacing w:line="360" w:lineRule="auto"/>
        <w:ind w:firstLine="851"/>
        <w:jc w:val="both"/>
        <w:rPr>
          <w:rFonts w:ascii="Times New Roman" w:hAnsi="Times New Roman" w:cs="Times New Roman"/>
          <w:sz w:val="24"/>
          <w:szCs w:val="24"/>
          <w:lang w:val="en-GB"/>
        </w:rPr>
      </w:pPr>
      <w:proofErr w:type="gramStart"/>
      <w:r w:rsidRPr="00E75C71">
        <w:rPr>
          <w:rFonts w:ascii="Times New Roman" w:hAnsi="Times New Roman" w:cs="Times New Roman"/>
          <w:sz w:val="24"/>
          <w:szCs w:val="24"/>
          <w:lang w:val="en-GB"/>
        </w:rPr>
        <w:t>Number of international human rights instruments oblige</w:t>
      </w:r>
      <w:proofErr w:type="gramEnd"/>
      <w:r w:rsidRPr="00E75C71">
        <w:rPr>
          <w:rFonts w:ascii="Times New Roman" w:hAnsi="Times New Roman" w:cs="Times New Roman"/>
          <w:sz w:val="24"/>
          <w:szCs w:val="24"/>
          <w:lang w:val="en-GB"/>
        </w:rPr>
        <w:t xml:space="preserve"> States to resp</w:t>
      </w:r>
      <w:r w:rsidR="00EB4B4E" w:rsidRPr="00E75C71">
        <w:rPr>
          <w:rFonts w:ascii="Times New Roman" w:hAnsi="Times New Roman" w:cs="Times New Roman"/>
          <w:sz w:val="24"/>
          <w:szCs w:val="24"/>
          <w:lang w:val="en-GB"/>
        </w:rPr>
        <w:t xml:space="preserve">ect, protect </w:t>
      </w:r>
      <w:r w:rsidRPr="00E75C71">
        <w:rPr>
          <w:rFonts w:ascii="Times New Roman" w:hAnsi="Times New Roman" w:cs="Times New Roman"/>
          <w:sz w:val="24"/>
          <w:szCs w:val="24"/>
          <w:lang w:val="en-GB"/>
        </w:rPr>
        <w:t>human rights</w:t>
      </w:r>
      <w:r w:rsidR="001D1F5D" w:rsidRPr="00E75C71">
        <w:rPr>
          <w:rFonts w:ascii="Times New Roman" w:hAnsi="Times New Roman" w:cs="Times New Roman"/>
          <w:sz w:val="24"/>
          <w:szCs w:val="24"/>
          <w:lang w:val="en-GB"/>
        </w:rPr>
        <w:t xml:space="preserve"> and provide remedies for their abuses</w:t>
      </w:r>
      <w:r w:rsidRPr="00E75C71">
        <w:rPr>
          <w:rFonts w:ascii="Times New Roman" w:hAnsi="Times New Roman" w:cs="Times New Roman"/>
          <w:sz w:val="24"/>
          <w:szCs w:val="24"/>
          <w:lang w:val="en-GB"/>
        </w:rPr>
        <w:t>. This obligation means not only a requirement to abstain from infringing these ri</w:t>
      </w:r>
      <w:r w:rsidR="001B4FDC" w:rsidRPr="00E75C71">
        <w:rPr>
          <w:rFonts w:ascii="Times New Roman" w:hAnsi="Times New Roman" w:cs="Times New Roman"/>
          <w:sz w:val="24"/>
          <w:szCs w:val="24"/>
          <w:lang w:val="en-GB"/>
        </w:rPr>
        <w:t xml:space="preserve">ghts, but includes a positive </w:t>
      </w:r>
      <w:r w:rsidRPr="00E75C71">
        <w:rPr>
          <w:rFonts w:ascii="Times New Roman" w:hAnsi="Times New Roman" w:cs="Times New Roman"/>
          <w:sz w:val="24"/>
          <w:szCs w:val="24"/>
          <w:lang w:val="en-GB"/>
        </w:rPr>
        <w:t>obligation to take action in order to promote human rights. International human rights law requires States to take measures, by legislation or administrative practises, to control, regulate and provide remedies for action by non-state entities that violate human rights of those within the territory of that State.</w:t>
      </w:r>
      <w:r w:rsidRPr="00E75C71">
        <w:rPr>
          <w:rStyle w:val="FootnoteReference"/>
          <w:rFonts w:ascii="Times New Roman" w:hAnsi="Times New Roman" w:cs="Times New Roman"/>
          <w:sz w:val="24"/>
          <w:szCs w:val="24"/>
          <w:lang w:val="en-GB"/>
        </w:rPr>
        <w:footnoteReference w:id="80"/>
      </w:r>
      <w:r w:rsidRPr="00E75C71">
        <w:rPr>
          <w:rFonts w:ascii="Times New Roman" w:hAnsi="Times New Roman" w:cs="Times New Roman"/>
          <w:sz w:val="24"/>
          <w:szCs w:val="24"/>
          <w:lang w:val="en-GB"/>
        </w:rPr>
        <w:t xml:space="preserve"> This responsibility forms a part of State’s obligation to exercise due diligence. Case law shows that States have been found to be in breach of this obligation regarding activities of corporations </w:t>
      </w:r>
      <w:r w:rsidRPr="00E75C71">
        <w:rPr>
          <w:rFonts w:ascii="Times New Roman" w:hAnsi="Times New Roman" w:cs="Times New Roman"/>
          <w:sz w:val="24"/>
          <w:szCs w:val="24"/>
          <w:lang w:val="en-GB"/>
        </w:rPr>
        <w:lastRenderedPageBreak/>
        <w:t>within their territories because certain actions or om</w:t>
      </w:r>
      <w:r w:rsidR="00833CEE" w:rsidRPr="00E75C71">
        <w:rPr>
          <w:rFonts w:ascii="Times New Roman" w:hAnsi="Times New Roman" w:cs="Times New Roman"/>
          <w:sz w:val="24"/>
          <w:szCs w:val="24"/>
          <w:lang w:val="en-GB"/>
        </w:rPr>
        <w:t>issions of the State enabled</w:t>
      </w:r>
      <w:r w:rsidRPr="00E75C71">
        <w:rPr>
          <w:rFonts w:ascii="Times New Roman" w:hAnsi="Times New Roman" w:cs="Times New Roman"/>
          <w:sz w:val="24"/>
          <w:szCs w:val="24"/>
          <w:lang w:val="en-GB"/>
        </w:rPr>
        <w:t xml:space="preserve"> corporations to act in a way that violates human rights.</w:t>
      </w:r>
      <w:r w:rsidRPr="00E75C71">
        <w:rPr>
          <w:rStyle w:val="FootnoteReference"/>
          <w:rFonts w:ascii="Times New Roman" w:hAnsi="Times New Roman" w:cs="Times New Roman"/>
          <w:sz w:val="24"/>
          <w:szCs w:val="24"/>
          <w:lang w:val="en-GB"/>
        </w:rPr>
        <w:footnoteReference w:id="81"/>
      </w:r>
      <w:r w:rsidRPr="00E75C71">
        <w:rPr>
          <w:rFonts w:ascii="Times New Roman" w:hAnsi="Times New Roman" w:cs="Times New Roman"/>
          <w:sz w:val="24"/>
          <w:szCs w:val="24"/>
          <w:lang w:val="en-GB"/>
        </w:rPr>
        <w:t xml:space="preserve"> These cases show that a State can be responsible for human rights violations where acts of State authorities cause effects within or outside national territory and where intra-territorial decisions cause extraterritorial consequences.</w:t>
      </w:r>
      <w:r w:rsidRPr="00E75C71">
        <w:rPr>
          <w:rStyle w:val="FootnoteReference"/>
          <w:rFonts w:ascii="Times New Roman" w:hAnsi="Times New Roman" w:cs="Times New Roman"/>
          <w:sz w:val="24"/>
          <w:szCs w:val="24"/>
          <w:lang w:val="en-GB"/>
        </w:rPr>
        <w:footnoteReference w:id="82"/>
      </w:r>
      <w:r w:rsidRPr="00E75C71">
        <w:rPr>
          <w:rFonts w:ascii="Times New Roman" w:hAnsi="Times New Roman" w:cs="Times New Roman"/>
          <w:sz w:val="24"/>
          <w:szCs w:val="24"/>
          <w:lang w:val="en-GB"/>
        </w:rPr>
        <w:t xml:space="preserve"> The obli</w:t>
      </w:r>
      <w:r w:rsidR="00833CEE" w:rsidRPr="00E75C71">
        <w:rPr>
          <w:rFonts w:ascii="Times New Roman" w:hAnsi="Times New Roman" w:cs="Times New Roman"/>
          <w:sz w:val="24"/>
          <w:szCs w:val="24"/>
          <w:lang w:val="en-GB"/>
        </w:rPr>
        <w:t>gation to take positive action</w:t>
      </w:r>
      <w:r w:rsidRPr="00E75C71">
        <w:rPr>
          <w:rFonts w:ascii="Times New Roman" w:hAnsi="Times New Roman" w:cs="Times New Roman"/>
          <w:sz w:val="24"/>
          <w:szCs w:val="24"/>
          <w:lang w:val="en-GB"/>
        </w:rPr>
        <w:t xml:space="preserve"> is important because if there was not any kind of extraterritorial regulation on the State’s corporate nationals, then these corporations could avoid the obligations of their national law by relocating their business to other countries where regulation of human ri</w:t>
      </w:r>
      <w:r w:rsidR="00486793" w:rsidRPr="00E75C71">
        <w:rPr>
          <w:rFonts w:ascii="Times New Roman" w:hAnsi="Times New Roman" w:cs="Times New Roman"/>
          <w:sz w:val="24"/>
          <w:szCs w:val="24"/>
          <w:lang w:val="en-GB"/>
        </w:rPr>
        <w:t>ghts is lax. In many cases the “home”</w:t>
      </w:r>
      <w:r w:rsidRPr="00E75C71">
        <w:rPr>
          <w:rFonts w:ascii="Times New Roman" w:hAnsi="Times New Roman" w:cs="Times New Roman"/>
          <w:sz w:val="24"/>
          <w:szCs w:val="24"/>
          <w:lang w:val="en-GB"/>
        </w:rPr>
        <w:t xml:space="preserve"> States have means and sufficient knowledge to control their corporate nationals acting extraterritorially through their subsidiaries. States which have ratified the ICCPR, the ICESCR, the CRC, etc., have extraterritorial obligations including obligations in some circumstances to regulate the conduct of their corporations. The suggestion is made that under the IC</w:t>
      </w:r>
      <w:r w:rsidR="00486793" w:rsidRPr="00E75C71">
        <w:rPr>
          <w:rFonts w:ascii="Times New Roman" w:hAnsi="Times New Roman" w:cs="Times New Roman"/>
          <w:sz w:val="24"/>
          <w:szCs w:val="24"/>
          <w:lang w:val="en-GB"/>
        </w:rPr>
        <w:t>ESCR the obligation to protect “</w:t>
      </w:r>
      <w:r w:rsidRPr="00E75C71">
        <w:rPr>
          <w:rFonts w:ascii="Times New Roman" w:hAnsi="Times New Roman" w:cs="Times New Roman"/>
          <w:sz w:val="24"/>
          <w:szCs w:val="24"/>
          <w:lang w:val="en-GB"/>
        </w:rPr>
        <w:t>includes an obligation to for the state to ensure that all other bodies subject to its control (such as transnational corporations based in that state) respect the enjoyment of rights in other countries.</w:t>
      </w:r>
      <w:r w:rsidR="00486793" w:rsidRPr="00E75C71">
        <w:rPr>
          <w:rFonts w:ascii="Times New Roman" w:hAnsi="Times New Roman" w:cs="Times New Roman"/>
          <w:sz w:val="24"/>
          <w:szCs w:val="24"/>
          <w:lang w:val="en-GB"/>
        </w:rPr>
        <w:t>”</w:t>
      </w:r>
      <w:r w:rsidRPr="00E75C71">
        <w:rPr>
          <w:rStyle w:val="FootnoteReference"/>
          <w:rFonts w:ascii="Times New Roman" w:hAnsi="Times New Roman" w:cs="Times New Roman"/>
          <w:sz w:val="24"/>
          <w:szCs w:val="24"/>
          <w:lang w:val="en-GB"/>
        </w:rPr>
        <w:footnoteReference w:id="83"/>
      </w:r>
      <w:r w:rsidRPr="00E75C71">
        <w:rPr>
          <w:rFonts w:ascii="Times New Roman" w:hAnsi="Times New Roman" w:cs="Times New Roman"/>
          <w:sz w:val="24"/>
          <w:szCs w:val="24"/>
          <w:lang w:val="en-GB"/>
        </w:rPr>
        <w:t xml:space="preserve"> In case a corporation violates a right protected under the ICESCR </w:t>
      </w:r>
      <w:r w:rsidR="00486793" w:rsidRPr="00E75C71">
        <w:rPr>
          <w:rFonts w:ascii="Times New Roman" w:hAnsi="Times New Roman" w:cs="Times New Roman"/>
          <w:sz w:val="24"/>
          <w:szCs w:val="24"/>
          <w:lang w:val="en-GB"/>
        </w:rPr>
        <w:t>“</w:t>
      </w:r>
      <w:r w:rsidRPr="00E75C71">
        <w:rPr>
          <w:rFonts w:ascii="Times New Roman" w:hAnsi="Times New Roman" w:cs="Times New Roman"/>
          <w:sz w:val="24"/>
          <w:szCs w:val="24"/>
          <w:lang w:val="en-GB"/>
        </w:rPr>
        <w:t>[</w:t>
      </w:r>
      <w:proofErr w:type="spellStart"/>
      <w:r w:rsidRPr="00E75C71">
        <w:rPr>
          <w:rFonts w:ascii="Times New Roman" w:hAnsi="Times New Roman" w:cs="Times New Roman"/>
          <w:sz w:val="24"/>
          <w:szCs w:val="24"/>
          <w:lang w:val="en-GB"/>
        </w:rPr>
        <w:t>i</w:t>
      </w:r>
      <w:proofErr w:type="spellEnd"/>
      <w:r w:rsidRPr="00E75C71">
        <w:rPr>
          <w:rFonts w:ascii="Times New Roman" w:hAnsi="Times New Roman" w:cs="Times New Roman"/>
          <w:sz w:val="24"/>
          <w:szCs w:val="24"/>
          <w:lang w:val="en-GB"/>
        </w:rPr>
        <w:t>]t may be argued that states are under an obligation to regulate, investigate and even bring before the courts conduct of a transnational corporation under its h</w:t>
      </w:r>
      <w:r w:rsidR="00486793" w:rsidRPr="00E75C71">
        <w:rPr>
          <w:rFonts w:ascii="Times New Roman" w:hAnsi="Times New Roman" w:cs="Times New Roman"/>
          <w:sz w:val="24"/>
          <w:szCs w:val="24"/>
          <w:lang w:val="en-GB"/>
        </w:rPr>
        <w:t>ome state jurisdiction where a “threshold of gravity”</w:t>
      </w:r>
      <w:r w:rsidRPr="00E75C71">
        <w:rPr>
          <w:rFonts w:ascii="Times New Roman" w:hAnsi="Times New Roman" w:cs="Times New Roman"/>
          <w:sz w:val="24"/>
          <w:szCs w:val="24"/>
          <w:lang w:val="en-GB"/>
        </w:rPr>
        <w:t xml:space="preserve"> of human rights violations is at state.</w:t>
      </w:r>
      <w:r w:rsidR="00486793" w:rsidRPr="00E75C71">
        <w:rPr>
          <w:rFonts w:ascii="Times New Roman" w:hAnsi="Times New Roman" w:cs="Times New Roman"/>
          <w:sz w:val="24"/>
          <w:szCs w:val="24"/>
          <w:lang w:val="en-GB"/>
        </w:rPr>
        <w:t>”</w:t>
      </w:r>
      <w:r w:rsidRPr="00E75C71">
        <w:rPr>
          <w:rStyle w:val="FootnoteReference"/>
          <w:rFonts w:ascii="Times New Roman" w:hAnsi="Times New Roman" w:cs="Times New Roman"/>
          <w:sz w:val="24"/>
          <w:szCs w:val="24"/>
          <w:lang w:val="en-GB"/>
        </w:rPr>
        <w:footnoteReference w:id="84"/>
      </w:r>
      <w:r w:rsidRPr="00E75C71">
        <w:rPr>
          <w:rFonts w:ascii="Times New Roman" w:hAnsi="Times New Roman" w:cs="Times New Roman"/>
          <w:sz w:val="24"/>
          <w:szCs w:val="24"/>
          <w:lang w:val="en-GB"/>
        </w:rPr>
        <w:t xml:space="preserve"> When a State fails to control and prevent violations of human rights </w:t>
      </w:r>
      <w:r w:rsidR="00486793" w:rsidRPr="00E75C71">
        <w:rPr>
          <w:rFonts w:ascii="Times New Roman" w:hAnsi="Times New Roman" w:cs="Times New Roman"/>
          <w:sz w:val="24"/>
          <w:szCs w:val="24"/>
          <w:lang w:val="en-GB"/>
        </w:rPr>
        <w:t>by its corporate nationals, it “</w:t>
      </w:r>
      <w:r w:rsidRPr="00E75C71">
        <w:rPr>
          <w:rFonts w:ascii="Times New Roman" w:hAnsi="Times New Roman" w:cs="Times New Roman"/>
          <w:sz w:val="24"/>
          <w:szCs w:val="24"/>
          <w:lang w:val="en-GB"/>
        </w:rPr>
        <w:t>would amount to a breach of international obligation to exercise due diligence, for which international responsibility arises.</w:t>
      </w:r>
      <w:r w:rsidR="00486793" w:rsidRPr="00E75C71">
        <w:rPr>
          <w:rFonts w:ascii="Times New Roman" w:hAnsi="Times New Roman" w:cs="Times New Roman"/>
          <w:sz w:val="24"/>
          <w:szCs w:val="24"/>
          <w:lang w:val="en-GB"/>
        </w:rPr>
        <w:t>”</w:t>
      </w:r>
      <w:r w:rsidRPr="00E75C71">
        <w:rPr>
          <w:rStyle w:val="FootnoteReference"/>
          <w:rFonts w:ascii="Times New Roman" w:hAnsi="Times New Roman" w:cs="Times New Roman"/>
          <w:sz w:val="24"/>
          <w:szCs w:val="24"/>
          <w:lang w:val="en-GB"/>
        </w:rPr>
        <w:footnoteReference w:id="85"/>
      </w:r>
      <w:r w:rsidR="00833CEE" w:rsidRPr="00E75C71">
        <w:rPr>
          <w:rFonts w:ascii="Times New Roman" w:hAnsi="Times New Roman" w:cs="Times New Roman"/>
          <w:sz w:val="24"/>
          <w:szCs w:val="24"/>
          <w:lang w:val="en-GB"/>
        </w:rPr>
        <w:t xml:space="preserve"> It is not likely that State is</w:t>
      </w:r>
      <w:r w:rsidRPr="00E75C71">
        <w:rPr>
          <w:rFonts w:ascii="Times New Roman" w:hAnsi="Times New Roman" w:cs="Times New Roman"/>
          <w:sz w:val="24"/>
          <w:szCs w:val="24"/>
          <w:lang w:val="en-GB"/>
        </w:rPr>
        <w:t xml:space="preserve"> not aware or </w:t>
      </w:r>
      <w:proofErr w:type="gramStart"/>
      <w:r w:rsidRPr="00E75C71">
        <w:rPr>
          <w:rFonts w:ascii="Times New Roman" w:hAnsi="Times New Roman" w:cs="Times New Roman"/>
          <w:sz w:val="24"/>
          <w:szCs w:val="24"/>
          <w:lang w:val="en-GB"/>
        </w:rPr>
        <w:t>have</w:t>
      </w:r>
      <w:proofErr w:type="gramEnd"/>
      <w:r w:rsidRPr="00E75C71">
        <w:rPr>
          <w:rFonts w:ascii="Times New Roman" w:hAnsi="Times New Roman" w:cs="Times New Roman"/>
          <w:sz w:val="24"/>
          <w:szCs w:val="24"/>
          <w:lang w:val="en-GB"/>
        </w:rPr>
        <w:t xml:space="preserve"> no means to know that their corporations or their subsidiaries conduct their business in a way which violates human rights. United Nations Economic and Social Council’s documentation provide insight into the negative impact of some extraterritorial corporate conduct impacting human rights.</w:t>
      </w:r>
      <w:r w:rsidRPr="00E75C71">
        <w:rPr>
          <w:rStyle w:val="FootnoteReference"/>
          <w:rFonts w:ascii="Times New Roman" w:hAnsi="Times New Roman" w:cs="Times New Roman"/>
          <w:sz w:val="24"/>
          <w:szCs w:val="24"/>
          <w:lang w:val="en-GB"/>
        </w:rPr>
        <w:footnoteReference w:id="86"/>
      </w:r>
      <w:r w:rsidRPr="00E75C71">
        <w:rPr>
          <w:rFonts w:ascii="Times New Roman" w:hAnsi="Times New Roman" w:cs="Times New Roman"/>
          <w:sz w:val="24"/>
          <w:szCs w:val="24"/>
          <w:lang w:val="en-GB"/>
        </w:rPr>
        <w:t xml:space="preserve"> </w:t>
      </w:r>
      <w:r w:rsidRPr="00E75C71">
        <w:rPr>
          <w:rFonts w:ascii="Times New Roman" w:hAnsi="Times New Roman" w:cs="Times New Roman"/>
          <w:sz w:val="24"/>
          <w:szCs w:val="24"/>
          <w:lang w:val="en-GB"/>
        </w:rPr>
        <w:lastRenderedPageBreak/>
        <w:t>Moreover, there are cases being bro</w:t>
      </w:r>
      <w:r w:rsidR="00486793" w:rsidRPr="00E75C71">
        <w:rPr>
          <w:rFonts w:ascii="Times New Roman" w:hAnsi="Times New Roman" w:cs="Times New Roman"/>
          <w:sz w:val="24"/>
          <w:szCs w:val="24"/>
          <w:lang w:val="en-GB"/>
        </w:rPr>
        <w:t>ught in national court</w:t>
      </w:r>
      <w:r w:rsidR="00833CEE" w:rsidRPr="00E75C71">
        <w:rPr>
          <w:rFonts w:ascii="Times New Roman" w:hAnsi="Times New Roman" w:cs="Times New Roman"/>
          <w:sz w:val="24"/>
          <w:szCs w:val="24"/>
          <w:lang w:val="en-GB"/>
        </w:rPr>
        <w:t>s</w:t>
      </w:r>
      <w:r w:rsidR="00486793" w:rsidRPr="00E75C71">
        <w:rPr>
          <w:rFonts w:ascii="Times New Roman" w:hAnsi="Times New Roman" w:cs="Times New Roman"/>
          <w:sz w:val="24"/>
          <w:szCs w:val="24"/>
          <w:lang w:val="en-GB"/>
        </w:rPr>
        <w:t xml:space="preserve"> against T</w:t>
      </w:r>
      <w:r w:rsidRPr="00E75C71">
        <w:rPr>
          <w:rFonts w:ascii="Times New Roman" w:hAnsi="Times New Roman" w:cs="Times New Roman"/>
          <w:sz w:val="24"/>
          <w:szCs w:val="24"/>
          <w:lang w:val="en-GB"/>
        </w:rPr>
        <w:t>NCs for human rights violations.</w:t>
      </w:r>
      <w:r w:rsidRPr="00E75C71">
        <w:rPr>
          <w:rStyle w:val="FootnoteReference"/>
          <w:rFonts w:ascii="Times New Roman" w:hAnsi="Times New Roman" w:cs="Times New Roman"/>
          <w:sz w:val="24"/>
          <w:szCs w:val="24"/>
          <w:lang w:val="en-GB"/>
        </w:rPr>
        <w:footnoteReference w:id="87"/>
      </w:r>
      <w:r w:rsidRPr="00E75C71">
        <w:rPr>
          <w:rFonts w:ascii="Times New Roman" w:hAnsi="Times New Roman" w:cs="Times New Roman"/>
          <w:sz w:val="24"/>
          <w:szCs w:val="24"/>
          <w:lang w:val="en-GB"/>
        </w:rPr>
        <w:t xml:space="preserve"> </w:t>
      </w:r>
    </w:p>
    <w:p w:rsidR="006D23A3" w:rsidRPr="00E75C71" w:rsidRDefault="00E70AC5" w:rsidP="006D23A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As mentioned above,</w:t>
      </w:r>
      <w:r w:rsidR="00833CEE" w:rsidRPr="00E75C71">
        <w:rPr>
          <w:rFonts w:ascii="Times New Roman" w:hAnsi="Times New Roman" w:cs="Times New Roman"/>
          <w:sz w:val="24"/>
          <w:szCs w:val="24"/>
          <w:lang w:val="en-GB"/>
        </w:rPr>
        <w:t xml:space="preserve"> the obligation to take positive action</w:t>
      </w:r>
      <w:r w:rsidRPr="00E75C71">
        <w:rPr>
          <w:rFonts w:ascii="Times New Roman" w:hAnsi="Times New Roman" w:cs="Times New Roman"/>
          <w:sz w:val="24"/>
          <w:szCs w:val="24"/>
          <w:lang w:val="en-GB"/>
        </w:rPr>
        <w:t xml:space="preserve"> requires a State</w:t>
      </w:r>
      <w:r w:rsidR="00833CEE" w:rsidRPr="00E75C71">
        <w:rPr>
          <w:rFonts w:ascii="Times New Roman" w:hAnsi="Times New Roman" w:cs="Times New Roman"/>
          <w:sz w:val="24"/>
          <w:szCs w:val="24"/>
          <w:lang w:val="en-GB"/>
        </w:rPr>
        <w:t xml:space="preserve"> to be active in its obligations to protect, respect and fulfil human rights</w:t>
      </w:r>
      <w:r w:rsidR="00486793" w:rsidRPr="00E75C71">
        <w:rPr>
          <w:rFonts w:ascii="Times New Roman" w:hAnsi="Times New Roman" w:cs="Times New Roman"/>
          <w:sz w:val="24"/>
          <w:szCs w:val="24"/>
          <w:lang w:val="en-GB"/>
        </w:rPr>
        <w:t>. States have</w:t>
      </w:r>
      <w:r w:rsidRPr="00E75C71">
        <w:rPr>
          <w:rFonts w:ascii="Times New Roman" w:hAnsi="Times New Roman" w:cs="Times New Roman"/>
          <w:sz w:val="24"/>
          <w:szCs w:val="24"/>
          <w:lang w:val="en-GB"/>
        </w:rPr>
        <w:t xml:space="preserve"> knowledge that their corporations conducting their business extraterritorially might violate human rights in two sets of circumstances</w:t>
      </w:r>
      <w:r w:rsidR="00486793" w:rsidRPr="00E75C71">
        <w:rPr>
          <w:rFonts w:ascii="Times New Roman" w:hAnsi="Times New Roman" w:cs="Times New Roman"/>
          <w:sz w:val="24"/>
          <w:szCs w:val="24"/>
          <w:lang w:val="en-GB"/>
        </w:rPr>
        <w:t>. The first situation is where T</w:t>
      </w:r>
      <w:r w:rsidRPr="00E75C71">
        <w:rPr>
          <w:rFonts w:ascii="Times New Roman" w:hAnsi="Times New Roman" w:cs="Times New Roman"/>
          <w:sz w:val="24"/>
          <w:szCs w:val="24"/>
          <w:lang w:val="en-GB"/>
        </w:rPr>
        <w:t>NCs invest, or want to invest, in conflict zones or in countries with repressive regimes, and engage i</w:t>
      </w:r>
      <w:r w:rsidR="00486793" w:rsidRPr="00E75C71">
        <w:rPr>
          <w:rFonts w:ascii="Times New Roman" w:hAnsi="Times New Roman" w:cs="Times New Roman"/>
          <w:sz w:val="24"/>
          <w:szCs w:val="24"/>
          <w:lang w:val="en-GB"/>
        </w:rPr>
        <w:t>n a business relationship with “host”</w:t>
      </w:r>
      <w:r w:rsidRPr="00E75C71">
        <w:rPr>
          <w:rFonts w:ascii="Times New Roman" w:hAnsi="Times New Roman" w:cs="Times New Roman"/>
          <w:sz w:val="24"/>
          <w:szCs w:val="24"/>
          <w:lang w:val="en-GB"/>
        </w:rPr>
        <w:t xml:space="preserve"> State governments or a non-state subjects that are parties to a civil conflict.</w:t>
      </w:r>
      <w:r w:rsidRPr="00E75C71">
        <w:rPr>
          <w:rStyle w:val="FootnoteReference"/>
          <w:rFonts w:ascii="Times New Roman" w:hAnsi="Times New Roman" w:cs="Times New Roman"/>
          <w:sz w:val="24"/>
          <w:szCs w:val="24"/>
          <w:lang w:val="en-GB"/>
        </w:rPr>
        <w:footnoteReference w:id="88"/>
      </w:r>
      <w:r w:rsidRPr="00E75C71">
        <w:rPr>
          <w:rFonts w:ascii="Times New Roman" w:hAnsi="Times New Roman" w:cs="Times New Roman"/>
          <w:sz w:val="24"/>
          <w:szCs w:val="24"/>
          <w:lang w:val="en-GB"/>
        </w:rPr>
        <w:t xml:space="preserve"> In these situa</w:t>
      </w:r>
      <w:r w:rsidR="00C82D37" w:rsidRPr="00E75C71">
        <w:rPr>
          <w:rFonts w:ascii="Times New Roman" w:hAnsi="Times New Roman" w:cs="Times New Roman"/>
          <w:sz w:val="24"/>
          <w:szCs w:val="24"/>
          <w:lang w:val="en-GB"/>
        </w:rPr>
        <w:t>tions, it might be so that the “host”</w:t>
      </w:r>
      <w:r w:rsidRPr="00E75C71">
        <w:rPr>
          <w:rFonts w:ascii="Times New Roman" w:hAnsi="Times New Roman" w:cs="Times New Roman"/>
          <w:sz w:val="24"/>
          <w:szCs w:val="24"/>
          <w:lang w:val="en-GB"/>
        </w:rPr>
        <w:t xml:space="preserve"> State’s government is un</w:t>
      </w:r>
      <w:r w:rsidR="00C479D4">
        <w:rPr>
          <w:rFonts w:ascii="Times New Roman" w:hAnsi="Times New Roman" w:cs="Times New Roman"/>
          <w:sz w:val="24"/>
          <w:szCs w:val="24"/>
          <w:lang w:val="en-GB"/>
        </w:rPr>
        <w:t>able or unwilling to prevent</w:t>
      </w:r>
      <w:r w:rsidRPr="00E75C71">
        <w:rPr>
          <w:rFonts w:ascii="Times New Roman" w:hAnsi="Times New Roman" w:cs="Times New Roman"/>
          <w:sz w:val="24"/>
          <w:szCs w:val="24"/>
          <w:lang w:val="en-GB"/>
        </w:rPr>
        <w:t xml:space="preserve"> human rights violations, stop them and provide effective remedies for victims. It might also be that the governments are themselves violato</w:t>
      </w:r>
      <w:r w:rsidR="00F548CC" w:rsidRPr="00E75C71">
        <w:rPr>
          <w:rFonts w:ascii="Times New Roman" w:hAnsi="Times New Roman" w:cs="Times New Roman"/>
          <w:sz w:val="24"/>
          <w:szCs w:val="24"/>
          <w:lang w:val="en-GB"/>
        </w:rPr>
        <w:t>rs of human rights, therefore, T</w:t>
      </w:r>
      <w:r w:rsidRPr="00E75C71">
        <w:rPr>
          <w:rFonts w:ascii="Times New Roman" w:hAnsi="Times New Roman" w:cs="Times New Roman"/>
          <w:sz w:val="24"/>
          <w:szCs w:val="24"/>
          <w:lang w:val="en-GB"/>
        </w:rPr>
        <w:t>NCs are more likely to be invo</w:t>
      </w:r>
      <w:r w:rsidR="00C82D37" w:rsidRPr="00E75C71">
        <w:rPr>
          <w:rFonts w:ascii="Times New Roman" w:hAnsi="Times New Roman" w:cs="Times New Roman"/>
          <w:sz w:val="24"/>
          <w:szCs w:val="24"/>
          <w:lang w:val="en-GB"/>
        </w:rPr>
        <w:t>lved in the violations. As the “home”</w:t>
      </w:r>
      <w:r w:rsidRPr="00E75C71">
        <w:rPr>
          <w:rFonts w:ascii="Times New Roman" w:hAnsi="Times New Roman" w:cs="Times New Roman"/>
          <w:sz w:val="24"/>
          <w:szCs w:val="24"/>
          <w:lang w:val="en-GB"/>
        </w:rPr>
        <w:t xml:space="preserve"> States’ governments are aware of the risks involved in investments in certain countries and provide this information for their corporate nationals, they should also take action as to prevent investment in those regions or require disinvestment due to serious human rights concerns.</w:t>
      </w:r>
      <w:r w:rsidRPr="00E75C71">
        <w:rPr>
          <w:rStyle w:val="FootnoteReference"/>
          <w:rFonts w:ascii="Times New Roman" w:hAnsi="Times New Roman" w:cs="Times New Roman"/>
          <w:sz w:val="24"/>
          <w:szCs w:val="24"/>
          <w:lang w:val="en-GB"/>
        </w:rPr>
        <w:footnoteReference w:id="89"/>
      </w:r>
      <w:r w:rsidRPr="00E75C71">
        <w:rPr>
          <w:rFonts w:ascii="Times New Roman" w:hAnsi="Times New Roman" w:cs="Times New Roman"/>
          <w:sz w:val="24"/>
          <w:szCs w:val="24"/>
          <w:lang w:val="en-GB"/>
        </w:rPr>
        <w:t xml:space="preserve"> </w:t>
      </w:r>
    </w:p>
    <w:p w:rsidR="002C123B" w:rsidRPr="00E75C71" w:rsidRDefault="002C123B" w:rsidP="006D23A3">
      <w:pPr>
        <w:spacing w:line="360" w:lineRule="auto"/>
        <w:ind w:firstLine="851"/>
        <w:jc w:val="both"/>
        <w:rPr>
          <w:rFonts w:ascii="Times New Roman" w:hAnsi="Times New Roman" w:cs="Times New Roman"/>
          <w:sz w:val="24"/>
          <w:szCs w:val="24"/>
          <w:lang w:val="en-GB"/>
        </w:rPr>
      </w:pPr>
    </w:p>
    <w:p w:rsidR="009E4985" w:rsidRPr="00E75C71" w:rsidRDefault="00C82D37" w:rsidP="00D105D8">
      <w:pPr>
        <w:spacing w:line="360" w:lineRule="auto"/>
        <w:ind w:firstLine="1701"/>
        <w:jc w:val="both"/>
        <w:rPr>
          <w:rFonts w:ascii="Times New Roman" w:hAnsi="Times New Roman" w:cs="Times New Roman"/>
          <w:b/>
          <w:bCs/>
          <w:sz w:val="24"/>
          <w:szCs w:val="24"/>
        </w:rPr>
      </w:pPr>
      <w:r w:rsidRPr="00E75C71">
        <w:rPr>
          <w:rFonts w:ascii="Times New Roman" w:hAnsi="Times New Roman" w:cs="Times New Roman"/>
          <w:b/>
          <w:bCs/>
          <w:sz w:val="24"/>
          <w:szCs w:val="24"/>
        </w:rPr>
        <w:t>1.5</w:t>
      </w:r>
      <w:r w:rsidR="00D105D8" w:rsidRPr="00E75C71">
        <w:rPr>
          <w:rFonts w:ascii="Times New Roman" w:hAnsi="Times New Roman" w:cs="Times New Roman"/>
          <w:b/>
          <w:bCs/>
          <w:sz w:val="24"/>
          <w:szCs w:val="24"/>
        </w:rPr>
        <w:t xml:space="preserve">. </w:t>
      </w:r>
      <w:r w:rsidR="0093381C">
        <w:rPr>
          <w:rFonts w:ascii="Times New Roman" w:hAnsi="Times New Roman" w:cs="Times New Roman"/>
          <w:b/>
          <w:bCs/>
          <w:sz w:val="24"/>
          <w:szCs w:val="24"/>
        </w:rPr>
        <w:t>TRANS</w:t>
      </w:r>
      <w:r w:rsidRPr="00E75C71">
        <w:rPr>
          <w:rFonts w:ascii="Times New Roman" w:hAnsi="Times New Roman" w:cs="Times New Roman"/>
          <w:b/>
          <w:bCs/>
          <w:sz w:val="24"/>
          <w:szCs w:val="24"/>
        </w:rPr>
        <w:t>NATIONAL CORPORATIONS</w:t>
      </w:r>
      <w:r w:rsidR="007E4508" w:rsidRPr="00E75C71">
        <w:rPr>
          <w:rFonts w:ascii="Times New Roman" w:hAnsi="Times New Roman" w:cs="Times New Roman"/>
          <w:b/>
          <w:bCs/>
          <w:sz w:val="24"/>
          <w:szCs w:val="24"/>
        </w:rPr>
        <w:t>‘ RESPONSIBILITY</w:t>
      </w:r>
    </w:p>
    <w:p w:rsidR="009F386B" w:rsidRPr="00E75C71" w:rsidRDefault="006931F0" w:rsidP="00C642E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Before starting the analysis of responsibility of </w:t>
      </w:r>
      <w:r w:rsidR="00B63CFB" w:rsidRPr="00E75C71">
        <w:rPr>
          <w:rFonts w:ascii="Times New Roman" w:hAnsi="Times New Roman" w:cs="Times New Roman"/>
          <w:sz w:val="24"/>
          <w:szCs w:val="24"/>
          <w:lang w:val="en-GB"/>
        </w:rPr>
        <w:t>transnational</w:t>
      </w:r>
      <w:r w:rsidRPr="00E75C71">
        <w:rPr>
          <w:rFonts w:ascii="Times New Roman" w:hAnsi="Times New Roman" w:cs="Times New Roman"/>
          <w:sz w:val="24"/>
          <w:szCs w:val="24"/>
          <w:lang w:val="en-GB"/>
        </w:rPr>
        <w:t xml:space="preserve"> corporations, one needs to understand the notion of it.</w:t>
      </w:r>
      <w:r w:rsidR="00B63CFB" w:rsidRPr="00E75C71">
        <w:rPr>
          <w:rFonts w:ascii="Times New Roman" w:hAnsi="Times New Roman" w:cs="Times New Roman"/>
          <w:sz w:val="24"/>
          <w:szCs w:val="24"/>
          <w:lang w:val="en-GB"/>
        </w:rPr>
        <w:t xml:space="preserve"> The first definition of a trans</w:t>
      </w:r>
      <w:r w:rsidRPr="00E75C71">
        <w:rPr>
          <w:rFonts w:ascii="Times New Roman" w:hAnsi="Times New Roman" w:cs="Times New Roman"/>
          <w:sz w:val="24"/>
          <w:szCs w:val="24"/>
          <w:lang w:val="en-GB"/>
        </w:rPr>
        <w:t xml:space="preserve">national corporation was provided by the </w:t>
      </w:r>
      <w:proofErr w:type="spellStart"/>
      <w:r w:rsidRPr="00E75C71">
        <w:rPr>
          <w:rFonts w:ascii="Times New Roman" w:hAnsi="Times New Roman" w:cs="Times New Roman"/>
          <w:i/>
          <w:sz w:val="24"/>
          <w:szCs w:val="24"/>
          <w:lang w:val="en-GB"/>
        </w:rPr>
        <w:t>Institut</w:t>
      </w:r>
      <w:proofErr w:type="spellEnd"/>
      <w:r w:rsidRPr="00E75C71">
        <w:rPr>
          <w:rFonts w:ascii="Times New Roman" w:hAnsi="Times New Roman" w:cs="Times New Roman"/>
          <w:i/>
          <w:sz w:val="24"/>
          <w:szCs w:val="24"/>
          <w:lang w:val="en-GB"/>
        </w:rPr>
        <w:t xml:space="preserve"> de </w:t>
      </w:r>
      <w:proofErr w:type="spellStart"/>
      <w:r w:rsidRPr="00E75C71">
        <w:rPr>
          <w:rFonts w:ascii="Times New Roman" w:hAnsi="Times New Roman" w:cs="Times New Roman"/>
          <w:i/>
          <w:sz w:val="24"/>
          <w:szCs w:val="24"/>
          <w:lang w:val="en-GB"/>
        </w:rPr>
        <w:t>Droit</w:t>
      </w:r>
      <w:proofErr w:type="spellEnd"/>
      <w:r w:rsidRPr="00E75C71">
        <w:rPr>
          <w:rFonts w:ascii="Times New Roman" w:hAnsi="Times New Roman" w:cs="Times New Roman"/>
          <w:i/>
          <w:sz w:val="24"/>
          <w:szCs w:val="24"/>
          <w:lang w:val="en-GB"/>
        </w:rPr>
        <w:t xml:space="preserve"> International</w:t>
      </w:r>
      <w:r w:rsidR="004C2D56" w:rsidRPr="00E75C71">
        <w:rPr>
          <w:rFonts w:ascii="Times New Roman" w:hAnsi="Times New Roman" w:cs="Times New Roman"/>
          <w:sz w:val="24"/>
          <w:szCs w:val="24"/>
          <w:lang w:val="en-GB"/>
        </w:rPr>
        <w:t xml:space="preserve">. Its resolution of 1977 described </w:t>
      </w:r>
      <w:r w:rsidR="00B63CFB" w:rsidRPr="00E75C71">
        <w:rPr>
          <w:rFonts w:ascii="Times New Roman" w:hAnsi="Times New Roman" w:cs="Times New Roman"/>
          <w:sz w:val="24"/>
          <w:szCs w:val="24"/>
          <w:lang w:val="en-GB"/>
        </w:rPr>
        <w:t>trans</w:t>
      </w:r>
      <w:r w:rsidR="00C43490" w:rsidRPr="00E75C71">
        <w:rPr>
          <w:rFonts w:ascii="Times New Roman" w:hAnsi="Times New Roman" w:cs="Times New Roman"/>
          <w:sz w:val="24"/>
          <w:szCs w:val="24"/>
          <w:lang w:val="en-GB"/>
        </w:rPr>
        <w:t>national corporations as “</w:t>
      </w:r>
      <w:r w:rsidR="004C2D56" w:rsidRPr="00E75C71">
        <w:rPr>
          <w:rFonts w:ascii="Times New Roman" w:hAnsi="Times New Roman" w:cs="Times New Roman"/>
          <w:sz w:val="24"/>
          <w:szCs w:val="24"/>
          <w:lang w:val="en-GB"/>
        </w:rPr>
        <w:t>[e]</w:t>
      </w:r>
      <w:proofErr w:type="spellStart"/>
      <w:r w:rsidR="004C2D56" w:rsidRPr="00E75C71">
        <w:rPr>
          <w:rFonts w:ascii="Times New Roman" w:hAnsi="Times New Roman" w:cs="Times New Roman"/>
          <w:sz w:val="24"/>
          <w:szCs w:val="24"/>
          <w:lang w:val="en-GB"/>
        </w:rPr>
        <w:t>nterprises</w:t>
      </w:r>
      <w:proofErr w:type="spellEnd"/>
      <w:r w:rsidR="004C2D56" w:rsidRPr="00E75C71">
        <w:rPr>
          <w:rFonts w:ascii="Times New Roman" w:hAnsi="Times New Roman" w:cs="Times New Roman"/>
          <w:sz w:val="24"/>
          <w:szCs w:val="24"/>
          <w:lang w:val="en-GB"/>
        </w:rPr>
        <w:t xml:space="preserve"> which consist of a decision-making centre located in one country and of operating centres, with or without the legal personality in one or more other countries</w:t>
      </w:r>
      <w:r w:rsidR="00C43490" w:rsidRPr="00E75C71">
        <w:rPr>
          <w:rFonts w:ascii="Times New Roman" w:hAnsi="Times New Roman" w:cs="Times New Roman"/>
          <w:sz w:val="24"/>
          <w:szCs w:val="24"/>
          <w:lang w:val="en-GB"/>
        </w:rPr>
        <w:t xml:space="preserve"> (...)”</w:t>
      </w:r>
      <w:r w:rsidR="0009796C" w:rsidRPr="00E75C71">
        <w:rPr>
          <w:rFonts w:ascii="Times New Roman" w:hAnsi="Times New Roman" w:cs="Times New Roman"/>
          <w:sz w:val="24"/>
          <w:szCs w:val="24"/>
          <w:lang w:val="en-GB"/>
        </w:rPr>
        <w:t>.</w:t>
      </w:r>
      <w:r w:rsidR="0009796C" w:rsidRPr="00E75C71">
        <w:rPr>
          <w:rStyle w:val="FootnoteReference"/>
          <w:rFonts w:ascii="Times New Roman" w:hAnsi="Times New Roman" w:cs="Times New Roman"/>
          <w:sz w:val="24"/>
          <w:szCs w:val="24"/>
          <w:lang w:val="en-GB"/>
        </w:rPr>
        <w:footnoteReference w:id="90"/>
      </w:r>
      <w:r w:rsidR="00DA129B" w:rsidRPr="00E75C71">
        <w:rPr>
          <w:rFonts w:ascii="Times New Roman" w:hAnsi="Times New Roman" w:cs="Times New Roman"/>
          <w:sz w:val="24"/>
          <w:szCs w:val="24"/>
          <w:lang w:val="en-GB"/>
        </w:rPr>
        <w:t xml:space="preserve"> </w:t>
      </w:r>
      <w:r w:rsidR="00C5658D" w:rsidRPr="00E75C71">
        <w:rPr>
          <w:rFonts w:ascii="Times New Roman" w:hAnsi="Times New Roman" w:cs="Times New Roman"/>
          <w:sz w:val="24"/>
          <w:szCs w:val="24"/>
          <w:lang w:val="en-GB"/>
        </w:rPr>
        <w:t>Another definition is provided in the ILO’s Tripartite Declaration of Principles concerning Multinational Enterprises and Social Policy</w:t>
      </w:r>
      <w:r w:rsidR="008308F1" w:rsidRPr="00E75C71">
        <w:rPr>
          <w:rFonts w:ascii="Times New Roman" w:hAnsi="Times New Roman" w:cs="Times New Roman"/>
          <w:sz w:val="24"/>
          <w:szCs w:val="24"/>
          <w:lang w:val="en-GB"/>
        </w:rPr>
        <w:t xml:space="preserve"> although it does not require a precise definition</w:t>
      </w:r>
      <w:r w:rsidR="00C5658D" w:rsidRPr="00E75C71">
        <w:rPr>
          <w:rFonts w:ascii="Times New Roman" w:hAnsi="Times New Roman" w:cs="Times New Roman"/>
          <w:sz w:val="24"/>
          <w:szCs w:val="24"/>
          <w:lang w:val="en-GB"/>
        </w:rPr>
        <w:t>.</w:t>
      </w:r>
      <w:r w:rsidR="008308F1" w:rsidRPr="00E75C71">
        <w:rPr>
          <w:rFonts w:ascii="Times New Roman" w:hAnsi="Times New Roman" w:cs="Times New Roman"/>
          <w:sz w:val="24"/>
          <w:szCs w:val="24"/>
          <w:lang w:val="en-GB"/>
        </w:rPr>
        <w:t xml:space="preserve"> I</w:t>
      </w:r>
      <w:r w:rsidR="000B00C7" w:rsidRPr="00E75C71">
        <w:rPr>
          <w:rFonts w:ascii="Times New Roman" w:hAnsi="Times New Roman" w:cs="Times New Roman"/>
          <w:sz w:val="24"/>
          <w:szCs w:val="24"/>
          <w:lang w:val="en-GB"/>
        </w:rPr>
        <w:t>n this Declaration a transnational</w:t>
      </w:r>
      <w:r w:rsidR="008308F1" w:rsidRPr="00E75C71">
        <w:rPr>
          <w:rFonts w:ascii="Times New Roman" w:hAnsi="Times New Roman" w:cs="Times New Roman"/>
          <w:sz w:val="24"/>
          <w:szCs w:val="24"/>
          <w:lang w:val="en-GB"/>
        </w:rPr>
        <w:t xml:space="preserve"> corporation</w:t>
      </w:r>
      <w:r w:rsidR="004924A8" w:rsidRPr="00E75C71">
        <w:rPr>
          <w:rFonts w:ascii="Times New Roman" w:hAnsi="Times New Roman" w:cs="Times New Roman"/>
          <w:sz w:val="24"/>
          <w:szCs w:val="24"/>
          <w:lang w:val="en-GB"/>
        </w:rPr>
        <w:t xml:space="preserve"> is</w:t>
      </w:r>
      <w:r w:rsidR="00C43490" w:rsidRPr="00E75C71">
        <w:rPr>
          <w:rFonts w:ascii="Times New Roman" w:hAnsi="Times New Roman" w:cs="Times New Roman"/>
          <w:sz w:val="24"/>
          <w:szCs w:val="24"/>
          <w:lang w:val="en-GB"/>
        </w:rPr>
        <w:t xml:space="preserve"> described as including “</w:t>
      </w:r>
      <w:r w:rsidR="008308F1" w:rsidRPr="00E75C71">
        <w:rPr>
          <w:rFonts w:ascii="Times New Roman" w:hAnsi="Times New Roman" w:cs="Times New Roman"/>
          <w:sz w:val="24"/>
          <w:szCs w:val="24"/>
          <w:lang w:val="en-GB"/>
        </w:rPr>
        <w:t xml:space="preserve">enterprises, whether they are of public, </w:t>
      </w:r>
      <w:proofErr w:type="gramStart"/>
      <w:r w:rsidR="008308F1" w:rsidRPr="00E75C71">
        <w:rPr>
          <w:rFonts w:ascii="Times New Roman" w:hAnsi="Times New Roman" w:cs="Times New Roman"/>
          <w:sz w:val="24"/>
          <w:szCs w:val="24"/>
          <w:lang w:val="en-GB"/>
        </w:rPr>
        <w:lastRenderedPageBreak/>
        <w:t>mixed</w:t>
      </w:r>
      <w:proofErr w:type="gramEnd"/>
      <w:r w:rsidR="008308F1" w:rsidRPr="00E75C71">
        <w:rPr>
          <w:rFonts w:ascii="Times New Roman" w:hAnsi="Times New Roman" w:cs="Times New Roman"/>
          <w:sz w:val="24"/>
          <w:szCs w:val="24"/>
          <w:lang w:val="en-GB"/>
        </w:rPr>
        <w:t xml:space="preserve"> or private ownership, which own or control production, distribution, services or other facilities outside the country in which they are based.</w:t>
      </w:r>
      <w:r w:rsidR="00C43490" w:rsidRPr="00E75C71">
        <w:rPr>
          <w:rFonts w:ascii="Times New Roman" w:hAnsi="Times New Roman" w:cs="Times New Roman"/>
          <w:sz w:val="24"/>
          <w:szCs w:val="24"/>
          <w:lang w:val="en-GB"/>
        </w:rPr>
        <w:t>”</w:t>
      </w:r>
      <w:r w:rsidR="008308F1" w:rsidRPr="00E75C71">
        <w:rPr>
          <w:rStyle w:val="FootnoteReference"/>
          <w:rFonts w:ascii="Times New Roman" w:hAnsi="Times New Roman" w:cs="Times New Roman"/>
          <w:sz w:val="24"/>
          <w:szCs w:val="24"/>
          <w:lang w:val="en-GB"/>
        </w:rPr>
        <w:footnoteReference w:id="91"/>
      </w:r>
      <w:r w:rsidR="00656058" w:rsidRPr="00E75C71">
        <w:rPr>
          <w:rFonts w:ascii="Times New Roman" w:hAnsi="Times New Roman" w:cs="Times New Roman"/>
          <w:sz w:val="24"/>
          <w:szCs w:val="24"/>
          <w:lang w:val="en-GB"/>
        </w:rPr>
        <w:t xml:space="preserve"> </w:t>
      </w:r>
    </w:p>
    <w:p w:rsidR="006931F0" w:rsidRPr="00E75C71" w:rsidRDefault="005F74F8" w:rsidP="00C642E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There are more definitions of </w:t>
      </w:r>
      <w:r w:rsidR="000B00C7" w:rsidRPr="00E75C71">
        <w:rPr>
          <w:rFonts w:ascii="Times New Roman" w:hAnsi="Times New Roman" w:cs="Times New Roman"/>
          <w:sz w:val="24"/>
          <w:szCs w:val="24"/>
          <w:lang w:val="en-GB"/>
        </w:rPr>
        <w:t>trans</w:t>
      </w:r>
      <w:r w:rsidRPr="00E75C71">
        <w:rPr>
          <w:rFonts w:ascii="Times New Roman" w:hAnsi="Times New Roman" w:cs="Times New Roman"/>
          <w:sz w:val="24"/>
          <w:szCs w:val="24"/>
          <w:lang w:val="en-GB"/>
        </w:rPr>
        <w:t>national corpo</w:t>
      </w:r>
      <w:r w:rsidR="00642CC3" w:rsidRPr="00E75C71">
        <w:rPr>
          <w:rFonts w:ascii="Times New Roman" w:hAnsi="Times New Roman" w:cs="Times New Roman"/>
          <w:sz w:val="24"/>
          <w:szCs w:val="24"/>
          <w:lang w:val="en-GB"/>
        </w:rPr>
        <w:t>rations, but there is no general definition</w:t>
      </w:r>
      <w:r w:rsidRPr="00E75C71">
        <w:rPr>
          <w:rFonts w:ascii="Times New Roman" w:hAnsi="Times New Roman" w:cs="Times New Roman"/>
          <w:sz w:val="24"/>
          <w:szCs w:val="24"/>
          <w:lang w:val="en-GB"/>
        </w:rPr>
        <w:t>.</w:t>
      </w:r>
      <w:r w:rsidR="00642CC3" w:rsidRPr="00E75C71">
        <w:rPr>
          <w:rFonts w:ascii="Times New Roman" w:hAnsi="Times New Roman" w:cs="Times New Roman"/>
          <w:sz w:val="24"/>
          <w:szCs w:val="24"/>
          <w:lang w:val="en-GB"/>
        </w:rPr>
        <w:t xml:space="preserve"> It is not that much needed as long as the main features of a </w:t>
      </w:r>
      <w:r w:rsidR="000B00C7" w:rsidRPr="00E75C71">
        <w:rPr>
          <w:rFonts w:ascii="Times New Roman" w:hAnsi="Times New Roman" w:cs="Times New Roman"/>
          <w:sz w:val="24"/>
          <w:szCs w:val="24"/>
          <w:lang w:val="en-GB"/>
        </w:rPr>
        <w:t>trans</w:t>
      </w:r>
      <w:r w:rsidR="00642CC3" w:rsidRPr="00E75C71">
        <w:rPr>
          <w:rFonts w:ascii="Times New Roman" w:hAnsi="Times New Roman" w:cs="Times New Roman"/>
          <w:sz w:val="24"/>
          <w:szCs w:val="24"/>
          <w:lang w:val="en-GB"/>
        </w:rPr>
        <w:t>national corporation are known</w:t>
      </w:r>
      <w:r w:rsidR="004924A8" w:rsidRPr="00E75C71">
        <w:rPr>
          <w:rFonts w:ascii="Times New Roman" w:hAnsi="Times New Roman" w:cs="Times New Roman"/>
          <w:sz w:val="24"/>
          <w:szCs w:val="24"/>
          <w:lang w:val="en-GB"/>
        </w:rPr>
        <w:t xml:space="preserve"> because corporations are organized in a variety of ways</w:t>
      </w:r>
      <w:r w:rsidR="00642CC3" w:rsidRPr="00E75C71">
        <w:rPr>
          <w:rFonts w:ascii="Times New Roman" w:hAnsi="Times New Roman" w:cs="Times New Roman"/>
          <w:sz w:val="24"/>
          <w:szCs w:val="24"/>
          <w:lang w:val="en-GB"/>
        </w:rPr>
        <w:t>.</w:t>
      </w:r>
      <w:r w:rsidR="004924A8" w:rsidRPr="00E75C71">
        <w:rPr>
          <w:rFonts w:ascii="Times New Roman" w:hAnsi="Times New Roman" w:cs="Times New Roman"/>
          <w:sz w:val="24"/>
          <w:szCs w:val="24"/>
          <w:lang w:val="en-GB"/>
        </w:rPr>
        <w:t xml:space="preserve"> On the other hand, no uniform definition presents a big obstacle towards viewing a transnational corporation as a solid organism instead of viewing it as a set of separate corporations.</w:t>
      </w:r>
      <w:r w:rsidRPr="00E75C71">
        <w:rPr>
          <w:rFonts w:ascii="Times New Roman" w:hAnsi="Times New Roman" w:cs="Times New Roman"/>
          <w:sz w:val="24"/>
          <w:szCs w:val="24"/>
          <w:lang w:val="en-GB"/>
        </w:rPr>
        <w:t xml:space="preserve"> What is important for the current issue of </w:t>
      </w:r>
      <w:proofErr w:type="gramStart"/>
      <w:r w:rsidRPr="00E75C71">
        <w:rPr>
          <w:rFonts w:ascii="Times New Roman" w:hAnsi="Times New Roman" w:cs="Times New Roman"/>
          <w:sz w:val="24"/>
          <w:szCs w:val="24"/>
          <w:lang w:val="en-GB"/>
        </w:rPr>
        <w:t>responsibility,</w:t>
      </w:r>
      <w:proofErr w:type="gramEnd"/>
      <w:r w:rsidRPr="00E75C71">
        <w:rPr>
          <w:rFonts w:ascii="Times New Roman" w:hAnsi="Times New Roman" w:cs="Times New Roman"/>
          <w:sz w:val="24"/>
          <w:szCs w:val="24"/>
          <w:lang w:val="en-GB"/>
        </w:rPr>
        <w:t xml:space="preserve"> is</w:t>
      </w:r>
      <w:r w:rsidR="000C7BD0" w:rsidRPr="00E75C71">
        <w:rPr>
          <w:rFonts w:ascii="Times New Roman" w:hAnsi="Times New Roman" w:cs="Times New Roman"/>
          <w:sz w:val="24"/>
          <w:szCs w:val="24"/>
          <w:lang w:val="en-GB"/>
        </w:rPr>
        <w:t xml:space="preserve"> their </w:t>
      </w:r>
      <w:r w:rsidR="00C0654D" w:rsidRPr="00E75C71">
        <w:rPr>
          <w:rFonts w:ascii="Times New Roman" w:hAnsi="Times New Roman" w:cs="Times New Roman"/>
          <w:sz w:val="24"/>
          <w:szCs w:val="24"/>
        </w:rPr>
        <w:t>„</w:t>
      </w:r>
      <w:proofErr w:type="spellStart"/>
      <w:r w:rsidR="000C7BD0" w:rsidRPr="00E75C71">
        <w:rPr>
          <w:rFonts w:ascii="Times New Roman" w:hAnsi="Times New Roman" w:cs="Times New Roman"/>
          <w:sz w:val="24"/>
          <w:szCs w:val="24"/>
          <w:lang w:val="en-GB"/>
        </w:rPr>
        <w:t>multinationality</w:t>
      </w:r>
      <w:proofErr w:type="spellEnd"/>
      <w:r w:rsidR="00C0654D" w:rsidRPr="00E75C71">
        <w:rPr>
          <w:rFonts w:ascii="Times New Roman" w:hAnsi="Times New Roman" w:cs="Times New Roman"/>
          <w:sz w:val="24"/>
          <w:szCs w:val="24"/>
          <w:lang w:val="en-GB"/>
        </w:rPr>
        <w:t>”</w:t>
      </w:r>
      <w:r w:rsidR="000C7BD0" w:rsidRPr="00E75C71">
        <w:rPr>
          <w:rFonts w:ascii="Times New Roman" w:hAnsi="Times New Roman" w:cs="Times New Roman"/>
          <w:sz w:val="24"/>
          <w:szCs w:val="24"/>
          <w:lang w:val="en-GB"/>
        </w:rPr>
        <w:t>.</w:t>
      </w:r>
      <w:r w:rsidRPr="00E75C71">
        <w:rPr>
          <w:rFonts w:ascii="Times New Roman" w:hAnsi="Times New Roman" w:cs="Times New Roman"/>
          <w:sz w:val="24"/>
          <w:szCs w:val="24"/>
          <w:lang w:val="en-GB"/>
        </w:rPr>
        <w:t xml:space="preserve"> </w:t>
      </w:r>
      <w:r w:rsidR="00C43490" w:rsidRPr="00E75C71">
        <w:rPr>
          <w:rFonts w:ascii="Times New Roman" w:hAnsi="Times New Roman" w:cs="Times New Roman"/>
          <w:sz w:val="24"/>
          <w:szCs w:val="24"/>
          <w:lang w:val="en-GB"/>
        </w:rPr>
        <w:t>T</w:t>
      </w:r>
      <w:r w:rsidR="000C7BD0" w:rsidRPr="00E75C71">
        <w:rPr>
          <w:rFonts w:ascii="Times New Roman" w:hAnsi="Times New Roman" w:cs="Times New Roman"/>
          <w:sz w:val="24"/>
          <w:szCs w:val="24"/>
          <w:lang w:val="en-GB"/>
        </w:rPr>
        <w:t>NCs</w:t>
      </w:r>
      <w:r w:rsidR="00656058" w:rsidRPr="00E75C71">
        <w:rPr>
          <w:rFonts w:ascii="Times New Roman" w:hAnsi="Times New Roman" w:cs="Times New Roman"/>
          <w:sz w:val="24"/>
          <w:szCs w:val="24"/>
          <w:lang w:val="en-GB"/>
        </w:rPr>
        <w:t xml:space="preserve"> constitute private business enterprises which are</w:t>
      </w:r>
      <w:r w:rsidR="00642CC3" w:rsidRPr="00E75C71">
        <w:rPr>
          <w:rFonts w:ascii="Times New Roman" w:hAnsi="Times New Roman" w:cs="Times New Roman"/>
          <w:sz w:val="24"/>
          <w:szCs w:val="24"/>
          <w:lang w:val="en-GB"/>
        </w:rPr>
        <w:t xml:space="preserve"> established under a certain</w:t>
      </w:r>
      <w:r w:rsidRPr="00E75C71">
        <w:rPr>
          <w:rFonts w:ascii="Times New Roman" w:hAnsi="Times New Roman" w:cs="Times New Roman"/>
          <w:sz w:val="24"/>
          <w:szCs w:val="24"/>
          <w:lang w:val="en-GB"/>
        </w:rPr>
        <w:t xml:space="preserve"> domestic law </w:t>
      </w:r>
      <w:r w:rsidR="008E1584" w:rsidRPr="00E75C71">
        <w:rPr>
          <w:rFonts w:ascii="Times New Roman" w:hAnsi="Times New Roman" w:cs="Times New Roman"/>
          <w:sz w:val="24"/>
          <w:szCs w:val="24"/>
          <w:lang w:val="en-GB"/>
        </w:rPr>
        <w:t>and derive their</w:t>
      </w:r>
      <w:r w:rsidRPr="00E75C71">
        <w:rPr>
          <w:rFonts w:ascii="Times New Roman" w:hAnsi="Times New Roman" w:cs="Times New Roman"/>
          <w:sz w:val="24"/>
          <w:szCs w:val="24"/>
          <w:lang w:val="en-GB"/>
        </w:rPr>
        <w:t xml:space="preserve"> legal personality from it</w:t>
      </w:r>
      <w:r w:rsidR="00656058" w:rsidRPr="00E75C71">
        <w:rPr>
          <w:rFonts w:ascii="Times New Roman" w:hAnsi="Times New Roman" w:cs="Times New Roman"/>
          <w:sz w:val="24"/>
          <w:szCs w:val="24"/>
          <w:lang w:val="en-GB"/>
        </w:rPr>
        <w:t>, and are linked together by parent corporations</w:t>
      </w:r>
      <w:r w:rsidR="00642CC3" w:rsidRPr="00E75C71">
        <w:rPr>
          <w:rFonts w:ascii="Times New Roman" w:hAnsi="Times New Roman" w:cs="Times New Roman"/>
          <w:sz w:val="24"/>
          <w:szCs w:val="24"/>
          <w:lang w:val="en-GB"/>
        </w:rPr>
        <w:t>, which are decision-making centres that give direction to their subsidiaries</w:t>
      </w:r>
      <w:r w:rsidRPr="00E75C71">
        <w:rPr>
          <w:rFonts w:ascii="Times New Roman" w:hAnsi="Times New Roman" w:cs="Times New Roman"/>
          <w:sz w:val="24"/>
          <w:szCs w:val="24"/>
          <w:lang w:val="en-GB"/>
        </w:rPr>
        <w:t>.</w:t>
      </w:r>
      <w:r w:rsidR="00656058" w:rsidRPr="00E75C71">
        <w:rPr>
          <w:rStyle w:val="FootnoteReference"/>
          <w:rFonts w:ascii="Times New Roman" w:hAnsi="Times New Roman" w:cs="Times New Roman"/>
          <w:sz w:val="24"/>
          <w:szCs w:val="24"/>
          <w:lang w:val="en-GB"/>
        </w:rPr>
        <w:footnoteReference w:id="92"/>
      </w:r>
      <w:r w:rsidR="008E1584" w:rsidRPr="00E75C71">
        <w:rPr>
          <w:rFonts w:ascii="Times New Roman" w:hAnsi="Times New Roman" w:cs="Times New Roman"/>
          <w:sz w:val="24"/>
          <w:szCs w:val="24"/>
          <w:lang w:val="en-GB"/>
        </w:rPr>
        <w:t xml:space="preserve"> These separate corporations are interdependent with a controlling or dominating corporation which may be able to exercise significant influence over the conduct of its subsidiaries, also share knowledge, resources and responsibilities. </w:t>
      </w:r>
      <w:r w:rsidR="005D126F" w:rsidRPr="00E75C71">
        <w:rPr>
          <w:rFonts w:ascii="Times New Roman" w:hAnsi="Times New Roman" w:cs="Times New Roman"/>
          <w:sz w:val="24"/>
          <w:szCs w:val="24"/>
          <w:lang w:val="en-GB"/>
        </w:rPr>
        <w:t>In cases when subsidiaries do not have autonomous decision-making</w:t>
      </w:r>
      <w:r w:rsidR="00BB3B7F" w:rsidRPr="00E75C71">
        <w:rPr>
          <w:rFonts w:ascii="Times New Roman" w:hAnsi="Times New Roman" w:cs="Times New Roman"/>
          <w:sz w:val="24"/>
          <w:szCs w:val="24"/>
          <w:lang w:val="en-GB"/>
        </w:rPr>
        <w:t xml:space="preserve"> power, responsibility for</w:t>
      </w:r>
      <w:r w:rsidR="005D126F" w:rsidRPr="00E75C71">
        <w:rPr>
          <w:rFonts w:ascii="Times New Roman" w:hAnsi="Times New Roman" w:cs="Times New Roman"/>
          <w:sz w:val="24"/>
          <w:szCs w:val="24"/>
          <w:lang w:val="en-GB"/>
        </w:rPr>
        <w:t xml:space="preserve"> violations</w:t>
      </w:r>
      <w:r w:rsidR="00BB3B7F" w:rsidRPr="00E75C71">
        <w:rPr>
          <w:rFonts w:ascii="Times New Roman" w:hAnsi="Times New Roman" w:cs="Times New Roman"/>
          <w:sz w:val="24"/>
          <w:szCs w:val="24"/>
          <w:lang w:val="en-GB"/>
        </w:rPr>
        <w:t xml:space="preserve"> committed by a subsidiary</w:t>
      </w:r>
      <w:r w:rsidR="005D126F" w:rsidRPr="00E75C71">
        <w:rPr>
          <w:rFonts w:ascii="Times New Roman" w:hAnsi="Times New Roman" w:cs="Times New Roman"/>
          <w:sz w:val="24"/>
          <w:szCs w:val="24"/>
          <w:lang w:val="en-GB"/>
        </w:rPr>
        <w:t xml:space="preserve"> may be invoked against a parent corporation.</w:t>
      </w:r>
      <w:r w:rsidR="00375C09" w:rsidRPr="00E75C71">
        <w:rPr>
          <w:rStyle w:val="FootnoteReference"/>
          <w:rFonts w:ascii="Times New Roman" w:hAnsi="Times New Roman" w:cs="Times New Roman"/>
          <w:sz w:val="24"/>
          <w:szCs w:val="24"/>
          <w:lang w:val="en-GB"/>
        </w:rPr>
        <w:footnoteReference w:id="93"/>
      </w:r>
      <w:r w:rsidR="00C72CE8" w:rsidRPr="00E75C71">
        <w:rPr>
          <w:rFonts w:ascii="Times New Roman" w:hAnsi="Times New Roman" w:cs="Times New Roman"/>
          <w:sz w:val="24"/>
          <w:szCs w:val="24"/>
          <w:lang w:val="en-GB"/>
        </w:rPr>
        <w:t xml:space="preserve"> </w:t>
      </w:r>
      <w:r w:rsidR="000B00C7" w:rsidRPr="00E75C71">
        <w:rPr>
          <w:rFonts w:ascii="Times New Roman" w:hAnsi="Times New Roman" w:cs="Times New Roman"/>
          <w:sz w:val="24"/>
          <w:szCs w:val="24"/>
          <w:lang w:val="en-GB"/>
        </w:rPr>
        <w:t>A trans</w:t>
      </w:r>
      <w:r w:rsidR="00F05A77" w:rsidRPr="00E75C71">
        <w:rPr>
          <w:rFonts w:ascii="Times New Roman" w:hAnsi="Times New Roman" w:cs="Times New Roman"/>
          <w:sz w:val="24"/>
          <w:szCs w:val="24"/>
          <w:lang w:val="en-GB"/>
        </w:rPr>
        <w:t>national corporation</w:t>
      </w:r>
      <w:r w:rsidR="0011701D" w:rsidRPr="00E75C71">
        <w:rPr>
          <w:rFonts w:ascii="Times New Roman" w:hAnsi="Times New Roman" w:cs="Times New Roman"/>
          <w:sz w:val="24"/>
          <w:szCs w:val="24"/>
          <w:lang w:val="en-GB"/>
        </w:rPr>
        <w:t xml:space="preserve"> </w:t>
      </w:r>
      <w:r w:rsidR="00F05A77" w:rsidRPr="00E75C71">
        <w:rPr>
          <w:rFonts w:ascii="Times New Roman" w:hAnsi="Times New Roman" w:cs="Times New Roman"/>
          <w:sz w:val="24"/>
          <w:szCs w:val="24"/>
          <w:lang w:val="en-GB"/>
        </w:rPr>
        <w:t>is</w:t>
      </w:r>
      <w:r w:rsidR="0011701D" w:rsidRPr="00E75C71">
        <w:rPr>
          <w:rFonts w:ascii="Times New Roman" w:hAnsi="Times New Roman" w:cs="Times New Roman"/>
          <w:sz w:val="24"/>
          <w:szCs w:val="24"/>
          <w:lang w:val="en-GB"/>
        </w:rPr>
        <w:t xml:space="preserve"> seen as a</w:t>
      </w:r>
      <w:r w:rsidR="00C72CE8" w:rsidRPr="00E75C71">
        <w:rPr>
          <w:rFonts w:ascii="Times New Roman" w:hAnsi="Times New Roman" w:cs="Times New Roman"/>
          <w:sz w:val="24"/>
          <w:szCs w:val="24"/>
          <w:lang w:val="en-GB"/>
        </w:rPr>
        <w:t xml:space="preserve"> single entity </w:t>
      </w:r>
      <w:r w:rsidR="0011701D" w:rsidRPr="00E75C71">
        <w:rPr>
          <w:rFonts w:ascii="Times New Roman" w:hAnsi="Times New Roman" w:cs="Times New Roman"/>
          <w:sz w:val="24"/>
          <w:szCs w:val="24"/>
          <w:lang w:val="en-GB"/>
        </w:rPr>
        <w:t>composed of corporations with separate</w:t>
      </w:r>
      <w:r w:rsidR="00F05A77" w:rsidRPr="00E75C71">
        <w:rPr>
          <w:rFonts w:ascii="Times New Roman" w:hAnsi="Times New Roman" w:cs="Times New Roman"/>
          <w:sz w:val="24"/>
          <w:szCs w:val="24"/>
          <w:lang w:val="en-GB"/>
        </w:rPr>
        <w:t xml:space="preserve"> legal</w:t>
      </w:r>
      <w:r w:rsidR="0011701D" w:rsidRPr="00E75C71">
        <w:rPr>
          <w:rFonts w:ascii="Times New Roman" w:hAnsi="Times New Roman" w:cs="Times New Roman"/>
          <w:sz w:val="24"/>
          <w:szCs w:val="24"/>
          <w:lang w:val="en-GB"/>
        </w:rPr>
        <w:t xml:space="preserve"> identities under the law in wh</w:t>
      </w:r>
      <w:r w:rsidR="00F05A77" w:rsidRPr="00E75C71">
        <w:rPr>
          <w:rFonts w:ascii="Times New Roman" w:hAnsi="Times New Roman" w:cs="Times New Roman"/>
          <w:sz w:val="24"/>
          <w:szCs w:val="24"/>
          <w:lang w:val="en-GB"/>
        </w:rPr>
        <w:t>ich they conduct their business. N</w:t>
      </w:r>
      <w:r w:rsidR="000D00DF" w:rsidRPr="00E75C71">
        <w:rPr>
          <w:rFonts w:ascii="Times New Roman" w:hAnsi="Times New Roman" w:cs="Times New Roman"/>
          <w:sz w:val="24"/>
          <w:szCs w:val="24"/>
          <w:lang w:val="en-GB"/>
        </w:rPr>
        <w:t xml:space="preserve">evertheless, it is difficult to define the nationality of a </w:t>
      </w:r>
      <w:r w:rsidR="000B00C7" w:rsidRPr="00E75C71">
        <w:rPr>
          <w:rFonts w:ascii="Times New Roman" w:hAnsi="Times New Roman" w:cs="Times New Roman"/>
          <w:sz w:val="24"/>
          <w:szCs w:val="24"/>
          <w:lang w:val="en-GB"/>
        </w:rPr>
        <w:t>trans</w:t>
      </w:r>
      <w:r w:rsidR="000D00DF" w:rsidRPr="00E75C71">
        <w:rPr>
          <w:rFonts w:ascii="Times New Roman" w:hAnsi="Times New Roman" w:cs="Times New Roman"/>
          <w:sz w:val="24"/>
          <w:szCs w:val="24"/>
          <w:lang w:val="en-GB"/>
        </w:rPr>
        <w:t>national corporation</w:t>
      </w:r>
      <w:r w:rsidR="00C0654D" w:rsidRPr="00E75C71">
        <w:rPr>
          <w:rFonts w:ascii="Times New Roman" w:hAnsi="Times New Roman" w:cs="Times New Roman"/>
          <w:sz w:val="24"/>
          <w:szCs w:val="24"/>
          <w:lang w:val="en-GB"/>
        </w:rPr>
        <w:t xml:space="preserve"> itself</w:t>
      </w:r>
      <w:r w:rsidR="000D00DF" w:rsidRPr="00E75C71">
        <w:rPr>
          <w:rFonts w:ascii="Times New Roman" w:hAnsi="Times New Roman" w:cs="Times New Roman"/>
          <w:sz w:val="24"/>
          <w:szCs w:val="24"/>
          <w:lang w:val="en-GB"/>
        </w:rPr>
        <w:t xml:space="preserve"> because of its subsidiaries being of different nationalities</w:t>
      </w:r>
      <w:r w:rsidR="00F05A77" w:rsidRPr="00E75C71">
        <w:rPr>
          <w:rFonts w:ascii="Times New Roman" w:hAnsi="Times New Roman" w:cs="Times New Roman"/>
          <w:sz w:val="24"/>
          <w:szCs w:val="24"/>
          <w:lang w:val="en-GB"/>
        </w:rPr>
        <w:t xml:space="preserve"> from each other and from</w:t>
      </w:r>
      <w:r w:rsidR="004B61D4" w:rsidRPr="00E75C71">
        <w:rPr>
          <w:rFonts w:ascii="Times New Roman" w:hAnsi="Times New Roman" w:cs="Times New Roman"/>
          <w:sz w:val="24"/>
          <w:szCs w:val="24"/>
          <w:lang w:val="en-GB"/>
        </w:rPr>
        <w:t xml:space="preserve"> a</w:t>
      </w:r>
      <w:r w:rsidR="00F05A77" w:rsidRPr="00E75C71">
        <w:rPr>
          <w:rFonts w:ascii="Times New Roman" w:hAnsi="Times New Roman" w:cs="Times New Roman"/>
          <w:sz w:val="24"/>
          <w:szCs w:val="24"/>
          <w:lang w:val="en-GB"/>
        </w:rPr>
        <w:t xml:space="preserve"> parent corporation</w:t>
      </w:r>
      <w:r w:rsidR="000D00DF" w:rsidRPr="00E75C71">
        <w:rPr>
          <w:rFonts w:ascii="Times New Roman" w:hAnsi="Times New Roman" w:cs="Times New Roman"/>
          <w:sz w:val="24"/>
          <w:szCs w:val="24"/>
          <w:lang w:val="en-GB"/>
        </w:rPr>
        <w:t>. The outcome of that is that</w:t>
      </w:r>
      <w:r w:rsidR="004B61D4" w:rsidRPr="00E75C71">
        <w:rPr>
          <w:rFonts w:ascii="Times New Roman" w:hAnsi="Times New Roman" w:cs="Times New Roman"/>
          <w:sz w:val="24"/>
          <w:szCs w:val="24"/>
          <w:lang w:val="en-GB"/>
        </w:rPr>
        <w:t xml:space="preserve"> there is</w:t>
      </w:r>
      <w:r w:rsidR="000D00DF" w:rsidRPr="00E75C71">
        <w:rPr>
          <w:rFonts w:ascii="Times New Roman" w:hAnsi="Times New Roman" w:cs="Times New Roman"/>
          <w:sz w:val="24"/>
          <w:szCs w:val="24"/>
          <w:lang w:val="en-GB"/>
        </w:rPr>
        <w:t xml:space="preserve"> no such law which could be applied to a </w:t>
      </w:r>
      <w:r w:rsidR="000B00C7" w:rsidRPr="00E75C71">
        <w:rPr>
          <w:rFonts w:ascii="Times New Roman" w:hAnsi="Times New Roman" w:cs="Times New Roman"/>
          <w:sz w:val="24"/>
          <w:szCs w:val="24"/>
          <w:lang w:val="en-GB"/>
        </w:rPr>
        <w:t>trans</w:t>
      </w:r>
      <w:r w:rsidR="000D00DF" w:rsidRPr="00E75C71">
        <w:rPr>
          <w:rFonts w:ascii="Times New Roman" w:hAnsi="Times New Roman" w:cs="Times New Roman"/>
          <w:sz w:val="24"/>
          <w:szCs w:val="24"/>
          <w:lang w:val="en-GB"/>
        </w:rPr>
        <w:t>national corporation as a whole.</w:t>
      </w:r>
      <w:r w:rsidR="000D00DF" w:rsidRPr="00E75C71">
        <w:rPr>
          <w:rStyle w:val="FootnoteReference"/>
          <w:rFonts w:ascii="Times New Roman" w:hAnsi="Times New Roman" w:cs="Times New Roman"/>
          <w:sz w:val="24"/>
          <w:szCs w:val="24"/>
          <w:lang w:val="en-GB"/>
        </w:rPr>
        <w:footnoteReference w:id="94"/>
      </w:r>
      <w:r w:rsidR="00C0158E" w:rsidRPr="00E75C71">
        <w:rPr>
          <w:rFonts w:ascii="Times New Roman" w:hAnsi="Times New Roman" w:cs="Times New Roman"/>
          <w:sz w:val="24"/>
          <w:szCs w:val="24"/>
          <w:lang w:val="en-GB"/>
        </w:rPr>
        <w:t xml:space="preserve"> Therefore, it is very difficult for separate States to have</w:t>
      </w:r>
      <w:r w:rsidR="00203EC6" w:rsidRPr="00E75C71">
        <w:rPr>
          <w:rFonts w:ascii="Times New Roman" w:hAnsi="Times New Roman" w:cs="Times New Roman"/>
          <w:sz w:val="24"/>
          <w:szCs w:val="24"/>
          <w:lang w:val="en-GB"/>
        </w:rPr>
        <w:t xml:space="preserve"> effective autho</w:t>
      </w:r>
      <w:r w:rsidR="00E62E3F" w:rsidRPr="00E75C71">
        <w:rPr>
          <w:rFonts w:ascii="Times New Roman" w:hAnsi="Times New Roman" w:cs="Times New Roman"/>
          <w:sz w:val="24"/>
          <w:szCs w:val="24"/>
          <w:lang w:val="en-GB"/>
        </w:rPr>
        <w:t>rity upon T</w:t>
      </w:r>
      <w:r w:rsidR="00203EC6" w:rsidRPr="00E75C71">
        <w:rPr>
          <w:rFonts w:ascii="Times New Roman" w:hAnsi="Times New Roman" w:cs="Times New Roman"/>
          <w:sz w:val="24"/>
          <w:szCs w:val="24"/>
          <w:lang w:val="en-GB"/>
        </w:rPr>
        <w:t>NCs. This governance gap allow</w:t>
      </w:r>
      <w:r w:rsidR="000C7BD0" w:rsidRPr="00E75C71">
        <w:rPr>
          <w:rFonts w:ascii="Times New Roman" w:hAnsi="Times New Roman" w:cs="Times New Roman"/>
          <w:sz w:val="24"/>
          <w:szCs w:val="24"/>
          <w:lang w:val="en-GB"/>
        </w:rPr>
        <w:t>s</w:t>
      </w:r>
      <w:r w:rsidR="00203EC6" w:rsidRPr="00E75C71">
        <w:rPr>
          <w:rFonts w:ascii="Times New Roman" w:hAnsi="Times New Roman" w:cs="Times New Roman"/>
          <w:sz w:val="24"/>
          <w:szCs w:val="24"/>
          <w:lang w:val="en-GB"/>
        </w:rPr>
        <w:t xml:space="preserve"> corporations to escape liabi</w:t>
      </w:r>
      <w:r w:rsidR="004B61D4" w:rsidRPr="00E75C71">
        <w:rPr>
          <w:rFonts w:ascii="Times New Roman" w:hAnsi="Times New Roman" w:cs="Times New Roman"/>
          <w:sz w:val="24"/>
          <w:szCs w:val="24"/>
          <w:lang w:val="en-GB"/>
        </w:rPr>
        <w:t>lity for violations they commit, because</w:t>
      </w:r>
      <w:r w:rsidR="00203EC6" w:rsidRPr="00E75C71">
        <w:rPr>
          <w:rFonts w:ascii="Times New Roman" w:hAnsi="Times New Roman" w:cs="Times New Roman"/>
          <w:sz w:val="24"/>
          <w:szCs w:val="24"/>
          <w:lang w:val="en-GB"/>
        </w:rPr>
        <w:t xml:space="preserve"> neither national nor international law have </w:t>
      </w:r>
      <w:r w:rsidR="004B61D4" w:rsidRPr="00E75C71">
        <w:rPr>
          <w:rFonts w:ascii="Times New Roman" w:hAnsi="Times New Roman" w:cs="Times New Roman"/>
          <w:sz w:val="24"/>
          <w:szCs w:val="24"/>
          <w:lang w:val="en-GB"/>
        </w:rPr>
        <w:t>enough</w:t>
      </w:r>
      <w:r w:rsidR="00203EC6" w:rsidRPr="00E75C71">
        <w:rPr>
          <w:rFonts w:ascii="Times New Roman" w:hAnsi="Times New Roman" w:cs="Times New Roman"/>
          <w:sz w:val="24"/>
          <w:szCs w:val="24"/>
          <w:lang w:val="en-GB"/>
        </w:rPr>
        <w:t xml:space="preserve"> authority</w:t>
      </w:r>
      <w:r w:rsidR="00E62E3F" w:rsidRPr="00E75C71">
        <w:rPr>
          <w:rFonts w:ascii="Times New Roman" w:hAnsi="Times New Roman" w:cs="Times New Roman"/>
          <w:sz w:val="24"/>
          <w:szCs w:val="24"/>
          <w:lang w:val="en-GB"/>
        </w:rPr>
        <w:t xml:space="preserve"> over such corporations. T</w:t>
      </w:r>
      <w:r w:rsidR="004B61D4" w:rsidRPr="00E75C71">
        <w:rPr>
          <w:rFonts w:ascii="Times New Roman" w:hAnsi="Times New Roman" w:cs="Times New Roman"/>
          <w:sz w:val="24"/>
          <w:szCs w:val="24"/>
          <w:lang w:val="en-GB"/>
        </w:rPr>
        <w:t>NCs</w:t>
      </w:r>
      <w:r w:rsidR="00E62E3F" w:rsidRPr="00E75C71">
        <w:rPr>
          <w:rFonts w:ascii="Times New Roman" w:hAnsi="Times New Roman" w:cs="Times New Roman"/>
          <w:sz w:val="24"/>
          <w:szCs w:val="24"/>
          <w:lang w:val="en-GB"/>
        </w:rPr>
        <w:t xml:space="preserve"> happen to be in some kind of “grey zone”</w:t>
      </w:r>
      <w:r w:rsidR="00203EC6" w:rsidRPr="00E75C71">
        <w:rPr>
          <w:rFonts w:ascii="Times New Roman" w:hAnsi="Times New Roman" w:cs="Times New Roman"/>
          <w:sz w:val="24"/>
          <w:szCs w:val="24"/>
          <w:lang w:val="en-GB"/>
        </w:rPr>
        <w:t xml:space="preserve"> or legal vacuum. Taking</w:t>
      </w:r>
      <w:r w:rsidR="002A7614" w:rsidRPr="00E75C71">
        <w:rPr>
          <w:rFonts w:ascii="Times New Roman" w:hAnsi="Times New Roman" w:cs="Times New Roman"/>
          <w:sz w:val="24"/>
          <w:szCs w:val="24"/>
          <w:lang w:val="en-GB"/>
        </w:rPr>
        <w:t xml:space="preserve"> this</w:t>
      </w:r>
      <w:r w:rsidR="00203EC6" w:rsidRPr="00E75C71">
        <w:rPr>
          <w:rFonts w:ascii="Times New Roman" w:hAnsi="Times New Roman" w:cs="Times New Roman"/>
          <w:sz w:val="24"/>
          <w:szCs w:val="24"/>
          <w:lang w:val="en-GB"/>
        </w:rPr>
        <w:t xml:space="preserve"> into account </w:t>
      </w:r>
      <w:r w:rsidR="002A7614" w:rsidRPr="00E75C71">
        <w:rPr>
          <w:rFonts w:ascii="Times New Roman" w:hAnsi="Times New Roman" w:cs="Times New Roman"/>
          <w:sz w:val="24"/>
          <w:szCs w:val="24"/>
          <w:lang w:val="en-GB"/>
        </w:rPr>
        <w:t>and</w:t>
      </w:r>
      <w:r w:rsidR="00203EC6" w:rsidRPr="00E75C71">
        <w:rPr>
          <w:rFonts w:ascii="Times New Roman" w:hAnsi="Times New Roman" w:cs="Times New Roman"/>
          <w:sz w:val="24"/>
          <w:szCs w:val="24"/>
          <w:lang w:val="en-GB"/>
        </w:rPr>
        <w:t xml:space="preserve"> understanding that nationa</w:t>
      </w:r>
      <w:r w:rsidR="002A7614" w:rsidRPr="00E75C71">
        <w:rPr>
          <w:rFonts w:ascii="Times New Roman" w:hAnsi="Times New Roman" w:cs="Times New Roman"/>
          <w:sz w:val="24"/>
          <w:szCs w:val="24"/>
          <w:lang w:val="en-GB"/>
        </w:rPr>
        <w:t>l law is</w:t>
      </w:r>
      <w:r w:rsidR="00F62DEE" w:rsidRPr="00E75C71">
        <w:rPr>
          <w:rFonts w:ascii="Times New Roman" w:hAnsi="Times New Roman" w:cs="Times New Roman"/>
          <w:sz w:val="24"/>
          <w:szCs w:val="24"/>
          <w:lang w:val="en-GB"/>
        </w:rPr>
        <w:t xml:space="preserve"> not</w:t>
      </w:r>
      <w:r w:rsidR="0035231D" w:rsidRPr="00E75C71">
        <w:rPr>
          <w:rFonts w:ascii="Times New Roman" w:hAnsi="Times New Roman" w:cs="Times New Roman"/>
          <w:sz w:val="24"/>
          <w:szCs w:val="24"/>
          <w:lang w:val="en-GB"/>
        </w:rPr>
        <w:t xml:space="preserve"> sufficient</w:t>
      </w:r>
      <w:r w:rsidR="00203EC6" w:rsidRPr="00E75C71">
        <w:rPr>
          <w:rFonts w:ascii="Times New Roman" w:hAnsi="Times New Roman" w:cs="Times New Roman"/>
          <w:sz w:val="24"/>
          <w:szCs w:val="24"/>
          <w:lang w:val="en-GB"/>
        </w:rPr>
        <w:t xml:space="preserve"> the appropriate law </w:t>
      </w:r>
      <w:r w:rsidR="00E553EA" w:rsidRPr="00E75C71">
        <w:rPr>
          <w:rFonts w:ascii="Times New Roman" w:hAnsi="Times New Roman" w:cs="Times New Roman"/>
          <w:sz w:val="24"/>
          <w:szCs w:val="24"/>
          <w:lang w:val="en-GB"/>
        </w:rPr>
        <w:t xml:space="preserve">could be international </w:t>
      </w:r>
      <w:r w:rsidR="00081E59" w:rsidRPr="00E75C71">
        <w:rPr>
          <w:rFonts w:ascii="Times New Roman" w:hAnsi="Times New Roman" w:cs="Times New Roman"/>
          <w:sz w:val="24"/>
          <w:szCs w:val="24"/>
          <w:lang w:val="en-GB"/>
        </w:rPr>
        <w:t>law.</w:t>
      </w:r>
    </w:p>
    <w:p w:rsidR="0077622A" w:rsidRPr="00E75C71" w:rsidRDefault="00CC17DE" w:rsidP="00A939F1">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This claim, though, has to be justified. It firstly invokes a question on legal international subjectivity which is a precondition in order to be subjected to international</w:t>
      </w:r>
      <w:r w:rsidR="00CD1070" w:rsidRPr="00E75C71">
        <w:rPr>
          <w:rFonts w:ascii="Times New Roman" w:hAnsi="Times New Roman" w:cs="Times New Roman"/>
          <w:sz w:val="24"/>
          <w:szCs w:val="24"/>
          <w:lang w:val="en-GB"/>
        </w:rPr>
        <w:t xml:space="preserve"> norms. </w:t>
      </w:r>
      <w:r w:rsidR="000B00C7" w:rsidRPr="00E75C71">
        <w:rPr>
          <w:rFonts w:ascii="Times New Roman" w:hAnsi="Times New Roman" w:cs="Times New Roman"/>
          <w:sz w:val="24"/>
          <w:szCs w:val="24"/>
          <w:lang w:val="en-GB"/>
        </w:rPr>
        <w:t>Trans</w:t>
      </w:r>
      <w:r w:rsidR="00EB09D1" w:rsidRPr="00E75C71">
        <w:rPr>
          <w:rFonts w:ascii="Times New Roman" w:hAnsi="Times New Roman" w:cs="Times New Roman"/>
          <w:sz w:val="24"/>
          <w:szCs w:val="24"/>
          <w:lang w:val="en-GB"/>
        </w:rPr>
        <w:t>national corporations do</w:t>
      </w:r>
      <w:r w:rsidR="00CD1070" w:rsidRPr="00E75C71">
        <w:rPr>
          <w:rFonts w:ascii="Times New Roman" w:hAnsi="Times New Roman" w:cs="Times New Roman"/>
          <w:sz w:val="24"/>
          <w:szCs w:val="24"/>
          <w:lang w:val="en-GB"/>
        </w:rPr>
        <w:t xml:space="preserve"> not fulfil this precondition. Then the question is whether they </w:t>
      </w:r>
      <w:r w:rsidR="00CD1070" w:rsidRPr="00E75C71">
        <w:rPr>
          <w:rFonts w:ascii="Times New Roman" w:hAnsi="Times New Roman" w:cs="Times New Roman"/>
          <w:sz w:val="24"/>
          <w:szCs w:val="24"/>
          <w:lang w:val="en-GB"/>
        </w:rPr>
        <w:lastRenderedPageBreak/>
        <w:t xml:space="preserve">could be directly bound by international human rights if they could be subjects of international law. </w:t>
      </w:r>
    </w:p>
    <w:p w:rsidR="001D72FA" w:rsidRPr="00E75C71" w:rsidRDefault="00101E1E" w:rsidP="009A36BC">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International human rights responsibilities might be traced back to 1948 wh</w:t>
      </w:r>
      <w:r w:rsidR="007B240F" w:rsidRPr="00E75C71">
        <w:rPr>
          <w:rFonts w:ascii="Times New Roman" w:hAnsi="Times New Roman" w:cs="Times New Roman"/>
          <w:sz w:val="24"/>
          <w:szCs w:val="24"/>
          <w:lang w:val="en-GB"/>
        </w:rPr>
        <w:t>en the Universal Declaration of</w:t>
      </w:r>
      <w:r w:rsidRPr="00E75C71">
        <w:rPr>
          <w:rFonts w:ascii="Times New Roman" w:hAnsi="Times New Roman" w:cs="Times New Roman"/>
          <w:sz w:val="24"/>
          <w:szCs w:val="24"/>
          <w:lang w:val="en-GB"/>
        </w:rPr>
        <w:t xml:space="preserve"> Human Rights was signed.</w:t>
      </w:r>
      <w:r w:rsidR="003014BD" w:rsidRPr="00E75C71">
        <w:rPr>
          <w:rFonts w:ascii="Times New Roman" w:hAnsi="Times New Roman" w:cs="Times New Roman"/>
          <w:sz w:val="24"/>
          <w:szCs w:val="24"/>
          <w:lang w:val="en-GB"/>
        </w:rPr>
        <w:t xml:space="preserve"> The concept of corporate social responsibility, encompassing the notion of business responsibility for human rights, still raises the question of </w:t>
      </w:r>
      <w:r w:rsidR="00B756BF" w:rsidRPr="00E75C71">
        <w:rPr>
          <w:rFonts w:ascii="Times New Roman" w:hAnsi="Times New Roman" w:cs="Times New Roman"/>
          <w:sz w:val="24"/>
          <w:szCs w:val="24"/>
          <w:lang w:val="en-GB"/>
        </w:rPr>
        <w:t>how this responsibility</w:t>
      </w:r>
      <w:r w:rsidR="00A25BC2" w:rsidRPr="00E75C71">
        <w:rPr>
          <w:rFonts w:ascii="Times New Roman" w:hAnsi="Times New Roman" w:cs="Times New Roman"/>
          <w:sz w:val="24"/>
          <w:szCs w:val="24"/>
          <w:lang w:val="en-GB"/>
        </w:rPr>
        <w:t>, which i</w:t>
      </w:r>
      <w:r w:rsidR="000B00C7" w:rsidRPr="00E75C71">
        <w:rPr>
          <w:rFonts w:ascii="Times New Roman" w:hAnsi="Times New Roman" w:cs="Times New Roman"/>
          <w:sz w:val="24"/>
          <w:szCs w:val="24"/>
          <w:lang w:val="en-GB"/>
        </w:rPr>
        <w:t xml:space="preserve">s primarily the responsibility </w:t>
      </w:r>
      <w:r w:rsidR="00A25BC2" w:rsidRPr="00E75C71">
        <w:rPr>
          <w:rFonts w:ascii="Times New Roman" w:hAnsi="Times New Roman" w:cs="Times New Roman"/>
          <w:sz w:val="24"/>
          <w:szCs w:val="24"/>
          <w:lang w:val="en-GB"/>
        </w:rPr>
        <w:t>on the States,</w:t>
      </w:r>
      <w:r w:rsidR="000B00C7" w:rsidRPr="00E75C71">
        <w:rPr>
          <w:rFonts w:ascii="Times New Roman" w:hAnsi="Times New Roman" w:cs="Times New Roman"/>
          <w:sz w:val="24"/>
          <w:szCs w:val="24"/>
          <w:lang w:val="en-GB"/>
        </w:rPr>
        <w:t xml:space="preserve"> could be enforced if trans</w:t>
      </w:r>
      <w:r w:rsidR="00B756BF" w:rsidRPr="00E75C71">
        <w:rPr>
          <w:rFonts w:ascii="Times New Roman" w:hAnsi="Times New Roman" w:cs="Times New Roman"/>
          <w:sz w:val="24"/>
          <w:szCs w:val="24"/>
          <w:lang w:val="en-GB"/>
        </w:rPr>
        <w:t>national corporations are not subjects of international law.</w:t>
      </w:r>
      <w:r w:rsidR="00B756BF" w:rsidRPr="00E75C71">
        <w:rPr>
          <w:rStyle w:val="FootnoteReference"/>
          <w:rFonts w:ascii="Times New Roman" w:hAnsi="Times New Roman" w:cs="Times New Roman"/>
          <w:sz w:val="24"/>
          <w:szCs w:val="24"/>
          <w:lang w:val="en-GB"/>
        </w:rPr>
        <w:footnoteReference w:id="95"/>
      </w:r>
      <w:r w:rsidR="007B240F" w:rsidRPr="00E75C71">
        <w:rPr>
          <w:rFonts w:ascii="Times New Roman" w:hAnsi="Times New Roman" w:cs="Times New Roman"/>
          <w:sz w:val="24"/>
          <w:szCs w:val="24"/>
          <w:lang w:val="en-GB"/>
        </w:rPr>
        <w:t xml:space="preserve"> </w:t>
      </w:r>
      <w:r w:rsidR="009E4985" w:rsidRPr="00E75C71">
        <w:rPr>
          <w:rFonts w:ascii="Times New Roman" w:hAnsi="Times New Roman" w:cs="Times New Roman"/>
          <w:sz w:val="24"/>
          <w:szCs w:val="24"/>
          <w:lang w:val="en-GB"/>
        </w:rPr>
        <w:t>The list of</w:t>
      </w:r>
      <w:r w:rsidR="007B240F" w:rsidRPr="00E75C71">
        <w:rPr>
          <w:rFonts w:ascii="Times New Roman" w:hAnsi="Times New Roman" w:cs="Times New Roman"/>
          <w:sz w:val="24"/>
          <w:szCs w:val="24"/>
          <w:lang w:val="en-GB"/>
        </w:rPr>
        <w:t xml:space="preserve"> duty bearers of international law </w:t>
      </w:r>
      <w:r w:rsidR="000B00C7" w:rsidRPr="00E75C71">
        <w:rPr>
          <w:rFonts w:ascii="Times New Roman" w:hAnsi="Times New Roman" w:cs="Times New Roman"/>
          <w:sz w:val="24"/>
          <w:szCs w:val="24"/>
          <w:lang w:val="en-GB"/>
        </w:rPr>
        <w:t>does not include trans</w:t>
      </w:r>
      <w:r w:rsidR="009E4985" w:rsidRPr="00E75C71">
        <w:rPr>
          <w:rFonts w:ascii="Times New Roman" w:hAnsi="Times New Roman" w:cs="Times New Roman"/>
          <w:sz w:val="24"/>
          <w:szCs w:val="24"/>
          <w:lang w:val="en-GB"/>
        </w:rPr>
        <w:t xml:space="preserve">national corporations regardless the scholars’ discussion that </w:t>
      </w:r>
      <w:r w:rsidR="007B240F" w:rsidRPr="00E75C71">
        <w:rPr>
          <w:rFonts w:ascii="Times New Roman" w:hAnsi="Times New Roman" w:cs="Times New Roman"/>
          <w:sz w:val="24"/>
          <w:szCs w:val="24"/>
          <w:lang w:val="en-GB"/>
        </w:rPr>
        <w:t>they</w:t>
      </w:r>
      <w:r w:rsidR="009E4985" w:rsidRPr="00E75C71">
        <w:rPr>
          <w:rFonts w:ascii="Times New Roman" w:hAnsi="Times New Roman" w:cs="Times New Roman"/>
          <w:sz w:val="24"/>
          <w:szCs w:val="24"/>
          <w:lang w:val="en-GB"/>
        </w:rPr>
        <w:t xml:space="preserve"> should be</w:t>
      </w:r>
      <w:r w:rsidR="007B240F" w:rsidRPr="00E75C71">
        <w:rPr>
          <w:rFonts w:ascii="Times New Roman" w:hAnsi="Times New Roman" w:cs="Times New Roman"/>
          <w:sz w:val="24"/>
          <w:szCs w:val="24"/>
          <w:lang w:val="en-GB"/>
        </w:rPr>
        <w:t xml:space="preserve"> included</w:t>
      </w:r>
      <w:r w:rsidR="009E4985" w:rsidRPr="00E75C71">
        <w:rPr>
          <w:rFonts w:ascii="Times New Roman" w:hAnsi="Times New Roman" w:cs="Times New Roman"/>
          <w:sz w:val="24"/>
          <w:szCs w:val="24"/>
          <w:lang w:val="en-GB"/>
        </w:rPr>
        <w:t xml:space="preserve"> in it.</w:t>
      </w:r>
      <w:r w:rsidR="009E4985" w:rsidRPr="00E75C71">
        <w:rPr>
          <w:rStyle w:val="FootnoteReference"/>
          <w:rFonts w:ascii="Times New Roman" w:hAnsi="Times New Roman" w:cs="Times New Roman"/>
          <w:sz w:val="24"/>
          <w:szCs w:val="24"/>
          <w:lang w:val="en-GB"/>
        </w:rPr>
        <w:footnoteReference w:id="96"/>
      </w:r>
      <w:r w:rsidR="007B240F" w:rsidRPr="00E75C71">
        <w:rPr>
          <w:rFonts w:ascii="Times New Roman" w:hAnsi="Times New Roman" w:cs="Times New Roman"/>
          <w:sz w:val="24"/>
          <w:szCs w:val="24"/>
          <w:lang w:val="en-GB"/>
        </w:rPr>
        <w:t xml:space="preserve"> </w:t>
      </w:r>
      <w:r w:rsidR="00BE776A" w:rsidRPr="00E75C71">
        <w:rPr>
          <w:rFonts w:ascii="Times New Roman" w:hAnsi="Times New Roman" w:cs="Times New Roman"/>
          <w:sz w:val="24"/>
          <w:szCs w:val="24"/>
          <w:lang w:val="en-GB"/>
        </w:rPr>
        <w:t>Theoretically, there are no obstacles to prevent non-state actors from being obliged under international human rights law. It is even much needed</w:t>
      </w:r>
      <w:r w:rsidR="000B00C7" w:rsidRPr="00E75C71">
        <w:rPr>
          <w:rFonts w:ascii="Times New Roman" w:hAnsi="Times New Roman" w:cs="Times New Roman"/>
          <w:sz w:val="24"/>
          <w:szCs w:val="24"/>
          <w:lang w:val="en-GB"/>
        </w:rPr>
        <w:t xml:space="preserve"> development for trans</w:t>
      </w:r>
      <w:r w:rsidR="008E6B77" w:rsidRPr="00E75C71">
        <w:rPr>
          <w:rFonts w:ascii="Times New Roman" w:hAnsi="Times New Roman" w:cs="Times New Roman"/>
          <w:sz w:val="24"/>
          <w:szCs w:val="24"/>
          <w:lang w:val="en-GB"/>
        </w:rPr>
        <w:t>national corporations to b</w:t>
      </w:r>
      <w:r w:rsidR="00BE776A" w:rsidRPr="00E75C71">
        <w:rPr>
          <w:rFonts w:ascii="Times New Roman" w:hAnsi="Times New Roman" w:cs="Times New Roman"/>
          <w:sz w:val="24"/>
          <w:szCs w:val="24"/>
          <w:lang w:val="en-GB"/>
        </w:rPr>
        <w:t xml:space="preserve">e directly held accountable for violations of human rights. Otherwise it is only States that are obliged to ensure that corporations within their jurisdiction do not infringe human </w:t>
      </w:r>
      <w:r w:rsidR="008D4F9D" w:rsidRPr="00E75C71">
        <w:rPr>
          <w:rFonts w:ascii="Times New Roman" w:hAnsi="Times New Roman" w:cs="Times New Roman"/>
          <w:sz w:val="24"/>
          <w:szCs w:val="24"/>
          <w:lang w:val="en-GB"/>
        </w:rPr>
        <w:t>rights c</w:t>
      </w:r>
      <w:r w:rsidR="00E62E3F" w:rsidRPr="00E75C71">
        <w:rPr>
          <w:rFonts w:ascii="Times New Roman" w:hAnsi="Times New Roman" w:cs="Times New Roman"/>
          <w:sz w:val="24"/>
          <w:szCs w:val="24"/>
          <w:lang w:val="en-GB"/>
        </w:rPr>
        <w:t>ontrary to treaty obligations. T</w:t>
      </w:r>
      <w:r w:rsidR="008D4F9D" w:rsidRPr="00E75C71">
        <w:rPr>
          <w:rFonts w:ascii="Times New Roman" w:hAnsi="Times New Roman" w:cs="Times New Roman"/>
          <w:sz w:val="24"/>
          <w:szCs w:val="24"/>
          <w:lang w:val="en-GB"/>
        </w:rPr>
        <w:t>NCs</w:t>
      </w:r>
      <w:r w:rsidR="0003221F" w:rsidRPr="00E75C71">
        <w:rPr>
          <w:rFonts w:ascii="Times New Roman" w:hAnsi="Times New Roman" w:cs="Times New Roman"/>
          <w:sz w:val="24"/>
          <w:szCs w:val="24"/>
          <w:lang w:val="en-GB"/>
        </w:rPr>
        <w:t xml:space="preserve"> in such case remain free of</w:t>
      </w:r>
      <w:r w:rsidR="008D4F9D" w:rsidRPr="00E75C71">
        <w:rPr>
          <w:rFonts w:ascii="Times New Roman" w:hAnsi="Times New Roman" w:cs="Times New Roman"/>
          <w:sz w:val="24"/>
          <w:szCs w:val="24"/>
          <w:lang w:val="en-GB"/>
        </w:rPr>
        <w:t xml:space="preserve"> obligations in those treaties</w:t>
      </w:r>
      <w:r w:rsidR="0003221F" w:rsidRPr="00E75C71">
        <w:rPr>
          <w:rFonts w:ascii="Times New Roman" w:hAnsi="Times New Roman" w:cs="Times New Roman"/>
          <w:sz w:val="24"/>
          <w:szCs w:val="24"/>
          <w:lang w:val="en-GB"/>
        </w:rPr>
        <w:t>, and</w:t>
      </w:r>
      <w:r w:rsidR="008D4F9D" w:rsidRPr="00E75C71">
        <w:rPr>
          <w:rFonts w:ascii="Times New Roman" w:hAnsi="Times New Roman" w:cs="Times New Roman"/>
          <w:sz w:val="24"/>
          <w:szCs w:val="24"/>
          <w:lang w:val="en-GB"/>
        </w:rPr>
        <w:t xml:space="preserve"> victims of human rights violations remain without</w:t>
      </w:r>
      <w:r w:rsidR="006169B1" w:rsidRPr="00E75C71">
        <w:rPr>
          <w:rFonts w:ascii="Times New Roman" w:hAnsi="Times New Roman" w:cs="Times New Roman"/>
          <w:sz w:val="24"/>
          <w:szCs w:val="24"/>
          <w:lang w:val="en-GB"/>
        </w:rPr>
        <w:t xml:space="preserve"> tangible remedies because human rights</w:t>
      </w:r>
      <w:r w:rsidR="008D4F9D" w:rsidRPr="00E75C71">
        <w:rPr>
          <w:rFonts w:ascii="Times New Roman" w:hAnsi="Times New Roman" w:cs="Times New Roman"/>
          <w:sz w:val="24"/>
          <w:szCs w:val="24"/>
          <w:lang w:val="en-GB"/>
        </w:rPr>
        <w:t xml:space="preserve"> treaties</w:t>
      </w:r>
      <w:r w:rsidR="000B00C7" w:rsidRPr="00E75C71">
        <w:rPr>
          <w:rFonts w:ascii="Times New Roman" w:hAnsi="Times New Roman" w:cs="Times New Roman"/>
          <w:sz w:val="24"/>
          <w:szCs w:val="24"/>
          <w:lang w:val="en-GB"/>
        </w:rPr>
        <w:t xml:space="preserve"> do not put obligations on trans</w:t>
      </w:r>
      <w:r w:rsidR="008D4F9D" w:rsidRPr="00E75C71">
        <w:rPr>
          <w:rFonts w:ascii="Times New Roman" w:hAnsi="Times New Roman" w:cs="Times New Roman"/>
          <w:sz w:val="24"/>
          <w:szCs w:val="24"/>
          <w:lang w:val="en-GB"/>
        </w:rPr>
        <w:t>national corporations, allowing them escape responsibility.</w:t>
      </w:r>
      <w:r w:rsidR="00206CD0" w:rsidRPr="00E75C71">
        <w:rPr>
          <w:rStyle w:val="FootnoteReference"/>
          <w:rFonts w:ascii="Times New Roman" w:hAnsi="Times New Roman" w:cs="Times New Roman"/>
          <w:sz w:val="24"/>
          <w:szCs w:val="24"/>
          <w:lang w:val="en-GB"/>
        </w:rPr>
        <w:footnoteReference w:id="97"/>
      </w:r>
      <w:r w:rsidR="009E4985" w:rsidRPr="00E75C71">
        <w:rPr>
          <w:rFonts w:ascii="Times New Roman" w:hAnsi="Times New Roman" w:cs="Times New Roman"/>
          <w:sz w:val="24"/>
          <w:szCs w:val="24"/>
          <w:lang w:val="en-GB"/>
        </w:rPr>
        <w:t xml:space="preserve"> </w:t>
      </w:r>
    </w:p>
    <w:p w:rsidR="009E4985" w:rsidRPr="00E75C71" w:rsidRDefault="00E62E3F" w:rsidP="00C642E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In the outcome, transnational corporations</w:t>
      </w:r>
      <w:r w:rsidR="009E4985" w:rsidRPr="00E75C71">
        <w:rPr>
          <w:rFonts w:ascii="Times New Roman" w:hAnsi="Times New Roman" w:cs="Times New Roman"/>
          <w:sz w:val="24"/>
          <w:szCs w:val="24"/>
          <w:lang w:val="en-GB"/>
        </w:rPr>
        <w:t xml:space="preserve">, not being subjects of international law (even in a limited capacity like individuals are) and not bound by any international human rights instruments, are only subject to their home countries’ laws. It is true that States are bound by international human rights instruments to which they adhere (except for customary law and </w:t>
      </w:r>
      <w:r w:rsidR="009E4985" w:rsidRPr="00E75C71">
        <w:rPr>
          <w:rFonts w:ascii="Times New Roman" w:hAnsi="Times New Roman" w:cs="Times New Roman"/>
          <w:i/>
          <w:iCs/>
          <w:sz w:val="24"/>
          <w:szCs w:val="24"/>
          <w:lang w:val="en-GB"/>
        </w:rPr>
        <w:t xml:space="preserve">jus </w:t>
      </w:r>
      <w:proofErr w:type="spellStart"/>
      <w:r w:rsidR="009E4985" w:rsidRPr="00E75C71">
        <w:rPr>
          <w:rFonts w:ascii="Times New Roman" w:hAnsi="Times New Roman" w:cs="Times New Roman"/>
          <w:i/>
          <w:iCs/>
          <w:sz w:val="24"/>
          <w:szCs w:val="24"/>
          <w:lang w:val="en-GB"/>
        </w:rPr>
        <w:t>cogens</w:t>
      </w:r>
      <w:proofErr w:type="spellEnd"/>
      <w:r w:rsidR="009E4985" w:rsidRPr="00E75C71">
        <w:rPr>
          <w:rFonts w:ascii="Times New Roman" w:hAnsi="Times New Roman" w:cs="Times New Roman"/>
          <w:sz w:val="24"/>
          <w:szCs w:val="24"/>
          <w:lang w:val="en-GB"/>
        </w:rPr>
        <w:t xml:space="preserve"> norms which are binding on every State no matter if that State agrees to be bound by it</w:t>
      </w:r>
      <w:r w:rsidR="009E4985" w:rsidRPr="00E75C71">
        <w:rPr>
          <w:rStyle w:val="FootnoteReference"/>
          <w:rFonts w:ascii="Times New Roman" w:hAnsi="Times New Roman" w:cs="Times New Roman"/>
          <w:sz w:val="24"/>
          <w:szCs w:val="24"/>
          <w:lang w:val="en-GB"/>
        </w:rPr>
        <w:footnoteReference w:id="98"/>
      </w:r>
      <w:r w:rsidR="009E4985" w:rsidRPr="00E75C71">
        <w:rPr>
          <w:rFonts w:ascii="Times New Roman" w:hAnsi="Times New Roman" w:cs="Times New Roman"/>
          <w:sz w:val="24"/>
          <w:szCs w:val="24"/>
          <w:lang w:val="en-GB"/>
        </w:rPr>
        <w:t>). It is also true that corporations are subjected to and bound by their home countries’ legislation in regard to human rights, besides other obligations. It would follow that if a particular State is abiding by the obligations of international human rights law, corporations operating in its territory are to do the same, because a State has specific enforcem</w:t>
      </w:r>
      <w:r w:rsidRPr="00E75C71">
        <w:rPr>
          <w:rFonts w:ascii="Times New Roman" w:hAnsi="Times New Roman" w:cs="Times New Roman"/>
          <w:sz w:val="24"/>
          <w:szCs w:val="24"/>
          <w:lang w:val="en-GB"/>
        </w:rPr>
        <w:t>ent mechanisms which can “make”</w:t>
      </w:r>
      <w:r w:rsidR="009E4985" w:rsidRPr="00E75C71">
        <w:rPr>
          <w:rFonts w:ascii="Times New Roman" w:hAnsi="Times New Roman" w:cs="Times New Roman"/>
          <w:sz w:val="24"/>
          <w:szCs w:val="24"/>
          <w:lang w:val="en-GB"/>
        </w:rPr>
        <w:t xml:space="preserve"> corporations operate according to the laws. This seemingly simple arrangement, though, is also the reason why</w:t>
      </w:r>
      <w:r w:rsidRPr="00E75C71">
        <w:rPr>
          <w:rFonts w:ascii="Times New Roman" w:hAnsi="Times New Roman" w:cs="Times New Roman"/>
          <w:sz w:val="24"/>
          <w:szCs w:val="24"/>
          <w:lang w:val="en-GB"/>
        </w:rPr>
        <w:t xml:space="preserve"> there is a current problem of T</w:t>
      </w:r>
      <w:r w:rsidR="009E4985" w:rsidRPr="00E75C71">
        <w:rPr>
          <w:rFonts w:ascii="Times New Roman" w:hAnsi="Times New Roman" w:cs="Times New Roman"/>
          <w:sz w:val="24"/>
          <w:szCs w:val="24"/>
          <w:lang w:val="en-GB"/>
        </w:rPr>
        <w:t xml:space="preserve">NCs’ accountability for violations of </w:t>
      </w:r>
      <w:r w:rsidR="009E4985" w:rsidRPr="00E75C71">
        <w:rPr>
          <w:rFonts w:ascii="Times New Roman" w:hAnsi="Times New Roman" w:cs="Times New Roman"/>
          <w:sz w:val="24"/>
          <w:szCs w:val="24"/>
          <w:lang w:val="en-GB"/>
        </w:rPr>
        <w:lastRenderedPageBreak/>
        <w:t>human rights. There are a few aspects of this problem. First, specificity</w:t>
      </w:r>
      <w:r w:rsidRPr="00E75C71">
        <w:rPr>
          <w:rFonts w:ascii="Times New Roman" w:hAnsi="Times New Roman" w:cs="Times New Roman"/>
          <w:sz w:val="24"/>
          <w:szCs w:val="24"/>
          <w:lang w:val="en-GB"/>
        </w:rPr>
        <w:t xml:space="preserve"> of transnational corporations is that they operate</w:t>
      </w:r>
      <w:r w:rsidR="009E4985" w:rsidRPr="00E75C71">
        <w:rPr>
          <w:rFonts w:ascii="Times New Roman" w:hAnsi="Times New Roman" w:cs="Times New Roman"/>
          <w:sz w:val="24"/>
          <w:szCs w:val="24"/>
          <w:lang w:val="en-GB"/>
        </w:rPr>
        <w:t xml:space="preserve"> in several countries. Usually such a corporation has its headquarters in an industrialized country and one or several subsidiaries in other, usually poor a</w:t>
      </w:r>
      <w:r w:rsidRPr="00E75C71">
        <w:rPr>
          <w:rFonts w:ascii="Times New Roman" w:hAnsi="Times New Roman" w:cs="Times New Roman"/>
          <w:sz w:val="24"/>
          <w:szCs w:val="24"/>
          <w:lang w:val="en-GB"/>
        </w:rPr>
        <w:t>nd underdeveloped (“third world”</w:t>
      </w:r>
      <w:r w:rsidR="009E4985" w:rsidRPr="00E75C71">
        <w:rPr>
          <w:rFonts w:ascii="Times New Roman" w:hAnsi="Times New Roman" w:cs="Times New Roman"/>
          <w:sz w:val="24"/>
          <w:szCs w:val="24"/>
          <w:lang w:val="en-GB"/>
        </w:rPr>
        <w:t>) country or countries. The second aspect that follows dir</w:t>
      </w:r>
      <w:r w:rsidRPr="00E75C71">
        <w:rPr>
          <w:rFonts w:ascii="Times New Roman" w:hAnsi="Times New Roman" w:cs="Times New Roman"/>
          <w:sz w:val="24"/>
          <w:szCs w:val="24"/>
          <w:lang w:val="en-GB"/>
        </w:rPr>
        <w:t>ectly from the first is that a “parent”</w:t>
      </w:r>
      <w:r w:rsidR="009E4985" w:rsidRPr="00E75C71">
        <w:rPr>
          <w:rFonts w:ascii="Times New Roman" w:hAnsi="Times New Roman" w:cs="Times New Roman"/>
          <w:sz w:val="24"/>
          <w:szCs w:val="24"/>
          <w:lang w:val="en-GB"/>
        </w:rPr>
        <w:t xml:space="preserve"> company and its subsidiaries have dif</w:t>
      </w:r>
      <w:r w:rsidRPr="00E75C71">
        <w:rPr>
          <w:rFonts w:ascii="Times New Roman" w:hAnsi="Times New Roman" w:cs="Times New Roman"/>
          <w:sz w:val="24"/>
          <w:szCs w:val="24"/>
          <w:lang w:val="en-GB"/>
        </w:rPr>
        <w:t>ferent nationalities. A “parent”</w:t>
      </w:r>
      <w:r w:rsidR="009E4985" w:rsidRPr="00E75C71">
        <w:rPr>
          <w:rFonts w:ascii="Times New Roman" w:hAnsi="Times New Roman" w:cs="Times New Roman"/>
          <w:sz w:val="24"/>
          <w:szCs w:val="24"/>
          <w:lang w:val="en-GB"/>
        </w:rPr>
        <w:t xml:space="preserve"> company wi</w:t>
      </w:r>
      <w:r w:rsidRPr="00E75C71">
        <w:rPr>
          <w:rFonts w:ascii="Times New Roman" w:hAnsi="Times New Roman" w:cs="Times New Roman"/>
          <w:sz w:val="24"/>
          <w:szCs w:val="24"/>
          <w:lang w:val="en-GB"/>
        </w:rPr>
        <w:t>ll have the nationality of the “home”</w:t>
      </w:r>
      <w:r w:rsidR="009E4985" w:rsidRPr="00E75C71">
        <w:rPr>
          <w:rFonts w:ascii="Times New Roman" w:hAnsi="Times New Roman" w:cs="Times New Roman"/>
          <w:sz w:val="24"/>
          <w:szCs w:val="24"/>
          <w:lang w:val="en-GB"/>
        </w:rPr>
        <w:t xml:space="preserve"> country, and a subsidiary will have the nationality of</w:t>
      </w:r>
      <w:r w:rsidRPr="00E75C71">
        <w:rPr>
          <w:rFonts w:ascii="Times New Roman" w:hAnsi="Times New Roman" w:cs="Times New Roman"/>
          <w:sz w:val="24"/>
          <w:szCs w:val="24"/>
          <w:lang w:val="en-GB"/>
        </w:rPr>
        <w:t xml:space="preserve"> the “host”</w:t>
      </w:r>
      <w:r w:rsidR="009E4985" w:rsidRPr="00E75C71">
        <w:rPr>
          <w:rFonts w:ascii="Times New Roman" w:hAnsi="Times New Roman" w:cs="Times New Roman"/>
          <w:sz w:val="24"/>
          <w:szCs w:val="24"/>
          <w:lang w:val="en-GB"/>
        </w:rPr>
        <w:t xml:space="preserve"> country. Then, following from that, they are subjected to different laws and regulations.</w:t>
      </w:r>
      <w:r w:rsidR="002612D4" w:rsidRPr="00E75C71">
        <w:rPr>
          <w:rFonts w:ascii="Times New Roman" w:hAnsi="Times New Roman" w:cs="Times New Roman"/>
          <w:sz w:val="24"/>
          <w:szCs w:val="24"/>
          <w:lang w:val="en-GB"/>
        </w:rPr>
        <w:t xml:space="preserve"> So it follows that there are jurisdictional and nexus requirements that preclude bringing of private claims in the “home” State.</w:t>
      </w:r>
      <w:r w:rsidR="009E4985" w:rsidRPr="00E75C71">
        <w:rPr>
          <w:rFonts w:ascii="Times New Roman" w:hAnsi="Times New Roman" w:cs="Times New Roman"/>
          <w:sz w:val="24"/>
          <w:szCs w:val="24"/>
          <w:lang w:val="en-GB"/>
        </w:rPr>
        <w:t xml:space="preserve"> The </w:t>
      </w:r>
      <w:r w:rsidR="002612D4" w:rsidRPr="00E75C71">
        <w:rPr>
          <w:rFonts w:ascii="Times New Roman" w:hAnsi="Times New Roman" w:cs="Times New Roman"/>
          <w:sz w:val="24"/>
          <w:szCs w:val="24"/>
          <w:lang w:val="en-GB"/>
        </w:rPr>
        <w:t>governments of underdeveloped</w:t>
      </w:r>
      <w:r w:rsidR="009E4985" w:rsidRPr="00E75C71">
        <w:rPr>
          <w:rFonts w:ascii="Times New Roman" w:hAnsi="Times New Roman" w:cs="Times New Roman"/>
          <w:sz w:val="24"/>
          <w:szCs w:val="24"/>
          <w:lang w:val="en-GB"/>
        </w:rPr>
        <w:t xml:space="preserve"> countries</w:t>
      </w:r>
      <w:r w:rsidR="002612D4" w:rsidRPr="00E75C71">
        <w:rPr>
          <w:rFonts w:ascii="Times New Roman" w:hAnsi="Times New Roman" w:cs="Times New Roman"/>
          <w:sz w:val="24"/>
          <w:szCs w:val="24"/>
          <w:lang w:val="en-GB"/>
        </w:rPr>
        <w:t xml:space="preserve">, where in most cases subsidiaries of a transnational corporations are operating, are </w:t>
      </w:r>
      <w:r w:rsidR="009E4985" w:rsidRPr="00E75C71">
        <w:rPr>
          <w:rFonts w:ascii="Times New Roman" w:hAnsi="Times New Roman" w:cs="Times New Roman"/>
          <w:sz w:val="24"/>
          <w:szCs w:val="24"/>
          <w:lang w:val="en-GB"/>
        </w:rPr>
        <w:t>usually weak and in many cases</w:t>
      </w:r>
      <w:r w:rsidR="00193DB3" w:rsidRPr="00E75C71">
        <w:rPr>
          <w:rFonts w:ascii="Times New Roman" w:hAnsi="Times New Roman" w:cs="Times New Roman"/>
          <w:sz w:val="24"/>
          <w:szCs w:val="24"/>
          <w:lang w:val="en-GB"/>
        </w:rPr>
        <w:t xml:space="preserve"> highly</w:t>
      </w:r>
      <w:r w:rsidR="009E4985" w:rsidRPr="00E75C71">
        <w:rPr>
          <w:rFonts w:ascii="Times New Roman" w:hAnsi="Times New Roman" w:cs="Times New Roman"/>
          <w:sz w:val="24"/>
          <w:szCs w:val="24"/>
          <w:lang w:val="en-GB"/>
        </w:rPr>
        <w:t xml:space="preserve"> corrupt</w:t>
      </w:r>
      <w:r w:rsidR="00193DB3" w:rsidRPr="00E75C71">
        <w:rPr>
          <w:rFonts w:ascii="Times New Roman" w:hAnsi="Times New Roman" w:cs="Times New Roman"/>
          <w:sz w:val="24"/>
          <w:szCs w:val="24"/>
          <w:lang w:val="en-GB"/>
        </w:rPr>
        <w:t>ed</w:t>
      </w:r>
      <w:r w:rsidR="009E4985" w:rsidRPr="00E75C71">
        <w:rPr>
          <w:rFonts w:ascii="Times New Roman" w:hAnsi="Times New Roman" w:cs="Times New Roman"/>
          <w:sz w:val="24"/>
          <w:szCs w:val="24"/>
          <w:lang w:val="en-GB"/>
        </w:rPr>
        <w:t>, their laws are underdeveloped and lax</w:t>
      </w:r>
      <w:r w:rsidR="009E4985" w:rsidRPr="00E75C71">
        <w:rPr>
          <w:rStyle w:val="FootnoteReference"/>
          <w:rFonts w:ascii="Times New Roman" w:hAnsi="Times New Roman" w:cs="Times New Roman"/>
          <w:sz w:val="24"/>
          <w:szCs w:val="24"/>
          <w:lang w:val="en-GB"/>
        </w:rPr>
        <w:footnoteReference w:id="99"/>
      </w:r>
      <w:r w:rsidR="009E4985" w:rsidRPr="00E75C71">
        <w:rPr>
          <w:rFonts w:ascii="Times New Roman" w:hAnsi="Times New Roman" w:cs="Times New Roman"/>
          <w:sz w:val="24"/>
          <w:szCs w:val="24"/>
          <w:lang w:val="en-GB"/>
        </w:rPr>
        <w:t>, especially in respect to envir</w:t>
      </w:r>
      <w:r w:rsidR="0077622A" w:rsidRPr="00E75C71">
        <w:rPr>
          <w:rFonts w:ascii="Times New Roman" w:hAnsi="Times New Roman" w:cs="Times New Roman"/>
          <w:sz w:val="24"/>
          <w:szCs w:val="24"/>
          <w:lang w:val="en-GB"/>
        </w:rPr>
        <w:t>onmental and human rights standards</w:t>
      </w:r>
      <w:r w:rsidR="00C479D4">
        <w:rPr>
          <w:rFonts w:ascii="Times New Roman" w:hAnsi="Times New Roman" w:cs="Times New Roman"/>
          <w:sz w:val="24"/>
          <w:szCs w:val="24"/>
          <w:lang w:val="en-GB"/>
        </w:rPr>
        <w:t>;</w:t>
      </w:r>
      <w:r w:rsidR="00D93FB9" w:rsidRPr="00E75C71">
        <w:rPr>
          <w:rFonts w:ascii="Times New Roman" w:hAnsi="Times New Roman" w:cs="Times New Roman"/>
          <w:sz w:val="24"/>
          <w:szCs w:val="24"/>
          <w:lang w:val="en-GB"/>
        </w:rPr>
        <w:t xml:space="preserve"> these are in many instances the low income countries,</w:t>
      </w:r>
      <w:r w:rsidR="00193DB3" w:rsidRPr="00E75C71">
        <w:rPr>
          <w:rFonts w:ascii="Times New Roman" w:hAnsi="Times New Roman" w:cs="Times New Roman"/>
          <w:sz w:val="24"/>
          <w:szCs w:val="24"/>
          <w:lang w:val="en-GB"/>
        </w:rPr>
        <w:t xml:space="preserve"> also countries that have</w:t>
      </w:r>
      <w:r w:rsidR="00D93FB9" w:rsidRPr="00E75C71">
        <w:rPr>
          <w:rFonts w:ascii="Times New Roman" w:hAnsi="Times New Roman" w:cs="Times New Roman"/>
          <w:sz w:val="24"/>
          <w:szCs w:val="24"/>
          <w:lang w:val="en-GB"/>
        </w:rPr>
        <w:t xml:space="preserve"> recently emerged from or are still in conflict</w:t>
      </w:r>
      <w:r w:rsidR="009E4985" w:rsidRPr="00E75C71">
        <w:rPr>
          <w:rFonts w:ascii="Times New Roman" w:hAnsi="Times New Roman" w:cs="Times New Roman"/>
          <w:sz w:val="24"/>
          <w:szCs w:val="24"/>
          <w:lang w:val="en-GB"/>
        </w:rPr>
        <w:t>. The combinatio</w:t>
      </w:r>
      <w:r w:rsidRPr="00E75C71">
        <w:rPr>
          <w:rFonts w:ascii="Times New Roman" w:hAnsi="Times New Roman" w:cs="Times New Roman"/>
          <w:sz w:val="24"/>
          <w:szCs w:val="24"/>
          <w:lang w:val="en-GB"/>
        </w:rPr>
        <w:t>n of these factors enables the “parent”</w:t>
      </w:r>
      <w:r w:rsidR="009E4985" w:rsidRPr="00E75C71">
        <w:rPr>
          <w:rFonts w:ascii="Times New Roman" w:hAnsi="Times New Roman" w:cs="Times New Roman"/>
          <w:sz w:val="24"/>
          <w:szCs w:val="24"/>
          <w:lang w:val="en-GB"/>
        </w:rPr>
        <w:t xml:space="preserve"> companies to purchase subsidiaries worldwide. Disregard for environment</w:t>
      </w:r>
      <w:r w:rsidR="0077622A" w:rsidRPr="00E75C71">
        <w:rPr>
          <w:rFonts w:ascii="Times New Roman" w:hAnsi="Times New Roman" w:cs="Times New Roman"/>
          <w:sz w:val="24"/>
          <w:szCs w:val="24"/>
          <w:lang w:val="en-GB"/>
        </w:rPr>
        <w:t>al</w:t>
      </w:r>
      <w:r w:rsidRPr="00E75C71">
        <w:rPr>
          <w:rFonts w:ascii="Times New Roman" w:hAnsi="Times New Roman" w:cs="Times New Roman"/>
          <w:sz w:val="24"/>
          <w:szCs w:val="24"/>
          <w:lang w:val="en-GB"/>
        </w:rPr>
        <w:t xml:space="preserve"> and human rights</w:t>
      </w:r>
      <w:r w:rsidR="00C479D4">
        <w:rPr>
          <w:rFonts w:ascii="Times New Roman" w:hAnsi="Times New Roman" w:cs="Times New Roman"/>
          <w:sz w:val="24"/>
          <w:szCs w:val="24"/>
          <w:lang w:val="en-GB"/>
        </w:rPr>
        <w:t xml:space="preserve"> standards</w:t>
      </w:r>
      <w:r w:rsidRPr="00E75C71">
        <w:rPr>
          <w:rFonts w:ascii="Times New Roman" w:hAnsi="Times New Roman" w:cs="Times New Roman"/>
          <w:sz w:val="24"/>
          <w:szCs w:val="24"/>
          <w:lang w:val="en-GB"/>
        </w:rPr>
        <w:t xml:space="preserve"> in the “third world”</w:t>
      </w:r>
      <w:r w:rsidR="009E4985" w:rsidRPr="00E75C71">
        <w:rPr>
          <w:rFonts w:ascii="Times New Roman" w:hAnsi="Times New Roman" w:cs="Times New Roman"/>
          <w:sz w:val="24"/>
          <w:szCs w:val="24"/>
          <w:lang w:val="en-GB"/>
        </w:rPr>
        <w:t xml:space="preserve"> countr</w:t>
      </w:r>
      <w:r w:rsidRPr="00E75C71">
        <w:rPr>
          <w:rFonts w:ascii="Times New Roman" w:hAnsi="Times New Roman" w:cs="Times New Roman"/>
          <w:sz w:val="24"/>
          <w:szCs w:val="24"/>
          <w:lang w:val="en-GB"/>
        </w:rPr>
        <w:t>ies works</w:t>
      </w:r>
      <w:r w:rsidR="00C479D4">
        <w:rPr>
          <w:rFonts w:ascii="Times New Roman" w:hAnsi="Times New Roman" w:cs="Times New Roman"/>
          <w:sz w:val="24"/>
          <w:szCs w:val="24"/>
          <w:lang w:val="en-GB"/>
        </w:rPr>
        <w:t xml:space="preserve"> as</w:t>
      </w:r>
      <w:r w:rsidRPr="00E75C71">
        <w:rPr>
          <w:rFonts w:ascii="Times New Roman" w:hAnsi="Times New Roman" w:cs="Times New Roman"/>
          <w:sz w:val="24"/>
          <w:szCs w:val="24"/>
          <w:lang w:val="en-GB"/>
        </w:rPr>
        <w:t xml:space="preserve"> an incentive for the T</w:t>
      </w:r>
      <w:r w:rsidR="009E4985" w:rsidRPr="00E75C71">
        <w:rPr>
          <w:rFonts w:ascii="Times New Roman" w:hAnsi="Times New Roman" w:cs="Times New Roman"/>
          <w:sz w:val="24"/>
          <w:szCs w:val="24"/>
          <w:lang w:val="en-GB"/>
        </w:rPr>
        <w:t>NCs from industrialized countries to have part of their business carried</w:t>
      </w:r>
      <w:r w:rsidR="0077622A" w:rsidRPr="00E75C71">
        <w:rPr>
          <w:rFonts w:ascii="Times New Roman" w:hAnsi="Times New Roman" w:cs="Times New Roman"/>
          <w:sz w:val="24"/>
          <w:szCs w:val="24"/>
          <w:lang w:val="en-GB"/>
        </w:rPr>
        <w:t xml:space="preserve"> out</w:t>
      </w:r>
      <w:r w:rsidR="009E4985" w:rsidRPr="00E75C71">
        <w:rPr>
          <w:rFonts w:ascii="Times New Roman" w:hAnsi="Times New Roman" w:cs="Times New Roman"/>
          <w:sz w:val="24"/>
          <w:szCs w:val="24"/>
          <w:lang w:val="en-GB"/>
        </w:rPr>
        <w:t xml:space="preserve"> in those countries. The main objective of any corporation is to generate profits for its shareholders, and moving their business to countries where certain regulations are lower or there are none, where the authorit</w:t>
      </w:r>
      <w:r w:rsidRPr="00E75C71">
        <w:rPr>
          <w:rFonts w:ascii="Times New Roman" w:hAnsi="Times New Roman" w:cs="Times New Roman"/>
          <w:sz w:val="24"/>
          <w:szCs w:val="24"/>
          <w:lang w:val="en-GB"/>
        </w:rPr>
        <w:t>ies can be bribed, that way transnational corporations</w:t>
      </w:r>
      <w:r w:rsidR="009E4985" w:rsidRPr="00E75C71">
        <w:rPr>
          <w:rFonts w:ascii="Times New Roman" w:hAnsi="Times New Roman" w:cs="Times New Roman"/>
          <w:sz w:val="24"/>
          <w:szCs w:val="24"/>
          <w:lang w:val="en-GB"/>
        </w:rPr>
        <w:t xml:space="preserve"> are c</w:t>
      </w:r>
      <w:r w:rsidRPr="00E75C71">
        <w:rPr>
          <w:rFonts w:ascii="Times New Roman" w:hAnsi="Times New Roman" w:cs="Times New Roman"/>
          <w:sz w:val="24"/>
          <w:szCs w:val="24"/>
          <w:lang w:val="en-GB"/>
        </w:rPr>
        <w:t>utting their costs and generate</w:t>
      </w:r>
      <w:r w:rsidR="009E4985" w:rsidRPr="00E75C71">
        <w:rPr>
          <w:rFonts w:ascii="Times New Roman" w:hAnsi="Times New Roman" w:cs="Times New Roman"/>
          <w:sz w:val="24"/>
          <w:szCs w:val="24"/>
          <w:lang w:val="en-GB"/>
        </w:rPr>
        <w:t xml:space="preserve"> more profit. The cost of the wealthy becoming even wealthier is loss of human lives, freedom, health, etc. </w:t>
      </w:r>
      <w:proofErr w:type="gramStart"/>
      <w:r w:rsidR="009E4985" w:rsidRPr="00E75C71">
        <w:rPr>
          <w:rFonts w:ascii="Times New Roman" w:hAnsi="Times New Roman" w:cs="Times New Roman"/>
          <w:sz w:val="24"/>
          <w:szCs w:val="24"/>
          <w:lang w:val="en-GB"/>
        </w:rPr>
        <w:t>Although result should be</w:t>
      </w:r>
      <w:r w:rsidRPr="00E75C71">
        <w:rPr>
          <w:rFonts w:ascii="Times New Roman" w:hAnsi="Times New Roman" w:cs="Times New Roman"/>
          <w:sz w:val="24"/>
          <w:szCs w:val="24"/>
          <w:lang w:val="en-GB"/>
        </w:rPr>
        <w:t xml:space="preserve"> the opposite.</w:t>
      </w:r>
      <w:proofErr w:type="gramEnd"/>
      <w:r w:rsidRPr="00E75C71">
        <w:rPr>
          <w:rFonts w:ascii="Times New Roman" w:hAnsi="Times New Roman" w:cs="Times New Roman"/>
          <w:sz w:val="24"/>
          <w:szCs w:val="24"/>
          <w:lang w:val="en-GB"/>
        </w:rPr>
        <w:t xml:space="preserve"> </w:t>
      </w:r>
      <w:proofErr w:type="gramStart"/>
      <w:r w:rsidRPr="00E75C71">
        <w:rPr>
          <w:rFonts w:ascii="Times New Roman" w:hAnsi="Times New Roman" w:cs="Times New Roman"/>
          <w:sz w:val="24"/>
          <w:szCs w:val="24"/>
          <w:lang w:val="en-GB"/>
        </w:rPr>
        <w:t>The countries where T</w:t>
      </w:r>
      <w:r w:rsidR="009E4985" w:rsidRPr="00E75C71">
        <w:rPr>
          <w:rFonts w:ascii="Times New Roman" w:hAnsi="Times New Roman" w:cs="Times New Roman"/>
          <w:sz w:val="24"/>
          <w:szCs w:val="24"/>
          <w:lang w:val="en-GB"/>
        </w:rPr>
        <w:t>NCs bring their business</w:t>
      </w:r>
      <w:r w:rsidR="00C479D4">
        <w:rPr>
          <w:rFonts w:ascii="Times New Roman" w:hAnsi="Times New Roman" w:cs="Times New Roman"/>
          <w:sz w:val="24"/>
          <w:szCs w:val="24"/>
          <w:lang w:val="en-GB"/>
        </w:rPr>
        <w:t xml:space="preserve"> to</w:t>
      </w:r>
      <w:r w:rsidR="009E4985" w:rsidRPr="00E75C71">
        <w:rPr>
          <w:rFonts w:ascii="Times New Roman" w:hAnsi="Times New Roman" w:cs="Times New Roman"/>
          <w:sz w:val="24"/>
          <w:szCs w:val="24"/>
          <w:lang w:val="en-GB"/>
        </w:rPr>
        <w:t xml:space="preserve"> should at least be better off than if a company had never come at all</w:t>
      </w:r>
      <w:r w:rsidR="00A26594" w:rsidRPr="00E75C71">
        <w:rPr>
          <w:rFonts w:ascii="Times New Roman" w:hAnsi="Times New Roman" w:cs="Times New Roman"/>
          <w:sz w:val="24"/>
          <w:szCs w:val="24"/>
          <w:lang w:val="en-GB"/>
        </w:rPr>
        <w:t>.</w:t>
      </w:r>
      <w:proofErr w:type="gramEnd"/>
      <w:r w:rsidR="009E4985" w:rsidRPr="00E75C71">
        <w:rPr>
          <w:rStyle w:val="FootnoteReference"/>
          <w:rFonts w:ascii="Times New Roman" w:hAnsi="Times New Roman" w:cs="Times New Roman"/>
          <w:sz w:val="24"/>
          <w:szCs w:val="24"/>
          <w:lang w:val="en-GB"/>
        </w:rPr>
        <w:footnoteReference w:id="100"/>
      </w:r>
      <w:r w:rsidR="009E4985" w:rsidRPr="00E75C71">
        <w:rPr>
          <w:rFonts w:ascii="Times New Roman" w:hAnsi="Times New Roman" w:cs="Times New Roman"/>
          <w:sz w:val="24"/>
          <w:szCs w:val="24"/>
          <w:lang w:val="en-GB"/>
        </w:rPr>
        <w:t xml:space="preserve"> </w:t>
      </w:r>
      <w:r w:rsidR="002612D4" w:rsidRPr="00E75C71">
        <w:rPr>
          <w:rFonts w:ascii="Times New Roman" w:hAnsi="Times New Roman" w:cs="Times New Roman"/>
          <w:sz w:val="24"/>
          <w:szCs w:val="24"/>
          <w:lang w:val="en-GB"/>
        </w:rPr>
        <w:t xml:space="preserve">From this follows that “target” countries that should theoretically be the ones to offer feasible remedies to victims of human rights violations, fail to do so due to inadequate and underdeveloped legal systems.  </w:t>
      </w:r>
    </w:p>
    <w:p w:rsidR="009E4985" w:rsidRPr="00E75C71" w:rsidRDefault="004000B7" w:rsidP="00E17F4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That means that transnational </w:t>
      </w:r>
      <w:r w:rsidR="009E4985" w:rsidRPr="00E75C71">
        <w:rPr>
          <w:rFonts w:ascii="Times New Roman" w:hAnsi="Times New Roman" w:cs="Times New Roman"/>
          <w:sz w:val="24"/>
          <w:szCs w:val="24"/>
          <w:lang w:val="en-GB"/>
        </w:rPr>
        <w:t>corporations</w:t>
      </w:r>
      <w:r w:rsidRPr="00E75C71">
        <w:rPr>
          <w:rFonts w:ascii="Times New Roman" w:hAnsi="Times New Roman" w:cs="Times New Roman"/>
          <w:sz w:val="24"/>
          <w:szCs w:val="24"/>
          <w:lang w:val="en-GB"/>
        </w:rPr>
        <w:t xml:space="preserve"> have a possibility</w:t>
      </w:r>
      <w:r w:rsidR="009E4985" w:rsidRPr="00E75C71">
        <w:rPr>
          <w:rFonts w:ascii="Times New Roman" w:hAnsi="Times New Roman" w:cs="Times New Roman"/>
          <w:sz w:val="24"/>
          <w:szCs w:val="24"/>
          <w:lang w:val="en-GB"/>
        </w:rPr>
        <w:t xml:space="preserve"> to expand their busi</w:t>
      </w:r>
      <w:r w:rsidRPr="00E75C71">
        <w:rPr>
          <w:rFonts w:ascii="Times New Roman" w:hAnsi="Times New Roman" w:cs="Times New Roman"/>
          <w:sz w:val="24"/>
          <w:szCs w:val="24"/>
          <w:lang w:val="en-GB"/>
        </w:rPr>
        <w:t>nesses to foreign countries and</w:t>
      </w:r>
      <w:r w:rsidR="009E4985" w:rsidRPr="00E75C71">
        <w:rPr>
          <w:rFonts w:ascii="Times New Roman" w:hAnsi="Times New Roman" w:cs="Times New Roman"/>
          <w:sz w:val="24"/>
          <w:szCs w:val="24"/>
          <w:lang w:val="en-GB"/>
        </w:rPr>
        <w:t xml:space="preserve"> to control their subsidiaries w</w:t>
      </w:r>
      <w:r w:rsidR="00C479D4">
        <w:rPr>
          <w:rFonts w:ascii="Times New Roman" w:hAnsi="Times New Roman" w:cs="Times New Roman"/>
          <w:sz w:val="24"/>
          <w:szCs w:val="24"/>
          <w:lang w:val="en-GB"/>
        </w:rPr>
        <w:t>ithout being held liable for</w:t>
      </w:r>
      <w:r w:rsidR="009E4985" w:rsidRPr="00E75C71">
        <w:rPr>
          <w:rFonts w:ascii="Times New Roman" w:hAnsi="Times New Roman" w:cs="Times New Roman"/>
          <w:sz w:val="24"/>
          <w:szCs w:val="24"/>
          <w:lang w:val="en-GB"/>
        </w:rPr>
        <w:t xml:space="preserve"> human rights violations those subsidiaries commit or help to commit. </w:t>
      </w:r>
      <w:r w:rsidRPr="00E75C71">
        <w:rPr>
          <w:rFonts w:ascii="Times New Roman" w:hAnsi="Times New Roman" w:cs="Times New Roman"/>
          <w:sz w:val="24"/>
          <w:szCs w:val="24"/>
          <w:lang w:val="en-GB"/>
        </w:rPr>
        <w:t xml:space="preserve">This possibility exists </w:t>
      </w:r>
      <w:r w:rsidR="009E4985" w:rsidRPr="00E75C71">
        <w:rPr>
          <w:rFonts w:ascii="Times New Roman" w:hAnsi="Times New Roman" w:cs="Times New Roman"/>
          <w:sz w:val="24"/>
          <w:szCs w:val="24"/>
          <w:lang w:val="en-GB"/>
        </w:rPr>
        <w:t xml:space="preserve">because there is </w:t>
      </w:r>
      <w:r w:rsidR="009E4985" w:rsidRPr="00E75C71">
        <w:rPr>
          <w:rFonts w:ascii="Times New Roman" w:hAnsi="Times New Roman" w:cs="Times New Roman"/>
          <w:sz w:val="24"/>
          <w:szCs w:val="24"/>
          <w:lang w:val="en-GB"/>
        </w:rPr>
        <w:lastRenderedPageBreak/>
        <w:t>no effective mechanism that wo</w:t>
      </w:r>
      <w:r w:rsidR="00A37CC7" w:rsidRPr="00E75C71">
        <w:rPr>
          <w:rFonts w:ascii="Times New Roman" w:hAnsi="Times New Roman" w:cs="Times New Roman"/>
          <w:sz w:val="24"/>
          <w:szCs w:val="24"/>
          <w:lang w:val="en-GB"/>
        </w:rPr>
        <w:t>uld ensure accountability of a “parent”</w:t>
      </w:r>
      <w:r w:rsidR="009E4985" w:rsidRPr="00E75C71">
        <w:rPr>
          <w:rFonts w:ascii="Times New Roman" w:hAnsi="Times New Roman" w:cs="Times New Roman"/>
          <w:sz w:val="24"/>
          <w:szCs w:val="24"/>
          <w:lang w:val="en-GB"/>
        </w:rPr>
        <w:t xml:space="preserve"> corporation.</w:t>
      </w:r>
      <w:r w:rsidR="009E4985" w:rsidRPr="00E75C71">
        <w:rPr>
          <w:rStyle w:val="FootnoteReference"/>
          <w:rFonts w:ascii="Times New Roman" w:hAnsi="Times New Roman" w:cs="Times New Roman"/>
          <w:sz w:val="24"/>
          <w:szCs w:val="24"/>
          <w:lang w:val="en-GB"/>
        </w:rPr>
        <w:footnoteReference w:id="101"/>
      </w:r>
      <w:r w:rsidR="009E4985" w:rsidRPr="00E75C71">
        <w:rPr>
          <w:rFonts w:ascii="Times New Roman" w:hAnsi="Times New Roman" w:cs="Times New Roman"/>
          <w:sz w:val="24"/>
          <w:szCs w:val="24"/>
          <w:lang w:val="en-GB"/>
        </w:rPr>
        <w:t xml:space="preserve"> National law enforcement mechanisms and re</w:t>
      </w:r>
      <w:r w:rsidR="00A37CC7" w:rsidRPr="00E75C71">
        <w:rPr>
          <w:rFonts w:ascii="Times New Roman" w:hAnsi="Times New Roman" w:cs="Times New Roman"/>
          <w:sz w:val="24"/>
          <w:szCs w:val="24"/>
          <w:lang w:val="en-GB"/>
        </w:rPr>
        <w:t>medies for victims in the “host”</w:t>
      </w:r>
      <w:r w:rsidR="009E4985" w:rsidRPr="00E75C71">
        <w:rPr>
          <w:rFonts w:ascii="Times New Roman" w:hAnsi="Times New Roman" w:cs="Times New Roman"/>
          <w:sz w:val="24"/>
          <w:szCs w:val="24"/>
          <w:lang w:val="en-GB"/>
        </w:rPr>
        <w:t xml:space="preserve"> countries are either non-existent or weak, or such country has no incentive to enforce higher human rights or other standards because it might drive the much needed investments away to other countries that still have lax or no regulations on the</w:t>
      </w:r>
      <w:r w:rsidR="00A37CC7" w:rsidRPr="00E75C71">
        <w:rPr>
          <w:rFonts w:ascii="Times New Roman" w:hAnsi="Times New Roman" w:cs="Times New Roman"/>
          <w:sz w:val="24"/>
          <w:szCs w:val="24"/>
          <w:lang w:val="en-GB"/>
        </w:rPr>
        <w:t>se issues. Therefore, the “host”</w:t>
      </w:r>
      <w:r w:rsidR="009E4985" w:rsidRPr="00E75C71">
        <w:rPr>
          <w:rFonts w:ascii="Times New Roman" w:hAnsi="Times New Roman" w:cs="Times New Roman"/>
          <w:sz w:val="24"/>
          <w:szCs w:val="24"/>
          <w:lang w:val="en-GB"/>
        </w:rPr>
        <w:t xml:space="preserve"> State cannot provide effective remedies for victims of human rights abuses carried out by the corporations, neither want/can they regulate those corporations to the point they take their investments elsewhere. </w:t>
      </w:r>
    </w:p>
    <w:p w:rsidR="009E4985" w:rsidRPr="00E75C71" w:rsidRDefault="00A37CC7"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 fact that transnational corporations</w:t>
      </w:r>
      <w:r w:rsidR="009E4985" w:rsidRPr="00E75C71">
        <w:rPr>
          <w:rFonts w:ascii="Times New Roman" w:hAnsi="Times New Roman" w:cs="Times New Roman"/>
          <w:sz w:val="24"/>
          <w:szCs w:val="24"/>
          <w:lang w:val="en-GB"/>
        </w:rPr>
        <w:t xml:space="preserve"> are not subjects of international law prevents the involvement of international courts and tribunals. That leaves the only other opportun</w:t>
      </w:r>
      <w:r w:rsidRPr="00E75C71">
        <w:rPr>
          <w:rFonts w:ascii="Times New Roman" w:hAnsi="Times New Roman" w:cs="Times New Roman"/>
          <w:sz w:val="24"/>
          <w:szCs w:val="24"/>
          <w:lang w:val="en-GB"/>
        </w:rPr>
        <w:t>ity that is to hold the “parent”</w:t>
      </w:r>
      <w:r w:rsidR="009E4985" w:rsidRPr="00E75C71">
        <w:rPr>
          <w:rFonts w:ascii="Times New Roman" w:hAnsi="Times New Roman" w:cs="Times New Roman"/>
          <w:sz w:val="24"/>
          <w:szCs w:val="24"/>
          <w:lang w:val="en-GB"/>
        </w:rPr>
        <w:t xml:space="preserve"> company responsible for human rights violations committed by its subsidiaries. The Human Rights Watch of 1999 stated that there are no international obligations that could </w:t>
      </w:r>
      <w:r w:rsidR="009E4985" w:rsidRPr="00E75C71">
        <w:rPr>
          <w:rFonts w:ascii="Times New Roman" w:hAnsi="Times New Roman" w:cs="Times New Roman"/>
          <w:i/>
          <w:sz w:val="24"/>
          <w:szCs w:val="24"/>
          <w:lang w:val="en-GB"/>
        </w:rPr>
        <w:t>oblige</w:t>
      </w:r>
      <w:r w:rsidRPr="00E75C71">
        <w:rPr>
          <w:rFonts w:ascii="Times New Roman" w:hAnsi="Times New Roman" w:cs="Times New Roman"/>
          <w:sz w:val="24"/>
          <w:szCs w:val="24"/>
          <w:lang w:val="en-GB"/>
        </w:rPr>
        <w:t xml:space="preserve"> trans</w:t>
      </w:r>
      <w:r w:rsidR="009E4985" w:rsidRPr="00E75C71">
        <w:rPr>
          <w:rFonts w:ascii="Times New Roman" w:hAnsi="Times New Roman" w:cs="Times New Roman"/>
          <w:sz w:val="24"/>
          <w:szCs w:val="24"/>
          <w:lang w:val="en-GB"/>
        </w:rPr>
        <w:t>national corporations to respect human rights</w:t>
      </w:r>
      <w:r w:rsidR="009E4985" w:rsidRPr="00E75C71">
        <w:rPr>
          <w:rStyle w:val="FootnoteReference"/>
          <w:rFonts w:ascii="Times New Roman" w:hAnsi="Times New Roman" w:cs="Times New Roman"/>
          <w:sz w:val="24"/>
          <w:szCs w:val="24"/>
          <w:lang w:val="en-GB"/>
        </w:rPr>
        <w:footnoteReference w:id="102"/>
      </w:r>
      <w:r w:rsidR="009E4985" w:rsidRPr="00E75C71">
        <w:rPr>
          <w:rFonts w:ascii="Times New Roman" w:hAnsi="Times New Roman" w:cs="Times New Roman"/>
          <w:sz w:val="24"/>
          <w:szCs w:val="24"/>
          <w:lang w:val="en-GB"/>
        </w:rPr>
        <w:t>. In contrast to the findings of this report, it has to be observed that UDHR is an instrument embodying customary in</w:t>
      </w:r>
      <w:r w:rsidRPr="00E75C71">
        <w:rPr>
          <w:rFonts w:ascii="Times New Roman" w:hAnsi="Times New Roman" w:cs="Times New Roman"/>
          <w:sz w:val="24"/>
          <w:szCs w:val="24"/>
          <w:lang w:val="en-GB"/>
        </w:rPr>
        <w:t>ternational law. The basis for T</w:t>
      </w:r>
      <w:r w:rsidR="009E4985" w:rsidRPr="00E75C71">
        <w:rPr>
          <w:rFonts w:ascii="Times New Roman" w:hAnsi="Times New Roman" w:cs="Times New Roman"/>
          <w:sz w:val="24"/>
          <w:szCs w:val="24"/>
          <w:lang w:val="en-GB"/>
        </w:rPr>
        <w:t xml:space="preserve">NCs responsibility could be found in the Declaration because the </w:t>
      </w:r>
      <w:r w:rsidRPr="00E75C71">
        <w:rPr>
          <w:rFonts w:ascii="Times New Roman" w:hAnsi="Times New Roman" w:cs="Times New Roman"/>
          <w:sz w:val="24"/>
          <w:szCs w:val="24"/>
          <w:lang w:val="en-GB"/>
        </w:rPr>
        <w:t>principles enshrined in it are “</w:t>
      </w:r>
      <w:r w:rsidR="009E4985" w:rsidRPr="00E75C71">
        <w:rPr>
          <w:rFonts w:ascii="Times New Roman" w:hAnsi="Times New Roman" w:cs="Times New Roman"/>
          <w:sz w:val="24"/>
          <w:szCs w:val="24"/>
          <w:lang w:val="en-GB"/>
        </w:rPr>
        <w:t>a common standard for all peoples and all nations, to that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w:t>
      </w:r>
      <w:r w:rsidRPr="00E75C71">
        <w:rPr>
          <w:rFonts w:ascii="Times New Roman" w:hAnsi="Times New Roman" w:cs="Times New Roman"/>
          <w:sz w:val="24"/>
          <w:szCs w:val="24"/>
          <w:lang w:val="en-GB"/>
        </w:rPr>
        <w:t xml:space="preserve"> jurisdiction”</w:t>
      </w:r>
      <w:r w:rsidR="009E4985" w:rsidRPr="00E75C71">
        <w:rPr>
          <w:rFonts w:ascii="Times New Roman" w:hAnsi="Times New Roman" w:cs="Times New Roman"/>
          <w:sz w:val="24"/>
          <w:szCs w:val="24"/>
          <w:lang w:val="en-GB"/>
        </w:rPr>
        <w:t>.</w:t>
      </w:r>
      <w:r w:rsidR="009E4985" w:rsidRPr="00E75C71">
        <w:rPr>
          <w:rStyle w:val="FootnoteReference"/>
          <w:rFonts w:ascii="Times New Roman" w:hAnsi="Times New Roman" w:cs="Times New Roman"/>
          <w:sz w:val="24"/>
          <w:szCs w:val="24"/>
          <w:lang w:val="en-GB"/>
        </w:rPr>
        <w:footnoteReference w:id="103"/>
      </w:r>
      <w:r w:rsidR="009E4985" w:rsidRPr="00E75C71">
        <w:rPr>
          <w:rFonts w:ascii="Times New Roman" w:hAnsi="Times New Roman" w:cs="Times New Roman"/>
          <w:sz w:val="24"/>
          <w:szCs w:val="24"/>
          <w:lang w:val="en-GB"/>
        </w:rPr>
        <w:t xml:space="preserve"> According to the prominent human rights authority Louis </w:t>
      </w:r>
      <w:proofErr w:type="spellStart"/>
      <w:r w:rsidR="009E4985" w:rsidRPr="00E75C71">
        <w:rPr>
          <w:rFonts w:ascii="Times New Roman" w:hAnsi="Times New Roman" w:cs="Times New Roman"/>
          <w:sz w:val="24"/>
          <w:szCs w:val="24"/>
          <w:lang w:val="en-GB"/>
        </w:rPr>
        <w:t>Henkins</w:t>
      </w:r>
      <w:proofErr w:type="spellEnd"/>
      <w:r w:rsidR="009E4985" w:rsidRPr="00E75C71">
        <w:rPr>
          <w:rFonts w:ascii="Times New Roman" w:hAnsi="Times New Roman" w:cs="Times New Roman"/>
          <w:sz w:val="24"/>
          <w:szCs w:val="24"/>
          <w:lang w:val="en-GB"/>
        </w:rPr>
        <w:t xml:space="preserve">, the expression </w:t>
      </w:r>
      <w:r w:rsidR="009E4985" w:rsidRPr="00E75C71">
        <w:rPr>
          <w:rFonts w:ascii="Times New Roman" w:hAnsi="Times New Roman" w:cs="Times New Roman"/>
          <w:i/>
          <w:iCs/>
          <w:sz w:val="24"/>
          <w:szCs w:val="24"/>
          <w:lang w:val="en-GB"/>
        </w:rPr>
        <w:t>every organ of society</w:t>
      </w:r>
      <w:r w:rsidR="009E4985" w:rsidRPr="00E75C71">
        <w:rPr>
          <w:rFonts w:ascii="Times New Roman" w:hAnsi="Times New Roman" w:cs="Times New Roman"/>
          <w:sz w:val="24"/>
          <w:szCs w:val="24"/>
          <w:lang w:val="en-GB"/>
        </w:rPr>
        <w:t xml:space="preserve"> can </w:t>
      </w:r>
      <w:r w:rsidRPr="00E75C71">
        <w:rPr>
          <w:rFonts w:ascii="Times New Roman" w:hAnsi="Times New Roman" w:cs="Times New Roman"/>
          <w:sz w:val="24"/>
          <w:szCs w:val="24"/>
          <w:lang w:val="en-GB"/>
        </w:rPr>
        <w:t>be understood as including trans</w:t>
      </w:r>
      <w:r w:rsidR="009E4985" w:rsidRPr="00E75C71">
        <w:rPr>
          <w:rFonts w:ascii="Times New Roman" w:hAnsi="Times New Roman" w:cs="Times New Roman"/>
          <w:sz w:val="24"/>
          <w:szCs w:val="24"/>
          <w:lang w:val="en-GB"/>
        </w:rPr>
        <w:t xml:space="preserve">national corporations. </w:t>
      </w:r>
      <w:proofErr w:type="gramStart"/>
      <w:r w:rsidR="009E4985" w:rsidRPr="00E75C71">
        <w:rPr>
          <w:rFonts w:ascii="Times New Roman" w:hAnsi="Times New Roman" w:cs="Times New Roman"/>
          <w:sz w:val="24"/>
          <w:szCs w:val="24"/>
          <w:lang w:val="en-GB"/>
        </w:rPr>
        <w:t>Regardless assertions that this interpretation of the UDHR is too stretched and far reaching, it gained support from the Amnesty International and the United Nations.</w:t>
      </w:r>
      <w:proofErr w:type="gramEnd"/>
      <w:r w:rsidR="009E4985" w:rsidRPr="00E75C71">
        <w:rPr>
          <w:rFonts w:ascii="Times New Roman" w:hAnsi="Times New Roman" w:cs="Times New Roman"/>
          <w:sz w:val="24"/>
          <w:szCs w:val="24"/>
          <w:lang w:val="en-GB"/>
        </w:rPr>
        <w:t xml:space="preserve"> The preamble of the 2003 UN Norms on the Responsibilities of Transnational Corporations and Other Business Enterprises with Regard to Human Rights (the 2003 Norms) pr</w:t>
      </w:r>
      <w:r w:rsidRPr="00E75C71">
        <w:rPr>
          <w:rFonts w:ascii="Times New Roman" w:hAnsi="Times New Roman" w:cs="Times New Roman"/>
          <w:sz w:val="24"/>
          <w:szCs w:val="24"/>
          <w:lang w:val="en-GB"/>
        </w:rPr>
        <w:t>ovides that “</w:t>
      </w:r>
      <w:r w:rsidR="009E4985" w:rsidRPr="00E75C71">
        <w:rPr>
          <w:rFonts w:ascii="Times New Roman" w:hAnsi="Times New Roman" w:cs="Times New Roman"/>
          <w:sz w:val="24"/>
          <w:szCs w:val="24"/>
          <w:lang w:val="en-GB"/>
        </w:rPr>
        <w:t>even though States have the primary responsibility to promote, secure the fulfilment of, respect, ensure respect of and protect human rights, transnational corporations and other business enterprises, as organs of society, are also responsible for promoting and securing the human rights set forth in the Universal Declaration of Human Rights.</w:t>
      </w:r>
      <w:r w:rsidRPr="00E75C71">
        <w:rPr>
          <w:rFonts w:ascii="Times New Roman" w:hAnsi="Times New Roman" w:cs="Times New Roman"/>
          <w:sz w:val="24"/>
          <w:szCs w:val="24"/>
          <w:lang w:val="en-GB"/>
        </w:rPr>
        <w:t>”</w:t>
      </w:r>
      <w:r w:rsidR="009E4985" w:rsidRPr="00E75C71">
        <w:rPr>
          <w:rStyle w:val="FootnoteReference"/>
          <w:rFonts w:ascii="Times New Roman" w:hAnsi="Times New Roman" w:cs="Times New Roman"/>
          <w:sz w:val="24"/>
          <w:szCs w:val="24"/>
          <w:lang w:val="en-GB"/>
        </w:rPr>
        <w:footnoteReference w:id="104"/>
      </w:r>
      <w:r w:rsidR="00EC2C25" w:rsidRPr="00E75C71">
        <w:rPr>
          <w:rFonts w:ascii="Times New Roman" w:hAnsi="Times New Roman" w:cs="Times New Roman"/>
          <w:sz w:val="24"/>
          <w:szCs w:val="24"/>
          <w:lang w:val="en-GB"/>
        </w:rPr>
        <w:t xml:space="preserve"> Still, it is only </w:t>
      </w:r>
      <w:r w:rsidR="00EC2C25" w:rsidRPr="00E75C71">
        <w:rPr>
          <w:rFonts w:ascii="Times New Roman" w:hAnsi="Times New Roman" w:cs="Times New Roman"/>
          <w:sz w:val="24"/>
          <w:szCs w:val="24"/>
          <w:lang w:val="en-GB"/>
        </w:rPr>
        <w:lastRenderedPageBreak/>
        <w:t>voluntary instruments</w:t>
      </w:r>
      <w:r w:rsidR="00C479D4">
        <w:rPr>
          <w:rFonts w:ascii="Times New Roman" w:hAnsi="Times New Roman" w:cs="Times New Roman"/>
          <w:sz w:val="24"/>
          <w:szCs w:val="24"/>
          <w:lang w:val="en-GB"/>
        </w:rPr>
        <w:t xml:space="preserve"> that</w:t>
      </w:r>
      <w:r w:rsidR="00EC2C25" w:rsidRPr="00E75C71">
        <w:rPr>
          <w:rFonts w:ascii="Times New Roman" w:hAnsi="Times New Roman" w:cs="Times New Roman"/>
          <w:sz w:val="24"/>
          <w:szCs w:val="24"/>
          <w:lang w:val="en-GB"/>
        </w:rPr>
        <w:t xml:space="preserve"> exist that assume that transnational corporations will conduct their business in a responsible way.</w:t>
      </w:r>
    </w:p>
    <w:p w:rsidR="009E4985" w:rsidRPr="00E75C71" w:rsidRDefault="00A37CC7"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If this interpretation is not</w:t>
      </w:r>
      <w:r w:rsidR="009E4985" w:rsidRPr="00E75C71">
        <w:rPr>
          <w:rFonts w:ascii="Times New Roman" w:hAnsi="Times New Roman" w:cs="Times New Roman"/>
          <w:sz w:val="24"/>
          <w:szCs w:val="24"/>
          <w:lang w:val="en-GB"/>
        </w:rPr>
        <w:t xml:space="preserve"> accepted</w:t>
      </w:r>
      <w:r w:rsidRPr="00E75C71">
        <w:rPr>
          <w:rFonts w:ascii="Times New Roman" w:hAnsi="Times New Roman" w:cs="Times New Roman"/>
          <w:sz w:val="24"/>
          <w:szCs w:val="24"/>
          <w:lang w:val="en-GB"/>
        </w:rPr>
        <w:t>,</w:t>
      </w:r>
      <w:r w:rsidR="009E4985" w:rsidRPr="00E75C71">
        <w:rPr>
          <w:rFonts w:ascii="Times New Roman" w:hAnsi="Times New Roman" w:cs="Times New Roman"/>
          <w:sz w:val="24"/>
          <w:szCs w:val="24"/>
          <w:lang w:val="en-GB"/>
        </w:rPr>
        <w:t xml:space="preserve"> another assertion for human rights re</w:t>
      </w:r>
      <w:r w:rsidRPr="00E75C71">
        <w:rPr>
          <w:rFonts w:ascii="Times New Roman" w:hAnsi="Times New Roman" w:cs="Times New Roman"/>
          <w:sz w:val="24"/>
          <w:szCs w:val="24"/>
          <w:lang w:val="en-GB"/>
        </w:rPr>
        <w:t>sponsibilities to be put on transnational corporations</w:t>
      </w:r>
      <w:r w:rsidR="009E4985" w:rsidRPr="00E75C71">
        <w:rPr>
          <w:rFonts w:ascii="Times New Roman" w:hAnsi="Times New Roman" w:cs="Times New Roman"/>
          <w:sz w:val="24"/>
          <w:szCs w:val="24"/>
          <w:lang w:val="en-GB"/>
        </w:rPr>
        <w:t xml:space="preserve"> is to be found in the process and actors </w:t>
      </w:r>
      <w:r w:rsidRPr="00E75C71">
        <w:rPr>
          <w:rFonts w:ascii="Times New Roman" w:hAnsi="Times New Roman" w:cs="Times New Roman"/>
          <w:sz w:val="24"/>
          <w:szCs w:val="24"/>
          <w:lang w:val="en-GB"/>
        </w:rPr>
        <w:t>of globalization. T</w:t>
      </w:r>
      <w:r w:rsidR="009E4985" w:rsidRPr="00E75C71">
        <w:rPr>
          <w:rFonts w:ascii="Times New Roman" w:hAnsi="Times New Roman" w:cs="Times New Roman"/>
          <w:sz w:val="24"/>
          <w:szCs w:val="24"/>
          <w:lang w:val="en-GB"/>
        </w:rPr>
        <w:t>NCs are the main powers in the globalization process because their resources, power and influential capacity is greater than that of national governments of und</w:t>
      </w:r>
      <w:r w:rsidRPr="00E75C71">
        <w:rPr>
          <w:rFonts w:ascii="Times New Roman" w:hAnsi="Times New Roman" w:cs="Times New Roman"/>
          <w:sz w:val="24"/>
          <w:szCs w:val="24"/>
          <w:lang w:val="en-GB"/>
        </w:rPr>
        <w:t>erdeveloped countries where transnational corporations</w:t>
      </w:r>
      <w:r w:rsidR="009E4985" w:rsidRPr="00E75C71">
        <w:rPr>
          <w:rFonts w:ascii="Times New Roman" w:hAnsi="Times New Roman" w:cs="Times New Roman"/>
          <w:sz w:val="24"/>
          <w:szCs w:val="24"/>
          <w:lang w:val="en-GB"/>
        </w:rPr>
        <w:t xml:space="preserve"> bring their business</w:t>
      </w:r>
      <w:r w:rsidRPr="00E75C71">
        <w:rPr>
          <w:rFonts w:ascii="Times New Roman" w:hAnsi="Times New Roman" w:cs="Times New Roman"/>
          <w:sz w:val="24"/>
          <w:szCs w:val="24"/>
          <w:lang w:val="en-GB"/>
        </w:rPr>
        <w:t xml:space="preserve"> to</w:t>
      </w:r>
      <w:r w:rsidR="009E4985" w:rsidRPr="00E75C71">
        <w:rPr>
          <w:rFonts w:ascii="Times New Roman" w:hAnsi="Times New Roman" w:cs="Times New Roman"/>
          <w:sz w:val="24"/>
          <w:szCs w:val="24"/>
          <w:lang w:val="en-GB"/>
        </w:rPr>
        <w:t>. Taking this into account</w:t>
      </w:r>
      <w:r w:rsidRPr="00E75C71">
        <w:rPr>
          <w:rFonts w:ascii="Times New Roman" w:hAnsi="Times New Roman" w:cs="Times New Roman"/>
          <w:sz w:val="24"/>
          <w:szCs w:val="24"/>
          <w:lang w:val="en-GB"/>
        </w:rPr>
        <w:t>, it is obvious that T</w:t>
      </w:r>
      <w:r w:rsidR="009E4985" w:rsidRPr="00E75C71">
        <w:rPr>
          <w:rFonts w:ascii="Times New Roman" w:hAnsi="Times New Roman" w:cs="Times New Roman"/>
          <w:sz w:val="24"/>
          <w:szCs w:val="24"/>
          <w:lang w:val="en-GB"/>
        </w:rPr>
        <w:t>NCs are in a position to effectively influence the national governments to endorse human rights obligations. Nevertheless, i</w:t>
      </w:r>
      <w:r w:rsidRPr="00E75C71">
        <w:rPr>
          <w:rFonts w:ascii="Times New Roman" w:hAnsi="Times New Roman" w:cs="Times New Roman"/>
          <w:sz w:val="24"/>
          <w:szCs w:val="24"/>
          <w:lang w:val="en-GB"/>
        </w:rPr>
        <w:t>t should not be forgotten that TNCs do not have a “national”</w:t>
      </w:r>
      <w:r w:rsidR="009E4985" w:rsidRPr="00E75C71">
        <w:rPr>
          <w:rFonts w:ascii="Times New Roman" w:hAnsi="Times New Roman" w:cs="Times New Roman"/>
          <w:sz w:val="24"/>
          <w:szCs w:val="24"/>
          <w:lang w:val="en-GB"/>
        </w:rPr>
        <w:t xml:space="preserve"> or territorial interest as </w:t>
      </w:r>
      <w:proofErr w:type="spellStart"/>
      <w:r w:rsidR="009E4985" w:rsidRPr="00E75C71">
        <w:rPr>
          <w:rFonts w:ascii="Times New Roman" w:hAnsi="Times New Roman" w:cs="Times New Roman"/>
          <w:sz w:val="24"/>
          <w:szCs w:val="24"/>
          <w:lang w:val="en-GB"/>
        </w:rPr>
        <w:t>Ruggie</w:t>
      </w:r>
      <w:proofErr w:type="spellEnd"/>
      <w:r w:rsidR="009E4985" w:rsidRPr="00E75C71">
        <w:rPr>
          <w:rFonts w:ascii="Times New Roman" w:hAnsi="Times New Roman" w:cs="Times New Roman"/>
          <w:sz w:val="24"/>
          <w:szCs w:val="24"/>
          <w:lang w:val="en-GB"/>
        </w:rPr>
        <w:t xml:space="preserve"> puts </w:t>
      </w:r>
      <w:proofErr w:type="gramStart"/>
      <w:r w:rsidR="009E4985" w:rsidRPr="00E75C71">
        <w:rPr>
          <w:rFonts w:ascii="Times New Roman" w:hAnsi="Times New Roman" w:cs="Times New Roman"/>
          <w:sz w:val="24"/>
          <w:szCs w:val="24"/>
          <w:lang w:val="en-GB"/>
        </w:rPr>
        <w:t>it,</w:t>
      </w:r>
      <w:proofErr w:type="gramEnd"/>
      <w:r w:rsidR="009E4985" w:rsidRPr="00E75C71">
        <w:rPr>
          <w:rFonts w:ascii="Times New Roman" w:hAnsi="Times New Roman" w:cs="Times New Roman"/>
          <w:sz w:val="24"/>
          <w:szCs w:val="24"/>
          <w:lang w:val="en-GB"/>
        </w:rPr>
        <w:t xml:space="preserve"> their primary motivation is still to generate profits for its shareholders.</w:t>
      </w:r>
      <w:r w:rsidR="009E4985" w:rsidRPr="00E75C71">
        <w:rPr>
          <w:rStyle w:val="FootnoteReference"/>
          <w:rFonts w:ascii="Times New Roman" w:hAnsi="Times New Roman" w:cs="Times New Roman"/>
          <w:sz w:val="24"/>
          <w:szCs w:val="24"/>
          <w:lang w:val="en-GB"/>
        </w:rPr>
        <w:footnoteReference w:id="105"/>
      </w:r>
      <w:r w:rsidR="009E4985" w:rsidRPr="00E75C71">
        <w:rPr>
          <w:rFonts w:ascii="Times New Roman" w:hAnsi="Times New Roman" w:cs="Times New Roman"/>
          <w:sz w:val="24"/>
          <w:szCs w:val="24"/>
          <w:lang w:val="en-GB"/>
        </w:rPr>
        <w:t xml:space="preserve"> Therefore, the same degree</w:t>
      </w:r>
      <w:r w:rsidR="00BC61AD" w:rsidRPr="00E75C71">
        <w:rPr>
          <w:rFonts w:ascii="Times New Roman" w:hAnsi="Times New Roman" w:cs="Times New Roman"/>
          <w:sz w:val="24"/>
          <w:szCs w:val="24"/>
          <w:lang w:val="en-GB"/>
        </w:rPr>
        <w:t xml:space="preserve"> of</w:t>
      </w:r>
      <w:r w:rsidR="009E4985" w:rsidRPr="00E75C71">
        <w:rPr>
          <w:rFonts w:ascii="Times New Roman" w:hAnsi="Times New Roman" w:cs="Times New Roman"/>
          <w:sz w:val="24"/>
          <w:szCs w:val="24"/>
          <w:lang w:val="en-GB"/>
        </w:rPr>
        <w:t xml:space="preserve"> responsibility cannot be put on both, </w:t>
      </w:r>
      <w:r w:rsidRPr="00E75C71">
        <w:rPr>
          <w:rFonts w:ascii="Times New Roman" w:hAnsi="Times New Roman" w:cs="Times New Roman"/>
          <w:sz w:val="24"/>
          <w:szCs w:val="24"/>
          <w:lang w:val="en-GB"/>
        </w:rPr>
        <w:t>transnational corporations and States. It is true that T</w:t>
      </w:r>
      <w:r w:rsidR="009E4985" w:rsidRPr="00E75C71">
        <w:rPr>
          <w:rFonts w:ascii="Times New Roman" w:hAnsi="Times New Roman" w:cs="Times New Roman"/>
          <w:sz w:val="24"/>
          <w:szCs w:val="24"/>
          <w:lang w:val="en-GB"/>
        </w:rPr>
        <w:t>NCs cannot assume all responsibilities that are traditionally left to States, but unde</w:t>
      </w:r>
      <w:r w:rsidRPr="00E75C71">
        <w:rPr>
          <w:rFonts w:ascii="Times New Roman" w:hAnsi="Times New Roman" w:cs="Times New Roman"/>
          <w:sz w:val="24"/>
          <w:szCs w:val="24"/>
          <w:lang w:val="en-GB"/>
        </w:rPr>
        <w:t>rstanding the potential of trans</w:t>
      </w:r>
      <w:r w:rsidR="009E4985" w:rsidRPr="00E75C71">
        <w:rPr>
          <w:rFonts w:ascii="Times New Roman" w:hAnsi="Times New Roman" w:cs="Times New Roman"/>
          <w:sz w:val="24"/>
          <w:szCs w:val="24"/>
          <w:lang w:val="en-GB"/>
        </w:rPr>
        <w:t>national corporations</w:t>
      </w:r>
      <w:r w:rsidR="00E147A8" w:rsidRPr="00E75C71">
        <w:rPr>
          <w:rFonts w:ascii="Times New Roman" w:hAnsi="Times New Roman" w:cs="Times New Roman"/>
          <w:sz w:val="24"/>
          <w:szCs w:val="24"/>
          <w:lang w:val="en-GB"/>
        </w:rPr>
        <w:t xml:space="preserve"> as</w:t>
      </w:r>
      <w:r w:rsidR="009E4985" w:rsidRPr="00E75C71">
        <w:rPr>
          <w:rFonts w:ascii="Times New Roman" w:hAnsi="Times New Roman" w:cs="Times New Roman"/>
          <w:sz w:val="24"/>
          <w:szCs w:val="24"/>
          <w:lang w:val="en-GB"/>
        </w:rPr>
        <w:t xml:space="preserve"> to not only generate profit</w:t>
      </w:r>
      <w:r w:rsidR="00E147A8" w:rsidRPr="00E75C71">
        <w:rPr>
          <w:rFonts w:ascii="Times New Roman" w:hAnsi="Times New Roman" w:cs="Times New Roman"/>
          <w:sz w:val="24"/>
          <w:szCs w:val="24"/>
          <w:lang w:val="en-GB"/>
        </w:rPr>
        <w:t>s</w:t>
      </w:r>
      <w:r w:rsidR="009E4985" w:rsidRPr="00E75C71">
        <w:rPr>
          <w:rFonts w:ascii="Times New Roman" w:hAnsi="Times New Roman" w:cs="Times New Roman"/>
          <w:sz w:val="24"/>
          <w:szCs w:val="24"/>
          <w:lang w:val="en-GB"/>
        </w:rPr>
        <w:t xml:space="preserve"> b</w:t>
      </w:r>
      <w:r w:rsidR="00E147A8" w:rsidRPr="00E75C71">
        <w:rPr>
          <w:rFonts w:ascii="Times New Roman" w:hAnsi="Times New Roman" w:cs="Times New Roman"/>
          <w:sz w:val="24"/>
          <w:szCs w:val="24"/>
          <w:lang w:val="en-GB"/>
        </w:rPr>
        <w:t>ut also positively influence</w:t>
      </w:r>
      <w:r w:rsidR="009E4985" w:rsidRPr="00E75C71">
        <w:rPr>
          <w:rFonts w:ascii="Times New Roman" w:hAnsi="Times New Roman" w:cs="Times New Roman"/>
          <w:sz w:val="24"/>
          <w:szCs w:val="24"/>
          <w:lang w:val="en-GB"/>
        </w:rPr>
        <w:t xml:space="preserve"> human rights situation in countries where people live under oppressive and exploitative regimes, the UN put forward several initiatives pro</w:t>
      </w:r>
      <w:r w:rsidRPr="00E75C71">
        <w:rPr>
          <w:rFonts w:ascii="Times New Roman" w:hAnsi="Times New Roman" w:cs="Times New Roman"/>
          <w:sz w:val="24"/>
          <w:szCs w:val="24"/>
          <w:lang w:val="en-GB"/>
        </w:rPr>
        <w:t>viding for partnership between T</w:t>
      </w:r>
      <w:r w:rsidR="009E4985" w:rsidRPr="00E75C71">
        <w:rPr>
          <w:rFonts w:ascii="Times New Roman" w:hAnsi="Times New Roman" w:cs="Times New Roman"/>
          <w:sz w:val="24"/>
          <w:szCs w:val="24"/>
          <w:lang w:val="en-GB"/>
        </w:rPr>
        <w:t>NCs and the UN.</w:t>
      </w:r>
      <w:r w:rsidR="009E4985" w:rsidRPr="00E75C71">
        <w:rPr>
          <w:rStyle w:val="FootnoteReference"/>
          <w:rFonts w:ascii="Times New Roman" w:hAnsi="Times New Roman" w:cs="Times New Roman"/>
          <w:sz w:val="24"/>
          <w:szCs w:val="24"/>
          <w:lang w:val="en-GB"/>
        </w:rPr>
        <w:footnoteReference w:id="106"/>
      </w:r>
    </w:p>
    <w:p w:rsidR="00E147A8" w:rsidRPr="00E75C71" w:rsidRDefault="00E147A8" w:rsidP="004967D5">
      <w:pPr>
        <w:spacing w:line="360" w:lineRule="auto"/>
        <w:ind w:firstLine="851"/>
        <w:jc w:val="both"/>
        <w:rPr>
          <w:rFonts w:ascii="Times New Roman" w:hAnsi="Times New Roman" w:cs="Times New Roman"/>
          <w:sz w:val="24"/>
          <w:szCs w:val="24"/>
          <w:lang w:val="en-GB"/>
        </w:rPr>
      </w:pPr>
    </w:p>
    <w:p w:rsidR="00E147A8" w:rsidRPr="00E75C71" w:rsidRDefault="0031060D" w:rsidP="00E147A8">
      <w:pPr>
        <w:spacing w:line="360" w:lineRule="auto"/>
        <w:ind w:firstLine="1701"/>
        <w:jc w:val="both"/>
        <w:rPr>
          <w:rFonts w:ascii="Times New Roman" w:hAnsi="Times New Roman" w:cs="Times New Roman"/>
          <w:sz w:val="24"/>
          <w:szCs w:val="24"/>
          <w:lang w:val="en-GB"/>
        </w:rPr>
      </w:pPr>
      <w:r w:rsidRPr="00E75C71">
        <w:rPr>
          <w:rFonts w:ascii="Times New Roman" w:hAnsi="Times New Roman" w:cs="Times New Roman"/>
          <w:b/>
          <w:sz w:val="24"/>
          <w:szCs w:val="24"/>
          <w:lang w:val="en-GB"/>
        </w:rPr>
        <w:t>1.5.1. T</w:t>
      </w:r>
      <w:r w:rsidR="00E147A8" w:rsidRPr="00E75C71">
        <w:rPr>
          <w:rFonts w:ascii="Times New Roman" w:hAnsi="Times New Roman" w:cs="Times New Roman"/>
          <w:b/>
          <w:sz w:val="24"/>
          <w:szCs w:val="24"/>
          <w:lang w:val="en-GB"/>
        </w:rPr>
        <w:t xml:space="preserve">NCs </w:t>
      </w:r>
      <w:r w:rsidRPr="00E75C71">
        <w:rPr>
          <w:rFonts w:ascii="Times New Roman" w:hAnsi="Times New Roman" w:cs="Times New Roman"/>
          <w:b/>
          <w:sz w:val="24"/>
          <w:szCs w:val="24"/>
          <w:lang w:val="en-GB"/>
        </w:rPr>
        <w:t>AS SUBJECTS OF INTERNATIONAL LAW</w:t>
      </w:r>
    </w:p>
    <w:p w:rsidR="00E147A8" w:rsidRPr="00E75C71" w:rsidRDefault="00E147A8"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 previous chapter determined the shortcomings of States’ respo</w:t>
      </w:r>
      <w:r w:rsidR="003B1C71" w:rsidRPr="00E75C71">
        <w:rPr>
          <w:rFonts w:ascii="Times New Roman" w:hAnsi="Times New Roman" w:cs="Times New Roman"/>
          <w:sz w:val="24"/>
          <w:szCs w:val="24"/>
          <w:lang w:val="en-GB"/>
        </w:rPr>
        <w:t>nsibility and potential of trans</w:t>
      </w:r>
      <w:r w:rsidRPr="00E75C71">
        <w:rPr>
          <w:rFonts w:ascii="Times New Roman" w:hAnsi="Times New Roman" w:cs="Times New Roman"/>
          <w:sz w:val="24"/>
          <w:szCs w:val="24"/>
          <w:lang w:val="en-GB"/>
        </w:rPr>
        <w:t xml:space="preserve">national corporations’ responsibility for violations of human rights. </w:t>
      </w:r>
      <w:r w:rsidR="007B6C99" w:rsidRPr="00E75C71">
        <w:rPr>
          <w:rFonts w:ascii="Times New Roman" w:hAnsi="Times New Roman" w:cs="Times New Roman"/>
          <w:sz w:val="24"/>
          <w:szCs w:val="24"/>
          <w:lang w:val="en-GB"/>
        </w:rPr>
        <w:t>That serving as an i</w:t>
      </w:r>
      <w:r w:rsidR="004E21DD" w:rsidRPr="00E75C71">
        <w:rPr>
          <w:rFonts w:ascii="Times New Roman" w:hAnsi="Times New Roman" w:cs="Times New Roman"/>
          <w:sz w:val="24"/>
          <w:szCs w:val="24"/>
          <w:lang w:val="en-GB"/>
        </w:rPr>
        <w:t>ntroduction to this sub-chapter</w:t>
      </w:r>
      <w:r w:rsidR="007B6C99" w:rsidRPr="00E75C71">
        <w:rPr>
          <w:rFonts w:ascii="Times New Roman" w:hAnsi="Times New Roman" w:cs="Times New Roman"/>
          <w:sz w:val="24"/>
          <w:szCs w:val="24"/>
          <w:lang w:val="en-GB"/>
        </w:rPr>
        <w:t xml:space="preserve"> it will be examined more thor</w:t>
      </w:r>
      <w:r w:rsidR="003B1C71" w:rsidRPr="00E75C71">
        <w:rPr>
          <w:rFonts w:ascii="Times New Roman" w:hAnsi="Times New Roman" w:cs="Times New Roman"/>
          <w:sz w:val="24"/>
          <w:szCs w:val="24"/>
          <w:lang w:val="en-GB"/>
        </w:rPr>
        <w:t>oughly the possibility for trans</w:t>
      </w:r>
      <w:r w:rsidR="007B6C99" w:rsidRPr="00E75C71">
        <w:rPr>
          <w:rFonts w:ascii="Times New Roman" w:hAnsi="Times New Roman" w:cs="Times New Roman"/>
          <w:sz w:val="24"/>
          <w:szCs w:val="24"/>
          <w:lang w:val="en-GB"/>
        </w:rPr>
        <w:t xml:space="preserve">national corporations to become duty bearers in international law. </w:t>
      </w:r>
    </w:p>
    <w:p w:rsidR="00BD1B87" w:rsidRPr="00E75C71" w:rsidRDefault="00BD1B87"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To begin</w:t>
      </w:r>
      <w:r w:rsidR="003B1C71" w:rsidRPr="00E75C71">
        <w:rPr>
          <w:rFonts w:ascii="Times New Roman" w:hAnsi="Times New Roman" w:cs="Times New Roman"/>
          <w:sz w:val="24"/>
          <w:szCs w:val="24"/>
          <w:lang w:val="en-GB"/>
        </w:rPr>
        <w:t xml:space="preserve"> with a simple statement – trans</w:t>
      </w:r>
      <w:r w:rsidRPr="00E75C71">
        <w:rPr>
          <w:rFonts w:ascii="Times New Roman" w:hAnsi="Times New Roman" w:cs="Times New Roman"/>
          <w:sz w:val="24"/>
          <w:szCs w:val="24"/>
          <w:lang w:val="en-GB"/>
        </w:rPr>
        <w:t>national corporations, or corporations of whatever status for that matter, are not subject</w:t>
      </w:r>
      <w:r w:rsidR="004425F8" w:rsidRPr="00E75C71">
        <w:rPr>
          <w:rFonts w:ascii="Times New Roman" w:hAnsi="Times New Roman" w:cs="Times New Roman"/>
          <w:sz w:val="24"/>
          <w:szCs w:val="24"/>
          <w:lang w:val="en-GB"/>
        </w:rPr>
        <w:t>s</w:t>
      </w:r>
      <w:r w:rsidRPr="00E75C71">
        <w:rPr>
          <w:rFonts w:ascii="Times New Roman" w:hAnsi="Times New Roman" w:cs="Times New Roman"/>
          <w:sz w:val="24"/>
          <w:szCs w:val="24"/>
          <w:lang w:val="en-GB"/>
        </w:rPr>
        <w:t xml:space="preserve"> of international law. </w:t>
      </w:r>
      <w:r w:rsidR="00D36953" w:rsidRPr="00E75C71">
        <w:rPr>
          <w:rFonts w:ascii="Times New Roman" w:hAnsi="Times New Roman" w:cs="Times New Roman"/>
          <w:sz w:val="24"/>
          <w:szCs w:val="24"/>
          <w:lang w:val="en-GB"/>
        </w:rPr>
        <w:t xml:space="preserve">But prior to admitting international organizations, individuals or any of the </w:t>
      </w:r>
      <w:r w:rsidR="00B552AB" w:rsidRPr="00E75C71">
        <w:rPr>
          <w:rFonts w:ascii="Times New Roman" w:hAnsi="Times New Roman" w:cs="Times New Roman"/>
          <w:sz w:val="24"/>
          <w:szCs w:val="24"/>
          <w:lang w:val="en-GB"/>
        </w:rPr>
        <w:t>atypical</w:t>
      </w:r>
      <w:r w:rsidR="00D36953" w:rsidRPr="00E75C71">
        <w:rPr>
          <w:rFonts w:ascii="Times New Roman" w:hAnsi="Times New Roman" w:cs="Times New Roman"/>
          <w:sz w:val="24"/>
          <w:szCs w:val="24"/>
          <w:lang w:val="en-GB"/>
        </w:rPr>
        <w:t xml:space="preserve"> subjects</w:t>
      </w:r>
      <w:r w:rsidR="00B552AB" w:rsidRPr="00E75C71">
        <w:rPr>
          <w:rFonts w:ascii="Times New Roman" w:hAnsi="Times New Roman" w:cs="Times New Roman"/>
          <w:sz w:val="24"/>
          <w:szCs w:val="24"/>
          <w:lang w:val="en-GB"/>
        </w:rPr>
        <w:t>, such as the Holy See, Sovereign Order of Malta, etc.,</w:t>
      </w:r>
      <w:r w:rsidR="00D36953" w:rsidRPr="00E75C71">
        <w:rPr>
          <w:rFonts w:ascii="Times New Roman" w:hAnsi="Times New Roman" w:cs="Times New Roman"/>
          <w:sz w:val="24"/>
          <w:szCs w:val="24"/>
          <w:lang w:val="en-GB"/>
        </w:rPr>
        <w:t xml:space="preserve"> into its circle of subjects</w:t>
      </w:r>
      <w:r w:rsidR="00C479D4">
        <w:rPr>
          <w:rFonts w:ascii="Times New Roman" w:hAnsi="Times New Roman" w:cs="Times New Roman"/>
          <w:sz w:val="24"/>
          <w:szCs w:val="24"/>
          <w:lang w:val="en-GB"/>
        </w:rPr>
        <w:t>,</w:t>
      </w:r>
      <w:r w:rsidR="00D36953" w:rsidRPr="00E75C71">
        <w:rPr>
          <w:rFonts w:ascii="Times New Roman" w:hAnsi="Times New Roman" w:cs="Times New Roman"/>
          <w:sz w:val="24"/>
          <w:szCs w:val="24"/>
          <w:lang w:val="en-GB"/>
        </w:rPr>
        <w:t xml:space="preserve"> international law</w:t>
      </w:r>
      <w:r w:rsidR="000576D7" w:rsidRPr="00E75C71">
        <w:rPr>
          <w:rFonts w:ascii="Times New Roman" w:hAnsi="Times New Roman" w:cs="Times New Roman"/>
          <w:sz w:val="24"/>
          <w:szCs w:val="24"/>
          <w:lang w:val="en-GB"/>
        </w:rPr>
        <w:t xml:space="preserve"> was</w:t>
      </w:r>
      <w:r w:rsidR="00D36953" w:rsidRPr="00E75C71">
        <w:rPr>
          <w:rFonts w:ascii="Times New Roman" w:hAnsi="Times New Roman" w:cs="Times New Roman"/>
          <w:sz w:val="24"/>
          <w:szCs w:val="24"/>
          <w:lang w:val="en-GB"/>
        </w:rPr>
        <w:t xml:space="preserve"> solely dominated by States as its creators. It took time and changes in realities of international arena to accept that States are not the only ones acting within it, therefore not the only ones to have rights and duties.</w:t>
      </w:r>
    </w:p>
    <w:p w:rsidR="002B0FDC" w:rsidRPr="00E75C71" w:rsidRDefault="00915A50"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lastRenderedPageBreak/>
        <w:t>The law</w:t>
      </w:r>
      <w:r w:rsidR="00746D6D" w:rsidRPr="00E75C71">
        <w:rPr>
          <w:rFonts w:ascii="Times New Roman" w:hAnsi="Times New Roman" w:cs="Times New Roman"/>
          <w:sz w:val="24"/>
          <w:szCs w:val="24"/>
          <w:lang w:val="en-GB"/>
        </w:rPr>
        <w:t>, international law included,</w:t>
      </w:r>
      <w:r w:rsidRPr="00E75C71">
        <w:rPr>
          <w:rFonts w:ascii="Times New Roman" w:hAnsi="Times New Roman" w:cs="Times New Roman"/>
          <w:sz w:val="24"/>
          <w:szCs w:val="24"/>
          <w:lang w:val="en-GB"/>
        </w:rPr>
        <w:t xml:space="preserve"> is the reflection of the conditions and traditions of society within which it operates. As the community evolves, so does the law</w:t>
      </w:r>
      <w:r w:rsidR="00884B05" w:rsidRPr="00E75C71">
        <w:rPr>
          <w:rFonts w:ascii="Times New Roman" w:hAnsi="Times New Roman" w:cs="Times New Roman"/>
          <w:sz w:val="24"/>
          <w:szCs w:val="24"/>
          <w:lang w:val="en-GB"/>
        </w:rPr>
        <w:t xml:space="preserve"> because evolution is needed for its survival – it has to be reflecting the realities of the certain time</w:t>
      </w:r>
      <w:r w:rsidR="00020A07" w:rsidRPr="00E75C71">
        <w:rPr>
          <w:rFonts w:ascii="Times New Roman" w:hAnsi="Times New Roman" w:cs="Times New Roman"/>
          <w:sz w:val="24"/>
          <w:szCs w:val="24"/>
          <w:lang w:val="en-GB"/>
        </w:rPr>
        <w:t xml:space="preserve"> and taking in the requirements of international life</w:t>
      </w:r>
      <w:r w:rsidRPr="00E75C71">
        <w:rPr>
          <w:rFonts w:ascii="Times New Roman" w:hAnsi="Times New Roman" w:cs="Times New Roman"/>
          <w:sz w:val="24"/>
          <w:szCs w:val="24"/>
          <w:lang w:val="en-GB"/>
        </w:rPr>
        <w:t>.</w:t>
      </w:r>
      <w:r w:rsidR="00020A07" w:rsidRPr="00E75C71">
        <w:rPr>
          <w:rStyle w:val="FootnoteReference"/>
          <w:rFonts w:ascii="Times New Roman" w:hAnsi="Times New Roman" w:cs="Times New Roman"/>
          <w:sz w:val="24"/>
          <w:szCs w:val="24"/>
          <w:lang w:val="en-GB"/>
        </w:rPr>
        <w:footnoteReference w:id="107"/>
      </w:r>
      <w:r w:rsidR="009E2C7A" w:rsidRPr="00E75C71">
        <w:rPr>
          <w:rFonts w:ascii="Times New Roman" w:hAnsi="Times New Roman" w:cs="Times New Roman"/>
          <w:sz w:val="24"/>
          <w:szCs w:val="24"/>
          <w:lang w:val="en-GB"/>
        </w:rPr>
        <w:t xml:space="preserve"> But </w:t>
      </w:r>
      <w:r w:rsidR="0016138D" w:rsidRPr="00E75C71">
        <w:rPr>
          <w:rFonts w:ascii="Times New Roman" w:hAnsi="Times New Roman" w:cs="Times New Roman"/>
          <w:sz w:val="24"/>
          <w:szCs w:val="24"/>
          <w:lang w:val="en-GB"/>
        </w:rPr>
        <w:t>the chang</w:t>
      </w:r>
      <w:r w:rsidR="009E2C7A" w:rsidRPr="00E75C71">
        <w:rPr>
          <w:rFonts w:ascii="Times New Roman" w:hAnsi="Times New Roman" w:cs="Times New Roman"/>
          <w:sz w:val="24"/>
          <w:szCs w:val="24"/>
          <w:lang w:val="en-GB"/>
        </w:rPr>
        <w:t>e does not come easy because it is difficult to incorporate new standards so as to ensure</w:t>
      </w:r>
      <w:r w:rsidR="003E554F" w:rsidRPr="00E75C71">
        <w:rPr>
          <w:rFonts w:ascii="Times New Roman" w:hAnsi="Times New Roman" w:cs="Times New Roman"/>
          <w:sz w:val="24"/>
          <w:szCs w:val="24"/>
          <w:lang w:val="en-GB"/>
        </w:rPr>
        <w:t xml:space="preserve"> its</w:t>
      </w:r>
      <w:r w:rsidR="009E2C7A" w:rsidRPr="00E75C71">
        <w:rPr>
          <w:rFonts w:ascii="Times New Roman" w:hAnsi="Times New Roman" w:cs="Times New Roman"/>
          <w:sz w:val="24"/>
          <w:szCs w:val="24"/>
          <w:lang w:val="en-GB"/>
        </w:rPr>
        <w:t xml:space="preserve"> </w:t>
      </w:r>
      <w:r w:rsidR="003E554F" w:rsidRPr="00E75C71">
        <w:rPr>
          <w:rFonts w:ascii="Times New Roman" w:hAnsi="Times New Roman" w:cs="Times New Roman"/>
          <w:sz w:val="24"/>
          <w:szCs w:val="24"/>
          <w:lang w:val="en-GB"/>
        </w:rPr>
        <w:t>relevance and to avoid disruption.</w:t>
      </w:r>
      <w:r w:rsidR="005E50B8" w:rsidRPr="00E75C71">
        <w:rPr>
          <w:rStyle w:val="FootnoteReference"/>
          <w:rFonts w:ascii="Times New Roman" w:hAnsi="Times New Roman" w:cs="Times New Roman"/>
          <w:sz w:val="24"/>
          <w:szCs w:val="24"/>
          <w:lang w:val="en-GB"/>
        </w:rPr>
        <w:footnoteReference w:id="108"/>
      </w:r>
      <w:r w:rsidR="00CB4FC2" w:rsidRPr="00E75C71">
        <w:rPr>
          <w:rFonts w:ascii="Times New Roman" w:hAnsi="Times New Roman" w:cs="Times New Roman"/>
          <w:sz w:val="24"/>
          <w:szCs w:val="24"/>
          <w:lang w:val="en-GB"/>
        </w:rPr>
        <w:t xml:space="preserve"> But even though</w:t>
      </w:r>
      <w:r w:rsidRPr="00E75C71">
        <w:rPr>
          <w:rFonts w:ascii="Times New Roman" w:hAnsi="Times New Roman" w:cs="Times New Roman"/>
          <w:sz w:val="24"/>
          <w:szCs w:val="24"/>
          <w:lang w:val="en-GB"/>
        </w:rPr>
        <w:t xml:space="preserve"> </w:t>
      </w:r>
      <w:r w:rsidR="003B1C71" w:rsidRPr="00E75C71">
        <w:rPr>
          <w:rFonts w:ascii="Times New Roman" w:hAnsi="Times New Roman" w:cs="Times New Roman"/>
          <w:sz w:val="24"/>
          <w:szCs w:val="24"/>
          <w:lang w:val="en-GB"/>
        </w:rPr>
        <w:t>“</w:t>
      </w:r>
      <w:r w:rsidR="00CB4FC2" w:rsidRPr="00E75C71">
        <w:rPr>
          <w:rFonts w:ascii="Times New Roman" w:hAnsi="Times New Roman" w:cs="Times New Roman"/>
          <w:sz w:val="24"/>
          <w:szCs w:val="24"/>
          <w:lang w:val="en-GB"/>
        </w:rPr>
        <w:t>[t]</w:t>
      </w:r>
      <w:r w:rsidR="002B0FDC" w:rsidRPr="00E75C71">
        <w:rPr>
          <w:rFonts w:ascii="Times New Roman" w:hAnsi="Times New Roman" w:cs="Times New Roman"/>
          <w:sz w:val="24"/>
          <w:szCs w:val="24"/>
          <w:lang w:val="en-GB"/>
        </w:rPr>
        <w:t>he international system is a system of States, made by States, perhaps largely – still – for States, but not only for States. Law is made by States, and by their laws States have created (or recognized) other entities, and have given them status, power, rights, responsibilities and remedies, within the international system.</w:t>
      </w:r>
      <w:r w:rsidR="003B1C71" w:rsidRPr="00E75C71">
        <w:rPr>
          <w:rFonts w:ascii="Times New Roman" w:hAnsi="Times New Roman" w:cs="Times New Roman"/>
          <w:sz w:val="24"/>
          <w:szCs w:val="24"/>
          <w:lang w:val="en-GB"/>
        </w:rPr>
        <w:t>”</w:t>
      </w:r>
      <w:r w:rsidR="002B0FDC" w:rsidRPr="00E75C71">
        <w:rPr>
          <w:rStyle w:val="FootnoteReference"/>
          <w:rFonts w:ascii="Times New Roman" w:hAnsi="Times New Roman" w:cs="Times New Roman"/>
          <w:sz w:val="24"/>
          <w:szCs w:val="24"/>
          <w:lang w:val="en-GB"/>
        </w:rPr>
        <w:footnoteReference w:id="109"/>
      </w:r>
      <w:r w:rsidR="00E34A76" w:rsidRPr="00E75C71">
        <w:rPr>
          <w:rFonts w:ascii="Times New Roman" w:hAnsi="Times New Roman" w:cs="Times New Roman"/>
          <w:sz w:val="24"/>
          <w:szCs w:val="24"/>
          <w:lang w:val="en-GB"/>
        </w:rPr>
        <w:t xml:space="preserve"> The main characteristic of these new entities is their legal personality, which entails that an</w:t>
      </w:r>
      <w:r w:rsidR="00ED5925" w:rsidRPr="00E75C71">
        <w:rPr>
          <w:rFonts w:ascii="Times New Roman" w:hAnsi="Times New Roman" w:cs="Times New Roman"/>
          <w:sz w:val="24"/>
          <w:szCs w:val="24"/>
          <w:lang w:val="en-GB"/>
        </w:rPr>
        <w:t xml:space="preserve"> entity is capable of having and maintaining certain</w:t>
      </w:r>
      <w:r w:rsidR="00E34A76" w:rsidRPr="00E75C71">
        <w:rPr>
          <w:rFonts w:ascii="Times New Roman" w:hAnsi="Times New Roman" w:cs="Times New Roman"/>
          <w:sz w:val="24"/>
          <w:szCs w:val="24"/>
          <w:lang w:val="en-GB"/>
        </w:rPr>
        <w:t xml:space="preserve"> rights and</w:t>
      </w:r>
      <w:r w:rsidR="00ED5925" w:rsidRPr="00E75C71">
        <w:rPr>
          <w:rFonts w:ascii="Times New Roman" w:hAnsi="Times New Roman" w:cs="Times New Roman"/>
          <w:sz w:val="24"/>
          <w:szCs w:val="24"/>
          <w:lang w:val="en-GB"/>
        </w:rPr>
        <w:t xml:space="preserve"> being subject to perform specific duties</w:t>
      </w:r>
      <w:r w:rsidR="00E34A76" w:rsidRPr="00E75C71">
        <w:rPr>
          <w:rFonts w:ascii="Times New Roman" w:hAnsi="Times New Roman" w:cs="Times New Roman"/>
          <w:sz w:val="24"/>
          <w:szCs w:val="24"/>
          <w:lang w:val="en-GB"/>
        </w:rPr>
        <w:t xml:space="preserve"> under international law.</w:t>
      </w:r>
      <w:r w:rsidR="00004311" w:rsidRPr="00E75C71">
        <w:rPr>
          <w:rFonts w:ascii="Times New Roman" w:hAnsi="Times New Roman" w:cs="Times New Roman"/>
          <w:sz w:val="24"/>
          <w:szCs w:val="24"/>
          <w:lang w:val="en-GB"/>
        </w:rPr>
        <w:t xml:space="preserve"> Nevertheless, this explanation is vague because persona</w:t>
      </w:r>
      <w:r w:rsidR="003B1C71" w:rsidRPr="00E75C71">
        <w:rPr>
          <w:rFonts w:ascii="Times New Roman" w:hAnsi="Times New Roman" w:cs="Times New Roman"/>
          <w:sz w:val="24"/>
          <w:szCs w:val="24"/>
          <w:lang w:val="en-GB"/>
        </w:rPr>
        <w:t>lity in international law is a “</w:t>
      </w:r>
      <w:r w:rsidR="00004311" w:rsidRPr="00E75C71">
        <w:rPr>
          <w:rFonts w:ascii="Times New Roman" w:hAnsi="Times New Roman" w:cs="Times New Roman"/>
          <w:sz w:val="24"/>
          <w:szCs w:val="24"/>
          <w:lang w:val="en-GB"/>
        </w:rPr>
        <w:t>relative phenomenon varying with the circumstances.</w:t>
      </w:r>
      <w:r w:rsidR="003B1C71" w:rsidRPr="00E75C71">
        <w:rPr>
          <w:rFonts w:ascii="Times New Roman" w:hAnsi="Times New Roman" w:cs="Times New Roman"/>
          <w:sz w:val="24"/>
          <w:szCs w:val="24"/>
          <w:lang w:val="en-GB"/>
        </w:rPr>
        <w:t>”</w:t>
      </w:r>
      <w:r w:rsidR="00004311" w:rsidRPr="00E75C71">
        <w:rPr>
          <w:rStyle w:val="FootnoteReference"/>
          <w:rFonts w:ascii="Times New Roman" w:hAnsi="Times New Roman" w:cs="Times New Roman"/>
          <w:sz w:val="24"/>
          <w:szCs w:val="24"/>
          <w:lang w:val="en-GB"/>
        </w:rPr>
        <w:footnoteReference w:id="110"/>
      </w:r>
      <w:r w:rsidR="00004311" w:rsidRPr="00E75C71">
        <w:rPr>
          <w:rFonts w:ascii="Times New Roman" w:hAnsi="Times New Roman" w:cs="Times New Roman"/>
          <w:sz w:val="24"/>
          <w:szCs w:val="24"/>
          <w:lang w:val="en-GB"/>
        </w:rPr>
        <w:t xml:space="preserve"> There is a wide range of participants acting within the sphere of international law, each having different rights, duties and competences.</w:t>
      </w:r>
    </w:p>
    <w:p w:rsidR="00203C6F" w:rsidRPr="00E75C71" w:rsidRDefault="003B1C71"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Trans</w:t>
      </w:r>
      <w:r w:rsidR="00AC6017" w:rsidRPr="00E75C71">
        <w:rPr>
          <w:rFonts w:ascii="Times New Roman" w:hAnsi="Times New Roman" w:cs="Times New Roman"/>
          <w:sz w:val="24"/>
          <w:szCs w:val="24"/>
          <w:lang w:val="en-GB"/>
        </w:rPr>
        <w:t>national corporations</w:t>
      </w:r>
      <w:r w:rsidR="00E1431A" w:rsidRPr="00E75C71">
        <w:rPr>
          <w:rFonts w:ascii="Times New Roman" w:hAnsi="Times New Roman" w:cs="Times New Roman"/>
          <w:sz w:val="24"/>
          <w:szCs w:val="24"/>
          <w:lang w:val="en-GB"/>
        </w:rPr>
        <w:t>, while being a prominent feature of international life</w:t>
      </w:r>
      <w:r w:rsidR="00AC6017" w:rsidRPr="00E75C71">
        <w:rPr>
          <w:rFonts w:ascii="Times New Roman" w:hAnsi="Times New Roman" w:cs="Times New Roman"/>
          <w:sz w:val="24"/>
          <w:szCs w:val="24"/>
          <w:lang w:val="en-GB"/>
        </w:rPr>
        <w:t xml:space="preserve"> do not have legal subje</w:t>
      </w:r>
      <w:r w:rsidR="007B2900" w:rsidRPr="00E75C71">
        <w:rPr>
          <w:rFonts w:ascii="Times New Roman" w:hAnsi="Times New Roman" w:cs="Times New Roman"/>
          <w:sz w:val="24"/>
          <w:szCs w:val="24"/>
          <w:lang w:val="en-GB"/>
        </w:rPr>
        <w:t>ctivity under international law. Nevertheless, they</w:t>
      </w:r>
      <w:r w:rsidR="00AC6017" w:rsidRPr="00E75C71">
        <w:rPr>
          <w:rFonts w:ascii="Times New Roman" w:hAnsi="Times New Roman" w:cs="Times New Roman"/>
          <w:sz w:val="24"/>
          <w:szCs w:val="24"/>
          <w:lang w:val="en-GB"/>
        </w:rPr>
        <w:t xml:space="preserve"> stand out as promising candidates because human rights law is one of the few branches of international law</w:t>
      </w:r>
      <w:r w:rsidR="00AC6017" w:rsidRPr="00E75C71">
        <w:rPr>
          <w:rStyle w:val="FootnoteReference"/>
          <w:rFonts w:ascii="Times New Roman" w:hAnsi="Times New Roman" w:cs="Times New Roman"/>
          <w:sz w:val="24"/>
          <w:szCs w:val="24"/>
          <w:lang w:val="en-GB"/>
        </w:rPr>
        <w:footnoteReference w:id="111"/>
      </w:r>
      <w:r w:rsidR="00CA622F" w:rsidRPr="00E75C71">
        <w:rPr>
          <w:rFonts w:ascii="Times New Roman" w:hAnsi="Times New Roman" w:cs="Times New Roman"/>
          <w:sz w:val="24"/>
          <w:szCs w:val="24"/>
          <w:lang w:val="en-GB"/>
        </w:rPr>
        <w:t xml:space="preserve"> which generate and reflect increased participation and even wider range of subjects in international law. It is due to effects</w:t>
      </w:r>
      <w:r w:rsidR="005E6507" w:rsidRPr="00E75C71">
        <w:rPr>
          <w:rFonts w:ascii="Times New Roman" w:hAnsi="Times New Roman" w:cs="Times New Roman"/>
          <w:sz w:val="24"/>
          <w:szCs w:val="24"/>
          <w:lang w:val="en-GB"/>
        </w:rPr>
        <w:t xml:space="preserve"> and pressures</w:t>
      </w:r>
      <w:r w:rsidR="00CA622F" w:rsidRPr="00E75C71">
        <w:rPr>
          <w:rFonts w:ascii="Times New Roman" w:hAnsi="Times New Roman" w:cs="Times New Roman"/>
          <w:sz w:val="24"/>
          <w:szCs w:val="24"/>
          <w:lang w:val="en-GB"/>
        </w:rPr>
        <w:t xml:space="preserve"> that certain entities,</w:t>
      </w:r>
      <w:r w:rsidR="00740F16" w:rsidRPr="00E75C71">
        <w:rPr>
          <w:rFonts w:ascii="Times New Roman" w:hAnsi="Times New Roman" w:cs="Times New Roman"/>
          <w:sz w:val="24"/>
          <w:szCs w:val="24"/>
          <w:lang w:val="en-GB"/>
        </w:rPr>
        <w:t xml:space="preserve"> with</w:t>
      </w:r>
      <w:r w:rsidRPr="00E75C71">
        <w:rPr>
          <w:rFonts w:ascii="Times New Roman" w:hAnsi="Times New Roman" w:cs="Times New Roman"/>
          <w:sz w:val="24"/>
          <w:szCs w:val="24"/>
          <w:lang w:val="en-GB"/>
        </w:rPr>
        <w:t xml:space="preserve"> T</w:t>
      </w:r>
      <w:r w:rsidR="00CA622F" w:rsidRPr="00E75C71">
        <w:rPr>
          <w:rFonts w:ascii="Times New Roman" w:hAnsi="Times New Roman" w:cs="Times New Roman"/>
          <w:sz w:val="24"/>
          <w:szCs w:val="24"/>
          <w:lang w:val="en-GB"/>
        </w:rPr>
        <w:t>NCs</w:t>
      </w:r>
      <w:r w:rsidR="00740F16" w:rsidRPr="00E75C71">
        <w:rPr>
          <w:rFonts w:ascii="Times New Roman" w:hAnsi="Times New Roman" w:cs="Times New Roman"/>
          <w:sz w:val="24"/>
          <w:szCs w:val="24"/>
          <w:lang w:val="en-GB"/>
        </w:rPr>
        <w:t xml:space="preserve"> in the frontline</w:t>
      </w:r>
      <w:r w:rsidR="00CA622F" w:rsidRPr="00E75C71">
        <w:rPr>
          <w:rFonts w:ascii="Times New Roman" w:hAnsi="Times New Roman" w:cs="Times New Roman"/>
          <w:sz w:val="24"/>
          <w:szCs w:val="24"/>
          <w:lang w:val="en-GB"/>
        </w:rPr>
        <w:t>,</w:t>
      </w:r>
      <w:r w:rsidR="005E6507" w:rsidRPr="00E75C71">
        <w:rPr>
          <w:rFonts w:ascii="Times New Roman" w:hAnsi="Times New Roman" w:cs="Times New Roman"/>
          <w:sz w:val="24"/>
          <w:szCs w:val="24"/>
          <w:lang w:val="en-GB"/>
        </w:rPr>
        <w:t xml:space="preserve"> impose upon human rights.</w:t>
      </w:r>
      <w:r w:rsidR="00FB4C1E" w:rsidRPr="00E75C71">
        <w:rPr>
          <w:rFonts w:ascii="Times New Roman" w:hAnsi="Times New Roman" w:cs="Times New Roman"/>
          <w:sz w:val="24"/>
          <w:szCs w:val="24"/>
          <w:lang w:val="en-GB"/>
        </w:rPr>
        <w:t xml:space="preserve"> Regardless them not being </w:t>
      </w:r>
      <w:r w:rsidRPr="00E75C71">
        <w:rPr>
          <w:rFonts w:ascii="Times New Roman" w:hAnsi="Times New Roman" w:cs="Times New Roman"/>
          <w:sz w:val="24"/>
          <w:szCs w:val="24"/>
          <w:lang w:val="en-GB"/>
        </w:rPr>
        <w:t>subjects of international law, T</w:t>
      </w:r>
      <w:r w:rsidR="00FB4C1E" w:rsidRPr="00E75C71">
        <w:rPr>
          <w:rFonts w:ascii="Times New Roman" w:hAnsi="Times New Roman" w:cs="Times New Roman"/>
          <w:sz w:val="24"/>
          <w:szCs w:val="24"/>
          <w:lang w:val="en-GB"/>
        </w:rPr>
        <w:t>NCs are acting actively within this sphere because of their specificity – conducting bu</w:t>
      </w:r>
      <w:r w:rsidR="00BA0D26" w:rsidRPr="00E75C71">
        <w:rPr>
          <w:rFonts w:ascii="Times New Roman" w:hAnsi="Times New Roman" w:cs="Times New Roman"/>
          <w:sz w:val="24"/>
          <w:szCs w:val="24"/>
          <w:lang w:val="en-GB"/>
        </w:rPr>
        <w:t>siness beyond national borders, having a set of corporations, each established under different national laws and having different nationalities, but being interlinked and interrelated with one another and the main corporation which is the decision-making and direction-providing centre.</w:t>
      </w:r>
      <w:r w:rsidR="00203C6F" w:rsidRPr="00E75C71">
        <w:rPr>
          <w:rFonts w:ascii="Times New Roman" w:hAnsi="Times New Roman" w:cs="Times New Roman"/>
          <w:sz w:val="24"/>
          <w:szCs w:val="24"/>
          <w:lang w:val="en-GB"/>
        </w:rPr>
        <w:t xml:space="preserve"> </w:t>
      </w:r>
    </w:p>
    <w:p w:rsidR="005E6507" w:rsidRPr="00E75C71" w:rsidRDefault="003B1C71"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w:t>
      </w:r>
      <w:r w:rsidR="00203C6F" w:rsidRPr="00E75C71">
        <w:rPr>
          <w:rFonts w:ascii="Times New Roman" w:hAnsi="Times New Roman" w:cs="Times New Roman"/>
          <w:sz w:val="24"/>
          <w:szCs w:val="24"/>
          <w:lang w:val="en-GB"/>
        </w:rPr>
        <w:t>NCs enjoy the rights of accessing foreign markets and possibilities to purchase companies in other countries, generate profits and enjoy</w:t>
      </w:r>
      <w:r w:rsidR="00395E33" w:rsidRPr="00E75C71">
        <w:rPr>
          <w:rFonts w:ascii="Times New Roman" w:hAnsi="Times New Roman" w:cs="Times New Roman"/>
          <w:sz w:val="24"/>
          <w:szCs w:val="24"/>
          <w:lang w:val="en-GB"/>
        </w:rPr>
        <w:t xml:space="preserve"> freedom to select with which country to deal wi</w:t>
      </w:r>
      <w:r w:rsidR="009133D8" w:rsidRPr="00E75C71">
        <w:rPr>
          <w:rFonts w:ascii="Times New Roman" w:hAnsi="Times New Roman" w:cs="Times New Roman"/>
          <w:sz w:val="24"/>
          <w:szCs w:val="24"/>
          <w:lang w:val="en-GB"/>
        </w:rPr>
        <w:t>th regarding their business. It follows naturally that the giv</w:t>
      </w:r>
      <w:r w:rsidR="008B7297" w:rsidRPr="00E75C71">
        <w:rPr>
          <w:rFonts w:ascii="Times New Roman" w:hAnsi="Times New Roman" w:cs="Times New Roman"/>
          <w:sz w:val="24"/>
          <w:szCs w:val="24"/>
          <w:lang w:val="en-GB"/>
        </w:rPr>
        <w:t xml:space="preserve">en scope of rights demand a set </w:t>
      </w:r>
      <w:r w:rsidR="009133D8" w:rsidRPr="00E75C71">
        <w:rPr>
          <w:rFonts w:ascii="Times New Roman" w:hAnsi="Times New Roman" w:cs="Times New Roman"/>
          <w:sz w:val="24"/>
          <w:szCs w:val="24"/>
          <w:lang w:val="en-GB"/>
        </w:rPr>
        <w:t>of o</w:t>
      </w:r>
      <w:r w:rsidRPr="00E75C71">
        <w:rPr>
          <w:rFonts w:ascii="Times New Roman" w:hAnsi="Times New Roman" w:cs="Times New Roman"/>
          <w:sz w:val="24"/>
          <w:szCs w:val="24"/>
          <w:lang w:val="en-GB"/>
        </w:rPr>
        <w:t>bligations to ensure their balance</w:t>
      </w:r>
      <w:r w:rsidR="009133D8" w:rsidRPr="00E75C71">
        <w:rPr>
          <w:rFonts w:ascii="Times New Roman" w:hAnsi="Times New Roman" w:cs="Times New Roman"/>
          <w:sz w:val="24"/>
          <w:szCs w:val="24"/>
          <w:lang w:val="en-GB"/>
        </w:rPr>
        <w:t xml:space="preserve">. </w:t>
      </w:r>
      <w:r w:rsidRPr="00E75C71">
        <w:rPr>
          <w:rFonts w:ascii="Times New Roman" w:hAnsi="Times New Roman" w:cs="Times New Roman"/>
          <w:sz w:val="24"/>
          <w:szCs w:val="24"/>
          <w:lang w:val="en-GB"/>
        </w:rPr>
        <w:t>The often used notion of “social responsibility” nowadays does not mean that “</w:t>
      </w:r>
      <w:r w:rsidR="004F0BE6" w:rsidRPr="00E75C71">
        <w:rPr>
          <w:rFonts w:ascii="Times New Roman" w:hAnsi="Times New Roman" w:cs="Times New Roman"/>
          <w:sz w:val="24"/>
          <w:szCs w:val="24"/>
          <w:lang w:val="en-GB"/>
        </w:rPr>
        <w:t xml:space="preserve">there is one and only one social responsibility of business – to use its </w:t>
      </w:r>
      <w:r w:rsidR="004F0BE6" w:rsidRPr="00E75C71">
        <w:rPr>
          <w:rFonts w:ascii="Times New Roman" w:hAnsi="Times New Roman" w:cs="Times New Roman"/>
          <w:sz w:val="24"/>
          <w:szCs w:val="24"/>
          <w:lang w:val="en-GB"/>
        </w:rPr>
        <w:lastRenderedPageBreak/>
        <w:t>resources and engage in activities d</w:t>
      </w:r>
      <w:r w:rsidRPr="00E75C71">
        <w:rPr>
          <w:rFonts w:ascii="Times New Roman" w:hAnsi="Times New Roman" w:cs="Times New Roman"/>
          <w:sz w:val="24"/>
          <w:szCs w:val="24"/>
          <w:lang w:val="en-GB"/>
        </w:rPr>
        <w:t>esigned to increase its profits”</w:t>
      </w:r>
      <w:r w:rsidR="004F0BE6" w:rsidRPr="00E75C71">
        <w:rPr>
          <w:rFonts w:ascii="Times New Roman" w:hAnsi="Times New Roman" w:cs="Times New Roman"/>
          <w:sz w:val="24"/>
          <w:szCs w:val="24"/>
          <w:lang w:val="en-GB"/>
        </w:rPr>
        <w:t>, as was stated by Milton Friedman back in 1970s.</w:t>
      </w:r>
      <w:r w:rsidR="004F0BE6" w:rsidRPr="00E75C71">
        <w:rPr>
          <w:rStyle w:val="FootnoteReference"/>
          <w:rFonts w:ascii="Times New Roman" w:hAnsi="Times New Roman" w:cs="Times New Roman"/>
          <w:sz w:val="24"/>
          <w:szCs w:val="24"/>
          <w:lang w:val="en-GB"/>
        </w:rPr>
        <w:footnoteReference w:id="112"/>
      </w:r>
      <w:r w:rsidR="004F0BE6" w:rsidRPr="00E75C71">
        <w:rPr>
          <w:rFonts w:ascii="Times New Roman" w:hAnsi="Times New Roman" w:cs="Times New Roman"/>
          <w:sz w:val="24"/>
          <w:szCs w:val="24"/>
          <w:lang w:val="en-GB"/>
        </w:rPr>
        <w:t xml:space="preserve"> </w:t>
      </w:r>
      <w:r w:rsidR="008B7297" w:rsidRPr="00E75C71">
        <w:rPr>
          <w:rFonts w:ascii="Times New Roman" w:hAnsi="Times New Roman" w:cs="Times New Roman"/>
          <w:sz w:val="24"/>
          <w:szCs w:val="24"/>
          <w:lang w:val="en-GB"/>
        </w:rPr>
        <w:t>This notion integrates social, environmental, ethical, human rights a</w:t>
      </w:r>
      <w:r w:rsidRPr="00E75C71">
        <w:rPr>
          <w:rFonts w:ascii="Times New Roman" w:hAnsi="Times New Roman" w:cs="Times New Roman"/>
          <w:sz w:val="24"/>
          <w:szCs w:val="24"/>
          <w:lang w:val="en-GB"/>
        </w:rPr>
        <w:t>nd consumer concerns aiming at “</w:t>
      </w:r>
      <w:r w:rsidR="008B7297" w:rsidRPr="00E75C71">
        <w:rPr>
          <w:rFonts w:ascii="Times New Roman" w:hAnsi="Times New Roman" w:cs="Times New Roman"/>
          <w:sz w:val="24"/>
          <w:szCs w:val="24"/>
          <w:lang w:val="en-GB"/>
        </w:rPr>
        <w:t>maximising the creation of shared value for their owners/shareholders and for their other st</w:t>
      </w:r>
      <w:r w:rsidR="00D766D2" w:rsidRPr="00E75C71">
        <w:rPr>
          <w:rFonts w:ascii="Times New Roman" w:hAnsi="Times New Roman" w:cs="Times New Roman"/>
          <w:sz w:val="24"/>
          <w:szCs w:val="24"/>
          <w:lang w:val="en-GB"/>
        </w:rPr>
        <w:t>akeholders and society at large”</w:t>
      </w:r>
      <w:r w:rsidR="00D766D2" w:rsidRPr="00E75C71">
        <w:rPr>
          <w:rStyle w:val="FootnoteReference"/>
          <w:rFonts w:ascii="Times New Roman" w:hAnsi="Times New Roman" w:cs="Times New Roman"/>
          <w:sz w:val="24"/>
          <w:szCs w:val="24"/>
          <w:lang w:val="en-GB"/>
        </w:rPr>
        <w:footnoteReference w:id="113"/>
      </w:r>
      <w:r w:rsidR="00D766D2" w:rsidRPr="00E75C71">
        <w:rPr>
          <w:rFonts w:ascii="Times New Roman" w:hAnsi="Times New Roman" w:cs="Times New Roman"/>
          <w:sz w:val="24"/>
          <w:szCs w:val="24"/>
          <w:lang w:val="en-GB"/>
        </w:rPr>
        <w:t xml:space="preserve"> as well as “</w:t>
      </w:r>
      <w:r w:rsidR="008B7297" w:rsidRPr="00E75C71">
        <w:rPr>
          <w:rFonts w:ascii="Times New Roman" w:hAnsi="Times New Roman" w:cs="Times New Roman"/>
          <w:sz w:val="24"/>
          <w:szCs w:val="24"/>
          <w:lang w:val="en-GB"/>
        </w:rPr>
        <w:t>identifying, preventing and mitigating their possible adverse effects.</w:t>
      </w:r>
      <w:r w:rsidR="00D766D2" w:rsidRPr="00E75C71">
        <w:rPr>
          <w:rFonts w:ascii="Times New Roman" w:hAnsi="Times New Roman" w:cs="Times New Roman"/>
          <w:sz w:val="24"/>
          <w:szCs w:val="24"/>
          <w:lang w:val="en-GB"/>
        </w:rPr>
        <w:t>”</w:t>
      </w:r>
      <w:r w:rsidR="008B7297" w:rsidRPr="00E75C71">
        <w:rPr>
          <w:rStyle w:val="FootnoteReference"/>
          <w:rFonts w:ascii="Times New Roman" w:hAnsi="Times New Roman" w:cs="Times New Roman"/>
          <w:sz w:val="24"/>
          <w:szCs w:val="24"/>
          <w:lang w:val="en-GB"/>
        </w:rPr>
        <w:footnoteReference w:id="114"/>
      </w:r>
      <w:r w:rsidR="00E46F36" w:rsidRPr="00E75C71">
        <w:rPr>
          <w:rFonts w:ascii="Times New Roman" w:hAnsi="Times New Roman" w:cs="Times New Roman"/>
          <w:sz w:val="24"/>
          <w:szCs w:val="24"/>
          <w:lang w:val="en-GB"/>
        </w:rPr>
        <w:t xml:space="preserve"> </w:t>
      </w:r>
      <w:r w:rsidR="00A376B1" w:rsidRPr="00E75C71">
        <w:rPr>
          <w:rFonts w:ascii="Times New Roman" w:hAnsi="Times New Roman" w:cs="Times New Roman"/>
          <w:sz w:val="24"/>
          <w:szCs w:val="24"/>
          <w:lang w:val="en-GB"/>
        </w:rPr>
        <w:t xml:space="preserve">As </w:t>
      </w:r>
      <w:r w:rsidR="00D766D2" w:rsidRPr="00E75C71">
        <w:rPr>
          <w:rFonts w:ascii="Times New Roman" w:hAnsi="Times New Roman" w:cs="Times New Roman"/>
          <w:sz w:val="24"/>
          <w:szCs w:val="24"/>
          <w:lang w:val="en-GB"/>
        </w:rPr>
        <w:t>transnational corporations</w:t>
      </w:r>
      <w:r w:rsidR="00A376B1" w:rsidRPr="00E75C71">
        <w:rPr>
          <w:rFonts w:ascii="Times New Roman" w:hAnsi="Times New Roman" w:cs="Times New Roman"/>
          <w:sz w:val="24"/>
          <w:szCs w:val="24"/>
          <w:lang w:val="en-GB"/>
        </w:rPr>
        <w:t xml:space="preserve"> do not have the</w:t>
      </w:r>
      <w:r w:rsidR="00E46F36" w:rsidRPr="00E75C71">
        <w:rPr>
          <w:rFonts w:ascii="Times New Roman" w:hAnsi="Times New Roman" w:cs="Times New Roman"/>
          <w:sz w:val="24"/>
          <w:szCs w:val="24"/>
          <w:lang w:val="en-GB"/>
        </w:rPr>
        <w:t xml:space="preserve"> status </w:t>
      </w:r>
      <w:r w:rsidR="00A376B1" w:rsidRPr="00E75C71">
        <w:rPr>
          <w:rFonts w:ascii="Times New Roman" w:hAnsi="Times New Roman" w:cs="Times New Roman"/>
          <w:sz w:val="24"/>
          <w:szCs w:val="24"/>
          <w:lang w:val="en-GB"/>
        </w:rPr>
        <w:t>of subjects</w:t>
      </w:r>
      <w:r w:rsidR="00E46F36" w:rsidRPr="00E75C71">
        <w:rPr>
          <w:rFonts w:ascii="Times New Roman" w:hAnsi="Times New Roman" w:cs="Times New Roman"/>
          <w:sz w:val="24"/>
          <w:szCs w:val="24"/>
          <w:lang w:val="en-GB"/>
        </w:rPr>
        <w:t xml:space="preserve"> under international</w:t>
      </w:r>
      <w:r w:rsidR="00A376B1" w:rsidRPr="00E75C71">
        <w:rPr>
          <w:rFonts w:ascii="Times New Roman" w:hAnsi="Times New Roman" w:cs="Times New Roman"/>
          <w:sz w:val="24"/>
          <w:szCs w:val="24"/>
          <w:lang w:val="en-GB"/>
        </w:rPr>
        <w:t xml:space="preserve"> law their obligations under it are vague,</w:t>
      </w:r>
      <w:r w:rsidR="00E46F36" w:rsidRPr="00E75C71">
        <w:rPr>
          <w:rFonts w:ascii="Times New Roman" w:hAnsi="Times New Roman" w:cs="Times New Roman"/>
          <w:sz w:val="24"/>
          <w:szCs w:val="24"/>
          <w:lang w:val="en-GB"/>
        </w:rPr>
        <w:t xml:space="preserve"> broad</w:t>
      </w:r>
      <w:r w:rsidR="00A376B1" w:rsidRPr="00E75C71">
        <w:rPr>
          <w:rFonts w:ascii="Times New Roman" w:hAnsi="Times New Roman" w:cs="Times New Roman"/>
          <w:sz w:val="24"/>
          <w:szCs w:val="24"/>
          <w:lang w:val="en-GB"/>
        </w:rPr>
        <w:t>, unenforceable and mostly voluntary</w:t>
      </w:r>
      <w:r w:rsidR="00E46F36" w:rsidRPr="00E75C71">
        <w:rPr>
          <w:rFonts w:ascii="Times New Roman" w:hAnsi="Times New Roman" w:cs="Times New Roman"/>
          <w:sz w:val="24"/>
          <w:szCs w:val="24"/>
          <w:lang w:val="en-GB"/>
        </w:rPr>
        <w:t>.</w:t>
      </w:r>
      <w:r w:rsidR="00A376B1" w:rsidRPr="00E75C71">
        <w:rPr>
          <w:rFonts w:ascii="Times New Roman" w:hAnsi="Times New Roman" w:cs="Times New Roman"/>
          <w:sz w:val="24"/>
          <w:szCs w:val="24"/>
          <w:lang w:val="en-GB"/>
        </w:rPr>
        <w:t xml:space="preserve"> From the human rights perspective it is a major bump</w:t>
      </w:r>
      <w:r w:rsidR="00D766D2" w:rsidRPr="00E75C71">
        <w:rPr>
          <w:rFonts w:ascii="Times New Roman" w:hAnsi="Times New Roman" w:cs="Times New Roman"/>
          <w:sz w:val="24"/>
          <w:szCs w:val="24"/>
          <w:lang w:val="en-GB"/>
        </w:rPr>
        <w:t xml:space="preserve"> in a road towards holding trans</w:t>
      </w:r>
      <w:r w:rsidR="00A376B1" w:rsidRPr="00E75C71">
        <w:rPr>
          <w:rFonts w:ascii="Times New Roman" w:hAnsi="Times New Roman" w:cs="Times New Roman"/>
          <w:sz w:val="24"/>
          <w:szCs w:val="24"/>
          <w:lang w:val="en-GB"/>
        </w:rPr>
        <w:t>national corporations</w:t>
      </w:r>
      <w:r w:rsidR="00862EE4" w:rsidRPr="00E75C71">
        <w:rPr>
          <w:rFonts w:ascii="Times New Roman" w:hAnsi="Times New Roman" w:cs="Times New Roman"/>
          <w:sz w:val="24"/>
          <w:szCs w:val="24"/>
          <w:lang w:val="en-GB"/>
        </w:rPr>
        <w:t xml:space="preserve"> directly</w:t>
      </w:r>
      <w:r w:rsidR="00A376B1" w:rsidRPr="00E75C71">
        <w:rPr>
          <w:rFonts w:ascii="Times New Roman" w:hAnsi="Times New Roman" w:cs="Times New Roman"/>
          <w:sz w:val="24"/>
          <w:szCs w:val="24"/>
          <w:lang w:val="en-GB"/>
        </w:rPr>
        <w:t xml:space="preserve"> responsible</w:t>
      </w:r>
      <w:r w:rsidR="00862EE4" w:rsidRPr="00E75C71">
        <w:rPr>
          <w:rFonts w:ascii="Times New Roman" w:hAnsi="Times New Roman" w:cs="Times New Roman"/>
          <w:sz w:val="24"/>
          <w:szCs w:val="24"/>
          <w:lang w:val="en-GB"/>
        </w:rPr>
        <w:t xml:space="preserve"> under international law</w:t>
      </w:r>
      <w:r w:rsidR="00A376B1" w:rsidRPr="00E75C71">
        <w:rPr>
          <w:rFonts w:ascii="Times New Roman" w:hAnsi="Times New Roman" w:cs="Times New Roman"/>
          <w:sz w:val="24"/>
          <w:szCs w:val="24"/>
          <w:lang w:val="en-GB"/>
        </w:rPr>
        <w:t xml:space="preserve"> for human rights violations. </w:t>
      </w:r>
      <w:r w:rsidR="00E46F36" w:rsidRPr="00E75C71">
        <w:rPr>
          <w:rFonts w:ascii="Times New Roman" w:hAnsi="Times New Roman" w:cs="Times New Roman"/>
          <w:sz w:val="24"/>
          <w:szCs w:val="24"/>
          <w:lang w:val="en-GB"/>
        </w:rPr>
        <w:t xml:space="preserve"> </w:t>
      </w:r>
    </w:p>
    <w:p w:rsidR="005B34AE" w:rsidRPr="00E75C71" w:rsidRDefault="00B44BF9"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I</w:t>
      </w:r>
      <w:r w:rsidR="00334DD1" w:rsidRPr="00E75C71">
        <w:rPr>
          <w:rFonts w:ascii="Times New Roman" w:hAnsi="Times New Roman" w:cs="Times New Roman"/>
          <w:sz w:val="24"/>
          <w:szCs w:val="24"/>
          <w:lang w:val="en-GB"/>
        </w:rPr>
        <w:t xml:space="preserve">n the </w:t>
      </w:r>
      <w:r w:rsidR="00334DD1" w:rsidRPr="00E75C71">
        <w:rPr>
          <w:rFonts w:ascii="Times New Roman" w:hAnsi="Times New Roman" w:cs="Times New Roman"/>
          <w:i/>
          <w:sz w:val="24"/>
          <w:szCs w:val="24"/>
          <w:lang w:val="en-GB"/>
        </w:rPr>
        <w:t xml:space="preserve">Reparations </w:t>
      </w:r>
      <w:r w:rsidR="00334DD1" w:rsidRPr="00E75C71">
        <w:rPr>
          <w:rFonts w:ascii="Times New Roman" w:hAnsi="Times New Roman" w:cs="Times New Roman"/>
          <w:sz w:val="24"/>
          <w:szCs w:val="24"/>
          <w:lang w:val="en-GB"/>
        </w:rPr>
        <w:t>case</w:t>
      </w:r>
      <w:r w:rsidR="00ED6290" w:rsidRPr="00E75C71">
        <w:rPr>
          <w:rFonts w:ascii="Times New Roman" w:hAnsi="Times New Roman" w:cs="Times New Roman"/>
          <w:sz w:val="24"/>
          <w:szCs w:val="24"/>
          <w:lang w:val="en-GB"/>
        </w:rPr>
        <w:t xml:space="preserve"> the ICJ stated that international subjects are not necessarily identical</w:t>
      </w:r>
      <w:r w:rsidR="005B34AE" w:rsidRPr="00E75C71">
        <w:rPr>
          <w:rFonts w:ascii="Times New Roman" w:hAnsi="Times New Roman" w:cs="Times New Roman"/>
          <w:sz w:val="24"/>
          <w:szCs w:val="24"/>
          <w:lang w:val="en-GB"/>
        </w:rPr>
        <w:t xml:space="preserve"> neither in their nature, nor in the extent of their rights, and their nature is the reflection of the needs of the community</w:t>
      </w:r>
      <w:r w:rsidR="00ED6290" w:rsidRPr="00E75C71">
        <w:rPr>
          <w:rFonts w:ascii="Times New Roman" w:hAnsi="Times New Roman" w:cs="Times New Roman"/>
          <w:sz w:val="24"/>
          <w:szCs w:val="24"/>
          <w:lang w:val="en-GB"/>
        </w:rPr>
        <w:t>.</w:t>
      </w:r>
      <w:r w:rsidR="000A2763" w:rsidRPr="00E75C71">
        <w:rPr>
          <w:rStyle w:val="FootnoteReference"/>
          <w:rFonts w:ascii="Times New Roman" w:hAnsi="Times New Roman" w:cs="Times New Roman"/>
          <w:sz w:val="24"/>
          <w:szCs w:val="24"/>
          <w:lang w:val="en-GB"/>
        </w:rPr>
        <w:footnoteReference w:id="115"/>
      </w:r>
      <w:r w:rsidR="005B34AE" w:rsidRPr="00E75C71">
        <w:rPr>
          <w:rFonts w:ascii="Times New Roman" w:hAnsi="Times New Roman" w:cs="Times New Roman"/>
          <w:sz w:val="24"/>
          <w:szCs w:val="24"/>
          <w:lang w:val="en-GB"/>
        </w:rPr>
        <w:t xml:space="preserve"> Therefore, no limit is or can be set to determine</w:t>
      </w:r>
      <w:r w:rsidR="00064DC3" w:rsidRPr="00E75C71">
        <w:rPr>
          <w:rFonts w:ascii="Times New Roman" w:hAnsi="Times New Roman" w:cs="Times New Roman"/>
          <w:sz w:val="24"/>
          <w:szCs w:val="24"/>
          <w:lang w:val="en-GB"/>
        </w:rPr>
        <w:t xml:space="preserve"> how man</w:t>
      </w:r>
      <w:r w:rsidR="00082893" w:rsidRPr="00E75C71">
        <w:rPr>
          <w:rFonts w:ascii="Times New Roman" w:hAnsi="Times New Roman" w:cs="Times New Roman"/>
          <w:sz w:val="24"/>
          <w:szCs w:val="24"/>
          <w:lang w:val="en-GB"/>
        </w:rPr>
        <w:t>y rights and obligations a trans</w:t>
      </w:r>
      <w:r w:rsidR="00064DC3" w:rsidRPr="00E75C71">
        <w:rPr>
          <w:rFonts w:ascii="Times New Roman" w:hAnsi="Times New Roman" w:cs="Times New Roman"/>
          <w:sz w:val="24"/>
          <w:szCs w:val="24"/>
          <w:lang w:val="en-GB"/>
        </w:rPr>
        <w:t>national corporation has</w:t>
      </w:r>
      <w:r w:rsidR="005B34AE" w:rsidRPr="00E75C71">
        <w:rPr>
          <w:rFonts w:ascii="Times New Roman" w:hAnsi="Times New Roman" w:cs="Times New Roman"/>
          <w:sz w:val="24"/>
          <w:szCs w:val="24"/>
          <w:lang w:val="en-GB"/>
        </w:rPr>
        <w:t xml:space="preserve"> to have</w:t>
      </w:r>
      <w:r w:rsidR="00064DC3" w:rsidRPr="00E75C71">
        <w:rPr>
          <w:rFonts w:ascii="Times New Roman" w:hAnsi="Times New Roman" w:cs="Times New Roman"/>
          <w:sz w:val="24"/>
          <w:szCs w:val="24"/>
          <w:lang w:val="en-GB"/>
        </w:rPr>
        <w:t xml:space="preserve"> under international law</w:t>
      </w:r>
      <w:r w:rsidR="005B34AE" w:rsidRPr="00E75C71">
        <w:rPr>
          <w:rFonts w:ascii="Times New Roman" w:hAnsi="Times New Roman" w:cs="Times New Roman"/>
          <w:sz w:val="24"/>
          <w:szCs w:val="24"/>
          <w:lang w:val="en-GB"/>
        </w:rPr>
        <w:t xml:space="preserve"> in order to become its subject</w:t>
      </w:r>
      <w:r w:rsidR="00064DC3" w:rsidRPr="00E75C71">
        <w:rPr>
          <w:rFonts w:ascii="Times New Roman" w:hAnsi="Times New Roman" w:cs="Times New Roman"/>
          <w:sz w:val="24"/>
          <w:szCs w:val="24"/>
          <w:lang w:val="en-GB"/>
        </w:rPr>
        <w:t xml:space="preserve">, but it </w:t>
      </w:r>
      <w:r w:rsidR="005B34AE" w:rsidRPr="00E75C71">
        <w:rPr>
          <w:rFonts w:ascii="Times New Roman" w:hAnsi="Times New Roman" w:cs="Times New Roman"/>
          <w:sz w:val="24"/>
          <w:szCs w:val="24"/>
          <w:lang w:val="en-GB"/>
        </w:rPr>
        <w:t>is important</w:t>
      </w:r>
      <w:r w:rsidR="00064DC3" w:rsidRPr="00E75C71">
        <w:rPr>
          <w:rFonts w:ascii="Times New Roman" w:hAnsi="Times New Roman" w:cs="Times New Roman"/>
          <w:sz w:val="24"/>
          <w:szCs w:val="24"/>
          <w:lang w:val="en-GB"/>
        </w:rPr>
        <w:t xml:space="preserve"> whether it can assume any of those rights and obligations.</w:t>
      </w:r>
      <w:r w:rsidR="00064DC3" w:rsidRPr="00E75C71">
        <w:rPr>
          <w:rStyle w:val="FootnoteReference"/>
          <w:rFonts w:ascii="Times New Roman" w:hAnsi="Times New Roman" w:cs="Times New Roman"/>
          <w:sz w:val="24"/>
          <w:szCs w:val="24"/>
          <w:lang w:val="en-GB"/>
        </w:rPr>
        <w:footnoteReference w:id="116"/>
      </w:r>
      <w:r w:rsidR="00CE3E62" w:rsidRPr="00E75C71">
        <w:rPr>
          <w:rFonts w:ascii="Times New Roman" w:hAnsi="Times New Roman" w:cs="Times New Roman"/>
          <w:sz w:val="24"/>
          <w:szCs w:val="24"/>
          <w:lang w:val="en-GB"/>
        </w:rPr>
        <w:t xml:space="preserve"> </w:t>
      </w:r>
    </w:p>
    <w:p w:rsidR="008B4108" w:rsidRPr="00E75C71" w:rsidRDefault="00CE3E62"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It can reasonably be claimed that they can.</w:t>
      </w:r>
      <w:r w:rsidR="004E6F02" w:rsidRPr="00E75C71">
        <w:rPr>
          <w:rFonts w:ascii="Times New Roman" w:hAnsi="Times New Roman" w:cs="Times New Roman"/>
          <w:sz w:val="24"/>
          <w:szCs w:val="24"/>
          <w:lang w:val="en-GB"/>
        </w:rPr>
        <w:t xml:space="preserve"> One example</w:t>
      </w:r>
      <w:r w:rsidR="009E3BF3" w:rsidRPr="00E75C71">
        <w:rPr>
          <w:rFonts w:ascii="Times New Roman" w:hAnsi="Times New Roman" w:cs="Times New Roman"/>
          <w:sz w:val="24"/>
          <w:szCs w:val="24"/>
          <w:lang w:val="en-GB"/>
        </w:rPr>
        <w:t xml:space="preserve"> of corporations being increasingly recognized as participants within international sphere, having a capacity to bear some rights and responsibilities,</w:t>
      </w:r>
      <w:r w:rsidR="004E6F02" w:rsidRPr="00E75C71">
        <w:rPr>
          <w:rFonts w:ascii="Times New Roman" w:hAnsi="Times New Roman" w:cs="Times New Roman"/>
          <w:sz w:val="24"/>
          <w:szCs w:val="24"/>
          <w:lang w:val="en-GB"/>
        </w:rPr>
        <w:t xml:space="preserve"> can be the International Centre for Settlement of Investment Disputes, or ICSID system</w:t>
      </w:r>
      <w:r w:rsidR="009E3BF3" w:rsidRPr="00E75C71">
        <w:rPr>
          <w:rFonts w:ascii="Times New Roman" w:hAnsi="Times New Roman" w:cs="Times New Roman"/>
          <w:sz w:val="24"/>
          <w:szCs w:val="24"/>
          <w:lang w:val="en-GB"/>
        </w:rPr>
        <w:t>.</w:t>
      </w:r>
      <w:r w:rsidR="00265400" w:rsidRPr="00E75C71">
        <w:rPr>
          <w:rStyle w:val="FootnoteReference"/>
          <w:rFonts w:ascii="Times New Roman" w:hAnsi="Times New Roman" w:cs="Times New Roman"/>
          <w:sz w:val="24"/>
          <w:szCs w:val="24"/>
          <w:lang w:val="en-GB"/>
        </w:rPr>
        <w:footnoteReference w:id="117"/>
      </w:r>
      <w:r w:rsidR="009E3BF3" w:rsidRPr="00E75C71">
        <w:rPr>
          <w:rFonts w:ascii="Times New Roman" w:hAnsi="Times New Roman" w:cs="Times New Roman"/>
          <w:sz w:val="24"/>
          <w:szCs w:val="24"/>
          <w:lang w:val="en-GB"/>
        </w:rPr>
        <w:t xml:space="preserve"> T</w:t>
      </w:r>
      <w:r w:rsidR="007A2FCE" w:rsidRPr="00E75C71">
        <w:rPr>
          <w:rFonts w:ascii="Times New Roman" w:hAnsi="Times New Roman" w:cs="Times New Roman"/>
          <w:sz w:val="24"/>
          <w:szCs w:val="24"/>
          <w:lang w:val="en-GB"/>
        </w:rPr>
        <w:t xml:space="preserve">his system is the leading international arbitration institution devoted to investor-State dispute settlement. </w:t>
      </w:r>
      <w:r w:rsidR="000E2F8C" w:rsidRPr="00E75C71">
        <w:rPr>
          <w:rFonts w:ascii="Times New Roman" w:hAnsi="Times New Roman" w:cs="Times New Roman"/>
          <w:sz w:val="24"/>
          <w:szCs w:val="24"/>
          <w:lang w:val="en-GB"/>
        </w:rPr>
        <w:t>It provides a possibility for investors to assert that their investment contracts have been breached.</w:t>
      </w:r>
      <w:r w:rsidR="003319E1" w:rsidRPr="00E75C71">
        <w:rPr>
          <w:rFonts w:ascii="Times New Roman" w:hAnsi="Times New Roman" w:cs="Times New Roman"/>
          <w:sz w:val="24"/>
          <w:szCs w:val="24"/>
          <w:lang w:val="en-GB"/>
        </w:rPr>
        <w:t xml:space="preserve"> It is also a dispute settlement mechanism which is supported by developed States, therefore it tends</w:t>
      </w:r>
      <w:r w:rsidR="00082893" w:rsidRPr="00E75C71">
        <w:rPr>
          <w:rFonts w:ascii="Times New Roman" w:hAnsi="Times New Roman" w:cs="Times New Roman"/>
          <w:sz w:val="24"/>
          <w:szCs w:val="24"/>
          <w:lang w:val="en-GB"/>
        </w:rPr>
        <w:t xml:space="preserve"> to protect the investments of T</w:t>
      </w:r>
      <w:r w:rsidR="003319E1" w:rsidRPr="00E75C71">
        <w:rPr>
          <w:rFonts w:ascii="Times New Roman" w:hAnsi="Times New Roman" w:cs="Times New Roman"/>
          <w:sz w:val="24"/>
          <w:szCs w:val="24"/>
          <w:lang w:val="en-GB"/>
        </w:rPr>
        <w:t>NCs from those countries rather than prosecute them.</w:t>
      </w:r>
      <w:r w:rsidR="0037318E" w:rsidRPr="00E75C71">
        <w:rPr>
          <w:rFonts w:ascii="Times New Roman" w:hAnsi="Times New Roman" w:cs="Times New Roman"/>
          <w:sz w:val="24"/>
          <w:szCs w:val="24"/>
          <w:lang w:val="en-GB"/>
        </w:rPr>
        <w:t xml:space="preserve"> </w:t>
      </w:r>
      <w:r w:rsidR="00695EE4" w:rsidRPr="00E75C71">
        <w:rPr>
          <w:rFonts w:ascii="Times New Roman" w:hAnsi="Times New Roman" w:cs="Times New Roman"/>
          <w:sz w:val="24"/>
          <w:szCs w:val="24"/>
          <w:lang w:val="en-GB"/>
        </w:rPr>
        <w:t>Nevertheless, the development of business is</w:t>
      </w:r>
      <w:r w:rsidR="00927FCB" w:rsidRPr="00E75C71">
        <w:rPr>
          <w:rFonts w:ascii="Times New Roman" w:hAnsi="Times New Roman" w:cs="Times New Roman"/>
          <w:sz w:val="24"/>
          <w:szCs w:val="24"/>
          <w:lang w:val="en-GB"/>
        </w:rPr>
        <w:t xml:space="preserve"> that driving force tha</w:t>
      </w:r>
      <w:r w:rsidR="00164BE0" w:rsidRPr="00E75C71">
        <w:rPr>
          <w:rFonts w:ascii="Times New Roman" w:hAnsi="Times New Roman" w:cs="Times New Roman"/>
          <w:sz w:val="24"/>
          <w:szCs w:val="24"/>
          <w:lang w:val="en-GB"/>
        </w:rPr>
        <w:t>t most reasonably implies an international legal position towards</w:t>
      </w:r>
      <w:r w:rsidR="00927FCB" w:rsidRPr="00E75C71">
        <w:rPr>
          <w:rFonts w:ascii="Times New Roman" w:hAnsi="Times New Roman" w:cs="Times New Roman"/>
          <w:sz w:val="24"/>
          <w:szCs w:val="24"/>
          <w:lang w:val="en-GB"/>
        </w:rPr>
        <w:t xml:space="preserve"> </w:t>
      </w:r>
      <w:r w:rsidR="00C479D4">
        <w:rPr>
          <w:rFonts w:ascii="Times New Roman" w:hAnsi="Times New Roman" w:cs="Times New Roman"/>
          <w:sz w:val="24"/>
          <w:szCs w:val="24"/>
          <w:lang w:val="en-GB"/>
        </w:rPr>
        <w:t>trans</w:t>
      </w:r>
      <w:r w:rsidR="00927FCB" w:rsidRPr="00E75C71">
        <w:rPr>
          <w:rFonts w:ascii="Times New Roman" w:hAnsi="Times New Roman" w:cs="Times New Roman"/>
          <w:sz w:val="24"/>
          <w:szCs w:val="24"/>
          <w:lang w:val="en-GB"/>
        </w:rPr>
        <w:t xml:space="preserve">national </w:t>
      </w:r>
      <w:r w:rsidR="00927FCB" w:rsidRPr="00E75C71">
        <w:rPr>
          <w:rFonts w:ascii="Times New Roman" w:hAnsi="Times New Roman" w:cs="Times New Roman"/>
          <w:sz w:val="24"/>
          <w:szCs w:val="24"/>
          <w:lang w:val="en-GB"/>
        </w:rPr>
        <w:lastRenderedPageBreak/>
        <w:t xml:space="preserve">corporations as entities having at least a partial international subjectivity. </w:t>
      </w:r>
      <w:r w:rsidR="00757F45" w:rsidRPr="00E75C71">
        <w:rPr>
          <w:rFonts w:ascii="Times New Roman" w:hAnsi="Times New Roman" w:cs="Times New Roman"/>
          <w:sz w:val="24"/>
          <w:szCs w:val="24"/>
          <w:lang w:val="en-GB"/>
        </w:rPr>
        <w:t xml:space="preserve">The ICSID system treats both States </w:t>
      </w:r>
      <w:r w:rsidR="00C479D4">
        <w:rPr>
          <w:rFonts w:ascii="Times New Roman" w:hAnsi="Times New Roman" w:cs="Times New Roman"/>
          <w:sz w:val="24"/>
          <w:szCs w:val="24"/>
          <w:lang w:val="en-GB"/>
        </w:rPr>
        <w:t>and MNCs as equal parties in a</w:t>
      </w:r>
      <w:r w:rsidR="00757F45" w:rsidRPr="00E75C71">
        <w:rPr>
          <w:rFonts w:ascii="Times New Roman" w:hAnsi="Times New Roman" w:cs="Times New Roman"/>
          <w:sz w:val="24"/>
          <w:szCs w:val="24"/>
          <w:lang w:val="en-GB"/>
        </w:rPr>
        <w:t xml:space="preserve"> dispute brought to the ICSID</w:t>
      </w:r>
      <w:r w:rsidR="001010B9" w:rsidRPr="00E75C71">
        <w:rPr>
          <w:rFonts w:ascii="Times New Roman" w:hAnsi="Times New Roman" w:cs="Times New Roman"/>
          <w:sz w:val="24"/>
          <w:szCs w:val="24"/>
          <w:lang w:val="en-GB"/>
        </w:rPr>
        <w:t xml:space="preserve"> dispute settlem</w:t>
      </w:r>
      <w:r w:rsidR="00A122B2" w:rsidRPr="00E75C71">
        <w:rPr>
          <w:rFonts w:ascii="Times New Roman" w:hAnsi="Times New Roman" w:cs="Times New Roman"/>
          <w:sz w:val="24"/>
          <w:szCs w:val="24"/>
          <w:lang w:val="en-GB"/>
        </w:rPr>
        <w:t>ent mechanism.</w:t>
      </w:r>
      <w:r w:rsidR="00A122B2" w:rsidRPr="00E75C71">
        <w:rPr>
          <w:rStyle w:val="FootnoteReference"/>
          <w:rFonts w:ascii="Times New Roman" w:hAnsi="Times New Roman" w:cs="Times New Roman"/>
          <w:sz w:val="24"/>
          <w:szCs w:val="24"/>
          <w:lang w:val="en-GB"/>
        </w:rPr>
        <w:footnoteReference w:id="118"/>
      </w:r>
    </w:p>
    <w:p w:rsidR="00C9241E" w:rsidRPr="00E75C71" w:rsidRDefault="0037318E"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Another example might be </w:t>
      </w:r>
      <w:r w:rsidR="0086397D" w:rsidRPr="00E75C71">
        <w:rPr>
          <w:rFonts w:ascii="Times New Roman" w:hAnsi="Times New Roman" w:cs="Times New Roman"/>
          <w:sz w:val="24"/>
          <w:szCs w:val="24"/>
          <w:lang w:val="en-GB"/>
        </w:rPr>
        <w:t>vari</w:t>
      </w:r>
      <w:r w:rsidR="00082893" w:rsidRPr="00E75C71">
        <w:rPr>
          <w:rFonts w:ascii="Times New Roman" w:hAnsi="Times New Roman" w:cs="Times New Roman"/>
          <w:sz w:val="24"/>
          <w:szCs w:val="24"/>
          <w:lang w:val="en-GB"/>
        </w:rPr>
        <w:t>ous codes of conduct and other T</w:t>
      </w:r>
      <w:r w:rsidR="0086397D" w:rsidRPr="00E75C71">
        <w:rPr>
          <w:rFonts w:ascii="Times New Roman" w:hAnsi="Times New Roman" w:cs="Times New Roman"/>
          <w:sz w:val="24"/>
          <w:szCs w:val="24"/>
          <w:lang w:val="en-GB"/>
        </w:rPr>
        <w:t>NC’s responsibility initiatives.</w:t>
      </w:r>
      <w:r w:rsidR="003954D6" w:rsidRPr="00E75C71">
        <w:rPr>
          <w:rFonts w:ascii="Times New Roman" w:hAnsi="Times New Roman" w:cs="Times New Roman"/>
          <w:sz w:val="24"/>
          <w:szCs w:val="24"/>
          <w:lang w:val="en-GB"/>
        </w:rPr>
        <w:t xml:space="preserve"> These instruments show that States are willing </w:t>
      </w:r>
      <w:r w:rsidR="00082893" w:rsidRPr="00E75C71">
        <w:rPr>
          <w:rFonts w:ascii="Times New Roman" w:hAnsi="Times New Roman" w:cs="Times New Roman"/>
          <w:sz w:val="24"/>
          <w:szCs w:val="24"/>
          <w:lang w:val="en-GB"/>
        </w:rPr>
        <w:t>to regulate the conduct of trans</w:t>
      </w:r>
      <w:r w:rsidR="003954D6" w:rsidRPr="00E75C71">
        <w:rPr>
          <w:rFonts w:ascii="Times New Roman" w:hAnsi="Times New Roman" w:cs="Times New Roman"/>
          <w:sz w:val="24"/>
          <w:szCs w:val="24"/>
          <w:lang w:val="en-GB"/>
        </w:rPr>
        <w:t>national corporations on the inte</w:t>
      </w:r>
      <w:r w:rsidR="00082893" w:rsidRPr="00E75C71">
        <w:rPr>
          <w:rFonts w:ascii="Times New Roman" w:hAnsi="Times New Roman" w:cs="Times New Roman"/>
          <w:sz w:val="24"/>
          <w:szCs w:val="24"/>
          <w:lang w:val="en-GB"/>
        </w:rPr>
        <w:t>rnational level, assuming that T</w:t>
      </w:r>
      <w:r w:rsidR="003954D6" w:rsidRPr="00E75C71">
        <w:rPr>
          <w:rFonts w:ascii="Times New Roman" w:hAnsi="Times New Roman" w:cs="Times New Roman"/>
          <w:sz w:val="24"/>
          <w:szCs w:val="24"/>
          <w:lang w:val="en-GB"/>
        </w:rPr>
        <w:t xml:space="preserve">NCs possess the principal characteristics of an international legal person. </w:t>
      </w:r>
      <w:r w:rsidR="0064070E" w:rsidRPr="00E75C71">
        <w:rPr>
          <w:rFonts w:ascii="Times New Roman" w:hAnsi="Times New Roman" w:cs="Times New Roman"/>
          <w:sz w:val="24"/>
          <w:szCs w:val="24"/>
          <w:lang w:val="en-GB"/>
        </w:rPr>
        <w:t>But as those initiatives are mostly voluntary, the assu</w:t>
      </w:r>
      <w:r w:rsidR="00082893" w:rsidRPr="00E75C71">
        <w:rPr>
          <w:rFonts w:ascii="Times New Roman" w:hAnsi="Times New Roman" w:cs="Times New Roman"/>
          <w:sz w:val="24"/>
          <w:szCs w:val="24"/>
          <w:lang w:val="en-GB"/>
        </w:rPr>
        <w:t>mption that States agree on a</w:t>
      </w:r>
      <w:r w:rsidR="0064070E" w:rsidRPr="00E75C71">
        <w:rPr>
          <w:rFonts w:ascii="Times New Roman" w:hAnsi="Times New Roman" w:cs="Times New Roman"/>
          <w:sz w:val="24"/>
          <w:szCs w:val="24"/>
          <w:lang w:val="en-GB"/>
        </w:rPr>
        <w:t xml:space="preserve"> status</w:t>
      </w:r>
      <w:r w:rsidR="00082893" w:rsidRPr="00E75C71">
        <w:rPr>
          <w:rFonts w:ascii="Times New Roman" w:hAnsi="Times New Roman" w:cs="Times New Roman"/>
          <w:sz w:val="24"/>
          <w:szCs w:val="24"/>
          <w:lang w:val="en-GB"/>
        </w:rPr>
        <w:t xml:space="preserve"> of transnational corporations</w:t>
      </w:r>
      <w:r w:rsidR="0064070E" w:rsidRPr="00E75C71">
        <w:rPr>
          <w:rFonts w:ascii="Times New Roman" w:hAnsi="Times New Roman" w:cs="Times New Roman"/>
          <w:sz w:val="24"/>
          <w:szCs w:val="24"/>
          <w:lang w:val="en-GB"/>
        </w:rPr>
        <w:t xml:space="preserve"> as an international legal person is </w:t>
      </w:r>
      <w:r w:rsidR="00DF57F7" w:rsidRPr="00E75C71">
        <w:rPr>
          <w:rFonts w:ascii="Times New Roman" w:hAnsi="Times New Roman" w:cs="Times New Roman"/>
          <w:sz w:val="24"/>
          <w:szCs w:val="24"/>
          <w:lang w:val="en-GB"/>
        </w:rPr>
        <w:t xml:space="preserve">neither definite nor </w:t>
      </w:r>
      <w:r w:rsidR="00D0185F" w:rsidRPr="00E75C71">
        <w:rPr>
          <w:rFonts w:ascii="Times New Roman" w:hAnsi="Times New Roman" w:cs="Times New Roman"/>
          <w:sz w:val="24"/>
          <w:szCs w:val="24"/>
          <w:lang w:val="en-GB"/>
        </w:rPr>
        <w:t>agreed upon.</w:t>
      </w:r>
      <w:r w:rsidR="00574CD3" w:rsidRPr="00E75C71">
        <w:rPr>
          <w:rFonts w:ascii="Times New Roman" w:hAnsi="Times New Roman" w:cs="Times New Roman"/>
          <w:sz w:val="24"/>
          <w:szCs w:val="24"/>
          <w:lang w:val="en-GB"/>
        </w:rPr>
        <w:t xml:space="preserve"> Therefore, it can only be discussed that there signs of States showing willingness towards it. </w:t>
      </w:r>
    </w:p>
    <w:p w:rsidR="004444BD" w:rsidRPr="00E75C71" w:rsidRDefault="001753D6" w:rsidP="004967D5">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Yet another development in this respect is that of criminal responsibility of private corporations.</w:t>
      </w:r>
      <w:r w:rsidR="00860A6F" w:rsidRPr="00E75C71">
        <w:rPr>
          <w:rFonts w:ascii="Times New Roman" w:hAnsi="Times New Roman" w:cs="Times New Roman"/>
          <w:sz w:val="24"/>
          <w:szCs w:val="24"/>
          <w:lang w:val="en-GB"/>
        </w:rPr>
        <w:t xml:space="preserve"> The criminalization of offences</w:t>
      </w:r>
      <w:r w:rsidR="00082893" w:rsidRPr="00E75C71">
        <w:rPr>
          <w:rFonts w:ascii="Times New Roman" w:hAnsi="Times New Roman" w:cs="Times New Roman"/>
          <w:sz w:val="24"/>
          <w:szCs w:val="24"/>
          <w:lang w:val="en-GB"/>
        </w:rPr>
        <w:t xml:space="preserve"> committed</w:t>
      </w:r>
      <w:r w:rsidR="00860A6F" w:rsidRPr="00E75C71">
        <w:rPr>
          <w:rFonts w:ascii="Times New Roman" w:hAnsi="Times New Roman" w:cs="Times New Roman"/>
          <w:sz w:val="24"/>
          <w:szCs w:val="24"/>
          <w:lang w:val="en-GB"/>
        </w:rPr>
        <w:t xml:space="preserve"> by </w:t>
      </w:r>
      <w:r w:rsidR="00082893" w:rsidRPr="00E75C71">
        <w:rPr>
          <w:rFonts w:ascii="Times New Roman" w:hAnsi="Times New Roman" w:cs="Times New Roman"/>
          <w:sz w:val="24"/>
          <w:szCs w:val="24"/>
          <w:lang w:val="en-GB"/>
        </w:rPr>
        <w:t>transnational corporations</w:t>
      </w:r>
      <w:r w:rsidR="00860A6F" w:rsidRPr="00E75C71">
        <w:rPr>
          <w:rFonts w:ascii="Times New Roman" w:hAnsi="Times New Roman" w:cs="Times New Roman"/>
          <w:sz w:val="24"/>
          <w:szCs w:val="24"/>
          <w:lang w:val="en-GB"/>
        </w:rPr>
        <w:t xml:space="preserve"> that lead to environmental, human rights </w:t>
      </w:r>
      <w:r w:rsidR="004A17D2" w:rsidRPr="00E75C71">
        <w:rPr>
          <w:rFonts w:ascii="Times New Roman" w:hAnsi="Times New Roman" w:cs="Times New Roman"/>
          <w:sz w:val="24"/>
          <w:szCs w:val="24"/>
          <w:lang w:val="en-GB"/>
        </w:rPr>
        <w:t>disasters,</w:t>
      </w:r>
      <w:r w:rsidR="00860A6F" w:rsidRPr="00E75C71">
        <w:rPr>
          <w:rFonts w:ascii="Times New Roman" w:hAnsi="Times New Roman" w:cs="Times New Roman"/>
          <w:sz w:val="24"/>
          <w:szCs w:val="24"/>
          <w:lang w:val="en-GB"/>
        </w:rPr>
        <w:t xml:space="preserve"> violations of anti-trust laws</w:t>
      </w:r>
      <w:r w:rsidR="004A17D2" w:rsidRPr="00E75C71">
        <w:rPr>
          <w:rFonts w:ascii="Times New Roman" w:hAnsi="Times New Roman" w:cs="Times New Roman"/>
          <w:sz w:val="24"/>
          <w:szCs w:val="24"/>
          <w:lang w:val="en-GB"/>
        </w:rPr>
        <w:t>, or commission of war crimes and crimes against humanity</w:t>
      </w:r>
      <w:r w:rsidR="00860A6F" w:rsidRPr="00E75C71">
        <w:rPr>
          <w:rFonts w:ascii="Times New Roman" w:hAnsi="Times New Roman" w:cs="Times New Roman"/>
          <w:sz w:val="24"/>
          <w:szCs w:val="24"/>
          <w:lang w:val="en-GB"/>
        </w:rPr>
        <w:t xml:space="preserve"> i</w:t>
      </w:r>
      <w:r w:rsidR="00082893" w:rsidRPr="00E75C71">
        <w:rPr>
          <w:rFonts w:ascii="Times New Roman" w:hAnsi="Times New Roman" w:cs="Times New Roman"/>
          <w:sz w:val="24"/>
          <w:szCs w:val="24"/>
          <w:lang w:val="en-GB"/>
        </w:rPr>
        <w:t>s an important issue since trans</w:t>
      </w:r>
      <w:r w:rsidR="00860A6F" w:rsidRPr="00E75C71">
        <w:rPr>
          <w:rFonts w:ascii="Times New Roman" w:hAnsi="Times New Roman" w:cs="Times New Roman"/>
          <w:sz w:val="24"/>
          <w:szCs w:val="24"/>
          <w:lang w:val="en-GB"/>
        </w:rPr>
        <w:t xml:space="preserve">national corporations are the most important </w:t>
      </w:r>
      <w:proofErr w:type="spellStart"/>
      <w:r w:rsidR="00860A6F" w:rsidRPr="00E75C71">
        <w:rPr>
          <w:rFonts w:ascii="Times New Roman" w:hAnsi="Times New Roman" w:cs="Times New Roman"/>
          <w:sz w:val="24"/>
          <w:szCs w:val="24"/>
          <w:lang w:val="en-GB"/>
        </w:rPr>
        <w:t>actors</w:t>
      </w:r>
      <w:proofErr w:type="spellEnd"/>
      <w:r w:rsidR="00860A6F" w:rsidRPr="00E75C71">
        <w:rPr>
          <w:rFonts w:ascii="Times New Roman" w:hAnsi="Times New Roman" w:cs="Times New Roman"/>
          <w:sz w:val="24"/>
          <w:szCs w:val="24"/>
          <w:lang w:val="en-GB"/>
        </w:rPr>
        <w:t xml:space="preserve"> causing extraterritorial effects within the international economic arena. </w:t>
      </w:r>
      <w:r w:rsidR="004A17D2" w:rsidRPr="00E75C71">
        <w:rPr>
          <w:rFonts w:ascii="Times New Roman" w:hAnsi="Times New Roman" w:cs="Times New Roman"/>
          <w:sz w:val="24"/>
          <w:szCs w:val="24"/>
          <w:lang w:val="en-GB"/>
        </w:rPr>
        <w:t xml:space="preserve">Moreover, the intent to hold corporations criminally responsible can be found in </w:t>
      </w:r>
      <w:r w:rsidR="001D54B7" w:rsidRPr="00E75C71">
        <w:rPr>
          <w:rFonts w:ascii="Times New Roman" w:hAnsi="Times New Roman" w:cs="Times New Roman"/>
          <w:sz w:val="24"/>
          <w:szCs w:val="24"/>
          <w:lang w:val="en-GB"/>
        </w:rPr>
        <w:t>the decisions of the war crimes tribunals after the Second World War that prosecuted and convicted a number of businessmen for involvement in, among other crimes under international law, gross human rights abuses.</w:t>
      </w:r>
      <w:r w:rsidR="00384C1F" w:rsidRPr="00E75C71">
        <w:rPr>
          <w:rStyle w:val="FootnoteReference"/>
          <w:rFonts w:ascii="Times New Roman" w:hAnsi="Times New Roman" w:cs="Times New Roman"/>
          <w:sz w:val="24"/>
          <w:szCs w:val="24"/>
          <w:lang w:val="en-GB"/>
        </w:rPr>
        <w:footnoteReference w:id="119"/>
      </w:r>
      <w:r w:rsidR="004444BD" w:rsidRPr="00E75C71">
        <w:rPr>
          <w:rFonts w:ascii="Times New Roman" w:hAnsi="Times New Roman" w:cs="Times New Roman"/>
          <w:sz w:val="24"/>
          <w:szCs w:val="24"/>
          <w:lang w:val="en-GB"/>
        </w:rPr>
        <w:t xml:space="preserve"> Even though these precedents </w:t>
      </w:r>
      <w:r w:rsidR="00C479D4">
        <w:rPr>
          <w:rFonts w:ascii="Times New Roman" w:hAnsi="Times New Roman" w:cs="Times New Roman"/>
          <w:sz w:val="24"/>
          <w:szCs w:val="24"/>
          <w:lang w:val="en-GB"/>
        </w:rPr>
        <w:t>were set more than half a century</w:t>
      </w:r>
      <w:r w:rsidR="004444BD" w:rsidRPr="00E75C71">
        <w:rPr>
          <w:rFonts w:ascii="Times New Roman" w:hAnsi="Times New Roman" w:cs="Times New Roman"/>
          <w:sz w:val="24"/>
          <w:szCs w:val="24"/>
          <w:lang w:val="en-GB"/>
        </w:rPr>
        <w:t xml:space="preserve"> ago, they indicate situations in which company officials can be held liable for involvement in gross human rights abuses. </w:t>
      </w:r>
    </w:p>
    <w:p w:rsidR="0006670D" w:rsidRPr="00E75C71" w:rsidRDefault="00082893" w:rsidP="00A7713B">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Trans</w:t>
      </w:r>
      <w:r w:rsidR="004444BD" w:rsidRPr="00E75C71">
        <w:rPr>
          <w:rFonts w:ascii="Times New Roman" w:hAnsi="Times New Roman" w:cs="Times New Roman"/>
          <w:sz w:val="24"/>
          <w:szCs w:val="24"/>
          <w:lang w:val="en-GB"/>
        </w:rPr>
        <w:t>national corporations extend their conduct into new spheres, allowing the establishment and increase of private military companies or private security companies which operate in areas of armed conflicts</w:t>
      </w:r>
      <w:r w:rsidR="00600C45" w:rsidRPr="00E75C71">
        <w:rPr>
          <w:rFonts w:ascii="Times New Roman" w:hAnsi="Times New Roman" w:cs="Times New Roman"/>
          <w:sz w:val="24"/>
          <w:szCs w:val="24"/>
          <w:lang w:val="en-GB"/>
        </w:rPr>
        <w:t>, also corporations acting in spheres such as</w:t>
      </w:r>
      <w:r w:rsidR="00DF044C" w:rsidRPr="00E75C71">
        <w:rPr>
          <w:rFonts w:ascii="Times New Roman" w:hAnsi="Times New Roman" w:cs="Times New Roman"/>
          <w:sz w:val="24"/>
          <w:szCs w:val="24"/>
          <w:lang w:val="en-GB"/>
        </w:rPr>
        <w:t xml:space="preserve"> </w:t>
      </w:r>
      <w:r w:rsidR="00600C45" w:rsidRPr="00E75C71">
        <w:rPr>
          <w:rFonts w:ascii="Times New Roman" w:hAnsi="Times New Roman" w:cs="Times New Roman"/>
          <w:sz w:val="24"/>
          <w:szCs w:val="24"/>
          <w:lang w:val="en-GB"/>
        </w:rPr>
        <w:t xml:space="preserve">natural resource extractive industries, infrastructure, retail and garment businesses, etc., which conduct their business in countries suffering armed conflicts or in countries where crimes against humanity and other gross human rights abuses occur, which </w:t>
      </w:r>
      <w:r w:rsidR="00DF044C" w:rsidRPr="00E75C71">
        <w:rPr>
          <w:rFonts w:ascii="Times New Roman" w:hAnsi="Times New Roman" w:cs="Times New Roman"/>
          <w:sz w:val="24"/>
          <w:szCs w:val="24"/>
          <w:lang w:val="en-GB"/>
        </w:rPr>
        <w:t xml:space="preserve"> may lead to their involvement of perpetration of war crimes</w:t>
      </w:r>
      <w:r w:rsidR="00600C45" w:rsidRPr="00E75C71">
        <w:rPr>
          <w:rFonts w:ascii="Times New Roman" w:hAnsi="Times New Roman" w:cs="Times New Roman"/>
          <w:sz w:val="24"/>
          <w:szCs w:val="24"/>
          <w:lang w:val="en-GB"/>
        </w:rPr>
        <w:t xml:space="preserve">. Therefore </w:t>
      </w:r>
      <w:r w:rsidR="004444BD" w:rsidRPr="00E75C71">
        <w:rPr>
          <w:rFonts w:ascii="Times New Roman" w:hAnsi="Times New Roman" w:cs="Times New Roman"/>
          <w:sz w:val="24"/>
          <w:szCs w:val="24"/>
          <w:lang w:val="en-GB"/>
        </w:rPr>
        <w:t>int</w:t>
      </w:r>
      <w:r w:rsidR="00493DB2" w:rsidRPr="00E75C71">
        <w:rPr>
          <w:rFonts w:ascii="Times New Roman" w:hAnsi="Times New Roman" w:cs="Times New Roman"/>
          <w:sz w:val="24"/>
          <w:szCs w:val="24"/>
          <w:lang w:val="en-GB"/>
        </w:rPr>
        <w:t>ernational criminal law develop</w:t>
      </w:r>
      <w:r w:rsidR="00DF044C" w:rsidRPr="00E75C71">
        <w:rPr>
          <w:rFonts w:ascii="Times New Roman" w:hAnsi="Times New Roman" w:cs="Times New Roman"/>
          <w:sz w:val="24"/>
          <w:szCs w:val="24"/>
          <w:lang w:val="en-GB"/>
        </w:rPr>
        <w:t xml:space="preserve">s as to become more relevant to </w:t>
      </w:r>
      <w:r w:rsidR="00600C45" w:rsidRPr="00E75C71">
        <w:rPr>
          <w:rFonts w:ascii="Times New Roman" w:hAnsi="Times New Roman" w:cs="Times New Roman"/>
          <w:sz w:val="24"/>
          <w:szCs w:val="24"/>
          <w:lang w:val="en-GB"/>
        </w:rPr>
        <w:t xml:space="preserve">cross-border </w:t>
      </w:r>
      <w:r w:rsidRPr="00E75C71">
        <w:rPr>
          <w:rFonts w:ascii="Times New Roman" w:hAnsi="Times New Roman" w:cs="Times New Roman"/>
          <w:sz w:val="24"/>
          <w:szCs w:val="24"/>
          <w:lang w:val="en-GB"/>
        </w:rPr>
        <w:t>conduct of trans</w:t>
      </w:r>
      <w:r w:rsidR="00DF044C" w:rsidRPr="00E75C71">
        <w:rPr>
          <w:rFonts w:ascii="Times New Roman" w:hAnsi="Times New Roman" w:cs="Times New Roman"/>
          <w:sz w:val="24"/>
          <w:szCs w:val="24"/>
          <w:lang w:val="en-GB"/>
        </w:rPr>
        <w:t>national corporations.</w:t>
      </w:r>
      <w:r w:rsidR="00D125F5" w:rsidRPr="00E75C71">
        <w:rPr>
          <w:rFonts w:ascii="Times New Roman" w:hAnsi="Times New Roman" w:cs="Times New Roman"/>
          <w:sz w:val="24"/>
          <w:szCs w:val="24"/>
          <w:lang w:val="en-GB"/>
        </w:rPr>
        <w:t xml:space="preserve"> And even though no international tribunal yet has jurisdiction to prosecute a corporation for human rights violations as legal entity, it is </w:t>
      </w:r>
      <w:r w:rsidR="00D125F5" w:rsidRPr="00E75C71">
        <w:rPr>
          <w:rFonts w:ascii="Times New Roman" w:hAnsi="Times New Roman" w:cs="Times New Roman"/>
          <w:sz w:val="24"/>
          <w:szCs w:val="24"/>
          <w:lang w:val="en-GB"/>
        </w:rPr>
        <w:lastRenderedPageBreak/>
        <w:t xml:space="preserve">accepted that the officials of the corporation could face international criminal responsibility for those violations. </w:t>
      </w:r>
      <w:r w:rsidR="00107E86" w:rsidRPr="00E75C71">
        <w:rPr>
          <w:rFonts w:ascii="Times New Roman" w:hAnsi="Times New Roman" w:cs="Times New Roman"/>
          <w:sz w:val="24"/>
          <w:szCs w:val="24"/>
          <w:lang w:val="en-GB"/>
        </w:rPr>
        <w:t>At the national level, States now often include legal entities in the list of potential perpetrators,</w:t>
      </w:r>
      <w:r w:rsidR="00BF2405" w:rsidRPr="00E75C71">
        <w:rPr>
          <w:rStyle w:val="FootnoteReference"/>
          <w:rFonts w:ascii="Times New Roman" w:hAnsi="Times New Roman" w:cs="Times New Roman"/>
          <w:sz w:val="24"/>
          <w:szCs w:val="24"/>
          <w:lang w:val="en-GB"/>
        </w:rPr>
        <w:footnoteReference w:id="120"/>
      </w:r>
      <w:r w:rsidRPr="00E75C71">
        <w:rPr>
          <w:rFonts w:ascii="Times New Roman" w:hAnsi="Times New Roman" w:cs="Times New Roman"/>
          <w:sz w:val="24"/>
          <w:szCs w:val="24"/>
          <w:lang w:val="en-GB"/>
        </w:rPr>
        <w:t xml:space="preserve"> proving that there are no “</w:t>
      </w:r>
      <w:r w:rsidR="00107E86" w:rsidRPr="00E75C71">
        <w:rPr>
          <w:rFonts w:ascii="Times New Roman" w:hAnsi="Times New Roman" w:cs="Times New Roman"/>
          <w:sz w:val="24"/>
          <w:szCs w:val="24"/>
          <w:lang w:val="en-GB"/>
        </w:rPr>
        <w:t xml:space="preserve">insurmountable </w:t>
      </w:r>
      <w:r w:rsidR="00107E86" w:rsidRPr="00E75C71">
        <w:rPr>
          <w:rFonts w:ascii="Times New Roman" w:hAnsi="Times New Roman" w:cs="Times New Roman"/>
          <w:i/>
          <w:sz w:val="24"/>
          <w:szCs w:val="24"/>
          <w:lang w:val="en-GB"/>
        </w:rPr>
        <w:t>conceptual</w:t>
      </w:r>
      <w:r w:rsidR="00107E86" w:rsidRPr="00E75C71">
        <w:rPr>
          <w:rFonts w:ascii="Times New Roman" w:hAnsi="Times New Roman" w:cs="Times New Roman"/>
          <w:sz w:val="24"/>
          <w:szCs w:val="24"/>
          <w:lang w:val="en-GB"/>
        </w:rPr>
        <w:t xml:space="preserve"> obstacles to imposing criminal liability </w:t>
      </w:r>
      <w:r w:rsidR="00236BEF" w:rsidRPr="00E75C71">
        <w:rPr>
          <w:rFonts w:ascii="Times New Roman" w:hAnsi="Times New Roman" w:cs="Times New Roman"/>
          <w:sz w:val="24"/>
          <w:szCs w:val="24"/>
          <w:lang w:val="en-GB"/>
        </w:rPr>
        <w:t>on businesses as legal entities</w:t>
      </w:r>
      <w:r w:rsidRPr="00E75C71">
        <w:rPr>
          <w:rFonts w:ascii="Times New Roman" w:hAnsi="Times New Roman" w:cs="Times New Roman"/>
          <w:sz w:val="24"/>
          <w:szCs w:val="24"/>
          <w:lang w:val="en-GB"/>
        </w:rPr>
        <w:t>”</w:t>
      </w:r>
      <w:r w:rsidR="00236BEF" w:rsidRPr="00E75C71">
        <w:rPr>
          <w:rFonts w:ascii="Times New Roman" w:hAnsi="Times New Roman" w:cs="Times New Roman"/>
          <w:sz w:val="24"/>
          <w:szCs w:val="24"/>
          <w:lang w:val="en-GB"/>
        </w:rPr>
        <w:t xml:space="preserve"> on the international level as well.</w:t>
      </w:r>
      <w:r w:rsidR="00107E86" w:rsidRPr="00E75C71">
        <w:rPr>
          <w:rStyle w:val="FootnoteReference"/>
          <w:rFonts w:ascii="Times New Roman" w:hAnsi="Times New Roman" w:cs="Times New Roman"/>
          <w:sz w:val="24"/>
          <w:szCs w:val="24"/>
          <w:lang w:val="en-GB"/>
        </w:rPr>
        <w:footnoteReference w:id="121"/>
      </w:r>
      <w:r w:rsidR="0006670D" w:rsidRPr="00E75C71">
        <w:rPr>
          <w:rFonts w:ascii="Times New Roman" w:hAnsi="Times New Roman" w:cs="Times New Roman"/>
          <w:sz w:val="24"/>
          <w:szCs w:val="24"/>
          <w:lang w:val="en-GB"/>
        </w:rPr>
        <w:t xml:space="preserve"> Nevertheless, the practical situation of different approaches of States towards holding corporations criminally responsible precluded the adoption of the proposal to give the International Criminal Court (</w:t>
      </w:r>
      <w:r w:rsidRPr="00E75C71">
        <w:rPr>
          <w:rFonts w:ascii="Times New Roman" w:hAnsi="Times New Roman" w:cs="Times New Roman"/>
          <w:sz w:val="24"/>
          <w:szCs w:val="24"/>
          <w:lang w:val="en-GB"/>
        </w:rPr>
        <w:t>hereafter “</w:t>
      </w:r>
      <w:r w:rsidR="0006670D" w:rsidRPr="00E75C71">
        <w:rPr>
          <w:rFonts w:ascii="Times New Roman" w:hAnsi="Times New Roman" w:cs="Times New Roman"/>
          <w:sz w:val="24"/>
          <w:szCs w:val="24"/>
          <w:lang w:val="en-GB"/>
        </w:rPr>
        <w:t>ICC</w:t>
      </w:r>
      <w:r w:rsidRPr="00E75C71">
        <w:rPr>
          <w:rFonts w:ascii="Times New Roman" w:hAnsi="Times New Roman" w:cs="Times New Roman"/>
          <w:sz w:val="24"/>
          <w:szCs w:val="24"/>
          <w:lang w:val="en-GB"/>
        </w:rPr>
        <w:t>”</w:t>
      </w:r>
      <w:r w:rsidR="0006670D" w:rsidRPr="00E75C71">
        <w:rPr>
          <w:rFonts w:ascii="Times New Roman" w:hAnsi="Times New Roman" w:cs="Times New Roman"/>
          <w:sz w:val="24"/>
          <w:szCs w:val="24"/>
          <w:lang w:val="en-GB"/>
        </w:rPr>
        <w:t>) jurisdiction over legal persons.</w:t>
      </w:r>
      <w:r w:rsidR="0006670D" w:rsidRPr="00E75C71">
        <w:rPr>
          <w:rStyle w:val="FootnoteReference"/>
          <w:rFonts w:ascii="Times New Roman" w:hAnsi="Times New Roman" w:cs="Times New Roman"/>
          <w:sz w:val="24"/>
          <w:szCs w:val="24"/>
          <w:lang w:val="en-GB"/>
        </w:rPr>
        <w:footnoteReference w:id="122"/>
      </w:r>
      <w:r w:rsidR="0006670D" w:rsidRPr="00E75C71">
        <w:rPr>
          <w:rFonts w:ascii="Times New Roman" w:hAnsi="Times New Roman" w:cs="Times New Roman"/>
          <w:sz w:val="24"/>
          <w:szCs w:val="24"/>
          <w:lang w:val="en-GB"/>
        </w:rPr>
        <w:t xml:space="preserve"> </w:t>
      </w:r>
    </w:p>
    <w:p w:rsidR="00A7713B" w:rsidRPr="00E75C71" w:rsidRDefault="00236BEF" w:rsidP="00A7713B">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As for now only directors of corporations have been facing punishments for whatever violations corporations commit under their management.</w:t>
      </w:r>
      <w:r w:rsidR="00825AB2" w:rsidRPr="00E75C71">
        <w:rPr>
          <w:rFonts w:ascii="Times New Roman" w:hAnsi="Times New Roman" w:cs="Times New Roman"/>
          <w:sz w:val="24"/>
          <w:szCs w:val="24"/>
          <w:lang w:val="en-GB"/>
        </w:rPr>
        <w:t xml:space="preserve"> It is one way that corporate responsibility is being construed</w:t>
      </w:r>
      <w:r w:rsidR="000555B2" w:rsidRPr="00E75C71">
        <w:rPr>
          <w:rFonts w:ascii="Times New Roman" w:hAnsi="Times New Roman" w:cs="Times New Roman"/>
          <w:sz w:val="24"/>
          <w:szCs w:val="24"/>
          <w:lang w:val="en-GB"/>
        </w:rPr>
        <w:t>.</w:t>
      </w:r>
      <w:r w:rsidR="00600EAA" w:rsidRPr="00E75C71">
        <w:rPr>
          <w:rFonts w:ascii="Times New Roman" w:hAnsi="Times New Roman" w:cs="Times New Roman"/>
          <w:sz w:val="24"/>
          <w:szCs w:val="24"/>
          <w:lang w:val="en-GB"/>
        </w:rPr>
        <w:t xml:space="preserve"> This is due to the </w:t>
      </w:r>
      <w:r w:rsidR="000555B2" w:rsidRPr="00E75C71">
        <w:rPr>
          <w:rFonts w:ascii="Times New Roman" w:hAnsi="Times New Roman" w:cs="Times New Roman"/>
          <w:sz w:val="24"/>
          <w:szCs w:val="24"/>
          <w:lang w:val="en-GB"/>
        </w:rPr>
        <w:t xml:space="preserve">culpability </w:t>
      </w:r>
      <w:r w:rsidR="00600EAA" w:rsidRPr="00E75C71">
        <w:rPr>
          <w:rFonts w:ascii="Times New Roman" w:hAnsi="Times New Roman" w:cs="Times New Roman"/>
          <w:sz w:val="24"/>
          <w:szCs w:val="24"/>
          <w:lang w:val="en-GB"/>
        </w:rPr>
        <w:t>requirement</w:t>
      </w:r>
      <w:r w:rsidR="005E7EE4" w:rsidRPr="00E75C71">
        <w:rPr>
          <w:rFonts w:ascii="Times New Roman" w:hAnsi="Times New Roman" w:cs="Times New Roman"/>
          <w:sz w:val="24"/>
          <w:szCs w:val="24"/>
          <w:lang w:val="en-GB"/>
        </w:rPr>
        <w:t xml:space="preserve"> and notions</w:t>
      </w:r>
      <w:r w:rsidR="00600EAA" w:rsidRPr="00E75C71">
        <w:rPr>
          <w:rFonts w:ascii="Times New Roman" w:hAnsi="Times New Roman" w:cs="Times New Roman"/>
          <w:sz w:val="24"/>
          <w:szCs w:val="24"/>
          <w:lang w:val="en-GB"/>
        </w:rPr>
        <w:t xml:space="preserve"> of intention, knowledge, malice and subjective recklessness</w:t>
      </w:r>
      <w:r w:rsidR="005B7248" w:rsidRPr="00E75C71">
        <w:rPr>
          <w:rFonts w:ascii="Times New Roman" w:hAnsi="Times New Roman" w:cs="Times New Roman"/>
          <w:sz w:val="24"/>
          <w:szCs w:val="24"/>
          <w:lang w:val="en-GB"/>
        </w:rPr>
        <w:t xml:space="preserve"> in criminal law. It puts a challenge on holding </w:t>
      </w:r>
      <w:r w:rsidR="00825AB2" w:rsidRPr="00E75C71">
        <w:rPr>
          <w:rFonts w:ascii="Times New Roman" w:hAnsi="Times New Roman" w:cs="Times New Roman"/>
          <w:sz w:val="24"/>
          <w:szCs w:val="24"/>
          <w:lang w:val="en-GB"/>
        </w:rPr>
        <w:t>c</w:t>
      </w:r>
      <w:r w:rsidR="005B7248" w:rsidRPr="00E75C71">
        <w:rPr>
          <w:rFonts w:ascii="Times New Roman" w:hAnsi="Times New Roman" w:cs="Times New Roman"/>
          <w:sz w:val="24"/>
          <w:szCs w:val="24"/>
          <w:lang w:val="en-GB"/>
        </w:rPr>
        <w:t>orporations criminally responsible because it is a quest</w:t>
      </w:r>
      <w:r w:rsidR="007A37BC" w:rsidRPr="00E75C71">
        <w:rPr>
          <w:rFonts w:ascii="Times New Roman" w:hAnsi="Times New Roman" w:cs="Times New Roman"/>
          <w:sz w:val="24"/>
          <w:szCs w:val="24"/>
          <w:lang w:val="en-GB"/>
        </w:rPr>
        <w:t>ion to be answered if they can “</w:t>
      </w:r>
      <w:r w:rsidR="005B7248" w:rsidRPr="00E75C71">
        <w:rPr>
          <w:rFonts w:ascii="Times New Roman" w:hAnsi="Times New Roman" w:cs="Times New Roman"/>
          <w:sz w:val="24"/>
          <w:szCs w:val="24"/>
          <w:lang w:val="en-GB"/>
        </w:rPr>
        <w:t>display a similar type of autonomy and rationality to the one characterizing the individual human being.</w:t>
      </w:r>
      <w:r w:rsidR="007A37BC" w:rsidRPr="00E75C71">
        <w:rPr>
          <w:rFonts w:ascii="Times New Roman" w:hAnsi="Times New Roman" w:cs="Times New Roman"/>
          <w:sz w:val="24"/>
          <w:szCs w:val="24"/>
          <w:lang w:val="en-GB"/>
        </w:rPr>
        <w:t>”</w:t>
      </w:r>
      <w:r w:rsidR="00D61034" w:rsidRPr="00E75C71">
        <w:rPr>
          <w:rStyle w:val="FootnoteReference"/>
          <w:rFonts w:ascii="Times New Roman" w:hAnsi="Times New Roman" w:cs="Times New Roman"/>
          <w:sz w:val="24"/>
          <w:szCs w:val="24"/>
          <w:lang w:val="en-GB"/>
        </w:rPr>
        <w:footnoteReference w:id="123"/>
      </w:r>
      <w:r w:rsidR="005B708C" w:rsidRPr="00E75C71">
        <w:rPr>
          <w:rFonts w:ascii="Times New Roman" w:hAnsi="Times New Roman" w:cs="Times New Roman"/>
          <w:sz w:val="24"/>
          <w:szCs w:val="24"/>
          <w:lang w:val="en-GB"/>
        </w:rPr>
        <w:t xml:space="preserve"> Criminal responsibility is interpreted as the congruence of the element of intention (or </w:t>
      </w:r>
      <w:proofErr w:type="spellStart"/>
      <w:r w:rsidR="005B708C" w:rsidRPr="00E75C71">
        <w:rPr>
          <w:rFonts w:ascii="Times New Roman" w:hAnsi="Times New Roman" w:cs="Times New Roman"/>
          <w:sz w:val="24"/>
          <w:szCs w:val="24"/>
          <w:lang w:val="en-GB"/>
        </w:rPr>
        <w:t>mens</w:t>
      </w:r>
      <w:proofErr w:type="spellEnd"/>
      <w:r w:rsidR="005B708C" w:rsidRPr="00E75C71">
        <w:rPr>
          <w:rFonts w:ascii="Times New Roman" w:hAnsi="Times New Roman" w:cs="Times New Roman"/>
          <w:sz w:val="24"/>
          <w:szCs w:val="24"/>
          <w:lang w:val="en-GB"/>
        </w:rPr>
        <w:t xml:space="preserve"> </w:t>
      </w:r>
      <w:proofErr w:type="spellStart"/>
      <w:r w:rsidR="005B708C" w:rsidRPr="00E75C71">
        <w:rPr>
          <w:rFonts w:ascii="Times New Roman" w:hAnsi="Times New Roman" w:cs="Times New Roman"/>
          <w:sz w:val="24"/>
          <w:szCs w:val="24"/>
          <w:lang w:val="en-GB"/>
        </w:rPr>
        <w:t>rea</w:t>
      </w:r>
      <w:proofErr w:type="spellEnd"/>
      <w:r w:rsidR="005B708C" w:rsidRPr="00E75C71">
        <w:rPr>
          <w:rFonts w:ascii="Times New Roman" w:hAnsi="Times New Roman" w:cs="Times New Roman"/>
          <w:sz w:val="24"/>
          <w:szCs w:val="24"/>
          <w:lang w:val="en-GB"/>
        </w:rPr>
        <w:t xml:space="preserve">), the element of a harmful act (or </w:t>
      </w:r>
      <w:proofErr w:type="spellStart"/>
      <w:r w:rsidR="005B708C" w:rsidRPr="00E75C71">
        <w:rPr>
          <w:rFonts w:ascii="Times New Roman" w:hAnsi="Times New Roman" w:cs="Times New Roman"/>
          <w:sz w:val="24"/>
          <w:szCs w:val="24"/>
          <w:lang w:val="en-GB"/>
        </w:rPr>
        <w:t>actus</w:t>
      </w:r>
      <w:proofErr w:type="spellEnd"/>
      <w:r w:rsidR="005B708C" w:rsidRPr="00E75C71">
        <w:rPr>
          <w:rFonts w:ascii="Times New Roman" w:hAnsi="Times New Roman" w:cs="Times New Roman"/>
          <w:sz w:val="24"/>
          <w:szCs w:val="24"/>
          <w:lang w:val="en-GB"/>
        </w:rPr>
        <w:t xml:space="preserve"> </w:t>
      </w:r>
      <w:proofErr w:type="spellStart"/>
      <w:proofErr w:type="gramStart"/>
      <w:r w:rsidR="005B708C" w:rsidRPr="00E75C71">
        <w:rPr>
          <w:rFonts w:ascii="Times New Roman" w:hAnsi="Times New Roman" w:cs="Times New Roman"/>
          <w:sz w:val="24"/>
          <w:szCs w:val="24"/>
          <w:lang w:val="en-GB"/>
        </w:rPr>
        <w:t>reus</w:t>
      </w:r>
      <w:proofErr w:type="spellEnd"/>
      <w:proofErr w:type="gramEnd"/>
      <w:r w:rsidR="005B708C" w:rsidRPr="00E75C71">
        <w:rPr>
          <w:rFonts w:ascii="Times New Roman" w:hAnsi="Times New Roman" w:cs="Times New Roman"/>
          <w:sz w:val="24"/>
          <w:szCs w:val="24"/>
          <w:lang w:val="en-GB"/>
        </w:rPr>
        <w:t>) and a certain individual person.</w:t>
      </w:r>
      <w:r w:rsidR="00916646" w:rsidRPr="00E75C71">
        <w:rPr>
          <w:rFonts w:ascii="Times New Roman" w:hAnsi="Times New Roman" w:cs="Times New Roman"/>
          <w:sz w:val="24"/>
          <w:szCs w:val="24"/>
          <w:lang w:val="en-GB"/>
        </w:rPr>
        <w:t xml:space="preserve"> Corporations would in any case lack the eleme</w:t>
      </w:r>
      <w:r w:rsidR="007A37BC" w:rsidRPr="00E75C71">
        <w:rPr>
          <w:rFonts w:ascii="Times New Roman" w:hAnsi="Times New Roman" w:cs="Times New Roman"/>
          <w:sz w:val="24"/>
          <w:szCs w:val="24"/>
          <w:lang w:val="en-GB"/>
        </w:rPr>
        <w:t xml:space="preserve">nts of </w:t>
      </w:r>
      <w:proofErr w:type="spellStart"/>
      <w:r w:rsidR="007A37BC" w:rsidRPr="00E75C71">
        <w:rPr>
          <w:rFonts w:ascii="Times New Roman" w:hAnsi="Times New Roman" w:cs="Times New Roman"/>
          <w:sz w:val="24"/>
          <w:szCs w:val="24"/>
          <w:lang w:val="en-GB"/>
        </w:rPr>
        <w:t>mens</w:t>
      </w:r>
      <w:proofErr w:type="spellEnd"/>
      <w:r w:rsidR="007A37BC" w:rsidRPr="00E75C71">
        <w:rPr>
          <w:rFonts w:ascii="Times New Roman" w:hAnsi="Times New Roman" w:cs="Times New Roman"/>
          <w:sz w:val="24"/>
          <w:szCs w:val="24"/>
          <w:lang w:val="en-GB"/>
        </w:rPr>
        <w:t xml:space="preserve"> </w:t>
      </w:r>
      <w:proofErr w:type="spellStart"/>
      <w:r w:rsidR="007A37BC" w:rsidRPr="00E75C71">
        <w:rPr>
          <w:rFonts w:ascii="Times New Roman" w:hAnsi="Times New Roman" w:cs="Times New Roman"/>
          <w:sz w:val="24"/>
          <w:szCs w:val="24"/>
          <w:lang w:val="en-GB"/>
        </w:rPr>
        <w:t>rea</w:t>
      </w:r>
      <w:proofErr w:type="spellEnd"/>
      <w:r w:rsidR="007A37BC" w:rsidRPr="00E75C71">
        <w:rPr>
          <w:rFonts w:ascii="Times New Roman" w:hAnsi="Times New Roman" w:cs="Times New Roman"/>
          <w:sz w:val="24"/>
          <w:szCs w:val="24"/>
          <w:lang w:val="en-GB"/>
        </w:rPr>
        <w:t xml:space="preserve"> and </w:t>
      </w:r>
      <w:proofErr w:type="spellStart"/>
      <w:r w:rsidR="007A37BC" w:rsidRPr="00E75C71">
        <w:rPr>
          <w:rFonts w:ascii="Times New Roman" w:hAnsi="Times New Roman" w:cs="Times New Roman"/>
          <w:sz w:val="24"/>
          <w:szCs w:val="24"/>
          <w:lang w:val="en-GB"/>
        </w:rPr>
        <w:t>actus</w:t>
      </w:r>
      <w:proofErr w:type="spellEnd"/>
      <w:r w:rsidR="007A37BC" w:rsidRPr="00E75C71">
        <w:rPr>
          <w:rFonts w:ascii="Times New Roman" w:hAnsi="Times New Roman" w:cs="Times New Roman"/>
          <w:sz w:val="24"/>
          <w:szCs w:val="24"/>
          <w:lang w:val="en-GB"/>
        </w:rPr>
        <w:t xml:space="preserve"> </w:t>
      </w:r>
      <w:proofErr w:type="spellStart"/>
      <w:proofErr w:type="gramStart"/>
      <w:r w:rsidR="007A37BC" w:rsidRPr="00E75C71">
        <w:rPr>
          <w:rFonts w:ascii="Times New Roman" w:hAnsi="Times New Roman" w:cs="Times New Roman"/>
          <w:sz w:val="24"/>
          <w:szCs w:val="24"/>
          <w:lang w:val="en-GB"/>
        </w:rPr>
        <w:t>reus</w:t>
      </w:r>
      <w:proofErr w:type="spellEnd"/>
      <w:proofErr w:type="gramEnd"/>
      <w:r w:rsidR="007A37BC" w:rsidRPr="00E75C71">
        <w:rPr>
          <w:rFonts w:ascii="Times New Roman" w:hAnsi="Times New Roman" w:cs="Times New Roman"/>
          <w:sz w:val="24"/>
          <w:szCs w:val="24"/>
          <w:lang w:val="en-GB"/>
        </w:rPr>
        <w:t>.</w:t>
      </w:r>
      <w:r w:rsidR="005B7248" w:rsidRPr="00E75C71">
        <w:rPr>
          <w:rFonts w:ascii="Times New Roman" w:hAnsi="Times New Roman" w:cs="Times New Roman"/>
          <w:sz w:val="24"/>
          <w:szCs w:val="24"/>
          <w:lang w:val="en-GB"/>
        </w:rPr>
        <w:t xml:space="preserve"> </w:t>
      </w:r>
      <w:r w:rsidR="00A7713B" w:rsidRPr="00E75C71">
        <w:rPr>
          <w:rFonts w:ascii="Times New Roman" w:hAnsi="Times New Roman" w:cs="Times New Roman"/>
          <w:sz w:val="24"/>
          <w:szCs w:val="24"/>
          <w:lang w:val="en-GB"/>
        </w:rPr>
        <w:t>The issue is that</w:t>
      </w:r>
      <w:r w:rsidR="00C479D4">
        <w:rPr>
          <w:rFonts w:ascii="Times New Roman" w:hAnsi="Times New Roman" w:cs="Times New Roman"/>
          <w:sz w:val="24"/>
          <w:szCs w:val="24"/>
          <w:lang w:val="en-GB"/>
        </w:rPr>
        <w:t xml:space="preserve"> a</w:t>
      </w:r>
      <w:r w:rsidR="00A7713B" w:rsidRPr="00E75C71">
        <w:rPr>
          <w:rFonts w:ascii="Times New Roman" w:hAnsi="Times New Roman" w:cs="Times New Roman"/>
          <w:sz w:val="24"/>
          <w:szCs w:val="24"/>
          <w:lang w:val="en-GB"/>
        </w:rPr>
        <w:t xml:space="preserve"> corporation does not display identical types of autonomy and rationality compared</w:t>
      </w:r>
      <w:r w:rsidR="002A697C" w:rsidRPr="00E75C71">
        <w:rPr>
          <w:rFonts w:ascii="Times New Roman" w:hAnsi="Times New Roman" w:cs="Times New Roman"/>
          <w:sz w:val="24"/>
          <w:szCs w:val="24"/>
          <w:lang w:val="en-GB"/>
        </w:rPr>
        <w:t xml:space="preserve"> with an individual human being, because a corporation does not exist on its own. Rather the opposite, it is indispensible of its individual members, as every act of a corporation is in fact an act of an individual conducting it.</w:t>
      </w:r>
      <w:r w:rsidR="005B708C" w:rsidRPr="00E75C71">
        <w:rPr>
          <w:rFonts w:ascii="Times New Roman" w:hAnsi="Times New Roman" w:cs="Times New Roman"/>
          <w:sz w:val="24"/>
          <w:szCs w:val="24"/>
          <w:lang w:val="en-GB"/>
        </w:rPr>
        <w:t xml:space="preserve"> </w:t>
      </w:r>
      <w:r w:rsidR="0048039E" w:rsidRPr="00E75C71">
        <w:rPr>
          <w:rFonts w:ascii="Times New Roman" w:hAnsi="Times New Roman" w:cs="Times New Roman"/>
          <w:sz w:val="24"/>
          <w:szCs w:val="24"/>
          <w:lang w:val="en-GB"/>
        </w:rPr>
        <w:t>Therefore, it is a person who is being punished for whatever misconduct of a corporation, but not a corporation as a separate entity.</w:t>
      </w:r>
      <w:r w:rsidR="00050DEE" w:rsidRPr="00E75C71">
        <w:rPr>
          <w:rFonts w:ascii="Times New Roman" w:hAnsi="Times New Roman" w:cs="Times New Roman"/>
          <w:sz w:val="24"/>
          <w:szCs w:val="24"/>
          <w:lang w:val="en-GB"/>
        </w:rPr>
        <w:t xml:space="preserve"> </w:t>
      </w:r>
    </w:p>
    <w:p w:rsidR="004D0EC2" w:rsidRPr="00E75C71" w:rsidRDefault="00236BEF" w:rsidP="00C8089D">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 </w:t>
      </w:r>
      <w:r w:rsidR="0048039E" w:rsidRPr="00E75C71">
        <w:rPr>
          <w:rFonts w:ascii="Times New Roman" w:hAnsi="Times New Roman" w:cs="Times New Roman"/>
          <w:sz w:val="24"/>
          <w:szCs w:val="24"/>
          <w:lang w:val="en-GB"/>
        </w:rPr>
        <w:t>Having in mind that</w:t>
      </w:r>
      <w:r w:rsidR="007A37BC" w:rsidRPr="00E75C71">
        <w:rPr>
          <w:rFonts w:ascii="Times New Roman" w:hAnsi="Times New Roman" w:cs="Times New Roman"/>
          <w:sz w:val="24"/>
          <w:szCs w:val="24"/>
          <w:lang w:val="en-GB"/>
        </w:rPr>
        <w:t xml:space="preserve"> many</w:t>
      </w:r>
      <w:r w:rsidR="0048039E" w:rsidRPr="00E75C71">
        <w:rPr>
          <w:rFonts w:ascii="Times New Roman" w:hAnsi="Times New Roman" w:cs="Times New Roman"/>
          <w:sz w:val="24"/>
          <w:szCs w:val="24"/>
          <w:lang w:val="en-GB"/>
        </w:rPr>
        <w:t xml:space="preserve"> corporations today operate beyond their national </w:t>
      </w:r>
      <w:proofErr w:type="gramStart"/>
      <w:r w:rsidR="0048039E" w:rsidRPr="00E75C71">
        <w:rPr>
          <w:rFonts w:ascii="Times New Roman" w:hAnsi="Times New Roman" w:cs="Times New Roman"/>
          <w:sz w:val="24"/>
          <w:szCs w:val="24"/>
          <w:lang w:val="en-GB"/>
        </w:rPr>
        <w:t>borders,</w:t>
      </w:r>
      <w:proofErr w:type="gramEnd"/>
      <w:r w:rsidR="0026176E" w:rsidRPr="00E75C71">
        <w:rPr>
          <w:rFonts w:ascii="Times New Roman" w:hAnsi="Times New Roman" w:cs="Times New Roman"/>
          <w:sz w:val="24"/>
          <w:szCs w:val="24"/>
          <w:lang w:val="en-GB"/>
        </w:rPr>
        <w:t xml:space="preserve"> and many </w:t>
      </w:r>
      <w:r w:rsidR="00C479D4">
        <w:rPr>
          <w:rFonts w:ascii="Times New Roman" w:hAnsi="Times New Roman" w:cs="Times New Roman"/>
          <w:sz w:val="24"/>
          <w:szCs w:val="24"/>
          <w:lang w:val="en-GB"/>
        </w:rPr>
        <w:t>human rights violations are committed</w:t>
      </w:r>
      <w:r w:rsidR="0026176E" w:rsidRPr="00E75C71">
        <w:rPr>
          <w:rFonts w:ascii="Times New Roman" w:hAnsi="Times New Roman" w:cs="Times New Roman"/>
          <w:sz w:val="24"/>
          <w:szCs w:val="24"/>
          <w:lang w:val="en-GB"/>
        </w:rPr>
        <w:t xml:space="preserve"> by these corporations,</w:t>
      </w:r>
      <w:r w:rsidR="0048039E" w:rsidRPr="00E75C71">
        <w:rPr>
          <w:rFonts w:ascii="Times New Roman" w:hAnsi="Times New Roman" w:cs="Times New Roman"/>
          <w:sz w:val="24"/>
          <w:szCs w:val="24"/>
          <w:lang w:val="en-GB"/>
        </w:rPr>
        <w:t xml:space="preserve"> t</w:t>
      </w:r>
      <w:r w:rsidR="0026176E" w:rsidRPr="00E75C71">
        <w:rPr>
          <w:rFonts w:ascii="Times New Roman" w:hAnsi="Times New Roman" w:cs="Times New Roman"/>
          <w:sz w:val="24"/>
          <w:szCs w:val="24"/>
          <w:lang w:val="en-GB"/>
        </w:rPr>
        <w:t>he</w:t>
      </w:r>
      <w:r w:rsidRPr="00E75C71">
        <w:rPr>
          <w:rFonts w:ascii="Times New Roman" w:hAnsi="Times New Roman" w:cs="Times New Roman"/>
          <w:sz w:val="24"/>
          <w:szCs w:val="24"/>
          <w:lang w:val="en-GB"/>
        </w:rPr>
        <w:t xml:space="preserve"> approach</w:t>
      </w:r>
      <w:r w:rsidR="0026176E" w:rsidRPr="00E75C71">
        <w:rPr>
          <w:rFonts w:ascii="Times New Roman" w:hAnsi="Times New Roman" w:cs="Times New Roman"/>
          <w:sz w:val="24"/>
          <w:szCs w:val="24"/>
          <w:lang w:val="en-GB"/>
        </w:rPr>
        <w:t xml:space="preserve"> of holding only individuals accountable for corporate conduct</w:t>
      </w:r>
      <w:r w:rsidRPr="00E75C71">
        <w:rPr>
          <w:rFonts w:ascii="Times New Roman" w:hAnsi="Times New Roman" w:cs="Times New Roman"/>
          <w:sz w:val="24"/>
          <w:szCs w:val="24"/>
          <w:lang w:val="en-GB"/>
        </w:rPr>
        <w:t xml:space="preserve"> is</w:t>
      </w:r>
      <w:r w:rsidR="0026176E" w:rsidRPr="00E75C71">
        <w:rPr>
          <w:rFonts w:ascii="Times New Roman" w:hAnsi="Times New Roman" w:cs="Times New Roman"/>
          <w:sz w:val="24"/>
          <w:szCs w:val="24"/>
          <w:lang w:val="en-GB"/>
        </w:rPr>
        <w:t xml:space="preserve"> both unfair and</w:t>
      </w:r>
      <w:r w:rsidRPr="00E75C71">
        <w:rPr>
          <w:rFonts w:ascii="Times New Roman" w:hAnsi="Times New Roman" w:cs="Times New Roman"/>
          <w:sz w:val="24"/>
          <w:szCs w:val="24"/>
          <w:lang w:val="en-GB"/>
        </w:rPr>
        <w:t xml:space="preserve"> insufficient. The directors</w:t>
      </w:r>
      <w:r w:rsidR="0048039E" w:rsidRPr="00E75C71">
        <w:rPr>
          <w:rFonts w:ascii="Times New Roman" w:hAnsi="Times New Roman" w:cs="Times New Roman"/>
          <w:sz w:val="24"/>
          <w:szCs w:val="24"/>
          <w:lang w:val="en-GB"/>
        </w:rPr>
        <w:t xml:space="preserve"> and other responsible persons</w:t>
      </w:r>
      <w:r w:rsidRPr="00E75C71">
        <w:rPr>
          <w:rFonts w:ascii="Times New Roman" w:hAnsi="Times New Roman" w:cs="Times New Roman"/>
          <w:sz w:val="24"/>
          <w:szCs w:val="24"/>
          <w:lang w:val="en-GB"/>
        </w:rPr>
        <w:t xml:space="preserve"> are replaceable</w:t>
      </w:r>
      <w:r w:rsidR="00043431" w:rsidRPr="00E75C71">
        <w:rPr>
          <w:rFonts w:ascii="Times New Roman" w:hAnsi="Times New Roman" w:cs="Times New Roman"/>
          <w:sz w:val="24"/>
          <w:szCs w:val="24"/>
          <w:lang w:val="en-GB"/>
        </w:rPr>
        <w:t xml:space="preserve"> but what needs to</w:t>
      </w:r>
      <w:r w:rsidR="00E15C8C">
        <w:rPr>
          <w:rFonts w:ascii="Times New Roman" w:hAnsi="Times New Roman" w:cs="Times New Roman"/>
          <w:sz w:val="24"/>
          <w:szCs w:val="24"/>
          <w:lang w:val="en-GB"/>
        </w:rPr>
        <w:t xml:space="preserve"> be</w:t>
      </w:r>
      <w:r w:rsidR="00043431" w:rsidRPr="00E75C71">
        <w:rPr>
          <w:rFonts w:ascii="Times New Roman" w:hAnsi="Times New Roman" w:cs="Times New Roman"/>
          <w:sz w:val="24"/>
          <w:szCs w:val="24"/>
          <w:lang w:val="en-GB"/>
        </w:rPr>
        <w:t xml:space="preserve"> altered is not the management, but the way corporate behaviour</w:t>
      </w:r>
      <w:r w:rsidR="00E15C8C">
        <w:rPr>
          <w:rFonts w:ascii="Times New Roman" w:hAnsi="Times New Roman" w:cs="Times New Roman"/>
          <w:sz w:val="24"/>
          <w:szCs w:val="24"/>
          <w:lang w:val="en-GB"/>
        </w:rPr>
        <w:t xml:space="preserve"> is construed</w:t>
      </w:r>
      <w:r w:rsidR="00043431" w:rsidRPr="00E75C71">
        <w:rPr>
          <w:rFonts w:ascii="Times New Roman" w:hAnsi="Times New Roman" w:cs="Times New Roman"/>
          <w:sz w:val="24"/>
          <w:szCs w:val="24"/>
          <w:lang w:val="en-GB"/>
        </w:rPr>
        <w:t xml:space="preserve"> in the future</w:t>
      </w:r>
      <w:r w:rsidRPr="00E75C71">
        <w:rPr>
          <w:rFonts w:ascii="Times New Roman" w:hAnsi="Times New Roman" w:cs="Times New Roman"/>
          <w:sz w:val="24"/>
          <w:szCs w:val="24"/>
          <w:lang w:val="en-GB"/>
        </w:rPr>
        <w:t>.</w:t>
      </w:r>
      <w:r w:rsidR="007C5929" w:rsidRPr="00E75C71">
        <w:rPr>
          <w:rFonts w:ascii="Times New Roman" w:hAnsi="Times New Roman" w:cs="Times New Roman"/>
          <w:sz w:val="24"/>
          <w:szCs w:val="24"/>
          <w:lang w:val="en-GB"/>
        </w:rPr>
        <w:t xml:space="preserve"> Having corporations responsible as separate legal entities would be a more effective approach.</w:t>
      </w:r>
      <w:r w:rsidR="00BA71A7" w:rsidRPr="00E75C71">
        <w:rPr>
          <w:rFonts w:ascii="Times New Roman" w:hAnsi="Times New Roman" w:cs="Times New Roman"/>
          <w:sz w:val="24"/>
          <w:szCs w:val="24"/>
          <w:lang w:val="en-GB"/>
        </w:rPr>
        <w:t xml:space="preserve"> Therefore there is </w:t>
      </w:r>
      <w:r w:rsidR="00BA71A7" w:rsidRPr="00E75C71">
        <w:rPr>
          <w:rFonts w:ascii="Times New Roman" w:hAnsi="Times New Roman" w:cs="Times New Roman"/>
          <w:sz w:val="24"/>
          <w:szCs w:val="24"/>
          <w:lang w:val="en-GB"/>
        </w:rPr>
        <w:lastRenderedPageBreak/>
        <w:t xml:space="preserve">another way for shaping corporate responsibility. </w:t>
      </w:r>
      <w:r w:rsidR="00AD032B" w:rsidRPr="00E75C71">
        <w:rPr>
          <w:rFonts w:ascii="Times New Roman" w:hAnsi="Times New Roman" w:cs="Times New Roman"/>
          <w:sz w:val="24"/>
          <w:szCs w:val="24"/>
          <w:lang w:val="en-GB"/>
        </w:rPr>
        <w:t>This way entails the extension of responsibility of international crimes to corporation</w:t>
      </w:r>
      <w:r w:rsidR="007C5929" w:rsidRPr="00E75C71">
        <w:rPr>
          <w:rFonts w:ascii="Times New Roman" w:hAnsi="Times New Roman" w:cs="Times New Roman"/>
          <w:sz w:val="24"/>
          <w:szCs w:val="24"/>
          <w:lang w:val="en-GB"/>
        </w:rPr>
        <w:t>s</w:t>
      </w:r>
      <w:r w:rsidR="00AD032B" w:rsidRPr="00E75C71">
        <w:rPr>
          <w:rFonts w:ascii="Times New Roman" w:hAnsi="Times New Roman" w:cs="Times New Roman"/>
          <w:sz w:val="24"/>
          <w:szCs w:val="24"/>
          <w:lang w:val="en-GB"/>
        </w:rPr>
        <w:t xml:space="preserve"> under domestic law.</w:t>
      </w:r>
      <w:r w:rsidR="00AD032B" w:rsidRPr="00E75C71">
        <w:rPr>
          <w:rStyle w:val="FootnoteReference"/>
          <w:rFonts w:ascii="Times New Roman" w:hAnsi="Times New Roman" w:cs="Times New Roman"/>
          <w:sz w:val="24"/>
          <w:szCs w:val="24"/>
          <w:lang w:val="en-GB"/>
        </w:rPr>
        <w:footnoteReference w:id="124"/>
      </w:r>
      <w:r w:rsidRPr="00E75C71">
        <w:rPr>
          <w:rFonts w:ascii="Times New Roman" w:hAnsi="Times New Roman" w:cs="Times New Roman"/>
          <w:sz w:val="24"/>
          <w:szCs w:val="24"/>
          <w:lang w:val="en-GB"/>
        </w:rPr>
        <w:t xml:space="preserve"> </w:t>
      </w:r>
      <w:r w:rsidR="00A33099" w:rsidRPr="00E75C71">
        <w:rPr>
          <w:rFonts w:ascii="Times New Roman" w:hAnsi="Times New Roman" w:cs="Times New Roman"/>
          <w:sz w:val="24"/>
          <w:szCs w:val="24"/>
          <w:lang w:val="en-GB"/>
        </w:rPr>
        <w:t>This way the impact on a corporation</w:t>
      </w:r>
      <w:r w:rsidR="00BF2405" w:rsidRPr="00E75C71">
        <w:rPr>
          <w:rFonts w:ascii="Times New Roman" w:hAnsi="Times New Roman" w:cs="Times New Roman"/>
          <w:sz w:val="24"/>
          <w:szCs w:val="24"/>
          <w:lang w:val="en-GB"/>
        </w:rPr>
        <w:t xml:space="preserve"> </w:t>
      </w:r>
      <w:r w:rsidR="00A33099" w:rsidRPr="00E75C71">
        <w:rPr>
          <w:rFonts w:ascii="Times New Roman" w:hAnsi="Times New Roman" w:cs="Times New Roman"/>
          <w:sz w:val="24"/>
          <w:szCs w:val="24"/>
          <w:lang w:val="en-GB"/>
        </w:rPr>
        <w:t xml:space="preserve">would likely cause </w:t>
      </w:r>
      <w:r w:rsidR="007A37BC" w:rsidRPr="00E75C71">
        <w:rPr>
          <w:rFonts w:ascii="Times New Roman" w:hAnsi="Times New Roman" w:cs="Times New Roman"/>
          <w:sz w:val="24"/>
          <w:szCs w:val="24"/>
          <w:lang w:val="en-GB"/>
        </w:rPr>
        <w:t>effects and force it to either “bring the business back home”</w:t>
      </w:r>
      <w:r w:rsidR="00A33099" w:rsidRPr="00E75C71">
        <w:rPr>
          <w:rFonts w:ascii="Times New Roman" w:hAnsi="Times New Roman" w:cs="Times New Roman"/>
          <w:sz w:val="24"/>
          <w:szCs w:val="24"/>
          <w:lang w:val="en-GB"/>
        </w:rPr>
        <w:t xml:space="preserve"> or change the way of operating as it would </w:t>
      </w:r>
      <w:r w:rsidR="00EF2973" w:rsidRPr="00E75C71">
        <w:rPr>
          <w:rFonts w:ascii="Times New Roman" w:hAnsi="Times New Roman" w:cs="Times New Roman"/>
          <w:sz w:val="24"/>
          <w:szCs w:val="24"/>
          <w:lang w:val="en-GB"/>
        </w:rPr>
        <w:t>no longer abuse human rights.</w:t>
      </w:r>
      <w:r w:rsidR="007C5929" w:rsidRPr="00E75C71">
        <w:rPr>
          <w:rFonts w:ascii="Times New Roman" w:hAnsi="Times New Roman" w:cs="Times New Roman"/>
          <w:sz w:val="24"/>
          <w:szCs w:val="24"/>
          <w:lang w:val="en-GB"/>
        </w:rPr>
        <w:t xml:space="preserve"> </w:t>
      </w:r>
      <w:r w:rsidR="00C8089D" w:rsidRPr="00E75C71">
        <w:rPr>
          <w:rFonts w:ascii="Times New Roman" w:hAnsi="Times New Roman" w:cs="Times New Roman"/>
          <w:sz w:val="24"/>
          <w:szCs w:val="24"/>
          <w:lang w:val="en-GB"/>
        </w:rPr>
        <w:t>Of course the most fruitful results could be achieved by combining the two aforementioned ways.</w:t>
      </w:r>
      <w:r w:rsidR="00027A68" w:rsidRPr="00E75C71">
        <w:rPr>
          <w:rFonts w:ascii="Times New Roman" w:hAnsi="Times New Roman" w:cs="Times New Roman"/>
          <w:sz w:val="24"/>
          <w:szCs w:val="24"/>
          <w:lang w:val="en-GB"/>
        </w:rPr>
        <w:t xml:space="preserve"> Still it would not be a designated international institution examining the situations but national courts. </w:t>
      </w:r>
      <w:r w:rsidR="007844E5" w:rsidRPr="00E75C71">
        <w:rPr>
          <w:rFonts w:ascii="Times New Roman" w:hAnsi="Times New Roman" w:cs="Times New Roman"/>
          <w:sz w:val="24"/>
          <w:szCs w:val="24"/>
          <w:lang w:val="en-GB"/>
        </w:rPr>
        <w:t>It might stand out as a disadvantage because of differences in national judiciary systems and their capacities to adjudicate on complex matters impartially without outside and inside pressures.</w:t>
      </w:r>
    </w:p>
    <w:p w:rsidR="003B6FE7" w:rsidRPr="00E75C71" w:rsidRDefault="007844E5" w:rsidP="00C8089D">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 </w:t>
      </w:r>
      <w:r w:rsidR="00B07FD6" w:rsidRPr="00E75C71">
        <w:rPr>
          <w:rFonts w:ascii="Times New Roman" w:hAnsi="Times New Roman" w:cs="Times New Roman"/>
          <w:sz w:val="24"/>
          <w:szCs w:val="24"/>
          <w:lang w:val="en-GB"/>
        </w:rPr>
        <w:t>Taking all into account, there are theoretic</w:t>
      </w:r>
      <w:r w:rsidR="007A37BC" w:rsidRPr="00E75C71">
        <w:rPr>
          <w:rFonts w:ascii="Times New Roman" w:hAnsi="Times New Roman" w:cs="Times New Roman"/>
          <w:sz w:val="24"/>
          <w:szCs w:val="24"/>
          <w:lang w:val="en-GB"/>
        </w:rPr>
        <w:t>al grounds for considering trans</w:t>
      </w:r>
      <w:r w:rsidR="00B07FD6" w:rsidRPr="00E75C71">
        <w:rPr>
          <w:rFonts w:ascii="Times New Roman" w:hAnsi="Times New Roman" w:cs="Times New Roman"/>
          <w:sz w:val="24"/>
          <w:szCs w:val="24"/>
          <w:lang w:val="en-GB"/>
        </w:rPr>
        <w:t xml:space="preserve">national corporations as subjects of international law. As in practice there are numerous attempts to include legal entities in national laws in order to hold them criminally accountable, as well as conferring on them rights and responsibilities in international investment, it </w:t>
      </w:r>
      <w:r w:rsidR="00714DFC" w:rsidRPr="00E75C71">
        <w:rPr>
          <w:rFonts w:ascii="Times New Roman" w:hAnsi="Times New Roman" w:cs="Times New Roman"/>
          <w:sz w:val="24"/>
          <w:szCs w:val="24"/>
          <w:lang w:val="en-GB"/>
        </w:rPr>
        <w:t xml:space="preserve">suggests </w:t>
      </w:r>
      <w:r w:rsidR="007A37BC" w:rsidRPr="00E75C71">
        <w:rPr>
          <w:rFonts w:ascii="Times New Roman" w:hAnsi="Times New Roman" w:cs="Times New Roman"/>
          <w:sz w:val="24"/>
          <w:szCs w:val="24"/>
          <w:lang w:val="en-GB"/>
        </w:rPr>
        <w:t>that T</w:t>
      </w:r>
      <w:r w:rsidR="00714DFC" w:rsidRPr="00E75C71">
        <w:rPr>
          <w:rFonts w:ascii="Times New Roman" w:hAnsi="Times New Roman" w:cs="Times New Roman"/>
          <w:sz w:val="24"/>
          <w:szCs w:val="24"/>
          <w:lang w:val="en-GB"/>
        </w:rPr>
        <w:t>NCs are strong candidates of gaining international subjectivity in the future</w:t>
      </w:r>
      <w:r w:rsidR="00ED48D2" w:rsidRPr="00E75C71">
        <w:rPr>
          <w:rFonts w:ascii="Times New Roman" w:hAnsi="Times New Roman" w:cs="Times New Roman"/>
          <w:sz w:val="24"/>
          <w:szCs w:val="24"/>
          <w:lang w:val="en-GB"/>
        </w:rPr>
        <w:t>, may</w:t>
      </w:r>
      <w:r w:rsidR="00E15C8C">
        <w:rPr>
          <w:rFonts w:ascii="Times New Roman" w:hAnsi="Times New Roman" w:cs="Times New Roman"/>
          <w:sz w:val="24"/>
          <w:szCs w:val="24"/>
          <w:lang w:val="en-GB"/>
        </w:rPr>
        <w:t xml:space="preserve"> it</w:t>
      </w:r>
      <w:r w:rsidR="00ED48D2" w:rsidRPr="00E75C71">
        <w:rPr>
          <w:rFonts w:ascii="Times New Roman" w:hAnsi="Times New Roman" w:cs="Times New Roman"/>
          <w:sz w:val="24"/>
          <w:szCs w:val="24"/>
          <w:lang w:val="en-GB"/>
        </w:rPr>
        <w:t xml:space="preserve"> be civil or criminal liability depending on whether the international standards have been incorporated into a State’s criminal code or as a civil cause of action</w:t>
      </w:r>
      <w:r w:rsidR="00714DFC" w:rsidRPr="00E75C71">
        <w:rPr>
          <w:rFonts w:ascii="Times New Roman" w:hAnsi="Times New Roman" w:cs="Times New Roman"/>
          <w:sz w:val="24"/>
          <w:szCs w:val="24"/>
          <w:lang w:val="en-GB"/>
        </w:rPr>
        <w:t>.</w:t>
      </w:r>
      <w:r w:rsidR="00495318" w:rsidRPr="00E75C71">
        <w:rPr>
          <w:rStyle w:val="FootnoteReference"/>
          <w:rFonts w:ascii="Times New Roman" w:hAnsi="Times New Roman" w:cs="Times New Roman"/>
          <w:sz w:val="24"/>
          <w:szCs w:val="24"/>
          <w:lang w:val="en-GB"/>
        </w:rPr>
        <w:footnoteReference w:id="125"/>
      </w:r>
    </w:p>
    <w:p w:rsidR="003F3394" w:rsidRPr="00E75C71" w:rsidRDefault="003B6FE7" w:rsidP="00C8089D">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Before moving forward to internatio</w:t>
      </w:r>
      <w:r w:rsidR="007A37BC" w:rsidRPr="00E75C71">
        <w:rPr>
          <w:rFonts w:ascii="Times New Roman" w:hAnsi="Times New Roman" w:cs="Times New Roman"/>
          <w:sz w:val="24"/>
          <w:szCs w:val="24"/>
          <w:lang w:val="en-GB"/>
        </w:rPr>
        <w:t>nal initiatives of holding trans</w:t>
      </w:r>
      <w:r w:rsidRPr="00E75C71">
        <w:rPr>
          <w:rFonts w:ascii="Times New Roman" w:hAnsi="Times New Roman" w:cs="Times New Roman"/>
          <w:sz w:val="24"/>
          <w:szCs w:val="24"/>
          <w:lang w:val="en-GB"/>
        </w:rPr>
        <w:t xml:space="preserve">national corporations directly accountable for human rights violations, </w:t>
      </w:r>
      <w:r w:rsidR="007A37BC" w:rsidRPr="00E75C71">
        <w:rPr>
          <w:rFonts w:ascii="Times New Roman" w:hAnsi="Times New Roman" w:cs="Times New Roman"/>
          <w:sz w:val="24"/>
          <w:szCs w:val="24"/>
          <w:lang w:val="en-GB"/>
        </w:rPr>
        <w:t>complicity in human rights abuses needs to be addressed as well.</w:t>
      </w:r>
      <w:r w:rsidR="00B07FD6" w:rsidRPr="00E75C71">
        <w:rPr>
          <w:rFonts w:ascii="Times New Roman" w:hAnsi="Times New Roman" w:cs="Times New Roman"/>
          <w:sz w:val="24"/>
          <w:szCs w:val="24"/>
          <w:lang w:val="en-GB"/>
        </w:rPr>
        <w:t xml:space="preserve"> </w:t>
      </w:r>
    </w:p>
    <w:p w:rsidR="003F3394" w:rsidRPr="00E75C71" w:rsidRDefault="003F3394" w:rsidP="00C8089D">
      <w:pPr>
        <w:spacing w:line="360" w:lineRule="auto"/>
        <w:ind w:firstLine="851"/>
        <w:jc w:val="both"/>
        <w:rPr>
          <w:rFonts w:ascii="Times New Roman" w:hAnsi="Times New Roman" w:cs="Times New Roman"/>
          <w:sz w:val="24"/>
          <w:szCs w:val="24"/>
          <w:lang w:val="en-GB"/>
        </w:rPr>
      </w:pPr>
    </w:p>
    <w:p w:rsidR="00D11A6C" w:rsidRPr="00E75C71" w:rsidRDefault="00640A1F" w:rsidP="003F3394">
      <w:pPr>
        <w:spacing w:line="360" w:lineRule="auto"/>
        <w:ind w:firstLine="1701"/>
        <w:jc w:val="both"/>
        <w:rPr>
          <w:rFonts w:ascii="Times New Roman" w:hAnsi="Times New Roman" w:cs="Times New Roman"/>
          <w:sz w:val="24"/>
          <w:szCs w:val="24"/>
          <w:lang w:val="en-GB"/>
        </w:rPr>
      </w:pPr>
      <w:r w:rsidRPr="00E75C71">
        <w:rPr>
          <w:rFonts w:ascii="Times New Roman" w:hAnsi="Times New Roman" w:cs="Times New Roman"/>
          <w:b/>
          <w:sz w:val="24"/>
          <w:szCs w:val="24"/>
          <w:lang w:val="en-GB"/>
        </w:rPr>
        <w:t>1.5</w:t>
      </w:r>
      <w:r w:rsidR="00C9274C" w:rsidRPr="00E75C71">
        <w:rPr>
          <w:rFonts w:ascii="Times New Roman" w:hAnsi="Times New Roman" w:cs="Times New Roman"/>
          <w:b/>
          <w:sz w:val="24"/>
          <w:szCs w:val="24"/>
          <w:lang w:val="en-GB"/>
        </w:rPr>
        <w:t>.2. C</w:t>
      </w:r>
      <w:r w:rsidRPr="00E75C71">
        <w:rPr>
          <w:rFonts w:ascii="Times New Roman" w:hAnsi="Times New Roman" w:cs="Times New Roman"/>
          <w:b/>
          <w:sz w:val="24"/>
          <w:szCs w:val="24"/>
          <w:lang w:val="en-GB"/>
        </w:rPr>
        <w:t>OMPLICITY IN HUMAN RIGHTS ABUSES</w:t>
      </w:r>
      <w:r w:rsidR="00C9274C" w:rsidRPr="00E75C71">
        <w:rPr>
          <w:rFonts w:ascii="Times New Roman" w:hAnsi="Times New Roman" w:cs="Times New Roman"/>
          <w:b/>
          <w:sz w:val="24"/>
          <w:szCs w:val="24"/>
          <w:lang w:val="en-GB"/>
        </w:rPr>
        <w:t xml:space="preserve"> </w:t>
      </w:r>
      <w:r w:rsidR="007844E5" w:rsidRPr="00E75C71">
        <w:rPr>
          <w:rFonts w:ascii="Times New Roman" w:hAnsi="Times New Roman" w:cs="Times New Roman"/>
          <w:sz w:val="24"/>
          <w:szCs w:val="24"/>
          <w:lang w:val="en-GB"/>
        </w:rPr>
        <w:t xml:space="preserve"> </w:t>
      </w:r>
    </w:p>
    <w:p w:rsidR="00677A90" w:rsidRPr="00E75C71" w:rsidRDefault="00677A90" w:rsidP="003F3394">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As the power of </w:t>
      </w:r>
      <w:r w:rsidR="00FF3D6C" w:rsidRPr="00E75C71">
        <w:rPr>
          <w:rFonts w:ascii="Times New Roman" w:hAnsi="Times New Roman" w:cs="Times New Roman"/>
          <w:sz w:val="24"/>
          <w:szCs w:val="24"/>
          <w:lang w:val="en-GB"/>
        </w:rPr>
        <w:t>transnational</w:t>
      </w:r>
      <w:r w:rsidR="007E7E1C" w:rsidRPr="00E75C71">
        <w:rPr>
          <w:rFonts w:ascii="Times New Roman" w:hAnsi="Times New Roman" w:cs="Times New Roman"/>
          <w:sz w:val="24"/>
          <w:szCs w:val="24"/>
          <w:lang w:val="en-GB"/>
        </w:rPr>
        <w:t xml:space="preserve"> corporations has</w:t>
      </w:r>
      <w:r w:rsidRPr="00E75C71">
        <w:rPr>
          <w:rFonts w:ascii="Times New Roman" w:hAnsi="Times New Roman" w:cs="Times New Roman"/>
          <w:sz w:val="24"/>
          <w:szCs w:val="24"/>
          <w:lang w:val="en-GB"/>
        </w:rPr>
        <w:t xml:space="preserve"> expanded, it has</w:t>
      </w:r>
      <w:r w:rsidR="009C7EF2" w:rsidRPr="00E75C71">
        <w:rPr>
          <w:rFonts w:ascii="Times New Roman" w:hAnsi="Times New Roman" w:cs="Times New Roman"/>
          <w:sz w:val="24"/>
          <w:szCs w:val="24"/>
          <w:lang w:val="en-GB"/>
        </w:rPr>
        <w:t xml:space="preserve"> also</w:t>
      </w:r>
      <w:r w:rsidRPr="00E75C71">
        <w:rPr>
          <w:rFonts w:ascii="Times New Roman" w:hAnsi="Times New Roman" w:cs="Times New Roman"/>
          <w:sz w:val="24"/>
          <w:szCs w:val="24"/>
          <w:lang w:val="en-GB"/>
        </w:rPr>
        <w:t xml:space="preserve"> influenced, by case law or otherwise, the legal strengthening the ideas that corporations c</w:t>
      </w:r>
      <w:r w:rsidR="00FD551C" w:rsidRPr="00E75C71">
        <w:rPr>
          <w:rFonts w:ascii="Times New Roman" w:hAnsi="Times New Roman" w:cs="Times New Roman"/>
          <w:sz w:val="24"/>
          <w:szCs w:val="24"/>
          <w:lang w:val="en-GB"/>
        </w:rPr>
        <w:t xml:space="preserve">an violate or contribute to </w:t>
      </w:r>
      <w:r w:rsidRPr="00E75C71">
        <w:rPr>
          <w:rFonts w:ascii="Times New Roman" w:hAnsi="Times New Roman" w:cs="Times New Roman"/>
          <w:sz w:val="24"/>
          <w:szCs w:val="24"/>
          <w:lang w:val="en-GB"/>
        </w:rPr>
        <w:t>violation</w:t>
      </w:r>
      <w:r w:rsidR="00FD551C" w:rsidRPr="00E75C71">
        <w:rPr>
          <w:rFonts w:ascii="Times New Roman" w:hAnsi="Times New Roman" w:cs="Times New Roman"/>
          <w:sz w:val="24"/>
          <w:szCs w:val="24"/>
          <w:lang w:val="en-GB"/>
        </w:rPr>
        <w:t>s</w:t>
      </w:r>
      <w:r w:rsidRPr="00E75C71">
        <w:rPr>
          <w:rFonts w:ascii="Times New Roman" w:hAnsi="Times New Roman" w:cs="Times New Roman"/>
          <w:sz w:val="24"/>
          <w:szCs w:val="24"/>
          <w:lang w:val="en-GB"/>
        </w:rPr>
        <w:t xml:space="preserve"> of human rights.</w:t>
      </w:r>
      <w:r w:rsidRPr="00E75C71">
        <w:rPr>
          <w:rStyle w:val="FootnoteReference"/>
          <w:rFonts w:ascii="Times New Roman" w:hAnsi="Times New Roman" w:cs="Times New Roman"/>
          <w:sz w:val="24"/>
          <w:szCs w:val="24"/>
          <w:lang w:val="en-GB"/>
        </w:rPr>
        <w:footnoteReference w:id="126"/>
      </w:r>
      <w:r w:rsidR="00C9376E" w:rsidRPr="00E75C71">
        <w:rPr>
          <w:rFonts w:ascii="Times New Roman" w:hAnsi="Times New Roman" w:cs="Times New Roman"/>
          <w:sz w:val="24"/>
          <w:szCs w:val="24"/>
          <w:lang w:val="en-GB"/>
        </w:rPr>
        <w:t xml:space="preserve"> Moreover,</w:t>
      </w:r>
      <w:r w:rsidR="002C193B" w:rsidRPr="00E75C71">
        <w:rPr>
          <w:rFonts w:ascii="Times New Roman" w:hAnsi="Times New Roman" w:cs="Times New Roman"/>
          <w:sz w:val="24"/>
          <w:szCs w:val="24"/>
          <w:lang w:val="en-GB"/>
        </w:rPr>
        <w:t xml:space="preserve"> corporations not only have expanding rights but increasing duties as well.</w:t>
      </w:r>
    </w:p>
    <w:p w:rsidR="00014392" w:rsidRPr="00E75C71" w:rsidRDefault="00084490" w:rsidP="003F3394">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Even though corporate responsibility cannot be equa</w:t>
      </w:r>
      <w:r w:rsidR="00FF3D6C" w:rsidRPr="00E75C71">
        <w:rPr>
          <w:rFonts w:ascii="Times New Roman" w:hAnsi="Times New Roman" w:cs="Times New Roman"/>
          <w:sz w:val="24"/>
          <w:szCs w:val="24"/>
          <w:lang w:val="en-GB"/>
        </w:rPr>
        <w:t>ted with that of an individual,</w:t>
      </w:r>
      <w:r w:rsidR="009C4F9B" w:rsidRPr="00E75C71">
        <w:rPr>
          <w:rFonts w:ascii="Times New Roman" w:hAnsi="Times New Roman" w:cs="Times New Roman"/>
          <w:sz w:val="24"/>
          <w:szCs w:val="24"/>
          <w:lang w:val="en-GB"/>
        </w:rPr>
        <w:t xml:space="preserve"> national courts have drawn on principles of individual responsibility while interpreting corporate </w:t>
      </w:r>
      <w:r w:rsidR="009C4F9B" w:rsidRPr="00E75C71">
        <w:rPr>
          <w:rFonts w:ascii="Times New Roman" w:hAnsi="Times New Roman" w:cs="Times New Roman"/>
          <w:sz w:val="24"/>
          <w:szCs w:val="24"/>
          <w:lang w:val="en-GB"/>
        </w:rPr>
        <w:lastRenderedPageBreak/>
        <w:t>responsibility</w:t>
      </w:r>
      <w:r w:rsidRPr="00E75C71">
        <w:rPr>
          <w:rFonts w:ascii="Times New Roman" w:hAnsi="Times New Roman" w:cs="Times New Roman"/>
          <w:sz w:val="24"/>
          <w:szCs w:val="24"/>
          <w:lang w:val="en-GB"/>
        </w:rPr>
        <w:t>.</w:t>
      </w:r>
      <w:r w:rsidR="009C4F9B" w:rsidRPr="00E75C71">
        <w:rPr>
          <w:rStyle w:val="FootnoteReference"/>
          <w:rFonts w:ascii="Times New Roman" w:hAnsi="Times New Roman" w:cs="Times New Roman"/>
          <w:sz w:val="24"/>
          <w:szCs w:val="24"/>
          <w:lang w:val="en-GB"/>
        </w:rPr>
        <w:footnoteReference w:id="127"/>
      </w:r>
      <w:r w:rsidR="006077C9" w:rsidRPr="00E75C71">
        <w:rPr>
          <w:rFonts w:ascii="Times New Roman" w:hAnsi="Times New Roman" w:cs="Times New Roman"/>
          <w:sz w:val="24"/>
          <w:szCs w:val="24"/>
          <w:lang w:val="en-GB"/>
        </w:rPr>
        <w:t xml:space="preserve"> This approach has been employed in order to determine whether corporations have directly violated human rights or were they</w:t>
      </w:r>
      <w:r w:rsidR="00A3226F" w:rsidRPr="00E75C71">
        <w:rPr>
          <w:rFonts w:ascii="Times New Roman" w:hAnsi="Times New Roman" w:cs="Times New Roman"/>
          <w:sz w:val="24"/>
          <w:szCs w:val="24"/>
          <w:lang w:val="en-GB"/>
        </w:rPr>
        <w:t xml:space="preserve"> accomplices –</w:t>
      </w:r>
      <w:r w:rsidR="006077C9" w:rsidRPr="00E75C71">
        <w:rPr>
          <w:rFonts w:ascii="Times New Roman" w:hAnsi="Times New Roman" w:cs="Times New Roman"/>
          <w:sz w:val="24"/>
          <w:szCs w:val="24"/>
          <w:lang w:val="en-GB"/>
        </w:rPr>
        <w:t xml:space="preserve"> knew or had reason to know about violations that the</w:t>
      </w:r>
      <w:r w:rsidR="00A3226F" w:rsidRPr="00E75C71">
        <w:rPr>
          <w:rFonts w:ascii="Times New Roman" w:hAnsi="Times New Roman" w:cs="Times New Roman"/>
          <w:sz w:val="24"/>
          <w:szCs w:val="24"/>
          <w:lang w:val="en-GB"/>
        </w:rPr>
        <w:t>ir subordinated have committed but failed to prevent them.</w:t>
      </w:r>
      <w:r w:rsidR="00014392" w:rsidRPr="00E75C71">
        <w:rPr>
          <w:rFonts w:ascii="Times New Roman" w:hAnsi="Times New Roman" w:cs="Times New Roman"/>
          <w:sz w:val="24"/>
          <w:szCs w:val="24"/>
          <w:lang w:val="en-GB"/>
        </w:rPr>
        <w:t xml:space="preserve"> </w:t>
      </w:r>
    </w:p>
    <w:p w:rsidR="00DC1749" w:rsidRPr="00E75C71" w:rsidRDefault="00DC1749" w:rsidP="003F3394">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In order to invoke corporate accountability, the causal links between corporate contributions and human rights abuses have to be established.</w:t>
      </w:r>
      <w:r w:rsidR="003133D7" w:rsidRPr="00E75C71">
        <w:rPr>
          <w:rFonts w:ascii="Times New Roman" w:hAnsi="Times New Roman" w:cs="Times New Roman"/>
          <w:sz w:val="24"/>
          <w:szCs w:val="24"/>
          <w:lang w:val="en-GB"/>
        </w:rPr>
        <w:t xml:space="preserve"> Factors to take into account are a corporation’s proximity to the principal perpetrator of the crime,</w:t>
      </w:r>
      <w:r w:rsidR="009E2867" w:rsidRPr="00E75C71">
        <w:rPr>
          <w:rFonts w:ascii="Times New Roman" w:hAnsi="Times New Roman" w:cs="Times New Roman"/>
          <w:sz w:val="24"/>
          <w:szCs w:val="24"/>
          <w:lang w:val="en-GB"/>
        </w:rPr>
        <w:t xml:space="preserve"> its presence at the moment when the damages were provoked,</w:t>
      </w:r>
      <w:r w:rsidR="003133D7" w:rsidRPr="00E75C71">
        <w:rPr>
          <w:rFonts w:ascii="Times New Roman" w:hAnsi="Times New Roman" w:cs="Times New Roman"/>
          <w:sz w:val="24"/>
          <w:szCs w:val="24"/>
          <w:lang w:val="en-GB"/>
        </w:rPr>
        <w:t xml:space="preserve"> duration and frequency of the relationship between the two, commercial transactions and the nature of the connection. </w:t>
      </w:r>
      <w:r w:rsidR="00356064" w:rsidRPr="00E75C71">
        <w:rPr>
          <w:rFonts w:ascii="Times New Roman" w:hAnsi="Times New Roman" w:cs="Times New Roman"/>
          <w:sz w:val="24"/>
          <w:szCs w:val="24"/>
          <w:lang w:val="en-GB"/>
        </w:rPr>
        <w:t>The closer the contributions of the corporation to the commission of crimes are, the bigger the possibili</w:t>
      </w:r>
      <w:r w:rsidR="00FD551C" w:rsidRPr="00E75C71">
        <w:rPr>
          <w:rFonts w:ascii="Times New Roman" w:hAnsi="Times New Roman" w:cs="Times New Roman"/>
          <w:sz w:val="24"/>
          <w:szCs w:val="24"/>
          <w:lang w:val="en-GB"/>
        </w:rPr>
        <w:t>ty that the corporation “</w:t>
      </w:r>
      <w:r w:rsidR="00356064" w:rsidRPr="00E75C71">
        <w:rPr>
          <w:rFonts w:ascii="Times New Roman" w:hAnsi="Times New Roman" w:cs="Times New Roman"/>
          <w:sz w:val="24"/>
          <w:szCs w:val="24"/>
          <w:lang w:val="en-GB"/>
        </w:rPr>
        <w:t>will have the power, influence, authority or opportunity necessary for its conduct to have a sufficient impact on the conduct of the principal perpetrator</w:t>
      </w:r>
      <w:r w:rsidR="0063755D" w:rsidRPr="00E75C71">
        <w:rPr>
          <w:rFonts w:ascii="Times New Roman" w:hAnsi="Times New Roman" w:cs="Times New Roman"/>
          <w:sz w:val="24"/>
          <w:szCs w:val="24"/>
          <w:lang w:val="en-GB"/>
        </w:rPr>
        <w:t xml:space="preserve"> to establish legal liability.</w:t>
      </w:r>
      <w:r w:rsidR="00FD551C" w:rsidRPr="00E75C71">
        <w:rPr>
          <w:rFonts w:ascii="Times New Roman" w:hAnsi="Times New Roman" w:cs="Times New Roman"/>
          <w:sz w:val="24"/>
          <w:szCs w:val="24"/>
          <w:lang w:val="en-GB"/>
        </w:rPr>
        <w:t>”</w:t>
      </w:r>
      <w:r w:rsidR="0063755D" w:rsidRPr="00E75C71">
        <w:rPr>
          <w:rStyle w:val="FootnoteReference"/>
          <w:rFonts w:ascii="Times New Roman" w:hAnsi="Times New Roman" w:cs="Times New Roman"/>
          <w:sz w:val="24"/>
          <w:szCs w:val="24"/>
          <w:lang w:val="en-GB"/>
        </w:rPr>
        <w:footnoteReference w:id="128"/>
      </w:r>
      <w:r w:rsidR="00906BD7" w:rsidRPr="00E75C71">
        <w:rPr>
          <w:rFonts w:ascii="Times New Roman" w:hAnsi="Times New Roman" w:cs="Times New Roman"/>
          <w:sz w:val="24"/>
          <w:szCs w:val="24"/>
          <w:lang w:val="en-GB"/>
        </w:rPr>
        <w:t xml:space="preserve"> The contribution may be done in variety of ways, such as providing transportation, logistic support, supplying goods or technologies, providing financing.</w:t>
      </w:r>
      <w:r w:rsidR="003A440F" w:rsidRPr="00E75C71">
        <w:rPr>
          <w:rFonts w:ascii="Times New Roman" w:hAnsi="Times New Roman" w:cs="Times New Roman"/>
          <w:sz w:val="24"/>
          <w:szCs w:val="24"/>
          <w:lang w:val="en-GB"/>
        </w:rPr>
        <w:t xml:space="preserve"> An efficient causal link exists if without this contribution the chain of causality is interrupted</w:t>
      </w:r>
      <w:r w:rsidR="00FF3D6C" w:rsidRPr="00E75C71">
        <w:rPr>
          <w:rFonts w:ascii="Times New Roman" w:hAnsi="Times New Roman" w:cs="Times New Roman"/>
          <w:sz w:val="24"/>
          <w:szCs w:val="24"/>
          <w:lang w:val="en-GB"/>
        </w:rPr>
        <w:t>,</w:t>
      </w:r>
      <w:r w:rsidR="003A440F" w:rsidRPr="00E75C71">
        <w:rPr>
          <w:rFonts w:ascii="Times New Roman" w:hAnsi="Times New Roman" w:cs="Times New Roman"/>
          <w:sz w:val="24"/>
          <w:szCs w:val="24"/>
          <w:lang w:val="en-GB"/>
        </w:rPr>
        <w:t xml:space="preserve"> or it had a substantial effect on the development on the activity which was financed.</w:t>
      </w:r>
      <w:r w:rsidR="003A440F" w:rsidRPr="00E75C71">
        <w:rPr>
          <w:rStyle w:val="FootnoteReference"/>
          <w:rFonts w:ascii="Times New Roman" w:hAnsi="Times New Roman" w:cs="Times New Roman"/>
          <w:sz w:val="24"/>
          <w:szCs w:val="24"/>
          <w:lang w:val="en-GB"/>
        </w:rPr>
        <w:footnoteReference w:id="129"/>
      </w:r>
      <w:r w:rsidR="0045125F" w:rsidRPr="00E75C71">
        <w:rPr>
          <w:rFonts w:ascii="Times New Roman" w:hAnsi="Times New Roman" w:cs="Times New Roman"/>
          <w:sz w:val="24"/>
          <w:szCs w:val="24"/>
          <w:lang w:val="en-GB"/>
        </w:rPr>
        <w:t xml:space="preserve"> </w:t>
      </w:r>
    </w:p>
    <w:p w:rsidR="003F3394" w:rsidRPr="00E75C71" w:rsidRDefault="006077C9" w:rsidP="003F3394">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 </w:t>
      </w:r>
      <w:r w:rsidR="009F6CA5" w:rsidRPr="00E75C71">
        <w:rPr>
          <w:rFonts w:ascii="Times New Roman" w:hAnsi="Times New Roman" w:cs="Times New Roman"/>
          <w:sz w:val="24"/>
          <w:szCs w:val="24"/>
          <w:lang w:val="en-GB"/>
        </w:rPr>
        <w:t>As T</w:t>
      </w:r>
      <w:r w:rsidR="00DF1F01" w:rsidRPr="00E75C71">
        <w:rPr>
          <w:rFonts w:ascii="Times New Roman" w:hAnsi="Times New Roman" w:cs="Times New Roman"/>
          <w:sz w:val="24"/>
          <w:szCs w:val="24"/>
          <w:lang w:val="en-GB"/>
        </w:rPr>
        <w:t>NCs are complex structures in a way</w:t>
      </w:r>
      <w:r w:rsidR="00E15C8C">
        <w:rPr>
          <w:rFonts w:ascii="Times New Roman" w:hAnsi="Times New Roman" w:cs="Times New Roman"/>
          <w:sz w:val="24"/>
          <w:szCs w:val="24"/>
          <w:lang w:val="en-GB"/>
        </w:rPr>
        <w:t xml:space="preserve"> that</w:t>
      </w:r>
      <w:r w:rsidR="00DF1F01" w:rsidRPr="00E75C71">
        <w:rPr>
          <w:rFonts w:ascii="Times New Roman" w:hAnsi="Times New Roman" w:cs="Times New Roman"/>
          <w:sz w:val="24"/>
          <w:szCs w:val="24"/>
          <w:lang w:val="en-GB"/>
        </w:rPr>
        <w:t xml:space="preserve"> they are combined of many separate but interlinked corpora</w:t>
      </w:r>
      <w:r w:rsidR="00FD551C" w:rsidRPr="00E75C71">
        <w:rPr>
          <w:rFonts w:ascii="Times New Roman" w:hAnsi="Times New Roman" w:cs="Times New Roman"/>
          <w:sz w:val="24"/>
          <w:szCs w:val="24"/>
          <w:lang w:val="en-GB"/>
        </w:rPr>
        <w:t>tions under one title of a trans</w:t>
      </w:r>
      <w:r w:rsidR="00DF1F01" w:rsidRPr="00E75C71">
        <w:rPr>
          <w:rFonts w:ascii="Times New Roman" w:hAnsi="Times New Roman" w:cs="Times New Roman"/>
          <w:sz w:val="24"/>
          <w:szCs w:val="24"/>
          <w:lang w:val="en-GB"/>
        </w:rPr>
        <w:t>national corporation, it is usually not the direct commission that brings the most trouble but complicity.</w:t>
      </w:r>
      <w:r w:rsidR="006B2EE3" w:rsidRPr="00E75C71">
        <w:rPr>
          <w:rFonts w:ascii="Times New Roman" w:hAnsi="Times New Roman" w:cs="Times New Roman"/>
          <w:sz w:val="24"/>
          <w:szCs w:val="24"/>
          <w:lang w:val="en-GB"/>
        </w:rPr>
        <w:t xml:space="preserve"> </w:t>
      </w:r>
      <w:r w:rsidR="0058459E" w:rsidRPr="00E75C71">
        <w:rPr>
          <w:rFonts w:ascii="Times New Roman" w:hAnsi="Times New Roman" w:cs="Times New Roman"/>
          <w:sz w:val="24"/>
          <w:szCs w:val="24"/>
          <w:lang w:val="en-GB"/>
        </w:rPr>
        <w:t>It is a</w:t>
      </w:r>
      <w:r w:rsidR="00FD551C" w:rsidRPr="00E75C71">
        <w:rPr>
          <w:rFonts w:ascii="Times New Roman" w:hAnsi="Times New Roman" w:cs="Times New Roman"/>
          <w:sz w:val="24"/>
          <w:szCs w:val="24"/>
          <w:lang w:val="en-GB"/>
        </w:rPr>
        <w:t xml:space="preserve"> “parent”</w:t>
      </w:r>
      <w:r w:rsidR="006B2EE3" w:rsidRPr="00E75C71">
        <w:rPr>
          <w:rFonts w:ascii="Times New Roman" w:hAnsi="Times New Roman" w:cs="Times New Roman"/>
          <w:sz w:val="24"/>
          <w:szCs w:val="24"/>
          <w:lang w:val="en-GB"/>
        </w:rPr>
        <w:t xml:space="preserve"> corporation that is to</w:t>
      </w:r>
      <w:r w:rsidR="00350D41" w:rsidRPr="00E75C71">
        <w:rPr>
          <w:rFonts w:ascii="Times New Roman" w:hAnsi="Times New Roman" w:cs="Times New Roman"/>
          <w:sz w:val="24"/>
          <w:szCs w:val="24"/>
          <w:lang w:val="en-GB"/>
        </w:rPr>
        <w:t xml:space="preserve"> be</w:t>
      </w:r>
      <w:r w:rsidR="006B2EE3" w:rsidRPr="00E75C71">
        <w:rPr>
          <w:rFonts w:ascii="Times New Roman" w:hAnsi="Times New Roman" w:cs="Times New Roman"/>
          <w:sz w:val="24"/>
          <w:szCs w:val="24"/>
          <w:lang w:val="en-GB"/>
        </w:rPr>
        <w:t xml:space="preserve"> held accountable for the acts of its subsidiary.</w:t>
      </w:r>
      <w:r w:rsidR="00461A68" w:rsidRPr="00E75C71">
        <w:rPr>
          <w:rFonts w:ascii="Times New Roman" w:hAnsi="Times New Roman" w:cs="Times New Roman"/>
          <w:sz w:val="24"/>
          <w:szCs w:val="24"/>
          <w:lang w:val="en-GB"/>
        </w:rPr>
        <w:t xml:space="preserve"> There is no uniform formula </w:t>
      </w:r>
      <w:r w:rsidR="00FD551C" w:rsidRPr="00E75C71">
        <w:rPr>
          <w:rFonts w:ascii="Times New Roman" w:hAnsi="Times New Roman" w:cs="Times New Roman"/>
          <w:sz w:val="24"/>
          <w:szCs w:val="24"/>
          <w:lang w:val="en-GB"/>
        </w:rPr>
        <w:t>for “piercing the corporate veil”</w:t>
      </w:r>
      <w:r w:rsidR="00350D41" w:rsidRPr="00E75C71">
        <w:rPr>
          <w:rFonts w:ascii="Times New Roman" w:hAnsi="Times New Roman" w:cs="Times New Roman"/>
          <w:sz w:val="24"/>
          <w:szCs w:val="24"/>
          <w:lang w:val="en-GB"/>
        </w:rPr>
        <w:t xml:space="preserve"> </w:t>
      </w:r>
      <w:r w:rsidR="008772DE" w:rsidRPr="00E75C71">
        <w:rPr>
          <w:rFonts w:ascii="Times New Roman" w:hAnsi="Times New Roman" w:cs="Times New Roman"/>
          <w:sz w:val="24"/>
          <w:szCs w:val="24"/>
          <w:lang w:val="en-GB"/>
        </w:rPr>
        <w:t>in order t</w:t>
      </w:r>
      <w:r w:rsidR="00FD551C" w:rsidRPr="00E75C71">
        <w:rPr>
          <w:rFonts w:ascii="Times New Roman" w:hAnsi="Times New Roman" w:cs="Times New Roman"/>
          <w:sz w:val="24"/>
          <w:szCs w:val="24"/>
          <w:lang w:val="en-GB"/>
        </w:rPr>
        <w:t>o invoke responsibility of the “parent”</w:t>
      </w:r>
      <w:r w:rsidR="008772DE" w:rsidRPr="00E75C71">
        <w:rPr>
          <w:rFonts w:ascii="Times New Roman" w:hAnsi="Times New Roman" w:cs="Times New Roman"/>
          <w:sz w:val="24"/>
          <w:szCs w:val="24"/>
          <w:lang w:val="en-GB"/>
        </w:rPr>
        <w:t xml:space="preserve"> corporation.</w:t>
      </w:r>
      <w:r w:rsidR="00791D59" w:rsidRPr="00E75C71">
        <w:rPr>
          <w:rFonts w:ascii="Times New Roman" w:hAnsi="Times New Roman" w:cs="Times New Roman"/>
          <w:sz w:val="24"/>
          <w:szCs w:val="24"/>
          <w:lang w:val="en-GB"/>
        </w:rPr>
        <w:t xml:space="preserve"> For example, in India it is done in cases of fraud or improper conduct of shareholders of the corporation, in Japan – for cases of fraud or avoidance of statutory or contractual obligations.</w:t>
      </w:r>
      <w:r w:rsidR="00791D59" w:rsidRPr="00E75C71">
        <w:rPr>
          <w:rStyle w:val="FootnoteReference"/>
          <w:rFonts w:ascii="Times New Roman" w:hAnsi="Times New Roman" w:cs="Times New Roman"/>
          <w:sz w:val="24"/>
          <w:szCs w:val="24"/>
          <w:lang w:val="en-GB"/>
        </w:rPr>
        <w:footnoteReference w:id="130"/>
      </w:r>
      <w:r w:rsidR="008772DE" w:rsidRPr="00E75C71">
        <w:rPr>
          <w:rFonts w:ascii="Times New Roman" w:hAnsi="Times New Roman" w:cs="Times New Roman"/>
          <w:sz w:val="24"/>
          <w:szCs w:val="24"/>
          <w:lang w:val="en-GB"/>
        </w:rPr>
        <w:t xml:space="preserve"> </w:t>
      </w:r>
      <w:r w:rsidR="00E94524" w:rsidRPr="00E75C71">
        <w:rPr>
          <w:rFonts w:ascii="Times New Roman" w:hAnsi="Times New Roman" w:cs="Times New Roman"/>
          <w:sz w:val="24"/>
          <w:szCs w:val="24"/>
          <w:lang w:val="en-GB"/>
        </w:rPr>
        <w:t xml:space="preserve">But there is an </w:t>
      </w:r>
      <w:r w:rsidR="00E94524" w:rsidRPr="00E75C71">
        <w:rPr>
          <w:rFonts w:ascii="Times New Roman" w:hAnsi="Times New Roman" w:cs="Times New Roman"/>
          <w:sz w:val="24"/>
          <w:szCs w:val="24"/>
          <w:lang w:val="en-GB"/>
        </w:rPr>
        <w:lastRenderedPageBreak/>
        <w:t>alternative to</w:t>
      </w:r>
      <w:r w:rsidR="00FD551C" w:rsidRPr="00E75C71">
        <w:rPr>
          <w:rFonts w:ascii="Times New Roman" w:hAnsi="Times New Roman" w:cs="Times New Roman"/>
          <w:sz w:val="24"/>
          <w:szCs w:val="24"/>
          <w:lang w:val="en-GB"/>
        </w:rPr>
        <w:t xml:space="preserve"> it. It suggests that the “home”</w:t>
      </w:r>
      <w:r w:rsidR="00E94524" w:rsidRPr="00E75C71">
        <w:rPr>
          <w:rFonts w:ascii="Times New Roman" w:hAnsi="Times New Roman" w:cs="Times New Roman"/>
          <w:sz w:val="24"/>
          <w:szCs w:val="24"/>
          <w:lang w:val="en-GB"/>
        </w:rPr>
        <w:t xml:space="preserve"> State should im</w:t>
      </w:r>
      <w:r w:rsidR="00FD551C" w:rsidRPr="00E75C71">
        <w:rPr>
          <w:rFonts w:ascii="Times New Roman" w:hAnsi="Times New Roman" w:cs="Times New Roman"/>
          <w:sz w:val="24"/>
          <w:szCs w:val="24"/>
          <w:lang w:val="en-GB"/>
        </w:rPr>
        <w:t>pose liability on the “parent”</w:t>
      </w:r>
      <w:r w:rsidR="00E94524" w:rsidRPr="00E75C71">
        <w:rPr>
          <w:rFonts w:ascii="Times New Roman" w:hAnsi="Times New Roman" w:cs="Times New Roman"/>
          <w:sz w:val="24"/>
          <w:szCs w:val="24"/>
          <w:lang w:val="en-GB"/>
        </w:rPr>
        <w:t xml:space="preserve"> corporation for its acts and omissions in regard to activities of its subsidiaries abroad.</w:t>
      </w:r>
      <w:r w:rsidR="0027730A" w:rsidRPr="00E75C71">
        <w:rPr>
          <w:rStyle w:val="FootnoteReference"/>
          <w:rFonts w:ascii="Times New Roman" w:hAnsi="Times New Roman" w:cs="Times New Roman"/>
          <w:sz w:val="24"/>
          <w:szCs w:val="24"/>
          <w:lang w:val="en-GB"/>
        </w:rPr>
        <w:footnoteReference w:id="131"/>
      </w:r>
      <w:r w:rsidR="00E94524" w:rsidRPr="00E75C71">
        <w:rPr>
          <w:rFonts w:ascii="Times New Roman" w:hAnsi="Times New Roman" w:cs="Times New Roman"/>
          <w:sz w:val="24"/>
          <w:szCs w:val="24"/>
          <w:lang w:val="en-GB"/>
        </w:rPr>
        <w:t xml:space="preserve"> </w:t>
      </w:r>
    </w:p>
    <w:p w:rsidR="0078109C" w:rsidRPr="00E75C71" w:rsidRDefault="0058459E" w:rsidP="0078109C">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 xml:space="preserve">Current notions on corporate responsibility for facilitation of human rights violations emanated from the trials after the Second World War. </w:t>
      </w:r>
      <w:r w:rsidR="0009391E" w:rsidRPr="00E75C71">
        <w:rPr>
          <w:rFonts w:ascii="Times New Roman" w:hAnsi="Times New Roman" w:cs="Times New Roman"/>
          <w:sz w:val="24"/>
          <w:szCs w:val="24"/>
          <w:lang w:val="en-GB"/>
        </w:rPr>
        <w:t>Article 6 of the statute of the Nuremberg Military Tribunal imposed sanctions on individuals who acted in cooperation or otherwise contributed to the commission of war crimes.</w:t>
      </w:r>
      <w:r w:rsidR="004A40BC" w:rsidRPr="00E75C71">
        <w:rPr>
          <w:rStyle w:val="FootnoteReference"/>
          <w:rFonts w:ascii="Times New Roman" w:hAnsi="Times New Roman" w:cs="Times New Roman"/>
          <w:sz w:val="24"/>
          <w:szCs w:val="24"/>
          <w:lang w:val="en-GB"/>
        </w:rPr>
        <w:t xml:space="preserve"> </w:t>
      </w:r>
      <w:r w:rsidR="004A40BC" w:rsidRPr="00E75C71">
        <w:rPr>
          <w:rStyle w:val="FootnoteReference"/>
          <w:rFonts w:ascii="Times New Roman" w:hAnsi="Times New Roman" w:cs="Times New Roman"/>
          <w:sz w:val="24"/>
          <w:szCs w:val="24"/>
          <w:lang w:val="en-GB"/>
        </w:rPr>
        <w:footnoteReference w:id="132"/>
      </w:r>
      <w:r w:rsidR="008912E6" w:rsidRPr="00E75C71">
        <w:rPr>
          <w:rFonts w:ascii="Times New Roman" w:hAnsi="Times New Roman" w:cs="Times New Roman"/>
          <w:sz w:val="24"/>
          <w:szCs w:val="24"/>
          <w:lang w:val="en-GB"/>
        </w:rPr>
        <w:t xml:space="preserve"> These trials held German businessmen, who acted in collaboration with the Nazi regime, responsible for their financial or material support.</w:t>
      </w:r>
      <w:r w:rsidR="004A40BC" w:rsidRPr="00E75C71">
        <w:rPr>
          <w:rFonts w:ascii="Times New Roman" w:hAnsi="Times New Roman" w:cs="Times New Roman"/>
          <w:sz w:val="24"/>
          <w:szCs w:val="24"/>
          <w:lang w:val="en-GB"/>
        </w:rPr>
        <w:t xml:space="preserve"> One example can be the </w:t>
      </w:r>
      <w:proofErr w:type="spellStart"/>
      <w:r w:rsidR="004A40BC" w:rsidRPr="00E75C71">
        <w:rPr>
          <w:rFonts w:ascii="Times New Roman" w:hAnsi="Times New Roman" w:cs="Times New Roman"/>
          <w:i/>
          <w:sz w:val="24"/>
          <w:szCs w:val="24"/>
          <w:lang w:val="en-GB"/>
        </w:rPr>
        <w:t>Zyklon</w:t>
      </w:r>
      <w:proofErr w:type="spellEnd"/>
      <w:r w:rsidR="004A40BC" w:rsidRPr="00E75C71">
        <w:rPr>
          <w:rFonts w:ascii="Times New Roman" w:hAnsi="Times New Roman" w:cs="Times New Roman"/>
          <w:i/>
          <w:sz w:val="24"/>
          <w:szCs w:val="24"/>
          <w:lang w:val="en-GB"/>
        </w:rPr>
        <w:t xml:space="preserve"> B Case.</w:t>
      </w:r>
      <w:r w:rsidR="004A40BC" w:rsidRPr="00E75C71">
        <w:rPr>
          <w:rStyle w:val="FootnoteReference"/>
          <w:rFonts w:ascii="Times New Roman" w:hAnsi="Times New Roman" w:cs="Times New Roman"/>
          <w:i/>
          <w:sz w:val="24"/>
          <w:szCs w:val="24"/>
          <w:lang w:val="en-GB"/>
        </w:rPr>
        <w:footnoteReference w:id="133"/>
      </w:r>
      <w:r w:rsidR="008912E6" w:rsidRPr="00E75C71">
        <w:rPr>
          <w:rStyle w:val="FootnoteReference"/>
          <w:rFonts w:ascii="Times New Roman" w:hAnsi="Times New Roman" w:cs="Times New Roman"/>
          <w:sz w:val="24"/>
          <w:szCs w:val="24"/>
          <w:lang w:val="en-GB"/>
        </w:rPr>
        <w:t xml:space="preserve"> </w:t>
      </w:r>
      <w:r w:rsidR="004A40BC" w:rsidRPr="00E75C71">
        <w:rPr>
          <w:rFonts w:ascii="Times New Roman" w:hAnsi="Times New Roman" w:cs="Times New Roman"/>
          <w:sz w:val="24"/>
          <w:szCs w:val="24"/>
          <w:lang w:val="en-GB"/>
        </w:rPr>
        <w:t>The B</w:t>
      </w:r>
      <w:r w:rsidR="00E15C8C">
        <w:rPr>
          <w:rFonts w:ascii="Times New Roman" w:hAnsi="Times New Roman" w:cs="Times New Roman"/>
          <w:sz w:val="24"/>
          <w:szCs w:val="24"/>
          <w:lang w:val="en-GB"/>
        </w:rPr>
        <w:t>ritish Military Court found</w:t>
      </w:r>
      <w:r w:rsidR="004A40BC" w:rsidRPr="00E75C71">
        <w:rPr>
          <w:rFonts w:ascii="Times New Roman" w:hAnsi="Times New Roman" w:cs="Times New Roman"/>
          <w:sz w:val="24"/>
          <w:szCs w:val="24"/>
          <w:lang w:val="en-GB"/>
        </w:rPr>
        <w:t xml:space="preserve"> </w:t>
      </w:r>
      <w:r w:rsidR="00EB6A62" w:rsidRPr="00E75C71">
        <w:rPr>
          <w:rFonts w:ascii="Times New Roman" w:hAnsi="Times New Roman" w:cs="Times New Roman"/>
          <w:sz w:val="24"/>
          <w:szCs w:val="24"/>
          <w:lang w:val="en-GB"/>
        </w:rPr>
        <w:t>complicity of</w:t>
      </w:r>
      <w:r w:rsidR="004A40BC" w:rsidRPr="00E75C71">
        <w:rPr>
          <w:rFonts w:ascii="Times New Roman" w:hAnsi="Times New Roman" w:cs="Times New Roman"/>
          <w:sz w:val="24"/>
          <w:szCs w:val="24"/>
          <w:lang w:val="en-GB"/>
        </w:rPr>
        <w:t xml:space="preserve"> German indus</w:t>
      </w:r>
      <w:r w:rsidR="00EB6A62" w:rsidRPr="00E75C71">
        <w:rPr>
          <w:rFonts w:ascii="Times New Roman" w:hAnsi="Times New Roman" w:cs="Times New Roman"/>
          <w:sz w:val="24"/>
          <w:szCs w:val="24"/>
          <w:lang w:val="en-GB"/>
        </w:rPr>
        <w:t>trialists in the murder of interned allied civilians by means of poison gas.</w:t>
      </w:r>
      <w:r w:rsidR="00595411" w:rsidRPr="00E75C71">
        <w:rPr>
          <w:rFonts w:ascii="Times New Roman" w:hAnsi="Times New Roman" w:cs="Times New Roman"/>
          <w:sz w:val="24"/>
          <w:szCs w:val="24"/>
          <w:lang w:val="en-GB"/>
        </w:rPr>
        <w:t xml:space="preserve"> The post World War Two tribunals recognized the notion of responsibility for complicity and, by showing that entrepreneurs can be held liable for contributing to the commission of crimes against humanity, gave content and validation for the modern status of corporate responsibility for complicity.</w:t>
      </w:r>
      <w:r w:rsidR="00595411" w:rsidRPr="00E75C71">
        <w:rPr>
          <w:rStyle w:val="FootnoteReference"/>
          <w:rFonts w:ascii="Times New Roman" w:hAnsi="Times New Roman" w:cs="Times New Roman"/>
          <w:sz w:val="24"/>
          <w:szCs w:val="24"/>
          <w:lang w:val="en-GB"/>
        </w:rPr>
        <w:footnoteReference w:id="134"/>
      </w:r>
      <w:r w:rsidR="004E0AC5" w:rsidRPr="00E75C71">
        <w:rPr>
          <w:rFonts w:ascii="Times New Roman" w:hAnsi="Times New Roman" w:cs="Times New Roman"/>
          <w:sz w:val="24"/>
          <w:szCs w:val="24"/>
          <w:lang w:val="en-GB"/>
        </w:rPr>
        <w:t xml:space="preserve"> </w:t>
      </w:r>
      <w:r w:rsidR="00FF38C7" w:rsidRPr="00E75C71">
        <w:rPr>
          <w:rFonts w:ascii="Times New Roman" w:hAnsi="Times New Roman" w:cs="Times New Roman"/>
          <w:sz w:val="24"/>
          <w:szCs w:val="24"/>
          <w:lang w:val="en-GB"/>
        </w:rPr>
        <w:t>Responsibility for complicity in perpetration of international crime</w:t>
      </w:r>
      <w:r w:rsidR="00330867" w:rsidRPr="00E75C71">
        <w:rPr>
          <w:rFonts w:ascii="Times New Roman" w:hAnsi="Times New Roman" w:cs="Times New Roman"/>
          <w:sz w:val="24"/>
          <w:szCs w:val="24"/>
          <w:lang w:val="en-GB"/>
        </w:rPr>
        <w:t>s and crimes against humanity</w:t>
      </w:r>
      <w:r w:rsidR="00FF38C7" w:rsidRPr="00E75C71">
        <w:rPr>
          <w:rFonts w:ascii="Times New Roman" w:hAnsi="Times New Roman" w:cs="Times New Roman"/>
          <w:sz w:val="24"/>
          <w:szCs w:val="24"/>
          <w:lang w:val="en-GB"/>
        </w:rPr>
        <w:t xml:space="preserve"> has been incorporated in various international conventions</w:t>
      </w:r>
      <w:r w:rsidR="00330867" w:rsidRPr="00E75C71">
        <w:rPr>
          <w:rFonts w:ascii="Times New Roman" w:hAnsi="Times New Roman" w:cs="Times New Roman"/>
          <w:sz w:val="24"/>
          <w:szCs w:val="24"/>
          <w:lang w:val="en-GB"/>
        </w:rPr>
        <w:t xml:space="preserve"> and statutes of tribunals</w:t>
      </w:r>
      <w:r w:rsidR="00FF38C7" w:rsidRPr="00E75C71">
        <w:rPr>
          <w:rFonts w:ascii="Times New Roman" w:hAnsi="Times New Roman" w:cs="Times New Roman"/>
          <w:sz w:val="24"/>
          <w:szCs w:val="24"/>
          <w:lang w:val="en-GB"/>
        </w:rPr>
        <w:t>.</w:t>
      </w:r>
      <w:r w:rsidR="00FF38C7" w:rsidRPr="00E75C71">
        <w:rPr>
          <w:rStyle w:val="FootnoteReference"/>
          <w:rFonts w:ascii="Times New Roman" w:hAnsi="Times New Roman" w:cs="Times New Roman"/>
          <w:sz w:val="24"/>
          <w:szCs w:val="24"/>
          <w:lang w:val="en-GB"/>
        </w:rPr>
        <w:footnoteReference w:id="135"/>
      </w:r>
      <w:r w:rsidR="00330867" w:rsidRPr="00E75C71">
        <w:rPr>
          <w:rFonts w:ascii="Times New Roman" w:hAnsi="Times New Roman" w:cs="Times New Roman"/>
          <w:sz w:val="24"/>
          <w:szCs w:val="24"/>
          <w:lang w:val="en-GB"/>
        </w:rPr>
        <w:t xml:space="preserve"> </w:t>
      </w:r>
      <w:r w:rsidR="00030298" w:rsidRPr="00E75C71">
        <w:rPr>
          <w:rFonts w:ascii="Times New Roman" w:hAnsi="Times New Roman" w:cs="Times New Roman"/>
          <w:sz w:val="24"/>
          <w:szCs w:val="24"/>
          <w:lang w:val="en-GB"/>
        </w:rPr>
        <w:t>Incorporation into conventions and statutes would be worthless if it has no practical application. Indeed there is case law showing that complicity in the commission of crimes is punishable.</w:t>
      </w:r>
      <w:r w:rsidR="00030298" w:rsidRPr="00E75C71">
        <w:rPr>
          <w:rStyle w:val="FootnoteReference"/>
          <w:rFonts w:ascii="Times New Roman" w:hAnsi="Times New Roman" w:cs="Times New Roman"/>
          <w:sz w:val="24"/>
          <w:szCs w:val="24"/>
          <w:lang w:val="en-GB"/>
        </w:rPr>
        <w:footnoteReference w:id="136"/>
      </w:r>
      <w:r w:rsidR="0078109C" w:rsidRPr="00E75C71">
        <w:rPr>
          <w:rFonts w:ascii="Times New Roman" w:hAnsi="Times New Roman" w:cs="Times New Roman"/>
          <w:sz w:val="24"/>
          <w:szCs w:val="24"/>
          <w:lang w:val="en-GB"/>
        </w:rPr>
        <w:t xml:space="preserve"> </w:t>
      </w:r>
    </w:p>
    <w:p w:rsidR="00895458" w:rsidRPr="00E75C71" w:rsidRDefault="00895458" w:rsidP="003F3394">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Making a reference again to individual criminal responsibility, the</w:t>
      </w:r>
      <w:r w:rsidR="00575B04" w:rsidRPr="00E75C71">
        <w:rPr>
          <w:rFonts w:ascii="Times New Roman" w:hAnsi="Times New Roman" w:cs="Times New Roman"/>
          <w:sz w:val="24"/>
          <w:szCs w:val="24"/>
          <w:lang w:val="en-GB"/>
        </w:rPr>
        <w:t xml:space="preserve"> United States</w:t>
      </w:r>
      <w:r w:rsidRPr="00E75C71">
        <w:rPr>
          <w:rFonts w:ascii="Times New Roman" w:hAnsi="Times New Roman" w:cs="Times New Roman"/>
          <w:sz w:val="24"/>
          <w:szCs w:val="24"/>
          <w:lang w:val="en-GB"/>
        </w:rPr>
        <w:t xml:space="preserve"> courts have</w:t>
      </w:r>
      <w:r w:rsidR="00677A90" w:rsidRPr="00E75C71">
        <w:rPr>
          <w:rFonts w:ascii="Times New Roman" w:hAnsi="Times New Roman" w:cs="Times New Roman"/>
          <w:sz w:val="24"/>
          <w:szCs w:val="24"/>
          <w:lang w:val="en-GB"/>
        </w:rPr>
        <w:t xml:space="preserve"> also</w:t>
      </w:r>
      <w:r w:rsidRPr="00E75C71">
        <w:rPr>
          <w:rFonts w:ascii="Times New Roman" w:hAnsi="Times New Roman" w:cs="Times New Roman"/>
          <w:sz w:val="24"/>
          <w:szCs w:val="24"/>
          <w:lang w:val="en-GB"/>
        </w:rPr>
        <w:t xml:space="preserve"> established</w:t>
      </w:r>
      <w:r w:rsidR="00664477" w:rsidRPr="00E75C71">
        <w:rPr>
          <w:rFonts w:ascii="Times New Roman" w:hAnsi="Times New Roman" w:cs="Times New Roman"/>
          <w:sz w:val="24"/>
          <w:szCs w:val="24"/>
          <w:lang w:val="en-GB"/>
        </w:rPr>
        <w:t xml:space="preserve"> under the Aliens Tort Claims Act (</w:t>
      </w:r>
      <w:r w:rsidR="0030477E" w:rsidRPr="00E75C71">
        <w:rPr>
          <w:rFonts w:ascii="Times New Roman" w:hAnsi="Times New Roman" w:cs="Times New Roman"/>
          <w:sz w:val="24"/>
          <w:szCs w:val="24"/>
          <w:lang w:val="en-GB"/>
        </w:rPr>
        <w:t>hereafter “</w:t>
      </w:r>
      <w:r w:rsidR="00664477" w:rsidRPr="00E75C71">
        <w:rPr>
          <w:rFonts w:ascii="Times New Roman" w:hAnsi="Times New Roman" w:cs="Times New Roman"/>
          <w:sz w:val="24"/>
          <w:szCs w:val="24"/>
          <w:lang w:val="en-GB"/>
        </w:rPr>
        <w:t>ATCA</w:t>
      </w:r>
      <w:r w:rsidR="0030477E" w:rsidRPr="00E75C71">
        <w:rPr>
          <w:rFonts w:ascii="Times New Roman" w:hAnsi="Times New Roman" w:cs="Times New Roman"/>
          <w:sz w:val="24"/>
          <w:szCs w:val="24"/>
          <w:lang w:val="en-GB"/>
        </w:rPr>
        <w:t>”</w:t>
      </w:r>
      <w:r w:rsidR="00664477" w:rsidRPr="00E75C71">
        <w:rPr>
          <w:rFonts w:ascii="Times New Roman" w:hAnsi="Times New Roman" w:cs="Times New Roman"/>
          <w:sz w:val="24"/>
          <w:szCs w:val="24"/>
          <w:lang w:val="en-GB"/>
        </w:rPr>
        <w:t>)</w:t>
      </w:r>
      <w:r w:rsidRPr="00E75C71">
        <w:rPr>
          <w:rFonts w:ascii="Times New Roman" w:hAnsi="Times New Roman" w:cs="Times New Roman"/>
          <w:sz w:val="24"/>
          <w:szCs w:val="24"/>
          <w:lang w:val="en-GB"/>
        </w:rPr>
        <w:t xml:space="preserve"> a rather clear standard for determining whether an individual has </w:t>
      </w:r>
      <w:r w:rsidR="006E2D38" w:rsidRPr="00E75C71">
        <w:rPr>
          <w:rFonts w:ascii="Times New Roman" w:hAnsi="Times New Roman" w:cs="Times New Roman"/>
          <w:sz w:val="24"/>
          <w:szCs w:val="24"/>
          <w:lang w:val="en-GB"/>
        </w:rPr>
        <w:t>been an accomplice in the crime. T</w:t>
      </w:r>
      <w:r w:rsidRPr="00E75C71">
        <w:rPr>
          <w:rFonts w:ascii="Times New Roman" w:hAnsi="Times New Roman" w:cs="Times New Roman"/>
          <w:sz w:val="24"/>
          <w:szCs w:val="24"/>
          <w:lang w:val="en-GB"/>
        </w:rPr>
        <w:t xml:space="preserve">hat is if he </w:t>
      </w:r>
      <w:r w:rsidRPr="00E75C71">
        <w:rPr>
          <w:rFonts w:ascii="Times New Roman" w:hAnsi="Times New Roman" w:cs="Times New Roman"/>
          <w:sz w:val="24"/>
          <w:szCs w:val="24"/>
          <w:lang w:val="en-GB"/>
        </w:rPr>
        <w:lastRenderedPageBreak/>
        <w:t>knowingly provided practical assistance, encouragement or moral support. These criteria can also be applied when determining corpo</w:t>
      </w:r>
      <w:r w:rsidR="0030477E" w:rsidRPr="00E75C71">
        <w:rPr>
          <w:rFonts w:ascii="Times New Roman" w:hAnsi="Times New Roman" w:cs="Times New Roman"/>
          <w:sz w:val="24"/>
          <w:szCs w:val="24"/>
          <w:lang w:val="en-GB"/>
        </w:rPr>
        <w:t>rate complicity. The notion of “moral support”</w:t>
      </w:r>
      <w:r w:rsidRPr="00E75C71">
        <w:rPr>
          <w:rFonts w:ascii="Times New Roman" w:hAnsi="Times New Roman" w:cs="Times New Roman"/>
          <w:sz w:val="24"/>
          <w:szCs w:val="24"/>
          <w:lang w:val="en-GB"/>
        </w:rPr>
        <w:t xml:space="preserve"> presents a certain challenge in its interpretation since it is difficult to determine</w:t>
      </w:r>
      <w:r w:rsidR="002C3818" w:rsidRPr="00E75C71">
        <w:rPr>
          <w:rFonts w:ascii="Times New Roman" w:hAnsi="Times New Roman" w:cs="Times New Roman"/>
          <w:sz w:val="24"/>
          <w:szCs w:val="24"/>
          <w:lang w:val="en-GB"/>
        </w:rPr>
        <w:t xml:space="preserve"> what counts as a moral support when a case concerns corporate conduct. </w:t>
      </w:r>
      <w:r w:rsidR="00C938A3" w:rsidRPr="00E75C71">
        <w:rPr>
          <w:rFonts w:ascii="Times New Roman" w:hAnsi="Times New Roman" w:cs="Times New Roman"/>
          <w:sz w:val="24"/>
          <w:szCs w:val="24"/>
          <w:lang w:val="en-GB"/>
        </w:rPr>
        <w:t>It is claimed that a mere presence in a certain State and paying taxes are not sufficient factors to create liability, unless a corporation derives indirect economic benefit from the abusive conduct of others</w:t>
      </w:r>
      <w:r w:rsidR="00CF7580" w:rsidRPr="00E75C71">
        <w:rPr>
          <w:rFonts w:ascii="Times New Roman" w:hAnsi="Times New Roman" w:cs="Times New Roman"/>
          <w:sz w:val="24"/>
          <w:szCs w:val="24"/>
          <w:lang w:val="en-GB"/>
        </w:rPr>
        <w:t>, if the two have a close enough association with one another</w:t>
      </w:r>
      <w:r w:rsidR="00C938A3" w:rsidRPr="00E75C71">
        <w:rPr>
          <w:rFonts w:ascii="Times New Roman" w:hAnsi="Times New Roman" w:cs="Times New Roman"/>
          <w:sz w:val="24"/>
          <w:szCs w:val="24"/>
          <w:lang w:val="en-GB"/>
        </w:rPr>
        <w:t>.</w:t>
      </w:r>
      <w:r w:rsidR="001027AC" w:rsidRPr="00E75C71">
        <w:rPr>
          <w:rStyle w:val="FootnoteReference"/>
          <w:rFonts w:ascii="Times New Roman" w:hAnsi="Times New Roman" w:cs="Times New Roman"/>
          <w:sz w:val="24"/>
          <w:szCs w:val="24"/>
          <w:lang w:val="en-GB"/>
        </w:rPr>
        <w:footnoteReference w:id="137"/>
      </w:r>
      <w:r w:rsidR="00C938A3" w:rsidRPr="00E75C71">
        <w:rPr>
          <w:rFonts w:ascii="Times New Roman" w:hAnsi="Times New Roman" w:cs="Times New Roman"/>
          <w:sz w:val="24"/>
          <w:szCs w:val="24"/>
          <w:lang w:val="en-GB"/>
        </w:rPr>
        <w:t xml:space="preserve"> </w:t>
      </w:r>
      <w:r w:rsidR="00932647" w:rsidRPr="00E75C71">
        <w:rPr>
          <w:rFonts w:ascii="Times New Roman" w:hAnsi="Times New Roman" w:cs="Times New Roman"/>
          <w:sz w:val="24"/>
          <w:szCs w:val="24"/>
          <w:lang w:val="en-GB"/>
        </w:rPr>
        <w:t xml:space="preserve"> </w:t>
      </w:r>
    </w:p>
    <w:p w:rsidR="004613DE" w:rsidRPr="00E75C71" w:rsidRDefault="00D22584" w:rsidP="004F310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w:t>
      </w:r>
      <w:r w:rsidR="00E15C8C">
        <w:rPr>
          <w:rFonts w:ascii="Times New Roman" w:hAnsi="Times New Roman" w:cs="Times New Roman"/>
          <w:sz w:val="24"/>
          <w:szCs w:val="24"/>
          <w:lang w:val="en-GB"/>
        </w:rPr>
        <w:t>he US courts</w:t>
      </w:r>
      <w:r w:rsidR="00664477" w:rsidRPr="00E75C71">
        <w:rPr>
          <w:rFonts w:ascii="Times New Roman" w:hAnsi="Times New Roman" w:cs="Times New Roman"/>
          <w:sz w:val="24"/>
          <w:szCs w:val="24"/>
          <w:lang w:val="en-GB"/>
        </w:rPr>
        <w:t xml:space="preserve"> have jurisdiction to hear cases under the ATCA claims,</w:t>
      </w:r>
      <w:r w:rsidRPr="00E75C71">
        <w:rPr>
          <w:rFonts w:ascii="Times New Roman" w:hAnsi="Times New Roman" w:cs="Times New Roman"/>
          <w:sz w:val="24"/>
          <w:szCs w:val="24"/>
          <w:lang w:val="en-GB"/>
        </w:rPr>
        <w:t xml:space="preserve"> if</w:t>
      </w:r>
      <w:r w:rsidR="00664477" w:rsidRPr="00E75C71">
        <w:rPr>
          <w:rFonts w:ascii="Times New Roman" w:hAnsi="Times New Roman" w:cs="Times New Roman"/>
          <w:sz w:val="24"/>
          <w:szCs w:val="24"/>
          <w:lang w:val="en-GB"/>
        </w:rPr>
        <w:t xml:space="preserve"> the requirement of a violation of basi</w:t>
      </w:r>
      <w:r w:rsidR="00E15C8C">
        <w:rPr>
          <w:rFonts w:ascii="Times New Roman" w:hAnsi="Times New Roman" w:cs="Times New Roman"/>
          <w:sz w:val="24"/>
          <w:szCs w:val="24"/>
          <w:lang w:val="en-GB"/>
        </w:rPr>
        <w:t>c norms of international law is</w:t>
      </w:r>
      <w:r w:rsidR="00664477" w:rsidRPr="00E75C71">
        <w:rPr>
          <w:rFonts w:ascii="Times New Roman" w:hAnsi="Times New Roman" w:cs="Times New Roman"/>
          <w:sz w:val="24"/>
          <w:szCs w:val="24"/>
          <w:lang w:val="en-GB"/>
        </w:rPr>
        <w:t xml:space="preserve"> satisfied</w:t>
      </w:r>
      <w:r w:rsidRPr="00E75C71">
        <w:rPr>
          <w:rFonts w:ascii="Times New Roman" w:hAnsi="Times New Roman" w:cs="Times New Roman"/>
          <w:sz w:val="24"/>
          <w:szCs w:val="24"/>
          <w:lang w:val="en-GB"/>
        </w:rPr>
        <w:t xml:space="preserve"> in order to justify the extraterritorial jurisdiction</w:t>
      </w:r>
      <w:r w:rsidR="00664477" w:rsidRPr="00E75C71">
        <w:rPr>
          <w:rFonts w:ascii="Times New Roman" w:hAnsi="Times New Roman" w:cs="Times New Roman"/>
          <w:sz w:val="24"/>
          <w:szCs w:val="24"/>
          <w:lang w:val="en-GB"/>
        </w:rPr>
        <w:t>.</w:t>
      </w:r>
      <w:r w:rsidRPr="00E75C71">
        <w:rPr>
          <w:rStyle w:val="FootnoteReference"/>
          <w:rFonts w:ascii="Times New Roman" w:hAnsi="Times New Roman" w:cs="Times New Roman"/>
          <w:sz w:val="24"/>
          <w:szCs w:val="24"/>
          <w:lang w:val="en-GB"/>
        </w:rPr>
        <w:footnoteReference w:id="138"/>
      </w:r>
      <w:r w:rsidR="00664477" w:rsidRPr="00E75C71">
        <w:rPr>
          <w:rFonts w:ascii="Times New Roman" w:hAnsi="Times New Roman" w:cs="Times New Roman"/>
          <w:sz w:val="24"/>
          <w:szCs w:val="24"/>
          <w:lang w:val="en-GB"/>
        </w:rPr>
        <w:t xml:space="preserve"> </w:t>
      </w:r>
      <w:r w:rsidR="00274B2D" w:rsidRPr="00E75C71">
        <w:rPr>
          <w:rFonts w:ascii="Times New Roman" w:hAnsi="Times New Roman" w:cs="Times New Roman"/>
          <w:sz w:val="24"/>
          <w:szCs w:val="24"/>
          <w:lang w:val="en-GB"/>
        </w:rPr>
        <w:t xml:space="preserve">The issue is to determine what </w:t>
      </w:r>
      <w:proofErr w:type="gramStart"/>
      <w:r w:rsidR="00274B2D" w:rsidRPr="00E75C71">
        <w:rPr>
          <w:rFonts w:ascii="Times New Roman" w:hAnsi="Times New Roman" w:cs="Times New Roman"/>
          <w:sz w:val="24"/>
          <w:szCs w:val="24"/>
          <w:lang w:val="en-GB"/>
        </w:rPr>
        <w:t>are those basic norms of international law</w:t>
      </w:r>
      <w:proofErr w:type="gramEnd"/>
      <w:r w:rsidR="00274B2D" w:rsidRPr="00E75C71">
        <w:rPr>
          <w:rFonts w:ascii="Times New Roman" w:hAnsi="Times New Roman" w:cs="Times New Roman"/>
          <w:sz w:val="24"/>
          <w:szCs w:val="24"/>
          <w:lang w:val="en-GB"/>
        </w:rPr>
        <w:t xml:space="preserve">. </w:t>
      </w:r>
      <w:r w:rsidR="006937D8" w:rsidRPr="00E75C71">
        <w:rPr>
          <w:rFonts w:ascii="Times New Roman" w:hAnsi="Times New Roman" w:cs="Times New Roman"/>
          <w:sz w:val="24"/>
          <w:szCs w:val="24"/>
          <w:lang w:val="en-GB"/>
        </w:rPr>
        <w:t xml:space="preserve">The doctrine and case law provide that these norms are </w:t>
      </w:r>
      <w:r w:rsidR="006937D8" w:rsidRPr="00E75C71">
        <w:rPr>
          <w:rFonts w:ascii="Times New Roman" w:hAnsi="Times New Roman" w:cs="Times New Roman"/>
          <w:i/>
          <w:sz w:val="24"/>
          <w:szCs w:val="24"/>
          <w:lang w:val="en-GB"/>
        </w:rPr>
        <w:t xml:space="preserve">jus </w:t>
      </w:r>
      <w:proofErr w:type="spellStart"/>
      <w:r w:rsidR="006937D8" w:rsidRPr="00E75C71">
        <w:rPr>
          <w:rFonts w:ascii="Times New Roman" w:hAnsi="Times New Roman" w:cs="Times New Roman"/>
          <w:i/>
          <w:sz w:val="24"/>
          <w:szCs w:val="24"/>
          <w:lang w:val="en-GB"/>
        </w:rPr>
        <w:t>cogens</w:t>
      </w:r>
      <w:proofErr w:type="spellEnd"/>
      <w:r w:rsidR="006937D8" w:rsidRPr="00E75C71">
        <w:rPr>
          <w:rFonts w:ascii="Times New Roman" w:hAnsi="Times New Roman" w:cs="Times New Roman"/>
          <w:i/>
          <w:sz w:val="24"/>
          <w:szCs w:val="24"/>
          <w:lang w:val="en-GB"/>
        </w:rPr>
        <w:t>.</w:t>
      </w:r>
      <w:r w:rsidR="006937D8" w:rsidRPr="00E75C71">
        <w:rPr>
          <w:rStyle w:val="FootnoteReference"/>
          <w:rFonts w:ascii="Times New Roman" w:hAnsi="Times New Roman" w:cs="Times New Roman"/>
          <w:i/>
          <w:sz w:val="24"/>
          <w:szCs w:val="24"/>
          <w:lang w:val="en-GB"/>
        </w:rPr>
        <w:footnoteReference w:id="139"/>
      </w:r>
      <w:r w:rsidR="00560693" w:rsidRPr="00E75C71">
        <w:rPr>
          <w:rFonts w:ascii="Times New Roman" w:hAnsi="Times New Roman" w:cs="Times New Roman"/>
          <w:i/>
          <w:sz w:val="24"/>
          <w:szCs w:val="24"/>
          <w:lang w:val="en-GB"/>
        </w:rPr>
        <w:t xml:space="preserve"> </w:t>
      </w:r>
      <w:r w:rsidR="00560693" w:rsidRPr="00E75C71">
        <w:rPr>
          <w:rFonts w:ascii="Times New Roman" w:hAnsi="Times New Roman" w:cs="Times New Roman"/>
          <w:sz w:val="24"/>
          <w:szCs w:val="24"/>
          <w:lang w:val="en-GB"/>
        </w:rPr>
        <w:t>The</w:t>
      </w:r>
      <w:r w:rsidR="004457A8" w:rsidRPr="00E75C71">
        <w:rPr>
          <w:rFonts w:ascii="Times New Roman" w:hAnsi="Times New Roman" w:cs="Times New Roman"/>
          <w:i/>
          <w:sz w:val="24"/>
          <w:szCs w:val="24"/>
          <w:lang w:val="en-GB"/>
        </w:rPr>
        <w:t xml:space="preserve"> </w:t>
      </w:r>
      <w:r w:rsidR="00560693" w:rsidRPr="00E75C71">
        <w:rPr>
          <w:rFonts w:ascii="Times New Roman" w:hAnsi="Times New Roman" w:cs="Times New Roman"/>
          <w:sz w:val="24"/>
          <w:szCs w:val="24"/>
          <w:lang w:val="en-GB"/>
        </w:rPr>
        <w:t xml:space="preserve">Vienna Convention on the Law of Treaties defines </w:t>
      </w:r>
      <w:r w:rsidR="00560693" w:rsidRPr="00E75C71">
        <w:rPr>
          <w:rFonts w:ascii="Times New Roman" w:hAnsi="Times New Roman" w:cs="Times New Roman"/>
          <w:i/>
          <w:sz w:val="24"/>
          <w:szCs w:val="24"/>
          <w:lang w:val="en-GB"/>
        </w:rPr>
        <w:t xml:space="preserve">jus </w:t>
      </w:r>
      <w:proofErr w:type="spellStart"/>
      <w:r w:rsidR="00560693" w:rsidRPr="00E75C71">
        <w:rPr>
          <w:rFonts w:ascii="Times New Roman" w:hAnsi="Times New Roman" w:cs="Times New Roman"/>
          <w:i/>
          <w:sz w:val="24"/>
          <w:szCs w:val="24"/>
          <w:lang w:val="en-GB"/>
        </w:rPr>
        <w:t>cogens</w:t>
      </w:r>
      <w:proofErr w:type="spellEnd"/>
      <w:r w:rsidR="0030477E" w:rsidRPr="00E75C71">
        <w:rPr>
          <w:rFonts w:ascii="Times New Roman" w:hAnsi="Times New Roman" w:cs="Times New Roman"/>
          <w:sz w:val="24"/>
          <w:szCs w:val="24"/>
          <w:lang w:val="en-GB"/>
        </w:rPr>
        <w:t xml:space="preserve"> as norms “</w:t>
      </w:r>
      <w:r w:rsidR="00560693" w:rsidRPr="00E75C71">
        <w:rPr>
          <w:rFonts w:ascii="Times New Roman" w:hAnsi="Times New Roman" w:cs="Times New Roman"/>
          <w:sz w:val="24"/>
          <w:szCs w:val="24"/>
          <w:lang w:val="en-GB"/>
        </w:rPr>
        <w:t>accepted and recognized by the international community of states as a whole as a norms from which no derogation is permitted and which can be modified only by subsequent norm of general international law having the same character.</w:t>
      </w:r>
      <w:r w:rsidR="0030477E" w:rsidRPr="00E75C71">
        <w:rPr>
          <w:rFonts w:ascii="Times New Roman" w:hAnsi="Times New Roman" w:cs="Times New Roman"/>
          <w:sz w:val="24"/>
          <w:szCs w:val="24"/>
          <w:lang w:val="en-GB"/>
        </w:rPr>
        <w:t>”</w:t>
      </w:r>
      <w:r w:rsidR="00560693" w:rsidRPr="00E75C71">
        <w:rPr>
          <w:rStyle w:val="FootnoteReference"/>
          <w:rFonts w:ascii="Times New Roman" w:hAnsi="Times New Roman" w:cs="Times New Roman"/>
          <w:sz w:val="24"/>
          <w:szCs w:val="24"/>
          <w:lang w:val="en-GB"/>
        </w:rPr>
        <w:footnoteReference w:id="140"/>
      </w:r>
      <w:r w:rsidR="00487095" w:rsidRPr="00E75C71">
        <w:rPr>
          <w:rFonts w:ascii="Times New Roman" w:hAnsi="Times New Roman" w:cs="Times New Roman"/>
          <w:sz w:val="24"/>
          <w:szCs w:val="24"/>
          <w:lang w:val="en-GB"/>
        </w:rPr>
        <w:t xml:space="preserve"> This definition has been empl</w:t>
      </w:r>
      <w:r w:rsidR="00B66C91" w:rsidRPr="00E75C71">
        <w:rPr>
          <w:rFonts w:ascii="Times New Roman" w:hAnsi="Times New Roman" w:cs="Times New Roman"/>
          <w:sz w:val="24"/>
          <w:szCs w:val="24"/>
          <w:lang w:val="en-GB"/>
        </w:rPr>
        <w:t>oyed by the US courts.</w:t>
      </w:r>
      <w:r w:rsidR="00B66C91" w:rsidRPr="00E75C71">
        <w:rPr>
          <w:rStyle w:val="FootnoteReference"/>
          <w:rFonts w:ascii="Times New Roman" w:hAnsi="Times New Roman" w:cs="Times New Roman"/>
          <w:sz w:val="24"/>
          <w:szCs w:val="24"/>
          <w:lang w:val="en-GB"/>
        </w:rPr>
        <w:footnoteReference w:id="141"/>
      </w:r>
      <w:r w:rsidR="00EB668F" w:rsidRPr="00E75C71">
        <w:rPr>
          <w:rFonts w:ascii="Times New Roman" w:hAnsi="Times New Roman" w:cs="Times New Roman"/>
          <w:sz w:val="24"/>
          <w:szCs w:val="24"/>
          <w:lang w:val="en-GB"/>
        </w:rPr>
        <w:t xml:space="preserve"> Examples of </w:t>
      </w:r>
      <w:r w:rsidR="00EB668F" w:rsidRPr="00E75C71">
        <w:rPr>
          <w:rFonts w:ascii="Times New Roman" w:hAnsi="Times New Roman" w:cs="Times New Roman"/>
          <w:i/>
          <w:sz w:val="24"/>
          <w:szCs w:val="24"/>
          <w:lang w:val="en-GB"/>
        </w:rPr>
        <w:t xml:space="preserve">jus </w:t>
      </w:r>
      <w:proofErr w:type="spellStart"/>
      <w:r w:rsidR="00EB668F" w:rsidRPr="00E75C71">
        <w:rPr>
          <w:rFonts w:ascii="Times New Roman" w:hAnsi="Times New Roman" w:cs="Times New Roman"/>
          <w:i/>
          <w:sz w:val="24"/>
          <w:szCs w:val="24"/>
          <w:lang w:val="en-GB"/>
        </w:rPr>
        <w:t>cogens</w:t>
      </w:r>
      <w:proofErr w:type="spellEnd"/>
      <w:r w:rsidR="00EB668F" w:rsidRPr="00E75C71">
        <w:rPr>
          <w:rFonts w:ascii="Times New Roman" w:hAnsi="Times New Roman" w:cs="Times New Roman"/>
          <w:sz w:val="24"/>
          <w:szCs w:val="24"/>
          <w:lang w:val="en-GB"/>
        </w:rPr>
        <w:t xml:space="preserve"> include an unlawful use of force, genocide, slave trading and piracy.</w:t>
      </w:r>
      <w:r w:rsidR="00EB668F" w:rsidRPr="00E75C71">
        <w:rPr>
          <w:rStyle w:val="FootnoteReference"/>
          <w:rFonts w:ascii="Times New Roman" w:hAnsi="Times New Roman" w:cs="Times New Roman"/>
          <w:sz w:val="24"/>
          <w:szCs w:val="24"/>
          <w:lang w:val="en-GB"/>
        </w:rPr>
        <w:footnoteReference w:id="142"/>
      </w:r>
      <w:r w:rsidR="00AC1E47" w:rsidRPr="00E75C71">
        <w:rPr>
          <w:rFonts w:ascii="Times New Roman" w:hAnsi="Times New Roman" w:cs="Times New Roman"/>
          <w:sz w:val="24"/>
          <w:szCs w:val="24"/>
          <w:lang w:val="en-GB"/>
        </w:rPr>
        <w:t xml:space="preserve"> Claims alleging violations of these norms will not require </w:t>
      </w:r>
      <w:r w:rsidR="00657383" w:rsidRPr="00E75C71">
        <w:rPr>
          <w:rFonts w:ascii="Times New Roman" w:hAnsi="Times New Roman" w:cs="Times New Roman"/>
          <w:sz w:val="24"/>
          <w:szCs w:val="24"/>
          <w:lang w:val="en-GB"/>
        </w:rPr>
        <w:t>showing of</w:t>
      </w:r>
      <w:r w:rsidR="00610F09" w:rsidRPr="00E75C71">
        <w:rPr>
          <w:rFonts w:ascii="Times New Roman" w:hAnsi="Times New Roman" w:cs="Times New Roman"/>
          <w:sz w:val="24"/>
          <w:szCs w:val="24"/>
          <w:lang w:val="en-GB"/>
        </w:rPr>
        <w:t xml:space="preserve"> State</w:t>
      </w:r>
      <w:r w:rsidR="0030477E" w:rsidRPr="00E75C71">
        <w:rPr>
          <w:rFonts w:ascii="Times New Roman" w:hAnsi="Times New Roman" w:cs="Times New Roman"/>
          <w:sz w:val="24"/>
          <w:szCs w:val="24"/>
          <w:lang w:val="en-GB"/>
        </w:rPr>
        <w:t xml:space="preserve"> action in order to attach trans</w:t>
      </w:r>
      <w:r w:rsidR="00610F09" w:rsidRPr="00E75C71">
        <w:rPr>
          <w:rFonts w:ascii="Times New Roman" w:hAnsi="Times New Roman" w:cs="Times New Roman"/>
          <w:sz w:val="24"/>
          <w:szCs w:val="24"/>
          <w:lang w:val="en-GB"/>
        </w:rPr>
        <w:t xml:space="preserve">national corporations. </w:t>
      </w:r>
      <w:r w:rsidR="00657383" w:rsidRPr="00E75C71">
        <w:rPr>
          <w:rFonts w:ascii="Times New Roman" w:hAnsi="Times New Roman" w:cs="Times New Roman"/>
          <w:sz w:val="24"/>
          <w:szCs w:val="24"/>
          <w:lang w:val="en-GB"/>
        </w:rPr>
        <w:t xml:space="preserve">This approach has been confirmed by the </w:t>
      </w:r>
      <w:r w:rsidR="00657383" w:rsidRPr="00E75C71">
        <w:rPr>
          <w:rFonts w:ascii="Times New Roman" w:hAnsi="Times New Roman" w:cs="Times New Roman"/>
          <w:i/>
          <w:sz w:val="24"/>
          <w:szCs w:val="24"/>
          <w:lang w:val="en-GB"/>
        </w:rPr>
        <w:t>Doe v. Unocal</w:t>
      </w:r>
      <w:r w:rsidR="00657383" w:rsidRPr="00E75C71">
        <w:rPr>
          <w:rFonts w:ascii="Times New Roman" w:hAnsi="Times New Roman" w:cs="Times New Roman"/>
          <w:sz w:val="24"/>
          <w:szCs w:val="24"/>
          <w:lang w:val="en-GB"/>
        </w:rPr>
        <w:t xml:space="preserve"> case.</w:t>
      </w:r>
      <w:r w:rsidR="00657383" w:rsidRPr="00E75C71">
        <w:rPr>
          <w:rStyle w:val="FootnoteReference"/>
          <w:rFonts w:ascii="Times New Roman" w:hAnsi="Times New Roman" w:cs="Times New Roman"/>
          <w:sz w:val="24"/>
          <w:szCs w:val="24"/>
          <w:lang w:val="en-GB"/>
        </w:rPr>
        <w:footnoteReference w:id="143"/>
      </w:r>
      <w:r w:rsidR="00CC19C7" w:rsidRPr="00E75C71">
        <w:rPr>
          <w:rFonts w:ascii="Times New Roman" w:hAnsi="Times New Roman" w:cs="Times New Roman"/>
          <w:sz w:val="24"/>
          <w:szCs w:val="24"/>
          <w:lang w:val="en-GB"/>
        </w:rPr>
        <w:t xml:space="preserve"> In the same case the Court held that when a case concerns individual killings, rape, </w:t>
      </w:r>
      <w:r w:rsidR="009543EE" w:rsidRPr="00E75C71">
        <w:rPr>
          <w:rFonts w:ascii="Times New Roman" w:hAnsi="Times New Roman" w:cs="Times New Roman"/>
          <w:sz w:val="24"/>
          <w:szCs w:val="24"/>
          <w:lang w:val="en-GB"/>
        </w:rPr>
        <w:t>etc., the showing of State action will be required.</w:t>
      </w:r>
      <w:r w:rsidR="00AB6B8D" w:rsidRPr="00E75C71">
        <w:rPr>
          <w:rStyle w:val="FootnoteReference"/>
          <w:rFonts w:ascii="Times New Roman" w:hAnsi="Times New Roman" w:cs="Times New Roman"/>
          <w:sz w:val="24"/>
          <w:szCs w:val="24"/>
          <w:lang w:val="en-GB"/>
        </w:rPr>
        <w:footnoteReference w:id="144"/>
      </w:r>
      <w:r w:rsidR="009543EE" w:rsidRPr="00E75C71">
        <w:rPr>
          <w:rFonts w:ascii="Times New Roman" w:hAnsi="Times New Roman" w:cs="Times New Roman"/>
          <w:sz w:val="24"/>
          <w:szCs w:val="24"/>
          <w:lang w:val="en-GB"/>
        </w:rPr>
        <w:t xml:space="preserve"> </w:t>
      </w:r>
      <w:r w:rsidR="004613DE" w:rsidRPr="00E75C71">
        <w:rPr>
          <w:rFonts w:ascii="Times New Roman" w:hAnsi="Times New Roman" w:cs="Times New Roman"/>
          <w:sz w:val="24"/>
          <w:szCs w:val="24"/>
          <w:lang w:val="en-GB"/>
        </w:rPr>
        <w:t>Even though there</w:t>
      </w:r>
      <w:r w:rsidR="00E15C8C">
        <w:rPr>
          <w:rFonts w:ascii="Times New Roman" w:hAnsi="Times New Roman" w:cs="Times New Roman"/>
          <w:sz w:val="24"/>
          <w:szCs w:val="24"/>
          <w:lang w:val="en-GB"/>
        </w:rPr>
        <w:t xml:space="preserve"> is</w:t>
      </w:r>
      <w:r w:rsidR="004613DE" w:rsidRPr="00E75C71">
        <w:rPr>
          <w:rFonts w:ascii="Times New Roman" w:hAnsi="Times New Roman" w:cs="Times New Roman"/>
          <w:sz w:val="24"/>
          <w:szCs w:val="24"/>
          <w:lang w:val="en-GB"/>
        </w:rPr>
        <w:t xml:space="preserve"> no exact list of </w:t>
      </w:r>
      <w:r w:rsidR="004613DE" w:rsidRPr="00E75C71">
        <w:rPr>
          <w:rFonts w:ascii="Times New Roman" w:hAnsi="Times New Roman" w:cs="Times New Roman"/>
          <w:i/>
          <w:sz w:val="24"/>
          <w:szCs w:val="24"/>
          <w:lang w:val="en-GB"/>
        </w:rPr>
        <w:t xml:space="preserve">jus </w:t>
      </w:r>
      <w:proofErr w:type="spellStart"/>
      <w:r w:rsidR="004613DE" w:rsidRPr="00E75C71">
        <w:rPr>
          <w:rFonts w:ascii="Times New Roman" w:hAnsi="Times New Roman" w:cs="Times New Roman"/>
          <w:i/>
          <w:sz w:val="24"/>
          <w:szCs w:val="24"/>
          <w:lang w:val="en-GB"/>
        </w:rPr>
        <w:t>cogens</w:t>
      </w:r>
      <w:proofErr w:type="spellEnd"/>
      <w:r w:rsidR="004613DE" w:rsidRPr="00E75C71">
        <w:rPr>
          <w:rFonts w:ascii="Times New Roman" w:hAnsi="Times New Roman" w:cs="Times New Roman"/>
          <w:sz w:val="24"/>
          <w:szCs w:val="24"/>
          <w:lang w:val="en-GB"/>
        </w:rPr>
        <w:t xml:space="preserve"> norms that a corporation could rely on, it must determine its potential for liability, meaning that a corporation should carry out a serious evaluation of any probable application of financing or any other facilitation it is providing.</w:t>
      </w:r>
      <w:r w:rsidR="00357CFC" w:rsidRPr="00E75C71">
        <w:rPr>
          <w:rFonts w:ascii="Times New Roman" w:hAnsi="Times New Roman" w:cs="Times New Roman"/>
          <w:sz w:val="24"/>
          <w:szCs w:val="24"/>
          <w:lang w:val="en-GB"/>
        </w:rPr>
        <w:t xml:space="preserve"> This evaluation can preclude a corporation </w:t>
      </w:r>
      <w:r w:rsidR="00357CFC" w:rsidRPr="00E75C71">
        <w:rPr>
          <w:rFonts w:ascii="Times New Roman" w:hAnsi="Times New Roman" w:cs="Times New Roman"/>
          <w:sz w:val="24"/>
          <w:szCs w:val="24"/>
          <w:lang w:val="en-GB"/>
        </w:rPr>
        <w:lastRenderedPageBreak/>
        <w:t>from being held an accompl</w:t>
      </w:r>
      <w:r w:rsidR="002C22A6" w:rsidRPr="00E75C71">
        <w:rPr>
          <w:rFonts w:ascii="Times New Roman" w:hAnsi="Times New Roman" w:cs="Times New Roman"/>
          <w:sz w:val="24"/>
          <w:szCs w:val="24"/>
          <w:lang w:val="en-GB"/>
        </w:rPr>
        <w:t>ice in the commission of crimes, since without it there is a great chance that a causal link between the contribution and</w:t>
      </w:r>
      <w:r w:rsidR="00B241A9" w:rsidRPr="00E75C71">
        <w:rPr>
          <w:rFonts w:ascii="Times New Roman" w:hAnsi="Times New Roman" w:cs="Times New Roman"/>
          <w:sz w:val="24"/>
          <w:szCs w:val="24"/>
          <w:lang w:val="en-GB"/>
        </w:rPr>
        <w:t xml:space="preserve"> the crime will be found, and a corporation will be held liable. </w:t>
      </w:r>
      <w:r w:rsidR="00E32FB0" w:rsidRPr="00E75C71">
        <w:rPr>
          <w:rFonts w:ascii="Times New Roman" w:hAnsi="Times New Roman" w:cs="Times New Roman"/>
          <w:sz w:val="24"/>
          <w:szCs w:val="24"/>
          <w:lang w:val="en-GB"/>
        </w:rPr>
        <w:t>It is essentially important in countries with dictatorial regimes, since the presumption is that the financing will be used to support the political system, therefore it will enable the commission of the regime’s crimes.</w:t>
      </w:r>
      <w:r w:rsidR="00E32FB0" w:rsidRPr="00E75C71">
        <w:rPr>
          <w:rStyle w:val="FootnoteReference"/>
          <w:rFonts w:ascii="Times New Roman" w:hAnsi="Times New Roman" w:cs="Times New Roman"/>
          <w:sz w:val="24"/>
          <w:szCs w:val="24"/>
          <w:lang w:val="en-GB"/>
        </w:rPr>
        <w:footnoteReference w:id="145"/>
      </w:r>
      <w:r w:rsidR="004F3103" w:rsidRPr="00E75C71">
        <w:rPr>
          <w:rFonts w:ascii="Times New Roman" w:hAnsi="Times New Roman" w:cs="Times New Roman"/>
          <w:sz w:val="24"/>
          <w:szCs w:val="24"/>
          <w:lang w:val="en-GB"/>
        </w:rPr>
        <w:t xml:space="preserve"> Hence, what matters in each case is whether the foreseeable application of financing and knowledge of a possible result. </w:t>
      </w:r>
    </w:p>
    <w:p w:rsidR="00A2648F" w:rsidRPr="00E75C71" w:rsidRDefault="00A2648F" w:rsidP="004F3103">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An initiative has been drawn up in order to discourage financing of certain governments. This initiative provides that a designated international body should declare the character</w:t>
      </w:r>
      <w:r w:rsidR="0030477E" w:rsidRPr="00E75C71">
        <w:rPr>
          <w:rFonts w:ascii="Times New Roman" w:hAnsi="Times New Roman" w:cs="Times New Roman"/>
          <w:sz w:val="24"/>
          <w:szCs w:val="24"/>
          <w:lang w:val="en-GB"/>
        </w:rPr>
        <w:t xml:space="preserve"> of a particular government as “odious”</w:t>
      </w:r>
      <w:r w:rsidRPr="00E75C71">
        <w:rPr>
          <w:rFonts w:ascii="Times New Roman" w:hAnsi="Times New Roman" w:cs="Times New Roman"/>
          <w:sz w:val="24"/>
          <w:szCs w:val="24"/>
          <w:lang w:val="en-GB"/>
        </w:rPr>
        <w:t>, which in turn would put the same label on any financial contribution. Therefore, the financing corporation then would be rendered as an accomplice. Taking this into account, the financing would be discouraged.</w:t>
      </w:r>
      <w:r w:rsidRPr="00E75C71">
        <w:rPr>
          <w:rStyle w:val="FootnoteReference"/>
          <w:rFonts w:ascii="Times New Roman" w:hAnsi="Times New Roman" w:cs="Times New Roman"/>
          <w:sz w:val="24"/>
          <w:szCs w:val="24"/>
          <w:lang w:val="en-GB"/>
        </w:rPr>
        <w:footnoteReference w:id="146"/>
      </w:r>
    </w:p>
    <w:p w:rsidR="00142291" w:rsidRPr="00E75C71" w:rsidRDefault="002674CB" w:rsidP="003C4A52">
      <w:pPr>
        <w:spacing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The conclu</w:t>
      </w:r>
      <w:r w:rsidR="0030477E" w:rsidRPr="00E75C71">
        <w:rPr>
          <w:rFonts w:ascii="Times New Roman" w:hAnsi="Times New Roman" w:cs="Times New Roman"/>
          <w:sz w:val="24"/>
          <w:szCs w:val="24"/>
          <w:lang w:val="en-GB"/>
        </w:rPr>
        <w:t xml:space="preserve">sion that </w:t>
      </w:r>
      <w:proofErr w:type="gramStart"/>
      <w:r w:rsidR="0030477E" w:rsidRPr="00E75C71">
        <w:rPr>
          <w:rFonts w:ascii="Times New Roman" w:hAnsi="Times New Roman" w:cs="Times New Roman"/>
          <w:sz w:val="24"/>
          <w:szCs w:val="24"/>
          <w:lang w:val="en-GB"/>
        </w:rPr>
        <w:t>follows,</w:t>
      </w:r>
      <w:proofErr w:type="gramEnd"/>
      <w:r w:rsidR="0030477E" w:rsidRPr="00E75C71">
        <w:rPr>
          <w:rFonts w:ascii="Times New Roman" w:hAnsi="Times New Roman" w:cs="Times New Roman"/>
          <w:sz w:val="24"/>
          <w:szCs w:val="24"/>
          <w:lang w:val="en-GB"/>
        </w:rPr>
        <w:t xml:space="preserve"> is that trans</w:t>
      </w:r>
      <w:r w:rsidRPr="00E75C71">
        <w:rPr>
          <w:rFonts w:ascii="Times New Roman" w:hAnsi="Times New Roman" w:cs="Times New Roman"/>
          <w:sz w:val="24"/>
          <w:szCs w:val="24"/>
          <w:lang w:val="en-GB"/>
        </w:rPr>
        <w:t xml:space="preserve">national corporations can be punished for complicity in the crimes against human rights with no need to show the action of a State if it is concerning violations of </w:t>
      </w:r>
      <w:r w:rsidRPr="00E75C71">
        <w:rPr>
          <w:rFonts w:ascii="Times New Roman" w:hAnsi="Times New Roman" w:cs="Times New Roman"/>
          <w:i/>
          <w:sz w:val="24"/>
          <w:szCs w:val="24"/>
          <w:lang w:val="en-GB"/>
        </w:rPr>
        <w:t xml:space="preserve">jus </w:t>
      </w:r>
      <w:proofErr w:type="spellStart"/>
      <w:r w:rsidRPr="00E75C71">
        <w:rPr>
          <w:rFonts w:ascii="Times New Roman" w:hAnsi="Times New Roman" w:cs="Times New Roman"/>
          <w:i/>
          <w:sz w:val="24"/>
          <w:szCs w:val="24"/>
          <w:lang w:val="en-GB"/>
        </w:rPr>
        <w:t>cogens</w:t>
      </w:r>
      <w:proofErr w:type="spellEnd"/>
      <w:r w:rsidRPr="00E75C71">
        <w:rPr>
          <w:rFonts w:ascii="Times New Roman" w:hAnsi="Times New Roman" w:cs="Times New Roman"/>
          <w:sz w:val="24"/>
          <w:szCs w:val="24"/>
          <w:lang w:val="en-GB"/>
        </w:rPr>
        <w:t xml:space="preserve">, and with such a need if it concerns other violations. As there is no conclusive list of </w:t>
      </w:r>
      <w:r w:rsidRPr="00E75C71">
        <w:rPr>
          <w:rFonts w:ascii="Times New Roman" w:hAnsi="Times New Roman" w:cs="Times New Roman"/>
          <w:i/>
          <w:sz w:val="24"/>
          <w:szCs w:val="24"/>
          <w:lang w:val="en-GB"/>
        </w:rPr>
        <w:t xml:space="preserve">jus </w:t>
      </w:r>
      <w:proofErr w:type="spellStart"/>
      <w:r w:rsidRPr="00E75C71">
        <w:rPr>
          <w:rFonts w:ascii="Times New Roman" w:hAnsi="Times New Roman" w:cs="Times New Roman"/>
          <w:i/>
          <w:sz w:val="24"/>
          <w:szCs w:val="24"/>
          <w:lang w:val="en-GB"/>
        </w:rPr>
        <w:t>cogens</w:t>
      </w:r>
      <w:proofErr w:type="spellEnd"/>
      <w:r w:rsidRPr="00E75C71">
        <w:rPr>
          <w:rFonts w:ascii="Times New Roman" w:hAnsi="Times New Roman" w:cs="Times New Roman"/>
          <w:sz w:val="24"/>
          <w:szCs w:val="24"/>
          <w:lang w:val="en-GB"/>
        </w:rPr>
        <w:t xml:space="preserve"> norms the examination of cases may </w:t>
      </w:r>
      <w:r w:rsidR="001C045F" w:rsidRPr="00E75C71">
        <w:rPr>
          <w:rFonts w:ascii="Times New Roman" w:hAnsi="Times New Roman" w:cs="Times New Roman"/>
          <w:sz w:val="24"/>
          <w:szCs w:val="24"/>
          <w:lang w:val="en-GB"/>
        </w:rPr>
        <w:t>bring addition difficulties and controversy since it will need to be decided if a peremptory norm of international law has been breached before considering other aspects of the case, bec</w:t>
      </w:r>
      <w:r w:rsidR="00E15C8C">
        <w:rPr>
          <w:rFonts w:ascii="Times New Roman" w:hAnsi="Times New Roman" w:cs="Times New Roman"/>
          <w:sz w:val="24"/>
          <w:szCs w:val="24"/>
          <w:lang w:val="en-GB"/>
        </w:rPr>
        <w:t>ause different factors will need</w:t>
      </w:r>
      <w:r w:rsidR="001C045F" w:rsidRPr="00E75C71">
        <w:rPr>
          <w:rFonts w:ascii="Times New Roman" w:hAnsi="Times New Roman" w:cs="Times New Roman"/>
          <w:sz w:val="24"/>
          <w:szCs w:val="24"/>
          <w:lang w:val="en-GB"/>
        </w:rPr>
        <w:t xml:space="preserve"> to be shown. Nevertheless, the development of the notion of complicity is ongoing, taking certain aspects from national and international criminal law, also aspects from individual responsibility. With configurations so as to apply to </w:t>
      </w:r>
      <w:r w:rsidR="0030477E" w:rsidRPr="00E75C71">
        <w:rPr>
          <w:rFonts w:ascii="Times New Roman" w:hAnsi="Times New Roman" w:cs="Times New Roman"/>
          <w:sz w:val="24"/>
          <w:szCs w:val="24"/>
          <w:lang w:val="en-GB"/>
        </w:rPr>
        <w:t>legal entities, such as to trans</w:t>
      </w:r>
      <w:r w:rsidR="001C045F" w:rsidRPr="00E75C71">
        <w:rPr>
          <w:rFonts w:ascii="Times New Roman" w:hAnsi="Times New Roman" w:cs="Times New Roman"/>
          <w:sz w:val="24"/>
          <w:szCs w:val="24"/>
          <w:lang w:val="en-GB"/>
        </w:rPr>
        <w:t xml:space="preserve">national corporations, the </w:t>
      </w:r>
      <w:proofErr w:type="gramStart"/>
      <w:r w:rsidR="001C045F" w:rsidRPr="00E75C71">
        <w:rPr>
          <w:rFonts w:ascii="Times New Roman" w:hAnsi="Times New Roman" w:cs="Times New Roman"/>
          <w:sz w:val="24"/>
          <w:szCs w:val="24"/>
          <w:lang w:val="en-GB"/>
        </w:rPr>
        <w:t>responsibility for complicity in gross human rights abuses is being invoked by national courts and provide</w:t>
      </w:r>
      <w:proofErr w:type="gramEnd"/>
      <w:r w:rsidR="001C045F" w:rsidRPr="00E75C71">
        <w:rPr>
          <w:rFonts w:ascii="Times New Roman" w:hAnsi="Times New Roman" w:cs="Times New Roman"/>
          <w:sz w:val="24"/>
          <w:szCs w:val="24"/>
          <w:lang w:val="en-GB"/>
        </w:rPr>
        <w:t xml:space="preserve"> background for future developments in this direction. </w:t>
      </w:r>
      <w:proofErr w:type="gramStart"/>
      <w:r w:rsidR="0030477E" w:rsidRPr="00E75C71">
        <w:rPr>
          <w:rFonts w:ascii="Times New Roman" w:hAnsi="Times New Roman" w:cs="Times New Roman"/>
          <w:sz w:val="24"/>
          <w:szCs w:val="24"/>
          <w:lang w:val="en-GB"/>
        </w:rPr>
        <w:t>Therefore, at least in theory, there no obstacles to hold transnational corporations accountable for human rights abuses.</w:t>
      </w:r>
      <w:proofErr w:type="gramEnd"/>
      <w:r w:rsidR="0030477E" w:rsidRPr="00E75C71">
        <w:rPr>
          <w:rFonts w:ascii="Times New Roman" w:hAnsi="Times New Roman" w:cs="Times New Roman"/>
          <w:sz w:val="24"/>
          <w:szCs w:val="24"/>
          <w:lang w:val="en-GB"/>
        </w:rPr>
        <w:t xml:space="preserve"> It is the matter of agreement among States on the matter.</w:t>
      </w:r>
    </w:p>
    <w:p w:rsidR="0086397D" w:rsidRDefault="0086397D" w:rsidP="005169D7">
      <w:pPr>
        <w:spacing w:line="360" w:lineRule="auto"/>
        <w:jc w:val="both"/>
        <w:rPr>
          <w:rFonts w:ascii="Times New Roman" w:hAnsi="Times New Roman" w:cs="Times New Roman"/>
          <w:sz w:val="24"/>
          <w:szCs w:val="24"/>
          <w:lang w:val="en-GB"/>
        </w:rPr>
      </w:pPr>
    </w:p>
    <w:p w:rsidR="006B29F7" w:rsidRDefault="006B29F7" w:rsidP="005169D7">
      <w:pPr>
        <w:spacing w:line="360" w:lineRule="auto"/>
        <w:jc w:val="both"/>
        <w:rPr>
          <w:rFonts w:ascii="Times New Roman" w:hAnsi="Times New Roman" w:cs="Times New Roman"/>
          <w:sz w:val="24"/>
          <w:szCs w:val="24"/>
          <w:lang w:val="en-GB"/>
        </w:rPr>
      </w:pPr>
    </w:p>
    <w:p w:rsidR="006B29F7" w:rsidRDefault="006B29F7" w:rsidP="005169D7">
      <w:pPr>
        <w:spacing w:line="360" w:lineRule="auto"/>
        <w:jc w:val="both"/>
        <w:rPr>
          <w:rFonts w:ascii="Times New Roman" w:hAnsi="Times New Roman" w:cs="Times New Roman"/>
          <w:sz w:val="24"/>
          <w:szCs w:val="24"/>
          <w:lang w:val="en-GB"/>
        </w:rPr>
      </w:pPr>
    </w:p>
    <w:p w:rsidR="006B29F7" w:rsidRDefault="006B29F7" w:rsidP="005169D7">
      <w:pPr>
        <w:spacing w:line="360" w:lineRule="auto"/>
        <w:jc w:val="both"/>
        <w:rPr>
          <w:rFonts w:ascii="Times New Roman" w:hAnsi="Times New Roman" w:cs="Times New Roman"/>
          <w:sz w:val="24"/>
          <w:szCs w:val="24"/>
          <w:lang w:val="en-GB"/>
        </w:rPr>
      </w:pPr>
    </w:p>
    <w:p w:rsidR="006B29F7" w:rsidRPr="00E75C71" w:rsidRDefault="006B29F7" w:rsidP="005169D7">
      <w:pPr>
        <w:spacing w:line="360" w:lineRule="auto"/>
        <w:jc w:val="both"/>
        <w:rPr>
          <w:rFonts w:ascii="Times New Roman" w:hAnsi="Times New Roman" w:cs="Times New Roman"/>
          <w:sz w:val="24"/>
          <w:szCs w:val="24"/>
          <w:lang w:val="en-GB"/>
        </w:rPr>
      </w:pPr>
    </w:p>
    <w:p w:rsidR="009E4985" w:rsidRPr="00E75C71" w:rsidRDefault="006A5E05" w:rsidP="0030477E">
      <w:pPr>
        <w:pStyle w:val="ListParagraph"/>
        <w:numPr>
          <w:ilvl w:val="0"/>
          <w:numId w:val="6"/>
        </w:numPr>
        <w:spacing w:line="360" w:lineRule="auto"/>
        <w:ind w:left="2127" w:hanging="426"/>
        <w:jc w:val="both"/>
        <w:rPr>
          <w:rFonts w:ascii="Times New Roman" w:hAnsi="Times New Roman" w:cs="Times New Roman"/>
          <w:b/>
          <w:bCs/>
          <w:sz w:val="24"/>
          <w:szCs w:val="24"/>
          <w:lang w:val="en-GB"/>
        </w:rPr>
      </w:pPr>
      <w:r w:rsidRPr="00E75C71">
        <w:rPr>
          <w:rFonts w:ascii="Times New Roman" w:hAnsi="Times New Roman" w:cs="Times New Roman"/>
          <w:b/>
          <w:bCs/>
          <w:sz w:val="24"/>
          <w:szCs w:val="24"/>
          <w:lang w:val="en-GB"/>
        </w:rPr>
        <w:lastRenderedPageBreak/>
        <w:t>T</w:t>
      </w:r>
      <w:r w:rsidR="009E4985" w:rsidRPr="00E75C71">
        <w:rPr>
          <w:rFonts w:ascii="Times New Roman" w:hAnsi="Times New Roman" w:cs="Times New Roman"/>
          <w:b/>
          <w:bCs/>
          <w:sz w:val="24"/>
          <w:szCs w:val="24"/>
          <w:lang w:val="en-GB"/>
        </w:rPr>
        <w:t xml:space="preserve">NCs’ </w:t>
      </w:r>
      <w:r w:rsidR="0030477E" w:rsidRPr="00E75C71">
        <w:rPr>
          <w:rFonts w:ascii="Times New Roman" w:hAnsi="Times New Roman" w:cs="Times New Roman"/>
          <w:b/>
          <w:bCs/>
          <w:sz w:val="24"/>
          <w:szCs w:val="24"/>
          <w:lang w:val="en-GB"/>
        </w:rPr>
        <w:t>RESPONSIBILITY: INITIATIVES AND PRACTICE</w:t>
      </w:r>
    </w:p>
    <w:p w:rsidR="005169D7" w:rsidRPr="00E75C71" w:rsidRDefault="0030477E" w:rsidP="0030477E">
      <w:pPr>
        <w:pStyle w:val="ListParagraph"/>
        <w:numPr>
          <w:ilvl w:val="1"/>
          <w:numId w:val="6"/>
        </w:numPr>
        <w:spacing w:line="360" w:lineRule="auto"/>
        <w:ind w:left="2127" w:hanging="426"/>
        <w:jc w:val="both"/>
        <w:rPr>
          <w:rFonts w:ascii="Times New Roman" w:hAnsi="Times New Roman" w:cs="Times New Roman"/>
          <w:b/>
          <w:bCs/>
          <w:sz w:val="24"/>
          <w:szCs w:val="24"/>
          <w:lang w:val="en-GB"/>
        </w:rPr>
      </w:pPr>
      <w:r w:rsidRPr="00E75C71">
        <w:rPr>
          <w:rFonts w:ascii="Times New Roman" w:hAnsi="Times New Roman" w:cs="Times New Roman"/>
          <w:b/>
          <w:bCs/>
          <w:sz w:val="24"/>
          <w:szCs w:val="24"/>
          <w:lang w:val="en-GB"/>
        </w:rPr>
        <w:t xml:space="preserve">OVERVIEW OF INITIATIVES ON </w:t>
      </w:r>
      <w:r w:rsidR="006A5E05" w:rsidRPr="00E75C71">
        <w:rPr>
          <w:rFonts w:ascii="Times New Roman" w:hAnsi="Times New Roman" w:cs="Times New Roman"/>
          <w:b/>
          <w:bCs/>
          <w:sz w:val="24"/>
          <w:szCs w:val="24"/>
          <w:lang w:val="en-GB"/>
        </w:rPr>
        <w:t>T</w:t>
      </w:r>
      <w:r w:rsidR="003819F4" w:rsidRPr="00E75C71">
        <w:rPr>
          <w:rFonts w:ascii="Times New Roman" w:hAnsi="Times New Roman" w:cs="Times New Roman"/>
          <w:b/>
          <w:bCs/>
          <w:sz w:val="24"/>
          <w:szCs w:val="24"/>
          <w:lang w:val="en-GB"/>
        </w:rPr>
        <w:t xml:space="preserve">NC’s </w:t>
      </w:r>
      <w:r w:rsidRPr="00E75C71">
        <w:rPr>
          <w:rFonts w:ascii="Times New Roman" w:hAnsi="Times New Roman" w:cs="Times New Roman"/>
          <w:b/>
          <w:bCs/>
          <w:sz w:val="24"/>
          <w:szCs w:val="24"/>
          <w:lang w:val="en-GB"/>
        </w:rPr>
        <w:t>RESPONSIBILITY</w:t>
      </w:r>
      <w:r w:rsidR="0093381C">
        <w:rPr>
          <w:rFonts w:ascii="Times New Roman" w:hAnsi="Times New Roman" w:cs="Times New Roman"/>
          <w:b/>
          <w:bCs/>
          <w:sz w:val="24"/>
          <w:szCs w:val="24"/>
          <w:lang w:val="en-GB"/>
        </w:rPr>
        <w:t>: ETHICAL APPROACH</w:t>
      </w:r>
    </w:p>
    <w:p w:rsidR="00626A47" w:rsidRPr="00E75C71" w:rsidRDefault="00626A47" w:rsidP="00626A47">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From the mid 70’s proliferat</w:t>
      </w:r>
      <w:r w:rsidR="00977F1A" w:rsidRPr="00E75C71">
        <w:rPr>
          <w:rFonts w:ascii="Times New Roman" w:hAnsi="Times New Roman" w:cs="Times New Roman"/>
          <w:bCs/>
          <w:sz w:val="24"/>
          <w:szCs w:val="24"/>
          <w:lang w:val="en-GB"/>
        </w:rPr>
        <w:t>ion of initiatives to hold trans</w:t>
      </w:r>
      <w:r w:rsidRPr="00E75C71">
        <w:rPr>
          <w:rFonts w:ascii="Times New Roman" w:hAnsi="Times New Roman" w:cs="Times New Roman"/>
          <w:bCs/>
          <w:sz w:val="24"/>
          <w:szCs w:val="24"/>
          <w:lang w:val="en-GB"/>
        </w:rPr>
        <w:t xml:space="preserve">national corporations accountable for violations of human rights have started. </w:t>
      </w:r>
      <w:r w:rsidR="00C52330" w:rsidRPr="00E75C71">
        <w:rPr>
          <w:rFonts w:ascii="Times New Roman" w:hAnsi="Times New Roman" w:cs="Times New Roman"/>
          <w:bCs/>
          <w:sz w:val="24"/>
          <w:szCs w:val="24"/>
          <w:lang w:val="en-GB"/>
        </w:rPr>
        <w:t xml:space="preserve">Four initiatives have been drawn up around the same time. Those were the UN Draft Code of Transnational Corporations (1977), </w:t>
      </w:r>
      <w:r w:rsidR="00B664E7" w:rsidRPr="00E75C71">
        <w:rPr>
          <w:rFonts w:ascii="Times New Roman" w:hAnsi="Times New Roman" w:cs="Times New Roman"/>
          <w:bCs/>
          <w:sz w:val="24"/>
          <w:szCs w:val="24"/>
          <w:lang w:val="en-GB"/>
        </w:rPr>
        <w:t xml:space="preserve">the Sullivan Principles (1970), the OECD Guidelines for Multinational Enterprises (1976), the International </w:t>
      </w:r>
      <w:proofErr w:type="spellStart"/>
      <w:r w:rsidR="00B664E7" w:rsidRPr="00E75C71">
        <w:rPr>
          <w:rFonts w:ascii="Times New Roman" w:hAnsi="Times New Roman" w:cs="Times New Roman"/>
          <w:bCs/>
          <w:sz w:val="24"/>
          <w:szCs w:val="24"/>
          <w:lang w:val="en-GB"/>
        </w:rPr>
        <w:t>Labor</w:t>
      </w:r>
      <w:proofErr w:type="spellEnd"/>
      <w:r w:rsidR="00B664E7" w:rsidRPr="00E75C71">
        <w:rPr>
          <w:rFonts w:ascii="Times New Roman" w:hAnsi="Times New Roman" w:cs="Times New Roman"/>
          <w:bCs/>
          <w:sz w:val="24"/>
          <w:szCs w:val="24"/>
          <w:lang w:val="en-GB"/>
        </w:rPr>
        <w:t xml:space="preserve"> Organization Tripartite declaration of principles concerning MNEs (1977). </w:t>
      </w:r>
    </w:p>
    <w:p w:rsidR="00760C06" w:rsidRPr="00E75C71" w:rsidRDefault="00B664E7" w:rsidP="00760C06">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As many less developed States were concerned a</w:t>
      </w:r>
      <w:r w:rsidR="00977F1A" w:rsidRPr="00E75C71">
        <w:rPr>
          <w:rFonts w:ascii="Times New Roman" w:hAnsi="Times New Roman" w:cs="Times New Roman"/>
          <w:bCs/>
          <w:sz w:val="24"/>
          <w:szCs w:val="24"/>
          <w:lang w:val="en-GB"/>
        </w:rPr>
        <w:t>bout the dominance trans</w:t>
      </w:r>
      <w:r w:rsidRPr="00E75C71">
        <w:rPr>
          <w:rFonts w:ascii="Times New Roman" w:hAnsi="Times New Roman" w:cs="Times New Roman"/>
          <w:bCs/>
          <w:sz w:val="24"/>
          <w:szCs w:val="24"/>
          <w:lang w:val="en-GB"/>
        </w:rPr>
        <w:t>national corporations had over their natural resource industries, they advocated strongly at the UN to take steps to reaffirm their sovereignty over their natural resources. Therefore the UN Draft Code contained a statement of human rights o</w:t>
      </w:r>
      <w:r w:rsidR="00977F1A" w:rsidRPr="00E75C71">
        <w:rPr>
          <w:rFonts w:ascii="Times New Roman" w:hAnsi="Times New Roman" w:cs="Times New Roman"/>
          <w:bCs/>
          <w:sz w:val="24"/>
          <w:szCs w:val="24"/>
          <w:lang w:val="en-GB"/>
        </w:rPr>
        <w:t>bligations which provided that “</w:t>
      </w:r>
      <w:r w:rsidRPr="00E75C71">
        <w:rPr>
          <w:rFonts w:ascii="Times New Roman" w:hAnsi="Times New Roman" w:cs="Times New Roman"/>
          <w:bCs/>
          <w:sz w:val="24"/>
          <w:szCs w:val="24"/>
          <w:lang w:val="en-GB"/>
        </w:rPr>
        <w:t>transnational corporations shall respect human rights and fundamental freedoms in the countries in which they operate.</w:t>
      </w:r>
      <w:r w:rsidR="00977F1A" w:rsidRPr="00E75C71">
        <w:rPr>
          <w:rFonts w:ascii="Times New Roman" w:hAnsi="Times New Roman" w:cs="Times New Roman"/>
          <w:bCs/>
          <w:sz w:val="24"/>
          <w:szCs w:val="24"/>
          <w:lang w:val="en-GB"/>
        </w:rPr>
        <w:t>”</w:t>
      </w:r>
      <w:r w:rsidRPr="00E75C71">
        <w:rPr>
          <w:rStyle w:val="FootnoteReference"/>
          <w:rFonts w:ascii="Times New Roman" w:hAnsi="Times New Roman" w:cs="Times New Roman"/>
          <w:bCs/>
          <w:sz w:val="24"/>
          <w:szCs w:val="24"/>
          <w:lang w:val="en-GB"/>
        </w:rPr>
        <w:footnoteReference w:id="147"/>
      </w:r>
      <w:r w:rsidR="00760C06" w:rsidRPr="00E75C71">
        <w:rPr>
          <w:rFonts w:ascii="Times New Roman" w:hAnsi="Times New Roman" w:cs="Times New Roman"/>
          <w:bCs/>
          <w:sz w:val="24"/>
          <w:szCs w:val="24"/>
          <w:lang w:val="en-GB"/>
        </w:rPr>
        <w:t xml:space="preserve"> Regardless that, this Draft Code was not accepted by industrialized, investor States not because of human rights reservations, but because they wanted greater protection for their investments. Other reasons for failure of this Draft Code were overly ambitious goal of universality of the D</w:t>
      </w:r>
      <w:r w:rsidR="00977F1A" w:rsidRPr="00E75C71">
        <w:rPr>
          <w:rFonts w:ascii="Times New Roman" w:hAnsi="Times New Roman" w:cs="Times New Roman"/>
          <w:bCs/>
          <w:sz w:val="24"/>
          <w:szCs w:val="24"/>
          <w:lang w:val="en-GB"/>
        </w:rPr>
        <w:t>raft Code, the opposition from T</w:t>
      </w:r>
      <w:r w:rsidR="00760C06" w:rsidRPr="00E75C71">
        <w:rPr>
          <w:rFonts w:ascii="Times New Roman" w:hAnsi="Times New Roman" w:cs="Times New Roman"/>
          <w:bCs/>
          <w:sz w:val="24"/>
          <w:szCs w:val="24"/>
          <w:lang w:val="en-GB"/>
        </w:rPr>
        <w:t>NCs towards the notion of binding standards, the lack of participation of non-state actors and the economic situation, having in mind the international debt crisis in 1980s and a drastic reduction of direct foreign investment. Therefore, the ‘host’ States were deemed to reduce their expectations r</w:t>
      </w:r>
      <w:r w:rsidR="00977F1A" w:rsidRPr="00E75C71">
        <w:rPr>
          <w:rFonts w:ascii="Times New Roman" w:hAnsi="Times New Roman" w:cs="Times New Roman"/>
          <w:bCs/>
          <w:sz w:val="24"/>
          <w:szCs w:val="24"/>
          <w:lang w:val="en-GB"/>
        </w:rPr>
        <w:t>egarding the regulation of trans</w:t>
      </w:r>
      <w:r w:rsidR="00760C06" w:rsidRPr="00E75C71">
        <w:rPr>
          <w:rFonts w:ascii="Times New Roman" w:hAnsi="Times New Roman" w:cs="Times New Roman"/>
          <w:bCs/>
          <w:sz w:val="24"/>
          <w:szCs w:val="24"/>
          <w:lang w:val="en-GB"/>
        </w:rPr>
        <w:t>national corporations and the Draft Code was abandoned in 1992.</w:t>
      </w:r>
      <w:r w:rsidR="00760C06" w:rsidRPr="00E75C71">
        <w:rPr>
          <w:rStyle w:val="FootnoteReference"/>
          <w:rFonts w:ascii="Times New Roman" w:hAnsi="Times New Roman" w:cs="Times New Roman"/>
          <w:bCs/>
          <w:sz w:val="24"/>
          <w:szCs w:val="24"/>
          <w:lang w:val="en-GB"/>
        </w:rPr>
        <w:footnoteReference w:id="148"/>
      </w:r>
      <w:r w:rsidR="00760C06" w:rsidRPr="00E75C71">
        <w:rPr>
          <w:rFonts w:ascii="Times New Roman" w:hAnsi="Times New Roman" w:cs="Times New Roman"/>
          <w:bCs/>
          <w:sz w:val="24"/>
          <w:szCs w:val="24"/>
          <w:lang w:val="en-GB"/>
        </w:rPr>
        <w:t xml:space="preserve"> </w:t>
      </w:r>
    </w:p>
    <w:p w:rsidR="00B664E7" w:rsidRPr="00E75C71" w:rsidRDefault="008877A2" w:rsidP="00626A47">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Another initiative has been crafted in opposition to the apartheid in South Africa and was called after the member of General Motors’ Board of Directors, Sullivan, who developed a set of principles, titled the Sullivan Principles. </w:t>
      </w:r>
      <w:r w:rsidR="003A5101" w:rsidRPr="00E75C71">
        <w:rPr>
          <w:rFonts w:ascii="Times New Roman" w:hAnsi="Times New Roman" w:cs="Times New Roman"/>
          <w:bCs/>
          <w:sz w:val="24"/>
          <w:szCs w:val="24"/>
          <w:lang w:val="en-GB"/>
        </w:rPr>
        <w:t>This initiative called for refraining from being a part of a system directly violating human rights of millions of South Africans. There were repeated calls for dive</w:t>
      </w:r>
      <w:r w:rsidR="00E15C8C">
        <w:rPr>
          <w:rFonts w:ascii="Times New Roman" w:hAnsi="Times New Roman" w:cs="Times New Roman"/>
          <w:bCs/>
          <w:sz w:val="24"/>
          <w:szCs w:val="24"/>
          <w:lang w:val="en-GB"/>
        </w:rPr>
        <w:t>stment from the region but T</w:t>
      </w:r>
      <w:r w:rsidR="003A5101" w:rsidRPr="00E75C71">
        <w:rPr>
          <w:rFonts w:ascii="Times New Roman" w:hAnsi="Times New Roman" w:cs="Times New Roman"/>
          <w:bCs/>
          <w:sz w:val="24"/>
          <w:szCs w:val="24"/>
          <w:lang w:val="en-GB"/>
        </w:rPr>
        <w:t xml:space="preserve">NCs were reluctant to do that because of their profitable investments. The goal of the Sullivan principles was to promote racial equality within the United States corporations conducting their business in South Africa. The Sullivan principles contained six principles which were focused on elimination of racial discrimination and on concepts of equality of opportunity and fairness in the work place. These Principles had several </w:t>
      </w:r>
      <w:r w:rsidR="003A5101" w:rsidRPr="00E75C71">
        <w:rPr>
          <w:rFonts w:ascii="Times New Roman" w:hAnsi="Times New Roman" w:cs="Times New Roman"/>
          <w:bCs/>
          <w:sz w:val="24"/>
          <w:szCs w:val="24"/>
          <w:lang w:val="en-GB"/>
        </w:rPr>
        <w:lastRenderedPageBreak/>
        <w:t>shortcomings. First, that they did not make any reference to human rights or international law. Second, adherence to them was voluntary. And third, there was no monitoring mechanism. Because of this, the Sullivan principles constituted a weak system which did not challenge the apartheid system directly. The real reasons why corporations were endorsing these principles were not the elimination of apartheid, but the desire to continue to prosper in South Africa and to avoid disinvestment.</w:t>
      </w:r>
      <w:r w:rsidR="003A5101" w:rsidRPr="00E75C71">
        <w:rPr>
          <w:rStyle w:val="FootnoteReference"/>
          <w:rFonts w:ascii="Times New Roman" w:hAnsi="Times New Roman" w:cs="Times New Roman"/>
          <w:bCs/>
          <w:sz w:val="24"/>
          <w:szCs w:val="24"/>
          <w:lang w:val="en-GB"/>
        </w:rPr>
        <w:footnoteReference w:id="149"/>
      </w:r>
    </w:p>
    <w:p w:rsidR="00975089" w:rsidRPr="00E75C71" w:rsidRDefault="00975089" w:rsidP="00975089">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Yet another initiative was developed by the Organization for Economic Co-operation and Development (OECD), which prepared the Guidelines that constitute a part of the OECD declaration on international investment and multinational enterprises. These Guidelines are voluntary recommendations for business practices relating to human rights, disclosure of information, anti-corruption, labour relations, taxation, </w:t>
      </w:r>
      <w:proofErr w:type="gramStart"/>
      <w:r w:rsidRPr="00E75C71">
        <w:rPr>
          <w:rFonts w:ascii="Times New Roman" w:hAnsi="Times New Roman" w:cs="Times New Roman"/>
          <w:bCs/>
          <w:sz w:val="24"/>
          <w:szCs w:val="24"/>
          <w:lang w:val="en-GB"/>
        </w:rPr>
        <w:t>environment</w:t>
      </w:r>
      <w:proofErr w:type="gramEnd"/>
      <w:r w:rsidRPr="00E75C71">
        <w:rPr>
          <w:rFonts w:ascii="Times New Roman" w:hAnsi="Times New Roman" w:cs="Times New Roman"/>
          <w:bCs/>
          <w:sz w:val="24"/>
          <w:szCs w:val="24"/>
          <w:lang w:val="en-GB"/>
        </w:rPr>
        <w:t xml:space="preserve"> and consumer protection.</w:t>
      </w:r>
      <w:r w:rsidRPr="00E75C71">
        <w:rPr>
          <w:rStyle w:val="FootnoteReference"/>
          <w:rFonts w:ascii="Times New Roman" w:hAnsi="Times New Roman" w:cs="Times New Roman"/>
          <w:bCs/>
          <w:sz w:val="24"/>
          <w:szCs w:val="24"/>
          <w:lang w:val="en-GB"/>
        </w:rPr>
        <w:footnoteReference w:id="150"/>
      </w:r>
      <w:r w:rsidRPr="00E75C71">
        <w:rPr>
          <w:rFonts w:ascii="Times New Roman" w:hAnsi="Times New Roman" w:cs="Times New Roman"/>
          <w:bCs/>
          <w:sz w:val="24"/>
          <w:szCs w:val="24"/>
          <w:lang w:val="en-GB"/>
        </w:rPr>
        <w:t xml:space="preserve"> The aim of this initiative was to streng</w:t>
      </w:r>
      <w:r w:rsidR="00E15C8C">
        <w:rPr>
          <w:rFonts w:ascii="Times New Roman" w:hAnsi="Times New Roman" w:cs="Times New Roman"/>
          <w:bCs/>
          <w:sz w:val="24"/>
          <w:szCs w:val="24"/>
          <w:lang w:val="en-GB"/>
        </w:rPr>
        <w:t>then mutual confidence between TNCs and</w:t>
      </w:r>
      <w:r w:rsidRPr="00E75C71">
        <w:rPr>
          <w:rFonts w:ascii="Times New Roman" w:hAnsi="Times New Roman" w:cs="Times New Roman"/>
          <w:bCs/>
          <w:sz w:val="24"/>
          <w:szCs w:val="24"/>
          <w:lang w:val="en-GB"/>
        </w:rPr>
        <w:t xml:space="preserve"> States in which they operate. This aim was to be achieved through ‘national contact points’ (NCPs) appointed by each OECD Member State. The responsibilities of these NCPs are to promote the Guidelines within the State’s territory and to gather information regarding adherence to them. The positive aspect of this initiative was that it allowed anyone to bring a claim to an NCP, and also that it allowed for consi</w:t>
      </w:r>
      <w:r w:rsidR="004E403B" w:rsidRPr="00E75C71">
        <w:rPr>
          <w:rFonts w:ascii="Times New Roman" w:hAnsi="Times New Roman" w:cs="Times New Roman"/>
          <w:bCs/>
          <w:sz w:val="24"/>
          <w:szCs w:val="24"/>
          <w:lang w:val="en-GB"/>
        </w:rPr>
        <w:t>deration of issues both in the “home” State and in the “host”</w:t>
      </w:r>
      <w:r w:rsidRPr="00E75C71">
        <w:rPr>
          <w:rFonts w:ascii="Times New Roman" w:hAnsi="Times New Roman" w:cs="Times New Roman"/>
          <w:bCs/>
          <w:sz w:val="24"/>
          <w:szCs w:val="24"/>
          <w:lang w:val="en-GB"/>
        </w:rPr>
        <w:t xml:space="preserve"> State.</w:t>
      </w:r>
      <w:r w:rsidRPr="00E75C71">
        <w:rPr>
          <w:rStyle w:val="FootnoteReference"/>
          <w:rFonts w:ascii="Times New Roman" w:hAnsi="Times New Roman" w:cs="Times New Roman"/>
          <w:bCs/>
          <w:sz w:val="24"/>
          <w:szCs w:val="24"/>
          <w:lang w:val="en-GB"/>
        </w:rPr>
        <w:footnoteReference w:id="151"/>
      </w:r>
      <w:r w:rsidRPr="00E75C71">
        <w:rPr>
          <w:rFonts w:ascii="Times New Roman" w:hAnsi="Times New Roman" w:cs="Times New Roman"/>
          <w:bCs/>
          <w:sz w:val="24"/>
          <w:szCs w:val="24"/>
          <w:lang w:val="en-GB"/>
        </w:rPr>
        <w:t xml:space="preserve"> The Guidelines were amended a number of times; the last time in 2011. The Guidelines make a specific referenc</w:t>
      </w:r>
      <w:r w:rsidR="004E403B" w:rsidRPr="00E75C71">
        <w:rPr>
          <w:rFonts w:ascii="Times New Roman" w:hAnsi="Times New Roman" w:cs="Times New Roman"/>
          <w:bCs/>
          <w:sz w:val="24"/>
          <w:szCs w:val="24"/>
          <w:lang w:val="en-GB"/>
        </w:rPr>
        <w:t>e to the responsibility of trans</w:t>
      </w:r>
      <w:r w:rsidRPr="00E75C71">
        <w:rPr>
          <w:rFonts w:ascii="Times New Roman" w:hAnsi="Times New Roman" w:cs="Times New Roman"/>
          <w:bCs/>
          <w:sz w:val="24"/>
          <w:szCs w:val="24"/>
          <w:lang w:val="en-GB"/>
        </w:rPr>
        <w:t>national corporations in relation to hum</w:t>
      </w:r>
      <w:r w:rsidR="004E403B" w:rsidRPr="00E75C71">
        <w:rPr>
          <w:rFonts w:ascii="Times New Roman" w:hAnsi="Times New Roman" w:cs="Times New Roman"/>
          <w:bCs/>
          <w:sz w:val="24"/>
          <w:szCs w:val="24"/>
          <w:lang w:val="en-GB"/>
        </w:rPr>
        <w:t>an rights. It is provided that T</w:t>
      </w:r>
      <w:r w:rsidRPr="00E75C71">
        <w:rPr>
          <w:rFonts w:ascii="Times New Roman" w:hAnsi="Times New Roman" w:cs="Times New Roman"/>
          <w:bCs/>
          <w:sz w:val="24"/>
          <w:szCs w:val="24"/>
          <w:lang w:val="en-GB"/>
        </w:rPr>
        <w:t>NCs should take fully into account established policies in the States where they conduct their business and consider the views of other stakeholder</w:t>
      </w:r>
      <w:r w:rsidR="004E403B" w:rsidRPr="00E75C71">
        <w:rPr>
          <w:rFonts w:ascii="Times New Roman" w:hAnsi="Times New Roman" w:cs="Times New Roman"/>
          <w:bCs/>
          <w:sz w:val="24"/>
          <w:szCs w:val="24"/>
          <w:lang w:val="en-GB"/>
        </w:rPr>
        <w:t>s as well. The OECD noted that “</w:t>
      </w:r>
      <w:r w:rsidRPr="00E75C71">
        <w:rPr>
          <w:rFonts w:ascii="Times New Roman" w:hAnsi="Times New Roman" w:cs="Times New Roman"/>
          <w:bCs/>
          <w:sz w:val="24"/>
          <w:szCs w:val="24"/>
          <w:lang w:val="en-GB"/>
        </w:rPr>
        <w:t>[w]</w:t>
      </w:r>
      <w:proofErr w:type="spellStart"/>
      <w:r w:rsidRPr="00E75C71">
        <w:rPr>
          <w:rFonts w:ascii="Times New Roman" w:hAnsi="Times New Roman" w:cs="Times New Roman"/>
          <w:bCs/>
          <w:sz w:val="24"/>
          <w:szCs w:val="24"/>
          <w:lang w:val="en-GB"/>
        </w:rPr>
        <w:t>hile</w:t>
      </w:r>
      <w:proofErr w:type="spellEnd"/>
      <w:r w:rsidRPr="00E75C71">
        <w:rPr>
          <w:rFonts w:ascii="Times New Roman" w:hAnsi="Times New Roman" w:cs="Times New Roman"/>
          <w:bCs/>
          <w:sz w:val="24"/>
          <w:szCs w:val="24"/>
          <w:lang w:val="en-GB"/>
        </w:rPr>
        <w:t xml:space="preserve"> promoting and upholding human rights is primarily the responsibility of governments, where corporate conduct and human rights intersect enterprises do play a role, and thus MNEs are encouraged to respect human rights [...].</w:t>
      </w:r>
      <w:r w:rsidR="004E403B" w:rsidRPr="00E75C71">
        <w:rPr>
          <w:rFonts w:ascii="Times New Roman" w:hAnsi="Times New Roman" w:cs="Times New Roman"/>
          <w:bCs/>
          <w:sz w:val="24"/>
          <w:szCs w:val="24"/>
          <w:lang w:val="en-GB"/>
        </w:rPr>
        <w:t>”</w:t>
      </w:r>
      <w:r w:rsidRPr="00E75C71">
        <w:rPr>
          <w:rStyle w:val="FootnoteReference"/>
          <w:rFonts w:ascii="Times New Roman" w:hAnsi="Times New Roman" w:cs="Times New Roman"/>
          <w:bCs/>
          <w:sz w:val="24"/>
          <w:szCs w:val="24"/>
          <w:lang w:val="en-GB"/>
        </w:rPr>
        <w:footnoteReference w:id="152"/>
      </w:r>
      <w:r w:rsidRPr="00E75C71">
        <w:rPr>
          <w:rFonts w:ascii="Times New Roman" w:hAnsi="Times New Roman" w:cs="Times New Roman"/>
          <w:bCs/>
          <w:sz w:val="24"/>
          <w:szCs w:val="24"/>
          <w:lang w:val="en-GB"/>
        </w:rPr>
        <w:t xml:space="preserve"> Even though these Guidelines are of voluntary nature and the performance of NCPs is uneven, especially in regard to human rights, the OECD Guidelines are officially endorsed by all the Member States of the OECD, and also by Argentina, Chile and Brazil, which makes this initiative stand out among others. </w:t>
      </w:r>
    </w:p>
    <w:p w:rsidR="00975089" w:rsidRPr="00E75C71" w:rsidRDefault="00975089" w:rsidP="00975089">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Similar to OECD is the initiative by the International Labour Organization (</w:t>
      </w:r>
      <w:r w:rsidR="004E403B" w:rsidRPr="00E75C71">
        <w:rPr>
          <w:rFonts w:ascii="Times New Roman" w:hAnsi="Times New Roman" w:cs="Times New Roman"/>
          <w:bCs/>
          <w:sz w:val="24"/>
          <w:szCs w:val="24"/>
          <w:lang w:val="en-GB"/>
        </w:rPr>
        <w:t>hereafter “</w:t>
      </w:r>
      <w:r w:rsidRPr="00E75C71">
        <w:rPr>
          <w:rFonts w:ascii="Times New Roman" w:hAnsi="Times New Roman" w:cs="Times New Roman"/>
          <w:bCs/>
          <w:sz w:val="24"/>
          <w:szCs w:val="24"/>
          <w:lang w:val="en-GB"/>
        </w:rPr>
        <w:t>ILO)</w:t>
      </w:r>
      <w:r w:rsidR="004E403B" w:rsidRPr="00E75C71">
        <w:rPr>
          <w:rFonts w:ascii="Times New Roman" w:hAnsi="Times New Roman" w:cs="Times New Roman"/>
          <w:bCs/>
          <w:sz w:val="24"/>
          <w:szCs w:val="24"/>
          <w:lang w:val="en-GB"/>
        </w:rPr>
        <w:t>”</w:t>
      </w:r>
      <w:r w:rsidRPr="00E75C71">
        <w:rPr>
          <w:rFonts w:ascii="Times New Roman" w:hAnsi="Times New Roman" w:cs="Times New Roman"/>
          <w:bCs/>
          <w:sz w:val="24"/>
          <w:szCs w:val="24"/>
          <w:lang w:val="en-GB"/>
        </w:rPr>
        <w:t xml:space="preserve"> – the Tripartite declaration of principles concerning MNEs. The purpose of this </w:t>
      </w:r>
      <w:r w:rsidRPr="00E75C71">
        <w:rPr>
          <w:rFonts w:ascii="Times New Roman" w:hAnsi="Times New Roman" w:cs="Times New Roman"/>
          <w:bCs/>
          <w:sz w:val="24"/>
          <w:szCs w:val="24"/>
          <w:lang w:val="en-GB"/>
        </w:rPr>
        <w:lastRenderedPageBreak/>
        <w:t xml:space="preserve">declaration is to encourage </w:t>
      </w:r>
      <w:r w:rsidR="004E403B" w:rsidRPr="00E75C71">
        <w:rPr>
          <w:rFonts w:ascii="Times New Roman" w:hAnsi="Times New Roman" w:cs="Times New Roman"/>
          <w:bCs/>
          <w:sz w:val="24"/>
          <w:szCs w:val="24"/>
          <w:lang w:val="en-GB"/>
        </w:rPr>
        <w:t>positive contribution that trans</w:t>
      </w:r>
      <w:r w:rsidRPr="00E75C71">
        <w:rPr>
          <w:rFonts w:ascii="Times New Roman" w:hAnsi="Times New Roman" w:cs="Times New Roman"/>
          <w:bCs/>
          <w:sz w:val="24"/>
          <w:szCs w:val="24"/>
          <w:lang w:val="en-GB"/>
        </w:rPr>
        <w:t xml:space="preserve">national corporations can make to the economic and social progress and to minimize difficulties arising from </w:t>
      </w:r>
      <w:r w:rsidR="004E403B" w:rsidRPr="00E75C71">
        <w:rPr>
          <w:rFonts w:ascii="Times New Roman" w:hAnsi="Times New Roman" w:cs="Times New Roman"/>
          <w:bCs/>
          <w:sz w:val="24"/>
          <w:szCs w:val="24"/>
          <w:lang w:val="en-GB"/>
        </w:rPr>
        <w:t>their business conduct in “host”</w:t>
      </w:r>
      <w:r w:rsidRPr="00E75C71">
        <w:rPr>
          <w:rFonts w:ascii="Times New Roman" w:hAnsi="Times New Roman" w:cs="Times New Roman"/>
          <w:bCs/>
          <w:sz w:val="24"/>
          <w:szCs w:val="24"/>
          <w:lang w:val="en-GB"/>
        </w:rPr>
        <w:t xml:space="preserve"> States.</w:t>
      </w:r>
      <w:r w:rsidRPr="00E75C71">
        <w:rPr>
          <w:rStyle w:val="FootnoteReference"/>
          <w:rFonts w:ascii="Times New Roman" w:hAnsi="Times New Roman" w:cs="Times New Roman"/>
          <w:bCs/>
          <w:sz w:val="24"/>
          <w:szCs w:val="24"/>
          <w:lang w:val="en-GB"/>
        </w:rPr>
        <w:footnoteReference w:id="153"/>
      </w:r>
      <w:r w:rsidR="004E403B" w:rsidRPr="00E75C71">
        <w:rPr>
          <w:rFonts w:ascii="Times New Roman" w:hAnsi="Times New Roman" w:cs="Times New Roman"/>
          <w:bCs/>
          <w:sz w:val="24"/>
          <w:szCs w:val="24"/>
          <w:lang w:val="en-GB"/>
        </w:rPr>
        <w:t xml:space="preserve"> Article 8 of the paragraph “General Policies”</w:t>
      </w:r>
      <w:r w:rsidRPr="00E75C71">
        <w:rPr>
          <w:rFonts w:ascii="Times New Roman" w:hAnsi="Times New Roman" w:cs="Times New Roman"/>
          <w:bCs/>
          <w:sz w:val="24"/>
          <w:szCs w:val="24"/>
          <w:lang w:val="en-GB"/>
        </w:rPr>
        <w:t xml:space="preserve"> explicitly </w:t>
      </w:r>
      <w:r w:rsidR="004E403B" w:rsidRPr="00E75C71">
        <w:rPr>
          <w:rFonts w:ascii="Times New Roman" w:hAnsi="Times New Roman" w:cs="Times New Roman"/>
          <w:bCs/>
          <w:sz w:val="24"/>
          <w:szCs w:val="24"/>
          <w:lang w:val="en-GB"/>
        </w:rPr>
        <w:t>states that trans</w:t>
      </w:r>
      <w:r w:rsidRPr="00E75C71">
        <w:rPr>
          <w:rFonts w:ascii="Times New Roman" w:hAnsi="Times New Roman" w:cs="Times New Roman"/>
          <w:bCs/>
          <w:sz w:val="24"/>
          <w:szCs w:val="24"/>
          <w:lang w:val="en-GB"/>
        </w:rPr>
        <w:t>national corporations, among other parties co</w:t>
      </w:r>
      <w:r w:rsidR="004E403B" w:rsidRPr="00E75C71">
        <w:rPr>
          <w:rFonts w:ascii="Times New Roman" w:hAnsi="Times New Roman" w:cs="Times New Roman"/>
          <w:bCs/>
          <w:sz w:val="24"/>
          <w:szCs w:val="24"/>
          <w:lang w:val="en-GB"/>
        </w:rPr>
        <w:t>ncerned with this Declaration, “</w:t>
      </w:r>
      <w:r w:rsidRPr="00E75C71">
        <w:rPr>
          <w:rFonts w:ascii="Times New Roman" w:hAnsi="Times New Roman" w:cs="Times New Roman"/>
          <w:bCs/>
          <w:sz w:val="24"/>
          <w:szCs w:val="24"/>
          <w:lang w:val="en-GB"/>
        </w:rPr>
        <w:t>should respect the Universal Declaration of Human Rights and the corresponding International Covenants adopted by the General Assembly of the UN as well as the Constitution of the ILO and its principles according to which freedom of expression and association are essential to sustained progress.</w:t>
      </w:r>
      <w:r w:rsidR="004E403B" w:rsidRPr="00E75C71">
        <w:rPr>
          <w:rFonts w:ascii="Times New Roman" w:hAnsi="Times New Roman" w:cs="Times New Roman"/>
          <w:bCs/>
          <w:sz w:val="24"/>
          <w:szCs w:val="24"/>
          <w:lang w:val="en-GB"/>
        </w:rPr>
        <w:t>”</w:t>
      </w:r>
      <w:r w:rsidRPr="00E75C71">
        <w:rPr>
          <w:rStyle w:val="FootnoteReference"/>
          <w:rFonts w:ascii="Times New Roman" w:hAnsi="Times New Roman" w:cs="Times New Roman"/>
          <w:bCs/>
          <w:sz w:val="24"/>
          <w:szCs w:val="24"/>
          <w:lang w:val="en-GB"/>
        </w:rPr>
        <w:footnoteReference w:id="154"/>
      </w:r>
      <w:r w:rsidR="004E403B" w:rsidRPr="00E75C71">
        <w:rPr>
          <w:rFonts w:ascii="Times New Roman" w:hAnsi="Times New Roman" w:cs="Times New Roman"/>
          <w:bCs/>
          <w:sz w:val="24"/>
          <w:szCs w:val="24"/>
          <w:lang w:val="en-GB"/>
        </w:rPr>
        <w:t xml:space="preserve"> It is further added that T</w:t>
      </w:r>
      <w:r w:rsidRPr="00E75C71">
        <w:rPr>
          <w:rFonts w:ascii="Times New Roman" w:hAnsi="Times New Roman" w:cs="Times New Roman"/>
          <w:bCs/>
          <w:sz w:val="24"/>
          <w:szCs w:val="24"/>
          <w:lang w:val="en-GB"/>
        </w:rPr>
        <w:t xml:space="preserve">NCs should also honour any commitments they have voluntarily entered into under national law and obligations under international law. However, this Declaration as well as the OECD Guidelines did not prove to be effective due to its voluntary nature and weak monitoring structure. </w:t>
      </w:r>
    </w:p>
    <w:p w:rsidR="00975089" w:rsidRPr="00E75C71" w:rsidRDefault="00756646" w:rsidP="00975089">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These</w:t>
      </w:r>
      <w:r w:rsidR="00417F52" w:rsidRPr="00E75C71">
        <w:rPr>
          <w:rFonts w:ascii="Times New Roman" w:hAnsi="Times New Roman" w:cs="Times New Roman"/>
          <w:bCs/>
          <w:sz w:val="24"/>
          <w:szCs w:val="24"/>
          <w:lang w:val="en-GB"/>
        </w:rPr>
        <w:t xml:space="preserve"> first initiatives laid the ground for the further development</w:t>
      </w:r>
      <w:r w:rsidRPr="00E75C71">
        <w:rPr>
          <w:rFonts w:ascii="Times New Roman" w:hAnsi="Times New Roman" w:cs="Times New Roman"/>
          <w:bCs/>
          <w:sz w:val="24"/>
          <w:szCs w:val="24"/>
          <w:lang w:val="en-GB"/>
        </w:rPr>
        <w:t xml:space="preserve"> in corporate responsibility, which</w:t>
      </w:r>
      <w:r w:rsidR="00417F52" w:rsidRPr="00E75C71">
        <w:rPr>
          <w:rFonts w:ascii="Times New Roman" w:hAnsi="Times New Roman" w:cs="Times New Roman"/>
          <w:bCs/>
          <w:sz w:val="24"/>
          <w:szCs w:val="24"/>
          <w:lang w:val="en-GB"/>
        </w:rPr>
        <w:t xml:space="preserve"> were prepared by the United Nations.</w:t>
      </w:r>
      <w:r w:rsidR="00975089" w:rsidRPr="00E75C71">
        <w:rPr>
          <w:rFonts w:ascii="Times New Roman" w:hAnsi="Times New Roman" w:cs="Times New Roman"/>
          <w:bCs/>
          <w:sz w:val="24"/>
          <w:szCs w:val="24"/>
          <w:lang w:val="en-GB"/>
        </w:rPr>
        <w:t xml:space="preserve"> </w:t>
      </w:r>
    </w:p>
    <w:p w:rsidR="003B3B00" w:rsidRPr="00E75C71" w:rsidRDefault="003B3B00" w:rsidP="00975089">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Starting with the new millennium there were more initiatives drafted, such as the Global Compact (2000), the UN Norms on the Responsibilities for Transnational Corporations and Other Business Enterprises with Regards to Human Rights (2003), also the Report of the Special Representative of the Secretary General on the issue of human rights and transnational corporations and other business enterprises, John </w:t>
      </w:r>
      <w:proofErr w:type="spellStart"/>
      <w:r w:rsidRPr="00E75C71">
        <w:rPr>
          <w:rFonts w:ascii="Times New Roman" w:hAnsi="Times New Roman" w:cs="Times New Roman"/>
          <w:bCs/>
          <w:sz w:val="24"/>
          <w:szCs w:val="24"/>
          <w:lang w:val="en-GB"/>
        </w:rPr>
        <w:t>Ruggie</w:t>
      </w:r>
      <w:proofErr w:type="spellEnd"/>
      <w:r w:rsidRPr="00E75C71">
        <w:rPr>
          <w:rFonts w:ascii="Times New Roman" w:hAnsi="Times New Roman" w:cs="Times New Roman"/>
          <w:bCs/>
          <w:sz w:val="24"/>
          <w:szCs w:val="24"/>
          <w:lang w:val="en-GB"/>
        </w:rPr>
        <w:t xml:space="preserve"> – ‘Protect, Respect and Remedy: a Framework for Business and Human</w:t>
      </w:r>
      <w:r w:rsidR="00EE7967" w:rsidRPr="00E75C71">
        <w:rPr>
          <w:rFonts w:ascii="Times New Roman" w:hAnsi="Times New Roman" w:cs="Times New Roman"/>
          <w:bCs/>
          <w:sz w:val="24"/>
          <w:szCs w:val="24"/>
          <w:lang w:val="en-GB"/>
        </w:rPr>
        <w:t xml:space="preserve"> Rights’ (2008), with following reports for its implementation</w:t>
      </w:r>
      <w:r w:rsidR="004F1F2D" w:rsidRPr="00E75C71">
        <w:rPr>
          <w:rFonts w:ascii="Times New Roman" w:hAnsi="Times New Roman" w:cs="Times New Roman"/>
          <w:bCs/>
          <w:sz w:val="24"/>
          <w:szCs w:val="24"/>
          <w:lang w:val="en-GB"/>
        </w:rPr>
        <w:t>.</w:t>
      </w:r>
    </w:p>
    <w:p w:rsidR="00756646" w:rsidRPr="00E75C71" w:rsidRDefault="00D03858" w:rsidP="00975089">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 Global Compact is</w:t>
      </w:r>
      <w:r w:rsidR="00EE7967" w:rsidRPr="00E75C71">
        <w:rPr>
          <w:rFonts w:ascii="Times New Roman" w:hAnsi="Times New Roman" w:cs="Times New Roman"/>
          <w:bCs/>
          <w:sz w:val="24"/>
          <w:szCs w:val="24"/>
          <w:lang w:val="en-GB"/>
        </w:rPr>
        <w:t xml:space="preserve"> a</w:t>
      </w:r>
      <w:r w:rsidRPr="00E75C71">
        <w:rPr>
          <w:rFonts w:ascii="Times New Roman" w:hAnsi="Times New Roman" w:cs="Times New Roman"/>
          <w:bCs/>
          <w:sz w:val="24"/>
          <w:szCs w:val="24"/>
          <w:lang w:val="en-GB"/>
        </w:rPr>
        <w:t xml:space="preserve"> voluntary in</w:t>
      </w:r>
      <w:r w:rsidR="00553716" w:rsidRPr="00E75C71">
        <w:rPr>
          <w:rFonts w:ascii="Times New Roman" w:hAnsi="Times New Roman" w:cs="Times New Roman"/>
          <w:bCs/>
          <w:sz w:val="24"/>
          <w:szCs w:val="24"/>
          <w:lang w:val="en-GB"/>
        </w:rPr>
        <w:t>ternational citizenship network</w:t>
      </w:r>
      <w:r w:rsidRPr="00E75C71">
        <w:rPr>
          <w:rFonts w:ascii="Times New Roman" w:hAnsi="Times New Roman" w:cs="Times New Roman"/>
          <w:bCs/>
          <w:sz w:val="24"/>
          <w:szCs w:val="24"/>
          <w:lang w:val="en-GB"/>
        </w:rPr>
        <w:t xml:space="preserve"> for businesses that are committed by it to align</w:t>
      </w:r>
      <w:r w:rsidR="00EE7967" w:rsidRPr="00E75C71">
        <w:rPr>
          <w:rFonts w:ascii="Times New Roman" w:hAnsi="Times New Roman" w:cs="Times New Roman"/>
          <w:bCs/>
          <w:sz w:val="24"/>
          <w:szCs w:val="24"/>
          <w:lang w:val="en-GB"/>
        </w:rPr>
        <w:t xml:space="preserve"> their</w:t>
      </w:r>
      <w:r w:rsidRPr="00E75C71">
        <w:rPr>
          <w:rFonts w:ascii="Times New Roman" w:hAnsi="Times New Roman" w:cs="Times New Roman"/>
          <w:bCs/>
          <w:sz w:val="24"/>
          <w:szCs w:val="24"/>
          <w:lang w:val="en-GB"/>
        </w:rPr>
        <w:t xml:space="preserve"> conduct with the ten</w:t>
      </w:r>
      <w:r w:rsidR="00EE7967" w:rsidRPr="00E75C71">
        <w:rPr>
          <w:rFonts w:ascii="Times New Roman" w:hAnsi="Times New Roman" w:cs="Times New Roman"/>
          <w:bCs/>
          <w:sz w:val="24"/>
          <w:szCs w:val="24"/>
          <w:lang w:val="en-GB"/>
        </w:rPr>
        <w:t xml:space="preserve"> drafted</w:t>
      </w:r>
      <w:r w:rsidRPr="00E75C71">
        <w:rPr>
          <w:rFonts w:ascii="Times New Roman" w:hAnsi="Times New Roman" w:cs="Times New Roman"/>
          <w:bCs/>
          <w:sz w:val="24"/>
          <w:szCs w:val="24"/>
          <w:lang w:val="en-GB"/>
        </w:rPr>
        <w:t xml:space="preserve"> principles in the areas of human rights, labour, environment and anti-corruption</w:t>
      </w:r>
      <w:r w:rsidR="00EE7967" w:rsidRPr="00E75C71">
        <w:rPr>
          <w:rFonts w:ascii="Times New Roman" w:hAnsi="Times New Roman" w:cs="Times New Roman"/>
          <w:bCs/>
          <w:sz w:val="24"/>
          <w:szCs w:val="24"/>
          <w:lang w:val="en-GB"/>
        </w:rPr>
        <w:t>. The goal of this initiative is to</w:t>
      </w:r>
      <w:r w:rsidR="00553716" w:rsidRPr="00E75C71">
        <w:rPr>
          <w:rFonts w:ascii="Times New Roman" w:hAnsi="Times New Roman" w:cs="Times New Roman"/>
          <w:bCs/>
          <w:sz w:val="24"/>
          <w:szCs w:val="24"/>
          <w:lang w:val="en-GB"/>
        </w:rPr>
        <w:t xml:space="preserve"> bring businesses together with UN agencies, labour and civil society.</w:t>
      </w:r>
      <w:r w:rsidR="007015DA" w:rsidRPr="00E75C71">
        <w:rPr>
          <w:rFonts w:ascii="Times New Roman" w:hAnsi="Times New Roman" w:cs="Times New Roman"/>
          <w:bCs/>
          <w:sz w:val="24"/>
          <w:szCs w:val="24"/>
          <w:lang w:val="en-GB"/>
        </w:rPr>
        <w:t xml:space="preserve"> In regard to human rights the relevant pr</w:t>
      </w:r>
      <w:r w:rsidR="00BA4FB3" w:rsidRPr="00E75C71">
        <w:rPr>
          <w:rFonts w:ascii="Times New Roman" w:hAnsi="Times New Roman" w:cs="Times New Roman"/>
          <w:bCs/>
          <w:sz w:val="24"/>
          <w:szCs w:val="24"/>
          <w:lang w:val="en-GB"/>
        </w:rPr>
        <w:t>inciples</w:t>
      </w:r>
      <w:r w:rsidR="00EE7967" w:rsidRPr="00E75C71">
        <w:rPr>
          <w:rFonts w:ascii="Times New Roman" w:hAnsi="Times New Roman" w:cs="Times New Roman"/>
          <w:bCs/>
          <w:sz w:val="24"/>
          <w:szCs w:val="24"/>
          <w:lang w:val="en-GB"/>
        </w:rPr>
        <w:t xml:space="preserve"> </w:t>
      </w:r>
      <w:r w:rsidR="00BA4FB3" w:rsidRPr="00E75C71">
        <w:rPr>
          <w:rFonts w:ascii="Times New Roman" w:hAnsi="Times New Roman" w:cs="Times New Roman"/>
          <w:bCs/>
          <w:sz w:val="24"/>
          <w:szCs w:val="24"/>
          <w:lang w:val="en-GB"/>
        </w:rPr>
        <w:t>provide that</w:t>
      </w:r>
      <w:r w:rsidR="007015DA" w:rsidRPr="00E75C71">
        <w:rPr>
          <w:rFonts w:ascii="Times New Roman" w:hAnsi="Times New Roman" w:cs="Times New Roman"/>
          <w:bCs/>
          <w:sz w:val="24"/>
          <w:szCs w:val="24"/>
          <w:lang w:val="en-GB"/>
        </w:rPr>
        <w:t xml:space="preserve"> businesses should commit to support and respect internationally proclaimed human rights, make sure that they are not complicit in human rights abuses, </w:t>
      </w:r>
      <w:r w:rsidR="009E0C54" w:rsidRPr="00E75C71">
        <w:rPr>
          <w:rFonts w:ascii="Times New Roman" w:hAnsi="Times New Roman" w:cs="Times New Roman"/>
          <w:bCs/>
          <w:sz w:val="24"/>
          <w:szCs w:val="24"/>
          <w:lang w:val="en-GB"/>
        </w:rPr>
        <w:t>also mainstream</w:t>
      </w:r>
      <w:r w:rsidR="007015DA" w:rsidRPr="00E75C71">
        <w:rPr>
          <w:rFonts w:ascii="Times New Roman" w:hAnsi="Times New Roman" w:cs="Times New Roman"/>
          <w:bCs/>
          <w:sz w:val="24"/>
          <w:szCs w:val="24"/>
          <w:lang w:val="en-GB"/>
        </w:rPr>
        <w:t xml:space="preserve"> freedom of association and the recognition of workers’ rights to collective bargaining, the elimination of all forms of forced and compulsory labour, the abolition of child labour and the elimination of discrimination.</w:t>
      </w:r>
      <w:r w:rsidR="00BA4FB3" w:rsidRPr="00E75C71">
        <w:rPr>
          <w:rStyle w:val="FootnoteReference"/>
          <w:rFonts w:ascii="Times New Roman" w:hAnsi="Times New Roman" w:cs="Times New Roman"/>
          <w:bCs/>
          <w:sz w:val="24"/>
          <w:szCs w:val="24"/>
          <w:lang w:val="en-GB"/>
        </w:rPr>
        <w:footnoteReference w:id="155"/>
      </w:r>
      <w:r w:rsidR="007015DA" w:rsidRPr="00E75C71">
        <w:rPr>
          <w:rFonts w:ascii="Times New Roman" w:hAnsi="Times New Roman" w:cs="Times New Roman"/>
          <w:bCs/>
          <w:sz w:val="24"/>
          <w:szCs w:val="24"/>
          <w:lang w:val="en-GB"/>
        </w:rPr>
        <w:t xml:space="preserve">  </w:t>
      </w:r>
      <w:r w:rsidR="00045BEF" w:rsidRPr="00E75C71">
        <w:rPr>
          <w:rFonts w:ascii="Times New Roman" w:hAnsi="Times New Roman" w:cs="Times New Roman"/>
          <w:bCs/>
          <w:sz w:val="24"/>
          <w:szCs w:val="24"/>
          <w:lang w:val="en-GB"/>
        </w:rPr>
        <w:t xml:space="preserve"> </w:t>
      </w:r>
      <w:r w:rsidR="000D2DD7" w:rsidRPr="00E75C71">
        <w:rPr>
          <w:rFonts w:ascii="Times New Roman" w:hAnsi="Times New Roman" w:cs="Times New Roman"/>
          <w:bCs/>
          <w:sz w:val="24"/>
          <w:szCs w:val="24"/>
          <w:lang w:val="en-GB"/>
        </w:rPr>
        <w:t>The Global Compact</w:t>
      </w:r>
      <w:r w:rsidR="00045BEF" w:rsidRPr="00E75C71">
        <w:rPr>
          <w:rFonts w:ascii="Times New Roman" w:hAnsi="Times New Roman" w:cs="Times New Roman"/>
          <w:bCs/>
          <w:sz w:val="24"/>
          <w:szCs w:val="24"/>
          <w:lang w:val="en-GB"/>
        </w:rPr>
        <w:t xml:space="preserve"> has two objectives which complement each other. First is to mainstream the ten principles in business activities around the </w:t>
      </w:r>
      <w:r w:rsidR="00045BEF" w:rsidRPr="00E75C71">
        <w:rPr>
          <w:rFonts w:ascii="Times New Roman" w:hAnsi="Times New Roman" w:cs="Times New Roman"/>
          <w:bCs/>
          <w:sz w:val="24"/>
          <w:szCs w:val="24"/>
          <w:lang w:val="en-GB"/>
        </w:rPr>
        <w:lastRenderedPageBreak/>
        <w:t>world,</w:t>
      </w:r>
      <w:r w:rsidR="00EE7967" w:rsidRPr="00E75C71">
        <w:rPr>
          <w:rFonts w:ascii="Times New Roman" w:hAnsi="Times New Roman" w:cs="Times New Roman"/>
          <w:bCs/>
          <w:sz w:val="24"/>
          <w:szCs w:val="24"/>
          <w:lang w:val="en-GB"/>
        </w:rPr>
        <w:t xml:space="preserve"> and</w:t>
      </w:r>
      <w:r w:rsidR="00045BEF" w:rsidRPr="00E75C71">
        <w:rPr>
          <w:rFonts w:ascii="Times New Roman" w:hAnsi="Times New Roman" w:cs="Times New Roman"/>
          <w:bCs/>
          <w:sz w:val="24"/>
          <w:szCs w:val="24"/>
          <w:lang w:val="en-GB"/>
        </w:rPr>
        <w:t xml:space="preserve"> the second is to</w:t>
      </w:r>
      <w:r w:rsidR="00EE7967" w:rsidRPr="00E75C71">
        <w:rPr>
          <w:rFonts w:ascii="Times New Roman" w:hAnsi="Times New Roman" w:cs="Times New Roman"/>
          <w:bCs/>
          <w:sz w:val="24"/>
          <w:szCs w:val="24"/>
          <w:lang w:val="en-GB"/>
        </w:rPr>
        <w:t xml:space="preserve"> help</w:t>
      </w:r>
      <w:r w:rsidR="00045BEF" w:rsidRPr="00E75C71">
        <w:rPr>
          <w:rFonts w:ascii="Times New Roman" w:hAnsi="Times New Roman" w:cs="Times New Roman"/>
          <w:bCs/>
          <w:sz w:val="24"/>
          <w:szCs w:val="24"/>
          <w:lang w:val="en-GB"/>
        </w:rPr>
        <w:t xml:space="preserve"> </w:t>
      </w:r>
      <w:r w:rsidR="00EE7967" w:rsidRPr="00E75C71">
        <w:rPr>
          <w:rFonts w:ascii="Times New Roman" w:hAnsi="Times New Roman" w:cs="Times New Roman"/>
          <w:bCs/>
          <w:sz w:val="24"/>
          <w:szCs w:val="24"/>
          <w:lang w:val="en-GB"/>
        </w:rPr>
        <w:t>start actions in support of the main</w:t>
      </w:r>
      <w:r w:rsidR="00045BEF" w:rsidRPr="00E75C71">
        <w:rPr>
          <w:rFonts w:ascii="Times New Roman" w:hAnsi="Times New Roman" w:cs="Times New Roman"/>
          <w:bCs/>
          <w:sz w:val="24"/>
          <w:szCs w:val="24"/>
          <w:lang w:val="en-GB"/>
        </w:rPr>
        <w:t xml:space="preserve"> goals</w:t>
      </w:r>
      <w:r w:rsidR="00EE7967" w:rsidRPr="00E75C71">
        <w:rPr>
          <w:rFonts w:ascii="Times New Roman" w:hAnsi="Times New Roman" w:cs="Times New Roman"/>
          <w:bCs/>
          <w:sz w:val="24"/>
          <w:szCs w:val="24"/>
          <w:lang w:val="en-GB"/>
        </w:rPr>
        <w:t xml:space="preserve"> of the United Nations</w:t>
      </w:r>
      <w:r w:rsidR="00045BEF" w:rsidRPr="00E75C71">
        <w:rPr>
          <w:rFonts w:ascii="Times New Roman" w:hAnsi="Times New Roman" w:cs="Times New Roman"/>
          <w:bCs/>
          <w:sz w:val="24"/>
          <w:szCs w:val="24"/>
          <w:lang w:val="en-GB"/>
        </w:rPr>
        <w:t>.</w:t>
      </w:r>
      <w:r w:rsidR="00AD203F" w:rsidRPr="00E75C71">
        <w:rPr>
          <w:rFonts w:ascii="Times New Roman" w:hAnsi="Times New Roman" w:cs="Times New Roman"/>
          <w:bCs/>
          <w:sz w:val="24"/>
          <w:szCs w:val="24"/>
          <w:lang w:val="en-GB"/>
        </w:rPr>
        <w:t xml:space="preserve"> The Global Compact values are based on universally accepted</w:t>
      </w:r>
      <w:r w:rsidR="004979C6" w:rsidRPr="00E75C71">
        <w:rPr>
          <w:rFonts w:ascii="Times New Roman" w:hAnsi="Times New Roman" w:cs="Times New Roman"/>
          <w:bCs/>
          <w:sz w:val="24"/>
          <w:szCs w:val="24"/>
          <w:lang w:val="en-GB"/>
        </w:rPr>
        <w:t xml:space="preserve"> human rights principles</w:t>
      </w:r>
      <w:r w:rsidR="00AD203F" w:rsidRPr="00E75C71">
        <w:rPr>
          <w:rFonts w:ascii="Times New Roman" w:hAnsi="Times New Roman" w:cs="Times New Roman"/>
          <w:bCs/>
          <w:sz w:val="24"/>
          <w:szCs w:val="24"/>
          <w:lang w:val="en-GB"/>
        </w:rPr>
        <w:t xml:space="preserve"> drawn from the Universal Declaration of Human Rights, the ILO’s fundamental principles on r</w:t>
      </w:r>
      <w:r w:rsidR="00BA4FB3" w:rsidRPr="00E75C71">
        <w:rPr>
          <w:rFonts w:ascii="Times New Roman" w:hAnsi="Times New Roman" w:cs="Times New Roman"/>
          <w:bCs/>
          <w:sz w:val="24"/>
          <w:szCs w:val="24"/>
          <w:lang w:val="en-GB"/>
        </w:rPr>
        <w:t xml:space="preserve">ights at work, the UN Convention </w:t>
      </w:r>
      <w:proofErr w:type="gramStart"/>
      <w:r w:rsidR="00BA4FB3" w:rsidRPr="00E75C71">
        <w:rPr>
          <w:rFonts w:ascii="Times New Roman" w:hAnsi="Times New Roman" w:cs="Times New Roman"/>
          <w:bCs/>
          <w:sz w:val="24"/>
          <w:szCs w:val="24"/>
          <w:lang w:val="en-GB"/>
        </w:rPr>
        <w:t>Against</w:t>
      </w:r>
      <w:proofErr w:type="gramEnd"/>
      <w:r w:rsidR="00BA4FB3" w:rsidRPr="00E75C71">
        <w:rPr>
          <w:rFonts w:ascii="Times New Roman" w:hAnsi="Times New Roman" w:cs="Times New Roman"/>
          <w:bCs/>
          <w:sz w:val="24"/>
          <w:szCs w:val="24"/>
          <w:lang w:val="en-GB"/>
        </w:rPr>
        <w:t xml:space="preserve"> Corruption</w:t>
      </w:r>
      <w:r w:rsidR="00AD203F" w:rsidRPr="00E75C71">
        <w:rPr>
          <w:rFonts w:ascii="Times New Roman" w:hAnsi="Times New Roman" w:cs="Times New Roman"/>
          <w:bCs/>
          <w:sz w:val="24"/>
          <w:szCs w:val="24"/>
          <w:lang w:val="en-GB"/>
        </w:rPr>
        <w:t xml:space="preserve"> and the Rio</w:t>
      </w:r>
      <w:r w:rsidR="00BA4FB3" w:rsidRPr="00E75C71">
        <w:rPr>
          <w:rFonts w:ascii="Times New Roman" w:hAnsi="Times New Roman" w:cs="Times New Roman"/>
          <w:bCs/>
          <w:sz w:val="24"/>
          <w:szCs w:val="24"/>
          <w:lang w:val="en-GB"/>
        </w:rPr>
        <w:t xml:space="preserve"> Declaration on Environment and D</w:t>
      </w:r>
      <w:r w:rsidR="00AD203F" w:rsidRPr="00E75C71">
        <w:rPr>
          <w:rFonts w:ascii="Times New Roman" w:hAnsi="Times New Roman" w:cs="Times New Roman"/>
          <w:bCs/>
          <w:sz w:val="24"/>
          <w:szCs w:val="24"/>
          <w:lang w:val="en-GB"/>
        </w:rPr>
        <w:t>evelopment.</w:t>
      </w:r>
      <w:r w:rsidR="00AD203F" w:rsidRPr="00E75C71">
        <w:rPr>
          <w:rStyle w:val="FootnoteReference"/>
          <w:rFonts w:ascii="Times New Roman" w:hAnsi="Times New Roman" w:cs="Times New Roman"/>
          <w:bCs/>
          <w:sz w:val="24"/>
          <w:szCs w:val="24"/>
          <w:lang w:val="en-GB"/>
        </w:rPr>
        <w:footnoteReference w:id="156"/>
      </w:r>
      <w:r w:rsidR="000D2DD7" w:rsidRPr="00E75C71">
        <w:rPr>
          <w:rFonts w:ascii="Times New Roman" w:hAnsi="Times New Roman" w:cs="Times New Roman"/>
          <w:bCs/>
          <w:sz w:val="24"/>
          <w:szCs w:val="24"/>
          <w:lang w:val="en-GB"/>
        </w:rPr>
        <w:t xml:space="preserve"> </w:t>
      </w:r>
    </w:p>
    <w:p w:rsidR="00D64BD8" w:rsidRPr="00E75C71" w:rsidRDefault="00D64BD8" w:rsidP="00975089">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As this initiative is not binding, a corporation</w:t>
      </w:r>
      <w:r w:rsidR="004979C6" w:rsidRPr="00E75C71">
        <w:rPr>
          <w:rFonts w:ascii="Times New Roman" w:hAnsi="Times New Roman" w:cs="Times New Roman"/>
          <w:bCs/>
          <w:sz w:val="24"/>
          <w:szCs w:val="24"/>
          <w:lang w:val="en-GB"/>
        </w:rPr>
        <w:t>,</w:t>
      </w:r>
      <w:r w:rsidRPr="00E75C71">
        <w:rPr>
          <w:rFonts w:ascii="Times New Roman" w:hAnsi="Times New Roman" w:cs="Times New Roman"/>
          <w:bCs/>
          <w:sz w:val="24"/>
          <w:szCs w:val="24"/>
          <w:lang w:val="en-GB"/>
        </w:rPr>
        <w:t xml:space="preserve"> which is willing to endorse these principles, has to submit a report showing that its business operations are complying with the Global Compact</w:t>
      </w:r>
      <w:r w:rsidR="004979C6" w:rsidRPr="00E75C71">
        <w:rPr>
          <w:rFonts w:ascii="Times New Roman" w:hAnsi="Times New Roman" w:cs="Times New Roman"/>
          <w:bCs/>
          <w:sz w:val="24"/>
          <w:szCs w:val="24"/>
          <w:lang w:val="en-GB"/>
        </w:rPr>
        <w:t>,</w:t>
      </w:r>
      <w:r w:rsidRPr="00E75C71">
        <w:rPr>
          <w:rFonts w:ascii="Times New Roman" w:hAnsi="Times New Roman" w:cs="Times New Roman"/>
          <w:bCs/>
          <w:sz w:val="24"/>
          <w:szCs w:val="24"/>
          <w:lang w:val="en-GB"/>
        </w:rPr>
        <w:t xml:space="preserve"> and its principles are included in the business strategy, culture and everyday operations. </w:t>
      </w:r>
      <w:r w:rsidR="00A3554A" w:rsidRPr="00E75C71">
        <w:rPr>
          <w:rFonts w:ascii="Times New Roman" w:hAnsi="Times New Roman" w:cs="Times New Roman"/>
          <w:bCs/>
          <w:sz w:val="24"/>
          <w:szCs w:val="24"/>
          <w:lang w:val="en-GB"/>
        </w:rPr>
        <w:t xml:space="preserve">Afterwards a corporation is required to provide information to its stakeholders on the annual basis about the progress of implementation of the ten principles and the undertaking of projects in support of UN goals. </w:t>
      </w:r>
    </w:p>
    <w:p w:rsidR="007F44B1" w:rsidRPr="00E75C71" w:rsidRDefault="00D92B2B"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Besides being voluntary, the Global Compact has other drawbacks, common to other initiatives, such as the lack of monitoring and enforcement mechanisms, and a small number of businesses that have joined the Compact, as compared with the total number of businesses.</w:t>
      </w:r>
      <w:r w:rsidR="0076261E" w:rsidRPr="00E75C71">
        <w:rPr>
          <w:rStyle w:val="FootnoteReference"/>
          <w:rFonts w:ascii="Times New Roman" w:hAnsi="Times New Roman" w:cs="Times New Roman"/>
          <w:bCs/>
          <w:sz w:val="24"/>
          <w:szCs w:val="24"/>
          <w:lang w:val="en-GB"/>
        </w:rPr>
        <w:footnoteReference w:id="157"/>
      </w:r>
      <w:r w:rsidR="00B56B2A" w:rsidRPr="00E75C71">
        <w:rPr>
          <w:rFonts w:ascii="Times New Roman" w:hAnsi="Times New Roman" w:cs="Times New Roman"/>
          <w:bCs/>
          <w:sz w:val="24"/>
          <w:szCs w:val="24"/>
          <w:lang w:val="en-GB"/>
        </w:rPr>
        <w:t xml:space="preserve"> Several corporations, such as “</w:t>
      </w:r>
      <w:r w:rsidR="00DD7216" w:rsidRPr="00E75C71">
        <w:rPr>
          <w:rFonts w:ascii="Times New Roman" w:hAnsi="Times New Roman" w:cs="Times New Roman"/>
          <w:bCs/>
          <w:sz w:val="24"/>
          <w:szCs w:val="24"/>
          <w:lang w:val="en-GB"/>
        </w:rPr>
        <w:t>Statoil</w:t>
      </w:r>
      <w:r w:rsidR="00B56B2A" w:rsidRPr="00E75C71">
        <w:rPr>
          <w:rFonts w:ascii="Times New Roman" w:hAnsi="Times New Roman" w:cs="Times New Roman"/>
          <w:bCs/>
          <w:sz w:val="24"/>
          <w:szCs w:val="24"/>
          <w:lang w:val="en-GB"/>
        </w:rPr>
        <w:t>”, “</w:t>
      </w:r>
      <w:proofErr w:type="spellStart"/>
      <w:r w:rsidR="00B56B2A" w:rsidRPr="00E75C71">
        <w:rPr>
          <w:rFonts w:ascii="Times New Roman" w:hAnsi="Times New Roman" w:cs="Times New Roman"/>
          <w:bCs/>
          <w:sz w:val="24"/>
          <w:szCs w:val="24"/>
          <w:lang w:val="en-GB"/>
        </w:rPr>
        <w:t>Lawin</w:t>
      </w:r>
      <w:proofErr w:type="spellEnd"/>
      <w:r w:rsidR="00B56B2A" w:rsidRPr="00E75C71">
        <w:rPr>
          <w:rFonts w:ascii="Times New Roman" w:hAnsi="Times New Roman" w:cs="Times New Roman"/>
          <w:bCs/>
          <w:sz w:val="24"/>
          <w:szCs w:val="24"/>
          <w:lang w:val="en-GB"/>
        </w:rPr>
        <w:t>”, “</w:t>
      </w:r>
      <w:proofErr w:type="spellStart"/>
      <w:r w:rsidR="00B56B2A" w:rsidRPr="00E75C71">
        <w:rPr>
          <w:rFonts w:ascii="Times New Roman" w:hAnsi="Times New Roman" w:cs="Times New Roman"/>
          <w:bCs/>
          <w:sz w:val="24"/>
          <w:szCs w:val="24"/>
          <w:lang w:val="en-GB"/>
        </w:rPr>
        <w:t>Apranga</w:t>
      </w:r>
      <w:proofErr w:type="spellEnd"/>
      <w:r w:rsidR="00B56B2A" w:rsidRPr="00E75C71">
        <w:rPr>
          <w:rFonts w:ascii="Times New Roman" w:hAnsi="Times New Roman" w:cs="Times New Roman"/>
          <w:bCs/>
          <w:sz w:val="24"/>
          <w:szCs w:val="24"/>
          <w:lang w:val="en-GB"/>
        </w:rPr>
        <w:t>”, “</w:t>
      </w:r>
      <w:proofErr w:type="spellStart"/>
      <w:r w:rsidR="00B56B2A" w:rsidRPr="00E75C71">
        <w:rPr>
          <w:rFonts w:ascii="Times New Roman" w:hAnsi="Times New Roman" w:cs="Times New Roman"/>
          <w:bCs/>
          <w:sz w:val="24"/>
          <w:szCs w:val="24"/>
          <w:lang w:val="en-GB"/>
        </w:rPr>
        <w:t>Teo</w:t>
      </w:r>
      <w:proofErr w:type="spellEnd"/>
      <w:r w:rsidR="00B56B2A" w:rsidRPr="00E75C71">
        <w:rPr>
          <w:rFonts w:ascii="Times New Roman" w:hAnsi="Times New Roman" w:cs="Times New Roman"/>
          <w:bCs/>
          <w:sz w:val="24"/>
          <w:szCs w:val="24"/>
          <w:lang w:val="en-GB"/>
        </w:rPr>
        <w:t>”, “</w:t>
      </w:r>
      <w:proofErr w:type="spellStart"/>
      <w:r w:rsidR="00DD7216" w:rsidRPr="00E75C71">
        <w:rPr>
          <w:rFonts w:ascii="Times New Roman" w:hAnsi="Times New Roman" w:cs="Times New Roman"/>
          <w:bCs/>
          <w:sz w:val="24"/>
          <w:szCs w:val="24"/>
          <w:lang w:val="en-GB"/>
        </w:rPr>
        <w:t>Mazeikiu</w:t>
      </w:r>
      <w:proofErr w:type="spellEnd"/>
      <w:r w:rsidR="00DD7216" w:rsidRPr="00E75C71">
        <w:rPr>
          <w:rFonts w:ascii="Times New Roman" w:hAnsi="Times New Roman" w:cs="Times New Roman"/>
          <w:bCs/>
          <w:sz w:val="24"/>
          <w:szCs w:val="24"/>
          <w:lang w:val="en-GB"/>
        </w:rPr>
        <w:t xml:space="preserve"> </w:t>
      </w:r>
      <w:proofErr w:type="spellStart"/>
      <w:r w:rsidR="00DD7216" w:rsidRPr="00E75C71">
        <w:rPr>
          <w:rFonts w:ascii="Times New Roman" w:hAnsi="Times New Roman" w:cs="Times New Roman"/>
          <w:bCs/>
          <w:sz w:val="24"/>
          <w:szCs w:val="24"/>
          <w:lang w:val="en-GB"/>
        </w:rPr>
        <w:t>Nafta</w:t>
      </w:r>
      <w:proofErr w:type="spellEnd"/>
      <w:r w:rsidR="00B56B2A" w:rsidRPr="00E75C71">
        <w:rPr>
          <w:rFonts w:ascii="Times New Roman" w:hAnsi="Times New Roman" w:cs="Times New Roman"/>
          <w:bCs/>
          <w:sz w:val="24"/>
          <w:szCs w:val="24"/>
          <w:lang w:val="en-GB"/>
        </w:rPr>
        <w:t>”</w:t>
      </w:r>
      <w:r w:rsidR="00DD7216" w:rsidRPr="00E75C71">
        <w:rPr>
          <w:rStyle w:val="FootnoteReference"/>
          <w:rFonts w:ascii="Times New Roman" w:hAnsi="Times New Roman" w:cs="Times New Roman"/>
          <w:bCs/>
          <w:sz w:val="24"/>
          <w:szCs w:val="24"/>
          <w:lang w:val="en-GB"/>
        </w:rPr>
        <w:footnoteReference w:id="158"/>
      </w:r>
      <w:r w:rsidR="00457AA9" w:rsidRPr="00E75C71">
        <w:rPr>
          <w:rFonts w:ascii="Times New Roman" w:hAnsi="Times New Roman" w:cs="Times New Roman"/>
          <w:bCs/>
          <w:sz w:val="24"/>
          <w:szCs w:val="24"/>
          <w:lang w:val="en-GB"/>
        </w:rPr>
        <w:t xml:space="preserve">, </w:t>
      </w:r>
      <w:r w:rsidR="00DD7216" w:rsidRPr="00E75C71">
        <w:rPr>
          <w:rFonts w:ascii="Times New Roman" w:hAnsi="Times New Roman" w:cs="Times New Roman"/>
          <w:bCs/>
          <w:sz w:val="24"/>
          <w:szCs w:val="24"/>
          <w:lang w:val="en-GB"/>
        </w:rPr>
        <w:t xml:space="preserve">operating in Lithuania are members of the Global Compact. </w:t>
      </w:r>
      <w:r w:rsidR="00457AA9" w:rsidRPr="00E75C71">
        <w:rPr>
          <w:rFonts w:ascii="Times New Roman" w:hAnsi="Times New Roman" w:cs="Times New Roman"/>
          <w:bCs/>
          <w:sz w:val="24"/>
          <w:szCs w:val="24"/>
          <w:lang w:val="en-GB"/>
        </w:rPr>
        <w:t>Each corporation provide their annual reports on the implementation of the Global compact.</w:t>
      </w:r>
      <w:r w:rsidR="00457AA9" w:rsidRPr="00E75C71">
        <w:rPr>
          <w:rStyle w:val="FootnoteReference"/>
          <w:rFonts w:ascii="Times New Roman" w:hAnsi="Times New Roman" w:cs="Times New Roman"/>
          <w:bCs/>
          <w:sz w:val="24"/>
          <w:szCs w:val="24"/>
          <w:lang w:val="en-GB"/>
        </w:rPr>
        <w:footnoteReference w:id="159"/>
      </w:r>
      <w:r w:rsidR="00F927F4" w:rsidRPr="00E75C71">
        <w:rPr>
          <w:rFonts w:ascii="Times New Roman" w:hAnsi="Times New Roman" w:cs="Times New Roman"/>
          <w:bCs/>
          <w:sz w:val="24"/>
          <w:szCs w:val="24"/>
          <w:lang w:val="en-GB"/>
        </w:rPr>
        <w:t xml:space="preserve"> Even though the initiative is not binding, once a member, a corporation then is more responsible in front of its stakeholders. The reports are public and easily </w:t>
      </w:r>
      <w:proofErr w:type="gramStart"/>
      <w:r w:rsidR="00F927F4" w:rsidRPr="00E75C71">
        <w:rPr>
          <w:rFonts w:ascii="Times New Roman" w:hAnsi="Times New Roman" w:cs="Times New Roman"/>
          <w:bCs/>
          <w:sz w:val="24"/>
          <w:szCs w:val="24"/>
          <w:lang w:val="en-GB"/>
        </w:rPr>
        <w:t>accessible,</w:t>
      </w:r>
      <w:proofErr w:type="gramEnd"/>
      <w:r w:rsidR="00F927F4" w:rsidRPr="00E75C71">
        <w:rPr>
          <w:rFonts w:ascii="Times New Roman" w:hAnsi="Times New Roman" w:cs="Times New Roman"/>
          <w:bCs/>
          <w:sz w:val="24"/>
          <w:szCs w:val="24"/>
          <w:lang w:val="en-GB"/>
        </w:rPr>
        <w:t xml:space="preserve"> therefore, it provides the stakeholders</w:t>
      </w:r>
      <w:r w:rsidR="00E15C8C">
        <w:rPr>
          <w:rFonts w:ascii="Times New Roman" w:hAnsi="Times New Roman" w:cs="Times New Roman"/>
          <w:bCs/>
          <w:sz w:val="24"/>
          <w:szCs w:val="24"/>
          <w:lang w:val="en-GB"/>
        </w:rPr>
        <w:t xml:space="preserve"> a possibility</w:t>
      </w:r>
      <w:r w:rsidR="00F927F4" w:rsidRPr="00E75C71">
        <w:rPr>
          <w:rFonts w:ascii="Times New Roman" w:hAnsi="Times New Roman" w:cs="Times New Roman"/>
          <w:bCs/>
          <w:sz w:val="24"/>
          <w:szCs w:val="24"/>
          <w:lang w:val="en-GB"/>
        </w:rPr>
        <w:t xml:space="preserve"> to monitor how the corporation is implementing the principles of the Global Compact. </w:t>
      </w:r>
      <w:r w:rsidR="00DB4190" w:rsidRPr="00E75C71">
        <w:rPr>
          <w:rFonts w:ascii="Times New Roman" w:hAnsi="Times New Roman" w:cs="Times New Roman"/>
          <w:bCs/>
          <w:sz w:val="24"/>
          <w:szCs w:val="24"/>
          <w:lang w:val="en-GB"/>
        </w:rPr>
        <w:t xml:space="preserve">That is one aspect though. Another is concerning the public image of corporations. Since the public perception of a corporation is directly related to its success and profits they can generate, it motives corporations to accept the Global Compact and show to its stakeholders that a corporation is conducting a responsible business. </w:t>
      </w:r>
    </w:p>
    <w:p w:rsidR="004979C6" w:rsidRPr="00E75C71" w:rsidRDefault="007F44B1"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Putting aside its weaknesses, being voluntary, having no implementation and enforcement mechanisms, one needs to realize that this initiative also has its strong sides. Such as publicity </w:t>
      </w:r>
      <w:r w:rsidR="00A7048B" w:rsidRPr="00E75C71">
        <w:rPr>
          <w:rFonts w:ascii="Times New Roman" w:hAnsi="Times New Roman" w:cs="Times New Roman"/>
          <w:bCs/>
          <w:sz w:val="24"/>
          <w:szCs w:val="24"/>
          <w:lang w:val="en-GB"/>
        </w:rPr>
        <w:t>and, again, being voluntary. Being voluntary can be both, a set back and an advantage. It is import</w:t>
      </w:r>
      <w:r w:rsidR="00B56B2A" w:rsidRPr="00E75C71">
        <w:rPr>
          <w:rFonts w:ascii="Times New Roman" w:hAnsi="Times New Roman" w:cs="Times New Roman"/>
          <w:bCs/>
          <w:sz w:val="24"/>
          <w:szCs w:val="24"/>
          <w:lang w:val="en-GB"/>
        </w:rPr>
        <w:t>ant that there is no so called “warden”</w:t>
      </w:r>
      <w:r w:rsidR="00A7048B" w:rsidRPr="00E75C71">
        <w:rPr>
          <w:rFonts w:ascii="Times New Roman" w:hAnsi="Times New Roman" w:cs="Times New Roman"/>
          <w:bCs/>
          <w:sz w:val="24"/>
          <w:szCs w:val="24"/>
          <w:lang w:val="en-GB"/>
        </w:rPr>
        <w:t xml:space="preserve"> who forces to comply with the </w:t>
      </w:r>
      <w:r w:rsidR="00A7048B" w:rsidRPr="00E75C71">
        <w:rPr>
          <w:rFonts w:ascii="Times New Roman" w:hAnsi="Times New Roman" w:cs="Times New Roman"/>
          <w:bCs/>
          <w:sz w:val="24"/>
          <w:szCs w:val="24"/>
          <w:lang w:val="en-GB"/>
        </w:rPr>
        <w:lastRenderedPageBreak/>
        <w:t>principles of the Global Compact, because when it is voluntary and corporations are not forced to accept the initiative, it is more likely they</w:t>
      </w:r>
      <w:r w:rsidR="00E15C8C">
        <w:rPr>
          <w:rFonts w:ascii="Times New Roman" w:hAnsi="Times New Roman" w:cs="Times New Roman"/>
          <w:bCs/>
          <w:sz w:val="24"/>
          <w:szCs w:val="24"/>
          <w:lang w:val="en-GB"/>
        </w:rPr>
        <w:t xml:space="preserve"> will be</w:t>
      </w:r>
      <w:r w:rsidR="00A7048B" w:rsidRPr="00E75C71">
        <w:rPr>
          <w:rFonts w:ascii="Times New Roman" w:hAnsi="Times New Roman" w:cs="Times New Roman"/>
          <w:bCs/>
          <w:sz w:val="24"/>
          <w:szCs w:val="24"/>
          <w:lang w:val="en-GB"/>
        </w:rPr>
        <w:t xml:space="preserve"> willing to follow it.</w:t>
      </w:r>
      <w:r w:rsidR="00CB5C88" w:rsidRPr="00E75C71">
        <w:rPr>
          <w:rFonts w:ascii="Times New Roman" w:hAnsi="Times New Roman" w:cs="Times New Roman"/>
          <w:bCs/>
          <w:sz w:val="24"/>
          <w:szCs w:val="24"/>
          <w:lang w:val="en-GB"/>
        </w:rPr>
        <w:t xml:space="preserve"> Of course, the important aspect is consciousness of the stakeholders. Until there is a decent understanding and observance of human rights in a certain State it is futile to think that voluntary human rights</w:t>
      </w:r>
      <w:r w:rsidRPr="00E75C71">
        <w:rPr>
          <w:rFonts w:ascii="Times New Roman" w:hAnsi="Times New Roman" w:cs="Times New Roman"/>
          <w:bCs/>
          <w:sz w:val="24"/>
          <w:szCs w:val="24"/>
          <w:lang w:val="en-GB"/>
        </w:rPr>
        <w:t xml:space="preserve"> </w:t>
      </w:r>
      <w:r w:rsidR="00CB5C88" w:rsidRPr="00E75C71">
        <w:rPr>
          <w:rFonts w:ascii="Times New Roman" w:hAnsi="Times New Roman" w:cs="Times New Roman"/>
          <w:bCs/>
          <w:sz w:val="24"/>
          <w:szCs w:val="24"/>
          <w:lang w:val="en-GB"/>
        </w:rPr>
        <w:t xml:space="preserve">initiatives will have any effect. </w:t>
      </w:r>
      <w:r w:rsidR="005441CD" w:rsidRPr="00E75C71">
        <w:rPr>
          <w:rFonts w:ascii="Times New Roman" w:hAnsi="Times New Roman" w:cs="Times New Roman"/>
          <w:bCs/>
          <w:sz w:val="24"/>
          <w:szCs w:val="24"/>
          <w:lang w:val="en-GB"/>
        </w:rPr>
        <w:t>It explains why being voluntary can serve as both, negative and positive aspect.</w:t>
      </w:r>
      <w:r w:rsidR="002E0C3D" w:rsidRPr="00E75C71">
        <w:rPr>
          <w:rFonts w:ascii="Times New Roman" w:hAnsi="Times New Roman" w:cs="Times New Roman"/>
          <w:bCs/>
          <w:sz w:val="24"/>
          <w:szCs w:val="24"/>
          <w:lang w:val="en-GB"/>
        </w:rPr>
        <w:t xml:space="preserve"> It also explains why this initiative is not accepted in States where human rights situation is poor. </w:t>
      </w:r>
    </w:p>
    <w:p w:rsidR="0005468C" w:rsidRPr="00E75C71" w:rsidRDefault="00ED672A"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In 2003 the UN Sub-Commission on the promotion and protection of human rights have approved the Norms on the responsibilities of TNCs and other business enterprises with regard to human rights (The Norms). From the beginning the Norms were said to have no legal</w:t>
      </w:r>
      <w:r w:rsidR="00B56B2A" w:rsidRPr="00E75C71">
        <w:rPr>
          <w:rFonts w:ascii="Times New Roman" w:hAnsi="Times New Roman" w:cs="Times New Roman"/>
          <w:bCs/>
          <w:sz w:val="24"/>
          <w:szCs w:val="24"/>
          <w:lang w:val="en-GB"/>
        </w:rPr>
        <w:t xml:space="preserve"> effect, but indentifying some “useful elements” and therefore they should be “</w:t>
      </w:r>
      <w:r w:rsidRPr="00E75C71">
        <w:rPr>
          <w:rFonts w:ascii="Times New Roman" w:hAnsi="Times New Roman" w:cs="Times New Roman"/>
          <w:bCs/>
          <w:sz w:val="24"/>
          <w:szCs w:val="24"/>
          <w:lang w:val="en-GB"/>
        </w:rPr>
        <w:t>road</w:t>
      </w:r>
      <w:r w:rsidR="00B56B2A" w:rsidRPr="00E75C71">
        <w:rPr>
          <w:rFonts w:ascii="Times New Roman" w:hAnsi="Times New Roman" w:cs="Times New Roman"/>
          <w:bCs/>
          <w:sz w:val="24"/>
          <w:szCs w:val="24"/>
          <w:lang w:val="en-GB"/>
        </w:rPr>
        <w:t>-tested”</w:t>
      </w:r>
      <w:r w:rsidRPr="00E75C71">
        <w:rPr>
          <w:rFonts w:ascii="Times New Roman" w:hAnsi="Times New Roman" w:cs="Times New Roman"/>
          <w:bCs/>
          <w:sz w:val="24"/>
          <w:szCs w:val="24"/>
          <w:lang w:val="en-GB"/>
        </w:rPr>
        <w:t xml:space="preserve"> along with other initiatives on the same subject.</w:t>
      </w:r>
      <w:r w:rsidRPr="00E75C71">
        <w:rPr>
          <w:rStyle w:val="FootnoteReference"/>
          <w:rFonts w:ascii="Times New Roman" w:hAnsi="Times New Roman" w:cs="Times New Roman"/>
          <w:bCs/>
          <w:sz w:val="24"/>
          <w:szCs w:val="24"/>
          <w:lang w:val="en-GB"/>
        </w:rPr>
        <w:footnoteReference w:id="160"/>
      </w:r>
      <w:r w:rsidR="006776EC" w:rsidRPr="00E75C71">
        <w:rPr>
          <w:rFonts w:ascii="Times New Roman" w:hAnsi="Times New Roman" w:cs="Times New Roman"/>
          <w:bCs/>
          <w:sz w:val="24"/>
          <w:szCs w:val="24"/>
          <w:lang w:val="en-GB"/>
        </w:rPr>
        <w:t xml:space="preserve"> The Amnesty International, among other NGOs, were in support of the Norms, while others, such as the International Organization of Employers, as well as the Government of the United States were ag</w:t>
      </w:r>
      <w:r w:rsidR="00B56B2A" w:rsidRPr="00E75C71">
        <w:rPr>
          <w:rFonts w:ascii="Times New Roman" w:hAnsi="Times New Roman" w:cs="Times New Roman"/>
          <w:bCs/>
          <w:sz w:val="24"/>
          <w:szCs w:val="24"/>
          <w:lang w:val="en-GB"/>
        </w:rPr>
        <w:t>ainst the Norms, arguing that “</w:t>
      </w:r>
      <w:r w:rsidR="006776EC" w:rsidRPr="00E75C71">
        <w:rPr>
          <w:rFonts w:ascii="Times New Roman" w:hAnsi="Times New Roman" w:cs="Times New Roman"/>
          <w:bCs/>
          <w:sz w:val="24"/>
          <w:szCs w:val="24"/>
          <w:lang w:val="en-GB"/>
        </w:rPr>
        <w:t>[w]here human rights abuses are widespread they are the result of either action or inaction of states, not g</w:t>
      </w:r>
      <w:r w:rsidR="002C0904" w:rsidRPr="00E75C71">
        <w:rPr>
          <w:rFonts w:ascii="Times New Roman" w:hAnsi="Times New Roman" w:cs="Times New Roman"/>
          <w:bCs/>
          <w:sz w:val="24"/>
          <w:szCs w:val="24"/>
          <w:lang w:val="en-GB"/>
        </w:rPr>
        <w:t>enerally by private enterprises”</w:t>
      </w:r>
      <w:r w:rsidR="006776EC" w:rsidRPr="00E75C71">
        <w:rPr>
          <w:rFonts w:ascii="Times New Roman" w:hAnsi="Times New Roman" w:cs="Times New Roman"/>
          <w:bCs/>
          <w:sz w:val="24"/>
          <w:szCs w:val="24"/>
          <w:lang w:val="en-GB"/>
        </w:rPr>
        <w:t>.</w:t>
      </w:r>
      <w:r w:rsidR="006776EC" w:rsidRPr="00E75C71">
        <w:rPr>
          <w:rStyle w:val="FootnoteReference"/>
          <w:rFonts w:ascii="Times New Roman" w:hAnsi="Times New Roman" w:cs="Times New Roman"/>
          <w:bCs/>
          <w:sz w:val="24"/>
          <w:szCs w:val="24"/>
          <w:lang w:val="en-GB"/>
        </w:rPr>
        <w:footnoteReference w:id="161"/>
      </w:r>
      <w:r w:rsidR="006776EC" w:rsidRPr="00E75C71">
        <w:rPr>
          <w:rFonts w:ascii="Times New Roman" w:hAnsi="Times New Roman" w:cs="Times New Roman"/>
          <w:bCs/>
          <w:sz w:val="24"/>
          <w:szCs w:val="24"/>
          <w:lang w:val="en-GB"/>
        </w:rPr>
        <w:t xml:space="preserve"> </w:t>
      </w:r>
      <w:r w:rsidR="002C1455" w:rsidRPr="00E75C71">
        <w:rPr>
          <w:rFonts w:ascii="Times New Roman" w:hAnsi="Times New Roman" w:cs="Times New Roman"/>
          <w:bCs/>
          <w:sz w:val="24"/>
          <w:szCs w:val="24"/>
          <w:lang w:val="en-GB"/>
        </w:rPr>
        <w:t xml:space="preserve">This was one the two </w:t>
      </w:r>
      <w:r w:rsidR="00E15C8C">
        <w:rPr>
          <w:rFonts w:ascii="Times New Roman" w:hAnsi="Times New Roman" w:cs="Times New Roman"/>
          <w:bCs/>
          <w:sz w:val="24"/>
          <w:szCs w:val="24"/>
          <w:lang w:val="en-GB"/>
        </w:rPr>
        <w:t>major flaws indicated later on b</w:t>
      </w:r>
      <w:r w:rsidR="002C1455" w:rsidRPr="00E75C71">
        <w:rPr>
          <w:rFonts w:ascii="Times New Roman" w:hAnsi="Times New Roman" w:cs="Times New Roman"/>
          <w:bCs/>
          <w:sz w:val="24"/>
          <w:szCs w:val="24"/>
          <w:lang w:val="en-GB"/>
        </w:rPr>
        <w:t xml:space="preserve">y the Special Representative of the Secretary-General. </w:t>
      </w:r>
      <w:proofErr w:type="gramStart"/>
      <w:r w:rsidR="002C1455" w:rsidRPr="00E75C71">
        <w:rPr>
          <w:rFonts w:ascii="Times New Roman" w:hAnsi="Times New Roman" w:cs="Times New Roman"/>
          <w:bCs/>
          <w:sz w:val="24"/>
          <w:szCs w:val="24"/>
          <w:lang w:val="en-GB"/>
        </w:rPr>
        <w:t>Precisely, that there is no legal authority to directly impose treaty-based obligations on corporations.</w:t>
      </w:r>
      <w:proofErr w:type="gramEnd"/>
      <w:r w:rsidR="002C1455" w:rsidRPr="00E75C71">
        <w:rPr>
          <w:rFonts w:ascii="Times New Roman" w:hAnsi="Times New Roman" w:cs="Times New Roman"/>
          <w:bCs/>
          <w:sz w:val="24"/>
          <w:szCs w:val="24"/>
          <w:lang w:val="en-GB"/>
        </w:rPr>
        <w:t xml:space="preserve"> As the second flaw it was asserted that corporations do not have a general role in relation to human rights, because their nature is to generate profits.</w:t>
      </w:r>
      <w:r w:rsidR="002C1455" w:rsidRPr="00E75C71">
        <w:rPr>
          <w:rStyle w:val="FootnoteReference"/>
          <w:rFonts w:ascii="Times New Roman" w:hAnsi="Times New Roman" w:cs="Times New Roman"/>
          <w:bCs/>
          <w:sz w:val="24"/>
          <w:szCs w:val="24"/>
          <w:lang w:val="en-GB"/>
        </w:rPr>
        <w:footnoteReference w:id="162"/>
      </w:r>
    </w:p>
    <w:p w:rsidR="00B84A8A" w:rsidRPr="00E75C71" w:rsidRDefault="00BF01D4"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Despite the controversial reception</w:t>
      </w:r>
      <w:r w:rsidR="001B2AC9" w:rsidRPr="00E75C71">
        <w:rPr>
          <w:rFonts w:ascii="Times New Roman" w:hAnsi="Times New Roman" w:cs="Times New Roman"/>
          <w:bCs/>
          <w:sz w:val="24"/>
          <w:szCs w:val="24"/>
          <w:lang w:val="en-GB"/>
        </w:rPr>
        <w:t xml:space="preserve"> of</w:t>
      </w:r>
      <w:r w:rsidR="0005468C" w:rsidRPr="00E75C71">
        <w:rPr>
          <w:rFonts w:ascii="Times New Roman" w:hAnsi="Times New Roman" w:cs="Times New Roman"/>
          <w:bCs/>
          <w:sz w:val="24"/>
          <w:szCs w:val="24"/>
          <w:lang w:val="en-GB"/>
        </w:rPr>
        <w:t xml:space="preserve"> t</w:t>
      </w:r>
      <w:r w:rsidR="00382455" w:rsidRPr="00E75C71">
        <w:rPr>
          <w:rFonts w:ascii="Times New Roman" w:hAnsi="Times New Roman" w:cs="Times New Roman"/>
          <w:bCs/>
          <w:sz w:val="24"/>
          <w:szCs w:val="24"/>
          <w:lang w:val="en-GB"/>
        </w:rPr>
        <w:t>he Norms</w:t>
      </w:r>
      <w:r w:rsidR="001B2AC9" w:rsidRPr="00E75C71">
        <w:rPr>
          <w:rFonts w:ascii="Times New Roman" w:hAnsi="Times New Roman" w:cs="Times New Roman"/>
          <w:bCs/>
          <w:sz w:val="24"/>
          <w:szCs w:val="24"/>
          <w:lang w:val="en-GB"/>
        </w:rPr>
        <w:t xml:space="preserve"> they</w:t>
      </w:r>
      <w:r w:rsidR="00382455" w:rsidRPr="00E75C71">
        <w:rPr>
          <w:rFonts w:ascii="Times New Roman" w:hAnsi="Times New Roman" w:cs="Times New Roman"/>
          <w:bCs/>
          <w:sz w:val="24"/>
          <w:szCs w:val="24"/>
          <w:lang w:val="en-GB"/>
        </w:rPr>
        <w:t xml:space="preserve"> are the first comprehensive international human rights initiative that put obligations directly on corporations</w:t>
      </w:r>
      <w:r w:rsidR="00D679F9" w:rsidRPr="00E75C71">
        <w:rPr>
          <w:rFonts w:ascii="Times New Roman" w:hAnsi="Times New Roman" w:cs="Times New Roman"/>
          <w:bCs/>
          <w:sz w:val="24"/>
          <w:szCs w:val="24"/>
          <w:lang w:val="en-GB"/>
        </w:rPr>
        <w:t>, because they, as organs on society, have a responsibility to promote and secure human rights</w:t>
      </w:r>
      <w:r w:rsidR="00AD509D" w:rsidRPr="00E75C71">
        <w:rPr>
          <w:rFonts w:ascii="Times New Roman" w:hAnsi="Times New Roman" w:cs="Times New Roman"/>
          <w:bCs/>
          <w:sz w:val="24"/>
          <w:szCs w:val="24"/>
          <w:lang w:val="en-GB"/>
        </w:rPr>
        <w:t xml:space="preserve"> within their spheres of activity and influence</w:t>
      </w:r>
      <w:r w:rsidR="00382455" w:rsidRPr="00E75C71">
        <w:rPr>
          <w:rFonts w:ascii="Times New Roman" w:hAnsi="Times New Roman" w:cs="Times New Roman"/>
          <w:bCs/>
          <w:sz w:val="24"/>
          <w:szCs w:val="24"/>
          <w:lang w:val="en-GB"/>
        </w:rPr>
        <w:t>.</w:t>
      </w:r>
      <w:r w:rsidR="00382455" w:rsidRPr="00E75C71">
        <w:rPr>
          <w:rStyle w:val="FootnoteReference"/>
          <w:rFonts w:ascii="Times New Roman" w:hAnsi="Times New Roman" w:cs="Times New Roman"/>
          <w:bCs/>
          <w:sz w:val="24"/>
          <w:szCs w:val="24"/>
          <w:lang w:val="en-GB"/>
        </w:rPr>
        <w:footnoteReference w:id="163"/>
      </w:r>
      <w:r w:rsidR="00382455" w:rsidRPr="00E75C71">
        <w:rPr>
          <w:rFonts w:ascii="Times New Roman" w:hAnsi="Times New Roman" w:cs="Times New Roman"/>
          <w:bCs/>
          <w:sz w:val="24"/>
          <w:szCs w:val="24"/>
          <w:lang w:val="en-GB"/>
        </w:rPr>
        <w:t xml:space="preserve"> </w:t>
      </w:r>
      <w:r w:rsidR="00B84A8A" w:rsidRPr="00E75C71">
        <w:rPr>
          <w:rFonts w:ascii="Times New Roman" w:hAnsi="Times New Roman" w:cs="Times New Roman"/>
          <w:bCs/>
          <w:sz w:val="24"/>
          <w:szCs w:val="24"/>
          <w:lang w:val="en-GB"/>
        </w:rPr>
        <w:t>The Norms drafted by taking human rights obligations from various human rights instruments: from international conventions to earlier initiatives.</w:t>
      </w:r>
      <w:r w:rsidR="00B84A8A" w:rsidRPr="00E75C71">
        <w:rPr>
          <w:rStyle w:val="FootnoteReference"/>
          <w:rFonts w:ascii="Times New Roman" w:hAnsi="Times New Roman" w:cs="Times New Roman"/>
          <w:bCs/>
          <w:sz w:val="24"/>
          <w:szCs w:val="24"/>
          <w:lang w:val="en-GB"/>
        </w:rPr>
        <w:footnoteReference w:id="164"/>
      </w:r>
    </w:p>
    <w:p w:rsidR="002E0C3D" w:rsidRPr="00E75C71" w:rsidRDefault="005E55B4"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One of its</w:t>
      </w:r>
      <w:r w:rsidR="0020119D" w:rsidRPr="00E75C71">
        <w:rPr>
          <w:rFonts w:ascii="Times New Roman" w:hAnsi="Times New Roman" w:cs="Times New Roman"/>
          <w:bCs/>
          <w:sz w:val="24"/>
          <w:szCs w:val="24"/>
          <w:lang w:val="en-GB"/>
        </w:rPr>
        <w:t xml:space="preserve"> distinctive feature</w:t>
      </w:r>
      <w:r w:rsidRPr="00E75C71">
        <w:rPr>
          <w:rFonts w:ascii="Times New Roman" w:hAnsi="Times New Roman" w:cs="Times New Roman"/>
          <w:bCs/>
          <w:sz w:val="24"/>
          <w:szCs w:val="24"/>
          <w:lang w:val="en-GB"/>
        </w:rPr>
        <w:t>s</w:t>
      </w:r>
      <w:r w:rsidR="0020119D" w:rsidRPr="00E75C71">
        <w:rPr>
          <w:rFonts w:ascii="Times New Roman" w:hAnsi="Times New Roman" w:cs="Times New Roman"/>
          <w:bCs/>
          <w:sz w:val="24"/>
          <w:szCs w:val="24"/>
          <w:lang w:val="en-GB"/>
        </w:rPr>
        <w:t xml:space="preserve"> from other similar initiatives is that the Norms contain provisions on their implementation. Articles 15 – 19 state that corporations have to provide periodical reports, as well as be subject to periodic monitoring and verification by the United </w:t>
      </w:r>
      <w:r w:rsidR="0020119D" w:rsidRPr="00E75C71">
        <w:rPr>
          <w:rFonts w:ascii="Times New Roman" w:hAnsi="Times New Roman" w:cs="Times New Roman"/>
          <w:bCs/>
          <w:sz w:val="24"/>
          <w:szCs w:val="24"/>
          <w:lang w:val="en-GB"/>
        </w:rPr>
        <w:lastRenderedPageBreak/>
        <w:t xml:space="preserve">Nations. Moreover, States have to establish a legal and administrative framework for providing remedies for </w:t>
      </w:r>
      <w:r w:rsidR="00C26954" w:rsidRPr="00E75C71">
        <w:rPr>
          <w:rFonts w:ascii="Times New Roman" w:hAnsi="Times New Roman" w:cs="Times New Roman"/>
          <w:bCs/>
          <w:sz w:val="24"/>
          <w:szCs w:val="24"/>
          <w:lang w:val="en-GB"/>
        </w:rPr>
        <w:t>persons adversely affected by failures of corporations to comply with the Norms.</w:t>
      </w:r>
      <w:r w:rsidR="000A77E3" w:rsidRPr="00E75C71">
        <w:rPr>
          <w:rFonts w:ascii="Times New Roman" w:hAnsi="Times New Roman" w:cs="Times New Roman"/>
          <w:bCs/>
          <w:sz w:val="24"/>
          <w:szCs w:val="24"/>
          <w:lang w:val="en-GB"/>
        </w:rPr>
        <w:t xml:space="preserve"> Even though it is not an explicit enforcement mechanism provided in these articles, but it indicates that the nature of the Norms is not voluntary. </w:t>
      </w:r>
      <w:r w:rsidR="002B1B6D" w:rsidRPr="00E75C71">
        <w:rPr>
          <w:rFonts w:ascii="Times New Roman" w:hAnsi="Times New Roman" w:cs="Times New Roman"/>
          <w:bCs/>
          <w:sz w:val="24"/>
          <w:szCs w:val="24"/>
          <w:lang w:val="en-GB"/>
        </w:rPr>
        <w:t xml:space="preserve">The Norms were supposed to evolve into a binding instrument, but faced such obstacles as an unclear list, extent, </w:t>
      </w:r>
      <w:proofErr w:type="gramStart"/>
      <w:r w:rsidR="002B1B6D" w:rsidRPr="00E75C71">
        <w:rPr>
          <w:rFonts w:ascii="Times New Roman" w:hAnsi="Times New Roman" w:cs="Times New Roman"/>
          <w:bCs/>
          <w:sz w:val="24"/>
          <w:szCs w:val="24"/>
          <w:lang w:val="en-GB"/>
        </w:rPr>
        <w:t>way</w:t>
      </w:r>
      <w:proofErr w:type="gramEnd"/>
      <w:r w:rsidR="002B1B6D" w:rsidRPr="00E75C71">
        <w:rPr>
          <w:rFonts w:ascii="Times New Roman" w:hAnsi="Times New Roman" w:cs="Times New Roman"/>
          <w:bCs/>
          <w:sz w:val="24"/>
          <w:szCs w:val="24"/>
          <w:lang w:val="en-GB"/>
        </w:rPr>
        <w:t xml:space="preserve"> of implementation and precise nature of obligations on corporations to promote human rights since it is still a primary responsibility of States.</w:t>
      </w:r>
      <w:r w:rsidR="008D1B15" w:rsidRPr="00E75C71">
        <w:rPr>
          <w:rStyle w:val="FootnoteReference"/>
          <w:rFonts w:ascii="Times New Roman" w:hAnsi="Times New Roman" w:cs="Times New Roman"/>
          <w:bCs/>
          <w:sz w:val="24"/>
          <w:szCs w:val="24"/>
          <w:lang w:val="en-GB"/>
        </w:rPr>
        <w:footnoteReference w:id="165"/>
      </w:r>
      <w:r w:rsidR="00B80735" w:rsidRPr="00E75C71">
        <w:rPr>
          <w:rFonts w:ascii="Times New Roman" w:hAnsi="Times New Roman" w:cs="Times New Roman"/>
          <w:bCs/>
          <w:sz w:val="24"/>
          <w:szCs w:val="24"/>
          <w:lang w:val="en-GB"/>
        </w:rPr>
        <w:t xml:space="preserve"> </w:t>
      </w:r>
    </w:p>
    <w:p w:rsidR="005E55B4" w:rsidRPr="00E75C71" w:rsidRDefault="008D1B15"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Yet a</w:t>
      </w:r>
      <w:r w:rsidR="005E55B4" w:rsidRPr="00E75C71">
        <w:rPr>
          <w:rFonts w:ascii="Times New Roman" w:hAnsi="Times New Roman" w:cs="Times New Roman"/>
          <w:bCs/>
          <w:sz w:val="24"/>
          <w:szCs w:val="24"/>
          <w:lang w:val="en-GB"/>
        </w:rPr>
        <w:t>nother distinctive feature is that the Norms were drafted by a group of independent human rights experts, who consulted with NGOs, business, governments and society, therefore there was no direct governmental input while creating the Norms.</w:t>
      </w:r>
      <w:r w:rsidR="005E55B4" w:rsidRPr="00E75C71">
        <w:rPr>
          <w:rStyle w:val="FootnoteReference"/>
          <w:rFonts w:ascii="Times New Roman" w:hAnsi="Times New Roman" w:cs="Times New Roman"/>
          <w:bCs/>
          <w:sz w:val="24"/>
          <w:szCs w:val="24"/>
          <w:lang w:val="en-GB"/>
        </w:rPr>
        <w:footnoteReference w:id="166"/>
      </w:r>
      <w:r w:rsidR="007D7035" w:rsidRPr="00E75C71">
        <w:rPr>
          <w:rFonts w:ascii="Times New Roman" w:hAnsi="Times New Roman" w:cs="Times New Roman"/>
          <w:bCs/>
          <w:sz w:val="24"/>
          <w:szCs w:val="24"/>
          <w:lang w:val="en-GB"/>
        </w:rPr>
        <w:t xml:space="preserve"> </w:t>
      </w:r>
    </w:p>
    <w:p w:rsidR="00B80735" w:rsidRPr="00E75C71" w:rsidRDefault="00CB78C0"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In 2005 the Special Representative of the Secretary-General</w:t>
      </w:r>
      <w:r w:rsidR="00B55EBD" w:rsidRPr="00E75C71">
        <w:rPr>
          <w:rFonts w:ascii="Times New Roman" w:hAnsi="Times New Roman" w:cs="Times New Roman"/>
          <w:bCs/>
          <w:sz w:val="24"/>
          <w:szCs w:val="24"/>
          <w:lang w:val="en-GB"/>
        </w:rPr>
        <w:t xml:space="preserve"> (</w:t>
      </w:r>
      <w:r w:rsidR="00A52A78" w:rsidRPr="00E75C71">
        <w:rPr>
          <w:rFonts w:ascii="Times New Roman" w:hAnsi="Times New Roman" w:cs="Times New Roman"/>
          <w:bCs/>
          <w:sz w:val="24"/>
          <w:szCs w:val="24"/>
          <w:lang w:val="en-GB"/>
        </w:rPr>
        <w:t>hereafter “</w:t>
      </w:r>
      <w:r w:rsidR="00B55EBD" w:rsidRPr="00E75C71">
        <w:rPr>
          <w:rFonts w:ascii="Times New Roman" w:hAnsi="Times New Roman" w:cs="Times New Roman"/>
          <w:bCs/>
          <w:sz w:val="24"/>
          <w:szCs w:val="24"/>
          <w:lang w:val="en-GB"/>
        </w:rPr>
        <w:t>SRSG</w:t>
      </w:r>
      <w:r w:rsidR="00A52A78" w:rsidRPr="00E75C71">
        <w:rPr>
          <w:rFonts w:ascii="Times New Roman" w:hAnsi="Times New Roman" w:cs="Times New Roman"/>
          <w:bCs/>
          <w:sz w:val="24"/>
          <w:szCs w:val="24"/>
          <w:lang w:val="en-GB"/>
        </w:rPr>
        <w:t>”</w:t>
      </w:r>
      <w:r w:rsidR="00B55EBD" w:rsidRPr="00E75C71">
        <w:rPr>
          <w:rFonts w:ascii="Times New Roman" w:hAnsi="Times New Roman" w:cs="Times New Roman"/>
          <w:bCs/>
          <w:sz w:val="24"/>
          <w:szCs w:val="24"/>
          <w:lang w:val="en-GB"/>
        </w:rPr>
        <w:t>)</w:t>
      </w:r>
      <w:r w:rsidRPr="00E75C71">
        <w:rPr>
          <w:rFonts w:ascii="Times New Roman" w:hAnsi="Times New Roman" w:cs="Times New Roman"/>
          <w:bCs/>
          <w:sz w:val="24"/>
          <w:szCs w:val="24"/>
          <w:lang w:val="en-GB"/>
        </w:rPr>
        <w:t xml:space="preserve"> was appointed f</w:t>
      </w:r>
      <w:r w:rsidR="00B80735" w:rsidRPr="00E75C71">
        <w:rPr>
          <w:rFonts w:ascii="Times New Roman" w:hAnsi="Times New Roman" w:cs="Times New Roman"/>
          <w:bCs/>
          <w:sz w:val="24"/>
          <w:szCs w:val="24"/>
          <w:lang w:val="en-GB"/>
        </w:rPr>
        <w:t>or the purpose of exploring the unresolved issues</w:t>
      </w:r>
      <w:r w:rsidRPr="00E75C71">
        <w:rPr>
          <w:rFonts w:ascii="Times New Roman" w:hAnsi="Times New Roman" w:cs="Times New Roman"/>
          <w:bCs/>
          <w:sz w:val="24"/>
          <w:szCs w:val="24"/>
          <w:lang w:val="en-GB"/>
        </w:rPr>
        <w:t xml:space="preserve"> and offering the solutions</w:t>
      </w:r>
      <w:r w:rsidR="00B80735" w:rsidRPr="00E75C71">
        <w:rPr>
          <w:rFonts w:ascii="Times New Roman" w:hAnsi="Times New Roman" w:cs="Times New Roman"/>
          <w:bCs/>
          <w:sz w:val="24"/>
          <w:szCs w:val="24"/>
          <w:lang w:val="en-GB"/>
        </w:rPr>
        <w:t xml:space="preserve">. The person appointed was the professor John </w:t>
      </w:r>
      <w:proofErr w:type="spellStart"/>
      <w:r w:rsidR="00B80735" w:rsidRPr="00E75C71">
        <w:rPr>
          <w:rFonts w:ascii="Times New Roman" w:hAnsi="Times New Roman" w:cs="Times New Roman"/>
          <w:bCs/>
          <w:sz w:val="24"/>
          <w:szCs w:val="24"/>
          <w:lang w:val="en-GB"/>
        </w:rPr>
        <w:t>Ruggie</w:t>
      </w:r>
      <w:proofErr w:type="spellEnd"/>
      <w:r w:rsidR="00B80735" w:rsidRPr="00E75C71">
        <w:rPr>
          <w:rFonts w:ascii="Times New Roman" w:hAnsi="Times New Roman" w:cs="Times New Roman"/>
          <w:bCs/>
          <w:sz w:val="24"/>
          <w:szCs w:val="24"/>
          <w:lang w:val="en-GB"/>
        </w:rPr>
        <w:t>. He prepared several reports in this respect, the most important,</w:t>
      </w:r>
      <w:r w:rsidR="00A52A78" w:rsidRPr="00E75C71">
        <w:rPr>
          <w:rFonts w:ascii="Times New Roman" w:hAnsi="Times New Roman" w:cs="Times New Roman"/>
          <w:bCs/>
          <w:sz w:val="24"/>
          <w:szCs w:val="24"/>
          <w:lang w:val="en-GB"/>
        </w:rPr>
        <w:t xml:space="preserve"> so far, being the 2008 Report “</w:t>
      </w:r>
      <w:r w:rsidR="00B80735" w:rsidRPr="00E75C71">
        <w:rPr>
          <w:rFonts w:ascii="Times New Roman" w:hAnsi="Times New Roman" w:cs="Times New Roman"/>
          <w:bCs/>
          <w:sz w:val="24"/>
          <w:szCs w:val="24"/>
          <w:lang w:val="en-GB"/>
        </w:rPr>
        <w:t>Protect, Respect and Remedy: a Framework for Business and Human Rights</w:t>
      </w:r>
      <w:r w:rsidR="00A52A78" w:rsidRPr="00E75C71">
        <w:rPr>
          <w:rFonts w:ascii="Times New Roman" w:hAnsi="Times New Roman" w:cs="Times New Roman"/>
          <w:bCs/>
          <w:sz w:val="24"/>
          <w:szCs w:val="24"/>
          <w:lang w:val="en-GB"/>
        </w:rPr>
        <w:t>”</w:t>
      </w:r>
      <w:r w:rsidR="00B80735" w:rsidRPr="00E75C71">
        <w:rPr>
          <w:rStyle w:val="FootnoteReference"/>
          <w:rFonts w:ascii="Times New Roman" w:hAnsi="Times New Roman" w:cs="Times New Roman"/>
          <w:bCs/>
          <w:sz w:val="24"/>
          <w:szCs w:val="24"/>
          <w:lang w:val="en-GB"/>
        </w:rPr>
        <w:footnoteReference w:id="167"/>
      </w:r>
      <w:r w:rsidR="00B80735" w:rsidRPr="00E75C71">
        <w:rPr>
          <w:rFonts w:ascii="Times New Roman" w:hAnsi="Times New Roman" w:cs="Times New Roman"/>
          <w:bCs/>
          <w:sz w:val="24"/>
          <w:szCs w:val="24"/>
          <w:lang w:val="en-GB"/>
        </w:rPr>
        <w:t xml:space="preserve"> with the followi</w:t>
      </w:r>
      <w:r w:rsidR="0069477D" w:rsidRPr="00E75C71">
        <w:rPr>
          <w:rFonts w:ascii="Times New Roman" w:hAnsi="Times New Roman" w:cs="Times New Roman"/>
          <w:bCs/>
          <w:sz w:val="24"/>
          <w:szCs w:val="24"/>
          <w:lang w:val="en-GB"/>
        </w:rPr>
        <w:t xml:space="preserve">ng reports on its </w:t>
      </w:r>
      <w:proofErr w:type="spellStart"/>
      <w:r w:rsidR="0069477D" w:rsidRPr="00E75C71">
        <w:rPr>
          <w:rFonts w:ascii="Times New Roman" w:hAnsi="Times New Roman" w:cs="Times New Roman"/>
          <w:bCs/>
          <w:sz w:val="24"/>
          <w:szCs w:val="24"/>
          <w:lang w:val="en-GB"/>
        </w:rPr>
        <w:t>operationalization</w:t>
      </w:r>
      <w:proofErr w:type="spellEnd"/>
      <w:r w:rsidR="00B80735" w:rsidRPr="00E75C71">
        <w:rPr>
          <w:rFonts w:ascii="Times New Roman" w:hAnsi="Times New Roman" w:cs="Times New Roman"/>
          <w:bCs/>
          <w:sz w:val="24"/>
          <w:szCs w:val="24"/>
          <w:lang w:val="en-GB"/>
        </w:rPr>
        <w:t>.</w:t>
      </w:r>
      <w:r w:rsidR="00B80735" w:rsidRPr="00E75C71">
        <w:rPr>
          <w:rStyle w:val="FootnoteReference"/>
          <w:rFonts w:ascii="Times New Roman" w:hAnsi="Times New Roman" w:cs="Times New Roman"/>
          <w:bCs/>
          <w:sz w:val="24"/>
          <w:szCs w:val="24"/>
          <w:lang w:val="en-GB"/>
        </w:rPr>
        <w:footnoteReference w:id="168"/>
      </w:r>
      <w:r w:rsidRPr="00E75C71">
        <w:rPr>
          <w:rFonts w:ascii="Times New Roman" w:hAnsi="Times New Roman" w:cs="Times New Roman"/>
          <w:bCs/>
          <w:sz w:val="24"/>
          <w:szCs w:val="24"/>
          <w:lang w:val="en-GB"/>
        </w:rPr>
        <w:t xml:space="preserve"> </w:t>
      </w:r>
    </w:p>
    <w:p w:rsidR="00932CCF" w:rsidRPr="00E75C71" w:rsidRDefault="00B55EBD"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The report, prepared by the SRSG in 2008, indicated the dilemma between businesses and human rights. The dilemma concerns </w:t>
      </w:r>
      <w:r w:rsidR="006616F3" w:rsidRPr="00E75C71">
        <w:rPr>
          <w:rFonts w:ascii="Times New Roman" w:hAnsi="Times New Roman" w:cs="Times New Roman"/>
          <w:bCs/>
          <w:sz w:val="24"/>
          <w:szCs w:val="24"/>
          <w:lang w:val="en-GB"/>
        </w:rPr>
        <w:t>the governance gaps, which were</w:t>
      </w:r>
      <w:r w:rsidRPr="00E75C71">
        <w:rPr>
          <w:rFonts w:ascii="Times New Roman" w:hAnsi="Times New Roman" w:cs="Times New Roman"/>
          <w:bCs/>
          <w:sz w:val="24"/>
          <w:szCs w:val="24"/>
          <w:lang w:val="en-GB"/>
        </w:rPr>
        <w:t xml:space="preserve"> caused by globalization as this process actually blurs the lines between the spheres of influence, those of States and corporations.</w:t>
      </w:r>
      <w:r w:rsidR="006616F3" w:rsidRPr="00E75C71">
        <w:rPr>
          <w:rFonts w:ascii="Times New Roman" w:hAnsi="Times New Roman" w:cs="Times New Roman"/>
          <w:bCs/>
          <w:sz w:val="24"/>
          <w:szCs w:val="24"/>
          <w:lang w:val="en-GB"/>
        </w:rPr>
        <w:t xml:space="preserve"> Because there are differences in scope of economic activities and actors, and the capacity of State institutions to deal with the adverse consequences they cause.</w:t>
      </w:r>
      <w:r w:rsidRPr="00E75C71">
        <w:rPr>
          <w:rFonts w:ascii="Times New Roman" w:hAnsi="Times New Roman" w:cs="Times New Roman"/>
          <w:bCs/>
          <w:sz w:val="24"/>
          <w:szCs w:val="24"/>
          <w:lang w:val="en-GB"/>
        </w:rPr>
        <w:t xml:space="preserve"> Since corporations have a great impact on economic forces, as well as societies, it is recognized that they can have impact upon all human rights</w:t>
      </w:r>
      <w:r w:rsidR="003D03BA" w:rsidRPr="00E75C71">
        <w:rPr>
          <w:rFonts w:ascii="Times New Roman" w:hAnsi="Times New Roman" w:cs="Times New Roman"/>
          <w:bCs/>
          <w:sz w:val="24"/>
          <w:szCs w:val="24"/>
          <w:lang w:val="en-GB"/>
        </w:rPr>
        <w:t xml:space="preserve">. Therefore, their responsibilities in relation to human rights also have to be recognized. And it was done in the SRSG 2008 report. </w:t>
      </w:r>
    </w:p>
    <w:p w:rsidR="002A5240" w:rsidRPr="00E75C71" w:rsidRDefault="003D03BA"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lastRenderedPageBreak/>
        <w:t>The framework that was introduced in this report is based on differentiated but complementary responsibilities of States and corporations and consists of three main principles.</w:t>
      </w:r>
      <w:r w:rsidRPr="00E75C71">
        <w:rPr>
          <w:rStyle w:val="FootnoteReference"/>
          <w:rFonts w:ascii="Times New Roman" w:hAnsi="Times New Roman" w:cs="Times New Roman"/>
          <w:bCs/>
          <w:sz w:val="24"/>
          <w:szCs w:val="24"/>
          <w:lang w:val="en-GB"/>
        </w:rPr>
        <w:footnoteReference w:id="169"/>
      </w:r>
      <w:r w:rsidRPr="00E75C71">
        <w:rPr>
          <w:rFonts w:ascii="Times New Roman" w:hAnsi="Times New Roman" w:cs="Times New Roman"/>
          <w:bCs/>
          <w:sz w:val="24"/>
          <w:szCs w:val="24"/>
          <w:lang w:val="en-GB"/>
        </w:rPr>
        <w:t xml:space="preserve"> The </w:t>
      </w:r>
      <w:r w:rsidR="00932CCF" w:rsidRPr="00E75C71">
        <w:rPr>
          <w:rFonts w:ascii="Times New Roman" w:hAnsi="Times New Roman" w:cs="Times New Roman"/>
          <w:bCs/>
          <w:sz w:val="24"/>
          <w:szCs w:val="24"/>
          <w:lang w:val="en-GB"/>
        </w:rPr>
        <w:t xml:space="preserve">first one anticipates the State duty to protect. States are to lay down the measures for human rights protection with respect to business activities as a priority in government policies, because of the proliferation of corporate-related abuses to people and communities, and the expanding exposure of social risks </w:t>
      </w:r>
      <w:proofErr w:type="gramStart"/>
      <w:r w:rsidR="00932CCF" w:rsidRPr="00E75C71">
        <w:rPr>
          <w:rFonts w:ascii="Times New Roman" w:hAnsi="Times New Roman" w:cs="Times New Roman"/>
          <w:bCs/>
          <w:sz w:val="24"/>
          <w:szCs w:val="24"/>
          <w:lang w:val="en-GB"/>
        </w:rPr>
        <w:t>that corporations</w:t>
      </w:r>
      <w:proofErr w:type="gramEnd"/>
      <w:r w:rsidR="00932CCF" w:rsidRPr="00E75C71">
        <w:rPr>
          <w:rFonts w:ascii="Times New Roman" w:hAnsi="Times New Roman" w:cs="Times New Roman"/>
          <w:bCs/>
          <w:sz w:val="24"/>
          <w:szCs w:val="24"/>
          <w:lang w:val="en-GB"/>
        </w:rPr>
        <w:t xml:space="preserve"> face, which indicate that they cannot manage the issues alone.</w:t>
      </w:r>
      <w:r w:rsidR="00932CCF" w:rsidRPr="00E75C71">
        <w:rPr>
          <w:rStyle w:val="FootnoteReference"/>
          <w:rFonts w:ascii="Times New Roman" w:hAnsi="Times New Roman" w:cs="Times New Roman"/>
          <w:bCs/>
          <w:sz w:val="24"/>
          <w:szCs w:val="24"/>
          <w:lang w:val="en-GB"/>
        </w:rPr>
        <w:footnoteReference w:id="170"/>
      </w:r>
      <w:r w:rsidR="00932CCF" w:rsidRPr="00E75C71">
        <w:rPr>
          <w:rFonts w:ascii="Times New Roman" w:hAnsi="Times New Roman" w:cs="Times New Roman"/>
          <w:bCs/>
          <w:sz w:val="24"/>
          <w:szCs w:val="24"/>
          <w:lang w:val="en-GB"/>
        </w:rPr>
        <w:t xml:space="preserve"> </w:t>
      </w:r>
      <w:r w:rsidR="004E66E8" w:rsidRPr="00E75C71">
        <w:rPr>
          <w:rFonts w:ascii="Times New Roman" w:hAnsi="Times New Roman" w:cs="Times New Roman"/>
          <w:bCs/>
          <w:sz w:val="24"/>
          <w:szCs w:val="24"/>
          <w:lang w:val="en-GB"/>
        </w:rPr>
        <w:t>T</w:t>
      </w:r>
      <w:r w:rsidR="006F5889" w:rsidRPr="00E75C71">
        <w:rPr>
          <w:rFonts w:ascii="Times New Roman" w:hAnsi="Times New Roman" w:cs="Times New Roman"/>
          <w:bCs/>
          <w:sz w:val="24"/>
          <w:szCs w:val="24"/>
          <w:lang w:val="en-GB"/>
        </w:rPr>
        <w:t>he States can adopt measures as to hold corporations criminally liable for human rights abuses, or support market pressures on corporations to respect human rights, etc.</w:t>
      </w:r>
      <w:r w:rsidR="006F5889" w:rsidRPr="00E75C71">
        <w:rPr>
          <w:rStyle w:val="FootnoteReference"/>
          <w:rFonts w:ascii="Times New Roman" w:hAnsi="Times New Roman" w:cs="Times New Roman"/>
          <w:bCs/>
          <w:sz w:val="24"/>
          <w:szCs w:val="24"/>
          <w:lang w:val="en-GB"/>
        </w:rPr>
        <w:footnoteReference w:id="171"/>
      </w:r>
      <w:r w:rsidR="00090577" w:rsidRPr="00E75C71">
        <w:rPr>
          <w:rFonts w:ascii="Times New Roman" w:hAnsi="Times New Roman" w:cs="Times New Roman"/>
          <w:bCs/>
          <w:sz w:val="24"/>
          <w:szCs w:val="24"/>
          <w:lang w:val="en-GB"/>
        </w:rPr>
        <w:t xml:space="preserve"> </w:t>
      </w:r>
      <w:proofErr w:type="gramStart"/>
      <w:r w:rsidR="00090577" w:rsidRPr="00E75C71">
        <w:rPr>
          <w:rFonts w:ascii="Times New Roman" w:hAnsi="Times New Roman" w:cs="Times New Roman"/>
          <w:bCs/>
          <w:sz w:val="24"/>
          <w:szCs w:val="24"/>
          <w:lang w:val="en-GB"/>
        </w:rPr>
        <w:t>The</w:t>
      </w:r>
      <w:proofErr w:type="gramEnd"/>
      <w:r w:rsidR="00090577" w:rsidRPr="00E75C71">
        <w:rPr>
          <w:rFonts w:ascii="Times New Roman" w:hAnsi="Times New Roman" w:cs="Times New Roman"/>
          <w:bCs/>
          <w:sz w:val="24"/>
          <w:szCs w:val="24"/>
          <w:lang w:val="en-GB"/>
        </w:rPr>
        <w:t xml:space="preserve"> second principle in the 2008 </w:t>
      </w:r>
      <w:proofErr w:type="spellStart"/>
      <w:r w:rsidR="00090577" w:rsidRPr="00E75C71">
        <w:rPr>
          <w:rFonts w:ascii="Times New Roman" w:hAnsi="Times New Roman" w:cs="Times New Roman"/>
          <w:bCs/>
          <w:sz w:val="24"/>
          <w:szCs w:val="24"/>
          <w:lang w:val="en-GB"/>
        </w:rPr>
        <w:t>Ruggie’s</w:t>
      </w:r>
      <w:proofErr w:type="spellEnd"/>
      <w:r w:rsidR="00090577" w:rsidRPr="00E75C71">
        <w:rPr>
          <w:rFonts w:ascii="Times New Roman" w:hAnsi="Times New Roman" w:cs="Times New Roman"/>
          <w:bCs/>
          <w:sz w:val="24"/>
          <w:szCs w:val="24"/>
          <w:lang w:val="en-GB"/>
        </w:rPr>
        <w:t xml:space="preserve"> report covers the corporate responsibility to respect human rights. </w:t>
      </w:r>
      <w:r w:rsidR="00077730" w:rsidRPr="00E75C71">
        <w:rPr>
          <w:rFonts w:ascii="Times New Roman" w:hAnsi="Times New Roman" w:cs="Times New Roman"/>
          <w:bCs/>
          <w:sz w:val="24"/>
          <w:szCs w:val="24"/>
          <w:lang w:val="en-GB"/>
        </w:rPr>
        <w:t>Since corporations can abuse both, labour (right to a safe work environment, freedom of association, abolition of slavery and forced labour, etc.) and non-labour rights (right to an adequate standard of living, right to education, freedom from torture or cruel, inhuman or degrading treatment, etc.)</w:t>
      </w:r>
      <w:r w:rsidR="00D31833" w:rsidRPr="00E75C71">
        <w:rPr>
          <w:rFonts w:ascii="Times New Roman" w:hAnsi="Times New Roman" w:cs="Times New Roman"/>
          <w:bCs/>
          <w:sz w:val="24"/>
          <w:szCs w:val="24"/>
          <w:lang w:val="en-GB"/>
        </w:rPr>
        <w:t xml:space="preserve"> corporations have an obligation to respect human rights. </w:t>
      </w:r>
      <w:r w:rsidR="00052D68" w:rsidRPr="00E75C71">
        <w:rPr>
          <w:rFonts w:ascii="Times New Roman" w:hAnsi="Times New Roman" w:cs="Times New Roman"/>
          <w:bCs/>
          <w:sz w:val="24"/>
          <w:szCs w:val="24"/>
          <w:lang w:val="en-GB"/>
        </w:rPr>
        <w:t>This obl</w:t>
      </w:r>
      <w:r w:rsidR="001B7200" w:rsidRPr="00E75C71">
        <w:rPr>
          <w:rFonts w:ascii="Times New Roman" w:hAnsi="Times New Roman" w:cs="Times New Roman"/>
          <w:bCs/>
          <w:sz w:val="24"/>
          <w:szCs w:val="24"/>
          <w:lang w:val="en-GB"/>
        </w:rPr>
        <w:t>igation is not passive. On the contrary, it includes such actions by corporations as adoption of human rights policy, conduction of impact assessments, integration of human rights policies throughout the operations of a corporation, as well as monitoring and auditing processes.</w:t>
      </w:r>
      <w:r w:rsidR="001B7200" w:rsidRPr="00E75C71">
        <w:rPr>
          <w:rStyle w:val="FootnoteReference"/>
          <w:rFonts w:ascii="Times New Roman" w:hAnsi="Times New Roman" w:cs="Times New Roman"/>
          <w:bCs/>
          <w:sz w:val="24"/>
          <w:szCs w:val="24"/>
          <w:lang w:val="en-GB"/>
        </w:rPr>
        <w:footnoteReference w:id="172"/>
      </w:r>
      <w:r w:rsidR="00ED6AE9" w:rsidRPr="00E75C71">
        <w:rPr>
          <w:rFonts w:ascii="Times New Roman" w:hAnsi="Times New Roman" w:cs="Times New Roman"/>
          <w:bCs/>
          <w:sz w:val="24"/>
          <w:szCs w:val="24"/>
          <w:lang w:val="en-GB"/>
        </w:rPr>
        <w:t xml:space="preserve"> And finally, the third principle is that of access to remedies. It is important for both aforementioned principles, since the regulations of a State without mechanisms to investigate, punish and redress abuses will have little or no impact, and those who believe that their rights have been abused should have means so as to bring this to the attention of the corp</w:t>
      </w:r>
      <w:r w:rsidR="00881EA8" w:rsidRPr="00E75C71">
        <w:rPr>
          <w:rFonts w:ascii="Times New Roman" w:hAnsi="Times New Roman" w:cs="Times New Roman"/>
          <w:bCs/>
          <w:sz w:val="24"/>
          <w:szCs w:val="24"/>
          <w:lang w:val="en-GB"/>
        </w:rPr>
        <w:t>oration and seek remedies within other c</w:t>
      </w:r>
      <w:r w:rsidR="007623DE" w:rsidRPr="00E75C71">
        <w:rPr>
          <w:rFonts w:ascii="Times New Roman" w:hAnsi="Times New Roman" w:cs="Times New Roman"/>
          <w:bCs/>
          <w:sz w:val="24"/>
          <w:szCs w:val="24"/>
          <w:lang w:val="en-GB"/>
        </w:rPr>
        <w:t xml:space="preserve">hannels than judicial </w:t>
      </w:r>
      <w:r w:rsidR="00126B1D" w:rsidRPr="00E75C71">
        <w:rPr>
          <w:rFonts w:ascii="Times New Roman" w:hAnsi="Times New Roman" w:cs="Times New Roman"/>
          <w:bCs/>
          <w:sz w:val="24"/>
          <w:szCs w:val="24"/>
          <w:lang w:val="en-GB"/>
        </w:rPr>
        <w:t>ones, as well as through a company-level grievance mechanisms.</w:t>
      </w:r>
      <w:r w:rsidR="00842B7B" w:rsidRPr="00E75C71">
        <w:rPr>
          <w:rStyle w:val="FootnoteReference"/>
          <w:rFonts w:ascii="Times New Roman" w:hAnsi="Times New Roman" w:cs="Times New Roman"/>
          <w:bCs/>
          <w:sz w:val="24"/>
          <w:szCs w:val="24"/>
          <w:lang w:val="en-GB"/>
        </w:rPr>
        <w:footnoteReference w:id="173"/>
      </w:r>
      <w:r w:rsidR="002A5240" w:rsidRPr="00E75C71">
        <w:rPr>
          <w:rFonts w:ascii="Times New Roman" w:hAnsi="Times New Roman" w:cs="Times New Roman"/>
          <w:bCs/>
          <w:sz w:val="24"/>
          <w:szCs w:val="24"/>
          <w:lang w:val="en-GB"/>
        </w:rPr>
        <w:t xml:space="preserve"> </w:t>
      </w:r>
    </w:p>
    <w:p w:rsidR="00B55EBD" w:rsidRPr="00E75C71" w:rsidRDefault="002A5240"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As various initiatives throughout time showed, when no enforcement mechanisms exist direct corporate responsibility for violations of human rights remains a little more than a mere declaration.</w:t>
      </w:r>
      <w:r w:rsidR="00ED6AE9" w:rsidRPr="00E75C71">
        <w:rPr>
          <w:rFonts w:ascii="Times New Roman" w:hAnsi="Times New Roman" w:cs="Times New Roman"/>
          <w:bCs/>
          <w:sz w:val="24"/>
          <w:szCs w:val="24"/>
          <w:lang w:val="en-GB"/>
        </w:rPr>
        <w:t xml:space="preserve"> </w:t>
      </w:r>
      <w:r w:rsidR="00A52A78" w:rsidRPr="00E75C71">
        <w:rPr>
          <w:rFonts w:ascii="Times New Roman" w:hAnsi="Times New Roman" w:cs="Times New Roman"/>
          <w:bCs/>
          <w:sz w:val="24"/>
          <w:szCs w:val="24"/>
          <w:lang w:val="en-GB"/>
        </w:rPr>
        <w:t>Nevertheless, the “Protect, Respect and Remedy”</w:t>
      </w:r>
      <w:r w:rsidR="00B0331D" w:rsidRPr="00E75C71">
        <w:rPr>
          <w:rFonts w:ascii="Times New Roman" w:hAnsi="Times New Roman" w:cs="Times New Roman"/>
          <w:bCs/>
          <w:sz w:val="24"/>
          <w:szCs w:val="24"/>
          <w:lang w:val="en-GB"/>
        </w:rPr>
        <w:t xml:space="preserve"> Framework calls for further elaboration of the principles set out in it. The attempts have been made by revising the Organization for Economic Cooperation’s Guidelines for Multinational Enterprises in May 2011 </w:t>
      </w:r>
      <w:r w:rsidR="00B0331D" w:rsidRPr="00E75C71">
        <w:rPr>
          <w:rFonts w:ascii="Times New Roman" w:hAnsi="Times New Roman" w:cs="Times New Roman"/>
          <w:bCs/>
          <w:sz w:val="24"/>
          <w:szCs w:val="24"/>
          <w:lang w:val="en-GB"/>
        </w:rPr>
        <w:lastRenderedPageBreak/>
        <w:t xml:space="preserve">to incorporate the principles provided for in the </w:t>
      </w:r>
      <w:proofErr w:type="spellStart"/>
      <w:r w:rsidR="00B0331D" w:rsidRPr="00E75C71">
        <w:rPr>
          <w:rFonts w:ascii="Times New Roman" w:hAnsi="Times New Roman" w:cs="Times New Roman"/>
          <w:bCs/>
          <w:sz w:val="24"/>
          <w:szCs w:val="24"/>
          <w:lang w:val="en-GB"/>
        </w:rPr>
        <w:t>Ruggie’s</w:t>
      </w:r>
      <w:proofErr w:type="spellEnd"/>
      <w:r w:rsidR="00B0331D" w:rsidRPr="00E75C71">
        <w:rPr>
          <w:rFonts w:ascii="Times New Roman" w:hAnsi="Times New Roman" w:cs="Times New Roman"/>
          <w:bCs/>
          <w:sz w:val="24"/>
          <w:szCs w:val="24"/>
          <w:lang w:val="en-GB"/>
        </w:rPr>
        <w:t xml:space="preserve"> 2008 report.</w:t>
      </w:r>
      <w:r w:rsidR="00EB3FE6" w:rsidRPr="00E75C71">
        <w:rPr>
          <w:rStyle w:val="FootnoteReference"/>
          <w:rFonts w:ascii="Times New Roman" w:hAnsi="Times New Roman" w:cs="Times New Roman"/>
          <w:bCs/>
          <w:sz w:val="24"/>
          <w:szCs w:val="24"/>
          <w:lang w:val="en-GB"/>
        </w:rPr>
        <w:footnoteReference w:id="174"/>
      </w:r>
      <w:r w:rsidR="00B0331D" w:rsidRPr="00E75C71">
        <w:rPr>
          <w:rFonts w:ascii="Times New Roman" w:hAnsi="Times New Roman" w:cs="Times New Roman"/>
          <w:bCs/>
          <w:sz w:val="24"/>
          <w:szCs w:val="24"/>
          <w:lang w:val="en-GB"/>
        </w:rPr>
        <w:t xml:space="preserve"> Also by the review of Interna</w:t>
      </w:r>
      <w:r w:rsidR="00A52A78" w:rsidRPr="00E75C71">
        <w:rPr>
          <w:rFonts w:ascii="Times New Roman" w:hAnsi="Times New Roman" w:cs="Times New Roman"/>
          <w:bCs/>
          <w:sz w:val="24"/>
          <w:szCs w:val="24"/>
          <w:lang w:val="en-GB"/>
        </w:rPr>
        <w:t>tional Finance Corporation</w:t>
      </w:r>
      <w:r w:rsidR="00B0331D" w:rsidRPr="00E75C71">
        <w:rPr>
          <w:rFonts w:ascii="Times New Roman" w:hAnsi="Times New Roman" w:cs="Times New Roman"/>
          <w:bCs/>
          <w:sz w:val="24"/>
          <w:szCs w:val="24"/>
          <w:lang w:val="en-GB"/>
        </w:rPr>
        <w:t xml:space="preserve"> Performance Standards on Social and Environmental Sustainability which aimed at strengthening the approach towards human rights based on the </w:t>
      </w:r>
      <w:r w:rsidR="00A52A78" w:rsidRPr="00E75C71">
        <w:rPr>
          <w:rFonts w:ascii="Times New Roman" w:hAnsi="Times New Roman" w:cs="Times New Roman"/>
          <w:bCs/>
          <w:sz w:val="24"/>
          <w:szCs w:val="24"/>
          <w:lang w:val="en-GB"/>
        </w:rPr>
        <w:t>“Protect, Respect and Remedy”</w:t>
      </w:r>
      <w:r w:rsidR="00EB3FE6" w:rsidRPr="00E75C71">
        <w:rPr>
          <w:rFonts w:ascii="Times New Roman" w:hAnsi="Times New Roman" w:cs="Times New Roman"/>
          <w:bCs/>
          <w:sz w:val="24"/>
          <w:szCs w:val="24"/>
          <w:lang w:val="en-GB"/>
        </w:rPr>
        <w:t xml:space="preserve"> framework.</w:t>
      </w:r>
      <w:r w:rsidR="00AE4245" w:rsidRPr="00E75C71">
        <w:rPr>
          <w:rStyle w:val="FootnoteReference"/>
          <w:rFonts w:ascii="Times New Roman" w:hAnsi="Times New Roman" w:cs="Times New Roman"/>
          <w:bCs/>
          <w:sz w:val="24"/>
          <w:szCs w:val="24"/>
          <w:lang w:val="en-GB"/>
        </w:rPr>
        <w:footnoteReference w:id="175"/>
      </w:r>
      <w:r w:rsidR="00EB3FE6" w:rsidRPr="00E75C71">
        <w:rPr>
          <w:rFonts w:ascii="Times New Roman" w:hAnsi="Times New Roman" w:cs="Times New Roman"/>
          <w:bCs/>
          <w:sz w:val="24"/>
          <w:szCs w:val="24"/>
          <w:lang w:val="en-GB"/>
        </w:rPr>
        <w:t xml:space="preserve"> As well as by the introduction of </w:t>
      </w:r>
      <w:proofErr w:type="spellStart"/>
      <w:r w:rsidR="00EB3FE6" w:rsidRPr="00E75C71">
        <w:rPr>
          <w:rFonts w:ascii="Times New Roman" w:hAnsi="Times New Roman" w:cs="Times New Roman"/>
          <w:bCs/>
          <w:sz w:val="24"/>
          <w:szCs w:val="24"/>
          <w:lang w:val="en-GB"/>
        </w:rPr>
        <w:t>Ruggie’s</w:t>
      </w:r>
      <w:proofErr w:type="spellEnd"/>
      <w:r w:rsidR="00EB3FE6" w:rsidRPr="00E75C71">
        <w:rPr>
          <w:rFonts w:ascii="Times New Roman" w:hAnsi="Times New Roman" w:cs="Times New Roman"/>
          <w:bCs/>
          <w:sz w:val="24"/>
          <w:szCs w:val="24"/>
          <w:lang w:val="en-GB"/>
        </w:rPr>
        <w:t xml:space="preserve"> principles into the ISO 26000 </w:t>
      </w:r>
      <w:proofErr w:type="gramStart"/>
      <w:r w:rsidR="00EB3FE6" w:rsidRPr="00E75C71">
        <w:rPr>
          <w:rFonts w:ascii="Times New Roman" w:hAnsi="Times New Roman" w:cs="Times New Roman"/>
          <w:bCs/>
          <w:sz w:val="24"/>
          <w:szCs w:val="24"/>
          <w:lang w:val="en-GB"/>
        </w:rPr>
        <w:t>standard</w:t>
      </w:r>
      <w:proofErr w:type="gramEnd"/>
      <w:r w:rsidR="00EB3FE6" w:rsidRPr="00E75C71">
        <w:rPr>
          <w:rFonts w:ascii="Times New Roman" w:hAnsi="Times New Roman" w:cs="Times New Roman"/>
          <w:bCs/>
          <w:sz w:val="24"/>
          <w:szCs w:val="24"/>
          <w:lang w:val="en-GB"/>
        </w:rPr>
        <w:t xml:space="preserve"> on corporate social responsibility released by the International Standards Association in November 2010.</w:t>
      </w:r>
      <w:r w:rsidR="00E17B69" w:rsidRPr="00E75C71">
        <w:rPr>
          <w:rStyle w:val="FootnoteReference"/>
          <w:rFonts w:ascii="Times New Roman" w:hAnsi="Times New Roman" w:cs="Times New Roman"/>
          <w:bCs/>
          <w:sz w:val="24"/>
          <w:szCs w:val="24"/>
          <w:lang w:val="en-GB"/>
        </w:rPr>
        <w:footnoteReference w:id="176"/>
      </w:r>
      <w:r w:rsidR="00EB3FE6" w:rsidRPr="00E75C71">
        <w:rPr>
          <w:rFonts w:ascii="Times New Roman" w:hAnsi="Times New Roman" w:cs="Times New Roman"/>
          <w:bCs/>
          <w:sz w:val="24"/>
          <w:szCs w:val="24"/>
          <w:lang w:val="en-GB"/>
        </w:rPr>
        <w:t xml:space="preserve"> </w:t>
      </w:r>
    </w:p>
    <w:p w:rsidR="00C7760F" w:rsidRPr="00E75C71" w:rsidRDefault="00C7760F"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This overview of initiatives towards holding transnational corporations directly accountable for human rights abuses </w:t>
      </w:r>
      <w:r w:rsidR="00A07075" w:rsidRPr="00E75C71">
        <w:rPr>
          <w:rFonts w:ascii="Times New Roman" w:hAnsi="Times New Roman" w:cs="Times New Roman"/>
          <w:bCs/>
          <w:sz w:val="24"/>
          <w:szCs w:val="24"/>
          <w:lang w:val="en-GB"/>
        </w:rPr>
        <w:t xml:space="preserve">are slowly but developing towards enforceable obligations. </w:t>
      </w:r>
      <w:r w:rsidR="00BA3F35" w:rsidRPr="00E75C71">
        <w:rPr>
          <w:rFonts w:ascii="Times New Roman" w:hAnsi="Times New Roman" w:cs="Times New Roman"/>
          <w:bCs/>
          <w:sz w:val="24"/>
          <w:szCs w:val="24"/>
          <w:lang w:val="en-GB"/>
        </w:rPr>
        <w:t>Various nongovernmental organizations, such as Amnesty International, Global Witness, Oxfam International, World Wildlife Fund, etc., maintain that responsible corporate behaviour can only be reached through binding norms and through institutions which could bring transnational corporations under scrutiny and supervision.</w:t>
      </w:r>
      <w:r w:rsidR="00BA3F35" w:rsidRPr="00E75C71">
        <w:rPr>
          <w:rStyle w:val="FootnoteReference"/>
          <w:rFonts w:ascii="Times New Roman" w:hAnsi="Times New Roman" w:cs="Times New Roman"/>
          <w:bCs/>
          <w:sz w:val="24"/>
          <w:szCs w:val="24"/>
          <w:lang w:val="en-GB"/>
        </w:rPr>
        <w:footnoteReference w:id="177"/>
      </w:r>
      <w:r w:rsidR="00BA3F35" w:rsidRPr="00E75C71">
        <w:rPr>
          <w:rFonts w:ascii="Times New Roman" w:hAnsi="Times New Roman" w:cs="Times New Roman"/>
          <w:bCs/>
          <w:sz w:val="24"/>
          <w:szCs w:val="24"/>
          <w:lang w:val="en-GB"/>
        </w:rPr>
        <w:t xml:space="preserve"> </w:t>
      </w:r>
      <w:r w:rsidR="003871CA" w:rsidRPr="00E75C71">
        <w:rPr>
          <w:rFonts w:ascii="Times New Roman" w:hAnsi="Times New Roman" w:cs="Times New Roman"/>
          <w:bCs/>
          <w:sz w:val="24"/>
          <w:szCs w:val="24"/>
          <w:lang w:val="en-GB"/>
        </w:rPr>
        <w:t>It can be asserted that</w:t>
      </w:r>
      <w:r w:rsidR="00A07075" w:rsidRPr="00E75C71">
        <w:rPr>
          <w:rFonts w:ascii="Times New Roman" w:hAnsi="Times New Roman" w:cs="Times New Roman"/>
          <w:bCs/>
          <w:sz w:val="24"/>
          <w:szCs w:val="24"/>
          <w:lang w:val="en-GB"/>
        </w:rPr>
        <w:t xml:space="preserve"> the process is not easy since there are various obstacles to overcome and define how much the responsibility of corporations can be extended, what enforcement mechanisms are feasible. Until it happens, the corporate consciousness of conducting responsible business is evolving in parallel. So on the one hand, there is an intensive search for a way to bind transnational corporations to respect human rights, on the other hand, corporations themselves are becoming more willing to participate in voluntary initiatives either because of the responsible business consciousness, or because of pressures applied by States. Either way, the tendency is that corporations are beginning to realize that human rights policy within all stages of its operations is an essential component. </w:t>
      </w:r>
    </w:p>
    <w:p w:rsidR="00CE0833" w:rsidRPr="00E75C71" w:rsidRDefault="00CE0833" w:rsidP="00D92B2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Attempts to bind transnational corporations to abide by international norms are one side of the coin though. Corporations are not willing to just sit and wait until some institution creates an instrument which will be binding upon them. Instead </w:t>
      </w:r>
      <w:r w:rsidR="00647983" w:rsidRPr="00E75C71">
        <w:rPr>
          <w:rFonts w:ascii="Times New Roman" w:hAnsi="Times New Roman" w:cs="Times New Roman"/>
          <w:bCs/>
          <w:sz w:val="24"/>
          <w:szCs w:val="24"/>
          <w:lang w:val="en-GB"/>
        </w:rPr>
        <w:t>of that, they are developing a “corporate soft law”</w:t>
      </w:r>
      <w:r w:rsidR="00282370" w:rsidRPr="00E75C71">
        <w:rPr>
          <w:rFonts w:ascii="Times New Roman" w:hAnsi="Times New Roman" w:cs="Times New Roman"/>
          <w:bCs/>
          <w:sz w:val="24"/>
          <w:szCs w:val="24"/>
          <w:lang w:val="en-GB"/>
        </w:rPr>
        <w:t>, which is voluntary, non-enforceable and self-regulatory.</w:t>
      </w:r>
      <w:r w:rsidRPr="00E75C71">
        <w:rPr>
          <w:rFonts w:ascii="Times New Roman" w:hAnsi="Times New Roman" w:cs="Times New Roman"/>
          <w:bCs/>
          <w:sz w:val="24"/>
          <w:szCs w:val="24"/>
          <w:lang w:val="en-GB"/>
        </w:rPr>
        <w:t xml:space="preserve"> </w:t>
      </w:r>
      <w:r w:rsidR="00282370" w:rsidRPr="00E75C71">
        <w:rPr>
          <w:rFonts w:ascii="Times New Roman" w:hAnsi="Times New Roman" w:cs="Times New Roman"/>
          <w:bCs/>
          <w:sz w:val="24"/>
          <w:szCs w:val="24"/>
          <w:lang w:val="en-GB"/>
        </w:rPr>
        <w:t xml:space="preserve">It covers </w:t>
      </w:r>
      <w:r w:rsidRPr="00E75C71">
        <w:rPr>
          <w:rFonts w:ascii="Times New Roman" w:hAnsi="Times New Roman" w:cs="Times New Roman"/>
          <w:bCs/>
          <w:sz w:val="24"/>
          <w:szCs w:val="24"/>
          <w:lang w:val="en-GB"/>
        </w:rPr>
        <w:t>codes of conduct</w:t>
      </w:r>
      <w:r w:rsidR="00BE2CF2" w:rsidRPr="00E75C71">
        <w:rPr>
          <w:rFonts w:ascii="Times New Roman" w:hAnsi="Times New Roman" w:cs="Times New Roman"/>
          <w:bCs/>
          <w:sz w:val="24"/>
          <w:szCs w:val="24"/>
          <w:lang w:val="en-GB"/>
        </w:rPr>
        <w:t xml:space="preserve">, mission statements, </w:t>
      </w:r>
      <w:proofErr w:type="gramStart"/>
      <w:r w:rsidR="00BE2CF2" w:rsidRPr="00E75C71">
        <w:rPr>
          <w:rFonts w:ascii="Times New Roman" w:hAnsi="Times New Roman" w:cs="Times New Roman"/>
          <w:bCs/>
          <w:sz w:val="24"/>
          <w:szCs w:val="24"/>
          <w:lang w:val="en-GB"/>
        </w:rPr>
        <w:t>social</w:t>
      </w:r>
      <w:proofErr w:type="gramEnd"/>
      <w:r w:rsidR="00BE2CF2" w:rsidRPr="00E75C71">
        <w:rPr>
          <w:rFonts w:ascii="Times New Roman" w:hAnsi="Times New Roman" w:cs="Times New Roman"/>
          <w:bCs/>
          <w:sz w:val="24"/>
          <w:szCs w:val="24"/>
          <w:lang w:val="en-GB"/>
        </w:rPr>
        <w:t xml:space="preserve"> auditing schemes</w:t>
      </w:r>
      <w:r w:rsidRPr="00E75C71">
        <w:rPr>
          <w:rFonts w:ascii="Times New Roman" w:hAnsi="Times New Roman" w:cs="Times New Roman"/>
          <w:bCs/>
          <w:sz w:val="24"/>
          <w:szCs w:val="24"/>
          <w:lang w:val="en-GB"/>
        </w:rPr>
        <w:t>.</w:t>
      </w:r>
      <w:r w:rsidR="00BE2CF2" w:rsidRPr="00E75C71">
        <w:rPr>
          <w:rStyle w:val="FootnoteReference"/>
          <w:rFonts w:ascii="Times New Roman" w:hAnsi="Times New Roman" w:cs="Times New Roman"/>
          <w:bCs/>
          <w:sz w:val="24"/>
          <w:szCs w:val="24"/>
          <w:lang w:val="en-GB"/>
        </w:rPr>
        <w:footnoteReference w:id="178"/>
      </w:r>
      <w:r w:rsidRPr="00E75C71">
        <w:rPr>
          <w:rFonts w:ascii="Times New Roman" w:hAnsi="Times New Roman" w:cs="Times New Roman"/>
          <w:bCs/>
          <w:sz w:val="24"/>
          <w:szCs w:val="24"/>
          <w:lang w:val="en-GB"/>
        </w:rPr>
        <w:t xml:space="preserve"> That </w:t>
      </w:r>
      <w:r w:rsidR="00015DF2" w:rsidRPr="00E75C71">
        <w:rPr>
          <w:rFonts w:ascii="Times New Roman" w:hAnsi="Times New Roman" w:cs="Times New Roman"/>
          <w:bCs/>
          <w:sz w:val="24"/>
          <w:szCs w:val="24"/>
          <w:lang w:val="en-GB"/>
        </w:rPr>
        <w:t>is the reason why</w:t>
      </w:r>
      <w:r w:rsidRPr="00E75C71">
        <w:rPr>
          <w:rFonts w:ascii="Times New Roman" w:hAnsi="Times New Roman" w:cs="Times New Roman"/>
          <w:bCs/>
          <w:sz w:val="24"/>
          <w:szCs w:val="24"/>
          <w:lang w:val="en-GB"/>
        </w:rPr>
        <w:t xml:space="preserve"> corporations tend to join </w:t>
      </w:r>
      <w:r w:rsidRPr="00E75C71">
        <w:rPr>
          <w:rFonts w:ascii="Times New Roman" w:hAnsi="Times New Roman" w:cs="Times New Roman"/>
          <w:bCs/>
          <w:sz w:val="24"/>
          <w:szCs w:val="24"/>
          <w:lang w:val="en-GB"/>
        </w:rPr>
        <w:lastRenderedPageBreak/>
        <w:t>the Global Compact and include its principles in their policies</w:t>
      </w:r>
      <w:r w:rsidR="00015DF2" w:rsidRPr="00E75C71">
        <w:rPr>
          <w:rFonts w:ascii="Times New Roman" w:hAnsi="Times New Roman" w:cs="Times New Roman"/>
          <w:bCs/>
          <w:sz w:val="24"/>
          <w:szCs w:val="24"/>
          <w:lang w:val="en-GB"/>
        </w:rPr>
        <w:t xml:space="preserve"> – a voluntary initiative is more acceptable</w:t>
      </w:r>
      <w:r w:rsidR="00E921B0" w:rsidRPr="00E75C71">
        <w:rPr>
          <w:rFonts w:ascii="Times New Roman" w:hAnsi="Times New Roman" w:cs="Times New Roman"/>
          <w:bCs/>
          <w:sz w:val="24"/>
          <w:szCs w:val="24"/>
          <w:lang w:val="en-GB"/>
        </w:rPr>
        <w:t>, and corporations are even competing over the development of these initiatives so as to become the field’s standard setting authority</w:t>
      </w:r>
      <w:r w:rsidRPr="00E75C71">
        <w:rPr>
          <w:rFonts w:ascii="Times New Roman" w:hAnsi="Times New Roman" w:cs="Times New Roman"/>
          <w:bCs/>
          <w:sz w:val="24"/>
          <w:szCs w:val="24"/>
          <w:lang w:val="en-GB"/>
        </w:rPr>
        <w:t>.</w:t>
      </w:r>
      <w:r w:rsidR="00E921B0" w:rsidRPr="00E75C71">
        <w:rPr>
          <w:rStyle w:val="FootnoteReference"/>
          <w:rFonts w:ascii="Times New Roman" w:hAnsi="Times New Roman" w:cs="Times New Roman"/>
          <w:bCs/>
          <w:sz w:val="24"/>
          <w:szCs w:val="24"/>
          <w:lang w:val="en-GB"/>
        </w:rPr>
        <w:footnoteReference w:id="179"/>
      </w:r>
      <w:r w:rsidRPr="00E75C71">
        <w:rPr>
          <w:rFonts w:ascii="Times New Roman" w:hAnsi="Times New Roman" w:cs="Times New Roman"/>
          <w:bCs/>
          <w:sz w:val="24"/>
          <w:szCs w:val="24"/>
          <w:lang w:val="en-GB"/>
        </w:rPr>
        <w:t xml:space="preserve">  </w:t>
      </w:r>
    </w:p>
    <w:p w:rsidR="00626A47" w:rsidRPr="00E75C71" w:rsidRDefault="00626A47" w:rsidP="00A07075">
      <w:pPr>
        <w:spacing w:line="360" w:lineRule="auto"/>
        <w:jc w:val="both"/>
        <w:rPr>
          <w:rFonts w:ascii="Times New Roman" w:hAnsi="Times New Roman" w:cs="Times New Roman"/>
          <w:bCs/>
          <w:sz w:val="24"/>
          <w:szCs w:val="24"/>
          <w:lang w:val="en-GB"/>
        </w:rPr>
      </w:pPr>
    </w:p>
    <w:p w:rsidR="008C32BB" w:rsidRPr="00E75C71" w:rsidRDefault="000129FB" w:rsidP="000129FB">
      <w:pPr>
        <w:pStyle w:val="ListParagraph"/>
        <w:numPr>
          <w:ilvl w:val="1"/>
          <w:numId w:val="6"/>
        </w:numPr>
        <w:spacing w:line="360" w:lineRule="auto"/>
        <w:ind w:left="2127" w:hanging="426"/>
        <w:jc w:val="both"/>
        <w:rPr>
          <w:rFonts w:ascii="Times New Roman" w:hAnsi="Times New Roman" w:cs="Times New Roman"/>
          <w:b/>
          <w:bCs/>
          <w:sz w:val="24"/>
          <w:szCs w:val="24"/>
          <w:lang w:val="en-GB"/>
        </w:rPr>
      </w:pPr>
      <w:r w:rsidRPr="00E75C71">
        <w:rPr>
          <w:rFonts w:ascii="Times New Roman" w:hAnsi="Times New Roman" w:cs="Times New Roman"/>
          <w:b/>
          <w:bCs/>
          <w:sz w:val="24"/>
          <w:szCs w:val="24"/>
          <w:lang w:val="en-GB"/>
        </w:rPr>
        <w:t xml:space="preserve"> ALIEN TORT CLAIMS ACT</w:t>
      </w:r>
    </w:p>
    <w:p w:rsidR="00A07075" w:rsidRPr="00E75C71" w:rsidRDefault="00910A42" w:rsidP="00910A42">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 initiatives overviewed in the previous sub-chapter form one way of subjecting transnational corporations to international human rights standards that would apply to them beyond the demands of any specific country.  And they set</w:t>
      </w:r>
      <w:r w:rsidR="00C315FE" w:rsidRPr="00E75C71">
        <w:rPr>
          <w:rFonts w:ascii="Times New Roman" w:hAnsi="Times New Roman" w:cs="Times New Roman"/>
          <w:bCs/>
          <w:sz w:val="24"/>
          <w:szCs w:val="24"/>
          <w:lang w:val="en-GB"/>
        </w:rPr>
        <w:t xml:space="preserve"> a </w:t>
      </w:r>
      <w:r w:rsidR="00757F29" w:rsidRPr="00E75C71">
        <w:rPr>
          <w:rFonts w:ascii="Times New Roman" w:hAnsi="Times New Roman" w:cs="Times New Roman"/>
          <w:bCs/>
          <w:sz w:val="24"/>
          <w:szCs w:val="24"/>
          <w:lang w:val="en-GB"/>
        </w:rPr>
        <w:t>promis</w:t>
      </w:r>
      <w:r w:rsidRPr="00E75C71">
        <w:rPr>
          <w:rFonts w:ascii="Times New Roman" w:hAnsi="Times New Roman" w:cs="Times New Roman"/>
          <w:bCs/>
          <w:sz w:val="24"/>
          <w:szCs w:val="24"/>
          <w:lang w:val="en-GB"/>
        </w:rPr>
        <w:t>ing picture for the future. It is highly probable that</w:t>
      </w:r>
      <w:r w:rsidR="00757F29" w:rsidRPr="00E75C71">
        <w:rPr>
          <w:rFonts w:ascii="Times New Roman" w:hAnsi="Times New Roman" w:cs="Times New Roman"/>
          <w:bCs/>
          <w:sz w:val="24"/>
          <w:szCs w:val="24"/>
          <w:lang w:val="en-GB"/>
        </w:rPr>
        <w:t xml:space="preserve"> in</w:t>
      </w:r>
      <w:r w:rsidR="00C315FE" w:rsidRPr="00E75C71">
        <w:rPr>
          <w:rFonts w:ascii="Times New Roman" w:hAnsi="Times New Roman" w:cs="Times New Roman"/>
          <w:bCs/>
          <w:sz w:val="24"/>
          <w:szCs w:val="24"/>
          <w:lang w:val="en-GB"/>
        </w:rPr>
        <w:t xml:space="preserve"> some time</w:t>
      </w:r>
      <w:r w:rsidR="00757F29" w:rsidRPr="00E75C71">
        <w:rPr>
          <w:rFonts w:ascii="Times New Roman" w:hAnsi="Times New Roman" w:cs="Times New Roman"/>
          <w:bCs/>
          <w:sz w:val="24"/>
          <w:szCs w:val="24"/>
          <w:lang w:val="en-GB"/>
        </w:rPr>
        <w:t xml:space="preserve"> from now</w:t>
      </w:r>
      <w:r w:rsidR="00C315FE" w:rsidRPr="00E75C71">
        <w:rPr>
          <w:rFonts w:ascii="Times New Roman" w:hAnsi="Times New Roman" w:cs="Times New Roman"/>
          <w:bCs/>
          <w:sz w:val="24"/>
          <w:szCs w:val="24"/>
          <w:lang w:val="en-GB"/>
        </w:rPr>
        <w:t xml:space="preserve"> </w:t>
      </w:r>
      <w:r w:rsidRPr="00E75C71">
        <w:rPr>
          <w:rFonts w:ascii="Times New Roman" w:hAnsi="Times New Roman" w:cs="Times New Roman"/>
          <w:bCs/>
          <w:sz w:val="24"/>
          <w:szCs w:val="24"/>
          <w:lang w:val="en-GB"/>
        </w:rPr>
        <w:t>transnational corporations will</w:t>
      </w:r>
      <w:r w:rsidR="00C315FE" w:rsidRPr="00E75C71">
        <w:rPr>
          <w:rFonts w:ascii="Times New Roman" w:hAnsi="Times New Roman" w:cs="Times New Roman"/>
          <w:bCs/>
          <w:sz w:val="24"/>
          <w:szCs w:val="24"/>
          <w:lang w:val="en-GB"/>
        </w:rPr>
        <w:t xml:space="preserve"> be bound by some international instrument</w:t>
      </w:r>
      <w:r w:rsidR="00757F29" w:rsidRPr="00E75C71">
        <w:rPr>
          <w:rFonts w:ascii="Times New Roman" w:hAnsi="Times New Roman" w:cs="Times New Roman"/>
          <w:bCs/>
          <w:sz w:val="24"/>
          <w:szCs w:val="24"/>
          <w:lang w:val="en-GB"/>
        </w:rPr>
        <w:t>s</w:t>
      </w:r>
      <w:r w:rsidR="00C315FE" w:rsidRPr="00E75C71">
        <w:rPr>
          <w:rFonts w:ascii="Times New Roman" w:hAnsi="Times New Roman" w:cs="Times New Roman"/>
          <w:bCs/>
          <w:sz w:val="24"/>
          <w:szCs w:val="24"/>
          <w:lang w:val="en-GB"/>
        </w:rPr>
        <w:t xml:space="preserve"> to observe human rights </w:t>
      </w:r>
      <w:proofErr w:type="gramStart"/>
      <w:r w:rsidR="00C315FE" w:rsidRPr="00E75C71">
        <w:rPr>
          <w:rFonts w:ascii="Times New Roman" w:hAnsi="Times New Roman" w:cs="Times New Roman"/>
          <w:bCs/>
          <w:sz w:val="24"/>
          <w:szCs w:val="24"/>
          <w:lang w:val="en-GB"/>
        </w:rPr>
        <w:t>obligations,</w:t>
      </w:r>
      <w:proofErr w:type="gramEnd"/>
      <w:r w:rsidR="00C315FE" w:rsidRPr="00E75C71">
        <w:rPr>
          <w:rFonts w:ascii="Times New Roman" w:hAnsi="Times New Roman" w:cs="Times New Roman"/>
          <w:bCs/>
          <w:sz w:val="24"/>
          <w:szCs w:val="24"/>
          <w:lang w:val="en-GB"/>
        </w:rPr>
        <w:t xml:space="preserve"> they might even gain international subjectivity on some level</w:t>
      </w:r>
      <w:r w:rsidR="00757F29" w:rsidRPr="00E75C71">
        <w:rPr>
          <w:rFonts w:ascii="Times New Roman" w:hAnsi="Times New Roman" w:cs="Times New Roman"/>
          <w:bCs/>
          <w:sz w:val="24"/>
          <w:szCs w:val="24"/>
          <w:lang w:val="en-GB"/>
        </w:rPr>
        <w:t xml:space="preserve"> to serve this purpose</w:t>
      </w:r>
      <w:r w:rsidR="00C315FE" w:rsidRPr="00E75C71">
        <w:rPr>
          <w:rFonts w:ascii="Times New Roman" w:hAnsi="Times New Roman" w:cs="Times New Roman"/>
          <w:bCs/>
          <w:sz w:val="24"/>
          <w:szCs w:val="24"/>
          <w:lang w:val="en-GB"/>
        </w:rPr>
        <w:t xml:space="preserve">. Sadly enough, the current human rights abuses cannot be left to be dealt with in the future. </w:t>
      </w:r>
      <w:r w:rsidR="00C05843" w:rsidRPr="00E75C71">
        <w:rPr>
          <w:rFonts w:ascii="Times New Roman" w:hAnsi="Times New Roman" w:cs="Times New Roman"/>
          <w:bCs/>
          <w:sz w:val="24"/>
          <w:szCs w:val="24"/>
          <w:lang w:val="en-GB"/>
        </w:rPr>
        <w:t>Remedies are needed now and the situation is still rather difficult and in many cases transnational corporations escape responsibility for human rights abuses</w:t>
      </w:r>
      <w:r w:rsidR="007D7B5E" w:rsidRPr="00E75C71">
        <w:rPr>
          <w:rFonts w:ascii="Times New Roman" w:hAnsi="Times New Roman" w:cs="Times New Roman"/>
          <w:bCs/>
          <w:sz w:val="24"/>
          <w:szCs w:val="24"/>
          <w:lang w:val="en-GB"/>
        </w:rPr>
        <w:t xml:space="preserve"> by taking advantage of local legal systems which are ill adapted for effective corporate regulation, and by moving their businesses and investments to countries where legal regulation is most appropriate for them</w:t>
      </w:r>
      <w:r w:rsidR="00C05843" w:rsidRPr="00E75C71">
        <w:rPr>
          <w:rFonts w:ascii="Times New Roman" w:hAnsi="Times New Roman" w:cs="Times New Roman"/>
          <w:bCs/>
          <w:sz w:val="24"/>
          <w:szCs w:val="24"/>
          <w:lang w:val="en-GB"/>
        </w:rPr>
        <w:t>.</w:t>
      </w:r>
      <w:r w:rsidR="007D7B5E" w:rsidRPr="00E75C71">
        <w:rPr>
          <w:rStyle w:val="FootnoteReference"/>
          <w:rFonts w:ascii="Times New Roman" w:hAnsi="Times New Roman" w:cs="Times New Roman"/>
          <w:bCs/>
          <w:sz w:val="24"/>
          <w:szCs w:val="24"/>
          <w:lang w:val="en-GB"/>
        </w:rPr>
        <w:footnoteReference w:id="180"/>
      </w:r>
      <w:r w:rsidR="00757F29" w:rsidRPr="00E75C71">
        <w:rPr>
          <w:rFonts w:ascii="Times New Roman" w:hAnsi="Times New Roman" w:cs="Times New Roman"/>
          <w:bCs/>
          <w:sz w:val="24"/>
          <w:szCs w:val="24"/>
          <w:lang w:val="en-GB"/>
        </w:rPr>
        <w:t xml:space="preserve"> </w:t>
      </w:r>
    </w:p>
    <w:p w:rsidR="008C32BB" w:rsidRPr="00E75C71" w:rsidRDefault="00C05843" w:rsidP="0067426B">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There</w:t>
      </w:r>
      <w:r w:rsidR="00910A42" w:rsidRPr="00E75C71">
        <w:rPr>
          <w:rFonts w:ascii="Times New Roman" w:hAnsi="Times New Roman" w:cs="Times New Roman"/>
          <w:bCs/>
          <w:sz w:val="24"/>
          <w:szCs w:val="24"/>
          <w:lang w:val="en-GB"/>
        </w:rPr>
        <w:t>fore, it is r</w:t>
      </w:r>
      <w:r w:rsidR="00256E85" w:rsidRPr="00E75C71">
        <w:rPr>
          <w:rFonts w:ascii="Times New Roman" w:hAnsi="Times New Roman" w:cs="Times New Roman"/>
          <w:bCs/>
          <w:sz w:val="24"/>
          <w:szCs w:val="24"/>
          <w:lang w:val="en-GB"/>
        </w:rPr>
        <w:t>elevant to talk about another</w:t>
      </w:r>
      <w:r w:rsidR="00910A42" w:rsidRPr="00E75C71">
        <w:rPr>
          <w:rFonts w:ascii="Times New Roman" w:hAnsi="Times New Roman" w:cs="Times New Roman"/>
          <w:bCs/>
          <w:sz w:val="24"/>
          <w:szCs w:val="24"/>
          <w:lang w:val="en-GB"/>
        </w:rPr>
        <w:t xml:space="preserve"> way </w:t>
      </w:r>
      <w:r w:rsidR="00573953" w:rsidRPr="00E75C71">
        <w:rPr>
          <w:rFonts w:ascii="Times New Roman" w:hAnsi="Times New Roman" w:cs="Times New Roman"/>
          <w:bCs/>
          <w:sz w:val="24"/>
          <w:szCs w:val="24"/>
          <w:lang w:val="en-GB"/>
        </w:rPr>
        <w:t>of subjecting transnational corporat</w:t>
      </w:r>
      <w:r w:rsidR="00105897" w:rsidRPr="00E75C71">
        <w:rPr>
          <w:rFonts w:ascii="Times New Roman" w:hAnsi="Times New Roman" w:cs="Times New Roman"/>
          <w:bCs/>
          <w:sz w:val="24"/>
          <w:szCs w:val="24"/>
          <w:lang w:val="en-GB"/>
        </w:rPr>
        <w:t>ions to observing human rights</w:t>
      </w:r>
      <w:r w:rsidR="00E15C8C">
        <w:rPr>
          <w:rFonts w:ascii="Times New Roman" w:hAnsi="Times New Roman" w:cs="Times New Roman"/>
          <w:bCs/>
          <w:sz w:val="24"/>
          <w:szCs w:val="24"/>
          <w:lang w:val="en-GB"/>
        </w:rPr>
        <w:t>, which</w:t>
      </w:r>
      <w:r w:rsidRPr="00E75C71">
        <w:rPr>
          <w:rFonts w:ascii="Times New Roman" w:hAnsi="Times New Roman" w:cs="Times New Roman"/>
          <w:bCs/>
          <w:sz w:val="24"/>
          <w:szCs w:val="24"/>
          <w:lang w:val="en-GB"/>
        </w:rPr>
        <w:t xml:space="preserve"> is</w:t>
      </w:r>
      <w:r w:rsidR="00105897" w:rsidRPr="00E75C71">
        <w:rPr>
          <w:rFonts w:ascii="Times New Roman" w:hAnsi="Times New Roman" w:cs="Times New Roman"/>
          <w:bCs/>
          <w:sz w:val="24"/>
          <w:szCs w:val="24"/>
          <w:lang w:val="en-GB"/>
        </w:rPr>
        <w:t xml:space="preserve"> through m</w:t>
      </w:r>
      <w:r w:rsidR="000129FB" w:rsidRPr="00E75C71">
        <w:rPr>
          <w:rFonts w:ascii="Times New Roman" w:hAnsi="Times New Roman" w:cs="Times New Roman"/>
          <w:bCs/>
          <w:sz w:val="24"/>
          <w:szCs w:val="24"/>
          <w:lang w:val="en-GB"/>
        </w:rPr>
        <w:t>obilizing the legal systems of “home”</w:t>
      </w:r>
      <w:r w:rsidR="00105897" w:rsidRPr="00E75C71">
        <w:rPr>
          <w:rFonts w:ascii="Times New Roman" w:hAnsi="Times New Roman" w:cs="Times New Roman"/>
          <w:bCs/>
          <w:sz w:val="24"/>
          <w:szCs w:val="24"/>
          <w:lang w:val="en-GB"/>
        </w:rPr>
        <w:t xml:space="preserve"> States in order to police and sanction corporate conduct in places where it is either impossible or imprac</w:t>
      </w:r>
      <w:r w:rsidR="000129FB" w:rsidRPr="00E75C71">
        <w:rPr>
          <w:rFonts w:ascii="Times New Roman" w:hAnsi="Times New Roman" w:cs="Times New Roman"/>
          <w:bCs/>
          <w:sz w:val="24"/>
          <w:szCs w:val="24"/>
          <w:lang w:val="en-GB"/>
        </w:rPr>
        <w:t>tical to invoke the law of the “host”</w:t>
      </w:r>
      <w:r w:rsidR="00105897" w:rsidRPr="00E75C71">
        <w:rPr>
          <w:rFonts w:ascii="Times New Roman" w:hAnsi="Times New Roman" w:cs="Times New Roman"/>
          <w:bCs/>
          <w:sz w:val="24"/>
          <w:szCs w:val="24"/>
          <w:lang w:val="en-GB"/>
        </w:rPr>
        <w:t xml:space="preserve"> State.</w:t>
      </w:r>
      <w:r w:rsidR="00E7581B" w:rsidRPr="00E75C71">
        <w:rPr>
          <w:rStyle w:val="FootnoteReference"/>
          <w:rFonts w:ascii="Times New Roman" w:hAnsi="Times New Roman" w:cs="Times New Roman"/>
          <w:bCs/>
          <w:sz w:val="24"/>
          <w:szCs w:val="24"/>
          <w:lang w:val="en-GB"/>
        </w:rPr>
        <w:footnoteReference w:id="181"/>
      </w:r>
      <w:r w:rsidR="004A0430" w:rsidRPr="00E75C71">
        <w:rPr>
          <w:rFonts w:ascii="Times New Roman" w:hAnsi="Times New Roman" w:cs="Times New Roman"/>
          <w:bCs/>
          <w:sz w:val="24"/>
          <w:szCs w:val="24"/>
          <w:lang w:val="en-GB"/>
        </w:rPr>
        <w:t xml:space="preserve"> </w:t>
      </w:r>
      <w:r w:rsidR="008B6D83" w:rsidRPr="00E75C71">
        <w:rPr>
          <w:rFonts w:ascii="Times New Roman" w:hAnsi="Times New Roman" w:cs="Times New Roman"/>
          <w:bCs/>
          <w:sz w:val="24"/>
          <w:szCs w:val="24"/>
          <w:lang w:val="en-GB"/>
        </w:rPr>
        <w:t>This kind of approach will be discussed in this sub-chap</w:t>
      </w:r>
      <w:r w:rsidR="005417B0" w:rsidRPr="00E75C71">
        <w:rPr>
          <w:rFonts w:ascii="Times New Roman" w:hAnsi="Times New Roman" w:cs="Times New Roman"/>
          <w:bCs/>
          <w:sz w:val="24"/>
          <w:szCs w:val="24"/>
          <w:lang w:val="en-GB"/>
        </w:rPr>
        <w:t>ter, one</w:t>
      </w:r>
      <w:r w:rsidR="008B6D83" w:rsidRPr="00E75C71">
        <w:rPr>
          <w:rFonts w:ascii="Times New Roman" w:hAnsi="Times New Roman" w:cs="Times New Roman"/>
          <w:bCs/>
          <w:sz w:val="24"/>
          <w:szCs w:val="24"/>
          <w:lang w:val="en-GB"/>
        </w:rPr>
        <w:t xml:space="preserve"> which allows people to sue extra-territorially under the United States Aliens Tort Claims Act (</w:t>
      </w:r>
      <w:r w:rsidR="000129FB" w:rsidRPr="00E75C71">
        <w:rPr>
          <w:rFonts w:ascii="Times New Roman" w:hAnsi="Times New Roman" w:cs="Times New Roman"/>
          <w:bCs/>
          <w:sz w:val="24"/>
          <w:szCs w:val="24"/>
          <w:lang w:val="en-GB"/>
        </w:rPr>
        <w:t>hereafter “</w:t>
      </w:r>
      <w:r w:rsidR="008B6D83" w:rsidRPr="00E75C71">
        <w:rPr>
          <w:rFonts w:ascii="Times New Roman" w:hAnsi="Times New Roman" w:cs="Times New Roman"/>
          <w:bCs/>
          <w:sz w:val="24"/>
          <w:szCs w:val="24"/>
          <w:lang w:val="en-GB"/>
        </w:rPr>
        <w:t>ATCA</w:t>
      </w:r>
      <w:r w:rsidR="000129FB" w:rsidRPr="00E75C71">
        <w:rPr>
          <w:rFonts w:ascii="Times New Roman" w:hAnsi="Times New Roman" w:cs="Times New Roman"/>
          <w:bCs/>
          <w:sz w:val="24"/>
          <w:szCs w:val="24"/>
          <w:lang w:val="en-GB"/>
        </w:rPr>
        <w:t>”</w:t>
      </w:r>
      <w:r w:rsidR="008B6D83" w:rsidRPr="00E75C71">
        <w:rPr>
          <w:rFonts w:ascii="Times New Roman" w:hAnsi="Times New Roman" w:cs="Times New Roman"/>
          <w:bCs/>
          <w:sz w:val="24"/>
          <w:szCs w:val="24"/>
          <w:lang w:val="en-GB"/>
        </w:rPr>
        <w:t>) of 1789</w:t>
      </w:r>
      <w:r w:rsidR="00587F00" w:rsidRPr="00E75C71">
        <w:rPr>
          <w:rFonts w:ascii="Times New Roman" w:hAnsi="Times New Roman" w:cs="Times New Roman"/>
          <w:bCs/>
          <w:sz w:val="24"/>
          <w:szCs w:val="24"/>
          <w:lang w:val="en-GB"/>
        </w:rPr>
        <w:t>, which was adopted as part of the Judiciary Act</w:t>
      </w:r>
      <w:r w:rsidR="005F6FA8" w:rsidRPr="00E75C71">
        <w:rPr>
          <w:rFonts w:ascii="Times New Roman" w:hAnsi="Times New Roman" w:cs="Times New Roman"/>
          <w:bCs/>
          <w:sz w:val="24"/>
          <w:szCs w:val="24"/>
          <w:lang w:val="en-GB"/>
        </w:rPr>
        <w:t xml:space="preserve">. </w:t>
      </w:r>
      <w:r w:rsidR="00F12E51" w:rsidRPr="00E75C71">
        <w:rPr>
          <w:rFonts w:ascii="Times New Roman" w:hAnsi="Times New Roman" w:cs="Times New Roman"/>
          <w:bCs/>
          <w:sz w:val="24"/>
          <w:szCs w:val="24"/>
          <w:lang w:val="en-GB"/>
        </w:rPr>
        <w:t xml:space="preserve"> As the Court of the Second Circuit explained it, international law is not set in stone, it is changing and developing, as well as interpretation of it, therefore, this view towards</w:t>
      </w:r>
      <w:r w:rsidR="0067426B" w:rsidRPr="00E75C71">
        <w:rPr>
          <w:rFonts w:ascii="Times New Roman" w:hAnsi="Times New Roman" w:cs="Times New Roman"/>
          <w:bCs/>
          <w:sz w:val="24"/>
          <w:szCs w:val="24"/>
          <w:lang w:val="en-GB"/>
        </w:rPr>
        <w:t xml:space="preserve"> it allowed </w:t>
      </w:r>
      <w:proofErr w:type="gramStart"/>
      <w:r w:rsidR="0067426B" w:rsidRPr="00E75C71">
        <w:rPr>
          <w:rFonts w:ascii="Times New Roman" w:hAnsi="Times New Roman" w:cs="Times New Roman"/>
          <w:bCs/>
          <w:sz w:val="24"/>
          <w:szCs w:val="24"/>
          <w:lang w:val="en-GB"/>
        </w:rPr>
        <w:t>to use</w:t>
      </w:r>
      <w:proofErr w:type="gramEnd"/>
      <w:r w:rsidR="000129FB" w:rsidRPr="00E75C71">
        <w:rPr>
          <w:rFonts w:ascii="Times New Roman" w:hAnsi="Times New Roman" w:cs="Times New Roman"/>
          <w:bCs/>
          <w:sz w:val="24"/>
          <w:szCs w:val="24"/>
          <w:lang w:val="en-GB"/>
        </w:rPr>
        <w:t xml:space="preserve"> ATCA as “</w:t>
      </w:r>
      <w:r w:rsidR="00F12E51" w:rsidRPr="00E75C71">
        <w:rPr>
          <w:rFonts w:ascii="Times New Roman" w:hAnsi="Times New Roman" w:cs="Times New Roman"/>
          <w:bCs/>
          <w:sz w:val="24"/>
          <w:szCs w:val="24"/>
          <w:lang w:val="en-GB"/>
        </w:rPr>
        <w:t>a potential engine for vindication of human rights in U.S. courts.</w:t>
      </w:r>
      <w:r w:rsidR="000129FB" w:rsidRPr="00E75C71">
        <w:rPr>
          <w:rFonts w:ascii="Times New Roman" w:hAnsi="Times New Roman" w:cs="Times New Roman"/>
          <w:bCs/>
          <w:sz w:val="24"/>
          <w:szCs w:val="24"/>
          <w:lang w:val="en-GB"/>
        </w:rPr>
        <w:t>”</w:t>
      </w:r>
      <w:r w:rsidR="00F12E51" w:rsidRPr="00E75C71">
        <w:rPr>
          <w:rStyle w:val="FootnoteReference"/>
          <w:rFonts w:ascii="Times New Roman" w:hAnsi="Times New Roman" w:cs="Times New Roman"/>
          <w:bCs/>
          <w:sz w:val="24"/>
          <w:szCs w:val="24"/>
          <w:lang w:val="en-GB"/>
        </w:rPr>
        <w:footnoteReference w:id="182"/>
      </w:r>
      <w:r w:rsidR="00F12E51" w:rsidRPr="00E75C71">
        <w:rPr>
          <w:rFonts w:ascii="Times New Roman" w:hAnsi="Times New Roman" w:cs="Times New Roman"/>
          <w:bCs/>
          <w:sz w:val="24"/>
          <w:szCs w:val="24"/>
          <w:lang w:val="en-GB"/>
        </w:rPr>
        <w:t xml:space="preserve"> </w:t>
      </w:r>
    </w:p>
    <w:p w:rsidR="00123ACA" w:rsidRPr="00E75C71" w:rsidRDefault="00E628B2" w:rsidP="00A07075">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 distinctive</w:t>
      </w:r>
      <w:r w:rsidR="000020E5" w:rsidRPr="00E75C71">
        <w:rPr>
          <w:rFonts w:ascii="Times New Roman" w:hAnsi="Times New Roman" w:cs="Times New Roman"/>
          <w:bCs/>
          <w:sz w:val="24"/>
          <w:szCs w:val="24"/>
          <w:lang w:val="en-GB"/>
        </w:rPr>
        <w:t xml:space="preserve"> aspect</w:t>
      </w:r>
      <w:r w:rsidRPr="00E75C71">
        <w:rPr>
          <w:rFonts w:ascii="Times New Roman" w:hAnsi="Times New Roman" w:cs="Times New Roman"/>
          <w:bCs/>
          <w:sz w:val="24"/>
          <w:szCs w:val="24"/>
          <w:lang w:val="en-GB"/>
        </w:rPr>
        <w:t>s</w:t>
      </w:r>
      <w:r w:rsidR="000020E5" w:rsidRPr="00E75C71">
        <w:rPr>
          <w:rFonts w:ascii="Times New Roman" w:hAnsi="Times New Roman" w:cs="Times New Roman"/>
          <w:bCs/>
          <w:sz w:val="24"/>
          <w:szCs w:val="24"/>
          <w:lang w:val="en-GB"/>
        </w:rPr>
        <w:t xml:space="preserve"> of this system</w:t>
      </w:r>
      <w:r w:rsidRPr="00E75C71">
        <w:rPr>
          <w:rFonts w:ascii="Times New Roman" w:hAnsi="Times New Roman" w:cs="Times New Roman"/>
          <w:bCs/>
          <w:sz w:val="24"/>
          <w:szCs w:val="24"/>
          <w:lang w:val="en-GB"/>
        </w:rPr>
        <w:t xml:space="preserve"> are few. First</w:t>
      </w:r>
      <w:r w:rsidR="00A55B24" w:rsidRPr="00E75C71">
        <w:rPr>
          <w:rFonts w:ascii="Times New Roman" w:hAnsi="Times New Roman" w:cs="Times New Roman"/>
          <w:bCs/>
          <w:sz w:val="24"/>
          <w:szCs w:val="24"/>
          <w:lang w:val="en-GB"/>
        </w:rPr>
        <w:t xml:space="preserve"> aspect</w:t>
      </w:r>
      <w:r w:rsidRPr="00E75C71">
        <w:rPr>
          <w:rFonts w:ascii="Times New Roman" w:hAnsi="Times New Roman" w:cs="Times New Roman"/>
          <w:bCs/>
          <w:sz w:val="24"/>
          <w:szCs w:val="24"/>
          <w:lang w:val="en-GB"/>
        </w:rPr>
        <w:t xml:space="preserve"> is</w:t>
      </w:r>
      <w:r w:rsidR="000020E5" w:rsidRPr="00E75C71">
        <w:rPr>
          <w:rFonts w:ascii="Times New Roman" w:hAnsi="Times New Roman" w:cs="Times New Roman"/>
          <w:bCs/>
          <w:sz w:val="24"/>
          <w:szCs w:val="24"/>
          <w:lang w:val="en-GB"/>
        </w:rPr>
        <w:t xml:space="preserve"> that </w:t>
      </w:r>
      <w:r w:rsidR="00123ACA" w:rsidRPr="00E75C71">
        <w:rPr>
          <w:rFonts w:ascii="Times New Roman" w:hAnsi="Times New Roman" w:cs="Times New Roman"/>
          <w:bCs/>
          <w:sz w:val="24"/>
          <w:szCs w:val="24"/>
          <w:lang w:val="en-GB"/>
        </w:rPr>
        <w:t>national court’s jurisdictional</w:t>
      </w:r>
      <w:r w:rsidR="00A53E92" w:rsidRPr="00E75C71">
        <w:rPr>
          <w:rFonts w:ascii="Times New Roman" w:hAnsi="Times New Roman" w:cs="Times New Roman"/>
          <w:bCs/>
          <w:sz w:val="24"/>
          <w:szCs w:val="24"/>
          <w:lang w:val="en-GB"/>
        </w:rPr>
        <w:t xml:space="preserve"> power is being extended to cover the events that had occurred in foreign countries</w:t>
      </w:r>
      <w:r w:rsidR="008C32BB" w:rsidRPr="00E75C71">
        <w:rPr>
          <w:rFonts w:ascii="Times New Roman" w:hAnsi="Times New Roman" w:cs="Times New Roman"/>
          <w:bCs/>
          <w:sz w:val="24"/>
          <w:szCs w:val="24"/>
          <w:lang w:val="en-GB"/>
        </w:rPr>
        <w:t xml:space="preserve"> to and by non-citizens of the United States</w:t>
      </w:r>
      <w:r w:rsidR="00A53E92" w:rsidRPr="00E75C71">
        <w:rPr>
          <w:rFonts w:ascii="Times New Roman" w:hAnsi="Times New Roman" w:cs="Times New Roman"/>
          <w:bCs/>
          <w:sz w:val="24"/>
          <w:szCs w:val="24"/>
          <w:lang w:val="en-GB"/>
        </w:rPr>
        <w:t>.</w:t>
      </w:r>
      <w:r w:rsidR="0067426B" w:rsidRPr="00E75C71">
        <w:rPr>
          <w:rFonts w:ascii="Times New Roman" w:hAnsi="Times New Roman" w:cs="Times New Roman"/>
          <w:bCs/>
          <w:sz w:val="24"/>
          <w:szCs w:val="24"/>
          <w:lang w:val="en-GB"/>
        </w:rPr>
        <w:t xml:space="preserve"> In other words, it “allows aliens to sue in U.S. </w:t>
      </w:r>
      <w:r w:rsidR="0067426B" w:rsidRPr="00E75C71">
        <w:rPr>
          <w:rFonts w:ascii="Times New Roman" w:hAnsi="Times New Roman" w:cs="Times New Roman"/>
          <w:bCs/>
          <w:sz w:val="24"/>
          <w:szCs w:val="24"/>
          <w:lang w:val="en-GB"/>
        </w:rPr>
        <w:lastRenderedPageBreak/>
        <w:t>federal court for violations of international laws or treaties of the United States.”</w:t>
      </w:r>
      <w:r w:rsidR="0067426B" w:rsidRPr="00E75C71">
        <w:rPr>
          <w:rStyle w:val="FootnoteReference"/>
          <w:rFonts w:ascii="Times New Roman" w:hAnsi="Times New Roman" w:cs="Times New Roman"/>
          <w:bCs/>
          <w:sz w:val="24"/>
          <w:szCs w:val="24"/>
          <w:lang w:val="en-GB"/>
        </w:rPr>
        <w:footnoteReference w:id="183"/>
      </w:r>
      <w:r w:rsidR="00A53E92" w:rsidRPr="00E75C71">
        <w:rPr>
          <w:rFonts w:ascii="Times New Roman" w:hAnsi="Times New Roman" w:cs="Times New Roman"/>
          <w:bCs/>
          <w:sz w:val="24"/>
          <w:szCs w:val="24"/>
          <w:lang w:val="en-GB"/>
        </w:rPr>
        <w:t xml:space="preserve"> The ATCA</w:t>
      </w:r>
      <w:r w:rsidR="00587F00" w:rsidRPr="00E75C71">
        <w:rPr>
          <w:rFonts w:ascii="Times New Roman" w:hAnsi="Times New Roman" w:cs="Times New Roman"/>
          <w:bCs/>
          <w:sz w:val="24"/>
          <w:szCs w:val="24"/>
          <w:lang w:val="en-GB"/>
        </w:rPr>
        <w:t xml:space="preserve"> </w:t>
      </w:r>
      <w:r w:rsidR="000129FB" w:rsidRPr="00E75C71">
        <w:rPr>
          <w:rFonts w:ascii="Times New Roman" w:hAnsi="Times New Roman" w:cs="Times New Roman"/>
          <w:bCs/>
          <w:sz w:val="24"/>
          <w:szCs w:val="24"/>
          <w:lang w:val="en-GB"/>
        </w:rPr>
        <w:t>states that “</w:t>
      </w:r>
      <w:r w:rsidR="00226525" w:rsidRPr="00E75C71">
        <w:rPr>
          <w:rFonts w:ascii="Times New Roman" w:hAnsi="Times New Roman" w:cs="Times New Roman"/>
          <w:bCs/>
          <w:sz w:val="24"/>
          <w:szCs w:val="24"/>
          <w:lang w:val="en-GB"/>
        </w:rPr>
        <w:t xml:space="preserve">[t]he </w:t>
      </w:r>
      <w:r w:rsidR="000649FB" w:rsidRPr="00E75C71">
        <w:rPr>
          <w:rFonts w:ascii="Times New Roman" w:hAnsi="Times New Roman" w:cs="Times New Roman"/>
          <w:bCs/>
          <w:sz w:val="24"/>
          <w:szCs w:val="24"/>
          <w:lang w:val="en-GB"/>
        </w:rPr>
        <w:t>district courts shall have original jurisdiction of any civil action by an alien for a tort only, committed in violation of the law of nations or a treaty of the United States.</w:t>
      </w:r>
      <w:r w:rsidR="000129FB" w:rsidRPr="00E75C71">
        <w:rPr>
          <w:rFonts w:ascii="Times New Roman" w:hAnsi="Times New Roman" w:cs="Times New Roman"/>
          <w:bCs/>
          <w:sz w:val="24"/>
          <w:szCs w:val="24"/>
          <w:lang w:val="en-GB"/>
        </w:rPr>
        <w:t>”</w:t>
      </w:r>
      <w:r w:rsidR="000649FB" w:rsidRPr="00E75C71">
        <w:rPr>
          <w:rStyle w:val="FootnoteReference"/>
          <w:rFonts w:ascii="Times New Roman" w:hAnsi="Times New Roman" w:cs="Times New Roman"/>
          <w:bCs/>
          <w:sz w:val="24"/>
          <w:szCs w:val="24"/>
          <w:lang w:val="en-GB"/>
        </w:rPr>
        <w:footnoteReference w:id="184"/>
      </w:r>
      <w:r w:rsidR="00A55B24" w:rsidRPr="00E75C71">
        <w:rPr>
          <w:rFonts w:ascii="Times New Roman" w:hAnsi="Times New Roman" w:cs="Times New Roman"/>
          <w:bCs/>
          <w:sz w:val="24"/>
          <w:szCs w:val="24"/>
          <w:lang w:val="en-GB"/>
        </w:rPr>
        <w:t xml:space="preserve"> Second aspect is that only non-American plaintiffs can bring a claim under the ATCA.</w:t>
      </w:r>
      <w:r w:rsidR="00A55B24" w:rsidRPr="00E75C71">
        <w:rPr>
          <w:rStyle w:val="FootnoteReference"/>
          <w:rFonts w:ascii="Times New Roman" w:hAnsi="Times New Roman" w:cs="Times New Roman"/>
          <w:bCs/>
          <w:sz w:val="24"/>
          <w:szCs w:val="24"/>
          <w:lang w:val="en-GB"/>
        </w:rPr>
        <w:footnoteReference w:id="185"/>
      </w:r>
      <w:r w:rsidR="00B60502" w:rsidRPr="00E75C71">
        <w:rPr>
          <w:rFonts w:ascii="Times New Roman" w:hAnsi="Times New Roman" w:cs="Times New Roman"/>
          <w:bCs/>
          <w:sz w:val="24"/>
          <w:szCs w:val="24"/>
          <w:lang w:val="en-GB"/>
        </w:rPr>
        <w:t xml:space="preserve"> </w:t>
      </w:r>
      <w:proofErr w:type="gramStart"/>
      <w:r w:rsidR="00123ACA" w:rsidRPr="00E75C71">
        <w:rPr>
          <w:rFonts w:ascii="Times New Roman" w:hAnsi="Times New Roman" w:cs="Times New Roman"/>
          <w:bCs/>
          <w:sz w:val="24"/>
          <w:szCs w:val="24"/>
          <w:lang w:val="en-GB"/>
        </w:rPr>
        <w:t>Further on those two issues, on causes of action and jurisdiction, will be explained more thoroughly.</w:t>
      </w:r>
      <w:proofErr w:type="gramEnd"/>
      <w:r w:rsidR="00123ACA" w:rsidRPr="00E75C71">
        <w:rPr>
          <w:rFonts w:ascii="Times New Roman" w:hAnsi="Times New Roman" w:cs="Times New Roman"/>
          <w:bCs/>
          <w:sz w:val="24"/>
          <w:szCs w:val="24"/>
          <w:lang w:val="en-GB"/>
        </w:rPr>
        <w:t xml:space="preserve"> </w:t>
      </w:r>
    </w:p>
    <w:p w:rsidR="00DE0A11" w:rsidRPr="00E75C71" w:rsidRDefault="00A55B24" w:rsidP="00A07075">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Until 1980 when the </w:t>
      </w:r>
      <w:proofErr w:type="spellStart"/>
      <w:r w:rsidR="00AA5C15" w:rsidRPr="00E75C71">
        <w:rPr>
          <w:rFonts w:ascii="Times New Roman" w:hAnsi="Times New Roman" w:cs="Times New Roman"/>
          <w:bCs/>
          <w:i/>
          <w:sz w:val="24"/>
          <w:szCs w:val="24"/>
          <w:lang w:val="en-GB"/>
        </w:rPr>
        <w:t>Filàrtiga</w:t>
      </w:r>
      <w:proofErr w:type="spellEnd"/>
      <w:r w:rsidR="00AA5C15" w:rsidRPr="00E75C71">
        <w:rPr>
          <w:rFonts w:ascii="Times New Roman" w:hAnsi="Times New Roman" w:cs="Times New Roman"/>
          <w:bCs/>
          <w:i/>
          <w:sz w:val="24"/>
          <w:szCs w:val="24"/>
          <w:lang w:val="en-GB"/>
        </w:rPr>
        <w:t xml:space="preserve"> v. Pena-</w:t>
      </w:r>
      <w:proofErr w:type="spellStart"/>
      <w:r w:rsidR="00AA5C15" w:rsidRPr="00E75C71">
        <w:rPr>
          <w:rFonts w:ascii="Times New Roman" w:hAnsi="Times New Roman" w:cs="Times New Roman"/>
          <w:bCs/>
          <w:i/>
          <w:sz w:val="24"/>
          <w:szCs w:val="24"/>
          <w:lang w:val="en-GB"/>
        </w:rPr>
        <w:t>Irala</w:t>
      </w:r>
      <w:proofErr w:type="spellEnd"/>
      <w:r w:rsidR="00AA5C15" w:rsidRPr="00E75C71">
        <w:rPr>
          <w:rFonts w:ascii="Times New Roman" w:hAnsi="Times New Roman" w:cs="Times New Roman"/>
          <w:bCs/>
          <w:sz w:val="24"/>
          <w:szCs w:val="24"/>
          <w:lang w:val="en-GB"/>
        </w:rPr>
        <w:t xml:space="preserve"> case</w:t>
      </w:r>
      <w:r w:rsidR="00E15C8C">
        <w:rPr>
          <w:rFonts w:ascii="Times New Roman" w:hAnsi="Times New Roman" w:cs="Times New Roman"/>
          <w:bCs/>
          <w:sz w:val="24"/>
          <w:szCs w:val="24"/>
          <w:lang w:val="en-GB"/>
        </w:rPr>
        <w:t xml:space="preserve"> was examined</w:t>
      </w:r>
      <w:r w:rsidRPr="00E75C71">
        <w:rPr>
          <w:rFonts w:ascii="Times New Roman" w:hAnsi="Times New Roman" w:cs="Times New Roman"/>
          <w:bCs/>
          <w:sz w:val="24"/>
          <w:szCs w:val="24"/>
          <w:lang w:val="en-GB"/>
        </w:rPr>
        <w:t xml:space="preserve"> the ATCA had hardly been invok</w:t>
      </w:r>
      <w:r w:rsidR="006F2D83" w:rsidRPr="00E75C71">
        <w:rPr>
          <w:rFonts w:ascii="Times New Roman" w:hAnsi="Times New Roman" w:cs="Times New Roman"/>
          <w:bCs/>
          <w:sz w:val="24"/>
          <w:szCs w:val="24"/>
          <w:lang w:val="en-GB"/>
        </w:rPr>
        <w:t>ed.</w:t>
      </w:r>
      <w:r w:rsidR="00432FFD" w:rsidRPr="00E75C71">
        <w:rPr>
          <w:rFonts w:ascii="Times New Roman" w:hAnsi="Times New Roman" w:cs="Times New Roman"/>
          <w:bCs/>
          <w:sz w:val="24"/>
          <w:szCs w:val="24"/>
          <w:lang w:val="en-GB"/>
        </w:rPr>
        <w:t xml:space="preserve"> But this case was a landmark in the ATCA jurisprudence.</w:t>
      </w:r>
      <w:r w:rsidR="006F2D83" w:rsidRPr="00E75C71">
        <w:rPr>
          <w:rFonts w:ascii="Times New Roman" w:hAnsi="Times New Roman" w:cs="Times New Roman"/>
          <w:bCs/>
          <w:sz w:val="24"/>
          <w:szCs w:val="24"/>
          <w:lang w:val="en-GB"/>
        </w:rPr>
        <w:t xml:space="preserve"> This case concerned </w:t>
      </w:r>
      <w:r w:rsidR="005C5627" w:rsidRPr="00E75C71">
        <w:rPr>
          <w:rFonts w:ascii="Times New Roman" w:hAnsi="Times New Roman" w:cs="Times New Roman"/>
          <w:bCs/>
          <w:sz w:val="24"/>
          <w:szCs w:val="24"/>
          <w:lang w:val="en-GB"/>
        </w:rPr>
        <w:t xml:space="preserve">a claim brought against a </w:t>
      </w:r>
      <w:r w:rsidRPr="00E75C71">
        <w:rPr>
          <w:rFonts w:ascii="Times New Roman" w:hAnsi="Times New Roman" w:cs="Times New Roman"/>
          <w:bCs/>
          <w:sz w:val="24"/>
          <w:szCs w:val="24"/>
          <w:lang w:val="en-GB"/>
        </w:rPr>
        <w:t>Paraguaya</w:t>
      </w:r>
      <w:r w:rsidR="006F2D83" w:rsidRPr="00E75C71">
        <w:rPr>
          <w:rFonts w:ascii="Times New Roman" w:hAnsi="Times New Roman" w:cs="Times New Roman"/>
          <w:bCs/>
          <w:sz w:val="24"/>
          <w:szCs w:val="24"/>
          <w:lang w:val="en-GB"/>
        </w:rPr>
        <w:t>n</w:t>
      </w:r>
      <w:r w:rsidR="005C5627" w:rsidRPr="00E75C71">
        <w:rPr>
          <w:rFonts w:ascii="Times New Roman" w:hAnsi="Times New Roman" w:cs="Times New Roman"/>
          <w:bCs/>
          <w:sz w:val="24"/>
          <w:szCs w:val="24"/>
          <w:lang w:val="en-GB"/>
        </w:rPr>
        <w:t xml:space="preserve"> police officer who had tortured a young man to death for</w:t>
      </w:r>
      <w:r w:rsidR="006F2D83" w:rsidRPr="00E75C71">
        <w:rPr>
          <w:rFonts w:ascii="Times New Roman" w:hAnsi="Times New Roman" w:cs="Times New Roman"/>
          <w:bCs/>
          <w:sz w:val="24"/>
          <w:szCs w:val="24"/>
          <w:lang w:val="en-GB"/>
        </w:rPr>
        <w:t xml:space="preserve"> the</w:t>
      </w:r>
      <w:r w:rsidR="005C5627" w:rsidRPr="00E75C71">
        <w:rPr>
          <w:rFonts w:ascii="Times New Roman" w:hAnsi="Times New Roman" w:cs="Times New Roman"/>
          <w:bCs/>
          <w:sz w:val="24"/>
          <w:szCs w:val="24"/>
          <w:lang w:val="en-GB"/>
        </w:rPr>
        <w:t xml:space="preserve"> political beliefs of his father</w:t>
      </w:r>
      <w:r w:rsidR="005417B0" w:rsidRPr="00E75C71">
        <w:rPr>
          <w:rFonts w:ascii="Times New Roman" w:hAnsi="Times New Roman" w:cs="Times New Roman"/>
          <w:bCs/>
          <w:sz w:val="24"/>
          <w:szCs w:val="24"/>
          <w:lang w:val="en-GB"/>
        </w:rPr>
        <w:t>,</w:t>
      </w:r>
      <w:r w:rsidR="005C5627" w:rsidRPr="00E75C71">
        <w:rPr>
          <w:rFonts w:ascii="Times New Roman" w:hAnsi="Times New Roman" w:cs="Times New Roman"/>
          <w:bCs/>
          <w:sz w:val="24"/>
          <w:szCs w:val="24"/>
          <w:lang w:val="en-GB"/>
        </w:rPr>
        <w:t xml:space="preserve"> and then immigrated to the United States.</w:t>
      </w:r>
      <w:r w:rsidRPr="00E75C71">
        <w:rPr>
          <w:rFonts w:ascii="Times New Roman" w:hAnsi="Times New Roman" w:cs="Times New Roman"/>
          <w:bCs/>
          <w:sz w:val="24"/>
          <w:szCs w:val="24"/>
          <w:lang w:val="en-GB"/>
        </w:rPr>
        <w:t xml:space="preserve"> The court </w:t>
      </w:r>
      <w:r w:rsidR="00AA5C15" w:rsidRPr="00E75C71">
        <w:rPr>
          <w:rFonts w:ascii="Times New Roman" w:hAnsi="Times New Roman" w:cs="Times New Roman"/>
          <w:bCs/>
          <w:sz w:val="24"/>
          <w:szCs w:val="24"/>
          <w:lang w:val="en-GB"/>
        </w:rPr>
        <w:t>found that federal courts had the authority to hear civil law suits that were brought by aliens for violation of int</w:t>
      </w:r>
      <w:r w:rsidR="00167311" w:rsidRPr="00E75C71">
        <w:rPr>
          <w:rFonts w:ascii="Times New Roman" w:hAnsi="Times New Roman" w:cs="Times New Roman"/>
          <w:bCs/>
          <w:sz w:val="24"/>
          <w:szCs w:val="24"/>
          <w:lang w:val="en-GB"/>
        </w:rPr>
        <w:t>ernational law, stating that a “</w:t>
      </w:r>
      <w:r w:rsidR="00AA5C15" w:rsidRPr="00E75C71">
        <w:rPr>
          <w:rFonts w:ascii="Times New Roman" w:hAnsi="Times New Roman" w:cs="Times New Roman"/>
          <w:bCs/>
          <w:sz w:val="24"/>
          <w:szCs w:val="24"/>
          <w:lang w:val="en-GB"/>
        </w:rPr>
        <w:t xml:space="preserve">deliberate torture perpetrated under </w:t>
      </w:r>
      <w:proofErr w:type="spellStart"/>
      <w:r w:rsidR="00AA5C15" w:rsidRPr="00E75C71">
        <w:rPr>
          <w:rFonts w:ascii="Times New Roman" w:hAnsi="Times New Roman" w:cs="Times New Roman"/>
          <w:bCs/>
          <w:sz w:val="24"/>
          <w:szCs w:val="24"/>
          <w:lang w:val="en-GB"/>
        </w:rPr>
        <w:t>color</w:t>
      </w:r>
      <w:proofErr w:type="spellEnd"/>
      <w:r w:rsidR="00AA5C15" w:rsidRPr="00E75C71">
        <w:rPr>
          <w:rFonts w:ascii="Times New Roman" w:hAnsi="Times New Roman" w:cs="Times New Roman"/>
          <w:bCs/>
          <w:sz w:val="24"/>
          <w:szCs w:val="24"/>
          <w:lang w:val="en-GB"/>
        </w:rPr>
        <w:t xml:space="preserve"> of official authority violates universally accepted norms of the international law of human rights, regardless of the nationality of the parties</w:t>
      </w:r>
      <w:r w:rsidR="00BA6CD1" w:rsidRPr="00E75C71">
        <w:rPr>
          <w:rFonts w:ascii="Times New Roman" w:hAnsi="Times New Roman" w:cs="Times New Roman"/>
          <w:bCs/>
          <w:sz w:val="24"/>
          <w:szCs w:val="24"/>
          <w:lang w:val="en-GB"/>
        </w:rPr>
        <w:t xml:space="preserve">. Thus, </w:t>
      </w:r>
      <w:r w:rsidR="00AA5C15" w:rsidRPr="00E75C71">
        <w:rPr>
          <w:rFonts w:ascii="Times New Roman" w:hAnsi="Times New Roman" w:cs="Times New Roman"/>
          <w:bCs/>
          <w:sz w:val="24"/>
          <w:szCs w:val="24"/>
          <w:lang w:val="en-GB"/>
        </w:rPr>
        <w:t>whenever an alleged torturer is found and served with process by an a</w:t>
      </w:r>
      <w:r w:rsidR="00BA6CD1" w:rsidRPr="00E75C71">
        <w:rPr>
          <w:rFonts w:ascii="Times New Roman" w:hAnsi="Times New Roman" w:cs="Times New Roman"/>
          <w:bCs/>
          <w:sz w:val="24"/>
          <w:szCs w:val="24"/>
          <w:lang w:val="en-GB"/>
        </w:rPr>
        <w:t>lien within our borders, §</w:t>
      </w:r>
      <w:r w:rsidR="00AA5C15" w:rsidRPr="00E75C71">
        <w:rPr>
          <w:rFonts w:ascii="Times New Roman" w:hAnsi="Times New Roman" w:cs="Times New Roman"/>
          <w:bCs/>
          <w:sz w:val="24"/>
          <w:szCs w:val="24"/>
          <w:lang w:val="en-GB"/>
        </w:rPr>
        <w:t xml:space="preserve"> 1350 provides general jurisdiction.</w:t>
      </w:r>
      <w:r w:rsidR="00167311" w:rsidRPr="00E75C71">
        <w:rPr>
          <w:rFonts w:ascii="Times New Roman" w:hAnsi="Times New Roman" w:cs="Times New Roman"/>
          <w:bCs/>
          <w:sz w:val="24"/>
          <w:szCs w:val="24"/>
          <w:lang w:val="en-GB"/>
        </w:rPr>
        <w:t>”</w:t>
      </w:r>
      <w:r w:rsidR="00AA5C15" w:rsidRPr="00E75C71">
        <w:rPr>
          <w:rStyle w:val="FootnoteReference"/>
          <w:rFonts w:ascii="Times New Roman" w:hAnsi="Times New Roman" w:cs="Times New Roman"/>
          <w:bCs/>
          <w:sz w:val="24"/>
          <w:szCs w:val="24"/>
          <w:lang w:val="en-GB"/>
        </w:rPr>
        <w:footnoteReference w:id="186"/>
      </w:r>
      <w:r w:rsidR="00432FFD" w:rsidRPr="00E75C71">
        <w:rPr>
          <w:rFonts w:ascii="Times New Roman" w:hAnsi="Times New Roman" w:cs="Times New Roman"/>
          <w:bCs/>
          <w:sz w:val="24"/>
          <w:szCs w:val="24"/>
          <w:lang w:val="en-GB"/>
        </w:rPr>
        <w:t xml:space="preserve"> </w:t>
      </w:r>
      <w:r w:rsidR="006F2D83" w:rsidRPr="00E75C71">
        <w:rPr>
          <w:rFonts w:ascii="Times New Roman" w:hAnsi="Times New Roman" w:cs="Times New Roman"/>
          <w:bCs/>
          <w:sz w:val="24"/>
          <w:szCs w:val="24"/>
          <w:lang w:val="en-GB"/>
        </w:rPr>
        <w:t>The decision in this case demonstrated that the ATCA can be used to allow the U.S. courts to try cases of aliens seeking redress for human rights abuses that were committed against them in their home countries.</w:t>
      </w:r>
      <w:r w:rsidR="006F2D83" w:rsidRPr="00E75C71">
        <w:rPr>
          <w:rStyle w:val="FootnoteReference"/>
          <w:rFonts w:ascii="Times New Roman" w:hAnsi="Times New Roman" w:cs="Times New Roman"/>
          <w:bCs/>
          <w:sz w:val="24"/>
          <w:szCs w:val="24"/>
          <w:lang w:val="en-GB"/>
        </w:rPr>
        <w:footnoteReference w:id="187"/>
      </w:r>
      <w:r w:rsidR="002D261D" w:rsidRPr="00E75C71">
        <w:rPr>
          <w:rFonts w:ascii="Times New Roman" w:hAnsi="Times New Roman" w:cs="Times New Roman"/>
          <w:bCs/>
          <w:sz w:val="24"/>
          <w:szCs w:val="24"/>
          <w:lang w:val="en-GB"/>
        </w:rPr>
        <w:t xml:space="preserve"> Even though this case did not concern transnational or any other type of corporations to that matter, it nevertheless opened the door for claims to be brought against transnational corporations as the court held that violations of international human rights “could trigger ATCA’s jurisdiction.”</w:t>
      </w:r>
      <w:r w:rsidR="002D261D" w:rsidRPr="00E75C71">
        <w:rPr>
          <w:rStyle w:val="FootnoteReference"/>
          <w:rFonts w:ascii="Times New Roman" w:hAnsi="Times New Roman" w:cs="Times New Roman"/>
          <w:bCs/>
          <w:sz w:val="24"/>
          <w:szCs w:val="24"/>
          <w:lang w:val="en-GB"/>
        </w:rPr>
        <w:footnoteReference w:id="188"/>
      </w:r>
      <w:r w:rsidR="005417B0" w:rsidRPr="00E75C71">
        <w:rPr>
          <w:rFonts w:ascii="Times New Roman" w:hAnsi="Times New Roman" w:cs="Times New Roman"/>
          <w:bCs/>
          <w:sz w:val="24"/>
          <w:szCs w:val="24"/>
          <w:lang w:val="en-GB"/>
        </w:rPr>
        <w:t xml:space="preserve"> </w:t>
      </w:r>
    </w:p>
    <w:p w:rsidR="009037A0" w:rsidRPr="00E75C71" w:rsidRDefault="005417B0" w:rsidP="00A07075">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It is important that being a national tool, litigation under ATCA requires federal courts to incorporate international human rights law into examination of ATCA claims.</w:t>
      </w:r>
      <w:r w:rsidRPr="00E75C71">
        <w:rPr>
          <w:rStyle w:val="FootnoteReference"/>
          <w:rFonts w:ascii="Times New Roman" w:hAnsi="Times New Roman" w:cs="Times New Roman"/>
          <w:bCs/>
          <w:sz w:val="24"/>
          <w:szCs w:val="24"/>
          <w:lang w:val="en-GB"/>
        </w:rPr>
        <w:footnoteReference w:id="189"/>
      </w:r>
      <w:r w:rsidR="00AA5C15" w:rsidRPr="00E75C71">
        <w:rPr>
          <w:rFonts w:ascii="Times New Roman" w:hAnsi="Times New Roman" w:cs="Times New Roman"/>
          <w:bCs/>
          <w:sz w:val="24"/>
          <w:szCs w:val="24"/>
          <w:lang w:val="en-GB"/>
        </w:rPr>
        <w:t xml:space="preserve"> </w:t>
      </w:r>
      <w:r w:rsidR="009037A0" w:rsidRPr="00E75C71">
        <w:rPr>
          <w:rFonts w:ascii="Times New Roman" w:hAnsi="Times New Roman" w:cs="Times New Roman"/>
          <w:bCs/>
          <w:sz w:val="24"/>
          <w:szCs w:val="24"/>
          <w:lang w:val="en-GB"/>
        </w:rPr>
        <w:t xml:space="preserve">The findings </w:t>
      </w:r>
      <w:r w:rsidR="009037A0" w:rsidRPr="00E75C71">
        <w:rPr>
          <w:rFonts w:ascii="Times New Roman" w:hAnsi="Times New Roman" w:cs="Times New Roman"/>
          <w:bCs/>
          <w:sz w:val="24"/>
          <w:szCs w:val="24"/>
          <w:lang w:val="en-GB"/>
        </w:rPr>
        <w:lastRenderedPageBreak/>
        <w:t xml:space="preserve">of the </w:t>
      </w:r>
      <w:proofErr w:type="spellStart"/>
      <w:r w:rsidR="009037A0" w:rsidRPr="00E75C71">
        <w:rPr>
          <w:rFonts w:ascii="Times New Roman" w:hAnsi="Times New Roman" w:cs="Times New Roman"/>
          <w:bCs/>
          <w:i/>
          <w:sz w:val="24"/>
          <w:szCs w:val="24"/>
          <w:lang w:val="en-GB"/>
        </w:rPr>
        <w:t>Filàrtiga</w:t>
      </w:r>
      <w:proofErr w:type="spellEnd"/>
      <w:r w:rsidR="009037A0" w:rsidRPr="00E75C71">
        <w:rPr>
          <w:rFonts w:ascii="Times New Roman" w:hAnsi="Times New Roman" w:cs="Times New Roman"/>
          <w:bCs/>
          <w:i/>
          <w:sz w:val="24"/>
          <w:szCs w:val="24"/>
          <w:lang w:val="en-GB"/>
        </w:rPr>
        <w:t xml:space="preserve"> v. Pena-</w:t>
      </w:r>
      <w:proofErr w:type="spellStart"/>
      <w:r w:rsidR="009037A0" w:rsidRPr="00E75C71">
        <w:rPr>
          <w:rFonts w:ascii="Times New Roman" w:hAnsi="Times New Roman" w:cs="Times New Roman"/>
          <w:bCs/>
          <w:i/>
          <w:sz w:val="24"/>
          <w:szCs w:val="24"/>
          <w:lang w:val="en-GB"/>
        </w:rPr>
        <w:t>Irala</w:t>
      </w:r>
      <w:proofErr w:type="spellEnd"/>
      <w:r w:rsidR="009037A0" w:rsidRPr="00E75C71">
        <w:rPr>
          <w:rFonts w:ascii="Times New Roman" w:hAnsi="Times New Roman" w:cs="Times New Roman"/>
          <w:bCs/>
          <w:sz w:val="24"/>
          <w:szCs w:val="24"/>
          <w:lang w:val="en-GB"/>
        </w:rPr>
        <w:t xml:space="preserve"> case have been followed by other courts.</w:t>
      </w:r>
      <w:r w:rsidR="00E628B2" w:rsidRPr="00E75C71">
        <w:rPr>
          <w:rFonts w:ascii="Times New Roman" w:hAnsi="Times New Roman" w:cs="Times New Roman"/>
          <w:bCs/>
          <w:sz w:val="24"/>
          <w:szCs w:val="24"/>
          <w:lang w:val="en-GB"/>
        </w:rPr>
        <w:t xml:space="preserve"> </w:t>
      </w:r>
      <w:r w:rsidR="0056571D" w:rsidRPr="00E75C71">
        <w:rPr>
          <w:rFonts w:ascii="Times New Roman" w:hAnsi="Times New Roman" w:cs="Times New Roman"/>
          <w:bCs/>
          <w:sz w:val="24"/>
          <w:szCs w:val="24"/>
          <w:lang w:val="en-GB"/>
        </w:rPr>
        <w:t>Taking these aspects into account, it can be stated that ATCA’s reach is truly extraterritorial, since it allows American courts to apply international human rights norms to events that took place in foreign States</w:t>
      </w:r>
      <w:r w:rsidR="0063797F" w:rsidRPr="00E75C71">
        <w:rPr>
          <w:rFonts w:ascii="Times New Roman" w:hAnsi="Times New Roman" w:cs="Times New Roman"/>
          <w:bCs/>
          <w:sz w:val="24"/>
          <w:szCs w:val="24"/>
          <w:lang w:val="en-GB"/>
        </w:rPr>
        <w:t xml:space="preserve"> and the parties are non-American citizens</w:t>
      </w:r>
      <w:r w:rsidR="0056571D" w:rsidRPr="00E75C71">
        <w:rPr>
          <w:rFonts w:ascii="Times New Roman" w:hAnsi="Times New Roman" w:cs="Times New Roman"/>
          <w:bCs/>
          <w:sz w:val="24"/>
          <w:szCs w:val="24"/>
          <w:lang w:val="en-GB"/>
        </w:rPr>
        <w:t>.</w:t>
      </w:r>
      <w:r w:rsidR="0056571D" w:rsidRPr="00E75C71">
        <w:rPr>
          <w:rStyle w:val="FootnoteReference"/>
          <w:rFonts w:ascii="Times New Roman" w:hAnsi="Times New Roman" w:cs="Times New Roman"/>
          <w:bCs/>
          <w:sz w:val="24"/>
          <w:szCs w:val="24"/>
          <w:lang w:val="en-GB"/>
        </w:rPr>
        <w:footnoteReference w:id="190"/>
      </w:r>
      <w:r w:rsidR="005676A3" w:rsidRPr="00E75C71">
        <w:rPr>
          <w:rFonts w:ascii="Times New Roman" w:hAnsi="Times New Roman" w:cs="Times New Roman"/>
          <w:bCs/>
          <w:sz w:val="24"/>
          <w:szCs w:val="24"/>
          <w:lang w:val="en-GB"/>
        </w:rPr>
        <w:t xml:space="preserve"> </w:t>
      </w:r>
    </w:p>
    <w:p w:rsidR="00F13881" w:rsidRPr="00E75C71" w:rsidRDefault="005676A3" w:rsidP="00A07075">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Analysing the </w:t>
      </w:r>
      <w:r w:rsidR="00A53E92" w:rsidRPr="00E75C71">
        <w:rPr>
          <w:rFonts w:ascii="Times New Roman" w:hAnsi="Times New Roman" w:cs="Times New Roman"/>
          <w:bCs/>
          <w:sz w:val="24"/>
          <w:szCs w:val="24"/>
          <w:lang w:val="en-GB"/>
        </w:rPr>
        <w:t>meaning</w:t>
      </w:r>
      <w:r w:rsidRPr="00E75C71">
        <w:rPr>
          <w:rFonts w:ascii="Times New Roman" w:hAnsi="Times New Roman" w:cs="Times New Roman"/>
          <w:bCs/>
          <w:sz w:val="24"/>
          <w:szCs w:val="24"/>
          <w:lang w:val="en-GB"/>
        </w:rPr>
        <w:t xml:space="preserve"> of the ATCA provision, two questions are raised. The first is whether an enforceable private cause of action is </w:t>
      </w:r>
      <w:r w:rsidR="007D741E" w:rsidRPr="00E75C71">
        <w:rPr>
          <w:rFonts w:ascii="Times New Roman" w:hAnsi="Times New Roman" w:cs="Times New Roman"/>
          <w:bCs/>
          <w:sz w:val="24"/>
          <w:szCs w:val="24"/>
          <w:lang w:val="en-GB"/>
        </w:rPr>
        <w:t>created by this Act, or does it merely have a potential to grant jurisdiction? If the answer is yes to the first question, then the second one raises the issue of identific</w:t>
      </w:r>
      <w:r w:rsidR="004F1398" w:rsidRPr="00E75C71">
        <w:rPr>
          <w:rFonts w:ascii="Times New Roman" w:hAnsi="Times New Roman" w:cs="Times New Roman"/>
          <w:bCs/>
          <w:sz w:val="24"/>
          <w:szCs w:val="24"/>
          <w:lang w:val="en-GB"/>
        </w:rPr>
        <w:t>ation of those causes of action, additionally asking whether federal courts are vested with the power to introduce new causes of action that would be in accordance with developments of international law.</w:t>
      </w:r>
      <w:r w:rsidR="004F1398" w:rsidRPr="00E75C71">
        <w:rPr>
          <w:rStyle w:val="FootnoteReference"/>
          <w:rFonts w:ascii="Times New Roman" w:hAnsi="Times New Roman" w:cs="Times New Roman"/>
          <w:bCs/>
          <w:sz w:val="24"/>
          <w:szCs w:val="24"/>
          <w:lang w:val="en-GB"/>
        </w:rPr>
        <w:footnoteReference w:id="191"/>
      </w:r>
      <w:r w:rsidR="007D7DA1" w:rsidRPr="00E75C71">
        <w:rPr>
          <w:rFonts w:ascii="Times New Roman" w:hAnsi="Times New Roman" w:cs="Times New Roman"/>
          <w:bCs/>
          <w:sz w:val="24"/>
          <w:szCs w:val="24"/>
          <w:lang w:val="en-GB"/>
        </w:rPr>
        <w:t xml:space="preserve"> The answer</w:t>
      </w:r>
      <w:r w:rsidR="00903EDF" w:rsidRPr="00E75C71">
        <w:rPr>
          <w:rFonts w:ascii="Times New Roman" w:hAnsi="Times New Roman" w:cs="Times New Roman"/>
          <w:bCs/>
          <w:sz w:val="24"/>
          <w:szCs w:val="24"/>
          <w:lang w:val="en-GB"/>
        </w:rPr>
        <w:t>s are</w:t>
      </w:r>
      <w:r w:rsidR="00F55212" w:rsidRPr="00E75C71">
        <w:rPr>
          <w:rFonts w:ascii="Times New Roman" w:hAnsi="Times New Roman" w:cs="Times New Roman"/>
          <w:bCs/>
          <w:sz w:val="24"/>
          <w:szCs w:val="24"/>
          <w:lang w:val="en-GB"/>
        </w:rPr>
        <w:t xml:space="preserve"> to be found in the case law. In the </w:t>
      </w:r>
      <w:proofErr w:type="spellStart"/>
      <w:r w:rsidR="00F55212" w:rsidRPr="00E75C71">
        <w:rPr>
          <w:rFonts w:ascii="Times New Roman" w:hAnsi="Times New Roman" w:cs="Times New Roman"/>
          <w:bCs/>
          <w:i/>
          <w:sz w:val="24"/>
          <w:szCs w:val="24"/>
          <w:lang w:val="en-GB"/>
        </w:rPr>
        <w:t>Filartiga</w:t>
      </w:r>
      <w:proofErr w:type="spellEnd"/>
      <w:r w:rsidR="00F55212" w:rsidRPr="00E75C71">
        <w:rPr>
          <w:rFonts w:ascii="Times New Roman" w:hAnsi="Times New Roman" w:cs="Times New Roman"/>
          <w:bCs/>
          <w:sz w:val="24"/>
          <w:szCs w:val="24"/>
          <w:lang w:val="en-GB"/>
        </w:rPr>
        <w:t xml:space="preserve"> case it was established that torture created a private cause of action, thus it opened the courts of the United States for plaintiffs seeking redress for human rights abuses (such as torture, killings, violence by authorities, etc.).</w:t>
      </w:r>
      <w:r w:rsidR="0018036C" w:rsidRPr="00E75C71">
        <w:rPr>
          <w:rFonts w:ascii="Times New Roman" w:hAnsi="Times New Roman" w:cs="Times New Roman"/>
          <w:bCs/>
          <w:sz w:val="24"/>
          <w:szCs w:val="24"/>
          <w:lang w:val="en-GB"/>
        </w:rPr>
        <w:t xml:space="preserve"> It was a rather liberal view because it allowed the courts to create new causes of action, because it turned to customary international law to justify torture as a new private cause of action for individuals.</w:t>
      </w:r>
      <w:r w:rsidR="00841D29" w:rsidRPr="00E75C71">
        <w:rPr>
          <w:rStyle w:val="FootnoteReference"/>
          <w:rFonts w:ascii="Times New Roman" w:hAnsi="Times New Roman" w:cs="Times New Roman"/>
          <w:bCs/>
          <w:sz w:val="24"/>
          <w:szCs w:val="24"/>
          <w:lang w:val="en-GB"/>
        </w:rPr>
        <w:footnoteReference w:id="192"/>
      </w:r>
      <w:r w:rsidR="00FB413D" w:rsidRPr="00E75C71">
        <w:rPr>
          <w:rFonts w:ascii="Times New Roman" w:hAnsi="Times New Roman" w:cs="Times New Roman"/>
          <w:bCs/>
          <w:sz w:val="24"/>
          <w:szCs w:val="24"/>
          <w:lang w:val="en-GB"/>
        </w:rPr>
        <w:t xml:space="preserve"> Therefore, it shows the court’s position that international law has to be interpreted according to realities of current international law, not in a way it was understood back in the day when the Act was enacted.</w:t>
      </w:r>
      <w:r w:rsidR="0018036C" w:rsidRPr="00E75C71">
        <w:rPr>
          <w:rFonts w:ascii="Times New Roman" w:hAnsi="Times New Roman" w:cs="Times New Roman"/>
          <w:bCs/>
          <w:sz w:val="24"/>
          <w:szCs w:val="24"/>
          <w:lang w:val="en-GB"/>
        </w:rPr>
        <w:t xml:space="preserve"> </w:t>
      </w:r>
    </w:p>
    <w:p w:rsidR="0065332C" w:rsidRPr="00E75C71" w:rsidRDefault="00E15C8C" w:rsidP="00F13881">
      <w:pPr>
        <w:spacing w:line="360" w:lineRule="auto"/>
        <w:ind w:firstLine="851"/>
        <w:jc w:val="both"/>
        <w:rPr>
          <w:rFonts w:ascii="Times New Roman" w:hAnsi="Times New Roman" w:cs="Times New Roman"/>
          <w:bCs/>
          <w:sz w:val="24"/>
          <w:szCs w:val="24"/>
          <w:lang w:val="en-GB"/>
        </w:rPr>
      </w:pPr>
      <w:r>
        <w:rPr>
          <w:rFonts w:ascii="Times New Roman" w:hAnsi="Times New Roman" w:cs="Times New Roman"/>
          <w:bCs/>
          <w:sz w:val="24"/>
          <w:szCs w:val="24"/>
          <w:lang w:val="en-GB"/>
        </w:rPr>
        <w:t>With a</w:t>
      </w:r>
      <w:r w:rsidR="00F13881" w:rsidRPr="00E75C71">
        <w:rPr>
          <w:rFonts w:ascii="Times New Roman" w:hAnsi="Times New Roman" w:cs="Times New Roman"/>
          <w:bCs/>
          <w:sz w:val="24"/>
          <w:szCs w:val="24"/>
          <w:lang w:val="en-GB"/>
        </w:rPr>
        <w:t xml:space="preserve"> restrained approach taken by </w:t>
      </w:r>
      <w:r w:rsidR="007D7DA1" w:rsidRPr="00E75C71">
        <w:rPr>
          <w:rFonts w:ascii="Times New Roman" w:hAnsi="Times New Roman" w:cs="Times New Roman"/>
          <w:bCs/>
          <w:sz w:val="24"/>
          <w:szCs w:val="24"/>
          <w:lang w:val="en-GB"/>
        </w:rPr>
        <w:t xml:space="preserve">the </w:t>
      </w:r>
      <w:r w:rsidR="00F55212" w:rsidRPr="00E75C71">
        <w:rPr>
          <w:rFonts w:ascii="Times New Roman" w:hAnsi="Times New Roman" w:cs="Times New Roman"/>
          <w:bCs/>
          <w:sz w:val="24"/>
          <w:szCs w:val="24"/>
          <w:lang w:val="en-GB"/>
        </w:rPr>
        <w:t xml:space="preserve">Supreme Court of the </w:t>
      </w:r>
      <w:r w:rsidR="00BD4A5E" w:rsidRPr="00E75C71">
        <w:rPr>
          <w:rFonts w:ascii="Times New Roman" w:hAnsi="Times New Roman" w:cs="Times New Roman"/>
          <w:bCs/>
          <w:sz w:val="24"/>
          <w:szCs w:val="24"/>
          <w:lang w:val="en-GB"/>
        </w:rPr>
        <w:t xml:space="preserve">United States </w:t>
      </w:r>
      <w:r w:rsidR="007D7DA1" w:rsidRPr="00E75C71">
        <w:rPr>
          <w:rFonts w:ascii="Times New Roman" w:hAnsi="Times New Roman" w:cs="Times New Roman"/>
          <w:bCs/>
          <w:sz w:val="24"/>
          <w:szCs w:val="24"/>
          <w:lang w:val="en-GB"/>
        </w:rPr>
        <w:t>in</w:t>
      </w:r>
      <w:r w:rsidR="00A53E92" w:rsidRPr="00E75C71">
        <w:rPr>
          <w:rFonts w:ascii="Times New Roman" w:hAnsi="Times New Roman" w:cs="Times New Roman"/>
          <w:bCs/>
          <w:sz w:val="24"/>
          <w:szCs w:val="24"/>
          <w:lang w:val="en-GB"/>
        </w:rPr>
        <w:t xml:space="preserve"> the </w:t>
      </w:r>
      <w:r w:rsidR="00A53E92" w:rsidRPr="00E75C71">
        <w:rPr>
          <w:rFonts w:ascii="Times New Roman" w:hAnsi="Times New Roman" w:cs="Times New Roman"/>
          <w:bCs/>
          <w:i/>
          <w:sz w:val="24"/>
          <w:szCs w:val="24"/>
          <w:lang w:val="en-GB"/>
        </w:rPr>
        <w:t>Sosa v. Alvarez-</w:t>
      </w:r>
      <w:proofErr w:type="spellStart"/>
      <w:r w:rsidR="00A53E92" w:rsidRPr="00E75C71">
        <w:rPr>
          <w:rFonts w:ascii="Times New Roman" w:hAnsi="Times New Roman" w:cs="Times New Roman"/>
          <w:bCs/>
          <w:i/>
          <w:sz w:val="24"/>
          <w:szCs w:val="24"/>
          <w:lang w:val="en-GB"/>
        </w:rPr>
        <w:t>Machain</w:t>
      </w:r>
      <w:proofErr w:type="spellEnd"/>
      <w:r w:rsidR="001D5FAB" w:rsidRPr="00E75C71">
        <w:rPr>
          <w:rFonts w:ascii="Times New Roman" w:hAnsi="Times New Roman" w:cs="Times New Roman"/>
          <w:bCs/>
          <w:i/>
          <w:sz w:val="24"/>
          <w:szCs w:val="24"/>
          <w:lang w:val="en-GB"/>
        </w:rPr>
        <w:t xml:space="preserve"> </w:t>
      </w:r>
      <w:r w:rsidR="001D5FAB" w:rsidRPr="00E75C71">
        <w:rPr>
          <w:rFonts w:ascii="Times New Roman" w:hAnsi="Times New Roman" w:cs="Times New Roman"/>
          <w:bCs/>
          <w:sz w:val="24"/>
          <w:szCs w:val="24"/>
          <w:lang w:val="en-GB"/>
        </w:rPr>
        <w:t>(2004)</w:t>
      </w:r>
      <w:r w:rsidR="00A53E92" w:rsidRPr="00E75C71">
        <w:rPr>
          <w:rFonts w:ascii="Times New Roman" w:hAnsi="Times New Roman" w:cs="Times New Roman"/>
          <w:bCs/>
          <w:sz w:val="24"/>
          <w:szCs w:val="24"/>
          <w:lang w:val="en-GB"/>
        </w:rPr>
        <w:t xml:space="preserve"> c</w:t>
      </w:r>
      <w:r w:rsidR="007D7DA1" w:rsidRPr="00E75C71">
        <w:rPr>
          <w:rFonts w:ascii="Times New Roman" w:hAnsi="Times New Roman" w:cs="Times New Roman"/>
          <w:bCs/>
          <w:sz w:val="24"/>
          <w:szCs w:val="24"/>
          <w:lang w:val="en-GB"/>
        </w:rPr>
        <w:t>ase</w:t>
      </w:r>
      <w:r w:rsidR="0018036C" w:rsidRPr="00E75C71">
        <w:rPr>
          <w:rFonts w:ascii="Times New Roman" w:hAnsi="Times New Roman" w:cs="Times New Roman"/>
          <w:bCs/>
          <w:sz w:val="24"/>
          <w:szCs w:val="24"/>
          <w:lang w:val="en-GB"/>
        </w:rPr>
        <w:t>,</w:t>
      </w:r>
      <w:r w:rsidR="00F13881" w:rsidRPr="00E75C71">
        <w:rPr>
          <w:rFonts w:ascii="Times New Roman" w:hAnsi="Times New Roman" w:cs="Times New Roman"/>
          <w:bCs/>
          <w:sz w:val="24"/>
          <w:szCs w:val="24"/>
          <w:lang w:val="en-GB"/>
        </w:rPr>
        <w:t xml:space="preserve"> it was an end for liberalism for the courts to interpret</w:t>
      </w:r>
      <w:r w:rsidR="00DE0A11" w:rsidRPr="00E75C71">
        <w:rPr>
          <w:rFonts w:ascii="Times New Roman" w:hAnsi="Times New Roman" w:cs="Times New Roman"/>
          <w:bCs/>
          <w:sz w:val="24"/>
          <w:szCs w:val="24"/>
          <w:lang w:val="en-GB"/>
        </w:rPr>
        <w:t xml:space="preserve"> ATCA and</w:t>
      </w:r>
      <w:r w:rsidR="00F13881" w:rsidRPr="00E75C71">
        <w:rPr>
          <w:rFonts w:ascii="Times New Roman" w:hAnsi="Times New Roman" w:cs="Times New Roman"/>
          <w:bCs/>
          <w:sz w:val="24"/>
          <w:szCs w:val="24"/>
          <w:lang w:val="en-GB"/>
        </w:rPr>
        <w:t xml:space="preserve"> international law as to create new private causes of action</w:t>
      </w:r>
      <w:r w:rsidR="001D5FAB" w:rsidRPr="00E75C71">
        <w:rPr>
          <w:rFonts w:ascii="Times New Roman" w:hAnsi="Times New Roman" w:cs="Times New Roman"/>
          <w:bCs/>
          <w:sz w:val="24"/>
          <w:szCs w:val="24"/>
          <w:lang w:val="en-GB"/>
        </w:rPr>
        <w:t>. This case concerned</w:t>
      </w:r>
      <w:r w:rsidR="003529E5" w:rsidRPr="00E75C71">
        <w:rPr>
          <w:rFonts w:ascii="Times New Roman" w:hAnsi="Times New Roman" w:cs="Times New Roman"/>
          <w:bCs/>
          <w:sz w:val="24"/>
          <w:szCs w:val="24"/>
          <w:lang w:val="en-GB"/>
        </w:rPr>
        <w:t xml:space="preserve"> kidnapping and arbitrary detention</w:t>
      </w:r>
      <w:r w:rsidR="00EC0154" w:rsidRPr="00E75C71">
        <w:rPr>
          <w:rFonts w:ascii="Times New Roman" w:hAnsi="Times New Roman" w:cs="Times New Roman"/>
          <w:bCs/>
          <w:sz w:val="24"/>
          <w:szCs w:val="24"/>
          <w:lang w:val="en-GB"/>
        </w:rPr>
        <w:t xml:space="preserve"> of a Mexican national in Mexico</w:t>
      </w:r>
      <w:r w:rsidR="003529E5" w:rsidRPr="00E75C71">
        <w:rPr>
          <w:rFonts w:ascii="Times New Roman" w:hAnsi="Times New Roman" w:cs="Times New Roman"/>
          <w:bCs/>
          <w:sz w:val="24"/>
          <w:szCs w:val="24"/>
          <w:lang w:val="en-GB"/>
        </w:rPr>
        <w:t>,</w:t>
      </w:r>
      <w:r w:rsidR="001D5FAB" w:rsidRPr="00E75C71">
        <w:rPr>
          <w:rFonts w:ascii="Times New Roman" w:hAnsi="Times New Roman" w:cs="Times New Roman"/>
          <w:bCs/>
          <w:sz w:val="24"/>
          <w:szCs w:val="24"/>
          <w:lang w:val="en-GB"/>
        </w:rPr>
        <w:t xml:space="preserve"> and the court</w:t>
      </w:r>
      <w:r w:rsidR="0003494F" w:rsidRPr="00E75C71">
        <w:rPr>
          <w:rFonts w:ascii="Times New Roman" w:hAnsi="Times New Roman" w:cs="Times New Roman"/>
          <w:bCs/>
          <w:sz w:val="24"/>
          <w:szCs w:val="24"/>
          <w:lang w:val="en-GB"/>
        </w:rPr>
        <w:t xml:space="preserve"> ruled</w:t>
      </w:r>
      <w:r w:rsidR="009B653B" w:rsidRPr="00E75C71">
        <w:rPr>
          <w:rFonts w:ascii="Times New Roman" w:hAnsi="Times New Roman" w:cs="Times New Roman"/>
          <w:bCs/>
          <w:sz w:val="24"/>
          <w:szCs w:val="24"/>
          <w:lang w:val="en-GB"/>
        </w:rPr>
        <w:t xml:space="preserve"> that ATCA provision “</w:t>
      </w:r>
      <w:r w:rsidR="00C164EB" w:rsidRPr="00E75C71">
        <w:rPr>
          <w:rFonts w:ascii="Times New Roman" w:hAnsi="Times New Roman" w:cs="Times New Roman"/>
          <w:bCs/>
          <w:sz w:val="24"/>
          <w:szCs w:val="24"/>
          <w:lang w:val="en-GB"/>
        </w:rPr>
        <w:t>enabled federal courts to hear claims in a very limited category defined by the law of nations</w:t>
      </w:r>
      <w:r w:rsidR="00BD4A5E" w:rsidRPr="00E75C71">
        <w:rPr>
          <w:rFonts w:ascii="Times New Roman" w:hAnsi="Times New Roman" w:cs="Times New Roman"/>
          <w:bCs/>
          <w:sz w:val="24"/>
          <w:szCs w:val="24"/>
          <w:lang w:val="en-GB"/>
        </w:rPr>
        <w:t xml:space="preserve"> and recognized in common law</w:t>
      </w:r>
      <w:r w:rsidR="00C164EB" w:rsidRPr="00E75C71">
        <w:rPr>
          <w:rFonts w:ascii="Times New Roman" w:hAnsi="Times New Roman" w:cs="Times New Roman"/>
          <w:bCs/>
          <w:sz w:val="24"/>
          <w:szCs w:val="24"/>
          <w:lang w:val="en-GB"/>
        </w:rPr>
        <w:t>.</w:t>
      </w:r>
      <w:r w:rsidR="009B653B" w:rsidRPr="00E75C71">
        <w:rPr>
          <w:rFonts w:ascii="Times New Roman" w:hAnsi="Times New Roman" w:cs="Times New Roman"/>
          <w:bCs/>
          <w:sz w:val="24"/>
          <w:szCs w:val="24"/>
          <w:lang w:val="en-GB"/>
        </w:rPr>
        <w:t>”</w:t>
      </w:r>
      <w:r w:rsidR="00C164EB" w:rsidRPr="00E75C71">
        <w:rPr>
          <w:rStyle w:val="FootnoteReference"/>
          <w:rFonts w:ascii="Times New Roman" w:hAnsi="Times New Roman" w:cs="Times New Roman"/>
          <w:bCs/>
          <w:sz w:val="24"/>
          <w:szCs w:val="24"/>
          <w:lang w:val="en-GB"/>
        </w:rPr>
        <w:footnoteReference w:id="193"/>
      </w:r>
      <w:r w:rsidR="004817CC" w:rsidRPr="00E75C71">
        <w:rPr>
          <w:rFonts w:ascii="Times New Roman" w:hAnsi="Times New Roman" w:cs="Times New Roman"/>
          <w:bCs/>
          <w:sz w:val="24"/>
          <w:szCs w:val="24"/>
          <w:lang w:val="en-GB"/>
        </w:rPr>
        <w:t xml:space="preserve"> </w:t>
      </w:r>
      <w:r w:rsidR="00BA1182" w:rsidRPr="00E75C71">
        <w:rPr>
          <w:rFonts w:ascii="Times New Roman" w:hAnsi="Times New Roman" w:cs="Times New Roman"/>
          <w:bCs/>
          <w:sz w:val="24"/>
          <w:szCs w:val="24"/>
          <w:lang w:val="en-GB"/>
        </w:rPr>
        <w:t>T</w:t>
      </w:r>
      <w:r w:rsidR="00931030" w:rsidRPr="00E75C71">
        <w:rPr>
          <w:rFonts w:ascii="Times New Roman" w:hAnsi="Times New Roman" w:cs="Times New Roman"/>
          <w:bCs/>
          <w:sz w:val="24"/>
          <w:szCs w:val="24"/>
          <w:lang w:val="en-GB"/>
        </w:rPr>
        <w:t>he United States Government argued that ATCA can only grant jurisdiction to U.S. courts but does not provide a cause of action, because the courts do not have a power to infer causes of action from customar</w:t>
      </w:r>
      <w:r w:rsidR="009B653B" w:rsidRPr="00E75C71">
        <w:rPr>
          <w:rFonts w:ascii="Times New Roman" w:hAnsi="Times New Roman" w:cs="Times New Roman"/>
          <w:bCs/>
          <w:sz w:val="24"/>
          <w:szCs w:val="24"/>
          <w:lang w:val="en-GB"/>
        </w:rPr>
        <w:t xml:space="preserve">y international law due to its </w:t>
      </w:r>
      <w:r w:rsidR="009B653B" w:rsidRPr="00E75C71">
        <w:rPr>
          <w:rFonts w:ascii="Times New Roman" w:hAnsi="Times New Roman" w:cs="Times New Roman"/>
          <w:bCs/>
          <w:sz w:val="24"/>
          <w:szCs w:val="24"/>
          <w:lang w:val="en-GB"/>
        </w:rPr>
        <w:lastRenderedPageBreak/>
        <w:t>“</w:t>
      </w:r>
      <w:r w:rsidR="00931030" w:rsidRPr="00E75C71">
        <w:rPr>
          <w:rFonts w:ascii="Times New Roman" w:hAnsi="Times New Roman" w:cs="Times New Roman"/>
          <w:bCs/>
          <w:sz w:val="24"/>
          <w:szCs w:val="24"/>
          <w:lang w:val="en-GB"/>
        </w:rPr>
        <w:t>inherently indeterminate nature.</w:t>
      </w:r>
      <w:r w:rsidR="009B653B" w:rsidRPr="00E75C71">
        <w:rPr>
          <w:rFonts w:ascii="Times New Roman" w:hAnsi="Times New Roman" w:cs="Times New Roman"/>
          <w:bCs/>
          <w:sz w:val="24"/>
          <w:szCs w:val="24"/>
          <w:lang w:val="en-GB"/>
        </w:rPr>
        <w:t>”</w:t>
      </w:r>
      <w:r w:rsidR="00931030" w:rsidRPr="00E75C71">
        <w:rPr>
          <w:rStyle w:val="FootnoteReference"/>
          <w:rFonts w:ascii="Times New Roman" w:hAnsi="Times New Roman" w:cs="Times New Roman"/>
          <w:bCs/>
          <w:sz w:val="24"/>
          <w:szCs w:val="24"/>
          <w:lang w:val="en-GB"/>
        </w:rPr>
        <w:footnoteReference w:id="194"/>
      </w:r>
      <w:r w:rsidR="00BA1182" w:rsidRPr="00E75C71">
        <w:rPr>
          <w:rFonts w:ascii="Times New Roman" w:hAnsi="Times New Roman" w:cs="Times New Roman"/>
          <w:bCs/>
          <w:sz w:val="24"/>
          <w:szCs w:val="24"/>
          <w:lang w:val="en-GB"/>
        </w:rPr>
        <w:t xml:space="preserve"> In its decision of 29 June 2004, the Supreme Court agreed</w:t>
      </w:r>
      <w:r w:rsidR="00DE0A11" w:rsidRPr="00E75C71">
        <w:rPr>
          <w:rFonts w:ascii="Times New Roman" w:hAnsi="Times New Roman" w:cs="Times New Roman"/>
          <w:bCs/>
          <w:sz w:val="24"/>
          <w:szCs w:val="24"/>
          <w:lang w:val="en-GB"/>
        </w:rPr>
        <w:t xml:space="preserve"> with the Government’s position</w:t>
      </w:r>
      <w:r w:rsidR="00BA1182" w:rsidRPr="00E75C71">
        <w:rPr>
          <w:rFonts w:ascii="Times New Roman" w:hAnsi="Times New Roman" w:cs="Times New Roman"/>
          <w:bCs/>
          <w:sz w:val="24"/>
          <w:szCs w:val="24"/>
          <w:lang w:val="en-GB"/>
        </w:rPr>
        <w:t xml:space="preserve"> that the ATCA</w:t>
      </w:r>
      <w:r w:rsidR="00DE0A11" w:rsidRPr="00E75C71">
        <w:rPr>
          <w:rFonts w:ascii="Times New Roman" w:hAnsi="Times New Roman" w:cs="Times New Roman"/>
          <w:bCs/>
          <w:sz w:val="24"/>
          <w:szCs w:val="24"/>
          <w:lang w:val="en-GB"/>
        </w:rPr>
        <w:t xml:space="preserve"> was only jurisdictional, and</w:t>
      </w:r>
      <w:r w:rsidR="00BA1182" w:rsidRPr="00E75C71">
        <w:rPr>
          <w:rFonts w:ascii="Times New Roman" w:hAnsi="Times New Roman" w:cs="Times New Roman"/>
          <w:bCs/>
          <w:sz w:val="24"/>
          <w:szCs w:val="24"/>
          <w:lang w:val="en-GB"/>
        </w:rPr>
        <w:t xml:space="preserve"> </w:t>
      </w:r>
      <w:r w:rsidR="00F80CF4" w:rsidRPr="00E75C71">
        <w:rPr>
          <w:rFonts w:ascii="Times New Roman" w:hAnsi="Times New Roman" w:cs="Times New Roman"/>
          <w:bCs/>
          <w:sz w:val="24"/>
          <w:szCs w:val="24"/>
          <w:lang w:val="en-GB"/>
        </w:rPr>
        <w:t>was designed to provide redress for thr</w:t>
      </w:r>
      <w:r w:rsidR="009B653B" w:rsidRPr="00E75C71">
        <w:rPr>
          <w:rFonts w:ascii="Times New Roman" w:hAnsi="Times New Roman" w:cs="Times New Roman"/>
          <w:bCs/>
          <w:sz w:val="24"/>
          <w:szCs w:val="24"/>
          <w:lang w:val="en-GB"/>
        </w:rPr>
        <w:t>ee types of actionable causes: “</w:t>
      </w:r>
      <w:r w:rsidR="00F80CF4" w:rsidRPr="00E75C71">
        <w:rPr>
          <w:rFonts w:ascii="Times New Roman" w:hAnsi="Times New Roman" w:cs="Times New Roman"/>
          <w:bCs/>
          <w:sz w:val="24"/>
          <w:szCs w:val="24"/>
          <w:lang w:val="en-GB"/>
        </w:rPr>
        <w:t>violation of safe conduct, infringement of the ri</w:t>
      </w:r>
      <w:r w:rsidR="00BA1182" w:rsidRPr="00E75C71">
        <w:rPr>
          <w:rFonts w:ascii="Times New Roman" w:hAnsi="Times New Roman" w:cs="Times New Roman"/>
          <w:bCs/>
          <w:sz w:val="24"/>
          <w:szCs w:val="24"/>
          <w:lang w:val="en-GB"/>
        </w:rPr>
        <w:t>ghts of ambassadors, and piracy,</w:t>
      </w:r>
      <w:r w:rsidR="009B653B" w:rsidRPr="00E75C71">
        <w:rPr>
          <w:rFonts w:ascii="Times New Roman" w:hAnsi="Times New Roman" w:cs="Times New Roman"/>
          <w:bCs/>
          <w:sz w:val="24"/>
          <w:szCs w:val="24"/>
          <w:lang w:val="en-GB"/>
        </w:rPr>
        <w:t>”</w:t>
      </w:r>
      <w:r w:rsidR="00F80CF4" w:rsidRPr="00E75C71">
        <w:rPr>
          <w:rStyle w:val="FootnoteReference"/>
          <w:rFonts w:ascii="Times New Roman" w:hAnsi="Times New Roman" w:cs="Times New Roman"/>
          <w:bCs/>
          <w:sz w:val="24"/>
          <w:szCs w:val="24"/>
          <w:lang w:val="en-GB"/>
        </w:rPr>
        <w:footnoteReference w:id="195"/>
      </w:r>
      <w:r w:rsidR="00BA1182" w:rsidRPr="00E75C71">
        <w:rPr>
          <w:rFonts w:ascii="Times New Roman" w:hAnsi="Times New Roman" w:cs="Times New Roman"/>
          <w:bCs/>
          <w:sz w:val="24"/>
          <w:szCs w:val="24"/>
          <w:lang w:val="en-GB"/>
        </w:rPr>
        <w:t xml:space="preserve"> and otherwise it solely grants jurisdiction to U.S. courts and that the causes of action have to be found elsewhere.</w:t>
      </w:r>
      <w:r w:rsidR="00DE0A11" w:rsidRPr="00E75C71">
        <w:rPr>
          <w:rFonts w:ascii="Times New Roman" w:hAnsi="Times New Roman" w:cs="Times New Roman"/>
          <w:bCs/>
          <w:sz w:val="24"/>
          <w:szCs w:val="24"/>
          <w:lang w:val="en-GB"/>
        </w:rPr>
        <w:t xml:space="preserve"> Nevertheless, the court did not want to close the door for ATCA litigation for good, so it added that “[t]</w:t>
      </w:r>
      <w:proofErr w:type="gramStart"/>
      <w:r w:rsidR="00DE0A11" w:rsidRPr="00E75C71">
        <w:rPr>
          <w:rFonts w:ascii="Times New Roman" w:hAnsi="Times New Roman" w:cs="Times New Roman"/>
          <w:bCs/>
          <w:sz w:val="24"/>
          <w:szCs w:val="24"/>
          <w:lang w:val="en-GB"/>
        </w:rPr>
        <w:t>he</w:t>
      </w:r>
      <w:proofErr w:type="gramEnd"/>
      <w:r w:rsidR="00DE0A11" w:rsidRPr="00E75C71">
        <w:rPr>
          <w:rFonts w:ascii="Times New Roman" w:hAnsi="Times New Roman" w:cs="Times New Roman"/>
          <w:bCs/>
          <w:sz w:val="24"/>
          <w:szCs w:val="24"/>
          <w:lang w:val="en-GB"/>
        </w:rPr>
        <w:t xml:space="preserve"> statute was intended to have practical effect the moment it became law. The jurisdictional grant is best read as having been enacted on the understanding that </w:t>
      </w:r>
      <w:r w:rsidR="00BE724E" w:rsidRPr="00E75C71">
        <w:rPr>
          <w:rFonts w:ascii="Times New Roman" w:hAnsi="Times New Roman" w:cs="Times New Roman"/>
          <w:bCs/>
          <w:sz w:val="24"/>
          <w:szCs w:val="24"/>
          <w:lang w:val="en-GB"/>
        </w:rPr>
        <w:t>t</w:t>
      </w:r>
      <w:r w:rsidR="00DE0A11" w:rsidRPr="00E75C71">
        <w:rPr>
          <w:rFonts w:ascii="Times New Roman" w:hAnsi="Times New Roman" w:cs="Times New Roman"/>
          <w:bCs/>
          <w:sz w:val="24"/>
          <w:szCs w:val="24"/>
          <w:lang w:val="en-GB"/>
        </w:rPr>
        <w:t xml:space="preserve">he common law would </w:t>
      </w:r>
      <w:r w:rsidR="00BE724E" w:rsidRPr="00E75C71">
        <w:rPr>
          <w:rFonts w:ascii="Times New Roman" w:hAnsi="Times New Roman" w:cs="Times New Roman"/>
          <w:bCs/>
          <w:sz w:val="24"/>
          <w:szCs w:val="24"/>
          <w:lang w:val="en-GB"/>
        </w:rPr>
        <w:t>provide a cause of action for the modest number of international law violations with potential for personal liability at the time.”</w:t>
      </w:r>
      <w:r w:rsidR="00BE724E" w:rsidRPr="00E75C71">
        <w:rPr>
          <w:rStyle w:val="FootnoteReference"/>
          <w:rFonts w:ascii="Times New Roman" w:hAnsi="Times New Roman" w:cs="Times New Roman"/>
          <w:bCs/>
          <w:sz w:val="24"/>
          <w:szCs w:val="24"/>
          <w:lang w:val="en-GB"/>
        </w:rPr>
        <w:footnoteReference w:id="196"/>
      </w:r>
      <w:r w:rsidR="00BA1182" w:rsidRPr="00E75C71">
        <w:rPr>
          <w:rFonts w:ascii="Times New Roman" w:hAnsi="Times New Roman" w:cs="Times New Roman"/>
          <w:bCs/>
          <w:sz w:val="24"/>
          <w:szCs w:val="24"/>
          <w:lang w:val="en-GB"/>
        </w:rPr>
        <w:t xml:space="preserve"> The Court did not agree with the U.S. Government’s position that the causes of action are only to be found in customary international law, but also in </w:t>
      </w:r>
      <w:r w:rsidR="0043366C" w:rsidRPr="00E75C71">
        <w:rPr>
          <w:rFonts w:ascii="Times New Roman" w:hAnsi="Times New Roman" w:cs="Times New Roman"/>
          <w:bCs/>
          <w:sz w:val="24"/>
          <w:szCs w:val="24"/>
          <w:lang w:val="en-GB"/>
        </w:rPr>
        <w:t>the international l</w:t>
      </w:r>
      <w:r w:rsidR="00E63851" w:rsidRPr="00E75C71">
        <w:rPr>
          <w:rFonts w:ascii="Times New Roman" w:hAnsi="Times New Roman" w:cs="Times New Roman"/>
          <w:bCs/>
          <w:sz w:val="24"/>
          <w:szCs w:val="24"/>
          <w:lang w:val="en-GB"/>
        </w:rPr>
        <w:t>aw, because international law has to be</w:t>
      </w:r>
      <w:r w:rsidR="0043366C" w:rsidRPr="00E75C71">
        <w:rPr>
          <w:rFonts w:ascii="Times New Roman" w:hAnsi="Times New Roman" w:cs="Times New Roman"/>
          <w:bCs/>
          <w:sz w:val="24"/>
          <w:szCs w:val="24"/>
          <w:lang w:val="en-GB"/>
        </w:rPr>
        <w:t xml:space="preserve"> understood and applied by federal courts as part of national law. Nevertheless, the restrained understanding of the causes of action is justifiable because the ATCA was adopted more than 200 years ago and foresee only three offenses as possible causes of action. </w:t>
      </w:r>
      <w:r w:rsidR="009B653B" w:rsidRPr="00E75C71">
        <w:rPr>
          <w:rFonts w:ascii="Times New Roman" w:hAnsi="Times New Roman" w:cs="Times New Roman"/>
          <w:bCs/>
          <w:sz w:val="24"/>
          <w:szCs w:val="24"/>
          <w:lang w:val="en-GB"/>
        </w:rPr>
        <w:t>Therefore, the</w:t>
      </w:r>
      <w:r>
        <w:rPr>
          <w:rFonts w:ascii="Times New Roman" w:hAnsi="Times New Roman" w:cs="Times New Roman"/>
          <w:bCs/>
          <w:sz w:val="24"/>
          <w:szCs w:val="24"/>
          <w:lang w:val="en-GB"/>
        </w:rPr>
        <w:t xml:space="preserve"> court set out three</w:t>
      </w:r>
      <w:r w:rsidR="00E63851" w:rsidRPr="00E75C71">
        <w:rPr>
          <w:rFonts w:ascii="Times New Roman" w:hAnsi="Times New Roman" w:cs="Times New Roman"/>
          <w:bCs/>
          <w:sz w:val="24"/>
          <w:szCs w:val="24"/>
          <w:lang w:val="en-GB"/>
        </w:rPr>
        <w:t xml:space="preserve"> requirements for bringing ATCA claim, stating that</w:t>
      </w:r>
      <w:r w:rsidR="009B653B" w:rsidRPr="00E75C71">
        <w:rPr>
          <w:rFonts w:ascii="Times New Roman" w:hAnsi="Times New Roman" w:cs="Times New Roman"/>
          <w:bCs/>
          <w:sz w:val="24"/>
          <w:szCs w:val="24"/>
          <w:lang w:val="en-GB"/>
        </w:rPr>
        <w:t xml:space="preserve"> “</w:t>
      </w:r>
      <w:r w:rsidR="00DA7DC9" w:rsidRPr="00E75C71">
        <w:rPr>
          <w:rFonts w:ascii="Times New Roman" w:hAnsi="Times New Roman" w:cs="Times New Roman"/>
          <w:bCs/>
          <w:sz w:val="24"/>
          <w:szCs w:val="24"/>
          <w:lang w:val="en-GB"/>
        </w:rPr>
        <w:t xml:space="preserve">courts should require any claim based on the present-day law of nations to rest on a norm of international character accepted by the civilized world and defined with </w:t>
      </w:r>
      <w:proofErr w:type="gramStart"/>
      <w:r w:rsidR="00DA7DC9" w:rsidRPr="00E75C71">
        <w:rPr>
          <w:rFonts w:ascii="Times New Roman" w:hAnsi="Times New Roman" w:cs="Times New Roman"/>
          <w:bCs/>
          <w:sz w:val="24"/>
          <w:szCs w:val="24"/>
          <w:lang w:val="en-GB"/>
        </w:rPr>
        <w:t>a specificity</w:t>
      </w:r>
      <w:proofErr w:type="gramEnd"/>
      <w:r w:rsidR="00DA7DC9" w:rsidRPr="00E75C71">
        <w:rPr>
          <w:rFonts w:ascii="Times New Roman" w:hAnsi="Times New Roman" w:cs="Times New Roman"/>
          <w:bCs/>
          <w:sz w:val="24"/>
          <w:szCs w:val="24"/>
          <w:lang w:val="en-GB"/>
        </w:rPr>
        <w:t xml:space="preserve"> comparable to the features of the 18</w:t>
      </w:r>
      <w:r w:rsidR="00DA7DC9" w:rsidRPr="00E75C71">
        <w:rPr>
          <w:rFonts w:ascii="Times New Roman" w:hAnsi="Times New Roman" w:cs="Times New Roman"/>
          <w:bCs/>
          <w:sz w:val="24"/>
          <w:szCs w:val="24"/>
          <w:vertAlign w:val="superscript"/>
          <w:lang w:val="en-GB"/>
        </w:rPr>
        <w:t>th</w:t>
      </w:r>
      <w:r w:rsidR="00DA7DC9" w:rsidRPr="00E75C71">
        <w:rPr>
          <w:rFonts w:ascii="Times New Roman" w:hAnsi="Times New Roman" w:cs="Times New Roman"/>
          <w:bCs/>
          <w:sz w:val="24"/>
          <w:szCs w:val="24"/>
          <w:lang w:val="en-GB"/>
        </w:rPr>
        <w:t>-century paradigms [...].</w:t>
      </w:r>
      <w:r w:rsidR="009B653B" w:rsidRPr="00E75C71">
        <w:rPr>
          <w:rFonts w:ascii="Times New Roman" w:hAnsi="Times New Roman" w:cs="Times New Roman"/>
          <w:bCs/>
          <w:sz w:val="24"/>
          <w:szCs w:val="24"/>
          <w:lang w:val="en-GB"/>
        </w:rPr>
        <w:t>”</w:t>
      </w:r>
      <w:r w:rsidR="00DA7DC9" w:rsidRPr="00E75C71">
        <w:rPr>
          <w:rStyle w:val="FootnoteReference"/>
          <w:rFonts w:ascii="Times New Roman" w:hAnsi="Times New Roman" w:cs="Times New Roman"/>
          <w:bCs/>
          <w:sz w:val="24"/>
          <w:szCs w:val="24"/>
          <w:lang w:val="en-GB"/>
        </w:rPr>
        <w:footnoteReference w:id="197"/>
      </w:r>
      <w:r w:rsidR="0095346E" w:rsidRPr="00E75C71">
        <w:rPr>
          <w:rFonts w:ascii="Times New Roman" w:hAnsi="Times New Roman" w:cs="Times New Roman"/>
          <w:bCs/>
          <w:sz w:val="24"/>
          <w:szCs w:val="24"/>
          <w:lang w:val="en-GB"/>
        </w:rPr>
        <w:t xml:space="preserve"> </w:t>
      </w:r>
      <w:r w:rsidR="003E4056" w:rsidRPr="00E75C71">
        <w:rPr>
          <w:rFonts w:ascii="Times New Roman" w:hAnsi="Times New Roman" w:cs="Times New Roman"/>
          <w:bCs/>
          <w:sz w:val="24"/>
          <w:szCs w:val="24"/>
          <w:lang w:val="en-GB"/>
        </w:rPr>
        <w:t>It means that</w:t>
      </w:r>
      <w:r w:rsidR="001073AB" w:rsidRPr="00E75C71">
        <w:rPr>
          <w:rFonts w:ascii="Times New Roman" w:hAnsi="Times New Roman" w:cs="Times New Roman"/>
          <w:bCs/>
          <w:sz w:val="24"/>
          <w:szCs w:val="24"/>
          <w:lang w:val="en-GB"/>
        </w:rPr>
        <w:t xml:space="preserve"> in order to invoke li</w:t>
      </w:r>
      <w:r w:rsidR="009B653B" w:rsidRPr="00E75C71">
        <w:rPr>
          <w:rFonts w:ascii="Times New Roman" w:hAnsi="Times New Roman" w:cs="Times New Roman"/>
          <w:bCs/>
          <w:sz w:val="24"/>
          <w:szCs w:val="24"/>
          <w:lang w:val="en-GB"/>
        </w:rPr>
        <w:t>ability under the ATCA, a norm “</w:t>
      </w:r>
      <w:r w:rsidR="001073AB" w:rsidRPr="00E75C71">
        <w:rPr>
          <w:rFonts w:ascii="Times New Roman" w:hAnsi="Times New Roman" w:cs="Times New Roman"/>
          <w:bCs/>
          <w:sz w:val="24"/>
          <w:szCs w:val="24"/>
          <w:lang w:val="en-GB"/>
        </w:rPr>
        <w:t>must be (1) specific or definable, (2) universal, and (3) obligatory.</w:t>
      </w:r>
      <w:r w:rsidR="009B653B" w:rsidRPr="00E75C71">
        <w:rPr>
          <w:rFonts w:ascii="Times New Roman" w:hAnsi="Times New Roman" w:cs="Times New Roman"/>
          <w:bCs/>
          <w:sz w:val="24"/>
          <w:szCs w:val="24"/>
          <w:lang w:val="en-GB"/>
        </w:rPr>
        <w:t>”</w:t>
      </w:r>
      <w:r w:rsidR="001073AB" w:rsidRPr="00E75C71">
        <w:rPr>
          <w:rStyle w:val="FootnoteReference"/>
          <w:rFonts w:ascii="Times New Roman" w:hAnsi="Times New Roman" w:cs="Times New Roman"/>
          <w:bCs/>
          <w:sz w:val="24"/>
          <w:szCs w:val="24"/>
          <w:lang w:val="en-GB"/>
        </w:rPr>
        <w:footnoteReference w:id="198"/>
      </w:r>
      <w:r w:rsidR="001073AB" w:rsidRPr="00E75C71">
        <w:rPr>
          <w:rFonts w:ascii="Times New Roman" w:hAnsi="Times New Roman" w:cs="Times New Roman"/>
          <w:bCs/>
          <w:sz w:val="24"/>
          <w:szCs w:val="24"/>
          <w:lang w:val="en-GB"/>
        </w:rPr>
        <w:t xml:space="preserve"> </w:t>
      </w:r>
      <w:r w:rsidR="000228DB" w:rsidRPr="00E75C71">
        <w:rPr>
          <w:rFonts w:ascii="Times New Roman" w:hAnsi="Times New Roman" w:cs="Times New Roman"/>
          <w:bCs/>
          <w:sz w:val="24"/>
          <w:szCs w:val="24"/>
          <w:lang w:val="en-GB"/>
        </w:rPr>
        <w:t xml:space="preserve"> </w:t>
      </w:r>
    </w:p>
    <w:p w:rsidR="00F13881" w:rsidRPr="00E75C71" w:rsidRDefault="00F13881" w:rsidP="0065332C">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This decision</w:t>
      </w:r>
      <w:r w:rsidR="00E927CA" w:rsidRPr="00E75C71">
        <w:rPr>
          <w:rFonts w:ascii="Times New Roman" w:hAnsi="Times New Roman" w:cs="Times New Roman"/>
          <w:bCs/>
          <w:sz w:val="24"/>
          <w:szCs w:val="24"/>
          <w:lang w:val="en-GB"/>
        </w:rPr>
        <w:t xml:space="preserve"> in </w:t>
      </w:r>
      <w:r w:rsidR="00E927CA" w:rsidRPr="00E75C71">
        <w:rPr>
          <w:rFonts w:ascii="Times New Roman" w:hAnsi="Times New Roman" w:cs="Times New Roman"/>
          <w:bCs/>
          <w:i/>
          <w:sz w:val="24"/>
          <w:szCs w:val="24"/>
          <w:lang w:val="en-GB"/>
        </w:rPr>
        <w:t>Sosa</w:t>
      </w:r>
      <w:r w:rsidR="00E81E93" w:rsidRPr="00E75C71">
        <w:rPr>
          <w:rFonts w:ascii="Times New Roman" w:hAnsi="Times New Roman" w:cs="Times New Roman"/>
          <w:bCs/>
          <w:sz w:val="24"/>
          <w:szCs w:val="24"/>
          <w:lang w:val="en-GB"/>
        </w:rPr>
        <w:t xml:space="preserve"> case</w:t>
      </w:r>
      <w:r w:rsidRPr="00E75C71">
        <w:rPr>
          <w:rFonts w:ascii="Times New Roman" w:hAnsi="Times New Roman" w:cs="Times New Roman"/>
          <w:bCs/>
          <w:sz w:val="24"/>
          <w:szCs w:val="24"/>
          <w:lang w:val="en-GB"/>
        </w:rPr>
        <w:t xml:space="preserve"> is another landmark in ATCA litigation. It is not objecting the findings in </w:t>
      </w:r>
      <w:proofErr w:type="spellStart"/>
      <w:r w:rsidRPr="00E75C71">
        <w:rPr>
          <w:rFonts w:ascii="Times New Roman" w:hAnsi="Times New Roman" w:cs="Times New Roman"/>
          <w:bCs/>
          <w:i/>
          <w:sz w:val="24"/>
          <w:szCs w:val="24"/>
          <w:lang w:val="en-GB"/>
        </w:rPr>
        <w:t>Filartiga</w:t>
      </w:r>
      <w:proofErr w:type="spellEnd"/>
      <w:r w:rsidR="00F57F4B" w:rsidRPr="00E75C71">
        <w:rPr>
          <w:rFonts w:ascii="Times New Roman" w:hAnsi="Times New Roman" w:cs="Times New Roman"/>
          <w:bCs/>
          <w:sz w:val="24"/>
          <w:szCs w:val="24"/>
          <w:lang w:val="en-GB"/>
        </w:rPr>
        <w:t xml:space="preserve">, but recognizes limitations of ATCA </w:t>
      </w:r>
      <w:proofErr w:type="gramStart"/>
      <w:r w:rsidR="00F57F4B" w:rsidRPr="00E75C71">
        <w:rPr>
          <w:rFonts w:ascii="Times New Roman" w:hAnsi="Times New Roman" w:cs="Times New Roman"/>
          <w:bCs/>
          <w:sz w:val="24"/>
          <w:szCs w:val="24"/>
          <w:lang w:val="en-GB"/>
        </w:rPr>
        <w:t>claims</w:t>
      </w:r>
      <w:r w:rsidR="00D75D13" w:rsidRPr="00E75C71">
        <w:rPr>
          <w:rFonts w:ascii="Times New Roman" w:hAnsi="Times New Roman" w:cs="Times New Roman"/>
          <w:bCs/>
          <w:sz w:val="24"/>
          <w:szCs w:val="24"/>
          <w:lang w:val="en-GB"/>
        </w:rPr>
        <w:t>,</w:t>
      </w:r>
      <w:proofErr w:type="gramEnd"/>
      <w:r w:rsidR="00D75D13" w:rsidRPr="00E75C71">
        <w:rPr>
          <w:rFonts w:ascii="Times New Roman" w:hAnsi="Times New Roman" w:cs="Times New Roman"/>
          <w:bCs/>
          <w:sz w:val="24"/>
          <w:szCs w:val="24"/>
          <w:lang w:val="en-GB"/>
        </w:rPr>
        <w:t xml:space="preserve"> it also included transnational corporations into ATCA’s jurisdict</w:t>
      </w:r>
      <w:r w:rsidR="00895569" w:rsidRPr="00E75C71">
        <w:rPr>
          <w:rFonts w:ascii="Times New Roman" w:hAnsi="Times New Roman" w:cs="Times New Roman"/>
          <w:bCs/>
          <w:sz w:val="24"/>
          <w:szCs w:val="24"/>
          <w:lang w:val="en-GB"/>
        </w:rPr>
        <w:t xml:space="preserve">ional reach, thus extending it. The court in </w:t>
      </w:r>
      <w:proofErr w:type="spellStart"/>
      <w:r w:rsidR="00895569" w:rsidRPr="00E75C71">
        <w:rPr>
          <w:rFonts w:ascii="Times New Roman" w:hAnsi="Times New Roman" w:cs="Times New Roman"/>
          <w:bCs/>
          <w:i/>
          <w:sz w:val="24"/>
          <w:szCs w:val="24"/>
          <w:lang w:val="en-GB"/>
        </w:rPr>
        <w:t>Sarei</w:t>
      </w:r>
      <w:proofErr w:type="spellEnd"/>
      <w:r w:rsidR="00895569" w:rsidRPr="00E75C71">
        <w:rPr>
          <w:rFonts w:ascii="Times New Roman" w:hAnsi="Times New Roman" w:cs="Times New Roman"/>
          <w:bCs/>
          <w:i/>
          <w:sz w:val="24"/>
          <w:szCs w:val="24"/>
          <w:lang w:val="en-GB"/>
        </w:rPr>
        <w:t xml:space="preserve"> v. Rio Tinto</w:t>
      </w:r>
      <w:r w:rsidR="00895569" w:rsidRPr="00E75C71">
        <w:rPr>
          <w:rFonts w:ascii="Times New Roman" w:hAnsi="Times New Roman" w:cs="Times New Roman"/>
          <w:bCs/>
          <w:sz w:val="24"/>
          <w:szCs w:val="24"/>
          <w:lang w:val="en-GB"/>
        </w:rPr>
        <w:t xml:space="preserve"> case (which was examined after </w:t>
      </w:r>
      <w:r w:rsidR="00895569" w:rsidRPr="00E75C71">
        <w:rPr>
          <w:rFonts w:ascii="Times New Roman" w:hAnsi="Times New Roman" w:cs="Times New Roman"/>
          <w:bCs/>
          <w:i/>
          <w:sz w:val="24"/>
          <w:szCs w:val="24"/>
          <w:lang w:val="en-GB"/>
        </w:rPr>
        <w:t>Sosa</w:t>
      </w:r>
      <w:r w:rsidR="00895569" w:rsidRPr="00E75C71">
        <w:rPr>
          <w:rFonts w:ascii="Times New Roman" w:hAnsi="Times New Roman" w:cs="Times New Roman"/>
          <w:bCs/>
          <w:sz w:val="24"/>
          <w:szCs w:val="24"/>
          <w:lang w:val="en-GB"/>
        </w:rPr>
        <w:t xml:space="preserve">) stated that ATCA “provides a domestic forum </w:t>
      </w:r>
      <w:r w:rsidR="00895569" w:rsidRPr="00E75C71">
        <w:rPr>
          <w:rFonts w:ascii="Times New Roman" w:hAnsi="Times New Roman" w:cs="Times New Roman"/>
          <w:bCs/>
          <w:sz w:val="24"/>
          <w:szCs w:val="24"/>
          <w:lang w:val="en-GB"/>
        </w:rPr>
        <w:lastRenderedPageBreak/>
        <w:t>for claims based on conduct that is illegal everywhere, including the place where that conduct took place. It is no infringement on the sovereign authority of other nations,”</w:t>
      </w:r>
      <w:r w:rsidR="00895569" w:rsidRPr="00E75C71">
        <w:rPr>
          <w:rStyle w:val="FootnoteReference"/>
          <w:rFonts w:ascii="Times New Roman" w:hAnsi="Times New Roman" w:cs="Times New Roman"/>
          <w:bCs/>
          <w:sz w:val="24"/>
          <w:szCs w:val="24"/>
          <w:lang w:val="en-GB"/>
        </w:rPr>
        <w:footnoteReference w:id="199"/>
      </w:r>
      <w:r w:rsidR="00895569" w:rsidRPr="00E75C71">
        <w:rPr>
          <w:rFonts w:ascii="Times New Roman" w:hAnsi="Times New Roman" w:cs="Times New Roman"/>
          <w:bCs/>
          <w:sz w:val="24"/>
          <w:szCs w:val="24"/>
          <w:lang w:val="en-GB"/>
        </w:rPr>
        <w:t xml:space="preserve"> therefore, as long as personal jurisdiction requirements are </w:t>
      </w:r>
      <w:proofErr w:type="gramStart"/>
      <w:r w:rsidR="00895569" w:rsidRPr="00E75C71">
        <w:rPr>
          <w:rFonts w:ascii="Times New Roman" w:hAnsi="Times New Roman" w:cs="Times New Roman"/>
          <w:bCs/>
          <w:sz w:val="24"/>
          <w:szCs w:val="24"/>
          <w:lang w:val="en-GB"/>
        </w:rPr>
        <w:t>met,</w:t>
      </w:r>
      <w:proofErr w:type="gramEnd"/>
      <w:r w:rsidR="00895569" w:rsidRPr="00E75C71">
        <w:rPr>
          <w:rFonts w:ascii="Times New Roman" w:hAnsi="Times New Roman" w:cs="Times New Roman"/>
          <w:bCs/>
          <w:sz w:val="24"/>
          <w:szCs w:val="24"/>
          <w:lang w:val="en-GB"/>
        </w:rPr>
        <w:t xml:space="preserve"> claims under ATCA can be examined.</w:t>
      </w:r>
      <w:r w:rsidR="0065332C" w:rsidRPr="00E75C71">
        <w:rPr>
          <w:rFonts w:ascii="Times New Roman" w:hAnsi="Times New Roman" w:cs="Times New Roman"/>
          <w:bCs/>
          <w:sz w:val="24"/>
          <w:szCs w:val="24"/>
          <w:lang w:val="en-GB"/>
        </w:rPr>
        <w:t xml:space="preserve"> Personal jurisdiction means that a court has a power to examine a claim involving a defendant having some contact with the place where the court is located.</w:t>
      </w:r>
      <w:r w:rsidR="00237282" w:rsidRPr="00E75C71">
        <w:rPr>
          <w:rFonts w:ascii="Times New Roman" w:hAnsi="Times New Roman" w:cs="Times New Roman"/>
          <w:bCs/>
          <w:sz w:val="24"/>
          <w:szCs w:val="24"/>
          <w:lang w:val="en-GB"/>
        </w:rPr>
        <w:t xml:space="preserve"> </w:t>
      </w:r>
      <w:r w:rsidR="007C763A" w:rsidRPr="00E75C71">
        <w:rPr>
          <w:rFonts w:ascii="Times New Roman" w:hAnsi="Times New Roman" w:cs="Times New Roman"/>
          <w:bCs/>
          <w:sz w:val="24"/>
          <w:szCs w:val="24"/>
          <w:lang w:val="en-GB"/>
        </w:rPr>
        <w:t>In order to find a personal jurisdiction when a defendant is a corporation, it is not necessary for a corporation to have its headquarters or place of business in the United States, it is enough to find that a TNC has a subsidiary, branch or office within the United States</w:t>
      </w:r>
      <w:r w:rsidR="00EB383C" w:rsidRPr="00E75C71">
        <w:rPr>
          <w:rFonts w:ascii="Times New Roman" w:hAnsi="Times New Roman" w:cs="Times New Roman"/>
          <w:bCs/>
          <w:sz w:val="24"/>
          <w:szCs w:val="24"/>
          <w:lang w:val="en-GB"/>
        </w:rPr>
        <w:t>, or has any other type of connection to the forum State</w:t>
      </w:r>
      <w:r w:rsidR="007C763A" w:rsidRPr="00E75C71">
        <w:rPr>
          <w:rFonts w:ascii="Times New Roman" w:hAnsi="Times New Roman" w:cs="Times New Roman"/>
          <w:bCs/>
          <w:sz w:val="24"/>
          <w:szCs w:val="24"/>
          <w:lang w:val="en-GB"/>
        </w:rPr>
        <w:t>.</w:t>
      </w:r>
      <w:r w:rsidR="007C763A" w:rsidRPr="00E75C71">
        <w:rPr>
          <w:rStyle w:val="FootnoteReference"/>
          <w:rFonts w:ascii="Times New Roman" w:hAnsi="Times New Roman" w:cs="Times New Roman"/>
          <w:bCs/>
          <w:sz w:val="24"/>
          <w:szCs w:val="24"/>
          <w:lang w:val="en-GB"/>
        </w:rPr>
        <w:footnoteReference w:id="200"/>
      </w:r>
      <w:r w:rsidR="0047229A" w:rsidRPr="00E75C71">
        <w:rPr>
          <w:rFonts w:ascii="Times New Roman" w:hAnsi="Times New Roman" w:cs="Times New Roman"/>
          <w:bCs/>
          <w:sz w:val="24"/>
          <w:szCs w:val="24"/>
          <w:lang w:val="en-GB"/>
        </w:rPr>
        <w:t xml:space="preserve"> </w:t>
      </w:r>
      <w:r w:rsidR="00E15C8C">
        <w:rPr>
          <w:rFonts w:ascii="Times New Roman" w:hAnsi="Times New Roman" w:cs="Times New Roman"/>
          <w:bCs/>
          <w:sz w:val="24"/>
          <w:szCs w:val="24"/>
          <w:lang w:val="en-GB"/>
        </w:rPr>
        <w:t>Nevertheless</w:t>
      </w:r>
      <w:r w:rsidR="00EB383C" w:rsidRPr="00E75C71">
        <w:rPr>
          <w:rFonts w:ascii="Times New Roman" w:hAnsi="Times New Roman" w:cs="Times New Roman"/>
          <w:bCs/>
          <w:sz w:val="24"/>
          <w:szCs w:val="24"/>
          <w:lang w:val="en-GB"/>
        </w:rPr>
        <w:t>, even if it might seem from the first look that ATCA allows bringing of claims that have no link with the U.S., it is not entirely true. It indeed</w:t>
      </w:r>
      <w:r w:rsidR="00441A57" w:rsidRPr="00E75C71">
        <w:rPr>
          <w:rFonts w:ascii="Times New Roman" w:hAnsi="Times New Roman" w:cs="Times New Roman"/>
          <w:bCs/>
          <w:sz w:val="24"/>
          <w:szCs w:val="24"/>
          <w:lang w:val="en-GB"/>
        </w:rPr>
        <w:t xml:space="preserve"> has to be a link between a forum State – the United States, and a defendant. This link is satisfied when “minimum contact” is established. In order to do that “the criterion of “</w:t>
      </w:r>
      <w:r w:rsidR="00441A57" w:rsidRPr="00E75C71">
        <w:rPr>
          <w:rFonts w:ascii="Times New Roman" w:hAnsi="Times New Roman" w:cs="Times New Roman"/>
          <w:bCs/>
          <w:i/>
          <w:sz w:val="24"/>
          <w:szCs w:val="24"/>
          <w:lang w:val="en-GB"/>
        </w:rPr>
        <w:t xml:space="preserve">presence” or “continuous and systematic business” </w:t>
      </w:r>
      <w:r w:rsidR="00441A57" w:rsidRPr="00E75C71">
        <w:rPr>
          <w:rFonts w:ascii="Times New Roman" w:hAnsi="Times New Roman" w:cs="Times New Roman"/>
          <w:bCs/>
          <w:sz w:val="24"/>
          <w:szCs w:val="24"/>
          <w:lang w:val="en-GB"/>
        </w:rPr>
        <w:t>is considered.”</w:t>
      </w:r>
      <w:r w:rsidR="00441A57" w:rsidRPr="00E75C71">
        <w:rPr>
          <w:rStyle w:val="FootnoteReference"/>
          <w:rFonts w:ascii="Times New Roman" w:hAnsi="Times New Roman" w:cs="Times New Roman"/>
          <w:bCs/>
          <w:sz w:val="24"/>
          <w:szCs w:val="24"/>
          <w:lang w:val="en-GB"/>
        </w:rPr>
        <w:footnoteReference w:id="201"/>
      </w:r>
      <w:r w:rsidR="00441A57" w:rsidRPr="00E75C71">
        <w:rPr>
          <w:rFonts w:ascii="Times New Roman" w:hAnsi="Times New Roman" w:cs="Times New Roman"/>
          <w:bCs/>
          <w:sz w:val="24"/>
          <w:szCs w:val="24"/>
          <w:lang w:val="en-GB"/>
        </w:rPr>
        <w:t xml:space="preserve"> The Supreme Court in its unanimous decision in </w:t>
      </w:r>
      <w:r w:rsidR="00441A57" w:rsidRPr="00E75C71">
        <w:rPr>
          <w:rFonts w:ascii="Times New Roman" w:hAnsi="Times New Roman" w:cs="Times New Roman"/>
          <w:bCs/>
          <w:i/>
          <w:sz w:val="24"/>
          <w:szCs w:val="24"/>
          <w:lang w:val="en-GB"/>
        </w:rPr>
        <w:t>Goodyear Dunlop Tires Operations S.A. v. Brown</w:t>
      </w:r>
      <w:r w:rsidR="00441A57" w:rsidRPr="00E75C71">
        <w:rPr>
          <w:rStyle w:val="FootnoteReference"/>
          <w:rFonts w:ascii="Times New Roman" w:hAnsi="Times New Roman" w:cs="Times New Roman"/>
          <w:bCs/>
          <w:i/>
          <w:sz w:val="24"/>
          <w:szCs w:val="24"/>
          <w:lang w:val="en-GB"/>
        </w:rPr>
        <w:footnoteReference w:id="202"/>
      </w:r>
      <w:r w:rsidR="00441A57" w:rsidRPr="00E75C71">
        <w:rPr>
          <w:rFonts w:ascii="Times New Roman" w:hAnsi="Times New Roman" w:cs="Times New Roman"/>
          <w:bCs/>
          <w:sz w:val="24"/>
          <w:szCs w:val="24"/>
          <w:lang w:val="en-GB"/>
        </w:rPr>
        <w:t xml:space="preserve"> provided that sporadic sales were only </w:t>
      </w:r>
      <w:r w:rsidR="00441A57" w:rsidRPr="00E75C71">
        <w:rPr>
          <w:rFonts w:ascii="Times New Roman" w:hAnsi="Times New Roman" w:cs="Times New Roman"/>
          <w:sz w:val="24"/>
          <w:szCs w:val="24"/>
          <w:lang w:val="en-GB"/>
        </w:rPr>
        <w:t>“attenuated connections to the State”</w:t>
      </w:r>
      <w:r w:rsidR="00441A57" w:rsidRPr="00E75C71">
        <w:rPr>
          <w:rStyle w:val="FootnoteReference"/>
          <w:rFonts w:ascii="Times New Roman" w:hAnsi="Times New Roman" w:cs="Times New Roman"/>
          <w:sz w:val="24"/>
          <w:szCs w:val="24"/>
          <w:lang w:val="en-GB"/>
        </w:rPr>
        <w:footnoteReference w:id="203"/>
      </w:r>
      <w:r w:rsidR="00441A57" w:rsidRPr="00E75C71">
        <w:rPr>
          <w:rFonts w:ascii="Times New Roman" w:hAnsi="Times New Roman" w:cs="Times New Roman"/>
          <w:sz w:val="24"/>
          <w:szCs w:val="24"/>
          <w:lang w:val="en-GB"/>
        </w:rPr>
        <w:t xml:space="preserve"> that</w:t>
      </w:r>
      <w:r w:rsidR="00441A57" w:rsidRPr="00E75C71">
        <w:rPr>
          <w:rFonts w:ascii="Times New Roman" w:hAnsi="Times New Roman" w:cs="Times New Roman"/>
          <w:bCs/>
          <w:sz w:val="24"/>
          <w:szCs w:val="24"/>
          <w:lang w:val="en-GB"/>
        </w:rPr>
        <w:t xml:space="preserve"> “</w:t>
      </w:r>
      <w:r w:rsidR="00441A57" w:rsidRPr="00E75C71">
        <w:rPr>
          <w:rFonts w:ascii="Times New Roman" w:hAnsi="Times New Roman" w:cs="Times New Roman"/>
          <w:sz w:val="24"/>
          <w:szCs w:val="24"/>
        </w:rPr>
        <w:t>fall far short of 'the continuous and systematic general business contacts' necessary to empower North Carolina to entertain suit against them on claims unrelated to anything that connects them to the State.“</w:t>
      </w:r>
      <w:r w:rsidR="00441A57" w:rsidRPr="00E75C71">
        <w:rPr>
          <w:rStyle w:val="FootnoteReference"/>
          <w:rFonts w:ascii="Times New Roman" w:hAnsi="Times New Roman" w:cs="Times New Roman"/>
          <w:sz w:val="24"/>
          <w:szCs w:val="24"/>
        </w:rPr>
        <w:footnoteReference w:id="204"/>
      </w:r>
      <w:r w:rsidR="00291D53" w:rsidRPr="00E75C71">
        <w:rPr>
          <w:rFonts w:ascii="Times New Roman" w:hAnsi="Times New Roman" w:cs="Times New Roman"/>
          <w:sz w:val="24"/>
          <w:szCs w:val="24"/>
        </w:rPr>
        <w:t xml:space="preserve"> The court in </w:t>
      </w:r>
      <w:r w:rsidR="00291D53" w:rsidRPr="00E75C71">
        <w:rPr>
          <w:rFonts w:ascii="Times New Roman" w:hAnsi="Times New Roman" w:cs="Times New Roman"/>
          <w:i/>
          <w:sz w:val="24"/>
          <w:szCs w:val="24"/>
        </w:rPr>
        <w:t>Bauman v. DaimlerChrysler Corp.</w:t>
      </w:r>
      <w:r w:rsidR="00291D53" w:rsidRPr="00E75C71">
        <w:rPr>
          <w:rFonts w:ascii="Times New Roman" w:hAnsi="Times New Roman" w:cs="Times New Roman"/>
          <w:sz w:val="24"/>
          <w:szCs w:val="24"/>
        </w:rPr>
        <w:t xml:space="preserve"> established that if one </w:t>
      </w:r>
      <w:r w:rsidR="00291D53" w:rsidRPr="00E75C71">
        <w:rPr>
          <w:rFonts w:ascii="Times New Roman" w:hAnsi="Times New Roman" w:cs="Times New Roman"/>
          <w:sz w:val="24"/>
          <w:szCs w:val="24"/>
          <w:lang w:val="en-GB"/>
        </w:rPr>
        <w:t>two tests, “alter ego” test or “agency” test, is satisfied, then the necessary contacts for the exercise of p</w:t>
      </w:r>
      <w:r w:rsidR="000A1AB6" w:rsidRPr="00E75C71">
        <w:rPr>
          <w:rFonts w:ascii="Times New Roman" w:hAnsi="Times New Roman" w:cs="Times New Roman"/>
          <w:sz w:val="24"/>
          <w:szCs w:val="24"/>
          <w:lang w:val="en-GB"/>
        </w:rPr>
        <w:t>ersonal jurisdiction are found.</w:t>
      </w:r>
      <w:r w:rsidR="000A1AB6" w:rsidRPr="00E75C71">
        <w:rPr>
          <w:rStyle w:val="FootnoteReference"/>
          <w:rFonts w:ascii="Times New Roman" w:hAnsi="Times New Roman" w:cs="Times New Roman"/>
          <w:sz w:val="24"/>
          <w:szCs w:val="24"/>
          <w:lang w:val="en-GB"/>
        </w:rPr>
        <w:footnoteReference w:id="205"/>
      </w:r>
      <w:r w:rsidR="00510807" w:rsidRPr="00E75C71">
        <w:rPr>
          <w:rFonts w:ascii="Times New Roman" w:hAnsi="Times New Roman" w:cs="Times New Roman"/>
          <w:sz w:val="24"/>
          <w:szCs w:val="24"/>
          <w:lang w:val="en-GB"/>
        </w:rPr>
        <w:t xml:space="preserve"> </w:t>
      </w:r>
      <w:r w:rsidR="004101D9" w:rsidRPr="00E75C71">
        <w:rPr>
          <w:rFonts w:ascii="Times New Roman" w:hAnsi="Times New Roman" w:cs="Times New Roman"/>
          <w:sz w:val="24"/>
          <w:szCs w:val="24"/>
          <w:lang w:val="en-GB"/>
        </w:rPr>
        <w:t>The first test is predicated upon showing of parental control over the subsidiary, namely, that there is unity between a parent corporation and its subsidiary which indicate that they are not separate entities, and “failure to disregard their separate identities would result in fraud or injustice.”</w:t>
      </w:r>
      <w:r w:rsidR="004101D9" w:rsidRPr="00E75C71">
        <w:rPr>
          <w:rStyle w:val="FootnoteReference"/>
          <w:rFonts w:ascii="Times New Roman" w:hAnsi="Times New Roman" w:cs="Times New Roman"/>
          <w:sz w:val="24"/>
          <w:szCs w:val="24"/>
          <w:lang w:val="en-GB"/>
        </w:rPr>
        <w:footnoteReference w:id="206"/>
      </w:r>
      <w:r w:rsidR="00D410AD" w:rsidRPr="00E75C71">
        <w:rPr>
          <w:rFonts w:ascii="Times New Roman" w:hAnsi="Times New Roman" w:cs="Times New Roman"/>
          <w:sz w:val="24"/>
          <w:szCs w:val="24"/>
          <w:lang w:val="en-GB"/>
        </w:rPr>
        <w:t xml:space="preserve"> The second test (“agency” test) is predicated upon showing that </w:t>
      </w:r>
      <w:proofErr w:type="gramStart"/>
      <w:r w:rsidR="00D410AD" w:rsidRPr="00E75C71">
        <w:rPr>
          <w:rFonts w:ascii="Times New Roman" w:hAnsi="Times New Roman" w:cs="Times New Roman"/>
          <w:sz w:val="24"/>
          <w:szCs w:val="24"/>
          <w:lang w:val="en-GB"/>
        </w:rPr>
        <w:t>services of a subsidiary is</w:t>
      </w:r>
      <w:proofErr w:type="gramEnd"/>
      <w:r w:rsidR="00D410AD" w:rsidRPr="00E75C71">
        <w:rPr>
          <w:rFonts w:ascii="Times New Roman" w:hAnsi="Times New Roman" w:cs="Times New Roman"/>
          <w:sz w:val="24"/>
          <w:szCs w:val="24"/>
          <w:lang w:val="en-GB"/>
        </w:rPr>
        <w:t xml:space="preserve"> of special import</w:t>
      </w:r>
      <w:r w:rsidR="00D00123" w:rsidRPr="00E75C71">
        <w:rPr>
          <w:rFonts w:ascii="Times New Roman" w:hAnsi="Times New Roman" w:cs="Times New Roman"/>
          <w:sz w:val="24"/>
          <w:szCs w:val="24"/>
          <w:lang w:val="en-GB"/>
        </w:rPr>
        <w:t xml:space="preserve">ance to the parent corporation. The court stated that this test “is satisfied by showing that the subsidiary functions as the parent corporation’s representative in that it performs services that are sufficiently important to the foreign corporation that if it did not have </w:t>
      </w:r>
      <w:r w:rsidR="00D00123" w:rsidRPr="00E75C71">
        <w:rPr>
          <w:rFonts w:ascii="Times New Roman" w:hAnsi="Times New Roman" w:cs="Times New Roman"/>
          <w:i/>
          <w:sz w:val="24"/>
          <w:szCs w:val="24"/>
          <w:lang w:val="en-GB"/>
        </w:rPr>
        <w:t>a representative</w:t>
      </w:r>
      <w:r w:rsidR="00E15C8C">
        <w:rPr>
          <w:rFonts w:ascii="Times New Roman" w:hAnsi="Times New Roman" w:cs="Times New Roman"/>
          <w:sz w:val="24"/>
          <w:szCs w:val="24"/>
          <w:lang w:val="en-GB"/>
        </w:rPr>
        <w:t xml:space="preserve"> to perform them,</w:t>
      </w:r>
      <w:r w:rsidR="00D00123" w:rsidRPr="00E75C71">
        <w:rPr>
          <w:rFonts w:ascii="Times New Roman" w:hAnsi="Times New Roman" w:cs="Times New Roman"/>
          <w:sz w:val="24"/>
          <w:szCs w:val="24"/>
          <w:lang w:val="en-GB"/>
        </w:rPr>
        <w:t xml:space="preserve"> corporation’s own officials would undertake to perform </w:t>
      </w:r>
      <w:r w:rsidR="00D00123" w:rsidRPr="00E75C71">
        <w:rPr>
          <w:rFonts w:ascii="Times New Roman" w:hAnsi="Times New Roman" w:cs="Times New Roman"/>
          <w:sz w:val="24"/>
          <w:szCs w:val="24"/>
          <w:lang w:val="en-GB"/>
        </w:rPr>
        <w:lastRenderedPageBreak/>
        <w:t>substantially similar services.”</w:t>
      </w:r>
      <w:r w:rsidR="00D00123" w:rsidRPr="00E75C71">
        <w:rPr>
          <w:rStyle w:val="FootnoteReference"/>
          <w:rFonts w:ascii="Times New Roman" w:hAnsi="Times New Roman" w:cs="Times New Roman"/>
          <w:sz w:val="24"/>
          <w:szCs w:val="24"/>
          <w:lang w:val="en-GB"/>
        </w:rPr>
        <w:footnoteReference w:id="207"/>
      </w:r>
      <w:r w:rsidR="009C3379" w:rsidRPr="00E75C71">
        <w:rPr>
          <w:rFonts w:ascii="Times New Roman" w:hAnsi="Times New Roman" w:cs="Times New Roman"/>
          <w:sz w:val="24"/>
          <w:szCs w:val="24"/>
          <w:lang w:val="en-GB"/>
        </w:rPr>
        <w:t xml:space="preserve"> The difference between these two tests is that the former requires </w:t>
      </w:r>
      <w:proofErr w:type="gramStart"/>
      <w:r w:rsidR="009C3379" w:rsidRPr="00E75C71">
        <w:rPr>
          <w:rFonts w:ascii="Times New Roman" w:hAnsi="Times New Roman" w:cs="Times New Roman"/>
          <w:sz w:val="24"/>
          <w:szCs w:val="24"/>
          <w:lang w:val="en-GB"/>
        </w:rPr>
        <w:t>to show</w:t>
      </w:r>
      <w:proofErr w:type="gramEnd"/>
      <w:r w:rsidR="009C3379" w:rsidRPr="00E75C71">
        <w:rPr>
          <w:rFonts w:ascii="Times New Roman" w:hAnsi="Times New Roman" w:cs="Times New Roman"/>
          <w:sz w:val="24"/>
          <w:szCs w:val="24"/>
          <w:lang w:val="en-GB"/>
        </w:rPr>
        <w:t xml:space="preserve"> greater level of control than the latter. </w:t>
      </w:r>
      <w:r w:rsidR="007C1716" w:rsidRPr="00E75C71">
        <w:rPr>
          <w:rFonts w:ascii="Times New Roman" w:hAnsi="Times New Roman" w:cs="Times New Roman"/>
          <w:sz w:val="24"/>
          <w:szCs w:val="24"/>
          <w:lang w:val="en-GB"/>
        </w:rPr>
        <w:t>In its conclusion the court ruled that these tests cannot be applied mechanically, but must take current realities into account in order to determine whether it is reasonable to subject a parent corporation to the jurisdiction of the U.S. federal courts for action of its subsidiary</w:t>
      </w:r>
      <w:r w:rsidR="00F56D5E" w:rsidRPr="00E75C71">
        <w:rPr>
          <w:rFonts w:ascii="Times New Roman" w:hAnsi="Times New Roman" w:cs="Times New Roman"/>
          <w:sz w:val="24"/>
          <w:szCs w:val="24"/>
          <w:lang w:val="en-GB"/>
        </w:rPr>
        <w:t>.</w:t>
      </w:r>
      <w:r w:rsidR="007C1716" w:rsidRPr="00E75C71">
        <w:rPr>
          <w:rStyle w:val="FootnoteReference"/>
          <w:rFonts w:ascii="Times New Roman" w:hAnsi="Times New Roman" w:cs="Times New Roman"/>
          <w:sz w:val="24"/>
          <w:szCs w:val="24"/>
          <w:lang w:val="en-GB"/>
        </w:rPr>
        <w:footnoteReference w:id="208"/>
      </w:r>
      <w:r w:rsidR="00F56D5E" w:rsidRPr="00E75C71">
        <w:rPr>
          <w:rFonts w:ascii="Times New Roman" w:hAnsi="Times New Roman" w:cs="Times New Roman"/>
          <w:sz w:val="24"/>
          <w:szCs w:val="24"/>
          <w:lang w:val="en-GB"/>
        </w:rPr>
        <w:t xml:space="preserve"> In other words, the requirements of presence in the United States </w:t>
      </w:r>
      <w:r w:rsidR="00643067" w:rsidRPr="00E75C71">
        <w:rPr>
          <w:rFonts w:ascii="Times New Roman" w:hAnsi="Times New Roman" w:cs="Times New Roman"/>
          <w:sz w:val="24"/>
          <w:szCs w:val="24"/>
          <w:lang w:val="en-GB"/>
        </w:rPr>
        <w:t>are minimal, so even “a mere fact that a corporation is “doing business” and maintains regular and systematic activity within a state is generally sufficient to provide a federal district court in that state with personal jurisdiction over it</w:t>
      </w:r>
      <w:r w:rsidR="00F56D5E" w:rsidRPr="00E75C71">
        <w:rPr>
          <w:rFonts w:ascii="Times New Roman" w:hAnsi="Times New Roman" w:cs="Times New Roman"/>
          <w:sz w:val="24"/>
          <w:szCs w:val="24"/>
          <w:lang w:val="en-GB"/>
        </w:rPr>
        <w:t>.</w:t>
      </w:r>
      <w:r w:rsidR="00643067" w:rsidRPr="00E75C71">
        <w:rPr>
          <w:rFonts w:ascii="Times New Roman" w:hAnsi="Times New Roman" w:cs="Times New Roman"/>
          <w:sz w:val="24"/>
          <w:szCs w:val="24"/>
          <w:lang w:val="en-GB"/>
        </w:rPr>
        <w:t>”</w:t>
      </w:r>
      <w:r w:rsidR="00643067" w:rsidRPr="00E75C71">
        <w:rPr>
          <w:rStyle w:val="FootnoteReference"/>
          <w:rFonts w:ascii="Times New Roman" w:hAnsi="Times New Roman" w:cs="Times New Roman"/>
          <w:sz w:val="24"/>
          <w:szCs w:val="24"/>
          <w:lang w:val="en-GB"/>
        </w:rPr>
        <w:footnoteReference w:id="209"/>
      </w:r>
      <w:r w:rsidR="00F56D5E" w:rsidRPr="00E75C71">
        <w:rPr>
          <w:rFonts w:ascii="Times New Roman" w:hAnsi="Times New Roman" w:cs="Times New Roman"/>
          <w:sz w:val="24"/>
          <w:szCs w:val="24"/>
          <w:lang w:val="en-GB"/>
        </w:rPr>
        <w:t xml:space="preserve">  </w:t>
      </w:r>
    </w:p>
    <w:p w:rsidR="007D05D8" w:rsidRPr="00E75C71" w:rsidRDefault="00C02599" w:rsidP="00C97D71">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Yet another restriction on the scope of ATCA jurisdiction is the requirement of State action, with exceptions regarding slave trading, genocide and war crimes.</w:t>
      </w:r>
      <w:r w:rsidRPr="00E75C71">
        <w:rPr>
          <w:rStyle w:val="FootnoteReference"/>
          <w:rFonts w:ascii="Times New Roman" w:hAnsi="Times New Roman" w:cs="Times New Roman"/>
          <w:bCs/>
          <w:sz w:val="24"/>
          <w:szCs w:val="24"/>
          <w:lang w:val="en-GB"/>
        </w:rPr>
        <w:footnoteReference w:id="210"/>
      </w:r>
      <w:r w:rsidR="005E2C43" w:rsidRPr="00E75C71">
        <w:rPr>
          <w:rFonts w:ascii="Times New Roman" w:hAnsi="Times New Roman" w:cs="Times New Roman"/>
          <w:bCs/>
          <w:sz w:val="24"/>
          <w:szCs w:val="24"/>
          <w:lang w:val="en-GB"/>
        </w:rPr>
        <w:t xml:space="preserve"> </w:t>
      </w:r>
      <w:r w:rsidR="009F61D8" w:rsidRPr="00E75C71">
        <w:rPr>
          <w:rFonts w:ascii="Times New Roman" w:hAnsi="Times New Roman" w:cs="Times New Roman"/>
          <w:bCs/>
          <w:sz w:val="24"/>
          <w:szCs w:val="24"/>
          <w:lang w:val="en-GB"/>
        </w:rPr>
        <w:t xml:space="preserve">The United </w:t>
      </w:r>
      <w:r w:rsidR="007C1716" w:rsidRPr="00E75C71">
        <w:rPr>
          <w:rFonts w:ascii="Times New Roman" w:hAnsi="Times New Roman" w:cs="Times New Roman"/>
          <w:bCs/>
          <w:sz w:val="24"/>
          <w:szCs w:val="24"/>
          <w:lang w:val="en-GB"/>
        </w:rPr>
        <w:t>States Court of Appeals held tha</w:t>
      </w:r>
      <w:r w:rsidR="009F61D8" w:rsidRPr="00E75C71">
        <w:rPr>
          <w:rFonts w:ascii="Times New Roman" w:hAnsi="Times New Roman" w:cs="Times New Roman"/>
          <w:bCs/>
          <w:sz w:val="24"/>
          <w:szCs w:val="24"/>
          <w:lang w:val="en-GB"/>
        </w:rPr>
        <w:t>t</w:t>
      </w:r>
      <w:r w:rsidR="005E2C43" w:rsidRPr="00E75C71">
        <w:rPr>
          <w:rFonts w:ascii="Times New Roman" w:hAnsi="Times New Roman" w:cs="Times New Roman"/>
          <w:bCs/>
          <w:sz w:val="24"/>
          <w:szCs w:val="24"/>
          <w:lang w:val="en-GB"/>
        </w:rPr>
        <w:t xml:space="preserve"> international law does not create obligations for States only, but might as well hold individual non-State actors liable for certain acts.</w:t>
      </w:r>
      <w:r w:rsidR="00430E9F" w:rsidRPr="00E75C71">
        <w:rPr>
          <w:rStyle w:val="FootnoteReference"/>
          <w:rFonts w:ascii="Times New Roman" w:hAnsi="Times New Roman" w:cs="Times New Roman"/>
          <w:bCs/>
          <w:sz w:val="24"/>
          <w:szCs w:val="24"/>
          <w:lang w:val="en-GB"/>
        </w:rPr>
        <w:footnoteReference w:id="211"/>
      </w:r>
      <w:r w:rsidR="005E2C43" w:rsidRPr="00E75C71">
        <w:rPr>
          <w:rFonts w:ascii="Times New Roman" w:hAnsi="Times New Roman" w:cs="Times New Roman"/>
          <w:bCs/>
          <w:sz w:val="24"/>
          <w:szCs w:val="24"/>
          <w:lang w:val="en-GB"/>
        </w:rPr>
        <w:t xml:space="preserve"> The Court further ruled that</w:t>
      </w:r>
      <w:r w:rsidR="009F61D8" w:rsidRPr="00E75C71">
        <w:rPr>
          <w:rFonts w:ascii="Times New Roman" w:hAnsi="Times New Roman" w:cs="Times New Roman"/>
          <w:bCs/>
          <w:sz w:val="24"/>
          <w:szCs w:val="24"/>
          <w:lang w:val="en-GB"/>
        </w:rPr>
        <w:t xml:space="preserve"> a U.S. district court may exercise jurisdiction under the ATCA over a non-State actor who is charged with genocide or war crimes, becau</w:t>
      </w:r>
      <w:r w:rsidR="009B653B" w:rsidRPr="00E75C71">
        <w:rPr>
          <w:rFonts w:ascii="Times New Roman" w:hAnsi="Times New Roman" w:cs="Times New Roman"/>
          <w:bCs/>
          <w:sz w:val="24"/>
          <w:szCs w:val="24"/>
          <w:lang w:val="en-GB"/>
        </w:rPr>
        <w:t>se genocide and war crimes are “</w:t>
      </w:r>
      <w:r w:rsidR="009F61D8" w:rsidRPr="00E75C71">
        <w:rPr>
          <w:rFonts w:ascii="Times New Roman" w:hAnsi="Times New Roman" w:cs="Times New Roman"/>
          <w:bCs/>
          <w:sz w:val="24"/>
          <w:szCs w:val="24"/>
          <w:lang w:val="en-GB"/>
        </w:rPr>
        <w:t xml:space="preserve">universally condemned regardless of whether the perpetrator is the agent of a state or an independent, </w:t>
      </w:r>
      <w:proofErr w:type="spellStart"/>
      <w:r w:rsidR="009F61D8" w:rsidRPr="00E75C71">
        <w:rPr>
          <w:rFonts w:ascii="Times New Roman" w:hAnsi="Times New Roman" w:cs="Times New Roman"/>
          <w:bCs/>
          <w:sz w:val="24"/>
          <w:szCs w:val="24"/>
          <w:lang w:val="en-GB"/>
        </w:rPr>
        <w:t>nonstate</w:t>
      </w:r>
      <w:proofErr w:type="spellEnd"/>
      <w:r w:rsidR="009F61D8" w:rsidRPr="00E75C71">
        <w:rPr>
          <w:rFonts w:ascii="Times New Roman" w:hAnsi="Times New Roman" w:cs="Times New Roman"/>
          <w:bCs/>
          <w:sz w:val="24"/>
          <w:szCs w:val="24"/>
          <w:lang w:val="en-GB"/>
        </w:rPr>
        <w:t xml:space="preserve"> actor.</w:t>
      </w:r>
      <w:r w:rsidR="009B653B" w:rsidRPr="00E75C71">
        <w:rPr>
          <w:rFonts w:ascii="Times New Roman" w:hAnsi="Times New Roman" w:cs="Times New Roman"/>
          <w:bCs/>
          <w:sz w:val="24"/>
          <w:szCs w:val="24"/>
          <w:lang w:val="en-GB"/>
        </w:rPr>
        <w:t>”</w:t>
      </w:r>
      <w:r w:rsidR="009F61D8" w:rsidRPr="00E75C71">
        <w:rPr>
          <w:rStyle w:val="FootnoteReference"/>
          <w:rFonts w:ascii="Times New Roman" w:hAnsi="Times New Roman" w:cs="Times New Roman"/>
          <w:bCs/>
          <w:sz w:val="24"/>
          <w:szCs w:val="24"/>
          <w:lang w:val="en-GB"/>
        </w:rPr>
        <w:footnoteReference w:id="212"/>
      </w:r>
      <w:r w:rsidR="005E2C43" w:rsidRPr="00E75C71">
        <w:rPr>
          <w:rFonts w:ascii="Times New Roman" w:hAnsi="Times New Roman" w:cs="Times New Roman"/>
          <w:bCs/>
          <w:sz w:val="24"/>
          <w:szCs w:val="24"/>
          <w:lang w:val="en-GB"/>
        </w:rPr>
        <w:t xml:space="preserve"> </w:t>
      </w:r>
      <w:r w:rsidR="00514ABC" w:rsidRPr="00E75C71">
        <w:rPr>
          <w:rFonts w:ascii="Times New Roman" w:hAnsi="Times New Roman" w:cs="Times New Roman"/>
          <w:bCs/>
          <w:sz w:val="24"/>
          <w:szCs w:val="24"/>
          <w:lang w:val="en-GB"/>
        </w:rPr>
        <w:t>The court found that there are two separate circumstances when a private actor can be held responsible for violations of international obligations. First, when the wrong committed by an individual is of such gravity that there is no need to show State action (i.e. genocide, war crimes, etc.). Second, when violations committed are sufficiently tied to State actions, then international standards will apply to action of private actors.</w:t>
      </w:r>
      <w:r w:rsidR="00514ABC" w:rsidRPr="00E75C71">
        <w:rPr>
          <w:rStyle w:val="FootnoteReference"/>
          <w:rFonts w:ascii="Times New Roman" w:hAnsi="Times New Roman" w:cs="Times New Roman"/>
          <w:bCs/>
          <w:sz w:val="24"/>
          <w:szCs w:val="24"/>
          <w:lang w:val="en-GB"/>
        </w:rPr>
        <w:footnoteReference w:id="213"/>
      </w:r>
      <w:r w:rsidR="00514ABC" w:rsidRPr="00E75C71">
        <w:rPr>
          <w:rFonts w:ascii="Times New Roman" w:hAnsi="Times New Roman" w:cs="Times New Roman"/>
          <w:bCs/>
          <w:sz w:val="24"/>
          <w:szCs w:val="24"/>
          <w:lang w:val="en-GB"/>
        </w:rPr>
        <w:t xml:space="preserve"> </w:t>
      </w:r>
      <w:r w:rsidR="00F4407B" w:rsidRPr="00E75C71">
        <w:rPr>
          <w:rFonts w:ascii="Times New Roman" w:hAnsi="Times New Roman" w:cs="Times New Roman"/>
          <w:bCs/>
          <w:sz w:val="24"/>
          <w:szCs w:val="24"/>
          <w:lang w:val="en-GB"/>
        </w:rPr>
        <w:t xml:space="preserve"> I</w:t>
      </w:r>
      <w:r w:rsidR="008E5ADA" w:rsidRPr="00E75C71">
        <w:rPr>
          <w:rFonts w:ascii="Times New Roman" w:hAnsi="Times New Roman" w:cs="Times New Roman"/>
          <w:bCs/>
          <w:sz w:val="24"/>
          <w:szCs w:val="24"/>
          <w:lang w:val="en-GB"/>
        </w:rPr>
        <w:t xml:space="preserve">t means that whenever a corporation is charged on other grounds than slave trading, genocide and war crimes, it has to be showed that the corporation was acting in a </w:t>
      </w:r>
      <w:r w:rsidR="00F4407B" w:rsidRPr="00E75C71">
        <w:rPr>
          <w:rFonts w:ascii="Times New Roman" w:hAnsi="Times New Roman" w:cs="Times New Roman"/>
          <w:bCs/>
          <w:sz w:val="24"/>
          <w:szCs w:val="24"/>
          <w:lang w:val="en-GB"/>
        </w:rPr>
        <w:t>capacity of a state actor</w:t>
      </w:r>
      <w:r w:rsidR="008E5ADA" w:rsidRPr="00E75C71">
        <w:rPr>
          <w:rFonts w:ascii="Times New Roman" w:hAnsi="Times New Roman" w:cs="Times New Roman"/>
          <w:bCs/>
          <w:sz w:val="24"/>
          <w:szCs w:val="24"/>
          <w:lang w:val="en-GB"/>
        </w:rPr>
        <w:t>.</w:t>
      </w:r>
      <w:r w:rsidR="008E5ADA" w:rsidRPr="00E75C71">
        <w:rPr>
          <w:rStyle w:val="FootnoteReference"/>
          <w:rFonts w:ascii="Times New Roman" w:hAnsi="Times New Roman" w:cs="Times New Roman"/>
          <w:bCs/>
          <w:sz w:val="24"/>
          <w:szCs w:val="24"/>
          <w:lang w:val="en-GB"/>
        </w:rPr>
        <w:footnoteReference w:id="214"/>
      </w:r>
      <w:r w:rsidR="00B3749B" w:rsidRPr="00E75C71">
        <w:rPr>
          <w:rFonts w:ascii="Times New Roman" w:hAnsi="Times New Roman" w:cs="Times New Roman"/>
          <w:bCs/>
          <w:sz w:val="24"/>
          <w:szCs w:val="24"/>
          <w:lang w:val="en-GB"/>
        </w:rPr>
        <w:t xml:space="preserve"> </w:t>
      </w:r>
      <w:r w:rsidR="00A26846" w:rsidRPr="00E75C71">
        <w:rPr>
          <w:rFonts w:ascii="Times New Roman" w:hAnsi="Times New Roman" w:cs="Times New Roman"/>
          <w:bCs/>
          <w:sz w:val="24"/>
          <w:szCs w:val="24"/>
          <w:lang w:val="en-GB"/>
        </w:rPr>
        <w:t xml:space="preserve">As to slave </w:t>
      </w:r>
      <w:r w:rsidR="00A26846" w:rsidRPr="00E75C71">
        <w:rPr>
          <w:rFonts w:ascii="Times New Roman" w:hAnsi="Times New Roman" w:cs="Times New Roman"/>
          <w:bCs/>
          <w:sz w:val="24"/>
          <w:szCs w:val="24"/>
          <w:lang w:val="en-GB"/>
        </w:rPr>
        <w:lastRenderedPageBreak/>
        <w:t xml:space="preserve">trading, the court in the </w:t>
      </w:r>
      <w:r w:rsidR="00A26846" w:rsidRPr="00E75C71">
        <w:rPr>
          <w:rFonts w:ascii="Times New Roman" w:hAnsi="Times New Roman" w:cs="Times New Roman"/>
          <w:bCs/>
          <w:i/>
          <w:sz w:val="24"/>
          <w:szCs w:val="24"/>
          <w:lang w:val="en-GB"/>
        </w:rPr>
        <w:t>Doe v. Unocal</w:t>
      </w:r>
      <w:r w:rsidR="00703852" w:rsidRPr="00E75C71">
        <w:rPr>
          <w:rFonts w:ascii="Times New Roman" w:hAnsi="Times New Roman" w:cs="Times New Roman"/>
          <w:bCs/>
          <w:sz w:val="24"/>
          <w:szCs w:val="24"/>
          <w:lang w:val="en-GB"/>
        </w:rPr>
        <w:t xml:space="preserve"> case made clear that “</w:t>
      </w:r>
      <w:r w:rsidR="00A26846" w:rsidRPr="00E75C71">
        <w:rPr>
          <w:rFonts w:ascii="Times New Roman" w:hAnsi="Times New Roman" w:cs="Times New Roman"/>
          <w:bCs/>
          <w:sz w:val="24"/>
          <w:szCs w:val="24"/>
          <w:lang w:val="en-GB"/>
        </w:rPr>
        <w:t xml:space="preserve">forced labour is a modern form of slavery and thus requires no state action to constitute a </w:t>
      </w:r>
      <w:r w:rsidR="00626F7D" w:rsidRPr="00E75C71">
        <w:rPr>
          <w:rFonts w:ascii="Times New Roman" w:hAnsi="Times New Roman" w:cs="Times New Roman"/>
          <w:bCs/>
          <w:sz w:val="24"/>
          <w:szCs w:val="24"/>
          <w:lang w:val="en-GB"/>
        </w:rPr>
        <w:t>violation of the law of nations,</w:t>
      </w:r>
      <w:r w:rsidR="00703852" w:rsidRPr="00E75C71">
        <w:rPr>
          <w:rFonts w:ascii="Times New Roman" w:hAnsi="Times New Roman" w:cs="Times New Roman"/>
          <w:bCs/>
          <w:sz w:val="24"/>
          <w:szCs w:val="24"/>
          <w:lang w:val="en-GB"/>
        </w:rPr>
        <w:t>”</w:t>
      </w:r>
      <w:r w:rsidR="00A26846" w:rsidRPr="00E75C71">
        <w:rPr>
          <w:rStyle w:val="FootnoteReference"/>
          <w:rFonts w:ascii="Times New Roman" w:hAnsi="Times New Roman" w:cs="Times New Roman"/>
          <w:bCs/>
          <w:sz w:val="24"/>
          <w:szCs w:val="24"/>
          <w:lang w:val="en-GB"/>
        </w:rPr>
        <w:footnoteReference w:id="215"/>
      </w:r>
      <w:r w:rsidR="00626F7D" w:rsidRPr="00E75C71">
        <w:rPr>
          <w:rFonts w:ascii="Times New Roman" w:hAnsi="Times New Roman" w:cs="Times New Roman"/>
          <w:bCs/>
          <w:sz w:val="24"/>
          <w:szCs w:val="24"/>
          <w:lang w:val="en-GB"/>
        </w:rPr>
        <w:t xml:space="preserve"> and therefore, like in instances concerning war crimes and genocide, no State action needs to be shown in order to give rise to liability.</w:t>
      </w:r>
    </w:p>
    <w:p w:rsidR="00F3043D" w:rsidRPr="00E75C71" w:rsidRDefault="00ED4D29" w:rsidP="00ED4D29">
      <w:pPr>
        <w:spacing w:line="360" w:lineRule="auto"/>
        <w:ind w:firstLine="851"/>
        <w:jc w:val="both"/>
        <w:rPr>
          <w:rFonts w:ascii="Times New Roman" w:hAnsi="Times New Roman" w:cs="Times New Roman"/>
          <w:sz w:val="24"/>
          <w:szCs w:val="24"/>
        </w:rPr>
      </w:pPr>
      <w:r w:rsidRPr="00E75C71">
        <w:rPr>
          <w:rFonts w:ascii="Times New Roman" w:hAnsi="Times New Roman" w:cs="Times New Roman"/>
          <w:bCs/>
          <w:sz w:val="24"/>
          <w:szCs w:val="24"/>
          <w:lang w:val="en-GB"/>
        </w:rPr>
        <w:t>Taking that into account, it can be concluded that the ATCA provides both subject matter ju</w:t>
      </w:r>
      <w:r w:rsidR="0047229A" w:rsidRPr="00E75C71">
        <w:rPr>
          <w:rFonts w:ascii="Times New Roman" w:hAnsi="Times New Roman" w:cs="Times New Roman"/>
          <w:bCs/>
          <w:sz w:val="24"/>
          <w:szCs w:val="24"/>
          <w:lang w:val="en-GB"/>
        </w:rPr>
        <w:t>risdiction and personal jurisdiction</w:t>
      </w:r>
      <w:r w:rsidRPr="00E75C71">
        <w:rPr>
          <w:rFonts w:ascii="Times New Roman" w:hAnsi="Times New Roman" w:cs="Times New Roman"/>
          <w:bCs/>
          <w:sz w:val="24"/>
          <w:szCs w:val="24"/>
          <w:lang w:val="en-GB"/>
        </w:rPr>
        <w:t xml:space="preserve">, though restrained, in the federal courts of the United States. </w:t>
      </w:r>
    </w:p>
    <w:p w:rsidR="00854A58" w:rsidRPr="00E75C71" w:rsidRDefault="00626765" w:rsidP="00ED4D29">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In many cases transnational </w:t>
      </w:r>
      <w:proofErr w:type="gramStart"/>
      <w:r w:rsidRPr="00E75C71">
        <w:rPr>
          <w:rFonts w:ascii="Times New Roman" w:hAnsi="Times New Roman" w:cs="Times New Roman"/>
          <w:bCs/>
          <w:sz w:val="24"/>
          <w:szCs w:val="24"/>
          <w:lang w:val="en-GB"/>
        </w:rPr>
        <w:t>corporations try</w:t>
      </w:r>
      <w:proofErr w:type="gramEnd"/>
      <w:r w:rsidRPr="00E75C71">
        <w:rPr>
          <w:rFonts w:ascii="Times New Roman" w:hAnsi="Times New Roman" w:cs="Times New Roman"/>
          <w:bCs/>
          <w:sz w:val="24"/>
          <w:szCs w:val="24"/>
          <w:lang w:val="en-GB"/>
        </w:rPr>
        <w:t xml:space="preserve"> to avoid responsibility</w:t>
      </w:r>
      <w:r w:rsidR="009F7474" w:rsidRPr="00E75C71">
        <w:rPr>
          <w:rFonts w:ascii="Times New Roman" w:hAnsi="Times New Roman" w:cs="Times New Roman"/>
          <w:bCs/>
          <w:sz w:val="24"/>
          <w:szCs w:val="24"/>
          <w:lang w:val="en-GB"/>
        </w:rPr>
        <w:t xml:space="preserve"> for human rights abuses</w:t>
      </w:r>
      <w:r w:rsidRPr="00E75C71">
        <w:rPr>
          <w:rFonts w:ascii="Times New Roman" w:hAnsi="Times New Roman" w:cs="Times New Roman"/>
          <w:bCs/>
          <w:sz w:val="24"/>
          <w:szCs w:val="24"/>
          <w:lang w:val="en-GB"/>
        </w:rPr>
        <w:t xml:space="preserve"> by stating that they did not own or control those who violated human right</w:t>
      </w:r>
      <w:r w:rsidR="00023DB0" w:rsidRPr="00E75C71">
        <w:rPr>
          <w:rFonts w:ascii="Times New Roman" w:hAnsi="Times New Roman" w:cs="Times New Roman"/>
          <w:bCs/>
          <w:sz w:val="24"/>
          <w:szCs w:val="24"/>
          <w:lang w:val="en-GB"/>
        </w:rPr>
        <w:t>s, nor had they any influence over or knowledge of the alleged violations by the military or paramilitary groups</w:t>
      </w:r>
      <w:r w:rsidRPr="00E75C71">
        <w:rPr>
          <w:rFonts w:ascii="Times New Roman" w:hAnsi="Times New Roman" w:cs="Times New Roman"/>
          <w:bCs/>
          <w:sz w:val="24"/>
          <w:szCs w:val="24"/>
          <w:lang w:val="en-GB"/>
        </w:rPr>
        <w:t xml:space="preserve"> (as was in the </w:t>
      </w:r>
      <w:r w:rsidRPr="00E75C71">
        <w:rPr>
          <w:rFonts w:ascii="Times New Roman" w:hAnsi="Times New Roman" w:cs="Times New Roman"/>
          <w:bCs/>
          <w:i/>
          <w:sz w:val="24"/>
          <w:szCs w:val="24"/>
          <w:lang w:val="en-GB"/>
        </w:rPr>
        <w:t xml:space="preserve">Coca-Cola </w:t>
      </w:r>
      <w:r w:rsidRPr="00E75C71">
        <w:rPr>
          <w:rFonts w:ascii="Times New Roman" w:hAnsi="Times New Roman" w:cs="Times New Roman"/>
          <w:bCs/>
          <w:sz w:val="24"/>
          <w:szCs w:val="24"/>
          <w:lang w:val="en-GB"/>
        </w:rPr>
        <w:t xml:space="preserve">and </w:t>
      </w:r>
      <w:r w:rsidRPr="00E75C71">
        <w:rPr>
          <w:rFonts w:ascii="Times New Roman" w:hAnsi="Times New Roman" w:cs="Times New Roman"/>
          <w:bCs/>
          <w:i/>
          <w:sz w:val="24"/>
          <w:szCs w:val="24"/>
          <w:lang w:val="en-GB"/>
        </w:rPr>
        <w:t xml:space="preserve">Unocal </w:t>
      </w:r>
      <w:r w:rsidRPr="00E75C71">
        <w:rPr>
          <w:rFonts w:ascii="Times New Roman" w:hAnsi="Times New Roman" w:cs="Times New Roman"/>
          <w:bCs/>
          <w:sz w:val="24"/>
          <w:szCs w:val="24"/>
          <w:lang w:val="en-GB"/>
        </w:rPr>
        <w:t>case</w:t>
      </w:r>
      <w:r w:rsidR="00152267" w:rsidRPr="00E75C71">
        <w:rPr>
          <w:rFonts w:ascii="Times New Roman" w:hAnsi="Times New Roman" w:cs="Times New Roman"/>
          <w:bCs/>
          <w:sz w:val="24"/>
          <w:szCs w:val="24"/>
          <w:lang w:val="en-GB"/>
        </w:rPr>
        <w:t>s</w:t>
      </w:r>
      <w:r w:rsidRPr="00E75C71">
        <w:rPr>
          <w:rFonts w:ascii="Times New Roman" w:hAnsi="Times New Roman" w:cs="Times New Roman"/>
          <w:bCs/>
          <w:sz w:val="24"/>
          <w:szCs w:val="24"/>
          <w:lang w:val="en-GB"/>
        </w:rPr>
        <w:t>.</w:t>
      </w:r>
      <w:r w:rsidR="00152267" w:rsidRPr="00E75C71">
        <w:rPr>
          <w:rFonts w:ascii="Times New Roman" w:hAnsi="Times New Roman" w:cs="Times New Roman"/>
          <w:bCs/>
          <w:sz w:val="24"/>
          <w:szCs w:val="24"/>
          <w:lang w:val="en-GB"/>
        </w:rPr>
        <w:t xml:space="preserve"> In the first one</w:t>
      </w:r>
      <w:r w:rsidRPr="00E75C71">
        <w:rPr>
          <w:rFonts w:ascii="Times New Roman" w:hAnsi="Times New Roman" w:cs="Times New Roman"/>
          <w:bCs/>
          <w:sz w:val="24"/>
          <w:szCs w:val="24"/>
          <w:lang w:val="en-GB"/>
        </w:rPr>
        <w:t xml:space="preserve"> the human rights abuses were attributed to a paramilitary group which was hired to protect the bottling plant. The group had allegedly intimidated and murdered trade union leaders</w:t>
      </w:r>
      <w:r w:rsidR="00152267" w:rsidRPr="00E75C71">
        <w:rPr>
          <w:rFonts w:ascii="Times New Roman" w:hAnsi="Times New Roman" w:cs="Times New Roman"/>
          <w:bCs/>
          <w:sz w:val="24"/>
          <w:szCs w:val="24"/>
          <w:lang w:val="en-GB"/>
        </w:rPr>
        <w:t>. In the second, Burmese armed forces carried out human rights abuses, but the corporation claimed that it was another corporation in the investment which was the operator of it, therefore that one should be held responsible).</w:t>
      </w:r>
      <w:r w:rsidR="00F53361" w:rsidRPr="00E75C71">
        <w:rPr>
          <w:rStyle w:val="FootnoteReference"/>
          <w:rFonts w:ascii="Times New Roman" w:hAnsi="Times New Roman" w:cs="Times New Roman"/>
          <w:bCs/>
          <w:sz w:val="24"/>
          <w:szCs w:val="24"/>
          <w:lang w:val="en-GB"/>
        </w:rPr>
        <w:footnoteReference w:id="216"/>
      </w:r>
      <w:r w:rsidRPr="00E75C71">
        <w:rPr>
          <w:rFonts w:ascii="Times New Roman" w:hAnsi="Times New Roman" w:cs="Times New Roman"/>
          <w:bCs/>
          <w:sz w:val="24"/>
          <w:szCs w:val="24"/>
          <w:lang w:val="en-GB"/>
        </w:rPr>
        <w:t xml:space="preserve"> </w:t>
      </w:r>
      <w:r w:rsidR="0040376D" w:rsidRPr="00E75C71">
        <w:rPr>
          <w:rFonts w:ascii="Times New Roman" w:hAnsi="Times New Roman" w:cs="Times New Roman"/>
          <w:bCs/>
          <w:sz w:val="24"/>
          <w:szCs w:val="24"/>
          <w:lang w:val="en-GB"/>
        </w:rPr>
        <w:t>C</w:t>
      </w:r>
      <w:r w:rsidR="001E4D2E" w:rsidRPr="00E75C71">
        <w:rPr>
          <w:rFonts w:ascii="Times New Roman" w:hAnsi="Times New Roman" w:cs="Times New Roman"/>
          <w:bCs/>
          <w:sz w:val="24"/>
          <w:szCs w:val="24"/>
          <w:lang w:val="en-GB"/>
        </w:rPr>
        <w:t>ourt</w:t>
      </w:r>
      <w:r w:rsidR="0040376D" w:rsidRPr="00E75C71">
        <w:rPr>
          <w:rFonts w:ascii="Times New Roman" w:hAnsi="Times New Roman" w:cs="Times New Roman"/>
          <w:bCs/>
          <w:sz w:val="24"/>
          <w:szCs w:val="24"/>
          <w:lang w:val="en-GB"/>
        </w:rPr>
        <w:t>s have to de</w:t>
      </w:r>
      <w:r w:rsidR="001E4D2E" w:rsidRPr="00E75C71">
        <w:rPr>
          <w:rFonts w:ascii="Times New Roman" w:hAnsi="Times New Roman" w:cs="Times New Roman"/>
          <w:bCs/>
          <w:sz w:val="24"/>
          <w:szCs w:val="24"/>
          <w:lang w:val="en-GB"/>
        </w:rPr>
        <w:t>termine if, and to what extent, the corporation is to be held liable for the human rights abuses commit</w:t>
      </w:r>
      <w:r w:rsidR="00E15C8C">
        <w:rPr>
          <w:rFonts w:ascii="Times New Roman" w:hAnsi="Times New Roman" w:cs="Times New Roman"/>
          <w:bCs/>
          <w:sz w:val="24"/>
          <w:szCs w:val="24"/>
          <w:lang w:val="en-GB"/>
        </w:rPr>
        <w:t>ted by th</w:t>
      </w:r>
      <w:r w:rsidR="001E4D2E" w:rsidRPr="00E75C71">
        <w:rPr>
          <w:rFonts w:ascii="Times New Roman" w:hAnsi="Times New Roman" w:cs="Times New Roman"/>
          <w:bCs/>
          <w:sz w:val="24"/>
          <w:szCs w:val="24"/>
          <w:lang w:val="en-GB"/>
        </w:rPr>
        <w:t>ese military</w:t>
      </w:r>
      <w:r w:rsidR="00E15C8C">
        <w:rPr>
          <w:rFonts w:ascii="Times New Roman" w:hAnsi="Times New Roman" w:cs="Times New Roman"/>
          <w:bCs/>
          <w:sz w:val="24"/>
          <w:szCs w:val="24"/>
          <w:lang w:val="en-GB"/>
        </w:rPr>
        <w:t>/paramilitary</w:t>
      </w:r>
      <w:r w:rsidR="001E4D2E" w:rsidRPr="00E75C71">
        <w:rPr>
          <w:rFonts w:ascii="Times New Roman" w:hAnsi="Times New Roman" w:cs="Times New Roman"/>
          <w:bCs/>
          <w:sz w:val="24"/>
          <w:szCs w:val="24"/>
          <w:lang w:val="en-GB"/>
        </w:rPr>
        <w:t xml:space="preserve"> group</w:t>
      </w:r>
      <w:r w:rsidR="00E15C8C">
        <w:rPr>
          <w:rFonts w:ascii="Times New Roman" w:hAnsi="Times New Roman" w:cs="Times New Roman"/>
          <w:bCs/>
          <w:sz w:val="24"/>
          <w:szCs w:val="24"/>
          <w:lang w:val="en-GB"/>
        </w:rPr>
        <w:t>s</w:t>
      </w:r>
      <w:r w:rsidR="001E4D2E" w:rsidRPr="00E75C71">
        <w:rPr>
          <w:rFonts w:ascii="Times New Roman" w:hAnsi="Times New Roman" w:cs="Times New Roman"/>
          <w:bCs/>
          <w:sz w:val="24"/>
          <w:szCs w:val="24"/>
          <w:lang w:val="en-GB"/>
        </w:rPr>
        <w:t>.</w:t>
      </w:r>
      <w:r w:rsidR="0040376D" w:rsidRPr="00E75C71">
        <w:rPr>
          <w:rFonts w:ascii="Times New Roman" w:hAnsi="Times New Roman" w:cs="Times New Roman"/>
          <w:bCs/>
          <w:sz w:val="24"/>
          <w:szCs w:val="24"/>
          <w:lang w:val="en-GB"/>
        </w:rPr>
        <w:t xml:space="preserve"> The question then is that of complicity, knowledge and influence over human rights abuses by, as in these cases, military and paramilitary groups.</w:t>
      </w:r>
      <w:r w:rsidR="00D939CB" w:rsidRPr="00E75C71">
        <w:rPr>
          <w:rFonts w:ascii="Times New Roman" w:hAnsi="Times New Roman" w:cs="Times New Roman"/>
          <w:bCs/>
          <w:sz w:val="24"/>
          <w:szCs w:val="24"/>
          <w:lang w:val="en-GB"/>
        </w:rPr>
        <w:t xml:space="preserve"> </w:t>
      </w:r>
      <w:r w:rsidR="001221F4" w:rsidRPr="00E75C71">
        <w:rPr>
          <w:rFonts w:ascii="Times New Roman" w:hAnsi="Times New Roman" w:cs="Times New Roman"/>
          <w:bCs/>
          <w:sz w:val="24"/>
          <w:szCs w:val="24"/>
          <w:lang w:val="en-GB"/>
        </w:rPr>
        <w:t xml:space="preserve">It means that a corporation can be found liable if it is a principal perpetrator of human rights abuses or acts as an accomplice. Therefore, ATCA does not hold corporations accountable for actions that the foreign governments carry out. There has to be a link between a corporation and an abuse. </w:t>
      </w:r>
      <w:r w:rsidR="009A48FB" w:rsidRPr="00E75C71">
        <w:rPr>
          <w:rFonts w:ascii="Times New Roman" w:hAnsi="Times New Roman" w:cs="Times New Roman"/>
          <w:bCs/>
          <w:sz w:val="24"/>
          <w:szCs w:val="24"/>
          <w:lang w:val="en-GB"/>
        </w:rPr>
        <w:t>The link can be foun</w:t>
      </w:r>
      <w:r w:rsidR="00703852" w:rsidRPr="00E75C71">
        <w:rPr>
          <w:rFonts w:ascii="Times New Roman" w:hAnsi="Times New Roman" w:cs="Times New Roman"/>
          <w:bCs/>
          <w:sz w:val="24"/>
          <w:szCs w:val="24"/>
          <w:lang w:val="en-GB"/>
        </w:rPr>
        <w:t>d using several tests, such as “joint action”</w:t>
      </w:r>
      <w:r w:rsidR="009A48FB" w:rsidRPr="00E75C71">
        <w:rPr>
          <w:rFonts w:ascii="Times New Roman" w:hAnsi="Times New Roman" w:cs="Times New Roman"/>
          <w:bCs/>
          <w:sz w:val="24"/>
          <w:szCs w:val="24"/>
          <w:lang w:val="en-GB"/>
        </w:rPr>
        <w:t xml:space="preserve"> like in the </w:t>
      </w:r>
      <w:r w:rsidR="009A48FB" w:rsidRPr="00E75C71">
        <w:rPr>
          <w:rFonts w:ascii="Times New Roman" w:hAnsi="Times New Roman" w:cs="Times New Roman"/>
          <w:bCs/>
          <w:i/>
          <w:sz w:val="24"/>
          <w:szCs w:val="24"/>
          <w:lang w:val="en-GB"/>
        </w:rPr>
        <w:t>Unocal</w:t>
      </w:r>
      <w:r w:rsidR="009A48FB" w:rsidRPr="00E75C71">
        <w:rPr>
          <w:rFonts w:ascii="Times New Roman" w:hAnsi="Times New Roman" w:cs="Times New Roman"/>
          <w:bCs/>
          <w:sz w:val="24"/>
          <w:szCs w:val="24"/>
          <w:lang w:val="en-GB"/>
        </w:rPr>
        <w:t xml:space="preserve"> case, or tests applied by international criminal tribunals that require direct and substantial assistance or knowledge. </w:t>
      </w:r>
    </w:p>
    <w:p w:rsidR="00C164EB" w:rsidRPr="00E75C71" w:rsidRDefault="00ED4D29" w:rsidP="00E402ED">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 </w:t>
      </w:r>
      <w:r w:rsidR="00805E66" w:rsidRPr="00E75C71">
        <w:rPr>
          <w:rFonts w:ascii="Times New Roman" w:hAnsi="Times New Roman" w:cs="Times New Roman"/>
          <w:bCs/>
          <w:sz w:val="24"/>
          <w:szCs w:val="24"/>
          <w:lang w:val="en-GB"/>
        </w:rPr>
        <w:t xml:space="preserve">Putting aside claims from other States, international organizations and scholars that </w:t>
      </w:r>
      <w:r w:rsidR="00527AE7" w:rsidRPr="00E75C71">
        <w:rPr>
          <w:rFonts w:ascii="Times New Roman" w:hAnsi="Times New Roman" w:cs="Times New Roman"/>
          <w:bCs/>
          <w:sz w:val="24"/>
          <w:szCs w:val="24"/>
          <w:lang w:val="en-GB"/>
        </w:rPr>
        <w:t>the use of ATCA amounts to the “legal imperialism”</w:t>
      </w:r>
      <w:r w:rsidR="00805E66" w:rsidRPr="00E75C71">
        <w:rPr>
          <w:rFonts w:ascii="Times New Roman" w:hAnsi="Times New Roman" w:cs="Times New Roman"/>
          <w:bCs/>
          <w:sz w:val="24"/>
          <w:szCs w:val="24"/>
          <w:lang w:val="en-GB"/>
        </w:rPr>
        <w:t xml:space="preserve"> of the United States,</w:t>
      </w:r>
      <w:r w:rsidR="00805E66" w:rsidRPr="00E75C71">
        <w:rPr>
          <w:rStyle w:val="FootnoteReference"/>
          <w:rFonts w:ascii="Times New Roman" w:hAnsi="Times New Roman" w:cs="Times New Roman"/>
          <w:bCs/>
          <w:sz w:val="24"/>
          <w:szCs w:val="24"/>
          <w:lang w:val="en-GB"/>
        </w:rPr>
        <w:footnoteReference w:id="217"/>
      </w:r>
      <w:r w:rsidR="00805E66" w:rsidRPr="00E75C71">
        <w:rPr>
          <w:rFonts w:ascii="Times New Roman" w:hAnsi="Times New Roman" w:cs="Times New Roman"/>
          <w:bCs/>
          <w:sz w:val="24"/>
          <w:szCs w:val="24"/>
          <w:lang w:val="en-GB"/>
        </w:rPr>
        <w:t xml:space="preserve"> </w:t>
      </w:r>
      <w:r w:rsidR="00116ECF" w:rsidRPr="00E75C71">
        <w:rPr>
          <w:rFonts w:ascii="Times New Roman" w:hAnsi="Times New Roman" w:cs="Times New Roman"/>
          <w:bCs/>
          <w:sz w:val="24"/>
          <w:szCs w:val="24"/>
          <w:lang w:val="en-GB"/>
        </w:rPr>
        <w:t>this system provides an example of holding transnational corporations directly accountable for human rights abuses using the existing tools in national law.</w:t>
      </w:r>
      <w:r w:rsidR="00B475F1" w:rsidRPr="00E75C71">
        <w:rPr>
          <w:rFonts w:ascii="Times New Roman" w:hAnsi="Times New Roman" w:cs="Times New Roman"/>
          <w:bCs/>
          <w:sz w:val="24"/>
          <w:szCs w:val="24"/>
          <w:lang w:val="en-GB"/>
        </w:rPr>
        <w:t xml:space="preserve"> Moreover, it does not simply provide a forum, the United States courts offer guarantees of a due process, something that is qui</w:t>
      </w:r>
      <w:r w:rsidR="00527AE7" w:rsidRPr="00E75C71">
        <w:rPr>
          <w:rFonts w:ascii="Times New Roman" w:hAnsi="Times New Roman" w:cs="Times New Roman"/>
          <w:bCs/>
          <w:sz w:val="24"/>
          <w:szCs w:val="24"/>
          <w:lang w:val="en-GB"/>
        </w:rPr>
        <w:t xml:space="preserve">te the opposite in many of </w:t>
      </w:r>
      <w:r w:rsidR="00527AE7" w:rsidRPr="00E75C71">
        <w:rPr>
          <w:rFonts w:ascii="Times New Roman" w:hAnsi="Times New Roman" w:cs="Times New Roman"/>
          <w:bCs/>
          <w:sz w:val="24"/>
          <w:szCs w:val="24"/>
          <w:lang w:val="en-GB"/>
        </w:rPr>
        <w:lastRenderedPageBreak/>
        <w:t>the “host”</w:t>
      </w:r>
      <w:r w:rsidR="00B475F1" w:rsidRPr="00E75C71">
        <w:rPr>
          <w:rFonts w:ascii="Times New Roman" w:hAnsi="Times New Roman" w:cs="Times New Roman"/>
          <w:bCs/>
          <w:sz w:val="24"/>
          <w:szCs w:val="24"/>
          <w:lang w:val="en-GB"/>
        </w:rPr>
        <w:t xml:space="preserve"> States.</w:t>
      </w:r>
      <w:r w:rsidR="00B475F1" w:rsidRPr="00E75C71">
        <w:rPr>
          <w:rStyle w:val="FootnoteReference"/>
          <w:rFonts w:ascii="Times New Roman" w:hAnsi="Times New Roman" w:cs="Times New Roman"/>
          <w:bCs/>
          <w:sz w:val="24"/>
          <w:szCs w:val="24"/>
          <w:lang w:val="en-GB"/>
        </w:rPr>
        <w:footnoteReference w:id="218"/>
      </w:r>
      <w:r w:rsidR="006E549C" w:rsidRPr="00E75C71">
        <w:rPr>
          <w:rFonts w:ascii="Times New Roman" w:hAnsi="Times New Roman" w:cs="Times New Roman"/>
          <w:bCs/>
          <w:sz w:val="24"/>
          <w:szCs w:val="24"/>
          <w:lang w:val="en-GB"/>
        </w:rPr>
        <w:t xml:space="preserve"> Since many domestic courts in countries where human rights abuses were co</w:t>
      </w:r>
      <w:r w:rsidR="00527AE7" w:rsidRPr="00E75C71">
        <w:rPr>
          <w:rFonts w:ascii="Times New Roman" w:hAnsi="Times New Roman" w:cs="Times New Roman"/>
          <w:bCs/>
          <w:sz w:val="24"/>
          <w:szCs w:val="24"/>
          <w:lang w:val="en-GB"/>
        </w:rPr>
        <w:t>mmitted “</w:t>
      </w:r>
      <w:r w:rsidR="006E549C" w:rsidRPr="00E75C71">
        <w:rPr>
          <w:rFonts w:ascii="Times New Roman" w:hAnsi="Times New Roman" w:cs="Times New Roman"/>
          <w:bCs/>
          <w:sz w:val="24"/>
          <w:szCs w:val="24"/>
          <w:lang w:val="en-GB"/>
        </w:rPr>
        <w:t>are either inadequate to handle the actions brought by victims,</w:t>
      </w:r>
      <w:r w:rsidR="00E15C8C">
        <w:rPr>
          <w:rFonts w:ascii="Times New Roman" w:hAnsi="Times New Roman" w:cs="Times New Roman"/>
          <w:bCs/>
          <w:sz w:val="24"/>
          <w:szCs w:val="24"/>
          <w:lang w:val="en-GB"/>
        </w:rPr>
        <w:t xml:space="preserve"> and</w:t>
      </w:r>
      <w:r w:rsidR="006E549C" w:rsidRPr="00E75C71">
        <w:rPr>
          <w:rFonts w:ascii="Times New Roman" w:hAnsi="Times New Roman" w:cs="Times New Roman"/>
          <w:bCs/>
          <w:sz w:val="24"/>
          <w:szCs w:val="24"/>
          <w:lang w:val="en-GB"/>
        </w:rPr>
        <w:t xml:space="preserve"> are unwilling to sustain cases they believe will have negative economic consequences for the country, or are not seen as legitimate by their populations.</w:t>
      </w:r>
      <w:r w:rsidR="00527AE7" w:rsidRPr="00E75C71">
        <w:rPr>
          <w:rFonts w:ascii="Times New Roman" w:hAnsi="Times New Roman" w:cs="Times New Roman"/>
          <w:bCs/>
          <w:sz w:val="24"/>
          <w:szCs w:val="24"/>
          <w:lang w:val="en-GB"/>
        </w:rPr>
        <w:t>”</w:t>
      </w:r>
      <w:r w:rsidR="006E549C" w:rsidRPr="00E75C71">
        <w:rPr>
          <w:rStyle w:val="FootnoteReference"/>
          <w:rFonts w:ascii="Times New Roman" w:hAnsi="Times New Roman" w:cs="Times New Roman"/>
          <w:bCs/>
          <w:sz w:val="24"/>
          <w:szCs w:val="24"/>
          <w:lang w:val="en-GB"/>
        </w:rPr>
        <w:footnoteReference w:id="219"/>
      </w:r>
      <w:r w:rsidR="00A71353" w:rsidRPr="00E75C71">
        <w:rPr>
          <w:rFonts w:ascii="Times New Roman" w:hAnsi="Times New Roman" w:cs="Times New Roman"/>
          <w:bCs/>
          <w:sz w:val="24"/>
          <w:szCs w:val="24"/>
          <w:lang w:val="en-GB"/>
        </w:rPr>
        <w:t xml:space="preserve"> Additionally, the benefit of ATCA litigation is publicity, and publicity not only generates sympathy for human rights victims and raise public awareness, it also impacts</w:t>
      </w:r>
      <w:r w:rsidR="00474092" w:rsidRPr="00E75C71">
        <w:rPr>
          <w:rFonts w:ascii="Times New Roman" w:hAnsi="Times New Roman" w:cs="Times New Roman"/>
          <w:bCs/>
          <w:sz w:val="24"/>
          <w:szCs w:val="24"/>
          <w:lang w:val="en-GB"/>
        </w:rPr>
        <w:t xml:space="preserve"> reputation of corporations. As</w:t>
      </w:r>
      <w:r w:rsidR="00A71353" w:rsidRPr="00E75C71">
        <w:rPr>
          <w:rFonts w:ascii="Times New Roman" w:hAnsi="Times New Roman" w:cs="Times New Roman"/>
          <w:bCs/>
          <w:sz w:val="24"/>
          <w:szCs w:val="24"/>
          <w:lang w:val="en-GB"/>
        </w:rPr>
        <w:t xml:space="preserve"> negative i</w:t>
      </w:r>
      <w:r w:rsidR="00474092" w:rsidRPr="00E75C71">
        <w:rPr>
          <w:rFonts w:ascii="Times New Roman" w:hAnsi="Times New Roman" w:cs="Times New Roman"/>
          <w:bCs/>
          <w:sz w:val="24"/>
          <w:szCs w:val="24"/>
          <w:lang w:val="en-GB"/>
        </w:rPr>
        <w:t>mpacts equals to monetary loses, it means that is influences decision and policy-making by transnational corporations and governments so as to include, among other, human rights standards.</w:t>
      </w:r>
      <w:r w:rsidR="00116ECF" w:rsidRPr="00E75C71">
        <w:rPr>
          <w:rFonts w:ascii="Times New Roman" w:hAnsi="Times New Roman" w:cs="Times New Roman"/>
          <w:bCs/>
          <w:sz w:val="24"/>
          <w:szCs w:val="24"/>
          <w:lang w:val="en-GB"/>
        </w:rPr>
        <w:t xml:space="preserve"> </w:t>
      </w:r>
      <w:r w:rsidR="00D66052" w:rsidRPr="00E75C71">
        <w:rPr>
          <w:rFonts w:ascii="Times New Roman" w:hAnsi="Times New Roman" w:cs="Times New Roman"/>
          <w:bCs/>
          <w:sz w:val="24"/>
          <w:szCs w:val="24"/>
          <w:lang w:val="en-GB"/>
        </w:rPr>
        <w:t xml:space="preserve">Nevertheless, it also has to be kept in mind that such a system is always balancing on a thread of mingling with internal affairs of another </w:t>
      </w:r>
      <w:proofErr w:type="gramStart"/>
      <w:r w:rsidR="007E5713" w:rsidRPr="00E75C71">
        <w:rPr>
          <w:rFonts w:ascii="Times New Roman" w:hAnsi="Times New Roman" w:cs="Times New Roman"/>
          <w:bCs/>
          <w:sz w:val="24"/>
          <w:szCs w:val="24"/>
          <w:lang w:val="en-GB"/>
        </w:rPr>
        <w:t>State,</w:t>
      </w:r>
      <w:proofErr w:type="gramEnd"/>
      <w:r w:rsidR="007E5713" w:rsidRPr="00E75C71">
        <w:rPr>
          <w:rFonts w:ascii="Times New Roman" w:hAnsi="Times New Roman" w:cs="Times New Roman"/>
          <w:bCs/>
          <w:sz w:val="24"/>
          <w:szCs w:val="24"/>
          <w:lang w:val="en-GB"/>
        </w:rPr>
        <w:t xml:space="preserve"> therefore it has to be used with great caution.</w:t>
      </w:r>
      <w:r w:rsidR="00D66052" w:rsidRPr="00E75C71">
        <w:rPr>
          <w:rFonts w:ascii="Times New Roman" w:hAnsi="Times New Roman" w:cs="Times New Roman"/>
          <w:bCs/>
          <w:sz w:val="24"/>
          <w:szCs w:val="24"/>
          <w:lang w:val="en-GB"/>
        </w:rPr>
        <w:t xml:space="preserve"> </w:t>
      </w:r>
      <w:r w:rsidR="00230E5F" w:rsidRPr="00E75C71">
        <w:rPr>
          <w:rFonts w:ascii="Times New Roman" w:hAnsi="Times New Roman" w:cs="Times New Roman"/>
          <w:bCs/>
          <w:sz w:val="24"/>
          <w:szCs w:val="24"/>
          <w:lang w:val="en-GB"/>
        </w:rPr>
        <w:t xml:space="preserve">And lastly, this system is suffering from the common initiatives disease – non-enforcement of decisions. It is difficult to enforce court decisions and for the plaintiffs to receive monetary awards since the defendants are usually located in foreign countries and it is impossible to reach their assets. </w:t>
      </w:r>
    </w:p>
    <w:p w:rsidR="00A95757" w:rsidRPr="00E75C71" w:rsidRDefault="00A95757" w:rsidP="00E402ED">
      <w:pPr>
        <w:spacing w:before="240" w:line="360" w:lineRule="auto"/>
        <w:ind w:firstLine="851"/>
        <w:jc w:val="both"/>
        <w:rPr>
          <w:rFonts w:ascii="Times New Roman" w:hAnsi="Times New Roman" w:cs="Times New Roman"/>
          <w:bCs/>
          <w:sz w:val="24"/>
          <w:szCs w:val="24"/>
          <w:lang w:val="en-GB"/>
        </w:rPr>
      </w:pPr>
    </w:p>
    <w:p w:rsidR="00A95757" w:rsidRPr="00E75C71" w:rsidRDefault="00313179" w:rsidP="00527AE7">
      <w:pPr>
        <w:pStyle w:val="ListParagraph"/>
        <w:numPr>
          <w:ilvl w:val="1"/>
          <w:numId w:val="6"/>
        </w:numPr>
        <w:spacing w:before="240" w:line="360" w:lineRule="auto"/>
        <w:ind w:left="2268" w:hanging="567"/>
        <w:jc w:val="both"/>
        <w:rPr>
          <w:rFonts w:ascii="Times New Roman" w:hAnsi="Times New Roman" w:cs="Times New Roman"/>
          <w:b/>
          <w:bCs/>
          <w:sz w:val="24"/>
          <w:szCs w:val="24"/>
          <w:lang w:val="en-GB"/>
        </w:rPr>
      </w:pPr>
      <w:r w:rsidRPr="00E75C71">
        <w:rPr>
          <w:rFonts w:ascii="Times New Roman" w:hAnsi="Times New Roman" w:cs="Times New Roman"/>
          <w:b/>
          <w:bCs/>
          <w:sz w:val="24"/>
          <w:szCs w:val="24"/>
          <w:lang w:val="en-GB"/>
        </w:rPr>
        <w:t>P</w:t>
      </w:r>
      <w:r w:rsidR="00527AE7" w:rsidRPr="00E75C71">
        <w:rPr>
          <w:rFonts w:ascii="Times New Roman" w:hAnsi="Times New Roman" w:cs="Times New Roman"/>
          <w:b/>
          <w:bCs/>
          <w:sz w:val="24"/>
          <w:szCs w:val="24"/>
          <w:lang w:val="en-GB"/>
        </w:rPr>
        <w:t xml:space="preserve">OSSIBILITY OF </w:t>
      </w:r>
      <w:r w:rsidRPr="00E75C71">
        <w:rPr>
          <w:rFonts w:ascii="Times New Roman" w:hAnsi="Times New Roman" w:cs="Times New Roman"/>
          <w:b/>
          <w:bCs/>
          <w:sz w:val="24"/>
          <w:szCs w:val="24"/>
          <w:lang w:val="en-GB"/>
        </w:rPr>
        <w:t>ATCA-</w:t>
      </w:r>
      <w:r w:rsidR="00527AE7" w:rsidRPr="00E75C71">
        <w:rPr>
          <w:rFonts w:ascii="Times New Roman" w:hAnsi="Times New Roman" w:cs="Times New Roman"/>
          <w:b/>
          <w:bCs/>
          <w:sz w:val="24"/>
          <w:szCs w:val="24"/>
          <w:lang w:val="en-GB"/>
        </w:rPr>
        <w:t>LIKE LITIGATION IN THE EUROPEAN UNION</w:t>
      </w:r>
    </w:p>
    <w:p w:rsidR="00DF7BFF" w:rsidRPr="00E75C71" w:rsidRDefault="00DF7BFF"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Claim is that there is no equivalent to ATCA in Europe, Australia or anywhere else</w:t>
      </w:r>
      <w:r w:rsidR="00B50074" w:rsidRPr="00E75C71">
        <w:rPr>
          <w:rFonts w:ascii="Times New Roman" w:hAnsi="Times New Roman" w:cs="Times New Roman"/>
          <w:bCs/>
          <w:sz w:val="24"/>
          <w:szCs w:val="24"/>
          <w:lang w:val="en-GB"/>
        </w:rPr>
        <w:t xml:space="preserve">, because of barriers arising from </w:t>
      </w:r>
      <w:r w:rsidR="0074425A" w:rsidRPr="00E75C71">
        <w:rPr>
          <w:rFonts w:ascii="Times New Roman" w:hAnsi="Times New Roman" w:cs="Times New Roman"/>
          <w:bCs/>
          <w:sz w:val="24"/>
          <w:szCs w:val="24"/>
          <w:lang w:val="en-GB"/>
        </w:rPr>
        <w:t>differences in legal culture, substantive law, and procedural and practical matters</w:t>
      </w:r>
      <w:r w:rsidR="00B50074" w:rsidRPr="00E75C71">
        <w:rPr>
          <w:rFonts w:ascii="Times New Roman" w:hAnsi="Times New Roman" w:cs="Times New Roman"/>
          <w:bCs/>
          <w:sz w:val="24"/>
          <w:szCs w:val="24"/>
          <w:lang w:val="en-GB"/>
        </w:rPr>
        <w:t xml:space="preserve"> from that in the United States.</w:t>
      </w:r>
      <w:r w:rsidRPr="00E75C71">
        <w:rPr>
          <w:rStyle w:val="FootnoteReference"/>
          <w:rFonts w:ascii="Times New Roman" w:hAnsi="Times New Roman" w:cs="Times New Roman"/>
          <w:bCs/>
          <w:sz w:val="24"/>
          <w:szCs w:val="24"/>
          <w:lang w:val="en-GB"/>
        </w:rPr>
        <w:footnoteReference w:id="220"/>
      </w:r>
      <w:r w:rsidR="0074425A" w:rsidRPr="00E75C71">
        <w:rPr>
          <w:rFonts w:ascii="Times New Roman" w:hAnsi="Times New Roman" w:cs="Times New Roman"/>
          <w:bCs/>
          <w:sz w:val="24"/>
          <w:szCs w:val="24"/>
          <w:lang w:val="en-GB"/>
        </w:rPr>
        <w:t xml:space="preserve"> </w:t>
      </w:r>
      <w:r w:rsidR="00482754" w:rsidRPr="00E75C71">
        <w:rPr>
          <w:rFonts w:ascii="Times New Roman" w:hAnsi="Times New Roman" w:cs="Times New Roman"/>
          <w:bCs/>
          <w:sz w:val="24"/>
          <w:szCs w:val="24"/>
          <w:lang w:val="en-GB"/>
        </w:rPr>
        <w:t>But there is an alternative that can achieve similar re</w:t>
      </w:r>
      <w:r w:rsidR="00C71BF5" w:rsidRPr="00E75C71">
        <w:rPr>
          <w:rFonts w:ascii="Times New Roman" w:hAnsi="Times New Roman" w:cs="Times New Roman"/>
          <w:bCs/>
          <w:sz w:val="24"/>
          <w:szCs w:val="24"/>
          <w:lang w:val="en-GB"/>
        </w:rPr>
        <w:t>sults. That alternative is to use</w:t>
      </w:r>
      <w:r w:rsidR="00482754" w:rsidRPr="00E75C71">
        <w:rPr>
          <w:rFonts w:ascii="Times New Roman" w:hAnsi="Times New Roman" w:cs="Times New Roman"/>
          <w:bCs/>
          <w:sz w:val="24"/>
          <w:szCs w:val="24"/>
          <w:lang w:val="en-GB"/>
        </w:rPr>
        <w:t xml:space="preserve"> ordinary tort law, even though it in no way substitutes ATCA litigation in full, it is an important alternative.</w:t>
      </w:r>
      <w:r w:rsidR="00482754" w:rsidRPr="00E75C71">
        <w:rPr>
          <w:rStyle w:val="FootnoteReference"/>
          <w:rFonts w:ascii="Times New Roman" w:hAnsi="Times New Roman" w:cs="Times New Roman"/>
          <w:bCs/>
          <w:sz w:val="24"/>
          <w:szCs w:val="24"/>
          <w:lang w:val="en-GB"/>
        </w:rPr>
        <w:footnoteReference w:id="221"/>
      </w:r>
      <w:r w:rsidR="00D449C5" w:rsidRPr="00E75C71">
        <w:rPr>
          <w:rFonts w:ascii="Times New Roman" w:hAnsi="Times New Roman" w:cs="Times New Roman"/>
          <w:bCs/>
          <w:sz w:val="24"/>
          <w:szCs w:val="24"/>
          <w:lang w:val="en-GB"/>
        </w:rPr>
        <w:t xml:space="preserve"> </w:t>
      </w:r>
    </w:p>
    <w:p w:rsidR="00165B8C" w:rsidRPr="00E75C71" w:rsidRDefault="00165B8C"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As for situation in the European Union, it is important to note that an approach towards holding transnational corporations accountable for various violations, human rights included, is based on voluntary actions from TNCs. When in 2001 the European Commission issued a Green </w:t>
      </w:r>
      <w:r w:rsidRPr="00E75C71">
        <w:rPr>
          <w:rFonts w:ascii="Times New Roman" w:hAnsi="Times New Roman" w:cs="Times New Roman"/>
          <w:bCs/>
          <w:sz w:val="24"/>
          <w:szCs w:val="24"/>
          <w:lang w:val="en-GB"/>
        </w:rPr>
        <w:lastRenderedPageBreak/>
        <w:t>Paper on corporate social responsibility (CSR) seeking to start debate on various levels on the issue, it also defined CSR as “a concept whereby companies integrate social and environmental concerns in their business operations and in their interaction with their stakeholders on a voluntary basis.”</w:t>
      </w:r>
      <w:r w:rsidRPr="00E75C71">
        <w:rPr>
          <w:rStyle w:val="FootnoteReference"/>
          <w:rFonts w:ascii="Times New Roman" w:hAnsi="Times New Roman" w:cs="Times New Roman"/>
          <w:bCs/>
          <w:sz w:val="24"/>
          <w:szCs w:val="24"/>
          <w:lang w:val="en-GB"/>
        </w:rPr>
        <w:footnoteReference w:id="222"/>
      </w:r>
      <w:r w:rsidR="0004151C" w:rsidRPr="00E75C71">
        <w:rPr>
          <w:rFonts w:ascii="Times New Roman" w:hAnsi="Times New Roman" w:cs="Times New Roman"/>
          <w:bCs/>
          <w:sz w:val="24"/>
          <w:szCs w:val="24"/>
          <w:lang w:val="en-GB"/>
        </w:rPr>
        <w:t xml:space="preserve"> Later Commission Communication of 2006 revealed that regulatory framework is not needed and it took purely voluntary approach</w:t>
      </w:r>
      <w:r w:rsidR="007E0B8E" w:rsidRPr="00E75C71">
        <w:rPr>
          <w:rFonts w:ascii="Times New Roman" w:hAnsi="Times New Roman" w:cs="Times New Roman"/>
          <w:bCs/>
          <w:sz w:val="24"/>
          <w:szCs w:val="24"/>
          <w:lang w:val="en-GB"/>
        </w:rPr>
        <w:t>, even though the Parliament was favouring the mixed regulatory/voluntary approach</w:t>
      </w:r>
      <w:r w:rsidR="0004151C" w:rsidRPr="00E75C71">
        <w:rPr>
          <w:rFonts w:ascii="Times New Roman" w:hAnsi="Times New Roman" w:cs="Times New Roman"/>
          <w:bCs/>
          <w:sz w:val="24"/>
          <w:szCs w:val="24"/>
          <w:lang w:val="en-GB"/>
        </w:rPr>
        <w:t>.</w:t>
      </w:r>
      <w:r w:rsidR="0004151C" w:rsidRPr="00E75C71">
        <w:rPr>
          <w:rStyle w:val="FootnoteReference"/>
          <w:rFonts w:ascii="Times New Roman" w:hAnsi="Times New Roman" w:cs="Times New Roman"/>
          <w:bCs/>
          <w:sz w:val="24"/>
          <w:szCs w:val="24"/>
          <w:lang w:val="en-GB"/>
        </w:rPr>
        <w:footnoteReference w:id="223"/>
      </w:r>
      <w:r w:rsidR="0004151C" w:rsidRPr="00E75C71">
        <w:rPr>
          <w:rFonts w:ascii="Times New Roman" w:hAnsi="Times New Roman" w:cs="Times New Roman"/>
          <w:bCs/>
          <w:sz w:val="24"/>
          <w:szCs w:val="24"/>
          <w:lang w:val="en-GB"/>
        </w:rPr>
        <w:t xml:space="preserve"> </w:t>
      </w:r>
      <w:r w:rsidR="001B53E6" w:rsidRPr="00E75C71">
        <w:rPr>
          <w:rFonts w:ascii="Times New Roman" w:hAnsi="Times New Roman" w:cs="Times New Roman"/>
          <w:bCs/>
          <w:sz w:val="24"/>
          <w:szCs w:val="24"/>
          <w:lang w:val="en-GB"/>
        </w:rPr>
        <w:t xml:space="preserve">Another impetus for debate on this issue was given when the Special Representative of the Secretary-General on the Issue of Human Rights and Transnational Corporations and Other Business Enterprises, John </w:t>
      </w:r>
      <w:proofErr w:type="spellStart"/>
      <w:r w:rsidR="001B53E6" w:rsidRPr="00E75C71">
        <w:rPr>
          <w:rFonts w:ascii="Times New Roman" w:hAnsi="Times New Roman" w:cs="Times New Roman"/>
          <w:bCs/>
          <w:sz w:val="24"/>
          <w:szCs w:val="24"/>
          <w:lang w:val="en-GB"/>
        </w:rPr>
        <w:t>Ruggie</w:t>
      </w:r>
      <w:proofErr w:type="spellEnd"/>
      <w:r w:rsidR="001B53E6" w:rsidRPr="00E75C71">
        <w:rPr>
          <w:rFonts w:ascii="Times New Roman" w:hAnsi="Times New Roman" w:cs="Times New Roman"/>
          <w:bCs/>
          <w:sz w:val="24"/>
          <w:szCs w:val="24"/>
          <w:lang w:val="en-GB"/>
        </w:rPr>
        <w:t>, published a “Protect, Respect and Remedy” framework in 2008.</w:t>
      </w:r>
      <w:r w:rsidR="006F285F" w:rsidRPr="00E75C71">
        <w:rPr>
          <w:rFonts w:ascii="Times New Roman" w:hAnsi="Times New Roman" w:cs="Times New Roman"/>
          <w:bCs/>
          <w:sz w:val="24"/>
          <w:szCs w:val="24"/>
          <w:lang w:val="en-GB"/>
        </w:rPr>
        <w:t xml:space="preserve"> This framework is based on three pillars: “the state duty to protect human rights, the corporate duty to respect human rights, and the access of victims to remedies.”</w:t>
      </w:r>
      <w:r w:rsidR="006F285F" w:rsidRPr="00E75C71">
        <w:rPr>
          <w:rStyle w:val="FootnoteReference"/>
          <w:rFonts w:ascii="Times New Roman" w:hAnsi="Times New Roman" w:cs="Times New Roman"/>
          <w:bCs/>
          <w:sz w:val="24"/>
          <w:szCs w:val="24"/>
          <w:lang w:val="en-GB"/>
        </w:rPr>
        <w:footnoteReference w:id="224"/>
      </w:r>
      <w:r w:rsidR="00B30574" w:rsidRPr="00E75C71">
        <w:rPr>
          <w:rFonts w:ascii="Times New Roman" w:hAnsi="Times New Roman" w:cs="Times New Roman"/>
          <w:bCs/>
          <w:sz w:val="24"/>
          <w:szCs w:val="24"/>
          <w:lang w:val="en-GB"/>
        </w:rPr>
        <w:t xml:space="preserve"> </w:t>
      </w:r>
      <w:r w:rsidR="001F01C4" w:rsidRPr="00E75C71">
        <w:rPr>
          <w:rFonts w:ascii="Times New Roman" w:hAnsi="Times New Roman" w:cs="Times New Roman"/>
          <w:bCs/>
          <w:sz w:val="24"/>
          <w:szCs w:val="24"/>
          <w:lang w:val="en-GB"/>
        </w:rPr>
        <w:t>This report has been taken into account and debate indeed started, but as for now no substantive policy is achieved yet which could allow for foreign direct liability cases to be heard in European Union courts.</w:t>
      </w:r>
    </w:p>
    <w:p w:rsidR="001F01C4" w:rsidRPr="00E75C71" w:rsidRDefault="001F01C4"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Nevertheless, the Europe</w:t>
      </w:r>
      <w:r w:rsidR="00E06D86" w:rsidRPr="00E75C71">
        <w:rPr>
          <w:rFonts w:ascii="Times New Roman" w:hAnsi="Times New Roman" w:cs="Times New Roman"/>
          <w:bCs/>
          <w:sz w:val="24"/>
          <w:szCs w:val="24"/>
          <w:lang w:val="en-GB"/>
        </w:rPr>
        <w:t>an Parliament in its</w:t>
      </w:r>
      <w:r w:rsidRPr="00E75C71">
        <w:rPr>
          <w:rFonts w:ascii="Times New Roman" w:hAnsi="Times New Roman" w:cs="Times New Roman"/>
          <w:bCs/>
          <w:sz w:val="24"/>
          <w:szCs w:val="24"/>
          <w:lang w:val="en-GB"/>
        </w:rPr>
        <w:t xml:space="preserve"> resolutions</w:t>
      </w:r>
      <w:r w:rsidR="00E06D86" w:rsidRPr="00E75C71">
        <w:rPr>
          <w:rFonts w:ascii="Times New Roman" w:hAnsi="Times New Roman" w:cs="Times New Roman"/>
          <w:bCs/>
          <w:sz w:val="24"/>
          <w:szCs w:val="24"/>
          <w:lang w:val="en-GB"/>
        </w:rPr>
        <w:t xml:space="preserve"> of 2002 and 2007</w:t>
      </w:r>
      <w:r w:rsidRPr="00E75C71">
        <w:rPr>
          <w:rFonts w:ascii="Times New Roman" w:hAnsi="Times New Roman" w:cs="Times New Roman"/>
          <w:bCs/>
          <w:sz w:val="24"/>
          <w:szCs w:val="24"/>
          <w:lang w:val="en-GB"/>
        </w:rPr>
        <w:t xml:space="preserve"> on the matter of fo</w:t>
      </w:r>
      <w:r w:rsidR="00E15C8C">
        <w:rPr>
          <w:rFonts w:ascii="Times New Roman" w:hAnsi="Times New Roman" w:cs="Times New Roman"/>
          <w:bCs/>
          <w:sz w:val="24"/>
          <w:szCs w:val="24"/>
          <w:lang w:val="en-GB"/>
        </w:rPr>
        <w:t>reign direct liability,</w:t>
      </w:r>
      <w:r w:rsidRPr="00E75C71">
        <w:rPr>
          <w:rFonts w:ascii="Times New Roman" w:hAnsi="Times New Roman" w:cs="Times New Roman"/>
          <w:bCs/>
          <w:sz w:val="24"/>
          <w:szCs w:val="24"/>
          <w:lang w:val="en-GB"/>
        </w:rPr>
        <w:t xml:space="preserve"> referenced to “the Brussels Convention</w:t>
      </w:r>
      <w:r w:rsidRPr="00E75C71">
        <w:rPr>
          <w:rStyle w:val="FootnoteReference"/>
          <w:rFonts w:ascii="Times New Roman" w:hAnsi="Times New Roman" w:cs="Times New Roman"/>
          <w:bCs/>
          <w:sz w:val="24"/>
          <w:szCs w:val="24"/>
          <w:lang w:val="en-GB"/>
        </w:rPr>
        <w:footnoteReference w:id="225"/>
      </w:r>
      <w:r w:rsidRPr="00E75C71">
        <w:rPr>
          <w:rFonts w:ascii="Times New Roman" w:hAnsi="Times New Roman" w:cs="Times New Roman"/>
          <w:bCs/>
          <w:sz w:val="24"/>
          <w:szCs w:val="24"/>
          <w:lang w:val="en-GB"/>
        </w:rPr>
        <w:t xml:space="preserve"> or its successor the Brussels I Regulation,</w:t>
      </w:r>
      <w:r w:rsidRPr="00E75C71">
        <w:rPr>
          <w:rStyle w:val="FootnoteReference"/>
          <w:rFonts w:ascii="Times New Roman" w:hAnsi="Times New Roman" w:cs="Times New Roman"/>
          <w:bCs/>
          <w:sz w:val="24"/>
          <w:szCs w:val="24"/>
          <w:lang w:val="en-GB"/>
        </w:rPr>
        <w:footnoteReference w:id="226"/>
      </w:r>
      <w:r w:rsidRPr="00E75C71">
        <w:rPr>
          <w:rFonts w:ascii="Times New Roman" w:hAnsi="Times New Roman" w:cs="Times New Roman"/>
          <w:bCs/>
          <w:sz w:val="24"/>
          <w:szCs w:val="24"/>
          <w:lang w:val="en-GB"/>
        </w:rPr>
        <w:t xml:space="preserve"> stating that they provide the necessary jurisdictional basis for foreign direct liability cases before the courts of the E.U. Member States.”</w:t>
      </w:r>
      <w:r w:rsidRPr="00E75C71">
        <w:rPr>
          <w:rStyle w:val="FootnoteReference"/>
          <w:rFonts w:ascii="Times New Roman" w:hAnsi="Times New Roman" w:cs="Times New Roman"/>
          <w:bCs/>
          <w:sz w:val="24"/>
          <w:szCs w:val="24"/>
          <w:lang w:val="en-GB"/>
        </w:rPr>
        <w:footnoteReference w:id="227"/>
      </w:r>
      <w:r w:rsidR="00E06D86" w:rsidRPr="00E75C71">
        <w:rPr>
          <w:rFonts w:ascii="Times New Roman" w:hAnsi="Times New Roman" w:cs="Times New Roman"/>
          <w:bCs/>
          <w:sz w:val="24"/>
          <w:szCs w:val="24"/>
          <w:lang w:val="en-GB"/>
        </w:rPr>
        <w:t xml:space="preserve"> Article 2 of the Brussels I Regulation lays down the main provision on the determination of jurisdiction. It provides that “persons domiciled in a Member State shall, whatever their nationality, be sued in the courts of that Member State.”</w:t>
      </w:r>
      <w:r w:rsidR="00E06D86" w:rsidRPr="00E75C71">
        <w:rPr>
          <w:rStyle w:val="FootnoteReference"/>
          <w:rFonts w:ascii="Times New Roman" w:hAnsi="Times New Roman" w:cs="Times New Roman"/>
          <w:bCs/>
          <w:sz w:val="24"/>
          <w:szCs w:val="24"/>
          <w:lang w:val="en-GB"/>
        </w:rPr>
        <w:footnoteReference w:id="228"/>
      </w:r>
      <w:r w:rsidR="00C231BD" w:rsidRPr="00E75C71">
        <w:rPr>
          <w:rFonts w:ascii="Times New Roman" w:hAnsi="Times New Roman" w:cs="Times New Roman"/>
          <w:bCs/>
          <w:sz w:val="24"/>
          <w:szCs w:val="24"/>
          <w:lang w:val="en-GB"/>
        </w:rPr>
        <w:t xml:space="preserve"> Regulation further explain the meaning of</w:t>
      </w:r>
      <w:r w:rsidR="00592EEA" w:rsidRPr="00E75C71">
        <w:rPr>
          <w:rFonts w:ascii="Times New Roman" w:hAnsi="Times New Roman" w:cs="Times New Roman"/>
          <w:bCs/>
          <w:sz w:val="24"/>
          <w:szCs w:val="24"/>
          <w:lang w:val="en-GB"/>
        </w:rPr>
        <w:t xml:space="preserve"> a corporation or other legal person</w:t>
      </w:r>
      <w:r w:rsidR="00C231BD" w:rsidRPr="00E75C71">
        <w:rPr>
          <w:rFonts w:ascii="Times New Roman" w:hAnsi="Times New Roman" w:cs="Times New Roman"/>
          <w:bCs/>
          <w:sz w:val="24"/>
          <w:szCs w:val="24"/>
          <w:lang w:val="en-GB"/>
        </w:rPr>
        <w:t xml:space="preserve"> </w:t>
      </w:r>
      <w:r w:rsidR="00592EEA" w:rsidRPr="00E75C71">
        <w:rPr>
          <w:rFonts w:ascii="Times New Roman" w:hAnsi="Times New Roman" w:cs="Times New Roman"/>
          <w:bCs/>
          <w:sz w:val="24"/>
          <w:szCs w:val="24"/>
          <w:lang w:val="en-GB"/>
        </w:rPr>
        <w:t>being domiciled in a Member State in Article 60, which states that “a company or other legal person or association of natural or legal persons is domiciled at the place where it has its: a) statutory seat, or b) central administration, or c) principal place of business.”</w:t>
      </w:r>
      <w:r w:rsidR="00592EEA" w:rsidRPr="00E75C71">
        <w:rPr>
          <w:rStyle w:val="FootnoteReference"/>
          <w:rFonts w:ascii="Times New Roman" w:hAnsi="Times New Roman" w:cs="Times New Roman"/>
          <w:bCs/>
          <w:sz w:val="24"/>
          <w:szCs w:val="24"/>
          <w:lang w:val="en-GB"/>
        </w:rPr>
        <w:footnoteReference w:id="229"/>
      </w:r>
      <w:r w:rsidR="0090188D" w:rsidRPr="00E75C71">
        <w:rPr>
          <w:rFonts w:ascii="Times New Roman" w:hAnsi="Times New Roman" w:cs="Times New Roman"/>
          <w:bCs/>
          <w:sz w:val="24"/>
          <w:szCs w:val="24"/>
          <w:lang w:val="en-GB"/>
        </w:rPr>
        <w:t xml:space="preserve"> </w:t>
      </w:r>
      <w:r w:rsidR="00AA5432" w:rsidRPr="00E75C71">
        <w:rPr>
          <w:rFonts w:ascii="Times New Roman" w:hAnsi="Times New Roman" w:cs="Times New Roman"/>
          <w:bCs/>
          <w:sz w:val="24"/>
          <w:szCs w:val="24"/>
          <w:lang w:val="en-GB"/>
        </w:rPr>
        <w:t xml:space="preserve">In case the defendant is not domiciled in a Member State, then the laws of a Member State where the case is to be heard will determine </w:t>
      </w:r>
      <w:r w:rsidR="00CA5E22" w:rsidRPr="00E75C71">
        <w:rPr>
          <w:rFonts w:ascii="Times New Roman" w:hAnsi="Times New Roman" w:cs="Times New Roman"/>
          <w:bCs/>
          <w:sz w:val="24"/>
          <w:szCs w:val="24"/>
          <w:lang w:val="en-GB"/>
        </w:rPr>
        <w:t>the jurisdiction of its courts.</w:t>
      </w:r>
      <w:r w:rsidR="00CA5E22" w:rsidRPr="00E75C71">
        <w:rPr>
          <w:rStyle w:val="FootnoteReference"/>
          <w:rFonts w:ascii="Times New Roman" w:hAnsi="Times New Roman" w:cs="Times New Roman"/>
          <w:bCs/>
          <w:sz w:val="24"/>
          <w:szCs w:val="24"/>
          <w:lang w:val="en-GB"/>
        </w:rPr>
        <w:footnoteReference w:id="230"/>
      </w:r>
      <w:r w:rsidR="00415574" w:rsidRPr="00E75C71">
        <w:rPr>
          <w:rFonts w:ascii="Times New Roman" w:hAnsi="Times New Roman" w:cs="Times New Roman"/>
          <w:bCs/>
          <w:sz w:val="24"/>
          <w:szCs w:val="24"/>
          <w:lang w:val="en-GB"/>
        </w:rPr>
        <w:t xml:space="preserve"> </w:t>
      </w:r>
      <w:r w:rsidR="00BF1E19" w:rsidRPr="00E75C71">
        <w:rPr>
          <w:rFonts w:ascii="Times New Roman" w:hAnsi="Times New Roman" w:cs="Times New Roman"/>
          <w:bCs/>
          <w:sz w:val="24"/>
          <w:szCs w:val="24"/>
          <w:lang w:val="en-GB"/>
        </w:rPr>
        <w:t xml:space="preserve">Therefore, it is not problematic to </w:t>
      </w:r>
      <w:r w:rsidR="00BF1E19" w:rsidRPr="00E75C71">
        <w:rPr>
          <w:rFonts w:ascii="Times New Roman" w:hAnsi="Times New Roman" w:cs="Times New Roman"/>
          <w:bCs/>
          <w:sz w:val="24"/>
          <w:szCs w:val="24"/>
          <w:lang w:val="en-GB"/>
        </w:rPr>
        <w:lastRenderedPageBreak/>
        <w:t>bring a foreign direct liability case in a European court as long as it satisfies the aforementioned criteria.</w:t>
      </w:r>
    </w:p>
    <w:p w:rsidR="00195F04" w:rsidRPr="00E75C71" w:rsidRDefault="00415574"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It is obvious from these provisions that Brussels I Regulation does not provide as wide a jurisdictional framework as does the United States framework, according to which “the mere fact that a corporation is “doing business” and maintains regular and systematic activity within a state is generally sufficient to provide a federal district court in that state with personal jurisdiction over it.”</w:t>
      </w:r>
      <w:r w:rsidRPr="00E75C71">
        <w:rPr>
          <w:rStyle w:val="FootnoteReference"/>
          <w:rFonts w:ascii="Times New Roman" w:hAnsi="Times New Roman" w:cs="Times New Roman"/>
          <w:bCs/>
          <w:sz w:val="24"/>
          <w:szCs w:val="24"/>
          <w:lang w:val="en-GB"/>
        </w:rPr>
        <w:footnoteReference w:id="231"/>
      </w:r>
      <w:r w:rsidR="00F70020" w:rsidRPr="00E75C71">
        <w:rPr>
          <w:rFonts w:ascii="Times New Roman" w:hAnsi="Times New Roman" w:cs="Times New Roman"/>
          <w:bCs/>
          <w:sz w:val="24"/>
          <w:szCs w:val="24"/>
          <w:lang w:val="en-GB"/>
        </w:rPr>
        <w:t xml:space="preserve"> In other words, a “minimum contacts” jurisdictional threshold is not enough to invoke personal jurisdiction within the E.U.</w:t>
      </w:r>
      <w:r w:rsidR="00C80EF0" w:rsidRPr="00E75C71">
        <w:rPr>
          <w:rFonts w:ascii="Times New Roman" w:hAnsi="Times New Roman" w:cs="Times New Roman"/>
          <w:bCs/>
          <w:sz w:val="24"/>
          <w:szCs w:val="24"/>
          <w:lang w:val="en-GB"/>
        </w:rPr>
        <w:t>, because Brussels I Regulation requires corporations to be incorporated or headquartered in one of the E.U. Member State for its courts to have jurisdiction over corporations.</w:t>
      </w:r>
      <w:r w:rsidR="00B61AAA" w:rsidRPr="00E75C71">
        <w:rPr>
          <w:rFonts w:ascii="Times New Roman" w:hAnsi="Times New Roman" w:cs="Times New Roman"/>
          <w:bCs/>
          <w:sz w:val="24"/>
          <w:szCs w:val="24"/>
          <w:lang w:val="en-GB"/>
        </w:rPr>
        <w:t xml:space="preserve"> One example</w:t>
      </w:r>
      <w:r w:rsidR="00E15C8C">
        <w:rPr>
          <w:rFonts w:ascii="Times New Roman" w:hAnsi="Times New Roman" w:cs="Times New Roman"/>
          <w:bCs/>
          <w:sz w:val="24"/>
          <w:szCs w:val="24"/>
          <w:lang w:val="en-GB"/>
        </w:rPr>
        <w:t xml:space="preserve"> </w:t>
      </w:r>
      <w:r w:rsidR="00D01114">
        <w:rPr>
          <w:rFonts w:ascii="Times New Roman" w:hAnsi="Times New Roman" w:cs="Times New Roman"/>
          <w:bCs/>
          <w:sz w:val="24"/>
          <w:szCs w:val="24"/>
          <w:lang w:val="en-GB"/>
        </w:rPr>
        <w:t>of this difference</w:t>
      </w:r>
      <w:r w:rsidR="00B61AAA" w:rsidRPr="00E75C71">
        <w:rPr>
          <w:rFonts w:ascii="Times New Roman" w:hAnsi="Times New Roman" w:cs="Times New Roman"/>
          <w:bCs/>
          <w:sz w:val="24"/>
          <w:szCs w:val="24"/>
          <w:lang w:val="en-GB"/>
        </w:rPr>
        <w:t xml:space="preserve"> can be the case of </w:t>
      </w:r>
      <w:proofErr w:type="spellStart"/>
      <w:r w:rsidR="00B61AAA" w:rsidRPr="00E75C71">
        <w:rPr>
          <w:rFonts w:ascii="Times New Roman" w:hAnsi="Times New Roman" w:cs="Times New Roman"/>
          <w:bCs/>
          <w:i/>
          <w:sz w:val="24"/>
          <w:szCs w:val="24"/>
          <w:lang w:val="en-GB"/>
        </w:rPr>
        <w:t>Wiwa</w:t>
      </w:r>
      <w:proofErr w:type="spellEnd"/>
      <w:r w:rsidR="00B61AAA" w:rsidRPr="00E75C71">
        <w:rPr>
          <w:rFonts w:ascii="Times New Roman" w:hAnsi="Times New Roman" w:cs="Times New Roman"/>
          <w:bCs/>
          <w:i/>
          <w:sz w:val="24"/>
          <w:szCs w:val="24"/>
          <w:lang w:val="en-GB"/>
        </w:rPr>
        <w:t xml:space="preserve"> v. Royal Dutch Petroleum</w:t>
      </w:r>
      <w:r w:rsidR="00B61AAA" w:rsidRPr="00E75C71">
        <w:rPr>
          <w:rFonts w:ascii="Times New Roman" w:hAnsi="Times New Roman" w:cs="Times New Roman"/>
          <w:bCs/>
          <w:sz w:val="24"/>
          <w:szCs w:val="24"/>
          <w:lang w:val="en-GB"/>
        </w:rPr>
        <w:t>, in which the U.S. federal court found jurisdiction to hear the case because the two defendant corporations had an investor relations office and its manager within the U.S. jurisdiction.</w:t>
      </w:r>
      <w:r w:rsidR="00B61AAA" w:rsidRPr="00E75C71">
        <w:rPr>
          <w:rStyle w:val="FootnoteReference"/>
          <w:rFonts w:ascii="Times New Roman" w:hAnsi="Times New Roman" w:cs="Times New Roman"/>
          <w:bCs/>
          <w:sz w:val="24"/>
          <w:szCs w:val="24"/>
          <w:lang w:val="en-GB"/>
        </w:rPr>
        <w:footnoteReference w:id="232"/>
      </w:r>
      <w:r w:rsidR="00B61AAA" w:rsidRPr="00E75C71">
        <w:rPr>
          <w:rFonts w:ascii="Times New Roman" w:hAnsi="Times New Roman" w:cs="Times New Roman"/>
          <w:bCs/>
          <w:sz w:val="24"/>
          <w:szCs w:val="24"/>
          <w:lang w:val="en-GB"/>
        </w:rPr>
        <w:t xml:space="preserve"> In such situation no jurisdiction could be found under the Brussels I Regulation. </w:t>
      </w:r>
    </w:p>
    <w:p w:rsidR="00415574" w:rsidRPr="00E75C71" w:rsidRDefault="00BF1E19"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It gets more problematic when claimants bring a foreign direct liability case against a corporation which is not domiciled in any Member State of the European Union, because then jurisdiction is to be found according to the rules of a Member State in which court the case is brought.</w:t>
      </w:r>
      <w:r w:rsidR="00C80EF0" w:rsidRPr="00E75C71">
        <w:rPr>
          <w:rFonts w:ascii="Times New Roman" w:hAnsi="Times New Roman" w:cs="Times New Roman"/>
          <w:bCs/>
          <w:sz w:val="24"/>
          <w:szCs w:val="24"/>
          <w:lang w:val="en-GB"/>
        </w:rPr>
        <w:t xml:space="preserve"> </w:t>
      </w:r>
      <w:r w:rsidR="009C1F97" w:rsidRPr="00E75C71">
        <w:rPr>
          <w:rFonts w:ascii="Times New Roman" w:hAnsi="Times New Roman" w:cs="Times New Roman"/>
          <w:bCs/>
          <w:sz w:val="24"/>
          <w:szCs w:val="24"/>
          <w:lang w:val="en-GB"/>
        </w:rPr>
        <w:t>An example</w:t>
      </w:r>
      <w:r w:rsidRPr="00E75C71">
        <w:rPr>
          <w:rFonts w:ascii="Times New Roman" w:hAnsi="Times New Roman" w:cs="Times New Roman"/>
          <w:bCs/>
          <w:sz w:val="24"/>
          <w:szCs w:val="24"/>
          <w:lang w:val="en-GB"/>
        </w:rPr>
        <w:t xml:space="preserve"> of such rule</w:t>
      </w:r>
      <w:r w:rsidR="009C1F97" w:rsidRPr="00E75C71">
        <w:rPr>
          <w:rFonts w:ascii="Times New Roman" w:hAnsi="Times New Roman" w:cs="Times New Roman"/>
          <w:bCs/>
          <w:sz w:val="24"/>
          <w:szCs w:val="24"/>
          <w:lang w:val="en-GB"/>
        </w:rPr>
        <w:t xml:space="preserve"> can the Dutch </w:t>
      </w:r>
      <w:r w:rsidR="009C1F97" w:rsidRPr="00E75C71">
        <w:rPr>
          <w:rFonts w:ascii="Times New Roman" w:hAnsi="Times New Roman" w:cs="Times New Roman"/>
          <w:bCs/>
          <w:i/>
          <w:sz w:val="24"/>
          <w:szCs w:val="24"/>
          <w:lang w:val="en-GB"/>
        </w:rPr>
        <w:t xml:space="preserve">forum </w:t>
      </w:r>
      <w:proofErr w:type="spellStart"/>
      <w:r w:rsidR="009C1F97" w:rsidRPr="00E75C71">
        <w:rPr>
          <w:rFonts w:ascii="Times New Roman" w:hAnsi="Times New Roman" w:cs="Times New Roman"/>
          <w:bCs/>
          <w:i/>
          <w:sz w:val="24"/>
          <w:szCs w:val="24"/>
          <w:lang w:val="en-GB"/>
        </w:rPr>
        <w:t>necessitatis</w:t>
      </w:r>
      <w:proofErr w:type="spellEnd"/>
      <w:r w:rsidR="009C1F97" w:rsidRPr="00E75C71">
        <w:rPr>
          <w:rFonts w:ascii="Times New Roman" w:hAnsi="Times New Roman" w:cs="Times New Roman"/>
          <w:bCs/>
          <w:i/>
          <w:sz w:val="24"/>
          <w:szCs w:val="24"/>
          <w:lang w:val="en-GB"/>
        </w:rPr>
        <w:t xml:space="preserve"> </w:t>
      </w:r>
      <w:r w:rsidR="009C1F97" w:rsidRPr="00E75C71">
        <w:rPr>
          <w:rFonts w:ascii="Times New Roman" w:hAnsi="Times New Roman" w:cs="Times New Roman"/>
          <w:bCs/>
          <w:sz w:val="24"/>
          <w:szCs w:val="24"/>
          <w:lang w:val="en-GB"/>
        </w:rPr>
        <w:t>rule, which “allows Dutch courts to exercise jurisdiction over cases that have no contacts with the Dutch legal order in the exceptional case t</w:t>
      </w:r>
      <w:r w:rsidR="009A5417" w:rsidRPr="00E75C71">
        <w:rPr>
          <w:rFonts w:ascii="Times New Roman" w:hAnsi="Times New Roman" w:cs="Times New Roman"/>
          <w:bCs/>
          <w:sz w:val="24"/>
          <w:szCs w:val="24"/>
          <w:lang w:val="en-GB"/>
        </w:rPr>
        <w:t>hat no other forum is available, or where there are sufficient contacts with the Dutch legal order and it would be unacceptable to expect the plaintiff to bring his case before a foreign forum.”</w:t>
      </w:r>
      <w:r w:rsidR="009A5417" w:rsidRPr="00E75C71">
        <w:rPr>
          <w:rStyle w:val="FootnoteReference"/>
          <w:rFonts w:ascii="Times New Roman" w:hAnsi="Times New Roman" w:cs="Times New Roman"/>
          <w:bCs/>
          <w:sz w:val="24"/>
          <w:szCs w:val="24"/>
          <w:lang w:val="en-GB"/>
        </w:rPr>
        <w:footnoteReference w:id="233"/>
      </w:r>
      <w:r w:rsidR="009C1F97" w:rsidRPr="00E75C71">
        <w:rPr>
          <w:rFonts w:ascii="Times New Roman" w:hAnsi="Times New Roman" w:cs="Times New Roman"/>
          <w:bCs/>
          <w:sz w:val="24"/>
          <w:szCs w:val="24"/>
          <w:lang w:val="en-GB"/>
        </w:rPr>
        <w:t xml:space="preserve"> </w:t>
      </w:r>
    </w:p>
    <w:p w:rsidR="00284A30" w:rsidRPr="00E75C71" w:rsidRDefault="00284A30"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Regime under the Brussels I Regulation has an advantage before the U.S. framework in that respect that it precludes any decline of jurisdiction</w:t>
      </w:r>
      <w:r w:rsidR="004D7034" w:rsidRPr="00E75C71">
        <w:rPr>
          <w:rFonts w:ascii="Times New Roman" w:hAnsi="Times New Roman" w:cs="Times New Roman"/>
          <w:bCs/>
          <w:sz w:val="24"/>
          <w:szCs w:val="24"/>
          <w:lang w:val="en-GB"/>
        </w:rPr>
        <w:t xml:space="preserve"> for cases, which fall within the scope of the Brussels I Regulation,</w:t>
      </w:r>
      <w:r w:rsidRPr="00E75C71">
        <w:rPr>
          <w:rFonts w:ascii="Times New Roman" w:hAnsi="Times New Roman" w:cs="Times New Roman"/>
          <w:bCs/>
          <w:sz w:val="24"/>
          <w:szCs w:val="24"/>
          <w:lang w:val="en-GB"/>
        </w:rPr>
        <w:t xml:space="preserve"> by a Member State based on </w:t>
      </w:r>
      <w:r w:rsidRPr="00E75C71">
        <w:rPr>
          <w:rFonts w:ascii="Times New Roman" w:hAnsi="Times New Roman" w:cs="Times New Roman"/>
          <w:bCs/>
          <w:i/>
          <w:sz w:val="24"/>
          <w:szCs w:val="24"/>
          <w:lang w:val="en-GB"/>
        </w:rPr>
        <w:t>forum non convenience</w:t>
      </w:r>
      <w:r w:rsidRPr="00E75C71">
        <w:rPr>
          <w:rFonts w:ascii="Times New Roman" w:hAnsi="Times New Roman" w:cs="Times New Roman"/>
          <w:bCs/>
          <w:sz w:val="24"/>
          <w:szCs w:val="24"/>
          <w:lang w:val="en-GB"/>
        </w:rPr>
        <w:t xml:space="preserve"> doctrine, which is one of the obstacles to invoke jurisdiction in ATCA litigation.</w:t>
      </w:r>
      <w:r w:rsidR="006D1E68" w:rsidRPr="00E75C71">
        <w:rPr>
          <w:rFonts w:ascii="Times New Roman" w:hAnsi="Times New Roman" w:cs="Times New Roman"/>
          <w:bCs/>
          <w:sz w:val="24"/>
          <w:szCs w:val="24"/>
          <w:lang w:val="en-GB"/>
        </w:rPr>
        <w:t xml:space="preserve"> Even for cases that fall outside the scope of the Brussels I Regulation, the </w:t>
      </w:r>
      <w:r w:rsidR="006D1E68" w:rsidRPr="00E75C71">
        <w:rPr>
          <w:rFonts w:ascii="Times New Roman" w:hAnsi="Times New Roman" w:cs="Times New Roman"/>
          <w:bCs/>
          <w:i/>
          <w:sz w:val="24"/>
          <w:szCs w:val="24"/>
          <w:lang w:val="en-GB"/>
        </w:rPr>
        <w:t>forum non convenience</w:t>
      </w:r>
      <w:r w:rsidR="006D1E68" w:rsidRPr="00E75C71">
        <w:rPr>
          <w:rFonts w:ascii="Times New Roman" w:hAnsi="Times New Roman" w:cs="Times New Roman"/>
          <w:bCs/>
          <w:sz w:val="24"/>
          <w:szCs w:val="24"/>
          <w:lang w:val="en-GB"/>
        </w:rPr>
        <w:t xml:space="preserve"> doctrine does not hamper the foreign direct liability cases, because this doctrine is generally associated with common law </w:t>
      </w:r>
      <w:r w:rsidR="006D1E68" w:rsidRPr="00E75C71">
        <w:rPr>
          <w:rFonts w:ascii="Times New Roman" w:hAnsi="Times New Roman" w:cs="Times New Roman"/>
          <w:bCs/>
          <w:sz w:val="24"/>
          <w:szCs w:val="24"/>
          <w:lang w:val="en-GB"/>
        </w:rPr>
        <w:lastRenderedPageBreak/>
        <w:t>jurisdictions, which in the European Union are only two – the United Kingdom and the Republic of Ireland.</w:t>
      </w:r>
      <w:r w:rsidR="00EF2E1C" w:rsidRPr="00E75C71">
        <w:rPr>
          <w:rStyle w:val="FootnoteReference"/>
          <w:rFonts w:ascii="Times New Roman" w:hAnsi="Times New Roman" w:cs="Times New Roman"/>
          <w:bCs/>
          <w:sz w:val="24"/>
          <w:szCs w:val="24"/>
          <w:lang w:val="en-GB"/>
        </w:rPr>
        <w:footnoteReference w:id="234"/>
      </w:r>
      <w:r w:rsidR="00726E93" w:rsidRPr="00E75C71">
        <w:rPr>
          <w:rFonts w:ascii="Times New Roman" w:hAnsi="Times New Roman" w:cs="Times New Roman"/>
          <w:bCs/>
          <w:sz w:val="24"/>
          <w:szCs w:val="24"/>
          <w:lang w:val="en-GB"/>
        </w:rPr>
        <w:t xml:space="preserve"> </w:t>
      </w:r>
    </w:p>
    <w:p w:rsidR="00B343E4" w:rsidRPr="00E75C71" w:rsidRDefault="00B343E4" w:rsidP="00D94A0E">
      <w:pPr>
        <w:spacing w:before="240" w:line="360" w:lineRule="auto"/>
        <w:ind w:firstLine="851"/>
        <w:jc w:val="both"/>
        <w:rPr>
          <w:rFonts w:ascii="Times New Roman" w:hAnsi="Times New Roman" w:cs="Times New Roman"/>
          <w:sz w:val="24"/>
          <w:szCs w:val="24"/>
          <w:lang w:val="en-GB"/>
        </w:rPr>
      </w:pPr>
      <w:r w:rsidRPr="00E75C71">
        <w:rPr>
          <w:rFonts w:ascii="Times New Roman" w:hAnsi="Times New Roman" w:cs="Times New Roman"/>
          <w:bCs/>
          <w:sz w:val="24"/>
          <w:szCs w:val="24"/>
          <w:lang w:val="en-GB"/>
        </w:rPr>
        <w:t>There is also another suggestion how to broaden the jurisdiction of the E.U. Member States courts in foreign direct liability cases, that is, by relying on Article 6 of the ECHR.</w:t>
      </w:r>
      <w:r w:rsidR="001524D3" w:rsidRPr="00E75C71">
        <w:rPr>
          <w:rStyle w:val="FootnoteReference"/>
          <w:rFonts w:ascii="Times New Roman" w:hAnsi="Times New Roman" w:cs="Times New Roman"/>
          <w:bCs/>
          <w:sz w:val="24"/>
          <w:szCs w:val="24"/>
          <w:lang w:val="en-GB"/>
        </w:rPr>
        <w:footnoteReference w:id="235"/>
      </w:r>
      <w:r w:rsidR="00E21E96" w:rsidRPr="00E75C71">
        <w:rPr>
          <w:rFonts w:ascii="Times New Roman" w:hAnsi="Times New Roman" w:cs="Times New Roman"/>
          <w:bCs/>
          <w:sz w:val="24"/>
          <w:szCs w:val="24"/>
          <w:lang w:val="en-GB"/>
        </w:rPr>
        <w:t xml:space="preserve"> This Article was relied upon in the 1997-2000 case </w:t>
      </w:r>
      <w:proofErr w:type="spellStart"/>
      <w:r w:rsidR="00E21E96" w:rsidRPr="00E75C71">
        <w:rPr>
          <w:rFonts w:ascii="Times New Roman" w:hAnsi="Times New Roman" w:cs="Times New Roman"/>
          <w:bCs/>
          <w:i/>
          <w:sz w:val="24"/>
          <w:szCs w:val="24"/>
          <w:lang w:val="en-GB"/>
        </w:rPr>
        <w:t>Lubbe</w:t>
      </w:r>
      <w:proofErr w:type="spellEnd"/>
      <w:r w:rsidR="00E21E96" w:rsidRPr="00E75C71">
        <w:rPr>
          <w:rFonts w:ascii="Times New Roman" w:hAnsi="Times New Roman" w:cs="Times New Roman"/>
          <w:bCs/>
          <w:i/>
          <w:sz w:val="24"/>
          <w:szCs w:val="24"/>
          <w:lang w:val="en-GB"/>
        </w:rPr>
        <w:t xml:space="preserve"> v. Cape Plc. </w:t>
      </w:r>
      <w:r w:rsidR="00E21E96" w:rsidRPr="00E75C71">
        <w:rPr>
          <w:rFonts w:ascii="Times New Roman" w:hAnsi="Times New Roman" w:cs="Times New Roman"/>
          <w:bCs/>
          <w:sz w:val="24"/>
          <w:szCs w:val="24"/>
          <w:lang w:val="en-GB"/>
        </w:rPr>
        <w:t xml:space="preserve">in the United Kingdom. In this case the plaintiffs contended that a stay of the proceedings in favour of South African courts based on grounds of </w:t>
      </w:r>
      <w:r w:rsidR="00E21E96" w:rsidRPr="00E75C71">
        <w:rPr>
          <w:rFonts w:ascii="Times New Roman" w:hAnsi="Times New Roman" w:cs="Times New Roman"/>
          <w:bCs/>
          <w:i/>
          <w:sz w:val="24"/>
          <w:szCs w:val="24"/>
          <w:lang w:val="en-GB"/>
        </w:rPr>
        <w:t>forum non convenience</w:t>
      </w:r>
      <w:r w:rsidR="00E21E96" w:rsidRPr="00E75C71">
        <w:rPr>
          <w:rFonts w:ascii="Times New Roman" w:hAnsi="Times New Roman" w:cs="Times New Roman"/>
          <w:bCs/>
          <w:sz w:val="24"/>
          <w:szCs w:val="24"/>
          <w:lang w:val="en-GB"/>
        </w:rPr>
        <w:t>, would violate their rights under Article 6 of the ECHR, “since it would, because of the lack of funding and legal representation in South Africa, deny them a fair trial on terms of litigious equality with the defendant.”</w:t>
      </w:r>
      <w:r w:rsidR="00E21E96" w:rsidRPr="00E75C71">
        <w:rPr>
          <w:rStyle w:val="FootnoteReference"/>
          <w:rFonts w:ascii="Times New Roman" w:hAnsi="Times New Roman" w:cs="Times New Roman"/>
          <w:bCs/>
          <w:sz w:val="24"/>
          <w:szCs w:val="24"/>
          <w:lang w:val="en-GB"/>
        </w:rPr>
        <w:footnoteReference w:id="236"/>
      </w:r>
      <w:r w:rsidR="00E21E96" w:rsidRPr="00E75C71">
        <w:rPr>
          <w:rFonts w:ascii="Times New Roman" w:hAnsi="Times New Roman" w:cs="Times New Roman"/>
          <w:bCs/>
          <w:sz w:val="24"/>
          <w:szCs w:val="24"/>
          <w:lang w:val="en-GB"/>
        </w:rPr>
        <w:t xml:space="preserve"> </w:t>
      </w:r>
      <w:r w:rsidR="00A26B59" w:rsidRPr="00E75C71">
        <w:rPr>
          <w:rFonts w:ascii="Times New Roman" w:hAnsi="Times New Roman" w:cs="Times New Roman"/>
          <w:bCs/>
          <w:sz w:val="24"/>
          <w:szCs w:val="24"/>
          <w:lang w:val="en-GB"/>
        </w:rPr>
        <w:t>A r</w:t>
      </w:r>
      <w:r w:rsidR="008B3286" w:rsidRPr="00E75C71">
        <w:rPr>
          <w:rFonts w:ascii="Times New Roman" w:hAnsi="Times New Roman" w:cs="Times New Roman"/>
          <w:bCs/>
          <w:sz w:val="24"/>
          <w:szCs w:val="24"/>
          <w:lang w:val="en-GB"/>
        </w:rPr>
        <w:t>ight</w:t>
      </w:r>
      <w:r w:rsidR="00A26B59" w:rsidRPr="00E75C71">
        <w:rPr>
          <w:rFonts w:ascii="Times New Roman" w:hAnsi="Times New Roman" w:cs="Times New Roman"/>
          <w:bCs/>
          <w:sz w:val="24"/>
          <w:szCs w:val="24"/>
          <w:lang w:val="en-GB"/>
        </w:rPr>
        <w:t xml:space="preserve"> of access</w:t>
      </w:r>
      <w:r w:rsidR="008B3286" w:rsidRPr="00E75C71">
        <w:rPr>
          <w:rFonts w:ascii="Times New Roman" w:hAnsi="Times New Roman" w:cs="Times New Roman"/>
          <w:bCs/>
          <w:sz w:val="24"/>
          <w:szCs w:val="24"/>
          <w:lang w:val="en-GB"/>
        </w:rPr>
        <w:t xml:space="preserve"> to</w:t>
      </w:r>
      <w:r w:rsidR="00A26B59" w:rsidRPr="00E75C71">
        <w:rPr>
          <w:rFonts w:ascii="Times New Roman" w:hAnsi="Times New Roman" w:cs="Times New Roman"/>
          <w:bCs/>
          <w:sz w:val="24"/>
          <w:szCs w:val="24"/>
          <w:lang w:val="en-GB"/>
        </w:rPr>
        <w:t xml:space="preserve"> a court does not flow directly from the text of</w:t>
      </w:r>
      <w:r w:rsidR="008B3286" w:rsidRPr="00E75C71">
        <w:rPr>
          <w:rFonts w:ascii="Times New Roman" w:hAnsi="Times New Roman" w:cs="Times New Roman"/>
          <w:bCs/>
          <w:sz w:val="24"/>
          <w:szCs w:val="24"/>
          <w:lang w:val="en-GB"/>
        </w:rPr>
        <w:t xml:space="preserve"> Article 6 of ECHR </w:t>
      </w:r>
      <w:r w:rsidR="00A26B59" w:rsidRPr="00E75C71">
        <w:rPr>
          <w:rFonts w:ascii="Times New Roman" w:hAnsi="Times New Roman" w:cs="Times New Roman"/>
          <w:bCs/>
          <w:sz w:val="24"/>
          <w:szCs w:val="24"/>
          <w:lang w:val="en-GB"/>
        </w:rPr>
        <w:t>but was developed through Court’s case law.</w:t>
      </w:r>
      <w:r w:rsidR="008B3286" w:rsidRPr="00E75C71">
        <w:rPr>
          <w:rStyle w:val="FootnoteReference"/>
          <w:rFonts w:ascii="Times New Roman" w:hAnsi="Times New Roman" w:cs="Times New Roman"/>
          <w:bCs/>
          <w:sz w:val="24"/>
          <w:szCs w:val="24"/>
          <w:lang w:val="en-GB"/>
        </w:rPr>
        <w:footnoteReference w:id="237"/>
      </w:r>
      <w:r w:rsidR="00724C5E" w:rsidRPr="00E75C71">
        <w:rPr>
          <w:rFonts w:ascii="Times New Roman" w:hAnsi="Times New Roman" w:cs="Times New Roman"/>
          <w:bCs/>
          <w:sz w:val="24"/>
          <w:szCs w:val="24"/>
          <w:lang w:val="en-GB"/>
        </w:rPr>
        <w:t xml:space="preserve"> </w:t>
      </w:r>
      <w:r w:rsidR="00814066" w:rsidRPr="00E75C71">
        <w:rPr>
          <w:rFonts w:ascii="Times New Roman" w:hAnsi="Times New Roman" w:cs="Times New Roman"/>
          <w:bCs/>
          <w:sz w:val="24"/>
          <w:szCs w:val="24"/>
          <w:lang w:val="en-GB"/>
        </w:rPr>
        <w:t>Therefore, Article 6 obliges ECHR Member States “to ensure (civil) litigants a right of access to their courts that is both effecti</w:t>
      </w:r>
      <w:r w:rsidR="009B17F5" w:rsidRPr="00E75C71">
        <w:rPr>
          <w:rFonts w:ascii="Times New Roman" w:hAnsi="Times New Roman" w:cs="Times New Roman"/>
          <w:bCs/>
          <w:sz w:val="24"/>
          <w:szCs w:val="24"/>
          <w:lang w:val="en-GB"/>
        </w:rPr>
        <w:t>ve and practical [...].”</w:t>
      </w:r>
      <w:r w:rsidR="009B17F5" w:rsidRPr="00E75C71">
        <w:rPr>
          <w:rStyle w:val="FootnoteReference"/>
          <w:rFonts w:ascii="Times New Roman" w:hAnsi="Times New Roman" w:cs="Times New Roman"/>
          <w:bCs/>
          <w:sz w:val="24"/>
          <w:szCs w:val="24"/>
          <w:lang w:val="en-GB"/>
        </w:rPr>
        <w:footnoteReference w:id="238"/>
      </w:r>
      <w:r w:rsidR="00402D9F" w:rsidRPr="00E75C71">
        <w:rPr>
          <w:rFonts w:ascii="Times New Roman" w:hAnsi="Times New Roman" w:cs="Times New Roman"/>
          <w:bCs/>
          <w:sz w:val="24"/>
          <w:szCs w:val="24"/>
          <w:lang w:val="en-GB"/>
        </w:rPr>
        <w:t xml:space="preserve"> However, the ECHR has a limited territorial reach, which raises a question whether victims from “host” States can invoke Article 6 of ECHR in foreign direct liability cases. But since “host” State victims can only have access to justice only by bringing foreign direct liability cases in courts of “home” States, the European Court of Human Rights stated in case of </w:t>
      </w:r>
      <w:proofErr w:type="spellStart"/>
      <w:r w:rsidR="00402D9F" w:rsidRPr="00E75C71">
        <w:rPr>
          <w:rFonts w:ascii="Times New Roman" w:hAnsi="Times New Roman" w:cs="Times New Roman"/>
          <w:bCs/>
          <w:i/>
          <w:sz w:val="24"/>
          <w:szCs w:val="24"/>
          <w:lang w:val="en-GB"/>
        </w:rPr>
        <w:t>Markovic</w:t>
      </w:r>
      <w:proofErr w:type="spellEnd"/>
      <w:r w:rsidR="00402D9F" w:rsidRPr="00E75C71">
        <w:rPr>
          <w:rFonts w:ascii="Times New Roman" w:hAnsi="Times New Roman" w:cs="Times New Roman"/>
          <w:bCs/>
          <w:i/>
          <w:sz w:val="24"/>
          <w:szCs w:val="24"/>
          <w:lang w:val="en-GB"/>
        </w:rPr>
        <w:t xml:space="preserve"> v. Italy</w:t>
      </w:r>
      <w:r w:rsidR="00402D9F" w:rsidRPr="00E75C71">
        <w:rPr>
          <w:rFonts w:ascii="Times New Roman" w:hAnsi="Times New Roman" w:cs="Times New Roman"/>
          <w:bCs/>
          <w:sz w:val="24"/>
          <w:szCs w:val="24"/>
          <w:lang w:val="en-GB"/>
        </w:rPr>
        <w:t>, that “[</w:t>
      </w:r>
      <w:proofErr w:type="spellStart"/>
      <w:r w:rsidR="00402D9F" w:rsidRPr="00E75C71">
        <w:rPr>
          <w:rFonts w:ascii="Times New Roman" w:hAnsi="Times New Roman" w:cs="Times New Roman"/>
          <w:bCs/>
          <w:sz w:val="24"/>
          <w:szCs w:val="24"/>
          <w:lang w:val="en-GB"/>
        </w:rPr>
        <w:t>i</w:t>
      </w:r>
      <w:proofErr w:type="spellEnd"/>
      <w:r w:rsidR="00402D9F" w:rsidRPr="00E75C71">
        <w:rPr>
          <w:rFonts w:ascii="Times New Roman" w:hAnsi="Times New Roman" w:cs="Times New Roman"/>
          <w:bCs/>
          <w:sz w:val="24"/>
          <w:szCs w:val="24"/>
          <w:lang w:val="en-GB"/>
        </w:rPr>
        <w:t xml:space="preserve">]f civil proceedings are brought in the domestic courts, the State is required by Art. </w:t>
      </w:r>
      <w:proofErr w:type="gramStart"/>
      <w:r w:rsidR="00402D9F" w:rsidRPr="00E75C71">
        <w:rPr>
          <w:rFonts w:ascii="Times New Roman" w:hAnsi="Times New Roman" w:cs="Times New Roman"/>
          <w:bCs/>
          <w:sz w:val="24"/>
          <w:szCs w:val="24"/>
          <w:lang w:val="en-GB"/>
        </w:rPr>
        <w:t>1 of the Convention to secure in those proceedings respect for the rights protected by Art.</w:t>
      </w:r>
      <w:proofErr w:type="gramEnd"/>
      <w:r w:rsidR="00402D9F" w:rsidRPr="00E75C71">
        <w:rPr>
          <w:rFonts w:ascii="Times New Roman" w:hAnsi="Times New Roman" w:cs="Times New Roman"/>
          <w:bCs/>
          <w:sz w:val="24"/>
          <w:szCs w:val="24"/>
          <w:lang w:val="en-GB"/>
        </w:rPr>
        <w:t xml:space="preserve"> 6.”</w:t>
      </w:r>
      <w:r w:rsidR="00402D9F" w:rsidRPr="00E75C71">
        <w:rPr>
          <w:rStyle w:val="FootnoteReference"/>
          <w:rFonts w:ascii="Times New Roman" w:hAnsi="Times New Roman" w:cs="Times New Roman"/>
          <w:bCs/>
          <w:sz w:val="24"/>
          <w:szCs w:val="24"/>
          <w:lang w:val="en-GB"/>
        </w:rPr>
        <w:footnoteReference w:id="239"/>
      </w:r>
      <w:r w:rsidR="00E37E31" w:rsidRPr="00E75C71">
        <w:rPr>
          <w:rFonts w:ascii="Times New Roman" w:hAnsi="Times New Roman" w:cs="Times New Roman"/>
          <w:bCs/>
          <w:sz w:val="24"/>
          <w:szCs w:val="24"/>
          <w:lang w:val="en-GB"/>
        </w:rPr>
        <w:t xml:space="preserve"> In the same case the Court further held that “</w:t>
      </w:r>
      <w:r w:rsidR="00E37E31" w:rsidRPr="00E75C71">
        <w:rPr>
          <w:rFonts w:ascii="Times New Roman" w:hAnsi="Times New Roman" w:cs="Times New Roman"/>
          <w:sz w:val="24"/>
          <w:szCs w:val="24"/>
        </w:rPr>
        <w:t>once a person brings a civil action in the courts or tribunals of a State, there indisputably exists, without prejudice to the outcome of the proceedings, a “jurisdictional link</w:t>
      </w:r>
      <w:r w:rsidR="008303BE" w:rsidRPr="00E75C71">
        <w:rPr>
          <w:rFonts w:ascii="Times New Roman" w:hAnsi="Times New Roman" w:cs="Times New Roman"/>
          <w:sz w:val="24"/>
          <w:szCs w:val="24"/>
        </w:rPr>
        <w:t>” for the purposes of Article 1.</w:t>
      </w:r>
      <w:r w:rsidR="00E37E31" w:rsidRPr="00E75C71">
        <w:rPr>
          <w:rFonts w:ascii="Times New Roman" w:hAnsi="Times New Roman" w:cs="Times New Roman"/>
          <w:sz w:val="24"/>
          <w:szCs w:val="24"/>
        </w:rPr>
        <w:t>“</w:t>
      </w:r>
      <w:r w:rsidR="00E37E31" w:rsidRPr="00E75C71">
        <w:rPr>
          <w:rStyle w:val="FootnoteReference"/>
          <w:rFonts w:ascii="Times New Roman" w:hAnsi="Times New Roman" w:cs="Times New Roman"/>
          <w:sz w:val="24"/>
          <w:szCs w:val="24"/>
        </w:rPr>
        <w:footnoteReference w:id="240"/>
      </w:r>
      <w:r w:rsidR="008303BE" w:rsidRPr="00E75C71">
        <w:rPr>
          <w:rFonts w:ascii="Times New Roman" w:hAnsi="Times New Roman" w:cs="Times New Roman"/>
          <w:sz w:val="24"/>
          <w:szCs w:val="24"/>
        </w:rPr>
        <w:t xml:space="preserve"> As claimants bringing a foreign direct liability case against a parent transnational corporation based on ordinary tort law, will need their case to meet threshold requirements for it, they can rely on Article 6 if </w:t>
      </w:r>
      <w:r w:rsidR="00E10989" w:rsidRPr="00E75C71">
        <w:rPr>
          <w:rFonts w:ascii="Times New Roman" w:hAnsi="Times New Roman" w:cs="Times New Roman"/>
          <w:sz w:val="24"/>
          <w:szCs w:val="24"/>
          <w:lang w:val="en-GB"/>
        </w:rPr>
        <w:t>their access to justice is seriously hampered</w:t>
      </w:r>
      <w:r w:rsidR="00F54F4A" w:rsidRPr="00E75C71">
        <w:rPr>
          <w:rFonts w:ascii="Times New Roman" w:hAnsi="Times New Roman" w:cs="Times New Roman"/>
          <w:sz w:val="24"/>
          <w:szCs w:val="24"/>
          <w:lang w:val="en-GB"/>
        </w:rPr>
        <w:t xml:space="preserve"> by</w:t>
      </w:r>
      <w:r w:rsidR="00E10989" w:rsidRPr="00E75C71">
        <w:rPr>
          <w:rFonts w:ascii="Times New Roman" w:hAnsi="Times New Roman" w:cs="Times New Roman"/>
          <w:sz w:val="24"/>
          <w:szCs w:val="24"/>
          <w:lang w:val="en-GB"/>
        </w:rPr>
        <w:t xml:space="preserve"> certain features of the forum State’s legal system, such as an excessively </w:t>
      </w:r>
      <w:r w:rsidR="00E10989" w:rsidRPr="00E75C71">
        <w:rPr>
          <w:rFonts w:ascii="Times New Roman" w:hAnsi="Times New Roman" w:cs="Times New Roman"/>
          <w:sz w:val="24"/>
          <w:szCs w:val="24"/>
          <w:lang w:val="en-GB"/>
        </w:rPr>
        <w:lastRenderedPageBreak/>
        <w:t>complicated civil procedure.</w:t>
      </w:r>
      <w:r w:rsidR="00E10989" w:rsidRPr="00E75C71">
        <w:rPr>
          <w:rStyle w:val="FootnoteReference"/>
          <w:rFonts w:ascii="Times New Roman" w:hAnsi="Times New Roman" w:cs="Times New Roman"/>
          <w:sz w:val="24"/>
          <w:szCs w:val="24"/>
          <w:lang w:val="en-GB"/>
        </w:rPr>
        <w:footnoteReference w:id="241"/>
      </w:r>
      <w:r w:rsidR="009C6949" w:rsidRPr="00E75C71">
        <w:rPr>
          <w:rFonts w:ascii="Times New Roman" w:hAnsi="Times New Roman" w:cs="Times New Roman"/>
          <w:sz w:val="24"/>
          <w:szCs w:val="24"/>
          <w:lang w:val="en-GB"/>
        </w:rPr>
        <w:t xml:space="preserve"> Therefore, the applicability of Article 6 may play an important harmonizing role</w:t>
      </w:r>
      <w:r w:rsidR="001468DD" w:rsidRPr="00E75C71">
        <w:rPr>
          <w:rFonts w:ascii="Times New Roman" w:hAnsi="Times New Roman" w:cs="Times New Roman"/>
          <w:sz w:val="24"/>
          <w:szCs w:val="24"/>
          <w:lang w:val="en-GB"/>
        </w:rPr>
        <w:t xml:space="preserve"> and provide claimants with additional guaranties to their exercise of the right of access to a court</w:t>
      </w:r>
      <w:r w:rsidR="009C6949" w:rsidRPr="00E75C71">
        <w:rPr>
          <w:rFonts w:ascii="Times New Roman" w:hAnsi="Times New Roman" w:cs="Times New Roman"/>
          <w:sz w:val="24"/>
          <w:szCs w:val="24"/>
          <w:lang w:val="en-GB"/>
        </w:rPr>
        <w:t>, in</w:t>
      </w:r>
      <w:r w:rsidR="001468DD" w:rsidRPr="00E75C71">
        <w:rPr>
          <w:rFonts w:ascii="Times New Roman" w:hAnsi="Times New Roman" w:cs="Times New Roman"/>
          <w:sz w:val="24"/>
          <w:szCs w:val="24"/>
          <w:lang w:val="en-GB"/>
        </w:rPr>
        <w:t xml:space="preserve"> such</w:t>
      </w:r>
      <w:r w:rsidR="009C6949" w:rsidRPr="00E75C71">
        <w:rPr>
          <w:rFonts w:ascii="Times New Roman" w:hAnsi="Times New Roman" w:cs="Times New Roman"/>
          <w:sz w:val="24"/>
          <w:szCs w:val="24"/>
          <w:lang w:val="en-GB"/>
        </w:rPr>
        <w:t xml:space="preserve"> way that “judgments of the European Court of Human Rights on Article 6 may compel all European states alike to do away with certain procedural barriers to court access.”</w:t>
      </w:r>
      <w:r w:rsidR="009C6949" w:rsidRPr="00E75C71">
        <w:rPr>
          <w:rStyle w:val="FootnoteReference"/>
          <w:rFonts w:ascii="Times New Roman" w:hAnsi="Times New Roman" w:cs="Times New Roman"/>
          <w:sz w:val="24"/>
          <w:szCs w:val="24"/>
          <w:lang w:val="en-GB"/>
        </w:rPr>
        <w:footnoteReference w:id="242"/>
      </w:r>
      <w:r w:rsidR="009C6949" w:rsidRPr="00E75C71">
        <w:rPr>
          <w:rFonts w:ascii="Times New Roman" w:hAnsi="Times New Roman" w:cs="Times New Roman"/>
          <w:sz w:val="24"/>
          <w:szCs w:val="24"/>
          <w:lang w:val="en-GB"/>
        </w:rPr>
        <w:t xml:space="preserve"> </w:t>
      </w:r>
    </w:p>
    <w:p w:rsidR="00F979B8" w:rsidRPr="00E75C71" w:rsidRDefault="00F979B8" w:rsidP="00D94A0E">
      <w:pPr>
        <w:spacing w:before="240"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As for cause of action, it has to be found</w:t>
      </w:r>
      <w:r w:rsidR="00D01114">
        <w:rPr>
          <w:rFonts w:ascii="Times New Roman" w:hAnsi="Times New Roman" w:cs="Times New Roman"/>
          <w:sz w:val="24"/>
          <w:szCs w:val="24"/>
          <w:lang w:val="en-GB"/>
        </w:rPr>
        <w:t xml:space="preserve"> in the</w:t>
      </w:r>
      <w:r w:rsidRPr="00E75C71">
        <w:rPr>
          <w:rFonts w:ascii="Times New Roman" w:hAnsi="Times New Roman" w:cs="Times New Roman"/>
          <w:sz w:val="24"/>
          <w:szCs w:val="24"/>
          <w:lang w:val="en-GB"/>
        </w:rPr>
        <w:t xml:space="preserve"> laws of E.U. Member States separately, because the specific basis in tort upon which claimants can bring foreign direct liability cases falls outside the scope of the E.U.’s regulation.</w:t>
      </w:r>
      <w:r w:rsidR="009467A9" w:rsidRPr="00E75C71">
        <w:rPr>
          <w:rFonts w:ascii="Times New Roman" w:hAnsi="Times New Roman" w:cs="Times New Roman"/>
          <w:sz w:val="24"/>
          <w:szCs w:val="24"/>
          <w:lang w:val="en-GB"/>
        </w:rPr>
        <w:t xml:space="preserve"> The way in which such a case can be based on international law</w:t>
      </w:r>
      <w:r w:rsidR="00493CE6" w:rsidRPr="00E75C71">
        <w:rPr>
          <w:rFonts w:ascii="Times New Roman" w:hAnsi="Times New Roman" w:cs="Times New Roman"/>
          <w:sz w:val="24"/>
          <w:szCs w:val="24"/>
          <w:lang w:val="en-GB"/>
        </w:rPr>
        <w:t xml:space="preserve"> depends on how international law affects national law of a specific country.</w:t>
      </w:r>
      <w:r w:rsidR="000F1BF9" w:rsidRPr="00E75C71">
        <w:rPr>
          <w:rFonts w:ascii="Times New Roman" w:hAnsi="Times New Roman" w:cs="Times New Roman"/>
          <w:sz w:val="24"/>
          <w:szCs w:val="24"/>
          <w:lang w:val="en-GB"/>
        </w:rPr>
        <w:t xml:space="preserve"> As for customary international law, the same rules as for ATCA litigation applies, that in order to be relied on, customary international law norms have to be specific, universal and obligatory.</w:t>
      </w:r>
      <w:r w:rsidR="002A6557" w:rsidRPr="00E75C71">
        <w:rPr>
          <w:rFonts w:ascii="Times New Roman" w:hAnsi="Times New Roman" w:cs="Times New Roman"/>
          <w:sz w:val="24"/>
          <w:szCs w:val="24"/>
          <w:lang w:val="en-GB"/>
        </w:rPr>
        <w:t xml:space="preserve"> When a claim is based on </w:t>
      </w:r>
      <w:r w:rsidR="002A6557" w:rsidRPr="00E75C71">
        <w:rPr>
          <w:rFonts w:ascii="Times New Roman" w:hAnsi="Times New Roman" w:cs="Times New Roman"/>
          <w:i/>
          <w:sz w:val="24"/>
          <w:szCs w:val="24"/>
          <w:lang w:val="en-GB"/>
        </w:rPr>
        <w:t xml:space="preserve">jus </w:t>
      </w:r>
      <w:proofErr w:type="spellStart"/>
      <w:r w:rsidR="002A6557" w:rsidRPr="00E75C71">
        <w:rPr>
          <w:rFonts w:ascii="Times New Roman" w:hAnsi="Times New Roman" w:cs="Times New Roman"/>
          <w:i/>
          <w:sz w:val="24"/>
          <w:szCs w:val="24"/>
          <w:lang w:val="en-GB"/>
        </w:rPr>
        <w:t>cogens</w:t>
      </w:r>
      <w:proofErr w:type="spellEnd"/>
      <w:r w:rsidR="002A6557" w:rsidRPr="00E75C71">
        <w:rPr>
          <w:rFonts w:ascii="Times New Roman" w:hAnsi="Times New Roman" w:cs="Times New Roman"/>
          <w:sz w:val="24"/>
          <w:szCs w:val="24"/>
          <w:lang w:val="en-GB"/>
        </w:rPr>
        <w:t xml:space="preserve"> norms, it is no difficulty in bringing it to the court, but it gets more difficult when a claim arises from human rights violation committed by a corporation and is not based on a </w:t>
      </w:r>
      <w:r w:rsidR="002A6557" w:rsidRPr="00E75C71">
        <w:rPr>
          <w:rFonts w:ascii="Times New Roman" w:hAnsi="Times New Roman" w:cs="Times New Roman"/>
          <w:i/>
          <w:sz w:val="24"/>
          <w:szCs w:val="24"/>
          <w:lang w:val="en-GB"/>
        </w:rPr>
        <w:t xml:space="preserve">jus </w:t>
      </w:r>
      <w:proofErr w:type="spellStart"/>
      <w:r w:rsidR="002A6557" w:rsidRPr="00E75C71">
        <w:rPr>
          <w:rFonts w:ascii="Times New Roman" w:hAnsi="Times New Roman" w:cs="Times New Roman"/>
          <w:i/>
          <w:sz w:val="24"/>
          <w:szCs w:val="24"/>
          <w:lang w:val="en-GB"/>
        </w:rPr>
        <w:t>cogens</w:t>
      </w:r>
      <w:proofErr w:type="spellEnd"/>
      <w:r w:rsidR="002A6557" w:rsidRPr="00E75C71">
        <w:rPr>
          <w:rFonts w:ascii="Times New Roman" w:hAnsi="Times New Roman" w:cs="Times New Roman"/>
          <w:sz w:val="24"/>
          <w:szCs w:val="24"/>
          <w:lang w:val="en-GB"/>
        </w:rPr>
        <w:t xml:space="preserve"> norm. </w:t>
      </w:r>
      <w:r w:rsidR="00493394" w:rsidRPr="00E75C71">
        <w:rPr>
          <w:rFonts w:ascii="Times New Roman" w:hAnsi="Times New Roman" w:cs="Times New Roman"/>
          <w:sz w:val="24"/>
          <w:szCs w:val="24"/>
          <w:lang w:val="en-GB"/>
        </w:rPr>
        <w:t>For a case not to be dismissed, the human rights violation has to be equated to a “claim actionable as a domestic tort, like wrongful death,</w:t>
      </w:r>
      <w:r w:rsidR="00C46240" w:rsidRPr="00E75C71">
        <w:rPr>
          <w:rFonts w:ascii="Times New Roman" w:hAnsi="Times New Roman" w:cs="Times New Roman"/>
          <w:sz w:val="24"/>
          <w:szCs w:val="24"/>
          <w:lang w:val="en-GB"/>
        </w:rPr>
        <w:t xml:space="preserve"> assault, or false imprisonment,</w:t>
      </w:r>
      <w:r w:rsidR="00493394" w:rsidRPr="00E75C71">
        <w:rPr>
          <w:rFonts w:ascii="Times New Roman" w:hAnsi="Times New Roman" w:cs="Times New Roman"/>
          <w:sz w:val="24"/>
          <w:szCs w:val="24"/>
          <w:lang w:val="en-GB"/>
        </w:rPr>
        <w:t>”</w:t>
      </w:r>
      <w:r w:rsidR="00493394" w:rsidRPr="00E75C71">
        <w:rPr>
          <w:rStyle w:val="FootnoteReference"/>
          <w:rFonts w:ascii="Times New Roman" w:hAnsi="Times New Roman" w:cs="Times New Roman"/>
          <w:sz w:val="24"/>
          <w:szCs w:val="24"/>
          <w:lang w:val="en-GB"/>
        </w:rPr>
        <w:footnoteReference w:id="243"/>
      </w:r>
      <w:r w:rsidR="00C46240" w:rsidRPr="00E75C71">
        <w:rPr>
          <w:rFonts w:ascii="Times New Roman" w:hAnsi="Times New Roman" w:cs="Times New Roman"/>
          <w:sz w:val="24"/>
          <w:szCs w:val="24"/>
          <w:lang w:val="en-GB"/>
        </w:rPr>
        <w:t xml:space="preserve"> meaning, that</w:t>
      </w:r>
      <w:r w:rsidR="00234B67" w:rsidRPr="00E75C71">
        <w:rPr>
          <w:rFonts w:ascii="Times New Roman" w:hAnsi="Times New Roman" w:cs="Times New Roman"/>
          <w:sz w:val="24"/>
          <w:szCs w:val="24"/>
          <w:lang w:val="en-GB"/>
        </w:rPr>
        <w:t xml:space="preserve"> in order to have a cause of action</w:t>
      </w:r>
      <w:r w:rsidR="00C46240" w:rsidRPr="00E75C71">
        <w:rPr>
          <w:rFonts w:ascii="Times New Roman" w:hAnsi="Times New Roman" w:cs="Times New Roman"/>
          <w:sz w:val="24"/>
          <w:szCs w:val="24"/>
          <w:lang w:val="en-GB"/>
        </w:rPr>
        <w:t xml:space="preserve"> claimants would need to “allege the domestic tort of assault in cases of torture, wrongful death for disappearances and killings, and negligence for injuries from unsafe working conditions.”</w:t>
      </w:r>
      <w:r w:rsidR="00C46240" w:rsidRPr="00E75C71">
        <w:rPr>
          <w:rStyle w:val="FootnoteReference"/>
          <w:rFonts w:ascii="Times New Roman" w:hAnsi="Times New Roman" w:cs="Times New Roman"/>
          <w:sz w:val="24"/>
          <w:szCs w:val="24"/>
          <w:lang w:val="en-GB"/>
        </w:rPr>
        <w:footnoteReference w:id="244"/>
      </w:r>
      <w:r w:rsidR="00C46240" w:rsidRPr="00E75C71">
        <w:rPr>
          <w:rFonts w:ascii="Times New Roman" w:hAnsi="Times New Roman" w:cs="Times New Roman"/>
          <w:sz w:val="24"/>
          <w:szCs w:val="24"/>
          <w:lang w:val="en-GB"/>
        </w:rPr>
        <w:t xml:space="preserve"> </w:t>
      </w:r>
      <w:r w:rsidR="00234B67" w:rsidRPr="00E75C71">
        <w:rPr>
          <w:rFonts w:ascii="Times New Roman" w:hAnsi="Times New Roman" w:cs="Times New Roman"/>
          <w:sz w:val="24"/>
          <w:szCs w:val="24"/>
          <w:lang w:val="en-GB"/>
        </w:rPr>
        <w:t>Of course, such “transformation” of human rights violations into domestic torts is inappropriate, but in the light of current limitations within the E.U. Member States domestic legal systems it is “the only way to bring a civil case capable of withstanding an attempt to dismiss it for failure to state a claim.”</w:t>
      </w:r>
      <w:r w:rsidR="00234B67" w:rsidRPr="00E75C71">
        <w:rPr>
          <w:rStyle w:val="FootnoteReference"/>
          <w:rFonts w:ascii="Times New Roman" w:hAnsi="Times New Roman" w:cs="Times New Roman"/>
          <w:sz w:val="24"/>
          <w:szCs w:val="24"/>
          <w:lang w:val="en-GB"/>
        </w:rPr>
        <w:footnoteReference w:id="245"/>
      </w:r>
      <w:r w:rsidR="00234B67" w:rsidRPr="00E75C71">
        <w:rPr>
          <w:rFonts w:ascii="Times New Roman" w:hAnsi="Times New Roman" w:cs="Times New Roman"/>
          <w:sz w:val="24"/>
          <w:szCs w:val="24"/>
          <w:lang w:val="en-GB"/>
        </w:rPr>
        <w:t xml:space="preserve"> </w:t>
      </w:r>
    </w:p>
    <w:p w:rsidR="000F1BF9" w:rsidRPr="00E75C71" w:rsidRDefault="002F65A5" w:rsidP="00D94A0E">
      <w:pPr>
        <w:spacing w:before="240" w:line="360" w:lineRule="auto"/>
        <w:ind w:firstLine="851"/>
        <w:jc w:val="both"/>
        <w:rPr>
          <w:rFonts w:ascii="Times New Roman" w:hAnsi="Times New Roman" w:cs="Times New Roman"/>
          <w:sz w:val="24"/>
          <w:szCs w:val="24"/>
          <w:lang w:val="en-GB"/>
        </w:rPr>
      </w:pPr>
      <w:r w:rsidRPr="00E75C71">
        <w:rPr>
          <w:rFonts w:ascii="Times New Roman" w:hAnsi="Times New Roman" w:cs="Times New Roman"/>
          <w:sz w:val="24"/>
          <w:szCs w:val="24"/>
          <w:lang w:val="en-GB"/>
        </w:rPr>
        <w:t>As for the choice of law, the ATCA framework is more favourable</w:t>
      </w:r>
      <w:r w:rsidR="00250A60" w:rsidRPr="00E75C71">
        <w:rPr>
          <w:rFonts w:ascii="Times New Roman" w:hAnsi="Times New Roman" w:cs="Times New Roman"/>
          <w:sz w:val="24"/>
          <w:szCs w:val="24"/>
          <w:lang w:val="en-GB"/>
        </w:rPr>
        <w:t xml:space="preserve"> to the victims</w:t>
      </w:r>
      <w:r w:rsidRPr="00E75C71">
        <w:rPr>
          <w:rFonts w:ascii="Times New Roman" w:hAnsi="Times New Roman" w:cs="Times New Roman"/>
          <w:sz w:val="24"/>
          <w:szCs w:val="24"/>
          <w:lang w:val="en-GB"/>
        </w:rPr>
        <w:t xml:space="preserve"> than the regime under the Rome II Regulation</w:t>
      </w:r>
      <w:r w:rsidRPr="00E75C71">
        <w:rPr>
          <w:rStyle w:val="FootnoteReference"/>
          <w:rFonts w:ascii="Times New Roman" w:hAnsi="Times New Roman" w:cs="Times New Roman"/>
          <w:sz w:val="24"/>
          <w:szCs w:val="24"/>
          <w:lang w:val="en-GB"/>
        </w:rPr>
        <w:footnoteReference w:id="246"/>
      </w:r>
      <w:r w:rsidRPr="00E75C71">
        <w:rPr>
          <w:rFonts w:ascii="Times New Roman" w:hAnsi="Times New Roman" w:cs="Times New Roman"/>
          <w:sz w:val="24"/>
          <w:szCs w:val="24"/>
          <w:lang w:val="en-GB"/>
        </w:rPr>
        <w:t xml:space="preserve"> which applies in the European Union.</w:t>
      </w:r>
      <w:r w:rsidR="00585812" w:rsidRPr="00E75C71">
        <w:rPr>
          <w:rFonts w:ascii="Times New Roman" w:hAnsi="Times New Roman" w:cs="Times New Roman"/>
          <w:sz w:val="24"/>
          <w:szCs w:val="24"/>
          <w:lang w:val="en-GB"/>
        </w:rPr>
        <w:t xml:space="preserve"> The general rule provides that “the law applicable to non-contractual obligation arising out of a tort/</w:t>
      </w:r>
      <w:proofErr w:type="spellStart"/>
      <w:r w:rsidR="00585812" w:rsidRPr="00E75C71">
        <w:rPr>
          <w:rFonts w:ascii="Times New Roman" w:hAnsi="Times New Roman" w:cs="Times New Roman"/>
          <w:sz w:val="24"/>
          <w:szCs w:val="24"/>
          <w:lang w:val="en-GB"/>
        </w:rPr>
        <w:t>delict</w:t>
      </w:r>
      <w:proofErr w:type="spellEnd"/>
      <w:r w:rsidR="00585812" w:rsidRPr="00E75C71">
        <w:rPr>
          <w:rFonts w:ascii="Times New Roman" w:hAnsi="Times New Roman" w:cs="Times New Roman"/>
          <w:sz w:val="24"/>
          <w:szCs w:val="24"/>
          <w:lang w:val="en-GB"/>
        </w:rPr>
        <w:t xml:space="preserve"> shall be the law of the country in which the damage occurs irrespective of the country in which the event giving rise to the damage occurred and irrespective of the country or countries in which </w:t>
      </w:r>
      <w:r w:rsidR="00585812" w:rsidRPr="00E75C71">
        <w:rPr>
          <w:rFonts w:ascii="Times New Roman" w:hAnsi="Times New Roman" w:cs="Times New Roman"/>
          <w:sz w:val="24"/>
          <w:szCs w:val="24"/>
          <w:lang w:val="en-GB"/>
        </w:rPr>
        <w:lastRenderedPageBreak/>
        <w:t>indirect consequences of that event occur.”</w:t>
      </w:r>
      <w:r w:rsidR="00585812" w:rsidRPr="00E75C71">
        <w:rPr>
          <w:rStyle w:val="FootnoteReference"/>
          <w:rFonts w:ascii="Times New Roman" w:hAnsi="Times New Roman" w:cs="Times New Roman"/>
          <w:sz w:val="24"/>
          <w:szCs w:val="24"/>
          <w:lang w:val="en-GB"/>
        </w:rPr>
        <w:footnoteReference w:id="247"/>
      </w:r>
      <w:r w:rsidR="00862257" w:rsidRPr="00E75C71">
        <w:rPr>
          <w:rFonts w:ascii="Times New Roman" w:hAnsi="Times New Roman" w:cs="Times New Roman"/>
          <w:sz w:val="24"/>
          <w:szCs w:val="24"/>
          <w:lang w:val="en-GB"/>
        </w:rPr>
        <w:t xml:space="preserve"> </w:t>
      </w:r>
      <w:r w:rsidR="001A6153" w:rsidRPr="00E75C71">
        <w:rPr>
          <w:rFonts w:ascii="Times New Roman" w:hAnsi="Times New Roman" w:cs="Times New Roman"/>
          <w:sz w:val="24"/>
          <w:szCs w:val="24"/>
          <w:lang w:val="en-GB"/>
        </w:rPr>
        <w:t>Of course, exceptions, such as</w:t>
      </w:r>
      <w:r w:rsidR="00CB1879" w:rsidRPr="00E75C71">
        <w:rPr>
          <w:rFonts w:ascii="Times New Roman" w:hAnsi="Times New Roman" w:cs="Times New Roman"/>
          <w:sz w:val="24"/>
          <w:szCs w:val="24"/>
          <w:lang w:val="en-GB"/>
        </w:rPr>
        <w:t xml:space="preserve"> overriding</w:t>
      </w:r>
      <w:r w:rsidR="001A6153" w:rsidRPr="00E75C71">
        <w:rPr>
          <w:rFonts w:ascii="Times New Roman" w:hAnsi="Times New Roman" w:cs="Times New Roman"/>
          <w:sz w:val="24"/>
          <w:szCs w:val="24"/>
          <w:lang w:val="en-GB"/>
        </w:rPr>
        <w:t xml:space="preserve"> mandatory provisions</w:t>
      </w:r>
      <w:r w:rsidR="00CB1879" w:rsidRPr="00E75C71">
        <w:rPr>
          <w:rStyle w:val="FootnoteReference"/>
          <w:rFonts w:ascii="Times New Roman" w:hAnsi="Times New Roman" w:cs="Times New Roman"/>
          <w:sz w:val="24"/>
          <w:szCs w:val="24"/>
          <w:lang w:val="en-GB"/>
        </w:rPr>
        <w:footnoteReference w:id="248"/>
      </w:r>
      <w:r w:rsidR="001A6153" w:rsidRPr="00E75C71">
        <w:rPr>
          <w:rFonts w:ascii="Times New Roman" w:hAnsi="Times New Roman" w:cs="Times New Roman"/>
          <w:sz w:val="24"/>
          <w:szCs w:val="24"/>
          <w:lang w:val="en-GB"/>
        </w:rPr>
        <w:t>, or public policy</w:t>
      </w:r>
      <w:r w:rsidR="00CB1879" w:rsidRPr="00E75C71">
        <w:rPr>
          <w:rStyle w:val="FootnoteReference"/>
          <w:rFonts w:ascii="Times New Roman" w:hAnsi="Times New Roman" w:cs="Times New Roman"/>
          <w:sz w:val="24"/>
          <w:szCs w:val="24"/>
          <w:lang w:val="en-GB"/>
        </w:rPr>
        <w:footnoteReference w:id="249"/>
      </w:r>
      <w:r w:rsidR="001A6153" w:rsidRPr="00E75C71">
        <w:rPr>
          <w:rFonts w:ascii="Times New Roman" w:hAnsi="Times New Roman" w:cs="Times New Roman"/>
          <w:sz w:val="24"/>
          <w:szCs w:val="24"/>
          <w:lang w:val="en-GB"/>
        </w:rPr>
        <w:t xml:space="preserve"> </w:t>
      </w:r>
      <w:r w:rsidR="007F4BE2" w:rsidRPr="00E75C71">
        <w:rPr>
          <w:rFonts w:ascii="Times New Roman" w:hAnsi="Times New Roman" w:cs="Times New Roman"/>
          <w:sz w:val="24"/>
          <w:szCs w:val="24"/>
          <w:lang w:val="en-GB"/>
        </w:rPr>
        <w:t>of the forum country, may apply, but these would only stay exceptions. The choice of law under the ATCA is different from that in the E.U. as the “courts have not applied foreign laws so as to frustrate the purpose of ATCA, by for example applying a foreign law that grants immunity to the perpetrator of a gross human rights abuse, or that imposes a punishment that plainly fails to reflect the gravity of the offence.”</w:t>
      </w:r>
      <w:r w:rsidR="007F4BE2" w:rsidRPr="00E75C71">
        <w:rPr>
          <w:rStyle w:val="FootnoteReference"/>
          <w:rFonts w:ascii="Times New Roman" w:hAnsi="Times New Roman" w:cs="Times New Roman"/>
          <w:sz w:val="24"/>
          <w:szCs w:val="24"/>
          <w:lang w:val="en-GB"/>
        </w:rPr>
        <w:footnoteReference w:id="250"/>
      </w:r>
      <w:r w:rsidR="00250A60" w:rsidRPr="00E75C71">
        <w:rPr>
          <w:rFonts w:ascii="Times New Roman" w:hAnsi="Times New Roman" w:cs="Times New Roman"/>
          <w:sz w:val="24"/>
          <w:szCs w:val="24"/>
          <w:lang w:val="en-GB"/>
        </w:rPr>
        <w:t xml:space="preserve"> </w:t>
      </w:r>
    </w:p>
    <w:p w:rsidR="00B760E0" w:rsidRPr="00E75C71" w:rsidRDefault="00B760E0"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sz w:val="24"/>
          <w:szCs w:val="24"/>
          <w:lang w:val="en-GB"/>
        </w:rPr>
        <w:t xml:space="preserve">Overall, it turns out that the litigation under ATCA is more favourable to the victims of human rights abuses by transnational corporations than the one in the European Union. Nevertheless, the latter framework offers itself as an important alternative to ATCA litigation, though more restricted and less favourable. This is due to the differences that lay between the U.S. and the E.U. litigation cultures, also due to the fact that some important aspects of foreign direct liability litigation is still falling outside the regulatory ambit of the European Union </w:t>
      </w:r>
      <w:r w:rsidR="009C6949" w:rsidRPr="00E75C71">
        <w:rPr>
          <w:rFonts w:ascii="Times New Roman" w:hAnsi="Times New Roman" w:cs="Times New Roman"/>
          <w:sz w:val="24"/>
          <w:szCs w:val="24"/>
          <w:lang w:val="en-GB"/>
        </w:rPr>
        <w:t>and are regulated by domestic laws of Member States</w:t>
      </w:r>
      <w:r w:rsidRPr="00E75C71">
        <w:rPr>
          <w:rFonts w:ascii="Times New Roman" w:hAnsi="Times New Roman" w:cs="Times New Roman"/>
          <w:sz w:val="24"/>
          <w:szCs w:val="24"/>
          <w:lang w:val="en-GB"/>
        </w:rPr>
        <w:t>. Another aspect different from the U.S. model is that European systems “perceive civil law as an unfit tool for prevention or punishment of offences,”</w:t>
      </w:r>
      <w:r w:rsidRPr="00E75C71">
        <w:rPr>
          <w:rStyle w:val="FootnoteReference"/>
          <w:rFonts w:ascii="Times New Roman" w:hAnsi="Times New Roman" w:cs="Times New Roman"/>
          <w:sz w:val="24"/>
          <w:szCs w:val="24"/>
          <w:lang w:val="en-GB"/>
        </w:rPr>
        <w:footnoteReference w:id="251"/>
      </w:r>
      <w:r w:rsidRPr="00E75C71">
        <w:rPr>
          <w:rFonts w:ascii="Times New Roman" w:hAnsi="Times New Roman" w:cs="Times New Roman"/>
          <w:sz w:val="24"/>
          <w:szCs w:val="24"/>
          <w:lang w:val="en-GB"/>
        </w:rPr>
        <w:t xml:space="preserve"> seeing it as a task for criminal law. </w:t>
      </w:r>
      <w:r w:rsidR="00915E53" w:rsidRPr="00E75C71">
        <w:rPr>
          <w:rFonts w:ascii="Times New Roman" w:hAnsi="Times New Roman" w:cs="Times New Roman"/>
          <w:sz w:val="24"/>
          <w:szCs w:val="24"/>
          <w:lang w:val="en-GB"/>
        </w:rPr>
        <w:t>But despite the fact that none of the European Union Member State has a statute like ATCA, ordinary tort law provides for a suitable solution</w:t>
      </w:r>
      <w:r w:rsidR="005A59DF" w:rsidRPr="00E75C71">
        <w:rPr>
          <w:rFonts w:ascii="Times New Roman" w:hAnsi="Times New Roman" w:cs="Times New Roman"/>
          <w:sz w:val="24"/>
          <w:szCs w:val="24"/>
          <w:lang w:val="en-GB"/>
        </w:rPr>
        <w:t xml:space="preserve">, and therefore bringing of foreign direct liability cases in the courts of the E.U. Member States is feasible. </w:t>
      </w:r>
    </w:p>
    <w:p w:rsidR="00D94A0E" w:rsidRPr="00E75C71" w:rsidRDefault="0046404E"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 only</w:t>
      </w:r>
      <w:r w:rsidR="00177765" w:rsidRPr="00E75C71">
        <w:rPr>
          <w:rFonts w:ascii="Times New Roman" w:hAnsi="Times New Roman" w:cs="Times New Roman"/>
          <w:bCs/>
          <w:sz w:val="24"/>
          <w:szCs w:val="24"/>
          <w:lang w:val="en-GB"/>
        </w:rPr>
        <w:t xml:space="preserve"> ATCA</w:t>
      </w:r>
      <w:r w:rsidRPr="00E75C71">
        <w:rPr>
          <w:rFonts w:ascii="Times New Roman" w:hAnsi="Times New Roman" w:cs="Times New Roman"/>
          <w:bCs/>
          <w:sz w:val="24"/>
          <w:szCs w:val="24"/>
          <w:lang w:val="en-GB"/>
        </w:rPr>
        <w:t>-like</w:t>
      </w:r>
      <w:r w:rsidR="00177765" w:rsidRPr="00E75C71">
        <w:rPr>
          <w:rFonts w:ascii="Times New Roman" w:hAnsi="Times New Roman" w:cs="Times New Roman"/>
          <w:bCs/>
          <w:sz w:val="24"/>
          <w:szCs w:val="24"/>
          <w:lang w:val="en-GB"/>
        </w:rPr>
        <w:t xml:space="preserve"> litigation approach has been taken</w:t>
      </w:r>
      <w:r w:rsidR="00984FA5" w:rsidRPr="00E75C71">
        <w:rPr>
          <w:rFonts w:ascii="Times New Roman" w:hAnsi="Times New Roman" w:cs="Times New Roman"/>
          <w:bCs/>
          <w:sz w:val="24"/>
          <w:szCs w:val="24"/>
          <w:lang w:val="en-GB"/>
        </w:rPr>
        <w:t xml:space="preserve"> in the European Union only</w:t>
      </w:r>
      <w:r w:rsidR="00177765" w:rsidRPr="00E75C71">
        <w:rPr>
          <w:rFonts w:ascii="Times New Roman" w:hAnsi="Times New Roman" w:cs="Times New Roman"/>
          <w:bCs/>
          <w:sz w:val="24"/>
          <w:szCs w:val="24"/>
          <w:lang w:val="en-GB"/>
        </w:rPr>
        <w:t xml:space="preserve"> by Belgium, when in 2003 several law suits were brought against numerous international</w:t>
      </w:r>
      <w:r w:rsidR="00731DF5" w:rsidRPr="00E75C71">
        <w:rPr>
          <w:rFonts w:ascii="Times New Roman" w:hAnsi="Times New Roman" w:cs="Times New Roman"/>
          <w:bCs/>
          <w:sz w:val="24"/>
          <w:szCs w:val="24"/>
          <w:lang w:val="en-GB"/>
        </w:rPr>
        <w:t xml:space="preserve"> figures, under the 1993</w:t>
      </w:r>
      <w:r w:rsidRPr="00E75C71">
        <w:rPr>
          <w:rFonts w:ascii="Times New Roman" w:hAnsi="Times New Roman" w:cs="Times New Roman"/>
          <w:bCs/>
          <w:sz w:val="24"/>
          <w:szCs w:val="24"/>
          <w:lang w:val="en-GB"/>
        </w:rPr>
        <w:t xml:space="preserve"> Belgian Genocide Act</w:t>
      </w:r>
      <w:r w:rsidR="00731DF5" w:rsidRPr="00E75C71">
        <w:rPr>
          <w:rFonts w:ascii="Times New Roman" w:hAnsi="Times New Roman" w:cs="Times New Roman"/>
          <w:bCs/>
          <w:sz w:val="24"/>
          <w:szCs w:val="24"/>
          <w:lang w:val="en-GB"/>
        </w:rPr>
        <w:t xml:space="preserve"> law which gave</w:t>
      </w:r>
      <w:r w:rsidR="00177765" w:rsidRPr="00E75C71">
        <w:rPr>
          <w:rFonts w:ascii="Times New Roman" w:hAnsi="Times New Roman" w:cs="Times New Roman"/>
          <w:bCs/>
          <w:sz w:val="24"/>
          <w:szCs w:val="24"/>
          <w:lang w:val="en-GB"/>
        </w:rPr>
        <w:t xml:space="preserve"> Belgian</w:t>
      </w:r>
      <w:r w:rsidR="00731DF5" w:rsidRPr="00E75C71">
        <w:rPr>
          <w:rFonts w:ascii="Times New Roman" w:hAnsi="Times New Roman" w:cs="Times New Roman"/>
          <w:bCs/>
          <w:sz w:val="24"/>
          <w:szCs w:val="24"/>
          <w:lang w:val="en-GB"/>
        </w:rPr>
        <w:t xml:space="preserve"> criminal</w:t>
      </w:r>
      <w:r w:rsidR="00177765" w:rsidRPr="00E75C71">
        <w:rPr>
          <w:rFonts w:ascii="Times New Roman" w:hAnsi="Times New Roman" w:cs="Times New Roman"/>
          <w:bCs/>
          <w:sz w:val="24"/>
          <w:szCs w:val="24"/>
          <w:lang w:val="en-GB"/>
        </w:rPr>
        <w:t xml:space="preserve"> courts</w:t>
      </w:r>
      <w:r w:rsidR="00731DF5" w:rsidRPr="00E75C71">
        <w:rPr>
          <w:rFonts w:ascii="Times New Roman" w:hAnsi="Times New Roman" w:cs="Times New Roman"/>
          <w:bCs/>
          <w:sz w:val="24"/>
          <w:szCs w:val="24"/>
          <w:lang w:val="en-GB"/>
        </w:rPr>
        <w:t xml:space="preserve"> universal jurisdiction</w:t>
      </w:r>
      <w:r w:rsidR="00177765" w:rsidRPr="00E75C71">
        <w:rPr>
          <w:rFonts w:ascii="Times New Roman" w:hAnsi="Times New Roman" w:cs="Times New Roman"/>
          <w:bCs/>
          <w:sz w:val="24"/>
          <w:szCs w:val="24"/>
          <w:lang w:val="en-GB"/>
        </w:rPr>
        <w:t xml:space="preserve"> to try foreigners for war and human rights crimes, regardless of where these crimes were committed.</w:t>
      </w:r>
      <w:r w:rsidR="00632242" w:rsidRPr="00E75C71">
        <w:rPr>
          <w:rFonts w:ascii="Times New Roman" w:hAnsi="Times New Roman" w:cs="Times New Roman"/>
          <w:bCs/>
          <w:sz w:val="24"/>
          <w:szCs w:val="24"/>
          <w:lang w:val="en-GB"/>
        </w:rPr>
        <w:t xml:space="preserve"> </w:t>
      </w:r>
      <w:r w:rsidR="00731DF5" w:rsidRPr="00E75C71">
        <w:rPr>
          <w:rFonts w:ascii="Times New Roman" w:hAnsi="Times New Roman" w:cs="Times New Roman"/>
          <w:bCs/>
          <w:sz w:val="24"/>
          <w:szCs w:val="24"/>
          <w:lang w:val="en-GB"/>
        </w:rPr>
        <w:t>This law did not refer to corporations, but</w:t>
      </w:r>
      <w:r w:rsidR="00527AE7" w:rsidRPr="00E75C71">
        <w:rPr>
          <w:rFonts w:ascii="Times New Roman" w:hAnsi="Times New Roman" w:cs="Times New Roman"/>
          <w:bCs/>
          <w:sz w:val="24"/>
          <w:szCs w:val="24"/>
          <w:lang w:val="en-GB"/>
        </w:rPr>
        <w:t xml:space="preserve"> a claim was brought against a “</w:t>
      </w:r>
      <w:proofErr w:type="spellStart"/>
      <w:r w:rsidR="00527AE7" w:rsidRPr="00E75C71">
        <w:rPr>
          <w:rFonts w:ascii="Times New Roman" w:hAnsi="Times New Roman" w:cs="Times New Roman"/>
          <w:bCs/>
          <w:sz w:val="24"/>
          <w:szCs w:val="24"/>
          <w:lang w:val="en-GB"/>
        </w:rPr>
        <w:t>TotalfinaElf</w:t>
      </w:r>
      <w:proofErr w:type="spellEnd"/>
      <w:r w:rsidR="00527AE7" w:rsidRPr="00E75C71">
        <w:rPr>
          <w:rFonts w:ascii="Times New Roman" w:hAnsi="Times New Roman" w:cs="Times New Roman"/>
          <w:bCs/>
          <w:sz w:val="24"/>
          <w:szCs w:val="24"/>
          <w:lang w:val="en-GB"/>
        </w:rPr>
        <w:t>”</w:t>
      </w:r>
      <w:r w:rsidR="00731DF5" w:rsidRPr="00E75C71">
        <w:rPr>
          <w:rFonts w:ascii="Times New Roman" w:hAnsi="Times New Roman" w:cs="Times New Roman"/>
          <w:bCs/>
          <w:sz w:val="24"/>
          <w:szCs w:val="24"/>
          <w:lang w:val="en-GB"/>
        </w:rPr>
        <w:t xml:space="preserve"> corporation for alleged complicity in human rights abuses committed by military in Burma.</w:t>
      </w:r>
      <w:r w:rsidR="00731DF5" w:rsidRPr="00E75C71">
        <w:rPr>
          <w:rStyle w:val="FootnoteReference"/>
          <w:rFonts w:ascii="Times New Roman" w:hAnsi="Times New Roman" w:cs="Times New Roman"/>
          <w:bCs/>
          <w:sz w:val="24"/>
          <w:szCs w:val="24"/>
          <w:lang w:val="en-GB"/>
        </w:rPr>
        <w:footnoteReference w:id="252"/>
      </w:r>
      <w:r w:rsidR="00412405" w:rsidRPr="00E75C71">
        <w:rPr>
          <w:rFonts w:ascii="Times New Roman" w:hAnsi="Times New Roman" w:cs="Times New Roman"/>
          <w:bCs/>
          <w:sz w:val="24"/>
          <w:szCs w:val="24"/>
          <w:lang w:val="en-GB"/>
        </w:rPr>
        <w:t xml:space="preserve"> Due to international pressure, the</w:t>
      </w:r>
      <w:r w:rsidR="002F2238" w:rsidRPr="00E75C71">
        <w:rPr>
          <w:rFonts w:ascii="Times New Roman" w:hAnsi="Times New Roman" w:cs="Times New Roman"/>
          <w:bCs/>
          <w:sz w:val="24"/>
          <w:szCs w:val="24"/>
          <w:lang w:val="en-GB"/>
        </w:rPr>
        <w:t xml:space="preserve"> case was dismissed and the</w:t>
      </w:r>
      <w:r w:rsidR="00412405" w:rsidRPr="00E75C71">
        <w:rPr>
          <w:rFonts w:ascii="Times New Roman" w:hAnsi="Times New Roman" w:cs="Times New Roman"/>
          <w:bCs/>
          <w:sz w:val="24"/>
          <w:szCs w:val="24"/>
          <w:lang w:val="en-GB"/>
        </w:rPr>
        <w:t xml:space="preserve"> Law in question was </w:t>
      </w:r>
      <w:r w:rsidR="00D94A0E" w:rsidRPr="00E75C71">
        <w:rPr>
          <w:rFonts w:ascii="Times New Roman" w:hAnsi="Times New Roman" w:cs="Times New Roman"/>
          <w:bCs/>
          <w:sz w:val="24"/>
          <w:szCs w:val="24"/>
          <w:lang w:val="en-GB"/>
        </w:rPr>
        <w:t>changed on 1 August 2003 and now provide Belgian courts with much stricter jurisdiction over genocide, crimes against humanity and war crimes. Belgian courts</w:t>
      </w:r>
      <w:r w:rsidRPr="00E75C71">
        <w:rPr>
          <w:rFonts w:ascii="Times New Roman" w:hAnsi="Times New Roman" w:cs="Times New Roman"/>
          <w:bCs/>
          <w:sz w:val="24"/>
          <w:szCs w:val="24"/>
          <w:lang w:val="en-GB"/>
        </w:rPr>
        <w:t xml:space="preserve"> now</w:t>
      </w:r>
      <w:r w:rsidR="00D94A0E" w:rsidRPr="00E75C71">
        <w:rPr>
          <w:rFonts w:ascii="Times New Roman" w:hAnsi="Times New Roman" w:cs="Times New Roman"/>
          <w:bCs/>
          <w:sz w:val="24"/>
          <w:szCs w:val="24"/>
          <w:lang w:val="en-GB"/>
        </w:rPr>
        <w:t xml:space="preserve"> </w:t>
      </w:r>
      <w:r w:rsidR="00527AE7" w:rsidRPr="00E75C71">
        <w:rPr>
          <w:rFonts w:ascii="Times New Roman" w:hAnsi="Times New Roman" w:cs="Times New Roman"/>
          <w:bCs/>
          <w:sz w:val="24"/>
          <w:szCs w:val="24"/>
          <w:lang w:val="en-GB"/>
        </w:rPr>
        <w:t xml:space="preserve">will only have </w:t>
      </w:r>
      <w:r w:rsidR="00527AE7" w:rsidRPr="00E75C71">
        <w:rPr>
          <w:rFonts w:ascii="Times New Roman" w:hAnsi="Times New Roman" w:cs="Times New Roman"/>
          <w:bCs/>
          <w:sz w:val="24"/>
          <w:szCs w:val="24"/>
          <w:lang w:val="en-GB"/>
        </w:rPr>
        <w:lastRenderedPageBreak/>
        <w:t>jurisdiction if “</w:t>
      </w:r>
      <w:r w:rsidR="00D94A0E" w:rsidRPr="00E75C71">
        <w:rPr>
          <w:rFonts w:ascii="Times New Roman" w:hAnsi="Times New Roman" w:cs="Times New Roman"/>
          <w:bCs/>
          <w:sz w:val="24"/>
          <w:szCs w:val="24"/>
          <w:lang w:val="en-GB"/>
        </w:rPr>
        <w:t>the accused is Belgian or has primary residence in Belgian territory</w:t>
      </w:r>
      <w:r w:rsidR="00C60440" w:rsidRPr="00E75C71">
        <w:rPr>
          <w:rFonts w:ascii="Times New Roman" w:hAnsi="Times New Roman" w:cs="Times New Roman"/>
          <w:bCs/>
          <w:sz w:val="24"/>
          <w:szCs w:val="24"/>
          <w:lang w:val="en-GB"/>
        </w:rPr>
        <w:t xml:space="preserve"> (Article 6(1</w:t>
      </w:r>
      <w:r w:rsidR="00C60440" w:rsidRPr="00E75C71">
        <w:rPr>
          <w:rFonts w:ascii="Times New Roman" w:hAnsi="Times New Roman" w:cs="Times New Roman"/>
          <w:bCs/>
          <w:i/>
          <w:sz w:val="24"/>
          <w:szCs w:val="24"/>
          <w:lang w:val="en-GB"/>
        </w:rPr>
        <w:t>bis</w:t>
      </w:r>
      <w:r w:rsidR="00C60440" w:rsidRPr="00E75C71">
        <w:rPr>
          <w:rFonts w:ascii="Times New Roman" w:hAnsi="Times New Roman" w:cs="Times New Roman"/>
          <w:bCs/>
          <w:sz w:val="24"/>
          <w:szCs w:val="24"/>
          <w:lang w:val="en-GB"/>
        </w:rPr>
        <w:t>)</w:t>
      </w:r>
      <w:r w:rsidR="00D94A0E" w:rsidRPr="00E75C71">
        <w:rPr>
          <w:rFonts w:ascii="Times New Roman" w:hAnsi="Times New Roman" w:cs="Times New Roman"/>
          <w:bCs/>
          <w:sz w:val="24"/>
          <w:szCs w:val="24"/>
          <w:lang w:val="en-GB"/>
        </w:rPr>
        <w:t>, if the victim is Belgian</w:t>
      </w:r>
      <w:r w:rsidR="00C60440" w:rsidRPr="00E75C71">
        <w:rPr>
          <w:rFonts w:ascii="Times New Roman" w:hAnsi="Times New Roman" w:cs="Times New Roman"/>
          <w:bCs/>
          <w:sz w:val="24"/>
          <w:szCs w:val="24"/>
          <w:lang w:val="en-GB"/>
        </w:rPr>
        <w:t xml:space="preserve">, is a refugee recognized by Belgium or had lived </w:t>
      </w:r>
      <w:r w:rsidR="00D94A0E" w:rsidRPr="00E75C71">
        <w:rPr>
          <w:rFonts w:ascii="Times New Roman" w:hAnsi="Times New Roman" w:cs="Times New Roman"/>
          <w:bCs/>
          <w:sz w:val="24"/>
          <w:szCs w:val="24"/>
          <w:lang w:val="en-GB"/>
        </w:rPr>
        <w:t>in Belgium for at least three years at the time the crimes were committed</w:t>
      </w:r>
      <w:r w:rsidR="00C60440" w:rsidRPr="00E75C71">
        <w:rPr>
          <w:rFonts w:ascii="Times New Roman" w:hAnsi="Times New Roman" w:cs="Times New Roman"/>
          <w:bCs/>
          <w:sz w:val="24"/>
          <w:szCs w:val="24"/>
          <w:lang w:val="en-GB"/>
        </w:rPr>
        <w:t xml:space="preserve"> (Article 10(1</w:t>
      </w:r>
      <w:r w:rsidR="00C60440" w:rsidRPr="00E75C71">
        <w:rPr>
          <w:rFonts w:ascii="Times New Roman" w:hAnsi="Times New Roman" w:cs="Times New Roman"/>
          <w:bCs/>
          <w:i/>
          <w:sz w:val="24"/>
          <w:szCs w:val="24"/>
          <w:lang w:val="en-GB"/>
        </w:rPr>
        <w:t>bis</w:t>
      </w:r>
      <w:r w:rsidR="00C60440" w:rsidRPr="00E75C71">
        <w:rPr>
          <w:rFonts w:ascii="Times New Roman" w:hAnsi="Times New Roman" w:cs="Times New Roman"/>
          <w:bCs/>
          <w:sz w:val="24"/>
          <w:szCs w:val="24"/>
          <w:lang w:val="en-GB"/>
        </w:rPr>
        <w:t>).</w:t>
      </w:r>
      <w:r w:rsidR="00527AE7" w:rsidRPr="00E75C71">
        <w:rPr>
          <w:rFonts w:ascii="Times New Roman" w:hAnsi="Times New Roman" w:cs="Times New Roman"/>
          <w:bCs/>
          <w:sz w:val="24"/>
          <w:szCs w:val="24"/>
          <w:lang w:val="en-GB"/>
        </w:rPr>
        <w:t>”</w:t>
      </w:r>
      <w:r w:rsidR="00C60440" w:rsidRPr="00E75C71">
        <w:rPr>
          <w:rStyle w:val="FootnoteReference"/>
          <w:rFonts w:ascii="Times New Roman" w:hAnsi="Times New Roman" w:cs="Times New Roman"/>
          <w:bCs/>
          <w:sz w:val="24"/>
          <w:szCs w:val="24"/>
          <w:lang w:val="en-GB"/>
        </w:rPr>
        <w:footnoteReference w:id="253"/>
      </w:r>
      <w:r w:rsidR="00D94A0E" w:rsidRPr="00E75C71">
        <w:rPr>
          <w:rFonts w:ascii="Times New Roman" w:hAnsi="Times New Roman" w:cs="Times New Roman"/>
          <w:bCs/>
          <w:sz w:val="24"/>
          <w:szCs w:val="24"/>
          <w:lang w:val="en-GB"/>
        </w:rPr>
        <w:t xml:space="preserve"> </w:t>
      </w:r>
    </w:p>
    <w:p w:rsidR="00C70400" w:rsidRPr="00E75C71" w:rsidRDefault="009A5525"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Concluding, it should be stated that </w:t>
      </w:r>
      <w:r w:rsidR="008775E9" w:rsidRPr="00E75C71">
        <w:rPr>
          <w:rFonts w:ascii="Times New Roman" w:hAnsi="Times New Roman" w:cs="Times New Roman"/>
          <w:bCs/>
          <w:sz w:val="24"/>
          <w:szCs w:val="24"/>
          <w:lang w:val="en-GB"/>
        </w:rPr>
        <w:t>the</w:t>
      </w:r>
      <w:r w:rsidR="00E85109" w:rsidRPr="00E75C71">
        <w:rPr>
          <w:rFonts w:ascii="Times New Roman" w:hAnsi="Times New Roman" w:cs="Times New Roman"/>
          <w:bCs/>
          <w:sz w:val="24"/>
          <w:szCs w:val="24"/>
          <w:lang w:val="en-GB"/>
        </w:rPr>
        <w:t xml:space="preserve"> 2008</w:t>
      </w:r>
      <w:r w:rsidR="008775E9" w:rsidRPr="00E75C71">
        <w:rPr>
          <w:rFonts w:ascii="Times New Roman" w:hAnsi="Times New Roman" w:cs="Times New Roman"/>
          <w:bCs/>
          <w:sz w:val="24"/>
          <w:szCs w:val="24"/>
          <w:lang w:val="en-GB"/>
        </w:rPr>
        <w:t xml:space="preserve"> Report by the U.N. Special Repres</w:t>
      </w:r>
      <w:r w:rsidRPr="00E75C71">
        <w:rPr>
          <w:rFonts w:ascii="Times New Roman" w:hAnsi="Times New Roman" w:cs="Times New Roman"/>
          <w:bCs/>
          <w:sz w:val="24"/>
          <w:szCs w:val="24"/>
          <w:lang w:val="en-GB"/>
        </w:rPr>
        <w:t>entative of the Secretary-Genera</w:t>
      </w:r>
      <w:r w:rsidR="008775E9" w:rsidRPr="00E75C71">
        <w:rPr>
          <w:rFonts w:ascii="Times New Roman" w:hAnsi="Times New Roman" w:cs="Times New Roman"/>
          <w:bCs/>
          <w:sz w:val="24"/>
          <w:szCs w:val="24"/>
          <w:lang w:val="en-GB"/>
        </w:rPr>
        <w:t xml:space="preserve">l on the Issue of Human Rights and Transnational Corporations and Other Business Enterprises, John </w:t>
      </w:r>
      <w:proofErr w:type="spellStart"/>
      <w:r w:rsidR="008775E9" w:rsidRPr="00E75C71">
        <w:rPr>
          <w:rFonts w:ascii="Times New Roman" w:hAnsi="Times New Roman" w:cs="Times New Roman"/>
          <w:bCs/>
          <w:sz w:val="24"/>
          <w:szCs w:val="24"/>
          <w:lang w:val="en-GB"/>
        </w:rPr>
        <w:t>Ruggie</w:t>
      </w:r>
      <w:proofErr w:type="spellEnd"/>
      <w:r w:rsidR="008775E9" w:rsidRPr="00E75C71">
        <w:rPr>
          <w:rFonts w:ascii="Times New Roman" w:hAnsi="Times New Roman" w:cs="Times New Roman"/>
          <w:bCs/>
          <w:sz w:val="24"/>
          <w:szCs w:val="24"/>
          <w:lang w:val="en-GB"/>
        </w:rPr>
        <w:t>, provides that national remedies should be strengthened so as to provide remedies for corporate related abuses</w:t>
      </w:r>
      <w:r w:rsidR="00E85109" w:rsidRPr="00E75C71">
        <w:rPr>
          <w:rFonts w:ascii="Times New Roman" w:hAnsi="Times New Roman" w:cs="Times New Roman"/>
          <w:bCs/>
          <w:sz w:val="24"/>
          <w:szCs w:val="24"/>
          <w:lang w:val="en-GB"/>
        </w:rPr>
        <w:t>, obstacles, such as high costs, lack of standing of non-citizens, obstacles by statutes of limitation, etc</w:t>
      </w:r>
      <w:r w:rsidR="008775E9" w:rsidRPr="00E75C71">
        <w:rPr>
          <w:rFonts w:ascii="Times New Roman" w:hAnsi="Times New Roman" w:cs="Times New Roman"/>
          <w:bCs/>
          <w:sz w:val="24"/>
          <w:szCs w:val="24"/>
          <w:lang w:val="en-GB"/>
        </w:rPr>
        <w:t>.</w:t>
      </w:r>
      <w:r w:rsidR="008775E9" w:rsidRPr="00E75C71">
        <w:rPr>
          <w:rStyle w:val="FootnoteReference"/>
          <w:rFonts w:ascii="Times New Roman" w:hAnsi="Times New Roman" w:cs="Times New Roman"/>
          <w:bCs/>
          <w:sz w:val="24"/>
          <w:szCs w:val="24"/>
          <w:lang w:val="en-GB"/>
        </w:rPr>
        <w:footnoteReference w:id="254"/>
      </w:r>
      <w:r w:rsidR="00E85109" w:rsidRPr="00E75C71">
        <w:rPr>
          <w:rFonts w:ascii="Times New Roman" w:hAnsi="Times New Roman" w:cs="Times New Roman"/>
          <w:bCs/>
          <w:sz w:val="24"/>
          <w:szCs w:val="24"/>
          <w:lang w:val="en-GB"/>
        </w:rPr>
        <w:t xml:space="preserve"> It is fur</w:t>
      </w:r>
      <w:r w:rsidRPr="00E75C71">
        <w:rPr>
          <w:rFonts w:ascii="Times New Roman" w:hAnsi="Times New Roman" w:cs="Times New Roman"/>
          <w:bCs/>
          <w:sz w:val="24"/>
          <w:szCs w:val="24"/>
          <w:lang w:val="en-GB"/>
        </w:rPr>
        <w:t>ther provided</w:t>
      </w:r>
      <w:r w:rsidR="00F473FE" w:rsidRPr="00E75C71">
        <w:rPr>
          <w:rFonts w:ascii="Times New Roman" w:hAnsi="Times New Roman" w:cs="Times New Roman"/>
          <w:bCs/>
          <w:sz w:val="24"/>
          <w:szCs w:val="24"/>
          <w:lang w:val="en-GB"/>
        </w:rPr>
        <w:t xml:space="preserve"> that States should “</w:t>
      </w:r>
      <w:r w:rsidR="00E85109" w:rsidRPr="00E75C71">
        <w:rPr>
          <w:rFonts w:ascii="Times New Roman" w:hAnsi="Times New Roman" w:cs="Times New Roman"/>
          <w:bCs/>
          <w:sz w:val="24"/>
          <w:szCs w:val="24"/>
          <w:lang w:val="en-GB"/>
        </w:rPr>
        <w:t>strengthen judicial capacity to hear complaints and enforce remedies against all corporations operating or based in their territory [...]. States should address obstacles to access justice, including for foreign plaintiffs – especially where alleged abuses reach the level of widespread and systematic human rights violations.</w:t>
      </w:r>
      <w:r w:rsidR="00F473FE" w:rsidRPr="00E75C71">
        <w:rPr>
          <w:rFonts w:ascii="Times New Roman" w:hAnsi="Times New Roman" w:cs="Times New Roman"/>
          <w:bCs/>
          <w:sz w:val="24"/>
          <w:szCs w:val="24"/>
          <w:lang w:val="en-GB"/>
        </w:rPr>
        <w:t>”</w:t>
      </w:r>
      <w:r w:rsidR="00E85109" w:rsidRPr="00E75C71">
        <w:rPr>
          <w:rStyle w:val="FootnoteReference"/>
          <w:rFonts w:ascii="Times New Roman" w:hAnsi="Times New Roman" w:cs="Times New Roman"/>
          <w:bCs/>
          <w:sz w:val="24"/>
          <w:szCs w:val="24"/>
          <w:lang w:val="en-GB"/>
        </w:rPr>
        <w:footnoteReference w:id="255"/>
      </w:r>
      <w:r w:rsidR="00102925" w:rsidRPr="00E75C71">
        <w:rPr>
          <w:rFonts w:ascii="Times New Roman" w:hAnsi="Times New Roman" w:cs="Times New Roman"/>
          <w:bCs/>
          <w:sz w:val="24"/>
          <w:szCs w:val="24"/>
          <w:lang w:val="en-GB"/>
        </w:rPr>
        <w:t xml:space="preserve"> </w:t>
      </w:r>
    </w:p>
    <w:p w:rsidR="00F45363" w:rsidRPr="00E75C71" w:rsidRDefault="002124AE" w:rsidP="00D94A0E">
      <w:pPr>
        <w:spacing w:before="240"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Ultimately, “[o]</w:t>
      </w:r>
      <w:proofErr w:type="spellStart"/>
      <w:r w:rsidRPr="00E75C71">
        <w:rPr>
          <w:rFonts w:ascii="Times New Roman" w:hAnsi="Times New Roman" w:cs="Times New Roman"/>
          <w:bCs/>
          <w:sz w:val="24"/>
          <w:szCs w:val="24"/>
          <w:lang w:val="en-GB"/>
        </w:rPr>
        <w:t>nly</w:t>
      </w:r>
      <w:proofErr w:type="spellEnd"/>
      <w:r w:rsidRPr="00E75C71">
        <w:rPr>
          <w:rFonts w:ascii="Times New Roman" w:hAnsi="Times New Roman" w:cs="Times New Roman"/>
          <w:bCs/>
          <w:sz w:val="24"/>
          <w:szCs w:val="24"/>
          <w:lang w:val="en-GB"/>
        </w:rPr>
        <w:t xml:space="preserve"> a truly multinational agreement, such as a jurisdictional treaty, or the establishment of universal jurisdiction across nations can provide more thorough legal relief from these corporate human rights violations.”</w:t>
      </w:r>
      <w:r w:rsidRPr="00E75C71">
        <w:rPr>
          <w:rStyle w:val="FootnoteReference"/>
          <w:rFonts w:ascii="Times New Roman" w:hAnsi="Times New Roman" w:cs="Times New Roman"/>
          <w:bCs/>
          <w:sz w:val="24"/>
          <w:szCs w:val="24"/>
          <w:lang w:val="en-GB"/>
        </w:rPr>
        <w:footnoteReference w:id="256"/>
      </w:r>
    </w:p>
    <w:p w:rsidR="00E85109" w:rsidRPr="00E75C71" w:rsidRDefault="00E85109" w:rsidP="00D94A0E">
      <w:pPr>
        <w:spacing w:before="240" w:line="360" w:lineRule="auto"/>
        <w:ind w:firstLine="851"/>
        <w:jc w:val="both"/>
        <w:rPr>
          <w:rFonts w:ascii="Times New Roman" w:hAnsi="Times New Roman" w:cs="Times New Roman"/>
          <w:bCs/>
          <w:sz w:val="24"/>
          <w:szCs w:val="24"/>
          <w:lang w:val="en-GB"/>
        </w:rPr>
      </w:pPr>
    </w:p>
    <w:p w:rsidR="00984FA5" w:rsidRPr="00E75C71" w:rsidRDefault="00984FA5" w:rsidP="00D94A0E">
      <w:pPr>
        <w:spacing w:before="240" w:line="360" w:lineRule="auto"/>
        <w:ind w:firstLine="851"/>
        <w:jc w:val="both"/>
        <w:rPr>
          <w:rFonts w:ascii="Times New Roman" w:hAnsi="Times New Roman" w:cs="Times New Roman"/>
          <w:bCs/>
          <w:sz w:val="24"/>
          <w:szCs w:val="24"/>
          <w:lang w:val="en-GB"/>
        </w:rPr>
      </w:pPr>
    </w:p>
    <w:p w:rsidR="003B3BA2" w:rsidRPr="00E75C71" w:rsidRDefault="003B3BA2" w:rsidP="00D94A0E">
      <w:pPr>
        <w:spacing w:before="240" w:line="360" w:lineRule="auto"/>
        <w:ind w:firstLine="851"/>
        <w:jc w:val="both"/>
        <w:rPr>
          <w:rFonts w:ascii="Times New Roman" w:hAnsi="Times New Roman" w:cs="Times New Roman"/>
          <w:bCs/>
          <w:sz w:val="24"/>
          <w:szCs w:val="24"/>
          <w:lang w:val="en-GB"/>
        </w:rPr>
      </w:pPr>
    </w:p>
    <w:p w:rsidR="003B3BA2" w:rsidRPr="00E75C71" w:rsidRDefault="003B3BA2" w:rsidP="00D94A0E">
      <w:pPr>
        <w:spacing w:before="240" w:line="360" w:lineRule="auto"/>
        <w:ind w:firstLine="851"/>
        <w:jc w:val="both"/>
        <w:rPr>
          <w:rFonts w:ascii="Times New Roman" w:hAnsi="Times New Roman" w:cs="Times New Roman"/>
          <w:bCs/>
          <w:sz w:val="24"/>
          <w:szCs w:val="24"/>
          <w:lang w:val="en-GB"/>
        </w:rPr>
      </w:pPr>
    </w:p>
    <w:p w:rsidR="003B3BA2" w:rsidRPr="00E75C71" w:rsidRDefault="003B3BA2" w:rsidP="00BA3DFF">
      <w:pPr>
        <w:spacing w:before="240" w:line="360" w:lineRule="auto"/>
        <w:jc w:val="both"/>
        <w:rPr>
          <w:rFonts w:ascii="Times New Roman" w:hAnsi="Times New Roman" w:cs="Times New Roman"/>
          <w:bCs/>
          <w:sz w:val="24"/>
          <w:szCs w:val="24"/>
          <w:lang w:val="en-GB"/>
        </w:rPr>
      </w:pPr>
    </w:p>
    <w:p w:rsidR="002E1EE1" w:rsidRPr="00E75C71" w:rsidRDefault="002E1EE1" w:rsidP="00BA3DFF">
      <w:pPr>
        <w:spacing w:before="240" w:line="360" w:lineRule="auto"/>
        <w:jc w:val="both"/>
        <w:rPr>
          <w:rFonts w:ascii="Times New Roman" w:hAnsi="Times New Roman" w:cs="Times New Roman"/>
          <w:bCs/>
          <w:sz w:val="24"/>
          <w:szCs w:val="24"/>
          <w:lang w:val="en-GB"/>
        </w:rPr>
      </w:pPr>
    </w:p>
    <w:p w:rsidR="002E1EE1" w:rsidRPr="00E75C71" w:rsidRDefault="002E1EE1" w:rsidP="00BA3DFF">
      <w:pPr>
        <w:spacing w:before="240" w:line="360" w:lineRule="auto"/>
        <w:jc w:val="both"/>
        <w:rPr>
          <w:rFonts w:ascii="Times New Roman" w:hAnsi="Times New Roman" w:cs="Times New Roman"/>
          <w:bCs/>
          <w:sz w:val="24"/>
          <w:szCs w:val="24"/>
          <w:lang w:val="en-GB"/>
        </w:rPr>
      </w:pPr>
    </w:p>
    <w:p w:rsidR="00626121" w:rsidRPr="00E75C71" w:rsidRDefault="00287A8C" w:rsidP="004425F8">
      <w:pPr>
        <w:spacing w:line="360" w:lineRule="auto"/>
        <w:ind w:firstLine="1701"/>
        <w:jc w:val="both"/>
        <w:rPr>
          <w:rFonts w:ascii="Times New Roman" w:hAnsi="Times New Roman" w:cs="Times New Roman"/>
          <w:b/>
          <w:bCs/>
          <w:sz w:val="24"/>
          <w:szCs w:val="24"/>
          <w:lang w:val="en-GB"/>
        </w:rPr>
      </w:pPr>
      <w:r w:rsidRPr="00E75C71">
        <w:rPr>
          <w:rFonts w:ascii="Times New Roman" w:hAnsi="Times New Roman" w:cs="Times New Roman"/>
          <w:b/>
          <w:bCs/>
          <w:sz w:val="24"/>
          <w:szCs w:val="24"/>
          <w:lang w:val="en-GB"/>
        </w:rPr>
        <w:lastRenderedPageBreak/>
        <w:t>CONCLUSIONS</w:t>
      </w:r>
    </w:p>
    <w:p w:rsidR="00287A8C" w:rsidRPr="00E75C71" w:rsidRDefault="002F52FC" w:rsidP="00BA3DFF">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Human rights obligations primarily fall on States as they are the primary subjects of international law and can become parties to various regional and universal human rights instruments.</w:t>
      </w:r>
      <w:r w:rsidR="002E1EE1" w:rsidRPr="00E75C71">
        <w:rPr>
          <w:rFonts w:ascii="Times New Roman" w:hAnsi="Times New Roman" w:cs="Times New Roman"/>
          <w:bCs/>
          <w:sz w:val="24"/>
          <w:szCs w:val="24"/>
          <w:lang w:val="en-GB"/>
        </w:rPr>
        <w:t xml:space="preserve"> The abundant of human rights instruments prove that human rights are international concern and States have to take individual or collective steps in order to protect, respect human rights and provide remedies in case of abuses. </w:t>
      </w:r>
    </w:p>
    <w:p w:rsidR="002F52FC" w:rsidRPr="00E75C71" w:rsidRDefault="002F52FC" w:rsidP="00BA3DFF">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Because of the specificity of transnational corporations (having headquarters, or parent corporation, in a developed country, and subsidiaries in less developed countries), </w:t>
      </w:r>
      <w:r w:rsidR="007D2841" w:rsidRPr="00E75C71">
        <w:rPr>
          <w:rFonts w:ascii="Times New Roman" w:hAnsi="Times New Roman" w:cs="Times New Roman"/>
          <w:bCs/>
          <w:sz w:val="24"/>
          <w:szCs w:val="24"/>
          <w:lang w:val="en-GB"/>
        </w:rPr>
        <w:t xml:space="preserve">they happen to be in a grateful position to conduct their business using abusive methods but escaping responsibility for human rights abuses committed. </w:t>
      </w:r>
    </w:p>
    <w:p w:rsidR="007D2841" w:rsidRPr="00E75C71" w:rsidRDefault="00F35CA4" w:rsidP="00BA3DFF">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Examining</w:t>
      </w:r>
      <w:r w:rsidR="007D2841" w:rsidRPr="00E75C71">
        <w:rPr>
          <w:rFonts w:ascii="Times New Roman" w:hAnsi="Times New Roman" w:cs="Times New Roman"/>
          <w:bCs/>
          <w:sz w:val="24"/>
          <w:szCs w:val="24"/>
          <w:lang w:val="en-GB"/>
        </w:rPr>
        <w:t xml:space="preserve"> “home” State responsibility it was found that a State is</w:t>
      </w:r>
      <w:r w:rsidRPr="00E75C71">
        <w:rPr>
          <w:rFonts w:ascii="Times New Roman" w:hAnsi="Times New Roman" w:cs="Times New Roman"/>
          <w:bCs/>
          <w:sz w:val="24"/>
          <w:szCs w:val="24"/>
          <w:lang w:val="en-GB"/>
        </w:rPr>
        <w:t xml:space="preserve"> to be found responsible for an act or omission</w:t>
      </w:r>
      <w:r w:rsidR="007D2841" w:rsidRPr="00E75C71">
        <w:rPr>
          <w:rFonts w:ascii="Times New Roman" w:hAnsi="Times New Roman" w:cs="Times New Roman"/>
          <w:bCs/>
          <w:sz w:val="24"/>
          <w:szCs w:val="24"/>
          <w:lang w:val="en-GB"/>
        </w:rPr>
        <w:t xml:space="preserve"> of its agents acting not only within its territory but also outside it if these agents fall under its jurisdiction. In order to find a State responsible in the latter situation, </w:t>
      </w:r>
      <w:proofErr w:type="gramStart"/>
      <w:r w:rsidR="007D2841" w:rsidRPr="00E75C71">
        <w:rPr>
          <w:rFonts w:ascii="Times New Roman" w:hAnsi="Times New Roman" w:cs="Times New Roman"/>
          <w:bCs/>
          <w:sz w:val="24"/>
          <w:szCs w:val="24"/>
          <w:lang w:val="en-GB"/>
        </w:rPr>
        <w:t>action of non-State entities have</w:t>
      </w:r>
      <w:proofErr w:type="gramEnd"/>
      <w:r w:rsidR="007D2841" w:rsidRPr="00E75C71">
        <w:rPr>
          <w:rFonts w:ascii="Times New Roman" w:hAnsi="Times New Roman" w:cs="Times New Roman"/>
          <w:bCs/>
          <w:sz w:val="24"/>
          <w:szCs w:val="24"/>
          <w:lang w:val="en-GB"/>
        </w:rPr>
        <w:t xml:space="preserve"> to be attributed to that State. According to the 2001 Draft Articles on State Responsibility and case law, actions of non-State entities can be attributed to a State when they exercise elements of governmental authority, or when act under instructions, directions or control of the State. And corporations may fall under either situation.</w:t>
      </w:r>
    </w:p>
    <w:p w:rsidR="00A41645" w:rsidRPr="00E75C71" w:rsidRDefault="007D2841" w:rsidP="00BA3DFF">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As corporations within a transnational corporation are incorporated in different countries, they fall under different jurisdictions. Then, it is a great difficulty to find nexus between the actual perpetrator and the parent corporation and invoke a “home” State responsibility, when a subsidiary falls under the jurisdiction of another State. Therefore, </w:t>
      </w:r>
      <w:r w:rsidR="00A41645" w:rsidRPr="00E75C71">
        <w:rPr>
          <w:rFonts w:ascii="Times New Roman" w:hAnsi="Times New Roman" w:cs="Times New Roman"/>
          <w:bCs/>
          <w:sz w:val="24"/>
          <w:szCs w:val="24"/>
          <w:lang w:val="en-GB"/>
        </w:rPr>
        <w:t>due to jurisdictional and attribution issues, “home” State responsibility is not enough effective and adequate.</w:t>
      </w:r>
    </w:p>
    <w:p w:rsidR="005E58CB" w:rsidRPr="00E75C71" w:rsidRDefault="00F35CA4" w:rsidP="005E58CB">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Turning to</w:t>
      </w:r>
      <w:r w:rsidR="00A41645" w:rsidRPr="00E75C71">
        <w:rPr>
          <w:rFonts w:ascii="Times New Roman" w:hAnsi="Times New Roman" w:cs="Times New Roman"/>
          <w:bCs/>
          <w:sz w:val="24"/>
          <w:szCs w:val="24"/>
          <w:lang w:val="en-GB"/>
        </w:rPr>
        <w:t xml:space="preserve"> “host” State re</w:t>
      </w:r>
      <w:r w:rsidRPr="00E75C71">
        <w:rPr>
          <w:rFonts w:ascii="Times New Roman" w:hAnsi="Times New Roman" w:cs="Times New Roman"/>
          <w:bCs/>
          <w:sz w:val="24"/>
          <w:szCs w:val="24"/>
          <w:lang w:val="en-GB"/>
        </w:rPr>
        <w:t>sponsibility, it was found that even though</w:t>
      </w:r>
      <w:r w:rsidR="006350D1" w:rsidRPr="00E75C71">
        <w:rPr>
          <w:rFonts w:ascii="Times New Roman" w:hAnsi="Times New Roman" w:cs="Times New Roman"/>
          <w:bCs/>
          <w:sz w:val="24"/>
          <w:szCs w:val="24"/>
          <w:lang w:val="en-GB"/>
        </w:rPr>
        <w:t xml:space="preserve"> these </w:t>
      </w:r>
      <w:proofErr w:type="gramStart"/>
      <w:r w:rsidR="006350D1" w:rsidRPr="00E75C71">
        <w:rPr>
          <w:rFonts w:ascii="Times New Roman" w:hAnsi="Times New Roman" w:cs="Times New Roman"/>
          <w:bCs/>
          <w:sz w:val="24"/>
          <w:szCs w:val="24"/>
          <w:lang w:val="en-GB"/>
        </w:rPr>
        <w:t>State</w:t>
      </w:r>
      <w:proofErr w:type="gramEnd"/>
      <w:r w:rsidR="006350D1" w:rsidRPr="00E75C71">
        <w:rPr>
          <w:rFonts w:ascii="Times New Roman" w:hAnsi="Times New Roman" w:cs="Times New Roman"/>
          <w:bCs/>
          <w:sz w:val="24"/>
          <w:szCs w:val="24"/>
          <w:lang w:val="en-GB"/>
        </w:rPr>
        <w:t xml:space="preserve"> have same duties to protect, respect and remedy,</w:t>
      </w:r>
      <w:r w:rsidRPr="00E75C71">
        <w:rPr>
          <w:rFonts w:ascii="Times New Roman" w:hAnsi="Times New Roman" w:cs="Times New Roman"/>
          <w:bCs/>
          <w:sz w:val="24"/>
          <w:szCs w:val="24"/>
          <w:lang w:val="en-GB"/>
        </w:rPr>
        <w:t xml:space="preserve"> but</w:t>
      </w:r>
      <w:r w:rsidR="006350D1" w:rsidRPr="00E75C71">
        <w:rPr>
          <w:rFonts w:ascii="Times New Roman" w:hAnsi="Times New Roman" w:cs="Times New Roman"/>
          <w:bCs/>
          <w:sz w:val="24"/>
          <w:szCs w:val="24"/>
          <w:lang w:val="en-GB"/>
        </w:rPr>
        <w:t xml:space="preserve"> due to lax human rights regulations and vast abuses, high levels of corruption and economic dependency on transnational corporations, invoking “host” States responsibility is not feasible.</w:t>
      </w:r>
    </w:p>
    <w:p w:rsidR="003510AD" w:rsidRPr="00E75C71" w:rsidRDefault="006350D1" w:rsidP="00BA3DFF">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Then, analysis of possibility of holding transnational corporations directly accountable </w:t>
      </w:r>
      <w:r w:rsidR="005E58CB" w:rsidRPr="00E75C71">
        <w:rPr>
          <w:rFonts w:ascii="Times New Roman" w:hAnsi="Times New Roman" w:cs="Times New Roman"/>
          <w:bCs/>
          <w:sz w:val="24"/>
          <w:szCs w:val="24"/>
          <w:lang w:val="en-GB"/>
        </w:rPr>
        <w:t xml:space="preserve">for human rights abuses they commit are accomplices in them, </w:t>
      </w:r>
      <w:r w:rsidRPr="00E75C71">
        <w:rPr>
          <w:rFonts w:ascii="Times New Roman" w:hAnsi="Times New Roman" w:cs="Times New Roman"/>
          <w:bCs/>
          <w:sz w:val="24"/>
          <w:szCs w:val="24"/>
          <w:lang w:val="en-GB"/>
        </w:rPr>
        <w:t>showed</w:t>
      </w:r>
      <w:r w:rsidR="005E58CB" w:rsidRPr="00E75C71">
        <w:rPr>
          <w:rFonts w:ascii="Times New Roman" w:hAnsi="Times New Roman" w:cs="Times New Roman"/>
          <w:bCs/>
          <w:sz w:val="24"/>
          <w:szCs w:val="24"/>
          <w:lang w:val="en-GB"/>
        </w:rPr>
        <w:t xml:space="preserve"> that</w:t>
      </w:r>
      <w:r w:rsidRPr="00E75C71">
        <w:rPr>
          <w:rFonts w:ascii="Times New Roman" w:hAnsi="Times New Roman" w:cs="Times New Roman"/>
          <w:bCs/>
          <w:sz w:val="24"/>
          <w:szCs w:val="24"/>
          <w:lang w:val="en-GB"/>
        </w:rPr>
        <w:t xml:space="preserve"> they could indeed bear this responsibility if they had been accepted as subjects of international law</w:t>
      </w:r>
      <w:r w:rsidR="005E58CB" w:rsidRPr="00E75C71">
        <w:rPr>
          <w:rFonts w:ascii="Times New Roman" w:hAnsi="Times New Roman" w:cs="Times New Roman"/>
          <w:bCs/>
          <w:sz w:val="24"/>
          <w:szCs w:val="24"/>
          <w:lang w:val="en-GB"/>
        </w:rPr>
        <w:t>, at least in a limited capacity</w:t>
      </w:r>
      <w:r w:rsidRPr="00E75C71">
        <w:rPr>
          <w:rFonts w:ascii="Times New Roman" w:hAnsi="Times New Roman" w:cs="Times New Roman"/>
          <w:bCs/>
          <w:sz w:val="24"/>
          <w:szCs w:val="24"/>
          <w:lang w:val="en-GB"/>
        </w:rPr>
        <w:t xml:space="preserve">. </w:t>
      </w:r>
      <w:r w:rsidR="00F84C21" w:rsidRPr="00E75C71">
        <w:rPr>
          <w:rFonts w:ascii="Times New Roman" w:hAnsi="Times New Roman" w:cs="Times New Roman"/>
          <w:bCs/>
          <w:sz w:val="24"/>
          <w:szCs w:val="24"/>
          <w:lang w:val="en-GB"/>
        </w:rPr>
        <w:t>Having found that theory and practice supports international subjectivity of transnational corporations</w:t>
      </w:r>
      <w:r w:rsidR="003510AD" w:rsidRPr="00E75C71">
        <w:rPr>
          <w:rFonts w:ascii="Times New Roman" w:hAnsi="Times New Roman" w:cs="Times New Roman"/>
          <w:bCs/>
          <w:sz w:val="24"/>
          <w:szCs w:val="24"/>
          <w:lang w:val="en-GB"/>
        </w:rPr>
        <w:t>,</w:t>
      </w:r>
      <w:r w:rsidR="005E58CB" w:rsidRPr="00E75C71">
        <w:rPr>
          <w:rFonts w:ascii="Times New Roman" w:hAnsi="Times New Roman" w:cs="Times New Roman"/>
          <w:bCs/>
          <w:sz w:val="24"/>
          <w:szCs w:val="24"/>
          <w:lang w:val="en-GB"/>
        </w:rPr>
        <w:t xml:space="preserve"> because</w:t>
      </w:r>
      <w:r w:rsidR="002B233C" w:rsidRPr="00E75C71">
        <w:rPr>
          <w:rFonts w:ascii="Times New Roman" w:hAnsi="Times New Roman" w:cs="Times New Roman"/>
          <w:bCs/>
          <w:sz w:val="24"/>
          <w:szCs w:val="24"/>
          <w:lang w:val="en-GB"/>
        </w:rPr>
        <w:t xml:space="preserve"> it is not set and cannot be set how many rights and </w:t>
      </w:r>
      <w:r w:rsidR="002B233C" w:rsidRPr="00E75C71">
        <w:rPr>
          <w:rFonts w:ascii="Times New Roman" w:hAnsi="Times New Roman" w:cs="Times New Roman"/>
          <w:bCs/>
          <w:sz w:val="24"/>
          <w:szCs w:val="24"/>
          <w:lang w:val="en-GB"/>
        </w:rPr>
        <w:lastRenderedPageBreak/>
        <w:t xml:space="preserve">obligations should </w:t>
      </w:r>
      <w:proofErr w:type="gramStart"/>
      <w:r w:rsidR="002B233C" w:rsidRPr="00E75C71">
        <w:rPr>
          <w:rFonts w:ascii="Times New Roman" w:hAnsi="Times New Roman" w:cs="Times New Roman"/>
          <w:bCs/>
          <w:sz w:val="24"/>
          <w:szCs w:val="24"/>
          <w:lang w:val="en-GB"/>
        </w:rPr>
        <w:t>a subject posses</w:t>
      </w:r>
      <w:proofErr w:type="gramEnd"/>
      <w:r w:rsidR="002B233C" w:rsidRPr="00E75C71">
        <w:rPr>
          <w:rFonts w:ascii="Times New Roman" w:hAnsi="Times New Roman" w:cs="Times New Roman"/>
          <w:bCs/>
          <w:sz w:val="24"/>
          <w:szCs w:val="24"/>
          <w:lang w:val="en-GB"/>
        </w:rPr>
        <w:t xml:space="preserve"> in order to become a subject under international law. What matters is an ability to assume them, and at least their ability to assume rights and obligations and stand as a party in</w:t>
      </w:r>
      <w:r w:rsidR="005E58CB" w:rsidRPr="00E75C71">
        <w:rPr>
          <w:rFonts w:ascii="Times New Roman" w:hAnsi="Times New Roman" w:cs="Times New Roman"/>
          <w:bCs/>
          <w:sz w:val="24"/>
          <w:szCs w:val="24"/>
          <w:lang w:val="en-GB"/>
        </w:rPr>
        <w:t xml:space="preserve"> litigation under the International Convention on Settle</w:t>
      </w:r>
      <w:r w:rsidR="002B233C" w:rsidRPr="00E75C71">
        <w:rPr>
          <w:rFonts w:ascii="Times New Roman" w:hAnsi="Times New Roman" w:cs="Times New Roman"/>
          <w:bCs/>
          <w:sz w:val="24"/>
          <w:szCs w:val="24"/>
          <w:lang w:val="en-GB"/>
        </w:rPr>
        <w:t xml:space="preserve">ment of Investment Disputes show that they can indeed assume rights and obligations under international law. Nevertheless, </w:t>
      </w:r>
      <w:proofErr w:type="gramStart"/>
      <w:r w:rsidR="002B233C" w:rsidRPr="00E75C71">
        <w:rPr>
          <w:rFonts w:ascii="Times New Roman" w:hAnsi="Times New Roman" w:cs="Times New Roman"/>
          <w:bCs/>
          <w:sz w:val="24"/>
          <w:szCs w:val="24"/>
          <w:lang w:val="en-GB"/>
        </w:rPr>
        <w:t>the this</w:t>
      </w:r>
      <w:proofErr w:type="gramEnd"/>
      <w:r w:rsidR="003510AD" w:rsidRPr="00E75C71">
        <w:rPr>
          <w:rFonts w:ascii="Times New Roman" w:hAnsi="Times New Roman" w:cs="Times New Roman"/>
          <w:bCs/>
          <w:sz w:val="24"/>
          <w:szCs w:val="24"/>
          <w:lang w:val="en-GB"/>
        </w:rPr>
        <w:t xml:space="preserve"> is still a matter for States to determine in the future.</w:t>
      </w:r>
    </w:p>
    <w:p w:rsidR="003510AD" w:rsidRPr="00E75C71" w:rsidRDefault="003510AD" w:rsidP="00BA3DFF">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 analysis so far has shown that neither “home” and “host” States nor transnational corporations themselves can be effectively held responsible for human rights abuses on the international law level. Then the effort was made to analyse more ethical approach – through the overview of various initiatives on transnational corporations and human rights. These initiatives indeed have a great aim and scope but as they all are voluntary, they do not have any real effect.</w:t>
      </w:r>
    </w:p>
    <w:p w:rsidR="00BA3DFF" w:rsidRPr="00E75C71" w:rsidRDefault="00A83342" w:rsidP="007E6BFD">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In a search for feasible mechanism to hold corporations accountable for human rights abuses they commit or help to commit, this thesis then analyzed litigation in the United States under the Alien Tort Claims Act</w:t>
      </w:r>
      <w:r w:rsidR="007E6BFD" w:rsidRPr="00E75C71">
        <w:rPr>
          <w:rFonts w:ascii="Times New Roman" w:hAnsi="Times New Roman" w:cs="Times New Roman"/>
          <w:bCs/>
          <w:sz w:val="24"/>
          <w:szCs w:val="24"/>
          <w:lang w:val="en-GB"/>
        </w:rPr>
        <w:t xml:space="preserve"> (ATCA). One of the advantages litigation under ATCA is the </w:t>
      </w:r>
      <w:r w:rsidR="008C67D4" w:rsidRPr="00E75C71">
        <w:rPr>
          <w:rFonts w:ascii="Times New Roman" w:hAnsi="Times New Roman" w:cs="Times New Roman"/>
          <w:bCs/>
          <w:sz w:val="24"/>
          <w:szCs w:val="24"/>
          <w:lang w:val="en-GB"/>
        </w:rPr>
        <w:t>jurisdictional requirements, when access to federal courts is granted on showing minimum c</w:t>
      </w:r>
      <w:r w:rsidR="007E6BFD" w:rsidRPr="00E75C71">
        <w:rPr>
          <w:rFonts w:ascii="Times New Roman" w:hAnsi="Times New Roman" w:cs="Times New Roman"/>
          <w:bCs/>
          <w:sz w:val="24"/>
          <w:szCs w:val="24"/>
          <w:lang w:val="en-GB"/>
        </w:rPr>
        <w:t xml:space="preserve">ontacts with the United States. Another advantage is that federal courts of the United States apply only </w:t>
      </w:r>
      <w:proofErr w:type="gramStart"/>
      <w:r w:rsidR="007E6BFD" w:rsidRPr="00E75C71">
        <w:rPr>
          <w:rFonts w:ascii="Times New Roman" w:hAnsi="Times New Roman" w:cs="Times New Roman"/>
          <w:bCs/>
          <w:sz w:val="24"/>
          <w:szCs w:val="24"/>
          <w:lang w:val="en-GB"/>
        </w:rPr>
        <w:t>forum</w:t>
      </w:r>
      <w:proofErr w:type="gramEnd"/>
      <w:r w:rsidR="007E6BFD" w:rsidRPr="00E75C71">
        <w:rPr>
          <w:rFonts w:ascii="Times New Roman" w:hAnsi="Times New Roman" w:cs="Times New Roman"/>
          <w:bCs/>
          <w:sz w:val="24"/>
          <w:szCs w:val="24"/>
          <w:lang w:val="en-GB"/>
        </w:rPr>
        <w:t xml:space="preserve"> State’s (U.S.) law to these cases. Therefore, </w:t>
      </w:r>
      <w:r w:rsidR="008C67D4" w:rsidRPr="00E75C71">
        <w:rPr>
          <w:rFonts w:ascii="Times New Roman" w:hAnsi="Times New Roman" w:cs="Times New Roman"/>
          <w:bCs/>
          <w:sz w:val="24"/>
          <w:szCs w:val="24"/>
          <w:lang w:val="en-GB"/>
        </w:rPr>
        <w:t>this mechanism is the most feasible approach for holding transnational corporations directly accountable for human rights abuses overseas.</w:t>
      </w:r>
      <w:r w:rsidR="004702CC" w:rsidRPr="00E75C71">
        <w:rPr>
          <w:rFonts w:ascii="Times New Roman" w:hAnsi="Times New Roman" w:cs="Times New Roman"/>
          <w:bCs/>
          <w:sz w:val="24"/>
          <w:szCs w:val="24"/>
          <w:lang w:val="en-GB"/>
        </w:rPr>
        <w:t xml:space="preserve"> </w:t>
      </w:r>
    </w:p>
    <w:p w:rsidR="008C67D4" w:rsidRPr="00E75C71" w:rsidRDefault="008C67D4" w:rsidP="007E6BFD">
      <w:pPr>
        <w:pStyle w:val="ListParagraph"/>
        <w:numPr>
          <w:ilvl w:val="0"/>
          <w:numId w:val="7"/>
        </w:numPr>
        <w:spacing w:line="360" w:lineRule="auto"/>
        <w:ind w:left="284" w:hanging="284"/>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The</w:t>
      </w:r>
      <w:r w:rsidR="007E6BFD" w:rsidRPr="00E75C71">
        <w:rPr>
          <w:rFonts w:ascii="Times New Roman" w:hAnsi="Times New Roman" w:cs="Times New Roman"/>
          <w:bCs/>
          <w:sz w:val="24"/>
          <w:szCs w:val="24"/>
          <w:lang w:val="en-GB"/>
        </w:rPr>
        <w:t xml:space="preserve"> similar approach like under</w:t>
      </w:r>
      <w:r w:rsidR="00714B39" w:rsidRPr="00E75C71">
        <w:rPr>
          <w:rFonts w:ascii="Times New Roman" w:hAnsi="Times New Roman" w:cs="Times New Roman"/>
          <w:bCs/>
          <w:sz w:val="24"/>
          <w:szCs w:val="24"/>
          <w:lang w:val="en-GB"/>
        </w:rPr>
        <w:t xml:space="preserve"> ATCA was tried once in Belgium</w:t>
      </w:r>
      <w:r w:rsidR="007E6BFD" w:rsidRPr="00E75C71">
        <w:rPr>
          <w:rFonts w:ascii="Times New Roman" w:hAnsi="Times New Roman" w:cs="Times New Roman"/>
          <w:bCs/>
          <w:sz w:val="24"/>
          <w:szCs w:val="24"/>
          <w:lang w:val="en-GB"/>
        </w:rPr>
        <w:t>, but quickly abandoned, leaving the ATCA-like litigation in the European Union strict</w:t>
      </w:r>
      <w:r w:rsidR="00714B39" w:rsidRPr="00E75C71">
        <w:rPr>
          <w:rFonts w:ascii="Times New Roman" w:hAnsi="Times New Roman" w:cs="Times New Roman"/>
          <w:bCs/>
          <w:sz w:val="24"/>
          <w:szCs w:val="24"/>
          <w:lang w:val="en-GB"/>
        </w:rPr>
        <w:t>er from jurisdictional and choic</w:t>
      </w:r>
      <w:r w:rsidR="007E6BFD" w:rsidRPr="00E75C71">
        <w:rPr>
          <w:rFonts w:ascii="Times New Roman" w:hAnsi="Times New Roman" w:cs="Times New Roman"/>
          <w:bCs/>
          <w:sz w:val="24"/>
          <w:szCs w:val="24"/>
          <w:lang w:val="en-GB"/>
        </w:rPr>
        <w:t>e of law perspectives. J</w:t>
      </w:r>
      <w:r w:rsidRPr="00E75C71">
        <w:rPr>
          <w:rFonts w:ascii="Times New Roman" w:hAnsi="Times New Roman" w:cs="Times New Roman"/>
          <w:bCs/>
          <w:sz w:val="24"/>
          <w:szCs w:val="24"/>
          <w:lang w:val="en-GB"/>
        </w:rPr>
        <w:t>urisdictional requirements are much higher in the European Union, and a minimum contact with a Member States is not enough for getting access to that State’s courts. The requirement is for a corporation to be domiciled in the European Union.</w:t>
      </w:r>
    </w:p>
    <w:p w:rsidR="007D2841" w:rsidRPr="00E75C71" w:rsidRDefault="00B013F3" w:rsidP="00714B39">
      <w:pPr>
        <w:pStyle w:val="ListParagraph"/>
        <w:numPr>
          <w:ilvl w:val="0"/>
          <w:numId w:val="7"/>
        </w:numPr>
        <w:spacing w:line="360" w:lineRule="auto"/>
        <w:ind w:left="426" w:hanging="426"/>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Article 6 of the European Conve</w:t>
      </w:r>
      <w:r w:rsidR="007E6BFD" w:rsidRPr="00E75C71">
        <w:rPr>
          <w:rFonts w:ascii="Times New Roman" w:hAnsi="Times New Roman" w:cs="Times New Roman"/>
          <w:bCs/>
          <w:sz w:val="24"/>
          <w:szCs w:val="24"/>
          <w:lang w:val="en-GB"/>
        </w:rPr>
        <w:t>ntion on Human Rights might</w:t>
      </w:r>
      <w:r w:rsidR="00F54F4A" w:rsidRPr="00E75C71">
        <w:rPr>
          <w:rFonts w:ascii="Times New Roman" w:hAnsi="Times New Roman" w:cs="Times New Roman"/>
          <w:bCs/>
          <w:sz w:val="24"/>
          <w:szCs w:val="24"/>
          <w:lang w:val="en-GB"/>
        </w:rPr>
        <w:t xml:space="preserve"> broaden the jurisdiction of the European Union Member States courts in foreign direct liability cases, because it grant the rights of access to a court. Bringing a claim in a “home” State court might be the last opportunity to access justice for victims of human rights abuses committed in “host” States, and </w:t>
      </w:r>
      <w:r w:rsidR="00F54F4A" w:rsidRPr="00E75C71">
        <w:rPr>
          <w:rFonts w:ascii="Times New Roman" w:hAnsi="Times New Roman" w:cs="Times New Roman"/>
          <w:sz w:val="24"/>
          <w:szCs w:val="24"/>
          <w:lang w:val="en-GB"/>
        </w:rPr>
        <w:t>the applicability of Article 6 may play an important harmonizing role and provide claimants with additional guaranties to their exercise of the right of access to a court if they can prove that their access to justice is seriously hampered by certain features of the forum State’s legal system.</w:t>
      </w:r>
    </w:p>
    <w:p w:rsidR="004702CC" w:rsidRPr="00E75C71" w:rsidRDefault="004702CC" w:rsidP="00BA3DFF">
      <w:pPr>
        <w:pStyle w:val="ListParagraph"/>
        <w:numPr>
          <w:ilvl w:val="0"/>
          <w:numId w:val="7"/>
        </w:numPr>
        <w:spacing w:line="360" w:lineRule="auto"/>
        <w:ind w:left="426" w:hanging="426"/>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lastRenderedPageBreak/>
        <w:t xml:space="preserve">As for the choice of law, the system of the European Union is less advantageous </w:t>
      </w:r>
      <w:r w:rsidR="00664284" w:rsidRPr="00E75C71">
        <w:rPr>
          <w:rFonts w:ascii="Times New Roman" w:hAnsi="Times New Roman" w:cs="Times New Roman"/>
          <w:bCs/>
          <w:sz w:val="24"/>
          <w:szCs w:val="24"/>
          <w:lang w:val="en-GB"/>
        </w:rPr>
        <w:t>to</w:t>
      </w:r>
      <w:r w:rsidR="007E6BFD" w:rsidRPr="00E75C71">
        <w:rPr>
          <w:rFonts w:ascii="Times New Roman" w:hAnsi="Times New Roman" w:cs="Times New Roman"/>
          <w:bCs/>
          <w:sz w:val="24"/>
          <w:szCs w:val="24"/>
          <w:lang w:val="en-GB"/>
        </w:rPr>
        <w:t xml:space="preserve"> victims than the one in the United States,</w:t>
      </w:r>
      <w:r w:rsidRPr="00E75C71">
        <w:rPr>
          <w:rFonts w:ascii="Times New Roman" w:hAnsi="Times New Roman" w:cs="Times New Roman"/>
          <w:bCs/>
          <w:sz w:val="24"/>
          <w:szCs w:val="24"/>
          <w:lang w:val="en-GB"/>
        </w:rPr>
        <w:t xml:space="preserve"> since the general rule provides for the law of the State where abuse was committed</w:t>
      </w:r>
      <w:r w:rsidR="007E6BFD" w:rsidRPr="00E75C71">
        <w:rPr>
          <w:rFonts w:ascii="Times New Roman" w:hAnsi="Times New Roman" w:cs="Times New Roman"/>
          <w:bCs/>
          <w:sz w:val="24"/>
          <w:szCs w:val="24"/>
          <w:lang w:val="en-GB"/>
        </w:rPr>
        <w:t xml:space="preserve"> (meaning, the law of the “host” State, which in many cases is less developed)</w:t>
      </w:r>
      <w:r w:rsidR="005B3AE5" w:rsidRPr="00E75C71">
        <w:rPr>
          <w:rFonts w:ascii="Times New Roman" w:hAnsi="Times New Roman" w:cs="Times New Roman"/>
          <w:bCs/>
          <w:sz w:val="24"/>
          <w:szCs w:val="24"/>
          <w:lang w:val="en-GB"/>
        </w:rPr>
        <w:t xml:space="preserve"> has</w:t>
      </w:r>
      <w:r w:rsidRPr="00E75C71">
        <w:rPr>
          <w:rFonts w:ascii="Times New Roman" w:hAnsi="Times New Roman" w:cs="Times New Roman"/>
          <w:bCs/>
          <w:sz w:val="24"/>
          <w:szCs w:val="24"/>
          <w:lang w:val="en-GB"/>
        </w:rPr>
        <w:t xml:space="preserve"> to </w:t>
      </w:r>
      <w:r w:rsidR="005B3AE5" w:rsidRPr="00E75C71">
        <w:rPr>
          <w:rFonts w:ascii="Times New Roman" w:hAnsi="Times New Roman" w:cs="Times New Roman"/>
          <w:bCs/>
          <w:sz w:val="24"/>
          <w:szCs w:val="24"/>
          <w:lang w:val="en-GB"/>
        </w:rPr>
        <w:t>be</w:t>
      </w:r>
      <w:r w:rsidRPr="00E75C71">
        <w:rPr>
          <w:rFonts w:ascii="Times New Roman" w:hAnsi="Times New Roman" w:cs="Times New Roman"/>
          <w:bCs/>
          <w:sz w:val="24"/>
          <w:szCs w:val="24"/>
          <w:lang w:val="en-GB"/>
        </w:rPr>
        <w:t xml:space="preserve"> applied. </w:t>
      </w:r>
    </w:p>
    <w:p w:rsidR="005B3AE5" w:rsidRPr="00E75C71" w:rsidRDefault="005B3AE5" w:rsidP="00BA3DFF">
      <w:pPr>
        <w:pStyle w:val="ListParagraph"/>
        <w:numPr>
          <w:ilvl w:val="0"/>
          <w:numId w:val="7"/>
        </w:numPr>
        <w:spacing w:line="360" w:lineRule="auto"/>
        <w:ind w:left="426" w:hanging="426"/>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Overall, the litigation</w:t>
      </w:r>
      <w:r w:rsidR="007E6BFD" w:rsidRPr="00E75C71">
        <w:rPr>
          <w:rFonts w:ascii="Times New Roman" w:hAnsi="Times New Roman" w:cs="Times New Roman"/>
          <w:bCs/>
          <w:sz w:val="24"/>
          <w:szCs w:val="24"/>
          <w:lang w:val="en-GB"/>
        </w:rPr>
        <w:t xml:space="preserve"> under the ATCA</w:t>
      </w:r>
      <w:r w:rsidRPr="00E75C71">
        <w:rPr>
          <w:rFonts w:ascii="Times New Roman" w:hAnsi="Times New Roman" w:cs="Times New Roman"/>
          <w:bCs/>
          <w:sz w:val="24"/>
          <w:szCs w:val="24"/>
          <w:lang w:val="en-GB"/>
        </w:rPr>
        <w:t xml:space="preserve"> could work as a model for the approach in the European Union, since it is possible even under current legal regulation, but needs to be improved in order to be present less obstacles for victims of corporate human rights abuses in their seek for justice</w:t>
      </w:r>
      <w:r w:rsidR="007E6BFD" w:rsidRPr="00E75C71">
        <w:rPr>
          <w:rFonts w:ascii="Times New Roman" w:hAnsi="Times New Roman" w:cs="Times New Roman"/>
          <w:bCs/>
          <w:sz w:val="24"/>
          <w:szCs w:val="24"/>
          <w:lang w:val="en-GB"/>
        </w:rPr>
        <w:t xml:space="preserve"> so that it would be at least as advantageous for human rights victims as litigation under ATCA</w:t>
      </w:r>
      <w:r w:rsidRPr="00E75C71">
        <w:rPr>
          <w:rFonts w:ascii="Times New Roman" w:hAnsi="Times New Roman" w:cs="Times New Roman"/>
          <w:bCs/>
          <w:sz w:val="24"/>
          <w:szCs w:val="24"/>
          <w:lang w:val="en-GB"/>
        </w:rPr>
        <w:t>.</w:t>
      </w:r>
      <w:r w:rsidR="00714B39" w:rsidRPr="00E75C71">
        <w:rPr>
          <w:rFonts w:ascii="Times New Roman" w:hAnsi="Times New Roman" w:cs="Times New Roman"/>
          <w:bCs/>
          <w:sz w:val="24"/>
          <w:szCs w:val="24"/>
          <w:lang w:val="en-GB"/>
        </w:rPr>
        <w:t xml:space="preserve"> And “[o]</w:t>
      </w:r>
      <w:proofErr w:type="spellStart"/>
      <w:r w:rsidR="00714B39" w:rsidRPr="00E75C71">
        <w:rPr>
          <w:rFonts w:ascii="Times New Roman" w:hAnsi="Times New Roman" w:cs="Times New Roman"/>
          <w:bCs/>
          <w:sz w:val="24"/>
          <w:szCs w:val="24"/>
          <w:lang w:val="en-GB"/>
        </w:rPr>
        <w:t>nly</w:t>
      </w:r>
      <w:proofErr w:type="spellEnd"/>
      <w:r w:rsidR="00714B39" w:rsidRPr="00E75C71">
        <w:rPr>
          <w:rFonts w:ascii="Times New Roman" w:hAnsi="Times New Roman" w:cs="Times New Roman"/>
          <w:bCs/>
          <w:sz w:val="24"/>
          <w:szCs w:val="24"/>
          <w:lang w:val="en-GB"/>
        </w:rPr>
        <w:t xml:space="preserve"> a truly multinational agreement, such as a jurisdictional treaty, or the establishment of universal jurisdiction across nations can provide more thorough legal relief from these corporate human rights violations.”</w:t>
      </w:r>
      <w:r w:rsidR="00714B39" w:rsidRPr="00E75C71">
        <w:rPr>
          <w:rStyle w:val="FootnoteReference"/>
          <w:rFonts w:ascii="Times New Roman" w:hAnsi="Times New Roman" w:cs="Times New Roman"/>
          <w:bCs/>
          <w:sz w:val="24"/>
          <w:szCs w:val="24"/>
          <w:lang w:val="en-GB"/>
        </w:rPr>
        <w:footnoteReference w:id="257"/>
      </w: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CD2423" w:rsidRPr="00E75C71" w:rsidRDefault="00CD2423" w:rsidP="004425F8">
      <w:pPr>
        <w:spacing w:line="360" w:lineRule="auto"/>
        <w:ind w:firstLine="1701"/>
        <w:jc w:val="both"/>
        <w:rPr>
          <w:rFonts w:ascii="Times New Roman" w:hAnsi="Times New Roman" w:cs="Times New Roman"/>
          <w:b/>
          <w:bCs/>
          <w:sz w:val="24"/>
          <w:szCs w:val="24"/>
          <w:lang w:val="en-GB"/>
        </w:rPr>
      </w:pPr>
    </w:p>
    <w:p w:rsidR="007D07B8" w:rsidRPr="00E75C71" w:rsidRDefault="007D07B8" w:rsidP="007F13FB">
      <w:pPr>
        <w:spacing w:line="360" w:lineRule="auto"/>
        <w:jc w:val="both"/>
        <w:rPr>
          <w:rFonts w:ascii="Times New Roman" w:hAnsi="Times New Roman" w:cs="Times New Roman"/>
          <w:b/>
          <w:bCs/>
          <w:sz w:val="24"/>
          <w:szCs w:val="24"/>
          <w:lang w:val="en-GB"/>
        </w:rPr>
      </w:pPr>
    </w:p>
    <w:p w:rsidR="007F13FB" w:rsidRPr="00E75C71" w:rsidRDefault="007F13FB" w:rsidP="007F13FB">
      <w:pPr>
        <w:spacing w:line="360" w:lineRule="auto"/>
        <w:jc w:val="both"/>
        <w:rPr>
          <w:rFonts w:ascii="Times New Roman" w:hAnsi="Times New Roman" w:cs="Times New Roman"/>
          <w:b/>
          <w:bCs/>
          <w:sz w:val="24"/>
          <w:szCs w:val="24"/>
          <w:lang w:val="en-GB"/>
        </w:rPr>
      </w:pPr>
    </w:p>
    <w:p w:rsidR="007F13FB" w:rsidRPr="00E75C71" w:rsidRDefault="007F13FB" w:rsidP="007F13FB">
      <w:pPr>
        <w:spacing w:line="360" w:lineRule="auto"/>
        <w:jc w:val="both"/>
        <w:rPr>
          <w:rFonts w:ascii="Times New Roman" w:hAnsi="Times New Roman" w:cs="Times New Roman"/>
          <w:b/>
          <w:bCs/>
          <w:sz w:val="24"/>
          <w:szCs w:val="24"/>
          <w:lang w:val="en-GB"/>
        </w:rPr>
      </w:pPr>
    </w:p>
    <w:p w:rsidR="007C53BE" w:rsidRDefault="007C53BE" w:rsidP="004425F8">
      <w:pPr>
        <w:spacing w:line="360" w:lineRule="auto"/>
        <w:ind w:firstLine="1701"/>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ANNOTATION</w:t>
      </w:r>
    </w:p>
    <w:p w:rsidR="007C53BE" w:rsidRDefault="007C53BE" w:rsidP="007C53BE">
      <w:pPr>
        <w:spacing w:line="360" w:lineRule="auto"/>
        <w:ind w:firstLine="851"/>
        <w:jc w:val="both"/>
        <w:rPr>
          <w:rFonts w:ascii="Times New Roman" w:hAnsi="Times New Roman" w:cs="Times New Roman"/>
          <w:bCs/>
          <w:sz w:val="24"/>
          <w:szCs w:val="24"/>
          <w:lang w:val="en-GB"/>
        </w:rPr>
      </w:pPr>
      <w:proofErr w:type="spellStart"/>
      <w:proofErr w:type="gramStart"/>
      <w:r>
        <w:rPr>
          <w:rFonts w:ascii="Times New Roman" w:hAnsi="Times New Roman" w:cs="Times New Roman"/>
          <w:b/>
          <w:bCs/>
          <w:sz w:val="24"/>
          <w:szCs w:val="24"/>
          <w:lang w:val="en-GB"/>
        </w:rPr>
        <w:t>Dailidaitė</w:t>
      </w:r>
      <w:proofErr w:type="spellEnd"/>
      <w:r>
        <w:rPr>
          <w:rFonts w:ascii="Times New Roman" w:hAnsi="Times New Roman" w:cs="Times New Roman"/>
          <w:b/>
          <w:bCs/>
          <w:sz w:val="24"/>
          <w:szCs w:val="24"/>
          <w:lang w:val="en-GB"/>
        </w:rPr>
        <w:t xml:space="preserve"> M. </w:t>
      </w:r>
      <w:r>
        <w:rPr>
          <w:rFonts w:ascii="Times New Roman" w:hAnsi="Times New Roman" w:cs="Times New Roman"/>
          <w:bCs/>
          <w:sz w:val="24"/>
          <w:szCs w:val="24"/>
          <w:lang w:val="en-GB"/>
        </w:rPr>
        <w:t>Responsibility for Violations of Human Rights by Transnational Corporations/ Joint Program International Law master thesis.</w:t>
      </w:r>
      <w:proofErr w:type="gramEnd"/>
      <w:r>
        <w:rPr>
          <w:rFonts w:ascii="Times New Roman" w:hAnsi="Times New Roman" w:cs="Times New Roman"/>
          <w:bCs/>
          <w:sz w:val="24"/>
          <w:szCs w:val="24"/>
          <w:lang w:val="en-GB"/>
        </w:rPr>
        <w:t xml:space="preserve"> Supervisor: Assoc. Prof. Dr. L. </w:t>
      </w:r>
      <w:proofErr w:type="spellStart"/>
      <w:r>
        <w:rPr>
          <w:rFonts w:ascii="Times New Roman" w:hAnsi="Times New Roman" w:cs="Times New Roman"/>
          <w:bCs/>
          <w:sz w:val="24"/>
          <w:szCs w:val="24"/>
          <w:lang w:val="en-GB"/>
        </w:rPr>
        <w:t>Biekša</w:t>
      </w:r>
      <w:proofErr w:type="spellEnd"/>
      <w:r>
        <w:rPr>
          <w:rFonts w:ascii="Times New Roman" w:hAnsi="Times New Roman" w:cs="Times New Roman"/>
          <w:bCs/>
          <w:sz w:val="24"/>
          <w:szCs w:val="24"/>
          <w:lang w:val="en-GB"/>
        </w:rPr>
        <w:t xml:space="preserve">, Vilnius: </w:t>
      </w:r>
      <w:proofErr w:type="spellStart"/>
      <w:r>
        <w:rPr>
          <w:rFonts w:ascii="Times New Roman" w:hAnsi="Times New Roman" w:cs="Times New Roman"/>
          <w:bCs/>
          <w:sz w:val="24"/>
          <w:szCs w:val="24"/>
          <w:lang w:val="en-GB"/>
        </w:rPr>
        <w:t>Mykolas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Romeris</w:t>
      </w:r>
      <w:proofErr w:type="spellEnd"/>
      <w:r>
        <w:rPr>
          <w:rFonts w:ascii="Times New Roman" w:hAnsi="Times New Roman" w:cs="Times New Roman"/>
          <w:bCs/>
          <w:sz w:val="24"/>
          <w:szCs w:val="24"/>
          <w:lang w:val="en-GB"/>
        </w:rPr>
        <w:t xml:space="preserve"> University, Faculty of Law, 2012. </w:t>
      </w:r>
    </w:p>
    <w:p w:rsidR="007C53BE" w:rsidRDefault="007C53BE" w:rsidP="007C53BE">
      <w:pPr>
        <w:spacing w:line="360" w:lineRule="auto"/>
        <w:ind w:firstLine="851"/>
        <w:jc w:val="both"/>
        <w:rPr>
          <w:rFonts w:ascii="Times New Roman" w:hAnsi="Times New Roman" w:cs="Times New Roman"/>
          <w:bCs/>
          <w:sz w:val="24"/>
          <w:szCs w:val="24"/>
          <w:lang w:val="en-GB"/>
        </w:rPr>
      </w:pPr>
    </w:p>
    <w:p w:rsidR="007C53BE" w:rsidRDefault="007C53BE" w:rsidP="007C53BE">
      <w:pPr>
        <w:spacing w:line="360" w:lineRule="auto"/>
        <w:ind w:firstLine="851"/>
        <w:jc w:val="both"/>
        <w:rPr>
          <w:rFonts w:ascii="Times New Roman" w:hAnsi="Times New Roman" w:cs="Times New Roman"/>
          <w:bCs/>
          <w:sz w:val="24"/>
          <w:szCs w:val="24"/>
          <w:lang w:val="en-GB"/>
        </w:rPr>
      </w:pPr>
      <w:r>
        <w:rPr>
          <w:rFonts w:ascii="Times New Roman" w:hAnsi="Times New Roman" w:cs="Times New Roman"/>
          <w:b/>
          <w:bCs/>
          <w:sz w:val="24"/>
          <w:szCs w:val="24"/>
          <w:lang w:val="en-GB"/>
        </w:rPr>
        <w:t>Key words:</w:t>
      </w:r>
      <w:r>
        <w:rPr>
          <w:rFonts w:ascii="Times New Roman" w:hAnsi="Times New Roman" w:cs="Times New Roman"/>
          <w:bCs/>
          <w:sz w:val="24"/>
          <w:szCs w:val="24"/>
          <w:lang w:val="en-GB"/>
        </w:rPr>
        <w:t xml:space="preserve"> </w:t>
      </w:r>
      <w:r w:rsidR="009A53B0">
        <w:rPr>
          <w:rFonts w:ascii="Times New Roman" w:hAnsi="Times New Roman" w:cs="Times New Roman"/>
          <w:bCs/>
          <w:sz w:val="24"/>
          <w:szCs w:val="24"/>
          <w:lang w:val="en-GB"/>
        </w:rPr>
        <w:t xml:space="preserve">transnational corporations, human rights, </w:t>
      </w:r>
      <w:r>
        <w:rPr>
          <w:rFonts w:ascii="Times New Roman" w:hAnsi="Times New Roman" w:cs="Times New Roman"/>
          <w:bCs/>
          <w:sz w:val="24"/>
          <w:szCs w:val="24"/>
          <w:lang w:val="en-GB"/>
        </w:rPr>
        <w:t>State responsibility, initiatives on TNCs responsibility, Alien Tort Claims Act, ATCA-like litigation in the European Union.</w:t>
      </w:r>
    </w:p>
    <w:p w:rsidR="007C53BE" w:rsidRDefault="007C53BE" w:rsidP="007C53BE">
      <w:pPr>
        <w:spacing w:line="360" w:lineRule="auto"/>
        <w:ind w:firstLine="851"/>
        <w:jc w:val="both"/>
        <w:rPr>
          <w:rFonts w:ascii="Times New Roman" w:hAnsi="Times New Roman" w:cs="Times New Roman"/>
          <w:bCs/>
          <w:sz w:val="24"/>
          <w:szCs w:val="24"/>
          <w:lang w:val="en-GB"/>
        </w:rPr>
      </w:pPr>
    </w:p>
    <w:p w:rsidR="009A53B0" w:rsidRDefault="007C53BE" w:rsidP="007C53BE">
      <w:pPr>
        <w:spacing w:line="360" w:lineRule="auto"/>
        <w:ind w:firstLine="851"/>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This thesis analyses several possible subjects of responsibility for human rights violations committed by transnational corporations. </w:t>
      </w:r>
      <w:r w:rsidR="009A53B0">
        <w:rPr>
          <w:rFonts w:ascii="Times New Roman" w:hAnsi="Times New Roman" w:cs="Times New Roman"/>
          <w:bCs/>
          <w:sz w:val="24"/>
          <w:szCs w:val="24"/>
          <w:lang w:val="en-GB"/>
        </w:rPr>
        <w:t xml:space="preserve">This thesis analyses possibility of State responsibility, examining prospects of both types of States: ones in which headquarters of TNCs are </w:t>
      </w:r>
      <w:proofErr w:type="gramStart"/>
      <w:r w:rsidR="009A53B0">
        <w:rPr>
          <w:rFonts w:ascii="Times New Roman" w:hAnsi="Times New Roman" w:cs="Times New Roman"/>
          <w:bCs/>
          <w:sz w:val="24"/>
          <w:szCs w:val="24"/>
          <w:lang w:val="en-GB"/>
        </w:rPr>
        <w:t>seated,</w:t>
      </w:r>
      <w:proofErr w:type="gramEnd"/>
      <w:r w:rsidR="009A53B0">
        <w:rPr>
          <w:rFonts w:ascii="Times New Roman" w:hAnsi="Times New Roman" w:cs="Times New Roman"/>
          <w:bCs/>
          <w:sz w:val="24"/>
          <w:szCs w:val="24"/>
          <w:lang w:val="en-GB"/>
        </w:rPr>
        <w:t xml:space="preserve"> and ones where subsidiaries conduct their business. Having found that it is not feasible to hold States accountable, ethical approach is taken. The overview of initiatives for holdings TNCs directly accountable shows their major setback – voluntary nature. Then finally national tools are examined in the United States and the European Union. After examination it was found the model in United States is the most favourable solution for both holding TNCs directly accountable for human rights violations and for victims of abuses. The model in the European Union lacks lower jurisdictional requirements and more favourable choice of law regulation.</w:t>
      </w:r>
    </w:p>
    <w:p w:rsidR="009A53B0" w:rsidRDefault="009A53B0" w:rsidP="007C53BE">
      <w:pPr>
        <w:spacing w:line="360" w:lineRule="auto"/>
        <w:ind w:firstLine="851"/>
        <w:jc w:val="both"/>
        <w:rPr>
          <w:rFonts w:ascii="Times New Roman" w:hAnsi="Times New Roman" w:cs="Times New Roman"/>
          <w:bCs/>
          <w:sz w:val="24"/>
          <w:szCs w:val="24"/>
          <w:lang w:val="en-GB"/>
        </w:rPr>
      </w:pPr>
    </w:p>
    <w:p w:rsidR="009A53B0" w:rsidRDefault="009A53B0" w:rsidP="007C53BE">
      <w:pPr>
        <w:spacing w:line="360" w:lineRule="auto"/>
        <w:ind w:firstLine="851"/>
        <w:jc w:val="both"/>
        <w:rPr>
          <w:rFonts w:ascii="Times New Roman" w:hAnsi="Times New Roman" w:cs="Times New Roman"/>
          <w:bCs/>
          <w:sz w:val="24"/>
          <w:szCs w:val="24"/>
          <w:lang w:val="en-GB"/>
        </w:rPr>
      </w:pPr>
    </w:p>
    <w:p w:rsidR="009A53B0" w:rsidRDefault="009A53B0" w:rsidP="007C53BE">
      <w:pPr>
        <w:spacing w:line="360" w:lineRule="auto"/>
        <w:ind w:firstLine="851"/>
        <w:jc w:val="both"/>
        <w:rPr>
          <w:rFonts w:ascii="Times New Roman" w:hAnsi="Times New Roman" w:cs="Times New Roman"/>
          <w:bCs/>
          <w:sz w:val="24"/>
          <w:szCs w:val="24"/>
          <w:lang w:val="en-GB"/>
        </w:rPr>
      </w:pPr>
    </w:p>
    <w:p w:rsidR="009A53B0" w:rsidRDefault="009A53B0" w:rsidP="007C53BE">
      <w:pPr>
        <w:spacing w:line="360" w:lineRule="auto"/>
        <w:ind w:firstLine="851"/>
        <w:jc w:val="both"/>
        <w:rPr>
          <w:rFonts w:ascii="Times New Roman" w:hAnsi="Times New Roman" w:cs="Times New Roman"/>
          <w:bCs/>
          <w:sz w:val="24"/>
          <w:szCs w:val="24"/>
          <w:lang w:val="en-GB"/>
        </w:rPr>
      </w:pPr>
    </w:p>
    <w:p w:rsidR="009A53B0" w:rsidRDefault="009A53B0" w:rsidP="007C53BE">
      <w:pPr>
        <w:spacing w:line="360" w:lineRule="auto"/>
        <w:ind w:firstLine="851"/>
        <w:jc w:val="both"/>
        <w:rPr>
          <w:rFonts w:ascii="Times New Roman" w:hAnsi="Times New Roman" w:cs="Times New Roman"/>
          <w:bCs/>
          <w:sz w:val="24"/>
          <w:szCs w:val="24"/>
          <w:lang w:val="en-GB"/>
        </w:rPr>
      </w:pPr>
    </w:p>
    <w:p w:rsidR="009A53B0" w:rsidRDefault="009A53B0" w:rsidP="007C53BE">
      <w:pPr>
        <w:spacing w:line="360" w:lineRule="auto"/>
        <w:ind w:firstLine="851"/>
        <w:jc w:val="both"/>
        <w:rPr>
          <w:rFonts w:ascii="Times New Roman" w:hAnsi="Times New Roman" w:cs="Times New Roman"/>
          <w:bCs/>
          <w:sz w:val="24"/>
          <w:szCs w:val="24"/>
          <w:lang w:val="en-GB"/>
        </w:rPr>
      </w:pPr>
    </w:p>
    <w:p w:rsidR="009A53B0" w:rsidRDefault="009A53B0" w:rsidP="007C53BE">
      <w:pPr>
        <w:spacing w:line="360" w:lineRule="auto"/>
        <w:ind w:firstLine="851"/>
        <w:jc w:val="both"/>
        <w:rPr>
          <w:rFonts w:ascii="Times New Roman" w:hAnsi="Times New Roman" w:cs="Times New Roman"/>
          <w:bCs/>
          <w:sz w:val="24"/>
          <w:szCs w:val="24"/>
          <w:lang w:val="en-GB"/>
        </w:rPr>
      </w:pPr>
    </w:p>
    <w:p w:rsidR="009A53B0" w:rsidRDefault="009A53B0" w:rsidP="007C53BE">
      <w:pPr>
        <w:spacing w:line="360" w:lineRule="auto"/>
        <w:ind w:firstLine="851"/>
        <w:jc w:val="both"/>
        <w:rPr>
          <w:rFonts w:ascii="Times New Roman" w:hAnsi="Times New Roman" w:cs="Times New Roman"/>
          <w:bCs/>
          <w:sz w:val="24"/>
          <w:szCs w:val="24"/>
          <w:lang w:val="en-GB"/>
        </w:rPr>
      </w:pPr>
    </w:p>
    <w:p w:rsidR="007C53BE" w:rsidRPr="007C53BE" w:rsidRDefault="009A53B0" w:rsidP="007C53BE">
      <w:pPr>
        <w:spacing w:line="360" w:lineRule="auto"/>
        <w:ind w:firstLine="851"/>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rsidR="00626121" w:rsidRPr="00E75C71" w:rsidRDefault="004425F8" w:rsidP="004425F8">
      <w:pPr>
        <w:spacing w:line="360" w:lineRule="auto"/>
        <w:ind w:firstLine="1701"/>
        <w:jc w:val="both"/>
        <w:rPr>
          <w:rFonts w:ascii="Times New Roman" w:hAnsi="Times New Roman" w:cs="Times New Roman"/>
          <w:bCs/>
          <w:sz w:val="24"/>
          <w:szCs w:val="24"/>
          <w:lang w:val="en-GB"/>
        </w:rPr>
      </w:pPr>
      <w:r w:rsidRPr="00E75C71">
        <w:rPr>
          <w:rFonts w:ascii="Times New Roman" w:hAnsi="Times New Roman" w:cs="Times New Roman"/>
          <w:b/>
          <w:bCs/>
          <w:sz w:val="24"/>
          <w:szCs w:val="24"/>
          <w:lang w:val="en-GB"/>
        </w:rPr>
        <w:lastRenderedPageBreak/>
        <w:t>SUMMARY</w:t>
      </w:r>
    </w:p>
    <w:p w:rsidR="004425F8" w:rsidRPr="00E75C71" w:rsidRDefault="004425F8" w:rsidP="004425F8">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 xml:space="preserve">Globalization opened the door for corporations to expand to foreign countries and spread not only positive effects such as creating jobs, marketing new products and services, bringing new technologies, generating more profits, but also negative effects, such as human rights abuses, among other things. </w:t>
      </w:r>
    </w:p>
    <w:p w:rsidR="001976FF" w:rsidRPr="00E75C71" w:rsidRDefault="004425F8" w:rsidP="004425F8">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This thesis attempts to analyze options for responsibility for human rights abuses committed by transnational corporations. It first</w:t>
      </w:r>
      <w:r w:rsidR="00E8140D" w:rsidRPr="00E75C71">
        <w:rPr>
          <w:rFonts w:ascii="Times New Roman" w:hAnsi="Times New Roman" w:cs="Times New Roman"/>
          <w:bCs/>
          <w:sz w:val="24"/>
          <w:szCs w:val="24"/>
          <w:lang w:val="en-GB"/>
        </w:rPr>
        <w:t xml:space="preserve"> turns</w:t>
      </w:r>
      <w:r w:rsidR="009A62AF" w:rsidRPr="00E75C71">
        <w:rPr>
          <w:rFonts w:ascii="Times New Roman" w:hAnsi="Times New Roman" w:cs="Times New Roman"/>
          <w:bCs/>
          <w:sz w:val="24"/>
          <w:szCs w:val="24"/>
          <w:lang w:val="en-GB"/>
        </w:rPr>
        <w:t xml:space="preserve"> to</w:t>
      </w:r>
      <w:r w:rsidR="00E8140D" w:rsidRPr="00E75C71">
        <w:rPr>
          <w:rFonts w:ascii="Times New Roman" w:hAnsi="Times New Roman" w:cs="Times New Roman"/>
          <w:bCs/>
          <w:sz w:val="24"/>
          <w:szCs w:val="24"/>
          <w:lang w:val="en-GB"/>
        </w:rPr>
        <w:t xml:space="preserve"> analyzing realities and prospects of “home” and “host” States responsibility as they are the prime actors in human rights prote</w:t>
      </w:r>
      <w:r w:rsidR="009A62AF" w:rsidRPr="00E75C71">
        <w:rPr>
          <w:rFonts w:ascii="Times New Roman" w:hAnsi="Times New Roman" w:cs="Times New Roman"/>
          <w:bCs/>
          <w:sz w:val="24"/>
          <w:szCs w:val="24"/>
          <w:lang w:val="en-GB"/>
        </w:rPr>
        <w:t>ction. Finding that both options</w:t>
      </w:r>
      <w:r w:rsidR="00E8140D" w:rsidRPr="00E75C71">
        <w:rPr>
          <w:rFonts w:ascii="Times New Roman" w:hAnsi="Times New Roman" w:cs="Times New Roman"/>
          <w:bCs/>
          <w:sz w:val="24"/>
          <w:szCs w:val="24"/>
          <w:lang w:val="en-GB"/>
        </w:rPr>
        <w:t xml:space="preserve"> </w:t>
      </w:r>
      <w:r w:rsidR="009A62AF" w:rsidRPr="00E75C71">
        <w:rPr>
          <w:rFonts w:ascii="Times New Roman" w:hAnsi="Times New Roman" w:cs="Times New Roman"/>
          <w:bCs/>
          <w:sz w:val="24"/>
          <w:szCs w:val="24"/>
          <w:lang w:val="en-GB"/>
        </w:rPr>
        <w:t>are</w:t>
      </w:r>
      <w:r w:rsidR="00E8140D" w:rsidRPr="00E75C71">
        <w:rPr>
          <w:rFonts w:ascii="Times New Roman" w:hAnsi="Times New Roman" w:cs="Times New Roman"/>
          <w:bCs/>
          <w:sz w:val="24"/>
          <w:szCs w:val="24"/>
          <w:lang w:val="en-GB"/>
        </w:rPr>
        <w:t xml:space="preserve"> not enough effective and adequat</w:t>
      </w:r>
      <w:r w:rsidR="009A62AF" w:rsidRPr="00E75C71">
        <w:rPr>
          <w:rFonts w:ascii="Times New Roman" w:hAnsi="Times New Roman" w:cs="Times New Roman"/>
          <w:bCs/>
          <w:sz w:val="24"/>
          <w:szCs w:val="24"/>
          <w:lang w:val="en-GB"/>
        </w:rPr>
        <w:t xml:space="preserve">e, </w:t>
      </w:r>
      <w:proofErr w:type="gramStart"/>
      <w:r w:rsidR="009A62AF" w:rsidRPr="00E75C71">
        <w:rPr>
          <w:rFonts w:ascii="Times New Roman" w:hAnsi="Times New Roman" w:cs="Times New Roman"/>
          <w:bCs/>
          <w:sz w:val="24"/>
          <w:szCs w:val="24"/>
          <w:lang w:val="en-GB"/>
        </w:rPr>
        <w:t>thesis</w:t>
      </w:r>
      <w:proofErr w:type="gramEnd"/>
      <w:r w:rsidR="00E8140D" w:rsidRPr="00E75C71">
        <w:rPr>
          <w:rFonts w:ascii="Times New Roman" w:hAnsi="Times New Roman" w:cs="Times New Roman"/>
          <w:bCs/>
          <w:sz w:val="24"/>
          <w:szCs w:val="24"/>
          <w:lang w:val="en-GB"/>
        </w:rPr>
        <w:t xml:space="preserve"> then turns to examining possibilities to hold transnational corporations directly accountable for human rights abuses. Examination of possibility to grant international subjectivity to transnational </w:t>
      </w:r>
      <w:proofErr w:type="gramStart"/>
      <w:r w:rsidR="00E8140D" w:rsidRPr="00E75C71">
        <w:rPr>
          <w:rFonts w:ascii="Times New Roman" w:hAnsi="Times New Roman" w:cs="Times New Roman"/>
          <w:bCs/>
          <w:sz w:val="24"/>
          <w:szCs w:val="24"/>
          <w:lang w:val="en-GB"/>
        </w:rPr>
        <w:t>corporations,</w:t>
      </w:r>
      <w:proofErr w:type="gramEnd"/>
      <w:r w:rsidR="00E8140D" w:rsidRPr="00E75C71">
        <w:rPr>
          <w:rFonts w:ascii="Times New Roman" w:hAnsi="Times New Roman" w:cs="Times New Roman"/>
          <w:bCs/>
          <w:sz w:val="24"/>
          <w:szCs w:val="24"/>
          <w:lang w:val="en-GB"/>
        </w:rPr>
        <w:t xml:space="preserve"> leaves the question open, because it is indeed a theoretical possibility so far. </w:t>
      </w:r>
      <w:r w:rsidR="007C3C80" w:rsidRPr="00E75C71">
        <w:rPr>
          <w:rFonts w:ascii="Times New Roman" w:hAnsi="Times New Roman" w:cs="Times New Roman"/>
          <w:bCs/>
          <w:sz w:val="24"/>
          <w:szCs w:val="24"/>
          <w:lang w:val="en-GB"/>
        </w:rPr>
        <w:t>Then the thesis moves on to overview of existing international initiatives on the matter, but the</w:t>
      </w:r>
      <w:r w:rsidR="009A62AF" w:rsidRPr="00E75C71">
        <w:rPr>
          <w:rFonts w:ascii="Times New Roman" w:hAnsi="Times New Roman" w:cs="Times New Roman"/>
          <w:bCs/>
          <w:sz w:val="24"/>
          <w:szCs w:val="24"/>
          <w:lang w:val="en-GB"/>
        </w:rPr>
        <w:t xml:space="preserve"> analysis</w:t>
      </w:r>
      <w:r w:rsidR="007C3C80" w:rsidRPr="00E75C71">
        <w:rPr>
          <w:rFonts w:ascii="Times New Roman" w:hAnsi="Times New Roman" w:cs="Times New Roman"/>
          <w:bCs/>
          <w:sz w:val="24"/>
          <w:szCs w:val="24"/>
          <w:lang w:val="en-GB"/>
        </w:rPr>
        <w:t xml:space="preserve"> provides the outcome that ethical approach in this cas</w:t>
      </w:r>
      <w:r w:rsidR="009A62AF" w:rsidRPr="00E75C71">
        <w:rPr>
          <w:rFonts w:ascii="Times New Roman" w:hAnsi="Times New Roman" w:cs="Times New Roman"/>
          <w:bCs/>
          <w:sz w:val="24"/>
          <w:szCs w:val="24"/>
          <w:lang w:val="en-GB"/>
        </w:rPr>
        <w:t>e is hardly effective due to its</w:t>
      </w:r>
      <w:r w:rsidR="007C3C80" w:rsidRPr="00E75C71">
        <w:rPr>
          <w:rFonts w:ascii="Times New Roman" w:hAnsi="Times New Roman" w:cs="Times New Roman"/>
          <w:bCs/>
          <w:sz w:val="24"/>
          <w:szCs w:val="24"/>
          <w:lang w:val="en-GB"/>
        </w:rPr>
        <w:t xml:space="preserve"> voluntary nature.</w:t>
      </w:r>
      <w:r w:rsidR="001976FF" w:rsidRPr="00E75C71">
        <w:rPr>
          <w:rFonts w:ascii="Times New Roman" w:hAnsi="Times New Roman" w:cs="Times New Roman"/>
          <w:bCs/>
          <w:sz w:val="24"/>
          <w:szCs w:val="24"/>
          <w:lang w:val="en-GB"/>
        </w:rPr>
        <w:t xml:space="preserve"> </w:t>
      </w:r>
    </w:p>
    <w:p w:rsidR="004425F8" w:rsidRPr="00E75C71" w:rsidRDefault="001976FF" w:rsidP="004425F8">
      <w:pPr>
        <w:spacing w:line="360" w:lineRule="auto"/>
        <w:ind w:firstLine="851"/>
        <w:jc w:val="both"/>
        <w:rPr>
          <w:rFonts w:ascii="Times New Roman" w:hAnsi="Times New Roman" w:cs="Times New Roman"/>
          <w:bCs/>
          <w:sz w:val="24"/>
          <w:szCs w:val="24"/>
          <w:lang w:val="en-GB"/>
        </w:rPr>
      </w:pPr>
      <w:r w:rsidRPr="00E75C71">
        <w:rPr>
          <w:rFonts w:ascii="Times New Roman" w:hAnsi="Times New Roman" w:cs="Times New Roman"/>
          <w:bCs/>
          <w:sz w:val="24"/>
          <w:szCs w:val="24"/>
          <w:lang w:val="en-GB"/>
        </w:rPr>
        <w:t>Finally,</w:t>
      </w:r>
      <w:r w:rsidR="009A62AF" w:rsidRPr="00E75C71">
        <w:rPr>
          <w:rFonts w:ascii="Times New Roman" w:hAnsi="Times New Roman" w:cs="Times New Roman"/>
          <w:bCs/>
          <w:sz w:val="24"/>
          <w:szCs w:val="24"/>
          <w:lang w:val="en-GB"/>
        </w:rPr>
        <w:t xml:space="preserve"> this thesis turns to exploring</w:t>
      </w:r>
      <w:r w:rsidRPr="00E75C71">
        <w:rPr>
          <w:rFonts w:ascii="Times New Roman" w:hAnsi="Times New Roman" w:cs="Times New Roman"/>
          <w:bCs/>
          <w:sz w:val="24"/>
          <w:szCs w:val="24"/>
          <w:lang w:val="en-GB"/>
        </w:rPr>
        <w:t xml:space="preserve"> the way of using national tools in order to invoke direct responsibility of transnational corporations</w:t>
      </w:r>
      <w:r w:rsidR="009A62AF" w:rsidRPr="00E75C71">
        <w:rPr>
          <w:rFonts w:ascii="Times New Roman" w:hAnsi="Times New Roman" w:cs="Times New Roman"/>
          <w:bCs/>
          <w:sz w:val="24"/>
          <w:szCs w:val="24"/>
          <w:lang w:val="en-GB"/>
        </w:rPr>
        <w:t xml:space="preserve"> in countries other than those where human rights abuses were committed.</w:t>
      </w:r>
      <w:r w:rsidRPr="00E75C71">
        <w:rPr>
          <w:rFonts w:ascii="Times New Roman" w:hAnsi="Times New Roman" w:cs="Times New Roman"/>
          <w:bCs/>
          <w:sz w:val="24"/>
          <w:szCs w:val="24"/>
          <w:lang w:val="en-GB"/>
        </w:rPr>
        <w:t xml:space="preserve"> Firstly, litigation in the United States under the Alien Tort Claims Act is analysed, showing that it is indeed the only feasible way to h</w:t>
      </w:r>
      <w:r w:rsidR="009A62AF" w:rsidRPr="00E75C71">
        <w:rPr>
          <w:rFonts w:ascii="Times New Roman" w:hAnsi="Times New Roman" w:cs="Times New Roman"/>
          <w:bCs/>
          <w:sz w:val="24"/>
          <w:szCs w:val="24"/>
          <w:lang w:val="en-GB"/>
        </w:rPr>
        <w:t>old corporations accountable, because of low jurisdictional requirements and application only of the United States’ law in these cases. Secondly, the thesis then analyses</w:t>
      </w:r>
      <w:r w:rsidRPr="00E75C71">
        <w:rPr>
          <w:rFonts w:ascii="Times New Roman" w:hAnsi="Times New Roman" w:cs="Times New Roman"/>
          <w:bCs/>
          <w:sz w:val="24"/>
          <w:szCs w:val="24"/>
          <w:lang w:val="en-GB"/>
        </w:rPr>
        <w:t xml:space="preserve"> whether this type of litigation is possible within the European Union’</w:t>
      </w:r>
      <w:r w:rsidR="00AB379F" w:rsidRPr="00E75C71">
        <w:rPr>
          <w:rFonts w:ascii="Times New Roman" w:hAnsi="Times New Roman" w:cs="Times New Roman"/>
          <w:bCs/>
          <w:sz w:val="24"/>
          <w:szCs w:val="24"/>
          <w:lang w:val="en-GB"/>
        </w:rPr>
        <w:t>s legal framework. The result is that</w:t>
      </w:r>
      <w:r w:rsidRPr="00E75C71">
        <w:rPr>
          <w:rFonts w:ascii="Times New Roman" w:hAnsi="Times New Roman" w:cs="Times New Roman"/>
          <w:bCs/>
          <w:sz w:val="24"/>
          <w:szCs w:val="24"/>
          <w:lang w:val="en-GB"/>
        </w:rPr>
        <w:t xml:space="preserve"> it is possible and in some aspects even has advantages </w:t>
      </w:r>
      <w:r w:rsidR="00AB379F" w:rsidRPr="00E75C71">
        <w:rPr>
          <w:rFonts w:ascii="Times New Roman" w:hAnsi="Times New Roman" w:cs="Times New Roman"/>
          <w:bCs/>
          <w:sz w:val="24"/>
          <w:szCs w:val="24"/>
          <w:lang w:val="en-GB"/>
        </w:rPr>
        <w:t>as compared to the original from overseas</w:t>
      </w:r>
      <w:r w:rsidR="009A62AF" w:rsidRPr="00E75C71">
        <w:rPr>
          <w:rFonts w:ascii="Times New Roman" w:hAnsi="Times New Roman" w:cs="Times New Roman"/>
          <w:bCs/>
          <w:sz w:val="24"/>
          <w:szCs w:val="24"/>
          <w:lang w:val="en-GB"/>
        </w:rPr>
        <w:t>, but in general it is not as favourable to victims because of higher jurisdictional thresholds, and application of foreign law</w:t>
      </w:r>
      <w:r w:rsidR="00AB379F" w:rsidRPr="00E75C71">
        <w:rPr>
          <w:rFonts w:ascii="Times New Roman" w:hAnsi="Times New Roman" w:cs="Times New Roman"/>
          <w:bCs/>
          <w:sz w:val="24"/>
          <w:szCs w:val="24"/>
          <w:lang w:val="en-GB"/>
        </w:rPr>
        <w:t xml:space="preserve">. </w:t>
      </w:r>
    </w:p>
    <w:p w:rsidR="00AB379F" w:rsidRPr="00E75C71" w:rsidRDefault="00AB379F" w:rsidP="004425F8">
      <w:pPr>
        <w:spacing w:line="360" w:lineRule="auto"/>
        <w:ind w:firstLine="851"/>
        <w:jc w:val="both"/>
        <w:rPr>
          <w:rFonts w:ascii="Times New Roman" w:hAnsi="Times New Roman" w:cs="Times New Roman"/>
          <w:bCs/>
          <w:sz w:val="24"/>
          <w:szCs w:val="24"/>
          <w:lang w:val="en-GB"/>
        </w:rPr>
      </w:pPr>
    </w:p>
    <w:p w:rsidR="00AB379F" w:rsidRPr="00E75C71" w:rsidRDefault="00AB379F" w:rsidP="004425F8">
      <w:pPr>
        <w:spacing w:line="360" w:lineRule="auto"/>
        <w:ind w:firstLine="851"/>
        <w:jc w:val="both"/>
        <w:rPr>
          <w:rFonts w:ascii="Times New Roman" w:hAnsi="Times New Roman" w:cs="Times New Roman"/>
          <w:bCs/>
          <w:sz w:val="24"/>
          <w:szCs w:val="24"/>
          <w:lang w:val="en-GB"/>
        </w:rPr>
      </w:pPr>
    </w:p>
    <w:p w:rsidR="00AB379F" w:rsidRPr="00E75C71" w:rsidRDefault="00AB379F" w:rsidP="004425F8">
      <w:pPr>
        <w:spacing w:line="360" w:lineRule="auto"/>
        <w:ind w:firstLine="851"/>
        <w:jc w:val="both"/>
        <w:rPr>
          <w:rFonts w:ascii="Times New Roman" w:hAnsi="Times New Roman" w:cs="Times New Roman"/>
          <w:bCs/>
          <w:sz w:val="24"/>
          <w:szCs w:val="24"/>
          <w:lang w:val="en-GB"/>
        </w:rPr>
      </w:pPr>
    </w:p>
    <w:p w:rsidR="00AB379F" w:rsidRPr="00E75C71" w:rsidRDefault="00AB379F" w:rsidP="004425F8">
      <w:pPr>
        <w:spacing w:line="360" w:lineRule="auto"/>
        <w:ind w:firstLine="851"/>
        <w:jc w:val="both"/>
        <w:rPr>
          <w:rFonts w:ascii="Times New Roman" w:hAnsi="Times New Roman" w:cs="Times New Roman"/>
          <w:bCs/>
          <w:sz w:val="24"/>
          <w:szCs w:val="24"/>
          <w:lang w:val="en-GB"/>
        </w:rPr>
      </w:pPr>
    </w:p>
    <w:p w:rsidR="00AB379F" w:rsidRPr="00E75C71" w:rsidRDefault="00AB379F" w:rsidP="004425F8">
      <w:pPr>
        <w:spacing w:line="360" w:lineRule="auto"/>
        <w:ind w:firstLine="851"/>
        <w:jc w:val="both"/>
        <w:rPr>
          <w:rFonts w:ascii="Times New Roman" w:hAnsi="Times New Roman" w:cs="Times New Roman"/>
          <w:bCs/>
          <w:sz w:val="24"/>
          <w:szCs w:val="24"/>
          <w:lang w:val="en-GB"/>
        </w:rPr>
      </w:pPr>
    </w:p>
    <w:p w:rsidR="00AB379F" w:rsidRPr="00E75C71" w:rsidRDefault="00AB379F" w:rsidP="004425F8">
      <w:pPr>
        <w:spacing w:line="360" w:lineRule="auto"/>
        <w:ind w:firstLine="851"/>
        <w:jc w:val="both"/>
        <w:rPr>
          <w:rFonts w:ascii="Times New Roman" w:hAnsi="Times New Roman" w:cs="Times New Roman"/>
          <w:bCs/>
          <w:sz w:val="24"/>
          <w:szCs w:val="24"/>
          <w:lang w:val="en-GB"/>
        </w:rPr>
      </w:pPr>
    </w:p>
    <w:p w:rsidR="007D07B8" w:rsidRPr="00E75C71" w:rsidRDefault="007D07B8" w:rsidP="008144D4">
      <w:pPr>
        <w:spacing w:line="360" w:lineRule="auto"/>
        <w:jc w:val="both"/>
        <w:rPr>
          <w:rFonts w:ascii="Times New Roman" w:hAnsi="Times New Roman" w:cs="Times New Roman"/>
          <w:bCs/>
          <w:sz w:val="24"/>
          <w:szCs w:val="24"/>
          <w:lang w:val="en-GB"/>
        </w:rPr>
      </w:pPr>
    </w:p>
    <w:p w:rsidR="009A53B0" w:rsidRDefault="009A53B0" w:rsidP="007D07B8">
      <w:pPr>
        <w:spacing w:line="360" w:lineRule="auto"/>
        <w:ind w:firstLine="1701"/>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ANOTACIJA</w:t>
      </w:r>
    </w:p>
    <w:p w:rsidR="009A53B0" w:rsidRDefault="009A53B0" w:rsidP="009A53B0">
      <w:pPr>
        <w:spacing w:line="360" w:lineRule="auto"/>
        <w:ind w:firstLine="851"/>
        <w:jc w:val="both"/>
        <w:rPr>
          <w:rFonts w:ascii="Times New Roman" w:hAnsi="Times New Roman" w:cs="Times New Roman"/>
          <w:bCs/>
          <w:sz w:val="24"/>
          <w:szCs w:val="24"/>
          <w:lang w:val="en-GB"/>
        </w:rPr>
      </w:pPr>
      <w:proofErr w:type="spellStart"/>
      <w:proofErr w:type="gramStart"/>
      <w:r>
        <w:rPr>
          <w:rFonts w:ascii="Times New Roman" w:hAnsi="Times New Roman" w:cs="Times New Roman"/>
          <w:b/>
          <w:bCs/>
          <w:sz w:val="24"/>
          <w:szCs w:val="24"/>
          <w:lang w:val="en-GB"/>
        </w:rPr>
        <w:t>Dailidaitė</w:t>
      </w:r>
      <w:proofErr w:type="spellEnd"/>
      <w:r>
        <w:rPr>
          <w:rFonts w:ascii="Times New Roman" w:hAnsi="Times New Roman" w:cs="Times New Roman"/>
          <w:b/>
          <w:bCs/>
          <w:sz w:val="24"/>
          <w:szCs w:val="24"/>
          <w:lang w:val="en-GB"/>
        </w:rPr>
        <w:t xml:space="preserve"> M.</w:t>
      </w:r>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Atsakomybė</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už</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Tarptautinių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Korporacijų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Daromus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Žmogaus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Teisių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Pažeidimus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Jungtinės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tarptautinės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teisės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magistro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programos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magistro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darbas</w:t>
      </w:r>
      <w:proofErr w:type="spellEnd"/>
      <w:r>
        <w:rPr>
          <w:rFonts w:ascii="Times New Roman" w:hAnsi="Times New Roman" w:cs="Times New Roman"/>
          <w:bCs/>
          <w:sz w:val="24"/>
          <w:szCs w:val="24"/>
          <w:lang w:val="en-GB"/>
        </w:rPr>
        <w:t>.</w:t>
      </w:r>
      <w:proofErr w:type="gram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Darbo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vadovas</w:t>
      </w:r>
      <w:proofErr w:type="spellEnd"/>
      <w:r>
        <w:rPr>
          <w:rFonts w:ascii="Times New Roman" w:hAnsi="Times New Roman" w:cs="Times New Roman"/>
          <w:bCs/>
          <w:sz w:val="24"/>
          <w:szCs w:val="24"/>
          <w:lang w:val="en-GB"/>
        </w:rPr>
        <w:t xml:space="preserve">: Prof. Dr. L. </w:t>
      </w:r>
      <w:proofErr w:type="spellStart"/>
      <w:r>
        <w:rPr>
          <w:rFonts w:ascii="Times New Roman" w:hAnsi="Times New Roman" w:cs="Times New Roman"/>
          <w:bCs/>
          <w:sz w:val="24"/>
          <w:szCs w:val="24"/>
          <w:lang w:val="en-GB"/>
        </w:rPr>
        <w:t>Biekša</w:t>
      </w:r>
      <w:proofErr w:type="spellEnd"/>
      <w:r>
        <w:rPr>
          <w:rFonts w:ascii="Times New Roman" w:hAnsi="Times New Roman" w:cs="Times New Roman"/>
          <w:bCs/>
          <w:sz w:val="24"/>
          <w:szCs w:val="24"/>
          <w:lang w:val="en-GB"/>
        </w:rPr>
        <w:t xml:space="preserve">, Vilnius: </w:t>
      </w:r>
      <w:proofErr w:type="spellStart"/>
      <w:r>
        <w:rPr>
          <w:rFonts w:ascii="Times New Roman" w:hAnsi="Times New Roman" w:cs="Times New Roman"/>
          <w:bCs/>
          <w:sz w:val="24"/>
          <w:szCs w:val="24"/>
          <w:lang w:val="en-GB"/>
        </w:rPr>
        <w:t>Mykolo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Romerio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universitetas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Teisės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fakultetas</w:t>
      </w:r>
      <w:proofErr w:type="spellEnd"/>
      <w:r>
        <w:rPr>
          <w:rFonts w:ascii="Times New Roman" w:hAnsi="Times New Roman" w:cs="Times New Roman"/>
          <w:bCs/>
          <w:sz w:val="24"/>
          <w:szCs w:val="24"/>
          <w:lang w:val="en-GB"/>
        </w:rPr>
        <w:t xml:space="preserve">, </w:t>
      </w:r>
      <w:proofErr w:type="gramStart"/>
      <w:r>
        <w:rPr>
          <w:rFonts w:ascii="Times New Roman" w:hAnsi="Times New Roman" w:cs="Times New Roman"/>
          <w:bCs/>
          <w:sz w:val="24"/>
          <w:szCs w:val="24"/>
          <w:lang w:val="en-GB"/>
        </w:rPr>
        <w:t>2012</w:t>
      </w:r>
      <w:proofErr w:type="gramEnd"/>
      <w:r>
        <w:rPr>
          <w:rFonts w:ascii="Times New Roman" w:hAnsi="Times New Roman" w:cs="Times New Roman"/>
          <w:bCs/>
          <w:sz w:val="24"/>
          <w:szCs w:val="24"/>
          <w:lang w:val="en-GB"/>
        </w:rPr>
        <w:t>.</w:t>
      </w:r>
    </w:p>
    <w:p w:rsidR="009A53B0" w:rsidRDefault="009A53B0" w:rsidP="009A53B0">
      <w:pPr>
        <w:spacing w:line="360" w:lineRule="auto"/>
        <w:ind w:firstLine="851"/>
        <w:jc w:val="both"/>
        <w:rPr>
          <w:rFonts w:ascii="Times New Roman" w:hAnsi="Times New Roman" w:cs="Times New Roman"/>
          <w:bCs/>
          <w:sz w:val="24"/>
          <w:szCs w:val="24"/>
          <w:lang w:val="en-GB"/>
        </w:rPr>
      </w:pPr>
    </w:p>
    <w:p w:rsidR="009A53B0" w:rsidRDefault="009A53B0" w:rsidP="009A53B0">
      <w:pPr>
        <w:spacing w:line="360" w:lineRule="auto"/>
        <w:ind w:firstLine="851"/>
        <w:jc w:val="both"/>
        <w:rPr>
          <w:rFonts w:ascii="Times New Roman" w:hAnsi="Times New Roman" w:cs="Times New Roman"/>
          <w:bCs/>
          <w:sz w:val="24"/>
          <w:szCs w:val="24"/>
          <w:lang w:val="en-GB"/>
        </w:rPr>
      </w:pPr>
      <w:proofErr w:type="spellStart"/>
      <w:r>
        <w:rPr>
          <w:rFonts w:ascii="Times New Roman" w:hAnsi="Times New Roman" w:cs="Times New Roman"/>
          <w:b/>
          <w:bCs/>
          <w:sz w:val="24"/>
          <w:szCs w:val="24"/>
          <w:lang w:val="en-GB"/>
        </w:rPr>
        <w:t>Raktiniai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žodžiai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Cs/>
          <w:sz w:val="24"/>
          <w:szCs w:val="24"/>
          <w:lang w:val="en-GB"/>
        </w:rPr>
        <w:t>tarptautinės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korporacijos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žmogaus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teisės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valstybių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atsakomybė</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iniciatyvos</w:t>
      </w:r>
      <w:proofErr w:type="spellEnd"/>
      <w:r>
        <w:rPr>
          <w:rFonts w:ascii="Times New Roman" w:hAnsi="Times New Roman" w:cs="Times New Roman"/>
          <w:bCs/>
          <w:sz w:val="24"/>
          <w:szCs w:val="24"/>
          <w:lang w:val="en-GB"/>
        </w:rPr>
        <w:t xml:space="preserve"> </w:t>
      </w:r>
      <w:proofErr w:type="spellStart"/>
      <w:proofErr w:type="gramStart"/>
      <w:r>
        <w:rPr>
          <w:rFonts w:ascii="Times New Roman" w:hAnsi="Times New Roman" w:cs="Times New Roman"/>
          <w:bCs/>
          <w:sz w:val="24"/>
          <w:szCs w:val="24"/>
          <w:lang w:val="en-GB"/>
        </w:rPr>
        <w:t>dėl</w:t>
      </w:r>
      <w:proofErr w:type="spellEnd"/>
      <w:proofErr w:type="gram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tarptautinių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korporacijų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atsakomybės</w:t>
      </w:r>
      <w:proofErr w:type="spellEnd"/>
      <w:r>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Užsieniečių</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deliktinių</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pretenzijų</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aktas</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Amerikos</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modelio</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panaudojimo</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galimybės</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Europos</w:t>
      </w:r>
      <w:proofErr w:type="spellEnd"/>
      <w:r w:rsidR="00D86551">
        <w:rPr>
          <w:rFonts w:ascii="Times New Roman" w:hAnsi="Times New Roman" w:cs="Times New Roman"/>
          <w:bCs/>
          <w:sz w:val="24"/>
          <w:szCs w:val="24"/>
          <w:lang w:val="en-GB"/>
        </w:rPr>
        <w:t xml:space="preserve"> </w:t>
      </w:r>
      <w:proofErr w:type="spellStart"/>
      <w:r w:rsidR="00D86551">
        <w:rPr>
          <w:rFonts w:ascii="Times New Roman" w:hAnsi="Times New Roman" w:cs="Times New Roman"/>
          <w:bCs/>
          <w:sz w:val="24"/>
          <w:szCs w:val="24"/>
          <w:lang w:val="en-GB"/>
        </w:rPr>
        <w:t>Sąjungoje</w:t>
      </w:r>
      <w:proofErr w:type="spellEnd"/>
      <w:r w:rsidR="00D86551">
        <w:rPr>
          <w:rFonts w:ascii="Times New Roman" w:hAnsi="Times New Roman" w:cs="Times New Roman"/>
          <w:bCs/>
          <w:sz w:val="24"/>
          <w:szCs w:val="24"/>
          <w:lang w:val="en-GB"/>
        </w:rPr>
        <w:t>.</w:t>
      </w: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Default="00D86551" w:rsidP="009A53B0">
      <w:pPr>
        <w:spacing w:line="360" w:lineRule="auto"/>
        <w:ind w:firstLine="851"/>
        <w:jc w:val="both"/>
        <w:rPr>
          <w:rFonts w:ascii="Times New Roman" w:hAnsi="Times New Roman" w:cs="Times New Roman"/>
          <w:bCs/>
          <w:sz w:val="24"/>
          <w:szCs w:val="24"/>
          <w:lang w:val="en-GB"/>
        </w:rPr>
      </w:pPr>
      <w:proofErr w:type="spellStart"/>
      <w:proofErr w:type="gramStart"/>
      <w:r>
        <w:rPr>
          <w:rFonts w:ascii="Times New Roman" w:hAnsi="Times New Roman" w:cs="Times New Roman"/>
          <w:bCs/>
          <w:sz w:val="24"/>
          <w:szCs w:val="24"/>
          <w:lang w:val="en-GB"/>
        </w:rPr>
        <w:t>Šis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magistro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darbas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analizuoja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galimus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atsakomybės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už</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tarptautinių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korporacijų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daromus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žmogaus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teisių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pažeidimus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subjektus</w:t>
      </w:r>
      <w:proofErr w:type="spellEnd"/>
      <w:r>
        <w:rPr>
          <w:rFonts w:ascii="Times New Roman" w:hAnsi="Times New Roman" w:cs="Times New Roman"/>
          <w:bCs/>
          <w:sz w:val="24"/>
          <w:szCs w:val="24"/>
          <w:lang w:val="en-GB"/>
        </w:rPr>
        <w:t>.</w:t>
      </w:r>
      <w:proofErr w:type="gramEnd"/>
      <w:r>
        <w:rPr>
          <w:rFonts w:ascii="Times New Roman" w:hAnsi="Times New Roman" w:cs="Times New Roman"/>
          <w:bCs/>
          <w:sz w:val="24"/>
          <w:szCs w:val="24"/>
          <w:lang w:val="en-GB"/>
        </w:rPr>
        <w:t xml:space="preserve"> </w:t>
      </w:r>
      <w:proofErr w:type="spellStart"/>
      <w:proofErr w:type="gramStart"/>
      <w:r>
        <w:rPr>
          <w:rFonts w:ascii="Times New Roman" w:hAnsi="Times New Roman" w:cs="Times New Roman"/>
          <w:bCs/>
          <w:sz w:val="24"/>
          <w:szCs w:val="24"/>
          <w:lang w:val="en-GB"/>
        </w:rPr>
        <w:t>Analizuojama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galimybė</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atasakomybės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subjektais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laikyti</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tiek</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valstybes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kuriose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yra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įsikūręs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tarptautinės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korporacijos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valdymo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centras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tiek</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valstybes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kuriose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veikia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padaliniai</w:t>
      </w:r>
      <w:proofErr w:type="spellEnd"/>
      <w:r>
        <w:rPr>
          <w:rFonts w:ascii="Times New Roman" w:hAnsi="Times New Roman" w:cs="Times New Roman"/>
          <w:bCs/>
          <w:sz w:val="24"/>
          <w:szCs w:val="24"/>
          <w:lang w:val="en-GB"/>
        </w:rPr>
        <w:t>.</w:t>
      </w:r>
      <w:proofErr w:type="gramEnd"/>
      <w:r>
        <w:rPr>
          <w:rFonts w:ascii="Times New Roman" w:hAnsi="Times New Roman" w:cs="Times New Roman"/>
          <w:bCs/>
          <w:sz w:val="24"/>
          <w:szCs w:val="24"/>
          <w:lang w:val="en-GB"/>
        </w:rPr>
        <w:t xml:space="preserve"> </w:t>
      </w:r>
      <w:proofErr w:type="spellStart"/>
      <w:proofErr w:type="gramStart"/>
      <w:r>
        <w:rPr>
          <w:rFonts w:ascii="Times New Roman" w:hAnsi="Times New Roman" w:cs="Times New Roman"/>
          <w:bCs/>
          <w:sz w:val="24"/>
          <w:szCs w:val="24"/>
          <w:lang w:val="en-GB"/>
        </w:rPr>
        <w:t>Nustačius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kad</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valstybių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atsakomybė</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nebūtų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pakankamai</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efektyvi</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tyrimas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tęsiamas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etiniu</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aspektu</w:t>
      </w:r>
      <w:proofErr w:type="spellEnd"/>
      <w:r>
        <w:rPr>
          <w:rFonts w:ascii="Times New Roman" w:hAnsi="Times New Roman" w:cs="Times New Roman"/>
          <w:bCs/>
          <w:sz w:val="24"/>
          <w:szCs w:val="24"/>
          <w:lang w:val="en-GB"/>
        </w:rPr>
        <w:t>.</w:t>
      </w:r>
      <w:proofErr w:type="gramEnd"/>
      <w:r>
        <w:rPr>
          <w:rFonts w:ascii="Times New Roman" w:hAnsi="Times New Roman" w:cs="Times New Roman"/>
          <w:bCs/>
          <w:sz w:val="24"/>
          <w:szCs w:val="24"/>
          <w:lang w:val="en-GB"/>
        </w:rPr>
        <w:t xml:space="preserve">  </w:t>
      </w:r>
      <w:proofErr w:type="spellStart"/>
      <w:proofErr w:type="gramStart"/>
      <w:r>
        <w:rPr>
          <w:rFonts w:ascii="Times New Roman" w:hAnsi="Times New Roman" w:cs="Times New Roman"/>
          <w:bCs/>
          <w:sz w:val="24"/>
          <w:szCs w:val="24"/>
          <w:lang w:val="en-GB"/>
        </w:rPr>
        <w:t>Peržvelgus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tarptautines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iniciatyvas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kuriomis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siekiama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atsakomybės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subjektais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laikyti</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pačias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tarptautines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korporacijas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buvo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susidurta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su</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didžiausiu</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jų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trūkumu</w:t>
      </w:r>
      <w:proofErr w:type="spellEnd"/>
      <w:r>
        <w:rPr>
          <w:rFonts w:ascii="Times New Roman" w:hAnsi="Times New Roman" w:cs="Times New Roman"/>
          <w:bCs/>
          <w:sz w:val="24"/>
          <w:szCs w:val="24"/>
          <w:lang w:val="en-GB"/>
        </w:rPr>
        <w:t xml:space="preserve"> – </w:t>
      </w:r>
      <w:proofErr w:type="spellStart"/>
      <w:r>
        <w:rPr>
          <w:rFonts w:ascii="Times New Roman" w:hAnsi="Times New Roman" w:cs="Times New Roman"/>
          <w:bCs/>
          <w:sz w:val="24"/>
          <w:szCs w:val="24"/>
          <w:lang w:val="en-GB"/>
        </w:rPr>
        <w:t>savanoriška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prigimtimi</w:t>
      </w:r>
      <w:proofErr w:type="spellEnd"/>
      <w:r>
        <w:rPr>
          <w:rFonts w:ascii="Times New Roman" w:hAnsi="Times New Roman" w:cs="Times New Roman"/>
          <w:bCs/>
          <w:sz w:val="24"/>
          <w:szCs w:val="24"/>
          <w:lang w:val="en-GB"/>
        </w:rPr>
        <w:t>.</w:t>
      </w:r>
      <w:proofErr w:type="gramEnd"/>
      <w:r>
        <w:rPr>
          <w:rFonts w:ascii="Times New Roman" w:hAnsi="Times New Roman" w:cs="Times New Roman"/>
          <w:bCs/>
          <w:sz w:val="24"/>
          <w:szCs w:val="24"/>
          <w:lang w:val="en-GB"/>
        </w:rPr>
        <w:t xml:space="preserve"> </w:t>
      </w:r>
      <w:proofErr w:type="spellStart"/>
      <w:proofErr w:type="gramStart"/>
      <w:r>
        <w:rPr>
          <w:rFonts w:ascii="Times New Roman" w:hAnsi="Times New Roman" w:cs="Times New Roman"/>
          <w:bCs/>
          <w:sz w:val="24"/>
          <w:szCs w:val="24"/>
          <w:lang w:val="en-GB"/>
        </w:rPr>
        <w:t>Galiausiai</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buvo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apžvelgtos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nacionalinių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ir</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Europos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Sąjungos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teisės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aktų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teikiamos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galimybės</w:t>
      </w:r>
      <w:proofErr w:type="spellEnd"/>
      <w:r>
        <w:rPr>
          <w:rFonts w:ascii="Times New Roman" w:hAnsi="Times New Roman" w:cs="Times New Roman"/>
          <w:bCs/>
          <w:sz w:val="24"/>
          <w:szCs w:val="24"/>
          <w:lang w:val="en-GB"/>
        </w:rPr>
        <w:t>.</w:t>
      </w:r>
      <w:proofErr w:type="gram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Išanalizavus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Jungtinių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Valstijų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ir</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Europos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Sąjungos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modelius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paaiškėjo</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kad</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Jungtinių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Valstijų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modelis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yra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tinkamesnis</w:t>
      </w:r>
      <w:proofErr w:type="spellEnd"/>
      <w:r>
        <w:rPr>
          <w:rFonts w:ascii="Times New Roman" w:hAnsi="Times New Roman" w:cs="Times New Roman"/>
          <w:bCs/>
          <w:sz w:val="24"/>
          <w:szCs w:val="24"/>
          <w:lang w:val="en-GB"/>
        </w:rPr>
        <w:t xml:space="preserve"> </w:t>
      </w:r>
      <w:proofErr w:type="spellStart"/>
      <w:proofErr w:type="gramStart"/>
      <w:r>
        <w:rPr>
          <w:rFonts w:ascii="Times New Roman" w:hAnsi="Times New Roman" w:cs="Times New Roman"/>
          <w:bCs/>
          <w:sz w:val="24"/>
          <w:szCs w:val="24"/>
          <w:lang w:val="en-GB"/>
        </w:rPr>
        <w:t>dėl</w:t>
      </w:r>
      <w:proofErr w:type="spellEnd"/>
      <w:proofErr w:type="gram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žemų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jurisdikcinių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reikalavimų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ir</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visada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tokiose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bylose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taikomos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Jungtinių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Valstijų</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teisės</w:t>
      </w:r>
      <w:proofErr w:type="spellEnd"/>
      <w:r>
        <w:rPr>
          <w:rFonts w:ascii="Times New Roman" w:hAnsi="Times New Roman" w:cs="Times New Roman"/>
          <w:bCs/>
          <w:sz w:val="24"/>
          <w:szCs w:val="24"/>
          <w:lang w:val="en-GB"/>
        </w:rPr>
        <w:t xml:space="preserve">. </w:t>
      </w: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Default="00D86551" w:rsidP="009A53B0">
      <w:pPr>
        <w:spacing w:line="360" w:lineRule="auto"/>
        <w:ind w:firstLine="851"/>
        <w:jc w:val="both"/>
        <w:rPr>
          <w:rFonts w:ascii="Times New Roman" w:hAnsi="Times New Roman" w:cs="Times New Roman"/>
          <w:bCs/>
          <w:sz w:val="24"/>
          <w:szCs w:val="24"/>
          <w:lang w:val="en-GB"/>
        </w:rPr>
      </w:pPr>
    </w:p>
    <w:p w:rsidR="00D86551" w:rsidRPr="009A53B0" w:rsidRDefault="00D86551" w:rsidP="009A53B0">
      <w:pPr>
        <w:spacing w:line="360" w:lineRule="auto"/>
        <w:ind w:firstLine="851"/>
        <w:jc w:val="both"/>
        <w:rPr>
          <w:rFonts w:ascii="Times New Roman" w:hAnsi="Times New Roman" w:cs="Times New Roman"/>
          <w:bCs/>
          <w:sz w:val="24"/>
          <w:szCs w:val="24"/>
          <w:lang w:val="en-GB"/>
        </w:rPr>
      </w:pPr>
    </w:p>
    <w:p w:rsidR="00626121" w:rsidRPr="00E75C71" w:rsidRDefault="00AB379F" w:rsidP="007D07B8">
      <w:pPr>
        <w:spacing w:line="360" w:lineRule="auto"/>
        <w:ind w:firstLine="1701"/>
        <w:jc w:val="both"/>
        <w:rPr>
          <w:rFonts w:ascii="Times New Roman" w:hAnsi="Times New Roman" w:cs="Times New Roman"/>
          <w:b/>
          <w:bCs/>
          <w:sz w:val="24"/>
          <w:szCs w:val="24"/>
          <w:lang w:val="en-GB"/>
        </w:rPr>
      </w:pPr>
      <w:r w:rsidRPr="00E75C71">
        <w:rPr>
          <w:rFonts w:ascii="Times New Roman" w:hAnsi="Times New Roman" w:cs="Times New Roman"/>
          <w:b/>
          <w:bCs/>
          <w:sz w:val="24"/>
          <w:szCs w:val="24"/>
          <w:lang w:val="en-GB"/>
        </w:rPr>
        <w:lastRenderedPageBreak/>
        <w:t>SANTRAUKA</w:t>
      </w:r>
    </w:p>
    <w:p w:rsidR="008144D4" w:rsidRPr="00E75C71" w:rsidRDefault="008144D4" w:rsidP="008144D4">
      <w:pPr>
        <w:spacing w:line="360" w:lineRule="auto"/>
        <w:ind w:firstLine="851"/>
        <w:jc w:val="both"/>
        <w:rPr>
          <w:rFonts w:ascii="Times New Roman" w:hAnsi="Times New Roman" w:cs="Times New Roman"/>
          <w:bCs/>
          <w:sz w:val="24"/>
          <w:szCs w:val="24"/>
          <w:lang w:val="en-GB"/>
        </w:rPr>
      </w:pPr>
      <w:proofErr w:type="spellStart"/>
      <w:r w:rsidRPr="00E75C71">
        <w:rPr>
          <w:rFonts w:ascii="Times New Roman" w:hAnsi="Times New Roman" w:cs="Times New Roman"/>
          <w:bCs/>
          <w:sz w:val="24"/>
          <w:szCs w:val="24"/>
          <w:lang w:val="en-GB"/>
        </w:rPr>
        <w:t>Globalizacijos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procesas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atvėrė</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kelią</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korporacijoms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plėtis</w:t>
      </w:r>
      <w:proofErr w:type="spellEnd"/>
      <w:r w:rsidRPr="00E75C71">
        <w:rPr>
          <w:rFonts w:ascii="Times New Roman" w:hAnsi="Times New Roman" w:cs="Times New Roman"/>
          <w:bCs/>
          <w:sz w:val="24"/>
          <w:szCs w:val="24"/>
          <w:lang w:val="en-GB"/>
        </w:rPr>
        <w:t xml:space="preserve"> į </w:t>
      </w:r>
      <w:proofErr w:type="spellStart"/>
      <w:r w:rsidRPr="00E75C71">
        <w:rPr>
          <w:rFonts w:ascii="Times New Roman" w:hAnsi="Times New Roman" w:cs="Times New Roman"/>
          <w:bCs/>
          <w:sz w:val="24"/>
          <w:szCs w:val="24"/>
          <w:lang w:val="en-GB"/>
        </w:rPr>
        <w:t>užsienio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valstybes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ir</w:t>
      </w:r>
      <w:proofErr w:type="spellEnd"/>
      <w:r w:rsidRPr="00E75C71">
        <w:rPr>
          <w:rFonts w:ascii="Times New Roman" w:hAnsi="Times New Roman" w:cs="Times New Roman"/>
          <w:bCs/>
          <w:sz w:val="24"/>
          <w:szCs w:val="24"/>
          <w:lang w:val="en-GB"/>
        </w:rPr>
        <w:t xml:space="preserve"> to </w:t>
      </w:r>
      <w:proofErr w:type="spellStart"/>
      <w:r w:rsidRPr="00E75C71">
        <w:rPr>
          <w:rFonts w:ascii="Times New Roman" w:hAnsi="Times New Roman" w:cs="Times New Roman"/>
          <w:bCs/>
          <w:sz w:val="24"/>
          <w:szCs w:val="24"/>
          <w:lang w:val="en-GB"/>
        </w:rPr>
        <w:t>pasekoje</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sukelti</w:t>
      </w:r>
      <w:proofErr w:type="spellEnd"/>
      <w:r w:rsidRPr="00E75C71">
        <w:rPr>
          <w:rFonts w:ascii="Times New Roman" w:hAnsi="Times New Roman" w:cs="Times New Roman"/>
          <w:bCs/>
          <w:sz w:val="24"/>
          <w:szCs w:val="24"/>
          <w:lang w:val="en-GB"/>
        </w:rPr>
        <w:t xml:space="preserve"> ne </w:t>
      </w:r>
      <w:proofErr w:type="spellStart"/>
      <w:r w:rsidRPr="00E75C71">
        <w:rPr>
          <w:rFonts w:ascii="Times New Roman" w:hAnsi="Times New Roman" w:cs="Times New Roman"/>
          <w:bCs/>
          <w:sz w:val="24"/>
          <w:szCs w:val="24"/>
          <w:lang w:val="en-GB"/>
        </w:rPr>
        <w:t>tik</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teigiamus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padarinius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tokius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kaip</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naujų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darbo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vietų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kūrimas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naujų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produktų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ir</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paslaugų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atvežimas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naujų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technologijų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įdiegimas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ir</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didesnių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pajamų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gavimas</w:t>
      </w:r>
      <w:proofErr w:type="spellEnd"/>
      <w:r w:rsidRPr="00E75C71">
        <w:rPr>
          <w:rFonts w:ascii="Times New Roman" w:hAnsi="Times New Roman" w:cs="Times New Roman"/>
          <w:bCs/>
          <w:sz w:val="24"/>
          <w:szCs w:val="24"/>
          <w:lang w:val="en-GB"/>
        </w:rPr>
        <w:t xml:space="preserve">, bet </w:t>
      </w:r>
      <w:proofErr w:type="spellStart"/>
      <w:r w:rsidRPr="00E75C71">
        <w:rPr>
          <w:rFonts w:ascii="Times New Roman" w:hAnsi="Times New Roman" w:cs="Times New Roman"/>
          <w:bCs/>
          <w:sz w:val="24"/>
          <w:szCs w:val="24"/>
          <w:lang w:val="en-GB"/>
        </w:rPr>
        <w:t>ir</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neigiamus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padarinius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vienas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ir</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kurių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yra</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žmogaus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teisių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pažeidimai</w:t>
      </w:r>
      <w:proofErr w:type="spellEnd"/>
      <w:r w:rsidRPr="00E75C71">
        <w:rPr>
          <w:rFonts w:ascii="Times New Roman" w:hAnsi="Times New Roman" w:cs="Times New Roman"/>
          <w:bCs/>
          <w:sz w:val="24"/>
          <w:szCs w:val="24"/>
          <w:lang w:val="en-GB"/>
        </w:rPr>
        <w:t xml:space="preserve">. </w:t>
      </w:r>
    </w:p>
    <w:p w:rsidR="008144D4" w:rsidRPr="00E75C71" w:rsidRDefault="008144D4" w:rsidP="008144D4">
      <w:pPr>
        <w:spacing w:line="360" w:lineRule="auto"/>
        <w:ind w:firstLine="851"/>
        <w:jc w:val="both"/>
        <w:rPr>
          <w:rFonts w:ascii="Times New Roman" w:hAnsi="Times New Roman" w:cs="Times New Roman"/>
          <w:bCs/>
          <w:sz w:val="24"/>
          <w:szCs w:val="24"/>
          <w:lang w:val="en-GB"/>
        </w:rPr>
      </w:pPr>
      <w:proofErr w:type="spellStart"/>
      <w:proofErr w:type="gramStart"/>
      <w:r w:rsidRPr="00E75C71">
        <w:rPr>
          <w:rFonts w:ascii="Times New Roman" w:hAnsi="Times New Roman" w:cs="Times New Roman"/>
          <w:bCs/>
          <w:sz w:val="24"/>
          <w:szCs w:val="24"/>
          <w:lang w:val="en-GB"/>
        </w:rPr>
        <w:t>Šis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magistro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darbas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siekia</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analizuoti</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esamas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galimybes</w:t>
      </w:r>
      <w:proofErr w:type="spellEnd"/>
      <w:r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už</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tarptautinių</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korporacijų</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daromus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žmogaus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teisių</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pažeidmus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laikyti</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atsakingomis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pagal</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tarptautinę</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teisę</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valstybes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kuriose</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įsikūrę</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šių</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korporacijų</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valdymo</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centrai</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motininės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korporacijos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arba</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valstybes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kuriose</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veikia</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tarptautinės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korporacijos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padaliniai</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arba</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tiesiogiai</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pačias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tarptautines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korporacijas</w:t>
      </w:r>
      <w:proofErr w:type="spellEnd"/>
      <w:r w:rsidR="00850FF2" w:rsidRPr="00E75C71">
        <w:rPr>
          <w:rFonts w:ascii="Times New Roman" w:hAnsi="Times New Roman" w:cs="Times New Roman"/>
          <w:bCs/>
          <w:sz w:val="24"/>
          <w:szCs w:val="24"/>
          <w:lang w:val="en-GB"/>
        </w:rPr>
        <w:t>.</w:t>
      </w:r>
      <w:proofErr w:type="gramEnd"/>
      <w:r w:rsidRPr="00E75C71">
        <w:rPr>
          <w:rFonts w:ascii="Times New Roman" w:hAnsi="Times New Roman" w:cs="Times New Roman"/>
          <w:bCs/>
          <w:sz w:val="24"/>
          <w:szCs w:val="24"/>
          <w:lang w:val="en-GB"/>
        </w:rPr>
        <w:t xml:space="preserve"> </w:t>
      </w:r>
      <w:proofErr w:type="spellStart"/>
      <w:proofErr w:type="gramStart"/>
      <w:r w:rsidR="00850FF2" w:rsidRPr="00E75C71">
        <w:rPr>
          <w:rFonts w:ascii="Times New Roman" w:hAnsi="Times New Roman" w:cs="Times New Roman"/>
          <w:bCs/>
          <w:sz w:val="24"/>
          <w:szCs w:val="24"/>
          <w:lang w:val="en-GB"/>
        </w:rPr>
        <w:t>Pirmiausiai</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analizuojama</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valstybių</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atsakomybė</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šioje</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srityje</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nes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valstybės</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pirmiausiai</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turi</w:t>
      </w:r>
      <w:proofErr w:type="spellEnd"/>
      <w:r w:rsidR="00850FF2" w:rsidRPr="00E75C71">
        <w:rPr>
          <w:rFonts w:ascii="Times New Roman" w:hAnsi="Times New Roman" w:cs="Times New Roman"/>
          <w:bCs/>
          <w:sz w:val="24"/>
          <w:szCs w:val="24"/>
          <w:lang w:val="en-GB"/>
        </w:rPr>
        <w:t xml:space="preserve"> </w:t>
      </w:r>
      <w:proofErr w:type="spellStart"/>
      <w:r w:rsidR="00850FF2" w:rsidRPr="00E75C71">
        <w:rPr>
          <w:rFonts w:ascii="Times New Roman" w:hAnsi="Times New Roman" w:cs="Times New Roman"/>
          <w:bCs/>
          <w:sz w:val="24"/>
          <w:szCs w:val="24"/>
          <w:lang w:val="en-GB"/>
        </w:rPr>
        <w:t>pare</w:t>
      </w:r>
      <w:r w:rsidR="0045495E" w:rsidRPr="00E75C71">
        <w:rPr>
          <w:rFonts w:ascii="Times New Roman" w:hAnsi="Times New Roman" w:cs="Times New Roman"/>
          <w:bCs/>
          <w:sz w:val="24"/>
          <w:szCs w:val="24"/>
          <w:lang w:val="en-GB"/>
        </w:rPr>
        <w:t>igą</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saugoti</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žmogaus</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teises</w:t>
      </w:r>
      <w:proofErr w:type="spellEnd"/>
      <w:r w:rsidR="0045495E" w:rsidRPr="00E75C71">
        <w:rPr>
          <w:rFonts w:ascii="Times New Roman" w:hAnsi="Times New Roman" w:cs="Times New Roman"/>
          <w:bCs/>
          <w:sz w:val="24"/>
          <w:szCs w:val="24"/>
          <w:lang w:val="en-GB"/>
        </w:rPr>
        <w:t>.</w:t>
      </w:r>
      <w:proofErr w:type="gram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Tačiau</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analizė</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parodo</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kad</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tokia</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galimybė</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yra</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nepakankamai</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efektyvi</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ir</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tinkama</w:t>
      </w:r>
      <w:proofErr w:type="spellEnd"/>
      <w:r w:rsidR="0045495E" w:rsidRPr="00E75C71">
        <w:rPr>
          <w:rFonts w:ascii="Times New Roman" w:hAnsi="Times New Roman" w:cs="Times New Roman"/>
          <w:bCs/>
          <w:sz w:val="24"/>
          <w:szCs w:val="24"/>
          <w:lang w:val="en-GB"/>
        </w:rPr>
        <w:t xml:space="preserve"> </w:t>
      </w:r>
      <w:proofErr w:type="spellStart"/>
      <w:proofErr w:type="gramStart"/>
      <w:r w:rsidR="0045495E" w:rsidRPr="00E75C71">
        <w:rPr>
          <w:rFonts w:ascii="Times New Roman" w:hAnsi="Times New Roman" w:cs="Times New Roman"/>
          <w:bCs/>
          <w:sz w:val="24"/>
          <w:szCs w:val="24"/>
          <w:lang w:val="en-GB"/>
        </w:rPr>
        <w:t>dėl</w:t>
      </w:r>
      <w:proofErr w:type="spellEnd"/>
      <w:proofErr w:type="gram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ryšio</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su</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valstybe</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nustatymo</w:t>
      </w:r>
      <w:proofErr w:type="spellEnd"/>
      <w:r w:rsidR="0045495E" w:rsidRPr="00E75C71">
        <w:rPr>
          <w:rFonts w:ascii="Times New Roman" w:hAnsi="Times New Roman" w:cs="Times New Roman"/>
          <w:bCs/>
          <w:sz w:val="24"/>
          <w:szCs w:val="24"/>
          <w:lang w:val="en-GB"/>
        </w:rPr>
        <w:t xml:space="preserve"> problem </w:t>
      </w:r>
      <w:proofErr w:type="spellStart"/>
      <w:r w:rsidR="0045495E" w:rsidRPr="00E75C71">
        <w:rPr>
          <w:rFonts w:ascii="Times New Roman" w:hAnsi="Times New Roman" w:cs="Times New Roman"/>
          <w:bCs/>
          <w:sz w:val="24"/>
          <w:szCs w:val="24"/>
          <w:lang w:val="en-GB"/>
        </w:rPr>
        <w:t>arba</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tinkamo</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teisinio</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reguliavimo</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valstybės</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viduje</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nebuvimo</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Išanalizavus</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galimybę</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pačias</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tarptautines</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korporacijas</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laikyti</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tiesiogiai</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atsakingas</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už</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žmogaus</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teisių</w:t>
      </w:r>
      <w:proofErr w:type="spellEnd"/>
      <w:r w:rsidR="0045495E" w:rsidRPr="00E75C71">
        <w:rPr>
          <w:rFonts w:ascii="Times New Roman" w:hAnsi="Times New Roman" w:cs="Times New Roman"/>
          <w:bCs/>
          <w:sz w:val="24"/>
          <w:szCs w:val="24"/>
          <w:lang w:val="en-GB"/>
        </w:rPr>
        <w:t xml:space="preserve"> </w:t>
      </w:r>
      <w:proofErr w:type="spellStart"/>
      <w:r w:rsidR="0045495E" w:rsidRPr="00E75C71">
        <w:rPr>
          <w:rFonts w:ascii="Times New Roman" w:hAnsi="Times New Roman" w:cs="Times New Roman"/>
          <w:bCs/>
          <w:sz w:val="24"/>
          <w:szCs w:val="24"/>
          <w:lang w:val="en-GB"/>
        </w:rPr>
        <w:t>pažeidimus</w:t>
      </w:r>
      <w:proofErr w:type="spellEnd"/>
      <w:r w:rsidR="0045495E"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paaiškėjo</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kad</w:t>
      </w:r>
      <w:proofErr w:type="spellEnd"/>
      <w:r w:rsidR="002F31FB" w:rsidRPr="00E75C71">
        <w:rPr>
          <w:rFonts w:ascii="Times New Roman" w:hAnsi="Times New Roman" w:cs="Times New Roman"/>
          <w:bCs/>
          <w:sz w:val="24"/>
          <w:szCs w:val="24"/>
          <w:lang w:val="en-GB"/>
        </w:rPr>
        <w:t xml:space="preserve"> </w:t>
      </w:r>
      <w:proofErr w:type="spellStart"/>
      <w:proofErr w:type="gramStart"/>
      <w:r w:rsidR="002F31FB" w:rsidRPr="00E75C71">
        <w:rPr>
          <w:rFonts w:ascii="Times New Roman" w:hAnsi="Times New Roman" w:cs="Times New Roman"/>
          <w:bCs/>
          <w:sz w:val="24"/>
          <w:szCs w:val="24"/>
          <w:lang w:val="en-GB"/>
        </w:rPr>
        <w:t>dėl</w:t>
      </w:r>
      <w:proofErr w:type="spellEnd"/>
      <w:proofErr w:type="gram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subjektiškumo</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tarptautinėje</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teisėje</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neturėjimo</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šių</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korporacijų</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atsakomybė</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pagal</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tarptautinę</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teisę</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tiesiogiai</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kilti</w:t>
      </w:r>
      <w:proofErr w:type="spellEnd"/>
      <w:r w:rsidR="002F31FB" w:rsidRPr="00E75C71">
        <w:rPr>
          <w:rFonts w:ascii="Times New Roman" w:hAnsi="Times New Roman" w:cs="Times New Roman"/>
          <w:bCs/>
          <w:sz w:val="24"/>
          <w:szCs w:val="24"/>
          <w:lang w:val="en-GB"/>
        </w:rPr>
        <w:t xml:space="preserve"> </w:t>
      </w:r>
      <w:proofErr w:type="spellStart"/>
      <w:r w:rsidR="002F31FB" w:rsidRPr="00E75C71">
        <w:rPr>
          <w:rFonts w:ascii="Times New Roman" w:hAnsi="Times New Roman" w:cs="Times New Roman"/>
          <w:bCs/>
          <w:sz w:val="24"/>
          <w:szCs w:val="24"/>
          <w:lang w:val="en-GB"/>
        </w:rPr>
        <w:t>negali</w:t>
      </w:r>
      <w:proofErr w:type="spellEnd"/>
      <w:r w:rsidR="002F31FB" w:rsidRPr="00E75C71">
        <w:rPr>
          <w:rFonts w:ascii="Times New Roman" w:hAnsi="Times New Roman" w:cs="Times New Roman"/>
          <w:bCs/>
          <w:sz w:val="24"/>
          <w:szCs w:val="24"/>
          <w:lang w:val="en-GB"/>
        </w:rPr>
        <w:t>.</w:t>
      </w:r>
      <w:r w:rsidR="0045495E" w:rsidRPr="00E75C71">
        <w:rPr>
          <w:rFonts w:ascii="Times New Roman" w:hAnsi="Times New Roman" w:cs="Times New Roman"/>
          <w:bCs/>
          <w:sz w:val="24"/>
          <w:szCs w:val="24"/>
          <w:lang w:val="en-GB"/>
        </w:rPr>
        <w:t xml:space="preserve"> </w:t>
      </w:r>
    </w:p>
    <w:p w:rsidR="002F31FB" w:rsidRPr="00E75C71" w:rsidRDefault="002F31FB" w:rsidP="008144D4">
      <w:pPr>
        <w:spacing w:line="360" w:lineRule="auto"/>
        <w:ind w:firstLine="851"/>
        <w:jc w:val="both"/>
        <w:rPr>
          <w:rFonts w:ascii="Times New Roman" w:hAnsi="Times New Roman" w:cs="Times New Roman"/>
          <w:bCs/>
          <w:sz w:val="24"/>
          <w:szCs w:val="24"/>
          <w:lang w:val="en-GB"/>
        </w:rPr>
      </w:pPr>
      <w:proofErr w:type="spellStart"/>
      <w:proofErr w:type="gramStart"/>
      <w:r w:rsidRPr="00E75C71">
        <w:rPr>
          <w:rFonts w:ascii="Times New Roman" w:hAnsi="Times New Roman" w:cs="Times New Roman"/>
          <w:bCs/>
          <w:sz w:val="24"/>
          <w:szCs w:val="24"/>
          <w:lang w:val="en-GB"/>
        </w:rPr>
        <w:t>Antras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šio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magistro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darbo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skyrius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pradedamas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etinio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šios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problemos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sprendimo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ieškojimu</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apžvelgiant</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įvairias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iniciatyvas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korporacijoms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laikytis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žmogaus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teisių</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tačiau</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šis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sprendimo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būdas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nėra</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efektyvus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nes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visos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iniciatyvos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yra</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tik</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savanoriško</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pobūdžio</w:t>
      </w:r>
      <w:proofErr w:type="spellEnd"/>
      <w:r w:rsidRPr="00E75C71">
        <w:rPr>
          <w:rFonts w:ascii="Times New Roman" w:hAnsi="Times New Roman" w:cs="Times New Roman"/>
          <w:bCs/>
          <w:sz w:val="24"/>
          <w:szCs w:val="24"/>
          <w:lang w:val="en-GB"/>
        </w:rPr>
        <w:t>.</w:t>
      </w:r>
      <w:proofErr w:type="gramEnd"/>
      <w:r w:rsidRPr="00E75C71">
        <w:rPr>
          <w:rFonts w:ascii="Times New Roman" w:hAnsi="Times New Roman" w:cs="Times New Roman"/>
          <w:bCs/>
          <w:sz w:val="24"/>
          <w:szCs w:val="24"/>
          <w:lang w:val="en-GB"/>
        </w:rPr>
        <w:t xml:space="preserve"> </w:t>
      </w:r>
    </w:p>
    <w:p w:rsidR="002F31FB" w:rsidRPr="00E75C71" w:rsidRDefault="002F31FB" w:rsidP="008144D4">
      <w:pPr>
        <w:spacing w:line="360" w:lineRule="auto"/>
        <w:ind w:firstLine="851"/>
        <w:jc w:val="both"/>
        <w:rPr>
          <w:rFonts w:ascii="Times New Roman" w:hAnsi="Times New Roman" w:cs="Times New Roman"/>
          <w:bCs/>
          <w:sz w:val="24"/>
          <w:szCs w:val="24"/>
          <w:lang w:val="en-GB"/>
        </w:rPr>
      </w:pPr>
      <w:proofErr w:type="spellStart"/>
      <w:proofErr w:type="gramStart"/>
      <w:r w:rsidRPr="00E75C71">
        <w:rPr>
          <w:rFonts w:ascii="Times New Roman" w:hAnsi="Times New Roman" w:cs="Times New Roman"/>
          <w:bCs/>
          <w:sz w:val="24"/>
          <w:szCs w:val="24"/>
          <w:lang w:val="en-GB"/>
        </w:rPr>
        <w:t>Galiausiai</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šis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darbas</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analizuoja</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galimybę</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panaudoti</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jau</w:t>
      </w:r>
      <w:proofErr w:type="spellEnd"/>
      <w:r w:rsidRPr="00E75C71">
        <w:rPr>
          <w:rFonts w:ascii="Times New Roman" w:hAnsi="Times New Roman" w:cs="Times New Roman"/>
          <w:bCs/>
          <w:sz w:val="24"/>
          <w:szCs w:val="24"/>
          <w:lang w:val="en-GB"/>
        </w:rPr>
        <w:t xml:space="preserve"> </w:t>
      </w:r>
      <w:proofErr w:type="spellStart"/>
      <w:r w:rsidRPr="00E75C71">
        <w:rPr>
          <w:rFonts w:ascii="Times New Roman" w:hAnsi="Times New Roman" w:cs="Times New Roman"/>
          <w:bCs/>
          <w:sz w:val="24"/>
          <w:szCs w:val="24"/>
          <w:lang w:val="en-GB"/>
        </w:rPr>
        <w:t>esamus</w:t>
      </w:r>
      <w:proofErr w:type="spellEnd"/>
      <w:r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nationalinės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teisės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mechanizmus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ir</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taip</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patraukti</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korporacijas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atsakomybėn</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už</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žmogaus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teisių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pažeidimus</w:t>
      </w:r>
      <w:proofErr w:type="spellEnd"/>
      <w:r w:rsidR="00361ECE" w:rsidRPr="00E75C71">
        <w:rPr>
          <w:rFonts w:ascii="Times New Roman" w:hAnsi="Times New Roman" w:cs="Times New Roman"/>
          <w:bCs/>
          <w:sz w:val="24"/>
          <w:szCs w:val="24"/>
          <w:lang w:val="en-GB"/>
        </w:rPr>
        <w:t>.</w:t>
      </w:r>
      <w:proofErr w:type="gram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Pirmiausiai</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analizuojamas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Amerikoje</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naudojamas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mechanizmas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pagal</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Užsieniečių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deliktinių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pretenzijų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aktą</w:t>
      </w:r>
      <w:proofErr w:type="spellEnd"/>
      <w:r w:rsidR="00361ECE" w:rsidRPr="00E75C71">
        <w:rPr>
          <w:rFonts w:ascii="Times New Roman" w:hAnsi="Times New Roman" w:cs="Times New Roman"/>
          <w:bCs/>
          <w:sz w:val="24"/>
          <w:szCs w:val="24"/>
          <w:lang w:val="en-GB"/>
        </w:rPr>
        <w:t xml:space="preserve">”, kuris </w:t>
      </w:r>
      <w:proofErr w:type="spellStart"/>
      <w:r w:rsidR="00361ECE" w:rsidRPr="00E75C71">
        <w:rPr>
          <w:rFonts w:ascii="Times New Roman" w:hAnsi="Times New Roman" w:cs="Times New Roman"/>
          <w:bCs/>
          <w:sz w:val="24"/>
          <w:szCs w:val="24"/>
          <w:lang w:val="en-GB"/>
        </w:rPr>
        <w:t>dėl</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žemų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jurisdikcinių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reikalavimų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ir</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bylose</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taikomos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vien</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tik</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Jungtinių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Valstijų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teisės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kol</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kas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yra</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geriausias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pasirinkimas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žmogaus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teisių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pažeidimų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aukoms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siekti</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teisingumo</w:t>
      </w:r>
      <w:proofErr w:type="spellEnd"/>
      <w:r w:rsidR="00361ECE" w:rsidRPr="00E75C71">
        <w:rPr>
          <w:rFonts w:ascii="Times New Roman" w:hAnsi="Times New Roman" w:cs="Times New Roman"/>
          <w:bCs/>
          <w:sz w:val="24"/>
          <w:szCs w:val="24"/>
          <w:lang w:val="en-GB"/>
        </w:rPr>
        <w:t xml:space="preserve">. </w:t>
      </w:r>
      <w:proofErr w:type="spellStart"/>
      <w:proofErr w:type="gramStart"/>
      <w:r w:rsidR="00361ECE" w:rsidRPr="00E75C71">
        <w:rPr>
          <w:rFonts w:ascii="Times New Roman" w:hAnsi="Times New Roman" w:cs="Times New Roman"/>
          <w:bCs/>
          <w:sz w:val="24"/>
          <w:szCs w:val="24"/>
          <w:lang w:val="en-GB"/>
        </w:rPr>
        <w:t>Tuomet</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analizuojama</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galimybė</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tokį</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mechanizmą</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pritaikyti</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Europos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Sąjungos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valstybėse</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narėse</w:t>
      </w:r>
      <w:proofErr w:type="spellEnd"/>
      <w:r w:rsidR="00361ECE" w:rsidRPr="00E75C71">
        <w:rPr>
          <w:rFonts w:ascii="Times New Roman" w:hAnsi="Times New Roman" w:cs="Times New Roman"/>
          <w:bCs/>
          <w:sz w:val="24"/>
          <w:szCs w:val="24"/>
          <w:lang w:val="en-GB"/>
        </w:rPr>
        <w:t>.</w:t>
      </w:r>
      <w:proofErr w:type="gram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Nors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ir</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įmanomas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toks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mechanizmas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yra</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nepalankus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žmogaus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teisių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pažeidimų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aukoms</w:t>
      </w:r>
      <w:proofErr w:type="spellEnd"/>
      <w:r w:rsidR="00361ECE" w:rsidRPr="00E75C71">
        <w:rPr>
          <w:rFonts w:ascii="Times New Roman" w:hAnsi="Times New Roman" w:cs="Times New Roman"/>
          <w:bCs/>
          <w:sz w:val="24"/>
          <w:szCs w:val="24"/>
          <w:lang w:val="en-GB"/>
        </w:rPr>
        <w:t xml:space="preserve"> </w:t>
      </w:r>
      <w:proofErr w:type="spellStart"/>
      <w:proofErr w:type="gramStart"/>
      <w:r w:rsidR="00361ECE" w:rsidRPr="00E75C71">
        <w:rPr>
          <w:rFonts w:ascii="Times New Roman" w:hAnsi="Times New Roman" w:cs="Times New Roman"/>
          <w:bCs/>
          <w:sz w:val="24"/>
          <w:szCs w:val="24"/>
          <w:lang w:val="en-GB"/>
        </w:rPr>
        <w:t>dėl</w:t>
      </w:r>
      <w:proofErr w:type="spellEnd"/>
      <w:proofErr w:type="gram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kur</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kas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aukštesnių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jurisdikcinių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reikalavimų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ir</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dėl</w:t>
      </w:r>
      <w:proofErr w:type="spellEnd"/>
      <w:r w:rsidR="00361ECE" w:rsidRPr="00E75C71">
        <w:rPr>
          <w:rFonts w:ascii="Times New Roman" w:hAnsi="Times New Roman" w:cs="Times New Roman"/>
          <w:bCs/>
          <w:sz w:val="24"/>
          <w:szCs w:val="24"/>
          <w:lang w:val="en-GB"/>
        </w:rPr>
        <w:t xml:space="preserve"> to, </w:t>
      </w:r>
      <w:proofErr w:type="spellStart"/>
      <w:r w:rsidR="00361ECE" w:rsidRPr="00E75C71">
        <w:rPr>
          <w:rFonts w:ascii="Times New Roman" w:hAnsi="Times New Roman" w:cs="Times New Roman"/>
          <w:bCs/>
          <w:sz w:val="24"/>
          <w:szCs w:val="24"/>
          <w:lang w:val="en-GB"/>
        </w:rPr>
        <w:t>kad</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beveik</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visais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atvejais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byloje</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būtų</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taikoma</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valstybės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kurioje</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pažeidimas</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įvyko</w:t>
      </w:r>
      <w:proofErr w:type="spellEnd"/>
      <w:r w:rsidR="00361ECE" w:rsidRPr="00E75C71">
        <w:rPr>
          <w:rFonts w:ascii="Times New Roman" w:hAnsi="Times New Roman" w:cs="Times New Roman"/>
          <w:bCs/>
          <w:sz w:val="24"/>
          <w:szCs w:val="24"/>
          <w:lang w:val="en-GB"/>
        </w:rPr>
        <w:t xml:space="preserve">, </w:t>
      </w:r>
      <w:proofErr w:type="spellStart"/>
      <w:r w:rsidR="00361ECE" w:rsidRPr="00E75C71">
        <w:rPr>
          <w:rFonts w:ascii="Times New Roman" w:hAnsi="Times New Roman" w:cs="Times New Roman"/>
          <w:bCs/>
          <w:sz w:val="24"/>
          <w:szCs w:val="24"/>
          <w:lang w:val="en-GB"/>
        </w:rPr>
        <w:t>teisė</w:t>
      </w:r>
      <w:proofErr w:type="spellEnd"/>
      <w:r w:rsidR="00361ECE" w:rsidRPr="00E75C71">
        <w:rPr>
          <w:rFonts w:ascii="Times New Roman" w:hAnsi="Times New Roman" w:cs="Times New Roman"/>
          <w:bCs/>
          <w:sz w:val="24"/>
          <w:szCs w:val="24"/>
          <w:lang w:val="en-GB"/>
        </w:rPr>
        <w:t>.</w:t>
      </w:r>
    </w:p>
    <w:p w:rsidR="00361ECE" w:rsidRPr="00E75C71" w:rsidRDefault="00361ECE" w:rsidP="008144D4">
      <w:pPr>
        <w:spacing w:line="360" w:lineRule="auto"/>
        <w:ind w:firstLine="851"/>
        <w:jc w:val="both"/>
        <w:rPr>
          <w:rFonts w:ascii="Times New Roman" w:hAnsi="Times New Roman" w:cs="Times New Roman"/>
          <w:bCs/>
          <w:sz w:val="24"/>
          <w:szCs w:val="24"/>
          <w:lang w:val="en-GB"/>
        </w:rPr>
      </w:pPr>
    </w:p>
    <w:p w:rsidR="00361ECE" w:rsidRPr="00E75C71" w:rsidRDefault="00361ECE" w:rsidP="008144D4">
      <w:pPr>
        <w:spacing w:line="360" w:lineRule="auto"/>
        <w:ind w:firstLine="851"/>
        <w:jc w:val="both"/>
        <w:rPr>
          <w:rFonts w:ascii="Times New Roman" w:hAnsi="Times New Roman" w:cs="Times New Roman"/>
          <w:bCs/>
          <w:sz w:val="24"/>
          <w:szCs w:val="24"/>
          <w:lang w:val="en-GB"/>
        </w:rPr>
      </w:pPr>
    </w:p>
    <w:p w:rsidR="00AB379F" w:rsidRPr="00E75C71" w:rsidRDefault="00AB379F" w:rsidP="007D07B8">
      <w:pPr>
        <w:spacing w:line="360" w:lineRule="auto"/>
        <w:ind w:firstLine="851"/>
        <w:jc w:val="both"/>
        <w:rPr>
          <w:rFonts w:ascii="Times New Roman" w:hAnsi="Times New Roman" w:cs="Times New Roman"/>
          <w:bCs/>
          <w:sz w:val="24"/>
          <w:szCs w:val="24"/>
          <w:lang w:val="en-GB"/>
        </w:rPr>
      </w:pPr>
    </w:p>
    <w:p w:rsidR="00626121" w:rsidRPr="00E75C71" w:rsidRDefault="00E75C71" w:rsidP="00975089">
      <w:pPr>
        <w:spacing w:line="360" w:lineRule="auto"/>
        <w:jc w:val="both"/>
        <w:rPr>
          <w:rFonts w:ascii="Times New Roman" w:hAnsi="Times New Roman" w:cs="Times New Roman"/>
          <w:b/>
          <w:bCs/>
          <w:sz w:val="24"/>
          <w:szCs w:val="24"/>
          <w:lang w:val="en-GB"/>
        </w:rPr>
      </w:pPr>
      <w:r w:rsidRPr="00E75C71">
        <w:rPr>
          <w:rFonts w:ascii="Times New Roman" w:hAnsi="Times New Roman" w:cs="Times New Roman"/>
          <w:b/>
          <w:bCs/>
          <w:sz w:val="24"/>
          <w:szCs w:val="24"/>
          <w:lang w:val="en-GB"/>
        </w:rPr>
        <w:lastRenderedPageBreak/>
        <w:t>SOURCES</w:t>
      </w:r>
    </w:p>
    <w:p w:rsidR="00E75C71" w:rsidRPr="00E75C71" w:rsidRDefault="00E75C71" w:rsidP="00E75C71">
      <w:pPr>
        <w:pStyle w:val="ListParagraph"/>
        <w:numPr>
          <w:ilvl w:val="0"/>
          <w:numId w:val="8"/>
        </w:numPr>
        <w:spacing w:line="360" w:lineRule="auto"/>
        <w:jc w:val="both"/>
        <w:rPr>
          <w:rFonts w:ascii="Times New Roman" w:hAnsi="Times New Roman" w:cs="Times New Roman"/>
          <w:b/>
          <w:bCs/>
          <w:sz w:val="24"/>
          <w:szCs w:val="24"/>
          <w:lang w:val="en-GB"/>
        </w:rPr>
      </w:pPr>
      <w:r w:rsidRPr="00E75C71">
        <w:rPr>
          <w:rFonts w:ascii="Times New Roman" w:hAnsi="Times New Roman" w:cs="Times New Roman"/>
          <w:b/>
          <w:bCs/>
          <w:sz w:val="24"/>
          <w:szCs w:val="24"/>
          <w:lang w:val="en-GB"/>
        </w:rPr>
        <w:t>LITERATURE</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Ann Elizabeth Mayer, Human Rights as a Dimension of CSR: The Blurred Lines Between Legal and Non-Legal Categories//Journal of Business Ethics. 2009, Vol. 88. P. 563.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"http://www.springerlink.com/content/t58nxkh476092847/fulltext.pdf"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http://www.springerlink.com/content/t58nxkh476092847/fulltext.pdf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Anthony Page. Robert A. Katz. Is Social Enterprise the New Corporate Social Responsibility?//Seatlle University Review. 2011, Vol. 34. P. 1355. Available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"http://ssrn.com/abstract=1851782"</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http://ssrn.com/abstract=1851782</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Aurora Voiculescu, Human Rights and the New Corporate Accountability: Learning from Recent Developments in Corporate Criminal Liability//Journal of Business Ethics. 2009, Vol. 87. Issue 2.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"http://www.springerlink.com/content/uq482kk208023483/fulltext.pdf"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http://www.springerlink.com/content/uq482kk208023483/fulltext.pdf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Bahareh Mostajelean, Foreign Alternatives to the Alien Tort Claims Act: The Success (Or its Failure?) of Bringing Civil Suits Against Multinational Corporations That Commit Human Rights Violations//The George Washington International Law Review. 2008, Vol. 40.</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Chanin, Joshua M. ‚The Regulatory Grass is Greener‘: A Comparative Analysis of the Alien Torts Claims Act and the European Union‘s Green Paper on Corporate Social Responsibility//Indiana Journal of Global Legal Studies. Volume 12, Issue 3, Summer 2005.</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Corporate Accountability for Human Rights Abuses: A Guide for Victims and NGOs on Recourse Mechanisms//The International Federation for Human Rights. 2012.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"http://www.fidh.org/Updated-version-Corporate"</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http://www.fidh.org/Updated-version-Corporate</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Edward J. Schoen. Joseph S. Falchek. Margaret M. Hogan. The Alien Claims Act of 1789: Globalization of Business Requires Globalization of Law and Ethics//Journal of Business Ethics. 2005, Vol. 62.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"http://www.springerlink.com/content/72042388417040w2/fulltext.pdf"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http://www.springerlink.com/content/72042388417040w2/fulltext.pdf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Emily F. Carasco. Jang B. Singh. Towards Holding Transnational Corporations Responsible for Human Rights// European Business Review. 2010, Vol. 22. Issue 4.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"http://www.emeraldinsight.com/journals.htm?articleid=1864974&amp;show=abstract"</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http://www.emeraldinsight.com/journals.htm?articleid=1864974&amp;show=abstract</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Frederic Quinn, Human Rights and You: Basic United Nations, Organization for Security and Cooperation in Europe and Council of Europe Human Rights Documents. 1999. Published bu OSCE/ODIHR Warsaw, Poland in cooperation with the U.S. Department of State and USAID.</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Glen Whelan, Jeremy Moon, Marc Orlitzky, Human Rights, Transnational Corporations and Imbeded Liberalism: What Chance Consensus?//Journal of Business Ethics. 2009, </w:t>
      </w:r>
      <w:r w:rsidRPr="006B29F7">
        <w:rPr>
          <w:rFonts w:ascii="Times New Roman" w:hAnsi="Times New Roman" w:cs="Times New Roman"/>
          <w:sz w:val="24"/>
          <w:szCs w:val="24"/>
        </w:rPr>
        <w:lastRenderedPageBreak/>
        <w:t xml:space="preserve">Vol. 87. P. 374.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"http://www.springerlink.com/content/l734707260382452/fulltext.pdf"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http://www.springerlink.com/content/l734707260382452/fulltext.pdf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Glen Whelan, Jeremy Moon, Marc Orlitzky. Human Rights, Transnational Corporations and Imbeded Liberalism: What Chance Consensus?//Journal of Business Ethics. 2009, Vol. 87.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"http://www.springerlink.com/content/l734707260382452/fulltext.pdf"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http://www.springerlink.com/content/l734707260382452/fulltext.pdf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Jan Wouters, Leen De Smet, Cedric Ryngaert, Tort Claims Against Multinational Companies for Foreign Human Rights Violations Committed Abroad: Lessons from the Alien Tort Claims Act?//Working Paper No. 46. Insitute for International Law K.U. Leuven. November 2003.</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Jeffrey Davis, Justice Without Borders: Human Rights Cases in U.S. Courts//Law &amp; Policy. 2006, Vol. 28.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"http://onlinelibrary.wiley.com/doi/10.1111/j.1467-9930.2005.00217.x/pdf"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http://onlinelibrary.wiley.com/doi/10.1111/j.1467-9930.2005.00217.x/pdf</w:t>
      </w:r>
      <w:r w:rsidR="009A4873" w:rsidRPr="006B29F7">
        <w:rPr>
          <w:rFonts w:ascii="Times New Roman" w:hAnsi="Times New Roman" w:cs="Times New Roman"/>
          <w:sz w:val="24"/>
          <w:szCs w:val="24"/>
        </w:rPr>
        <w:fldChar w:fldCharType="end"/>
      </w:r>
      <w:r w:rsidRPr="006B29F7">
        <w:rPr>
          <w:rFonts w:ascii="Times New Roman" w:hAnsi="Times New Roman" w:cs="Times New Roman"/>
          <w:sz w:val="24"/>
          <w:szCs w:val="24"/>
        </w:rPr>
        <w:t xml:space="preserve"> [accessed on: 12/11/2011]</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Juan Pablo Bohoslavsky, Veerle Opgenhaffen, The Past and Present of Corporate Complicity: Financing the Argentinean Dictatorship//Harvard Human Rights Journal. 2010. Vol. 23.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"http://harvardhrj.com/wp-content/uploads/2010/10/157-204.pdf"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http://harvardhrj.com/wp-content/uploads/2010/10/157-204.pdf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Liesbeth F.H. Enneking. Crossing the Atlantic? The Political and Legal Feasibility of European Direct Liability Cases//The George Washington International Law Review. 2009, Vol. 40. P. 914.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"http://docs.law.gwu.edu/stdg/gwilr/PDFs/40-4/40-4-2-Enneking.pdf"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http://docs.law.gwu.edu/stdg/gwilr/PDFs/40-4/40-4-2-Enneking.pdf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Ochoa, Christiana. Access to U.S. Federal Courts as a Forum for Human Rights Disputes: Pluralism and the Alien Tort Claims Act//Indiana Journal of Global Legal Studies. </w:t>
      </w:r>
      <w:r w:rsidRPr="006B29F7">
        <w:rPr>
          <w:rFonts w:ascii="Times New Roman" w:hAnsi="Times New Roman" w:cs="Times New Roman"/>
          <w:sz w:val="24"/>
          <w:szCs w:val="24"/>
          <w:lang w:val="en-GB"/>
        </w:rPr>
        <w:t xml:space="preserve">2005, Vol. 12. Issue 2. Accessed online at: </w:t>
      </w:r>
      <w:hyperlink r:id="rId9" w:history="1">
        <w:r w:rsidRPr="006B29F7">
          <w:rPr>
            <w:rStyle w:val="Hyperlink"/>
            <w:rFonts w:ascii="Times New Roman" w:hAnsi="Times New Roman" w:cs="Times New Roman"/>
            <w:sz w:val="24"/>
            <w:szCs w:val="24"/>
            <w:lang w:val="en-GB"/>
          </w:rPr>
          <w: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w:t>
        </w:r>
      </w:hyperlink>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Robert McCorqoudale, Penelope Simons, Responsibility Beyond Borders: State Responsibility for Extraterritorial Violations by Corporations of International Human Rights Law//The Modern Law Review. 2007, Vol. 70, Issue 4.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"http://onlinelibrary.wiley.com/doi/10.1111/j.1468-2230.2007.00654.x/pdf"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http://onlinelibrary.wiley.com/doi/10.1111/j.1468-2230.2007.00654.x/pdf</w:t>
      </w:r>
      <w:r w:rsidR="009A4873" w:rsidRPr="006B29F7">
        <w:rPr>
          <w:rFonts w:ascii="Times New Roman" w:hAnsi="Times New Roman" w:cs="Times New Roman"/>
          <w:sz w:val="24"/>
          <w:szCs w:val="24"/>
        </w:rPr>
        <w:fldChar w:fldCharType="end"/>
      </w:r>
      <w:r w:rsidRPr="006B29F7">
        <w:rPr>
          <w:rFonts w:ascii="Times New Roman" w:hAnsi="Times New Roman" w:cs="Times New Roman"/>
          <w:sz w:val="24"/>
          <w:szCs w:val="24"/>
        </w:rPr>
        <w:t xml:space="preserve"> </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Ronen Shamir, Between Self-Regulation and the Alien Tort Claims Act: On the Contested Concept of Corporate Social Responsibility//Law &amp; Society Review. 2004, Vol. 38. Issue 4. Access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"http://onlinelibrary.wiley.com/doi/10.1111/j.0023-9216.2004.00062.x/pdf"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http://onlinelibrary.wiley.com/doi/10.1111/j.0023-9216.2004.00062.x/pdf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lastRenderedPageBreak/>
        <w:t>Shaw, Malcolm N. International Law. Cambridge University Press. Cambridge. 6th edition. 2008.</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Silvia Danailov, The Accountability of Non-State Actors for Human Rights Violations: the Special Case of Transnational Corporations. Geneva, October 1998.</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Supreme Court Interpretation of Alien Tort Claims Act//American Journal of International Law. 2004, Vol. 98. Issue 4.</w:t>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 xml:space="preserve">Theodore R. Posner. </w:t>
      </w:r>
      <w:r w:rsidRPr="006B29F7">
        <w:rPr>
          <w:rFonts w:ascii="Times New Roman" w:hAnsi="Times New Roman" w:cs="Times New Roman"/>
          <w:i/>
          <w:sz w:val="24"/>
          <w:szCs w:val="24"/>
        </w:rPr>
        <w:t>Kadic v. Karadzic</w:t>
      </w:r>
      <w:r w:rsidRPr="006B29F7">
        <w:rPr>
          <w:rFonts w:ascii="Times New Roman" w:hAnsi="Times New Roman" w:cs="Times New Roman"/>
          <w:sz w:val="24"/>
          <w:szCs w:val="24"/>
        </w:rPr>
        <w:t xml:space="preserve">. 70 F.3d 232//American Journal of International Law. 1996, Vol. 90. Issue 4. P. 661. Accessed online at: </w:t>
      </w:r>
      <w:r w:rsidR="009A4873" w:rsidRPr="006B29F7">
        <w:rPr>
          <w:rFonts w:ascii="Times New Roman" w:hAnsi="Times New Roman" w:cs="Times New Roman"/>
          <w:sz w:val="24"/>
          <w:szCs w:val="24"/>
        </w:rPr>
        <w:fldChar w:fldCharType="begin"/>
      </w:r>
      <w:r w:rsidRPr="006B29F7">
        <w:rPr>
          <w:rFonts w:ascii="Times New Roman" w:hAnsi="Times New Roman" w:cs="Times New Roman"/>
          <w:sz w:val="24"/>
          <w:szCs w:val="24"/>
        </w:rPr>
        <w:instrText>HYPERLINK "http://jstor.org/stable/pdfplus/2203994.pdf"</w:instrText>
      </w:r>
      <w:r w:rsidR="009A4873" w:rsidRPr="006B29F7">
        <w:rPr>
          <w:rFonts w:ascii="Times New Roman" w:hAnsi="Times New Roman" w:cs="Times New Roman"/>
          <w:sz w:val="24"/>
          <w:szCs w:val="24"/>
        </w:rPr>
        <w:fldChar w:fldCharType="separate"/>
      </w:r>
      <w:r w:rsidRPr="006B29F7">
        <w:rPr>
          <w:rStyle w:val="Hyperlink"/>
          <w:rFonts w:ascii="Times New Roman" w:hAnsi="Times New Roman" w:cs="Times New Roman"/>
          <w:sz w:val="24"/>
          <w:szCs w:val="24"/>
        </w:rPr>
        <w:t>http://jstor.org/stable/pdfplus/2203994.pdf</w:t>
      </w:r>
      <w:r w:rsidR="009A4873" w:rsidRPr="006B29F7">
        <w:rPr>
          <w:rFonts w:ascii="Times New Roman" w:hAnsi="Times New Roman" w:cs="Times New Roman"/>
          <w:sz w:val="24"/>
          <w:szCs w:val="24"/>
        </w:rPr>
        <w:fldChar w:fldCharType="end"/>
      </w:r>
    </w:p>
    <w:p w:rsidR="00E75C71" w:rsidRPr="006B29F7" w:rsidRDefault="00E75C71" w:rsidP="00E75C71">
      <w:pPr>
        <w:pStyle w:val="ListParagraph"/>
        <w:numPr>
          <w:ilvl w:val="0"/>
          <w:numId w:val="10"/>
        </w:numPr>
        <w:jc w:val="both"/>
        <w:rPr>
          <w:rFonts w:ascii="Times New Roman" w:hAnsi="Times New Roman" w:cs="Times New Roman"/>
          <w:sz w:val="24"/>
          <w:szCs w:val="24"/>
        </w:rPr>
      </w:pPr>
      <w:r w:rsidRPr="006B29F7">
        <w:rPr>
          <w:rFonts w:ascii="Times New Roman" w:hAnsi="Times New Roman" w:cs="Times New Roman"/>
          <w:sz w:val="24"/>
          <w:szCs w:val="24"/>
        </w:rPr>
        <w:t>Viljam Engstròm, Who Is Responsible for Corporate Human Rights Violations?</w:t>
      </w:r>
      <w:r w:rsidRPr="006B29F7">
        <w:rPr>
          <w:rFonts w:ascii="Times New Roman" w:hAnsi="Times New Roman" w:cs="Times New Roman"/>
          <w:i/>
          <w:sz w:val="24"/>
          <w:szCs w:val="24"/>
        </w:rPr>
        <w:t>//</w:t>
      </w:r>
      <w:r w:rsidRPr="006B29F7">
        <w:rPr>
          <w:rFonts w:ascii="Times New Roman" w:hAnsi="Times New Roman" w:cs="Times New Roman"/>
          <w:sz w:val="24"/>
          <w:szCs w:val="24"/>
        </w:rPr>
        <w:t xml:space="preserve"> Abo Akademi University. Institute for Human Rights. January 2002. P. 10. Accessed online at: web.abo.fi/instut/imr/norfa/ville.pdf</w:t>
      </w:r>
    </w:p>
    <w:p w:rsidR="00E75C71" w:rsidRPr="006B29F7" w:rsidRDefault="00E75C71" w:rsidP="00E75C71">
      <w:pPr>
        <w:spacing w:line="360" w:lineRule="auto"/>
        <w:jc w:val="both"/>
        <w:rPr>
          <w:rFonts w:ascii="Times New Roman" w:hAnsi="Times New Roman" w:cs="Times New Roman"/>
          <w:b/>
          <w:bCs/>
          <w:sz w:val="24"/>
          <w:szCs w:val="24"/>
          <w:lang w:val="en-GB"/>
        </w:rPr>
      </w:pPr>
    </w:p>
    <w:p w:rsidR="00E75C71" w:rsidRPr="006B29F7" w:rsidRDefault="00E75C71" w:rsidP="00E75C71">
      <w:pPr>
        <w:pStyle w:val="ListParagraph"/>
        <w:numPr>
          <w:ilvl w:val="0"/>
          <w:numId w:val="8"/>
        </w:numPr>
        <w:spacing w:line="360" w:lineRule="auto"/>
        <w:jc w:val="both"/>
        <w:rPr>
          <w:rFonts w:ascii="Times New Roman" w:hAnsi="Times New Roman" w:cs="Times New Roman"/>
          <w:b/>
          <w:bCs/>
          <w:sz w:val="24"/>
          <w:szCs w:val="24"/>
          <w:lang w:val="en-GB"/>
        </w:rPr>
      </w:pPr>
      <w:r w:rsidRPr="006B29F7">
        <w:rPr>
          <w:rFonts w:ascii="Times New Roman" w:hAnsi="Times New Roman" w:cs="Times New Roman"/>
          <w:b/>
          <w:bCs/>
          <w:sz w:val="24"/>
          <w:szCs w:val="24"/>
          <w:lang w:val="en-GB"/>
        </w:rPr>
        <w:t>CASES</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Advisory Opinion on the Legal Consequences on the Construction of a Wall in the Occupied Palestinian Territory</w:t>
      </w:r>
      <w:r w:rsidRPr="006B29F7">
        <w:rPr>
          <w:rFonts w:ascii="Times New Roman" w:hAnsi="Times New Roman" w:cs="Times New Roman"/>
          <w:sz w:val="24"/>
          <w:szCs w:val="24"/>
        </w:rPr>
        <w:t>. Advisory Opinion, 9 July 2004. I.C.J. Reports 2004.</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 xml:space="preserve">Armed Activities on the Territory of the Congo (Democratic Republic of Congo v. Uganda). </w:t>
      </w:r>
      <w:r w:rsidRPr="006B29F7">
        <w:rPr>
          <w:rFonts w:ascii="Times New Roman" w:hAnsi="Times New Roman" w:cs="Times New Roman"/>
          <w:sz w:val="24"/>
          <w:szCs w:val="24"/>
        </w:rPr>
        <w:t>Judgment 10 December 2005. I.C.J. Reports 2005.</w:t>
      </w:r>
    </w:p>
    <w:p w:rsidR="00E75C71" w:rsidRPr="006B29F7" w:rsidRDefault="00E75C71" w:rsidP="00E75C71">
      <w:pPr>
        <w:pStyle w:val="ListParagraph"/>
        <w:numPr>
          <w:ilvl w:val="0"/>
          <w:numId w:val="11"/>
        </w:numPr>
        <w:jc w:val="both"/>
        <w:rPr>
          <w:rFonts w:ascii="Times New Roman" w:hAnsi="Times New Roman" w:cs="Times New Roman"/>
          <w:sz w:val="24"/>
          <w:szCs w:val="24"/>
          <w:lang w:eastAsia="lt-LT"/>
        </w:rPr>
      </w:pPr>
      <w:r w:rsidRPr="006B29F7">
        <w:rPr>
          <w:rFonts w:ascii="Times New Roman" w:hAnsi="Times New Roman" w:cs="Times New Roman"/>
          <w:i/>
          <w:sz w:val="24"/>
          <w:szCs w:val="24"/>
        </w:rPr>
        <w:t xml:space="preserve">Bauman v. DaimlerChrysler Corporation. </w:t>
      </w:r>
      <w:r w:rsidRPr="006B29F7">
        <w:rPr>
          <w:rFonts w:ascii="Times New Roman" w:hAnsi="Times New Roman" w:cs="Times New Roman"/>
          <w:sz w:val="24"/>
          <w:szCs w:val="24"/>
          <w:lang w:eastAsia="lt-LT"/>
        </w:rPr>
        <w:t>No. 07-15386 D.C. No. CV-04-00194-RMW. 2011.</w:t>
      </w:r>
    </w:p>
    <w:p w:rsidR="00E75C71" w:rsidRPr="006B29F7" w:rsidRDefault="00E75C71" w:rsidP="00E75C71">
      <w:pPr>
        <w:pStyle w:val="ListParagraph"/>
        <w:numPr>
          <w:ilvl w:val="0"/>
          <w:numId w:val="11"/>
        </w:numPr>
        <w:jc w:val="both"/>
        <w:rPr>
          <w:rFonts w:ascii="Times New Roman" w:hAnsi="Times New Roman" w:cs="Times New Roman"/>
          <w:sz w:val="24"/>
          <w:szCs w:val="24"/>
          <w:lang w:val="en-GB"/>
        </w:rPr>
      </w:pPr>
      <w:r w:rsidRPr="006B29F7">
        <w:rPr>
          <w:rFonts w:ascii="Times New Roman" w:hAnsi="Times New Roman" w:cs="Times New Roman"/>
          <w:i/>
          <w:sz w:val="24"/>
          <w:szCs w:val="24"/>
        </w:rPr>
        <w:t>Case Concerning the Application of the Convention on the Prevention and Punishment of the Crime of Genocide (Bosnia and Herzegovina v. Serbia and Montenegro)</w:t>
      </w:r>
      <w:r w:rsidRPr="006B29F7">
        <w:rPr>
          <w:rFonts w:ascii="Times New Roman" w:hAnsi="Times New Roman" w:cs="Times New Roman"/>
          <w:sz w:val="24"/>
          <w:szCs w:val="24"/>
        </w:rPr>
        <w:t xml:space="preserve">. Judgment, </w:t>
      </w:r>
      <w:r w:rsidRPr="006B29F7">
        <w:rPr>
          <w:rFonts w:ascii="Times New Roman" w:hAnsi="Times New Roman" w:cs="Times New Roman"/>
          <w:sz w:val="24"/>
          <w:szCs w:val="24"/>
          <w:lang w:val="en-GB"/>
        </w:rPr>
        <w:t>26 February 2007. I.C.J. Reports 2007.</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Case Concerning the Barcelona Traction, Light and Power Company, Limited.</w:t>
      </w:r>
      <w:r w:rsidRPr="006B29F7">
        <w:rPr>
          <w:rFonts w:ascii="Times New Roman" w:hAnsi="Times New Roman" w:cs="Times New Roman"/>
          <w:sz w:val="24"/>
          <w:szCs w:val="24"/>
        </w:rPr>
        <w:t xml:space="preserve"> </w:t>
      </w:r>
      <w:r w:rsidRPr="006B29F7">
        <w:rPr>
          <w:rFonts w:ascii="Times New Roman" w:hAnsi="Times New Roman" w:cs="Times New Roman"/>
          <w:i/>
          <w:sz w:val="24"/>
          <w:szCs w:val="24"/>
        </w:rPr>
        <w:t>(Second phase)(Belgium v. Spain).</w:t>
      </w:r>
      <w:r w:rsidRPr="006B29F7">
        <w:rPr>
          <w:rFonts w:ascii="Times New Roman" w:hAnsi="Times New Roman" w:cs="Times New Roman"/>
          <w:sz w:val="24"/>
          <w:szCs w:val="24"/>
        </w:rPr>
        <w:t xml:space="preserve"> Judgment 5 February 1970. I.C.J. Reports 1970.</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sz w:val="24"/>
          <w:szCs w:val="24"/>
        </w:rPr>
        <w:t xml:space="preserve">Case of </w:t>
      </w:r>
      <w:r w:rsidRPr="006B29F7">
        <w:rPr>
          <w:rFonts w:ascii="Times New Roman" w:hAnsi="Times New Roman" w:cs="Times New Roman"/>
          <w:i/>
          <w:sz w:val="24"/>
          <w:szCs w:val="24"/>
        </w:rPr>
        <w:t xml:space="preserve">Cyprus v. Turkey. </w:t>
      </w:r>
      <w:r w:rsidRPr="006B29F7">
        <w:rPr>
          <w:rFonts w:ascii="Times New Roman" w:hAnsi="Times New Roman" w:cs="Times New Roman"/>
          <w:sz w:val="24"/>
          <w:szCs w:val="24"/>
        </w:rPr>
        <w:t>The European Commission on Human Rights. 10 July 1978. Application nos. 6780/74 and 6950/75.</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Case of Ilascu and Others v. Moldova and Russia.</w:t>
      </w:r>
      <w:r w:rsidRPr="006B29F7">
        <w:rPr>
          <w:rFonts w:ascii="Times New Roman" w:hAnsi="Times New Roman" w:cs="Times New Roman"/>
          <w:sz w:val="24"/>
          <w:szCs w:val="24"/>
        </w:rPr>
        <w:t xml:space="preserve"> (App. no. 48787/99). ECtHR. 8 July 2004.</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sz w:val="24"/>
          <w:szCs w:val="24"/>
        </w:rPr>
        <w:t xml:space="preserve">Case of </w:t>
      </w:r>
      <w:r w:rsidRPr="006B29F7">
        <w:rPr>
          <w:rFonts w:ascii="Times New Roman" w:hAnsi="Times New Roman" w:cs="Times New Roman"/>
          <w:i/>
          <w:sz w:val="24"/>
          <w:szCs w:val="24"/>
        </w:rPr>
        <w:t>Lupas and Others v. Romania</w:t>
      </w:r>
      <w:r w:rsidRPr="006B29F7">
        <w:rPr>
          <w:rFonts w:ascii="Times New Roman" w:hAnsi="Times New Roman" w:cs="Times New Roman"/>
          <w:sz w:val="24"/>
          <w:szCs w:val="24"/>
        </w:rPr>
        <w:t>, E.C.H.R. App. Nos. 1434/02, 35370/02, 1385/03. Judgment of 14 December 2006.</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sz w:val="24"/>
          <w:szCs w:val="24"/>
        </w:rPr>
        <w:t xml:space="preserve">Case of </w:t>
      </w:r>
      <w:r w:rsidRPr="006B29F7">
        <w:rPr>
          <w:rFonts w:ascii="Times New Roman" w:hAnsi="Times New Roman" w:cs="Times New Roman"/>
          <w:i/>
          <w:sz w:val="24"/>
          <w:szCs w:val="24"/>
        </w:rPr>
        <w:t>Markovic and Others v. Italy</w:t>
      </w:r>
      <w:r w:rsidRPr="006B29F7">
        <w:rPr>
          <w:rFonts w:ascii="Times New Roman" w:hAnsi="Times New Roman" w:cs="Times New Roman"/>
          <w:sz w:val="24"/>
          <w:szCs w:val="24"/>
        </w:rPr>
        <w:t>. E.C.H.R. App. no. 1398/03. Judgment of 14 December 2006.</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sz w:val="24"/>
          <w:szCs w:val="24"/>
        </w:rPr>
        <w:t>Difference Relating to Immunity from Legal Process of a Special Rapporteur of the Commission on Human Rights. Advisory Opinion, 29 April 1999. I.C.J. Reports 1999.</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lastRenderedPageBreak/>
        <w:t>Doe v. Unocal.</w:t>
      </w:r>
      <w:r w:rsidRPr="006B29F7">
        <w:rPr>
          <w:rFonts w:ascii="Times New Roman" w:hAnsi="Times New Roman" w:cs="Times New Roman"/>
          <w:sz w:val="24"/>
          <w:szCs w:val="24"/>
        </w:rPr>
        <w:t xml:space="preserve"> 395 F.3d 932 (9th Cir. 2002). </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Drozd and Janousek v. France and Spain</w:t>
      </w:r>
      <w:r w:rsidRPr="006B29F7">
        <w:rPr>
          <w:rFonts w:ascii="Times New Roman" w:hAnsi="Times New Roman" w:cs="Times New Roman"/>
          <w:sz w:val="24"/>
          <w:szCs w:val="24"/>
        </w:rPr>
        <w:t>. The European Court of Human Rights. App. no. 12747/87. 26 June 1992.</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Godinez Cruz v. Honduras.</w:t>
      </w:r>
      <w:r w:rsidRPr="006B29F7">
        <w:rPr>
          <w:rFonts w:ascii="Times New Roman" w:hAnsi="Times New Roman" w:cs="Times New Roman"/>
          <w:sz w:val="24"/>
          <w:szCs w:val="24"/>
        </w:rPr>
        <w:t xml:space="preserve"> Inter-American Court of Human rights (IACrtHR). Judgment of January 20 1989.</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Style w:val="Emphasis"/>
          <w:rFonts w:ascii="Times New Roman" w:hAnsi="Times New Roman" w:cs="Times New Roman"/>
          <w:sz w:val="24"/>
          <w:szCs w:val="24"/>
        </w:rPr>
        <w:t>Goodyear Dunlop Tires Operations, S.A. v. Brown</w:t>
      </w:r>
      <w:r w:rsidRPr="006B29F7">
        <w:rPr>
          <w:rFonts w:ascii="Times New Roman" w:hAnsi="Times New Roman" w:cs="Times New Roman"/>
          <w:sz w:val="24"/>
          <w:szCs w:val="24"/>
        </w:rPr>
        <w:t>, 2011 WL 2518815.</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Young, James and Webster v. UK</w:t>
      </w:r>
      <w:r w:rsidRPr="006B29F7">
        <w:rPr>
          <w:rFonts w:ascii="Times New Roman" w:hAnsi="Times New Roman" w:cs="Times New Roman"/>
          <w:sz w:val="24"/>
          <w:szCs w:val="24"/>
        </w:rPr>
        <w:t xml:space="preserve"> (App. no. 7601/76). ECtHR judgment, 18 October 1982. </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Jose Francisco Sosa v. Humberto Alvarez-Machain.</w:t>
      </w:r>
      <w:r w:rsidRPr="006B29F7">
        <w:rPr>
          <w:rFonts w:ascii="Times New Roman" w:hAnsi="Times New Roman" w:cs="Times New Roman"/>
          <w:sz w:val="24"/>
          <w:szCs w:val="24"/>
        </w:rPr>
        <w:t xml:space="preserve"> Supreme Court of the United States. </w:t>
      </w:r>
      <w:r w:rsidRPr="006B29F7">
        <w:rPr>
          <w:rFonts w:ascii="Times New Roman" w:hAnsi="Times New Roman" w:cs="Times New Roman"/>
          <w:sz w:val="24"/>
          <w:szCs w:val="24"/>
          <w:lang w:val="en-GB"/>
        </w:rPr>
        <w:t>542 U.S. (2004) Judgment of 29 June 2004.</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Military and Paramilitary Activities in and against Nicaragua (Nicaragua v. United States of America)</w:t>
      </w:r>
      <w:r w:rsidRPr="006B29F7">
        <w:rPr>
          <w:rFonts w:ascii="Times New Roman" w:hAnsi="Times New Roman" w:cs="Times New Roman"/>
          <w:sz w:val="24"/>
          <w:szCs w:val="24"/>
        </w:rPr>
        <w:t>. Judgment, 27 June 1986. I.C.J. Reports 1986.</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Piero Foresti, Laura de Carli and others v. Republic of South Africa.</w:t>
      </w:r>
      <w:r w:rsidRPr="006B29F7">
        <w:rPr>
          <w:rFonts w:ascii="Times New Roman" w:hAnsi="Times New Roman" w:cs="Times New Roman"/>
          <w:sz w:val="24"/>
          <w:szCs w:val="24"/>
        </w:rPr>
        <w:t xml:space="preserve"> ICSID. Case No. ARB(AF)/07/1. Decision of 4 August 2010.</w:t>
      </w:r>
    </w:p>
    <w:p w:rsidR="00E75C71" w:rsidRPr="006B29F7" w:rsidRDefault="00E75C71" w:rsidP="00E75C71">
      <w:pPr>
        <w:pStyle w:val="ListParagraph"/>
        <w:numPr>
          <w:ilvl w:val="0"/>
          <w:numId w:val="11"/>
        </w:numPr>
        <w:jc w:val="both"/>
        <w:rPr>
          <w:rFonts w:ascii="Times New Roman" w:hAnsi="Times New Roman" w:cs="Times New Roman"/>
          <w:sz w:val="24"/>
          <w:szCs w:val="24"/>
          <w:lang w:val="en-GB"/>
        </w:rPr>
      </w:pPr>
      <w:r w:rsidRPr="006B29F7">
        <w:rPr>
          <w:rFonts w:ascii="Times New Roman" w:hAnsi="Times New Roman" w:cs="Times New Roman"/>
          <w:i/>
          <w:sz w:val="24"/>
          <w:szCs w:val="24"/>
        </w:rPr>
        <w:t>Prosecutor v. Duško</w:t>
      </w:r>
      <w:r w:rsidRPr="006B29F7">
        <w:rPr>
          <w:rFonts w:ascii="Times New Roman" w:hAnsi="Times New Roman" w:cs="Times New Roman"/>
          <w:i/>
          <w:sz w:val="24"/>
          <w:szCs w:val="24"/>
          <w:lang w:val="en-GB"/>
        </w:rPr>
        <w:t xml:space="preserve"> </w:t>
      </w:r>
      <w:proofErr w:type="spellStart"/>
      <w:r w:rsidRPr="006B29F7">
        <w:rPr>
          <w:rFonts w:ascii="Times New Roman" w:hAnsi="Times New Roman" w:cs="Times New Roman"/>
          <w:i/>
          <w:sz w:val="24"/>
          <w:szCs w:val="24"/>
          <w:lang w:val="en-GB"/>
        </w:rPr>
        <w:t>Tadic</w:t>
      </w:r>
      <w:proofErr w:type="spellEnd"/>
      <w:r w:rsidRPr="006B29F7">
        <w:rPr>
          <w:rFonts w:ascii="Times New Roman" w:hAnsi="Times New Roman" w:cs="Times New Roman"/>
          <w:sz w:val="24"/>
          <w:szCs w:val="24"/>
          <w:lang w:val="en-GB"/>
        </w:rPr>
        <w:t>. International Tribunal for the Former Yugoslavia, Case IT-94-1-A (1999).</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Reparation for Injuries Suffered in the Service of the United Nations</w:t>
      </w:r>
      <w:r w:rsidRPr="006B29F7">
        <w:rPr>
          <w:rFonts w:ascii="Times New Roman" w:hAnsi="Times New Roman" w:cs="Times New Roman"/>
          <w:sz w:val="24"/>
          <w:szCs w:val="24"/>
        </w:rPr>
        <w:t>. Advisory Opinion of April 11th 1949. I.C.J. Reports 1949.</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 xml:space="preserve">Saldano v. Argentina. </w:t>
      </w:r>
      <w:r w:rsidRPr="006B29F7">
        <w:rPr>
          <w:rFonts w:ascii="Times New Roman" w:hAnsi="Times New Roman" w:cs="Times New Roman"/>
          <w:sz w:val="24"/>
          <w:szCs w:val="24"/>
        </w:rPr>
        <w:t>Inter-American Commission on Human Rights. Report No. 38/99</w:t>
      </w:r>
      <w:r w:rsidRPr="006B29F7">
        <w:rPr>
          <w:rFonts w:ascii="Times New Roman" w:hAnsi="Times New Roman" w:cs="Times New Roman"/>
          <w:sz w:val="24"/>
          <w:szCs w:val="24"/>
          <w:lang w:val="en-GB"/>
        </w:rPr>
        <w:t>.</w:t>
      </w:r>
      <w:r w:rsidRPr="006B29F7">
        <w:rPr>
          <w:rFonts w:ascii="Times New Roman" w:hAnsi="Times New Roman" w:cs="Times New Roman"/>
          <w:sz w:val="24"/>
          <w:szCs w:val="24"/>
        </w:rPr>
        <w:t xml:space="preserve"> 11 March 1999. Par. 17. Accessed online at: </w:t>
      </w:r>
      <w:hyperlink r:id="rId10" w:history="1">
        <w:r w:rsidRPr="006B29F7">
          <w:rPr>
            <w:rStyle w:val="Hyperlink"/>
            <w:rFonts w:ascii="Times New Roman" w:hAnsi="Times New Roman" w:cs="Times New Roman"/>
            <w:sz w:val="24"/>
            <w:szCs w:val="24"/>
          </w:rPr>
          <w:t>http://www.cidh.org/annualrep/98eng/Inadmissible/Argentina%20Salda%C3%B1o.htm</w:t>
        </w:r>
      </w:hyperlink>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Sarei v. Rio Tinto.</w:t>
      </w:r>
      <w:r w:rsidRPr="006B29F7">
        <w:rPr>
          <w:rFonts w:ascii="Times New Roman" w:hAnsi="Times New Roman" w:cs="Times New Roman"/>
          <w:sz w:val="24"/>
          <w:szCs w:val="24"/>
        </w:rPr>
        <w:t xml:space="preserve"> No. 09-56381 D.C. No. 2:00-cv-11695-MMM-MAN. Central District of California, Los Angeles. Opinion. Filed October 25, 2011.</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Social and Economic Rights Action Centre for Economic and Social Rights v. Nigeria</w:t>
      </w:r>
      <w:r w:rsidRPr="006B29F7">
        <w:rPr>
          <w:rFonts w:ascii="Times New Roman" w:hAnsi="Times New Roman" w:cs="Times New Roman"/>
          <w:sz w:val="24"/>
          <w:szCs w:val="24"/>
        </w:rPr>
        <w:t xml:space="preserve">. African Commision. Communication No. 155/96. 2001. </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The Mayaga (Sumo) Awas Tingni Community v. Nicaragua</w:t>
      </w:r>
      <w:r w:rsidRPr="006B29F7">
        <w:rPr>
          <w:rFonts w:ascii="Times New Roman" w:hAnsi="Times New Roman" w:cs="Times New Roman"/>
          <w:sz w:val="24"/>
          <w:szCs w:val="24"/>
        </w:rPr>
        <w:t>. Inter-American Court of Human Rights. 31 August 2001.</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t>Trial of Bruno Tesch and Two Others (The Zyklon B Case)</w:t>
      </w:r>
      <w:r w:rsidRPr="006B29F7">
        <w:rPr>
          <w:rFonts w:ascii="Times New Roman" w:hAnsi="Times New Roman" w:cs="Times New Roman"/>
          <w:sz w:val="24"/>
          <w:szCs w:val="24"/>
        </w:rPr>
        <w:t>. The British Military Court. 1946.</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sz w:val="24"/>
          <w:szCs w:val="24"/>
        </w:rPr>
        <w:t xml:space="preserve">UK House of Lords decisions in </w:t>
      </w:r>
      <w:r w:rsidRPr="006B29F7">
        <w:rPr>
          <w:rFonts w:ascii="Times New Roman" w:hAnsi="Times New Roman" w:cs="Times New Roman"/>
          <w:i/>
          <w:sz w:val="24"/>
          <w:szCs w:val="24"/>
        </w:rPr>
        <w:t>Connelly v. RTZ</w:t>
      </w:r>
      <w:r w:rsidRPr="006B29F7">
        <w:rPr>
          <w:rFonts w:ascii="Times New Roman" w:hAnsi="Times New Roman" w:cs="Times New Roman"/>
          <w:sz w:val="24"/>
          <w:szCs w:val="24"/>
        </w:rPr>
        <w:t xml:space="preserve">, 1998, AC 854 and </w:t>
      </w:r>
      <w:r w:rsidRPr="006B29F7">
        <w:rPr>
          <w:rFonts w:ascii="Times New Roman" w:hAnsi="Times New Roman" w:cs="Times New Roman"/>
          <w:i/>
          <w:sz w:val="24"/>
          <w:szCs w:val="24"/>
        </w:rPr>
        <w:t>Lubbe et al v. Cape plc</w:t>
      </w:r>
      <w:r w:rsidRPr="006B29F7">
        <w:rPr>
          <w:rFonts w:ascii="Times New Roman" w:hAnsi="Times New Roman" w:cs="Times New Roman"/>
          <w:sz w:val="24"/>
          <w:szCs w:val="24"/>
        </w:rPr>
        <w:t xml:space="preserve">, 2000, 4 All ER 268. US courts decisions in </w:t>
      </w:r>
      <w:r w:rsidRPr="006B29F7">
        <w:rPr>
          <w:rFonts w:ascii="Times New Roman" w:hAnsi="Times New Roman" w:cs="Times New Roman"/>
          <w:i/>
          <w:sz w:val="24"/>
          <w:szCs w:val="24"/>
        </w:rPr>
        <w:t>Presbyterian Church of Sudan v. Talisman Energy, Inc</w:t>
      </w:r>
      <w:r w:rsidRPr="006B29F7">
        <w:rPr>
          <w:rFonts w:ascii="Times New Roman" w:hAnsi="Times New Roman" w:cs="Times New Roman"/>
          <w:sz w:val="24"/>
          <w:szCs w:val="24"/>
        </w:rPr>
        <w:t xml:space="preserve"> 244 F. Supp. 2d 289 (S.D.N.Y. 2001), </w:t>
      </w:r>
      <w:r w:rsidRPr="006B29F7">
        <w:rPr>
          <w:rFonts w:ascii="Times New Roman" w:hAnsi="Times New Roman" w:cs="Times New Roman"/>
          <w:i/>
          <w:sz w:val="24"/>
          <w:szCs w:val="24"/>
        </w:rPr>
        <w:t>Wiwa v. Royal Dutch Petroleum Co</w:t>
      </w:r>
      <w:r w:rsidRPr="006B29F7">
        <w:rPr>
          <w:rFonts w:ascii="Times New Roman" w:hAnsi="Times New Roman" w:cs="Times New Roman"/>
          <w:sz w:val="24"/>
          <w:szCs w:val="24"/>
        </w:rPr>
        <w:t xml:space="preserve"> 226 F.2d 88 (2d Cir 2000), </w:t>
      </w:r>
      <w:r w:rsidRPr="006B29F7">
        <w:rPr>
          <w:rFonts w:ascii="Times New Roman" w:hAnsi="Times New Roman" w:cs="Times New Roman"/>
          <w:i/>
          <w:sz w:val="24"/>
          <w:szCs w:val="24"/>
        </w:rPr>
        <w:t>Doe v. Unocal Corp</w:t>
      </w:r>
      <w:r w:rsidRPr="006B29F7">
        <w:rPr>
          <w:rFonts w:ascii="Times New Roman" w:hAnsi="Times New Roman" w:cs="Times New Roman"/>
          <w:sz w:val="24"/>
          <w:szCs w:val="24"/>
        </w:rPr>
        <w:t xml:space="preserve"> 248 F.3d 915 (9th Cir 2002).</w:t>
      </w:r>
    </w:p>
    <w:p w:rsidR="00E75C71" w:rsidRPr="006B29F7" w:rsidRDefault="00E75C71" w:rsidP="00E75C71">
      <w:pPr>
        <w:pStyle w:val="ListParagraph"/>
        <w:numPr>
          <w:ilvl w:val="0"/>
          <w:numId w:val="11"/>
        </w:numPr>
        <w:jc w:val="both"/>
        <w:rPr>
          <w:rFonts w:ascii="Times New Roman" w:hAnsi="Times New Roman" w:cs="Times New Roman"/>
          <w:sz w:val="24"/>
          <w:szCs w:val="24"/>
          <w:lang w:eastAsia="lt-LT"/>
        </w:rPr>
      </w:pPr>
      <w:r w:rsidRPr="006B29F7">
        <w:rPr>
          <w:rFonts w:ascii="Times New Roman" w:hAnsi="Times New Roman" w:cs="Times New Roman"/>
          <w:i/>
          <w:sz w:val="24"/>
          <w:szCs w:val="24"/>
        </w:rPr>
        <w:t>USA v. Matta Ballesteros.</w:t>
      </w:r>
      <w:r w:rsidRPr="006B29F7">
        <w:rPr>
          <w:rFonts w:ascii="Times New Roman" w:hAnsi="Times New Roman" w:cs="Times New Roman"/>
          <w:sz w:val="24"/>
          <w:szCs w:val="24"/>
        </w:rPr>
        <w:t xml:space="preserve"> U.S. 9th Circuit Court of Appeals. 1995. </w:t>
      </w:r>
      <w:r w:rsidRPr="006B29F7">
        <w:rPr>
          <w:rFonts w:ascii="Times New Roman" w:hAnsi="Times New Roman" w:cs="Times New Roman"/>
          <w:sz w:val="24"/>
          <w:szCs w:val="24"/>
          <w:lang w:eastAsia="lt-LT"/>
        </w:rPr>
        <w:t>71 F.3d 754, 764 n. 4.</w:t>
      </w:r>
    </w:p>
    <w:p w:rsidR="00E75C71" w:rsidRPr="006B29F7" w:rsidRDefault="00E75C71" w:rsidP="00E75C71">
      <w:pPr>
        <w:pStyle w:val="ListParagraph"/>
        <w:numPr>
          <w:ilvl w:val="0"/>
          <w:numId w:val="11"/>
        </w:numPr>
        <w:jc w:val="both"/>
        <w:rPr>
          <w:rFonts w:ascii="Times New Roman" w:hAnsi="Times New Roman" w:cs="Times New Roman"/>
          <w:sz w:val="24"/>
          <w:szCs w:val="24"/>
        </w:rPr>
      </w:pPr>
      <w:r w:rsidRPr="006B29F7">
        <w:rPr>
          <w:rFonts w:ascii="Times New Roman" w:hAnsi="Times New Roman" w:cs="Times New Roman"/>
          <w:i/>
          <w:sz w:val="24"/>
          <w:szCs w:val="24"/>
        </w:rPr>
        <w:lastRenderedPageBreak/>
        <w:t>Velasquez Rodriguez v. Honduras</w:t>
      </w:r>
      <w:r w:rsidRPr="006B29F7">
        <w:rPr>
          <w:rFonts w:ascii="Times New Roman" w:hAnsi="Times New Roman" w:cs="Times New Roman"/>
          <w:sz w:val="24"/>
          <w:szCs w:val="24"/>
        </w:rPr>
        <w:t xml:space="preserve"> case</w:t>
      </w:r>
      <w:r w:rsidRPr="006B29F7">
        <w:rPr>
          <w:rFonts w:ascii="Times New Roman" w:hAnsi="Times New Roman" w:cs="Times New Roman"/>
          <w:i/>
          <w:sz w:val="24"/>
          <w:szCs w:val="24"/>
        </w:rPr>
        <w:t>.</w:t>
      </w:r>
      <w:r w:rsidRPr="006B29F7">
        <w:rPr>
          <w:rFonts w:ascii="Times New Roman" w:hAnsi="Times New Roman" w:cs="Times New Roman"/>
          <w:sz w:val="24"/>
          <w:szCs w:val="24"/>
        </w:rPr>
        <w:t xml:space="preserve"> I-ActHR judgment 29 July 1988. (Ser. C) No. 4.</w:t>
      </w:r>
    </w:p>
    <w:p w:rsidR="00E75C71" w:rsidRPr="006B29F7" w:rsidRDefault="00E75C71" w:rsidP="00E75C71">
      <w:pPr>
        <w:spacing w:line="360" w:lineRule="auto"/>
        <w:jc w:val="both"/>
        <w:rPr>
          <w:rFonts w:ascii="Times New Roman" w:hAnsi="Times New Roman" w:cs="Times New Roman"/>
          <w:bCs/>
          <w:sz w:val="24"/>
          <w:szCs w:val="24"/>
          <w:lang w:val="en-GB"/>
        </w:rPr>
      </w:pPr>
    </w:p>
    <w:p w:rsidR="00E75C71" w:rsidRPr="006B29F7" w:rsidRDefault="00E75C71" w:rsidP="00E75C71">
      <w:pPr>
        <w:pStyle w:val="ListParagraph"/>
        <w:numPr>
          <w:ilvl w:val="0"/>
          <w:numId w:val="8"/>
        </w:numPr>
        <w:spacing w:line="360" w:lineRule="auto"/>
        <w:jc w:val="both"/>
        <w:rPr>
          <w:rFonts w:ascii="Times New Roman" w:hAnsi="Times New Roman" w:cs="Times New Roman"/>
          <w:b/>
          <w:bCs/>
          <w:sz w:val="24"/>
          <w:szCs w:val="24"/>
          <w:lang w:val="en-GB"/>
        </w:rPr>
      </w:pPr>
      <w:r w:rsidRPr="006B29F7">
        <w:rPr>
          <w:rFonts w:ascii="Times New Roman" w:hAnsi="Times New Roman" w:cs="Times New Roman"/>
          <w:b/>
          <w:bCs/>
          <w:sz w:val="24"/>
          <w:szCs w:val="24"/>
          <w:lang w:val="en-GB"/>
        </w:rPr>
        <w:t>AGREEMENTS, REPORTS, PLANS, OTHER</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A Renewed EU Strategy 2011-14 for Corporate Social Responsibility//Communication from the Commission to the European Parliament, the Council, the European Economic and Social Committee and the Committee of the Regions. European Commission. Brussels, 25/10/2011. COM(2011) 681 final.</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i/>
          <w:sz w:val="24"/>
          <w:szCs w:val="24"/>
        </w:rPr>
        <w:t>American Convention on Human Rights, ‚Pact of San Jose‘</w:t>
      </w:r>
      <w:r w:rsidRPr="006B29F7">
        <w:rPr>
          <w:rFonts w:ascii="Times New Roman" w:hAnsi="Times New Roman" w:cs="Times New Roman"/>
          <w:sz w:val="24"/>
          <w:szCs w:val="24"/>
        </w:rPr>
        <w:t>.Organization of American States.Costa Rica. 22 November 1969.</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 xml:space="preserve">Business and Human Rights: Further Steps Toward the Operationalization of the „Protect, Respect and Remedy“ Framework. Report by the Special Representative of the Secretary-General on the issue of human rights and transnational corporations and other business enterprises, John Ruggie. 9 April 2010. A/HRC/14/27. </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Business and Human Rights: Towards Operationalizing the „Protect, Respect and Remedy“ Framework. Report by the Special Representative of the Secretary-General on the issue of human rights and transnational corporations and other business enterprises, John Ruggie. 22 April 2009. A/HRC/11/13.</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Convention for the Protection of Human Rights and Fundamental Freedoms. European Council. Rome, 4.XI.1950.</w:t>
      </w:r>
    </w:p>
    <w:p w:rsidR="00ED2F86"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Convention on Jurisdiction and the Enforcement of Judgments in Civil and Commercial Matters, September 27, 1968, 1998 O.J. (C 27) 1.</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i/>
          <w:sz w:val="24"/>
          <w:szCs w:val="24"/>
        </w:rPr>
        <w:t>Convention on the Elimination of All Forms of Discrimination Against Women</w:t>
      </w:r>
      <w:r w:rsidRPr="006B29F7">
        <w:rPr>
          <w:rFonts w:ascii="Times New Roman" w:hAnsi="Times New Roman" w:cs="Times New Roman"/>
          <w:sz w:val="24"/>
          <w:szCs w:val="24"/>
        </w:rPr>
        <w:t>. UN General Assembly Resolution 34/180.</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i/>
          <w:sz w:val="24"/>
          <w:szCs w:val="24"/>
        </w:rPr>
        <w:t>Convention on the Prevention and Punishment of the Crime of Genocide</w:t>
      </w:r>
      <w:r w:rsidRPr="006B29F7">
        <w:rPr>
          <w:rFonts w:ascii="Times New Roman" w:hAnsi="Times New Roman" w:cs="Times New Roman"/>
          <w:sz w:val="24"/>
          <w:szCs w:val="24"/>
        </w:rPr>
        <w:t>. Adopted 9 December 1948. Entered into force 12 January 1951. 78 UNTS 227.</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Convention on the Rights of the Child. Adopted by the United Nations General Assembly by resolution 44/25 of 20 November 1989. Entered into force 2 September 1990.</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 xml:space="preserve">Corporate Law Project. under the mandate of the Special Representative of the Secretary-General (SRSG) on the Issue of Human Rights and Transnational Corporations and Other Business Enterprises. Conducted by NautaDutilh firm, August 2010. Accessed online at: </w:t>
      </w:r>
      <w:hyperlink r:id="rId11" w:history="1">
        <w:r w:rsidRPr="006B29F7">
          <w:rPr>
            <w:rStyle w:val="Hyperlink"/>
            <w:rFonts w:ascii="Times New Roman" w:hAnsi="Times New Roman" w:cs="Times New Roman"/>
            <w:sz w:val="24"/>
            <w:szCs w:val="24"/>
          </w:rPr>
          <w:t>http://www.reports-and-materials.org/Corp-law-Belgium-NautaDutilh-for-Ruggie-Aug-2010.pdf</w:t>
        </w:r>
      </w:hyperlink>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Council Regulation 44/2001, 2001 O.J. (L. 12) 1 (EC).</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Council Regulation 864/2007, 2007 O.J. (L. 199) 40 (EC).</w:t>
      </w:r>
    </w:p>
    <w:p w:rsidR="00ED2F86" w:rsidRPr="00ED2F86" w:rsidRDefault="00ED2F86" w:rsidP="00E75C71">
      <w:pPr>
        <w:pStyle w:val="ListParagraph"/>
        <w:numPr>
          <w:ilvl w:val="0"/>
          <w:numId w:val="12"/>
        </w:numPr>
        <w:jc w:val="both"/>
        <w:rPr>
          <w:rFonts w:ascii="Times New Roman" w:hAnsi="Times New Roman" w:cs="Times New Roman"/>
          <w:sz w:val="24"/>
          <w:szCs w:val="24"/>
        </w:rPr>
      </w:pPr>
      <w:r w:rsidRPr="00ED2F86">
        <w:rPr>
          <w:rFonts w:ascii="Times New Roman" w:hAnsi="Times New Roman" w:cs="Times New Roman"/>
          <w:sz w:val="24"/>
          <w:szCs w:val="24"/>
        </w:rPr>
        <w:lastRenderedPageBreak/>
        <w:t>Criminal Code of the Republic of Lithuania (adopted on 26 September 2000. Law no. VIII-1968).</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European Convention for the Protection of Human Rights and Fundamental Freedoms, November 4, 1950, 213 U.N.T.S. 221.</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i/>
          <w:sz w:val="24"/>
          <w:szCs w:val="24"/>
        </w:rPr>
        <w:t>European Convention for the Protection of Human Rights and Fundamental Freedoms.</w:t>
      </w:r>
      <w:r w:rsidRPr="006B29F7">
        <w:rPr>
          <w:rFonts w:ascii="Times New Roman" w:hAnsi="Times New Roman" w:cs="Times New Roman"/>
          <w:sz w:val="24"/>
          <w:szCs w:val="24"/>
        </w:rPr>
        <w:t xml:space="preserve"> Council of Europe. 4 November 1950, ETS 5.</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 xml:space="preserve">Extraterritorial Jurisdiction in the European Union. A Study of the Laws and Practice in the 27 Member States of the European Union. International Federation of Human Rights. December 2010. Accessed online at: </w:t>
      </w:r>
      <w:hyperlink r:id="rId12" w:history="1">
        <w:r w:rsidRPr="006B29F7">
          <w:rPr>
            <w:rStyle w:val="Hyperlink"/>
            <w:rFonts w:ascii="Times New Roman" w:hAnsi="Times New Roman" w:cs="Times New Roman"/>
            <w:sz w:val="24"/>
            <w:szCs w:val="24"/>
          </w:rPr>
          <w:t>http://www.redress.org/downloads/publications/Extraterritorial_Jurisdiction_In_the_27_Member_States_of_the_European_Union.pdf</w:t>
        </w:r>
      </w:hyperlink>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Guiding Principles on Business and Human Rights: Implementing the United Nations „Protect, Respect and Remedy“ Framework. Report by the Special Representative of the Secretary-General on the issue of human rights and transnational corporations and other business enterprises, John Ruggie. 21 March 2011. A/HRC/17/31.</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Human Rights and Corporate Law: Trends and Observations for a Cross-National Study//Report of the Special Representative of the Secretary-General on the Issue of Human Rights and Transnational Corporations and Other Business Enterprises. 23 May 2011. A/HRC/17/31/Add.2.</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i/>
          <w:sz w:val="24"/>
          <w:szCs w:val="24"/>
        </w:rPr>
        <w:t>Human Rights Principles for Transnational Corporations and Other Business Enterprises, Introduction</w:t>
      </w:r>
      <w:r w:rsidRPr="006B29F7">
        <w:rPr>
          <w:rFonts w:ascii="Times New Roman" w:hAnsi="Times New Roman" w:cs="Times New Roman"/>
          <w:sz w:val="24"/>
          <w:szCs w:val="24"/>
        </w:rPr>
        <w:t>. ECOSOC. UN Doc E/CN.4/Sub.2/2001/WG.2/WP.1/Add.1.</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 xml:space="preserve">ILO‘s Tripartite Declaration of Principles concerning Multinational Enterprises and Social Policy. The International Labour Office, Geneva. 1977 (Third edition 2001). Accessed online at: </w:t>
      </w:r>
      <w:hyperlink r:id="rId13" w:history="1">
        <w:r w:rsidRPr="006B29F7">
          <w:rPr>
            <w:rStyle w:val="Hyperlink"/>
            <w:rFonts w:ascii="Times New Roman" w:hAnsi="Times New Roman" w:cs="Times New Roman"/>
            <w:sz w:val="24"/>
            <w:szCs w:val="24"/>
          </w:rPr>
          <w:t>http://www.ilo.org/wcmsp5/groups/public/@ed_emp/@emp_ent/documents/publication/wcms_101234.pdf</w:t>
        </w:r>
      </w:hyperlink>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i/>
          <w:sz w:val="24"/>
          <w:szCs w:val="24"/>
        </w:rPr>
        <w:t>International Covenant on Economic, Social and Cultural Rights</w:t>
      </w:r>
      <w:r w:rsidRPr="006B29F7">
        <w:rPr>
          <w:rFonts w:ascii="Times New Roman" w:hAnsi="Times New Roman" w:cs="Times New Roman"/>
          <w:sz w:val="24"/>
          <w:szCs w:val="24"/>
        </w:rPr>
        <w:t>. UN, General Assembly Resolution 2200A (XXI). 16 December 1966.</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International Law Commission. Articles on the Responsibility of States for Internationally Wrongful Acts. A/56/10, August 2001. UN Doc A/56/10(SUPP).</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John Ruggie. Guiding Principles on Business and Human Rights: Implementing the United Nations ‚Protect, Respect and Remedy‘ Framework. 21 March 2011. A/HRC/17/31.</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 xml:space="preserve">Multinational Enterprises. Institut de Droit International resolution. Session of Oslo – 1977. Accessed online at: </w:t>
      </w:r>
      <w:hyperlink r:id="rId14" w:history="1">
        <w:r w:rsidRPr="006B29F7">
          <w:rPr>
            <w:rStyle w:val="Hyperlink"/>
            <w:rFonts w:ascii="Times New Roman" w:hAnsi="Times New Roman" w:cs="Times New Roman"/>
            <w:sz w:val="24"/>
            <w:szCs w:val="24"/>
          </w:rPr>
          <w:t>http://www.idi-iil.org/idiE/resolutionsE/1977_oslo_02_en.pdf</w:t>
        </w:r>
      </w:hyperlink>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Protect, Respect and Remedy: a Framework for Business and Human Rights//Report of the Special Representative of the Secretary-General on the issue of human rights and transnational corporations and other business enterprises. 7 April 2008. A/HRC/8/5.</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lastRenderedPageBreak/>
        <w:t>Report of the Special Representative of the Secretary-General on the issue of human rights and transnational corporations and other business enterprises, John Ruggie. Business and Human Rights: Mapping International Standards of Responsibility and Accountability for Corporate Acts. UN General Assembly. 19 February 2007. A/HRC/4/35.</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Strategic Plan for fiscal years 2007-2012. U.S. Department of State, U.S. Agency for International Development. Revised on 7 May 2007.</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The Agreement between the Government of Canada and the Government of the Republic of Ecuador for the Promotion and Reciprocal Protection of Investments. 29 April 1996.</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The International Covenant on Civil and Political Rights. Adopted by the United Nations General Assembly resolution 2200A (XXI), 16 December 1966. Entered into force 23 March 1976.</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The Norms on the responsibilities of transnational corporations and other business enterprises with regard to human rights. The UN Sub-Commission on the Promotion and Protection of Human Rights. 26 August 2003. E/CN.4/Sub.2/2003/12/Rev.2.</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The OECD Guidelines for Multinational Enterprises. 2000.</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 xml:space="preserve">The Report of the International Commission of Jurists Expert Legal Panel on Corporate Complicity in International Crimes. Vol. 2. Criminal Law and International Crimes. Geneva, 2008. Available online at: </w:t>
      </w:r>
      <w:hyperlink r:id="rId15" w:history="1">
        <w:r w:rsidRPr="006B29F7">
          <w:rPr>
            <w:rStyle w:val="Hyperlink"/>
            <w:rFonts w:ascii="Times New Roman" w:hAnsi="Times New Roman" w:cs="Times New Roman"/>
            <w:sz w:val="24"/>
            <w:szCs w:val="24"/>
          </w:rPr>
          <w:t>http://www.icj.org/dwn/database/Volume2-ElecDist.pdf</w:t>
        </w:r>
      </w:hyperlink>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i/>
          <w:sz w:val="24"/>
          <w:szCs w:val="24"/>
        </w:rPr>
        <w:t>The Resolution of Economic, Social and Cultural Rights: The Relationship between the Enjoyment of Human Rights, in particular, International Labour ans Trade Union Rights, and the Working Methods and Activities of Transnational Corporations</w:t>
      </w:r>
      <w:r w:rsidRPr="006B29F7">
        <w:rPr>
          <w:rFonts w:ascii="Times New Roman" w:hAnsi="Times New Roman" w:cs="Times New Roman"/>
          <w:sz w:val="24"/>
          <w:szCs w:val="24"/>
        </w:rPr>
        <w:t>. ECOSOC. UN Doc E/CN.4/Sub.2/1995/11. 1995.</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 xml:space="preserve">The United Nations Global Compact. 2000. Available online at: </w:t>
      </w:r>
      <w:hyperlink r:id="rId16" w:history="1">
        <w:r w:rsidRPr="006B29F7">
          <w:rPr>
            <w:rStyle w:val="Hyperlink"/>
            <w:rFonts w:ascii="Times New Roman" w:hAnsi="Times New Roman" w:cs="Times New Roman"/>
            <w:sz w:val="24"/>
            <w:szCs w:val="24"/>
          </w:rPr>
          <w:t>http://www.unglobalcompact.org/AboutTheGC/TheTenPrinciples/index.html</w:t>
        </w:r>
      </w:hyperlink>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UN Convention Combating Bribery of Foreign Public Officials in International Business Transactions (Convention Against Corruption) 2003 (adopted 31 October 2003, entered into force 14 December 2005).</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United Nations Charter. Signed on 26 June 1945, in San Francisko. Entered into force 24 October 1945.</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sz w:val="24"/>
          <w:szCs w:val="24"/>
        </w:rPr>
        <w:t>Vienna Convention on the Law of Treaties. Signed on 23 May 1969. Entered into force on 27 January 1980. United Nations, Treaty Series, Vol. 1155.</w:t>
      </w:r>
    </w:p>
    <w:p w:rsidR="00ED2F86" w:rsidRPr="006B29F7" w:rsidRDefault="00ED2F86" w:rsidP="00E75C71">
      <w:pPr>
        <w:pStyle w:val="ListParagraph"/>
        <w:numPr>
          <w:ilvl w:val="0"/>
          <w:numId w:val="12"/>
        </w:numPr>
        <w:jc w:val="both"/>
        <w:rPr>
          <w:rFonts w:ascii="Times New Roman" w:hAnsi="Times New Roman" w:cs="Times New Roman"/>
          <w:sz w:val="24"/>
          <w:szCs w:val="24"/>
        </w:rPr>
      </w:pPr>
      <w:r w:rsidRPr="006B29F7">
        <w:rPr>
          <w:rFonts w:ascii="Times New Roman" w:hAnsi="Times New Roman" w:cs="Times New Roman"/>
          <w:i/>
          <w:sz w:val="24"/>
          <w:szCs w:val="24"/>
        </w:rPr>
        <w:t>World Investment Report 2003: FDI Policies for Development: National and International Perspectives</w:t>
      </w:r>
      <w:r w:rsidRPr="006B29F7">
        <w:rPr>
          <w:rFonts w:ascii="Times New Roman" w:hAnsi="Times New Roman" w:cs="Times New Roman"/>
          <w:sz w:val="24"/>
          <w:szCs w:val="24"/>
        </w:rPr>
        <w:t>. UNCTAD. United Nations: New York and Geneva, 2003.</w:t>
      </w:r>
    </w:p>
    <w:p w:rsidR="00E75C71" w:rsidRPr="00E75C71" w:rsidRDefault="00E75C71" w:rsidP="00E75C71">
      <w:pPr>
        <w:spacing w:line="360" w:lineRule="auto"/>
        <w:jc w:val="both"/>
        <w:rPr>
          <w:rFonts w:ascii="Times New Roman" w:hAnsi="Times New Roman" w:cs="Times New Roman"/>
          <w:bCs/>
          <w:sz w:val="24"/>
          <w:szCs w:val="24"/>
          <w:lang w:val="en-GB"/>
        </w:rPr>
      </w:pPr>
    </w:p>
    <w:sectPr w:rsidR="00E75C71" w:rsidRPr="00E75C71" w:rsidSect="009451D0">
      <w:footerReference w:type="default" r:id="rId17"/>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59B" w:rsidRDefault="0019159B" w:rsidP="00E1017D">
      <w:pPr>
        <w:spacing w:after="0" w:line="240" w:lineRule="auto"/>
      </w:pPr>
      <w:r>
        <w:separator/>
      </w:r>
    </w:p>
  </w:endnote>
  <w:endnote w:type="continuationSeparator" w:id="0">
    <w:p w:rsidR="0019159B" w:rsidRDefault="0019159B" w:rsidP="00E10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0819"/>
      <w:docPartObj>
        <w:docPartGallery w:val="Page Numbers (Bottom of Page)"/>
        <w:docPartUnique/>
      </w:docPartObj>
    </w:sdtPr>
    <w:sdtContent>
      <w:p w:rsidR="00F2454C" w:rsidRDefault="00F2454C">
        <w:pPr>
          <w:pStyle w:val="Footer"/>
          <w:jc w:val="right"/>
        </w:pPr>
        <w:fldSimple w:instr=" PAGE   \* MERGEFORMAT ">
          <w:r w:rsidR="00D01114">
            <w:rPr>
              <w:noProof/>
            </w:rPr>
            <w:t>61</w:t>
          </w:r>
        </w:fldSimple>
      </w:p>
    </w:sdtContent>
  </w:sdt>
  <w:p w:rsidR="00F2454C" w:rsidRDefault="00F245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59B" w:rsidRDefault="0019159B" w:rsidP="00E1017D">
      <w:pPr>
        <w:spacing w:after="0" w:line="240" w:lineRule="auto"/>
      </w:pPr>
      <w:r>
        <w:separator/>
      </w:r>
    </w:p>
  </w:footnote>
  <w:footnote w:type="continuationSeparator" w:id="0">
    <w:p w:rsidR="0019159B" w:rsidRDefault="0019159B" w:rsidP="00E1017D">
      <w:pPr>
        <w:spacing w:after="0" w:line="240" w:lineRule="auto"/>
      </w:pPr>
      <w:r>
        <w:continuationSeparator/>
      </w:r>
    </w:p>
  </w:footnote>
  <w:footnote w:id="1">
    <w:p w:rsidR="00F2454C" w:rsidRDefault="00F2454C" w:rsidP="0071494F">
      <w:pPr>
        <w:pStyle w:val="FootnoteText"/>
        <w:jc w:val="both"/>
      </w:pPr>
      <w:r w:rsidRPr="00A24C91">
        <w:rPr>
          <w:rStyle w:val="FootnoteReference"/>
          <w:rFonts w:ascii="Times New Roman" w:hAnsi="Times New Roman" w:cs="Times New Roman"/>
        </w:rPr>
        <w:footnoteRef/>
      </w:r>
      <w:r>
        <w:rPr>
          <w:rFonts w:ascii="Times New Roman" w:hAnsi="Times New Roman" w:cs="Times New Roman"/>
        </w:rPr>
        <w:t xml:space="preserve"> Jeffrey Davis,</w:t>
      </w:r>
      <w:r w:rsidRPr="00A24C91">
        <w:rPr>
          <w:rFonts w:ascii="Times New Roman" w:hAnsi="Times New Roman" w:cs="Times New Roman"/>
        </w:rPr>
        <w:t xml:space="preserve"> Justice Without Borders: Human Rights Cases in U.S. Courts//Law &amp; Policy. 2006, Vol. 28. P. 60. Access</w:t>
      </w:r>
      <w:r>
        <w:rPr>
          <w:rFonts w:ascii="Times New Roman" w:hAnsi="Times New Roman" w:cs="Times New Roman"/>
        </w:rPr>
        <w:t>ed</w:t>
      </w:r>
      <w:r w:rsidRPr="00A24C91">
        <w:rPr>
          <w:rFonts w:ascii="Times New Roman" w:hAnsi="Times New Roman" w:cs="Times New Roman"/>
        </w:rPr>
        <w:t xml:space="preserve"> online at: </w:t>
      </w:r>
      <w:hyperlink r:id="rId1" w:history="1">
        <w:r w:rsidRPr="00A24C91">
          <w:rPr>
            <w:rStyle w:val="Hyperlink"/>
            <w:rFonts w:ascii="Times New Roman" w:hAnsi="Times New Roman" w:cs="Times New Roman"/>
          </w:rPr>
          <w:t>http://onlinelibrary.wiley.com/doi/10.1111/j.1467-9930.2005.00217.x/pdf</w:t>
        </w:r>
      </w:hyperlink>
      <w:r w:rsidRPr="00A24C91">
        <w:rPr>
          <w:rFonts w:ascii="Times New Roman" w:hAnsi="Times New Roman" w:cs="Times New Roman"/>
        </w:rPr>
        <w:t xml:space="preserve"> [accessed on: 12/11/2011]</w:t>
      </w:r>
    </w:p>
  </w:footnote>
  <w:footnote w:id="2">
    <w:p w:rsidR="00F2454C" w:rsidRPr="00FD2455" w:rsidRDefault="00F2454C" w:rsidP="00BC42BB">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Silvia Danailov, The Accountability of Non-State Actors for Human Rights Violations: the Special Case of Transnational Corporations. Geneva, October 1998. P. 3. </w:t>
      </w:r>
    </w:p>
  </w:footnote>
  <w:footnote w:id="3">
    <w:p w:rsidR="00F2454C" w:rsidRPr="005746CE" w:rsidRDefault="00F2454C">
      <w:pPr>
        <w:pStyle w:val="FootnoteText"/>
        <w:rPr>
          <w:lang w:val="en-GB"/>
        </w:rPr>
      </w:pPr>
      <w:r>
        <w:rPr>
          <w:rStyle w:val="FootnoteReference"/>
        </w:rPr>
        <w:footnoteRef/>
      </w:r>
      <w:r>
        <w:t xml:space="preserve"> </w:t>
      </w:r>
      <w:r>
        <w:rPr>
          <w:rFonts w:ascii="Times New Roman" w:hAnsi="Times New Roman" w:cs="Times New Roman"/>
        </w:rPr>
        <w:t>Shaw, Malcolm N. International Law. Cambridge University Press. Cambridge. 6th edition. 2008. P. 48.</w:t>
      </w:r>
    </w:p>
  </w:footnote>
  <w:footnote w:id="4">
    <w:p w:rsidR="00F2454C" w:rsidRPr="00143E4E" w:rsidRDefault="00F2454C" w:rsidP="004309D2">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Silvia Danailov, The Accountability of Non-State Actors for Human Rights Violations: the Special Case of Transnational Corporations. Geneva, October 1998. P. 4.</w:t>
      </w:r>
    </w:p>
  </w:footnote>
  <w:footnote w:id="5">
    <w:p w:rsidR="00F2454C" w:rsidRPr="00744D1A" w:rsidRDefault="00F2454C" w:rsidP="00AB2959">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Silvia Danailov, The Accountability of Non-State Actors for Human Rights Violations: the Special Case of Transnational Corporations. Geneva, October 1998. P. 4-5. </w:t>
      </w:r>
    </w:p>
  </w:footnote>
  <w:footnote w:id="6">
    <w:p w:rsidR="00F2454C" w:rsidRPr="00DA3FBC" w:rsidRDefault="00F2454C" w:rsidP="00DA3FBC">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Robert McCorqoudale, Penelope Simons, Responsibility Beyond Borders: State Responsibility for Extraterritorial Violations by Corporations of International Human Rights Law//The Modern Law Review. 2007, Vol. 70, Issue 4. P. 607. Accessed online at: </w:t>
      </w:r>
      <w:hyperlink r:id="rId2" w:history="1">
        <w:r w:rsidRPr="009C6A2C">
          <w:rPr>
            <w:rStyle w:val="Hyperlink"/>
            <w:rFonts w:ascii="Times New Roman" w:hAnsi="Times New Roman" w:cs="Times New Roman"/>
          </w:rPr>
          <w:t>http://onlinelibrary.wiley.com/doi/10.1111/j.1468-2230.2007.00654.x/pdf</w:t>
        </w:r>
      </w:hyperlink>
      <w:r>
        <w:rPr>
          <w:rFonts w:ascii="Times New Roman" w:hAnsi="Times New Roman" w:cs="Times New Roman"/>
        </w:rPr>
        <w:t xml:space="preserve"> [accessed on: 12/11/2011].</w:t>
      </w:r>
    </w:p>
  </w:footnote>
  <w:footnote w:id="7">
    <w:p w:rsidR="00F2454C" w:rsidRPr="004D0A59" w:rsidRDefault="00F2454C" w:rsidP="00027BD8">
      <w:pPr>
        <w:pStyle w:val="FootnoteText"/>
        <w:jc w:val="both"/>
        <w:rPr>
          <w:lang w:val="en-US"/>
        </w:rPr>
      </w:pPr>
      <w:r>
        <w:rPr>
          <w:rStyle w:val="FootnoteReference"/>
        </w:rPr>
        <w:footnoteRef/>
      </w:r>
      <w:r>
        <w:t xml:space="preserve"> </w:t>
      </w:r>
      <w:r>
        <w:rPr>
          <w:rFonts w:ascii="Times New Roman" w:hAnsi="Times New Roman" w:cs="Times New Roman"/>
        </w:rPr>
        <w:t xml:space="preserve">Glen Whelan, Jeremy Moon, Marc Orlitzky, Human Rights, Transnational Corporations and Imbeded Liberalism: What Chance Consensus?//Journal of Business Ethics. 2009, Vol. 87. P. 374. Accessed online at: </w:t>
      </w:r>
      <w:hyperlink r:id="rId3" w:history="1">
        <w:r w:rsidRPr="00D4746E">
          <w:rPr>
            <w:rStyle w:val="Hyperlink"/>
            <w:rFonts w:ascii="Times New Roman" w:hAnsi="Times New Roman" w:cs="Times New Roman"/>
          </w:rPr>
          <w:t>http://www.springerlink.com/content/l734707260382452/fulltext.pdf</w:t>
        </w:r>
      </w:hyperlink>
      <w:r>
        <w:rPr>
          <w:rFonts w:ascii="Times New Roman" w:hAnsi="Times New Roman" w:cs="Times New Roman"/>
        </w:rPr>
        <w:t xml:space="preserve"> [accessed on: 12/11/2011].</w:t>
      </w:r>
    </w:p>
  </w:footnote>
  <w:footnote w:id="8">
    <w:p w:rsidR="00F2454C" w:rsidRPr="00055FE8" w:rsidRDefault="00F2454C" w:rsidP="00055FE8">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Protect, Respect and Remedy: a Framework for Business and Human Rights//Report of the Special Representative of the Secretary-General on the issue of human rights and transnational corporations and other business enterprises. 7 April 2008. A/HRC/8/5. P. 3.</w:t>
      </w:r>
    </w:p>
  </w:footnote>
  <w:footnote w:id="9">
    <w:p w:rsidR="00F2454C" w:rsidRPr="00D7232F" w:rsidRDefault="00F2454C" w:rsidP="00D7232F">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Protect, Respect and Remedy: a Framework for Business and Human Rights. Report of the Special Representative of the Secretary-General on the issue of human rights and transnational corporations and other business enterprises, John Ruggie. </w:t>
      </w:r>
      <w:r>
        <w:rPr>
          <w:rFonts w:ascii="Times New Roman" w:hAnsi="Times New Roman" w:cs="Times New Roman"/>
          <w:lang w:val="en-GB"/>
        </w:rPr>
        <w:t xml:space="preserve">7 April 2008. </w:t>
      </w:r>
      <w:proofErr w:type="gramStart"/>
      <w:r>
        <w:rPr>
          <w:rFonts w:ascii="Times New Roman" w:hAnsi="Times New Roman" w:cs="Times New Roman"/>
          <w:lang w:val="en-GB"/>
        </w:rPr>
        <w:t>A/HRC/8/5.</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P. 3.</w:t>
      </w:r>
      <w:proofErr w:type="gramEnd"/>
    </w:p>
  </w:footnote>
  <w:footnote w:id="10">
    <w:p w:rsidR="00F2454C" w:rsidRPr="00510D3A" w:rsidRDefault="00F2454C" w:rsidP="00510D3A">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International Covenant on Economic, Social and Cultural Rights, International Covenant on Civil and Political Rights, U.N. General Assembly resolution 2200 A (XXI) of December 16, 1966. Entered into force on January 3, 1976. International Covenant on Civil and Political Rights.</w:t>
      </w:r>
    </w:p>
  </w:footnote>
  <w:footnote w:id="11">
    <w:p w:rsidR="00F2454C" w:rsidRPr="00E675D4" w:rsidRDefault="00F2454C" w:rsidP="00510D3A">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Optional Protocol </w:t>
      </w:r>
      <w:r>
        <w:rPr>
          <w:rFonts w:ascii="Times New Roman" w:hAnsi="Times New Roman" w:cs="Times New Roman"/>
          <w:lang w:val="en-GB"/>
        </w:rPr>
        <w:t xml:space="preserve">to the International Covenant on Civil and Political Rights, U.N. General Assembly resolution 2200 A (XXI) of December 16, 1966. </w:t>
      </w:r>
      <w:proofErr w:type="gramStart"/>
      <w:r>
        <w:rPr>
          <w:rFonts w:ascii="Times New Roman" w:hAnsi="Times New Roman" w:cs="Times New Roman"/>
          <w:lang w:val="en-GB"/>
        </w:rPr>
        <w:t>Entered into force on 23 March, 1976.</w:t>
      </w:r>
      <w:proofErr w:type="gramEnd"/>
      <w:r>
        <w:rPr>
          <w:rFonts w:ascii="Times New Roman" w:hAnsi="Times New Roman" w:cs="Times New Roman"/>
          <w:lang w:val="en-GB"/>
        </w:rPr>
        <w:t xml:space="preserve"> Second Optional Protocol to the International Covenant on Civil and Political Rights, aiming at the abolition of the death penalty, U.N. General Assembly resolution 44/128 of December 15, 1989. </w:t>
      </w:r>
    </w:p>
  </w:footnote>
  <w:footnote w:id="12">
    <w:p w:rsidR="00F2454C" w:rsidRDefault="00F2454C" w:rsidP="003E010E">
      <w:pPr>
        <w:pStyle w:val="FootnoteText"/>
        <w:jc w:val="both"/>
      </w:pPr>
      <w:r>
        <w:rPr>
          <w:rStyle w:val="FootnoteReference"/>
        </w:rPr>
        <w:footnoteRef/>
      </w:r>
      <w:r>
        <w:t xml:space="preserve"> </w:t>
      </w:r>
      <w:r>
        <w:rPr>
          <w:rFonts w:ascii="Times New Roman" w:hAnsi="Times New Roman" w:cs="Times New Roman"/>
        </w:rPr>
        <w:t xml:space="preserve">Ann Elizabeth Mayer, Human Rights as a Dimension of CSR: The Blurred Lines Between Legal and Non-Legal Categories//Journal of Business Ethics. 2009, Vol. 88. P. 563. Accessed online at: </w:t>
      </w:r>
      <w:hyperlink r:id="rId4" w:history="1">
        <w:r w:rsidRPr="00D4746E">
          <w:rPr>
            <w:rStyle w:val="Hyperlink"/>
            <w:rFonts w:ascii="Times New Roman" w:hAnsi="Times New Roman" w:cs="Times New Roman"/>
          </w:rPr>
          <w:t>http://www.springerlink.com/content/t58nxkh476092847/fulltext.pdf</w:t>
        </w:r>
      </w:hyperlink>
      <w:r>
        <w:rPr>
          <w:rFonts w:ascii="Times New Roman" w:hAnsi="Times New Roman" w:cs="Times New Roman"/>
        </w:rPr>
        <w:t xml:space="preserve"> [accessed on: 12/11/2011].</w:t>
      </w:r>
    </w:p>
  </w:footnote>
  <w:footnote w:id="13">
    <w:p w:rsidR="00F2454C" w:rsidRPr="005E217B" w:rsidRDefault="00F2454C" w:rsidP="005E217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E.g. World Conference on Human Rights, The Vienna Declaration and Program of Action, 1993. The Global Compact, 2000. </w:t>
      </w:r>
    </w:p>
  </w:footnote>
  <w:footnote w:id="14">
    <w:p w:rsidR="00F2454C" w:rsidRDefault="00F2454C" w:rsidP="00710128">
      <w:pPr>
        <w:pStyle w:val="FootnoteText"/>
        <w:jc w:val="both"/>
      </w:pPr>
      <w:r>
        <w:rPr>
          <w:rStyle w:val="FootnoteReference"/>
        </w:rPr>
        <w:footnoteRef/>
      </w:r>
      <w:r>
        <w:t xml:space="preserve"> </w:t>
      </w:r>
      <w:r>
        <w:rPr>
          <w:rFonts w:ascii="Times New Roman" w:hAnsi="Times New Roman" w:cs="Times New Roman"/>
        </w:rPr>
        <w:t>Frederic Quinn, Human Rights and You: Basic United Nations, Organization for Security and Cooperation in Europe and Council of Europe Human Rights Documents. 1999. Published bu OSCE/ODIHR Warsaw, Poland in cooperation with the U.S. Department of State and USAID. P. 5.</w:t>
      </w:r>
    </w:p>
  </w:footnote>
  <w:footnote w:id="15">
    <w:p w:rsidR="00F2454C" w:rsidRPr="005E217B" w:rsidRDefault="00F2454C" w:rsidP="005E217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Frederic Quinn, Human Rights and You: Basic United Nations, Organization for Security and Cooperation in Europe and Council of Europe Human Rights Documents. 1999. Published bu OSCE/ODIHR Warsaw, Poland in cooperation with the U.S. Department of State and USAID. P. 4. </w:t>
      </w:r>
    </w:p>
  </w:footnote>
  <w:footnote w:id="16">
    <w:p w:rsidR="00F2454C" w:rsidRDefault="00F2454C" w:rsidP="002C123B">
      <w:pPr>
        <w:pStyle w:val="FootnoteText"/>
        <w:jc w:val="both"/>
      </w:pPr>
      <w:r>
        <w:rPr>
          <w:rStyle w:val="FootnoteReference"/>
        </w:rPr>
        <w:footnoteRef/>
      </w:r>
      <w:r>
        <w:t xml:space="preserve"> </w:t>
      </w:r>
      <w:r>
        <w:rPr>
          <w:rFonts w:ascii="Times New Roman" w:hAnsi="Times New Roman" w:cs="Times New Roman"/>
          <w:lang w:val="en-US"/>
        </w:rPr>
        <w:t xml:space="preserve">Term </w:t>
      </w:r>
      <w:r>
        <w:rPr>
          <w:rFonts w:ascii="Times New Roman" w:hAnsi="Times New Roman" w:cs="Times New Roman"/>
        </w:rPr>
        <w:t>„</w:t>
      </w:r>
      <w:r>
        <w:rPr>
          <w:rFonts w:ascii="Times New Roman" w:hAnsi="Times New Roman" w:cs="Times New Roman"/>
          <w:lang w:val="en-US"/>
        </w:rPr>
        <w:t>transnational corporations</w:t>
      </w:r>
      <w:r>
        <w:rPr>
          <w:rFonts w:ascii="Times New Roman" w:hAnsi="Times New Roman" w:cs="Times New Roman"/>
        </w:rPr>
        <w:t>“, or TNCs will be used interchangeably in this thesis with terms „multinational corporations“ – MNCs and „multinational enterprises“ – MNEs because differences between these types of corporations, operating in more than one country, are not relevant for the purpose of this thesis.</w:t>
      </w:r>
    </w:p>
  </w:footnote>
  <w:footnote w:id="17">
    <w:p w:rsidR="00F2454C" w:rsidRPr="009F2F54" w:rsidRDefault="00F2454C" w:rsidP="009F2F54">
      <w:pPr>
        <w:pStyle w:val="FootnoteText"/>
        <w:jc w:val="both"/>
        <w:rPr>
          <w:lang w:val="en-GB"/>
        </w:rPr>
      </w:pPr>
      <w:r>
        <w:rPr>
          <w:rStyle w:val="FootnoteReference"/>
        </w:rPr>
        <w:footnoteRef/>
      </w:r>
      <w:r>
        <w:t xml:space="preserve"> </w:t>
      </w:r>
      <w:r>
        <w:rPr>
          <w:rFonts w:ascii="Times New Roman" w:hAnsi="Times New Roman" w:cs="Times New Roman"/>
        </w:rPr>
        <w:t>Silvia Danailov, The Accountability of Non-State Actors for Human Rights Violations: the Special Case of Transnational Corporations. Geneva, October 1998. P. 21.</w:t>
      </w:r>
    </w:p>
  </w:footnote>
  <w:footnote w:id="18">
    <w:p w:rsidR="00F2454C" w:rsidRDefault="00F2454C" w:rsidP="007B5A23">
      <w:pPr>
        <w:pStyle w:val="FootnoteText"/>
        <w:jc w:val="both"/>
      </w:pPr>
      <w:r>
        <w:rPr>
          <w:rStyle w:val="FootnoteReference"/>
        </w:rPr>
        <w:footnoteRef/>
      </w:r>
      <w:r>
        <w:t xml:space="preserve"> </w:t>
      </w:r>
      <w:r>
        <w:rPr>
          <w:rFonts w:ascii="Times New Roman" w:hAnsi="Times New Roman" w:cs="Times New Roman"/>
        </w:rPr>
        <w:t>Frederic Quinn, Human Rights and You: Basic United Nations, Organization for Security and Cooperation in Europe and Council of Europe Human Rights Documents. 1999. Published bu OSCE/ODIHR Warsaw, Poland in cooperation with the U.S. Department of State and USAID. P. 145.</w:t>
      </w:r>
    </w:p>
  </w:footnote>
  <w:footnote w:id="19">
    <w:p w:rsidR="00F2454C" w:rsidRDefault="00F2454C" w:rsidP="007B5A23">
      <w:pPr>
        <w:pStyle w:val="FootnoteText"/>
        <w:jc w:val="both"/>
      </w:pPr>
      <w:r>
        <w:rPr>
          <w:rStyle w:val="FootnoteReference"/>
        </w:rPr>
        <w:footnoteRef/>
      </w:r>
      <w:r>
        <w:t xml:space="preserve"> </w:t>
      </w:r>
      <w:r>
        <w:rPr>
          <w:rFonts w:ascii="Times New Roman" w:hAnsi="Times New Roman" w:cs="Times New Roman"/>
        </w:rPr>
        <w:t>Ibid. P. 149.</w:t>
      </w:r>
    </w:p>
  </w:footnote>
  <w:footnote w:id="20">
    <w:p w:rsidR="00F2454C" w:rsidRPr="00870F07" w:rsidRDefault="00F2454C" w:rsidP="009F2F54">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Silvia Danailov, The Accountability of Non-State Actors for Human Rights Violations: the Special Case of Transnational Corporations. Geneva, October 1998. P. 19-20.</w:t>
      </w:r>
    </w:p>
  </w:footnote>
  <w:footnote w:id="21">
    <w:p w:rsidR="00F2454C" w:rsidRPr="0029028F" w:rsidRDefault="00F2454C" w:rsidP="0029028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Strategic Plan for fiscal years 2007-2012. U.S. Department of State, U.S. Agency for International Development. Revised on 7 May 2007. P. 26-30. </w:t>
      </w:r>
    </w:p>
  </w:footnote>
  <w:footnote w:id="22">
    <w:p w:rsidR="00F2454C" w:rsidRPr="00AB44B7" w:rsidRDefault="00F2454C" w:rsidP="00DD46F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Robert McCorqoudale, Penelope Simons, Responsibility Beyond Borders: State Responsibility for Extraterritorial Violations by Corporations of International Human Rights Law//The Modern Law Review. 2007, Vol. 70, Issue 4. P. 598. Accessed online at: </w:t>
      </w:r>
      <w:hyperlink r:id="rId5" w:history="1">
        <w:r w:rsidRPr="009C6A2C">
          <w:rPr>
            <w:rStyle w:val="Hyperlink"/>
            <w:rFonts w:ascii="Times New Roman" w:hAnsi="Times New Roman" w:cs="Times New Roman"/>
          </w:rPr>
          <w:t>http://onlinelibrary.wiley.com/doi/10.1111/j.1468-2230.2007.00654.x/pdf</w:t>
        </w:r>
      </w:hyperlink>
      <w:r>
        <w:rPr>
          <w:rFonts w:ascii="Times New Roman" w:hAnsi="Times New Roman" w:cs="Times New Roman"/>
        </w:rPr>
        <w:t xml:space="preserve"> [accessed on: 12/11/2011].</w:t>
      </w:r>
    </w:p>
  </w:footnote>
  <w:footnote w:id="23">
    <w:p w:rsidR="00F2454C" w:rsidRPr="00681B6E" w:rsidRDefault="00F2454C" w:rsidP="00DD46F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Robert McCorqoudale, Penelope Simons, Responsibility Beyond Borders: State Responsibility for Extraterritorial Violations by Corporations of International Human Rights Law//The Modern Law Review. 2007, Vol. 70, Issue 4. P. 599. Accessed online at: </w:t>
      </w:r>
      <w:hyperlink r:id="rId6" w:history="1">
        <w:r w:rsidRPr="009C6A2C">
          <w:rPr>
            <w:rStyle w:val="Hyperlink"/>
            <w:rFonts w:ascii="Times New Roman" w:hAnsi="Times New Roman" w:cs="Times New Roman"/>
          </w:rPr>
          <w:t>http://onlinelibrary.wiley.com/doi/10.1111/j.1468-2230.2007.00654.x/pdf</w:t>
        </w:r>
      </w:hyperlink>
      <w:r>
        <w:rPr>
          <w:rFonts w:ascii="Times New Roman" w:hAnsi="Times New Roman" w:cs="Times New Roman"/>
        </w:rPr>
        <w:t xml:space="preserve"> [accessed on: 12/11/2011].</w:t>
      </w:r>
    </w:p>
  </w:footnote>
  <w:footnote w:id="24">
    <w:p w:rsidR="00F2454C" w:rsidRPr="005474A3" w:rsidRDefault="00F2454C" w:rsidP="00DD46F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 xml:space="preserve">Saldano v. Argentina. </w:t>
      </w:r>
      <w:r>
        <w:rPr>
          <w:rFonts w:ascii="Times New Roman" w:hAnsi="Times New Roman" w:cs="Times New Roman"/>
        </w:rPr>
        <w:t>Inter-American Commission on Human Rights. Report No. 38/99</w:t>
      </w:r>
      <w:r>
        <w:rPr>
          <w:rFonts w:ascii="Times New Roman" w:hAnsi="Times New Roman" w:cs="Times New Roman"/>
          <w:lang w:val="en-GB"/>
        </w:rPr>
        <w:t>.</w:t>
      </w:r>
      <w:r>
        <w:rPr>
          <w:rFonts w:ascii="Times New Roman" w:hAnsi="Times New Roman" w:cs="Times New Roman"/>
        </w:rPr>
        <w:t xml:space="preserve"> 11 March 1999. Par. 17. Accessed online at: </w:t>
      </w:r>
      <w:hyperlink r:id="rId7" w:history="1">
        <w:r w:rsidRPr="00DC166D">
          <w:rPr>
            <w:rStyle w:val="Hyperlink"/>
            <w:rFonts w:ascii="Times New Roman" w:hAnsi="Times New Roman" w:cs="Times New Roman"/>
          </w:rPr>
          <w:t>http://www.cidh.org/annualrep/98eng/Inadmissible/Argentina%20Salda%C3%B1o.htm</w:t>
        </w:r>
      </w:hyperlink>
      <w:r>
        <w:rPr>
          <w:rFonts w:ascii="Times New Roman" w:hAnsi="Times New Roman" w:cs="Times New Roman"/>
        </w:rPr>
        <w:t xml:space="preserve"> [accessed on: 14/03/2012].</w:t>
      </w:r>
    </w:p>
  </w:footnote>
  <w:footnote w:id="25">
    <w:p w:rsidR="00F2454C" w:rsidRPr="00D96437" w:rsidRDefault="00F2454C" w:rsidP="00DD46F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w:t>
      </w:r>
      <w:r w:rsidRPr="00776AF2">
        <w:t xml:space="preserve"> </w:t>
      </w:r>
    </w:p>
  </w:footnote>
  <w:footnote w:id="26">
    <w:p w:rsidR="00F2454C" w:rsidRPr="00116D37" w:rsidRDefault="00F2454C" w:rsidP="00DD46F5">
      <w:pPr>
        <w:autoSpaceDE w:val="0"/>
        <w:autoSpaceDN w:val="0"/>
        <w:adjustRightInd w:val="0"/>
        <w:spacing w:after="0" w:line="240" w:lineRule="auto"/>
        <w:jc w:val="both"/>
        <w:rPr>
          <w:rFonts w:ascii="Times New Roman" w:hAnsi="Times New Roman" w:cs="Times New Roman"/>
          <w:sz w:val="20"/>
          <w:szCs w:val="20"/>
          <w:lang w:val="en-US"/>
        </w:rPr>
      </w:pPr>
      <w:r w:rsidRPr="00116D37">
        <w:rPr>
          <w:rStyle w:val="FootnoteReference"/>
          <w:sz w:val="20"/>
          <w:szCs w:val="20"/>
        </w:rPr>
        <w:footnoteRef/>
      </w:r>
      <w:r w:rsidRPr="00116D37">
        <w:rPr>
          <w:sz w:val="20"/>
          <w:szCs w:val="20"/>
        </w:rPr>
        <w:t xml:space="preserve"> </w:t>
      </w:r>
      <w:r w:rsidRPr="00116D37">
        <w:rPr>
          <w:rFonts w:ascii="Times New Roman" w:hAnsi="Times New Roman" w:cs="Times New Roman"/>
          <w:sz w:val="20"/>
          <w:szCs w:val="20"/>
        </w:rPr>
        <w:t xml:space="preserve">Case of </w:t>
      </w:r>
      <w:r w:rsidRPr="00116D37">
        <w:rPr>
          <w:rFonts w:ascii="Times New Roman" w:hAnsi="Times New Roman" w:cs="Times New Roman"/>
          <w:i/>
          <w:sz w:val="20"/>
          <w:szCs w:val="20"/>
        </w:rPr>
        <w:t xml:space="preserve">Cyprus v. Turkey. </w:t>
      </w:r>
      <w:r w:rsidRPr="00116D37">
        <w:rPr>
          <w:rFonts w:ascii="Times New Roman" w:hAnsi="Times New Roman" w:cs="Times New Roman"/>
          <w:sz w:val="20"/>
          <w:szCs w:val="20"/>
        </w:rPr>
        <w:t>The European Commission on Human Rights. 10 July 1978. Application nos. 6780/74 and 6950/75. P. 132. The Commission explained that under Arti</w:t>
      </w:r>
      <w:r>
        <w:rPr>
          <w:rFonts w:ascii="Times New Roman" w:hAnsi="Times New Roman" w:cs="Times New Roman"/>
          <w:sz w:val="20"/>
          <w:szCs w:val="20"/>
        </w:rPr>
        <w:t>cle 1 of the ECHR</w:t>
      </w:r>
      <w:r w:rsidRPr="00116D37">
        <w:rPr>
          <w:rFonts w:ascii="Times New Roman" w:hAnsi="Times New Roman" w:cs="Times New Roman"/>
          <w:sz w:val="20"/>
          <w:szCs w:val="20"/>
        </w:rPr>
        <w:t xml:space="preserve"> the Contracting States have the obligation‚ „to secure the rights and freedoms defined in the Convention to all persons under their actual and exclusive authority, whether that authority was exercised within their own territory or abroad.“ Case </w:t>
      </w:r>
      <w:r w:rsidRPr="00116D37">
        <w:rPr>
          <w:rFonts w:ascii="Times New Roman" w:hAnsi="Times New Roman" w:cs="Times New Roman"/>
          <w:i/>
          <w:sz w:val="20"/>
          <w:szCs w:val="20"/>
        </w:rPr>
        <w:t>Drozd and Janousek v. France and Spain</w:t>
      </w:r>
      <w:r w:rsidRPr="00116D37">
        <w:rPr>
          <w:rFonts w:ascii="Times New Roman" w:hAnsi="Times New Roman" w:cs="Times New Roman"/>
          <w:sz w:val="20"/>
          <w:szCs w:val="20"/>
        </w:rPr>
        <w:t>. The European Court of Human Rights. App. no. 12747/87. 26 June 1992. Para. 9: „The term „juridiction“ is not limited to the national territory of the High Contracting Parties; their responsibility can be involved because of acts of their authorities producing effects outside their own territory.“</w:t>
      </w:r>
    </w:p>
  </w:footnote>
  <w:footnote w:id="27">
    <w:p w:rsidR="00F2454C" w:rsidRPr="006A3AEE" w:rsidRDefault="00F2454C" w:rsidP="00DD46F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Convention for the Protection of Human Rights and Fundamental Freedoms. European Council. Rome, 4.XI.1950.  </w:t>
      </w:r>
    </w:p>
  </w:footnote>
  <w:footnote w:id="28">
    <w:p w:rsidR="00F2454C" w:rsidRPr="00141A58" w:rsidRDefault="00F2454C" w:rsidP="000F6E44">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The International Covenant on Civil and Political Rights. Adopted by the United Nations General Assembly resolution 2200A (XXI), 16 December 1966. Entered into force 23 March 1976.</w:t>
      </w:r>
    </w:p>
  </w:footnote>
  <w:footnote w:id="29">
    <w:p w:rsidR="00F2454C" w:rsidRPr="00477420"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Convention on the Rights of the Child. Adopted by the United Nations General Assembly by resolution 44/25 of 20 November 1989. Entered into force 2 September 1990.</w:t>
      </w:r>
    </w:p>
  </w:footnote>
  <w:footnote w:id="30">
    <w:p w:rsidR="00F2454C" w:rsidRPr="005429D1" w:rsidRDefault="00F2454C" w:rsidP="0097338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Advisory Opinion on the Legal Consequences on the Construction of a Wall in the Occupied Palestinian Territory</w:t>
      </w:r>
      <w:r>
        <w:rPr>
          <w:rFonts w:ascii="Times New Roman" w:hAnsi="Times New Roman" w:cs="Times New Roman"/>
        </w:rPr>
        <w:t>. Advisory Opinion, 9 July 2004. I.C.J. Reports 2004. P. 178-181. Paras. 107-113.</w:t>
      </w:r>
    </w:p>
  </w:footnote>
  <w:footnote w:id="31">
    <w:p w:rsidR="00F2454C" w:rsidRPr="00002C70"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 Para. 109.</w:t>
      </w:r>
    </w:p>
  </w:footnote>
  <w:footnote w:id="32">
    <w:p w:rsidR="00F2454C" w:rsidRPr="001A6F29" w:rsidRDefault="00F2454C" w:rsidP="0097338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 xml:space="preserve">Armed Activities on the Territory of the Congo (Democratic Republic of Congo v. Uganda). </w:t>
      </w:r>
      <w:r>
        <w:rPr>
          <w:rFonts w:ascii="Times New Roman" w:hAnsi="Times New Roman" w:cs="Times New Roman"/>
        </w:rPr>
        <w:t>Judgment 10 December 2005. I.C.J. Reports 2005. P. 243-245. Paras. 217-220.</w:t>
      </w:r>
    </w:p>
  </w:footnote>
  <w:footnote w:id="33">
    <w:p w:rsidR="00F2454C" w:rsidRPr="00016403" w:rsidRDefault="00F2454C" w:rsidP="0097338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International Law Commission. Articles on the Responsibility of States for Internationally Wrongful Acts. A/56/10, August 2001. UN Doc A/56/10(SUPP). Article 4. </w:t>
      </w:r>
    </w:p>
  </w:footnote>
  <w:footnote w:id="34">
    <w:p w:rsidR="00F2454C" w:rsidRPr="00B30D70"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w:t>
      </w:r>
      <w:r>
        <w:rPr>
          <w:rFonts w:ascii="Times New Roman" w:hAnsi="Times New Roman" w:cs="Times New Roman"/>
          <w:i/>
        </w:rPr>
        <w:t xml:space="preserve"> </w:t>
      </w:r>
    </w:p>
  </w:footnote>
  <w:footnote w:id="35">
    <w:p w:rsidR="00F2454C" w:rsidRPr="0017271C" w:rsidRDefault="00F2454C" w:rsidP="006E2B79">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Difference Relating to Immunity from Legal Process of a Special Rapporteur of the Commission on Human Rights. Advisory Opinion, 29 April 1999. I.C.J. Reports 1999. P. 87. Para. 62.</w:t>
      </w:r>
    </w:p>
  </w:footnote>
  <w:footnote w:id="36">
    <w:p w:rsidR="00F2454C" w:rsidRPr="009B3BFB" w:rsidRDefault="00F2454C" w:rsidP="006373E6">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Robert McCorqoudale, Penelone Simons, Responsibility Beyond Borders: State Responsibility for Extraterritorial Violations by Corporations of International Human Rights Law//The Modern Law Review. 2007, Vol. 70. Issue 4. P. 602. Accessed online at: </w:t>
      </w:r>
      <w:hyperlink r:id="rId8" w:history="1">
        <w:r w:rsidRPr="00DC166D">
          <w:rPr>
            <w:rStyle w:val="Hyperlink"/>
            <w:rFonts w:ascii="Times New Roman" w:hAnsi="Times New Roman" w:cs="Times New Roman"/>
          </w:rPr>
          <w:t>http://onlinelibrary.wiley.com/doi/10.1111/j.1468-2230.2007.00654.x/pdf</w:t>
        </w:r>
      </w:hyperlink>
      <w:r>
        <w:rPr>
          <w:rFonts w:ascii="Times New Roman" w:hAnsi="Times New Roman" w:cs="Times New Roman"/>
        </w:rPr>
        <w:t xml:space="preserve"> [accessed on: 12/11/2011].</w:t>
      </w:r>
    </w:p>
  </w:footnote>
  <w:footnote w:id="37">
    <w:p w:rsidR="00F2454C" w:rsidRPr="0086169B" w:rsidRDefault="00F2454C" w:rsidP="00900046">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International Law Commission. Articles on the Responsibility of States for Internationally Wrongful Acts. A/56/10, August 2001. UN Doc A/56/10(SUPP). Article 5.</w:t>
      </w:r>
    </w:p>
  </w:footnote>
  <w:footnote w:id="38">
    <w:p w:rsidR="00F2454C" w:rsidRPr="00293283"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Ibid. </w:t>
      </w:r>
    </w:p>
  </w:footnote>
  <w:footnote w:id="39">
    <w:p w:rsidR="00F2454C" w:rsidRPr="00F56F7C" w:rsidRDefault="00F2454C" w:rsidP="00A32940">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International Law Commission. Articles on the Responsibility of States for Internationally Wrongful Acts. A/56/10, August 2001. UN Doc A/56/10(SUPP). Article 7.</w:t>
      </w:r>
    </w:p>
  </w:footnote>
  <w:footnote w:id="40">
    <w:p w:rsidR="00F2454C" w:rsidRPr="00EE431C" w:rsidRDefault="00F2454C" w:rsidP="007A3826">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607. Accessed online at: </w:t>
      </w:r>
      <w:hyperlink r:id="rId9"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41">
    <w:p w:rsidR="00F2454C" w:rsidRPr="00DB1D4B" w:rsidRDefault="00F2454C" w:rsidP="00C90863">
      <w:pPr>
        <w:pStyle w:val="FootnoteText"/>
        <w:jc w:val="both"/>
        <w:rPr>
          <w:lang w:val="en-GB"/>
        </w:rPr>
      </w:pPr>
      <w:r>
        <w:rPr>
          <w:rStyle w:val="FootnoteReference"/>
        </w:rPr>
        <w:footnoteRef/>
      </w:r>
      <w:r>
        <w:t xml:space="preserve"> </w:t>
      </w:r>
      <w:r>
        <w:rPr>
          <w:rFonts w:ascii="Times New Roman" w:hAnsi="Times New Roman" w:cs="Times New Roman"/>
        </w:rPr>
        <w:t xml:space="preserve">Ibid. P. 607-608. </w:t>
      </w:r>
    </w:p>
  </w:footnote>
  <w:footnote w:id="42">
    <w:p w:rsidR="00F2454C" w:rsidRPr="00584230" w:rsidRDefault="00F2454C" w:rsidP="00C9086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International Law Commission. Articles on the Responsibility of States for Internationally Wrongful Acts. A/56/10, August 2001. UN Doc A/56/10(SUPP). Articles 8 and 9.</w:t>
      </w:r>
      <w:r w:rsidRPr="00900046">
        <w:rPr>
          <w:rFonts w:ascii="Times New Roman" w:hAnsi="Times New Roman" w:cs="Times New Roman"/>
          <w:i/>
        </w:rPr>
        <w:t xml:space="preserve"> </w:t>
      </w:r>
    </w:p>
  </w:footnote>
  <w:footnote w:id="43">
    <w:p w:rsidR="00F2454C" w:rsidRPr="00900046" w:rsidRDefault="00F2454C" w:rsidP="00900046">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Military and Paramilitary Activities in and against Nicaragua (Nicaragua v. United States of America)</w:t>
      </w:r>
      <w:r>
        <w:rPr>
          <w:rFonts w:ascii="Times New Roman" w:hAnsi="Times New Roman" w:cs="Times New Roman"/>
        </w:rPr>
        <w:t xml:space="preserve">. Judgment, 27 June 1986. I.C.J. Reports 1986. </w:t>
      </w:r>
    </w:p>
  </w:footnote>
  <w:footnote w:id="44">
    <w:p w:rsidR="00F2454C" w:rsidRPr="003E558F"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 P. 64-64. Para. 115.</w:t>
      </w:r>
    </w:p>
  </w:footnote>
  <w:footnote w:id="45">
    <w:p w:rsidR="00F2454C" w:rsidRPr="00061B13"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i/>
        </w:rPr>
        <w:t>Case of Ilascu and Others v. Moldova and Russia.</w:t>
      </w:r>
      <w:r>
        <w:rPr>
          <w:rFonts w:ascii="Times New Roman" w:hAnsi="Times New Roman" w:cs="Times New Roman"/>
        </w:rPr>
        <w:t xml:space="preserve"> (App. no. 48787/99). ECtHR. 8 July 2004.</w:t>
      </w:r>
    </w:p>
  </w:footnote>
  <w:footnote w:id="46">
    <w:p w:rsidR="00F2454C" w:rsidRPr="00264954"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i/>
        </w:rPr>
        <w:t>Case of Ilascu and Others v. Moldova and Russia.</w:t>
      </w:r>
      <w:r>
        <w:rPr>
          <w:rFonts w:ascii="Times New Roman" w:hAnsi="Times New Roman" w:cs="Times New Roman"/>
        </w:rPr>
        <w:t xml:space="preserve"> (App. no. 48787/99). ECtHR. 8 July 2004. § 392. </w:t>
      </w:r>
    </w:p>
  </w:footnote>
  <w:footnote w:id="47">
    <w:p w:rsidR="00F2454C" w:rsidRPr="0078132D" w:rsidRDefault="00F2454C" w:rsidP="0078132D">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609. Accessed online at: </w:t>
      </w:r>
      <w:hyperlink r:id="rId10"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48">
    <w:p w:rsidR="00F2454C" w:rsidRPr="00C64DA0" w:rsidRDefault="00F2454C" w:rsidP="00256276">
      <w:pPr>
        <w:pStyle w:val="FootnoteText"/>
        <w:jc w:val="both"/>
        <w:rPr>
          <w:rFonts w:ascii="Times New Roman" w:hAnsi="Times New Roman" w:cs="Times New Roman"/>
          <w:i/>
          <w:lang w:val="en-GB"/>
        </w:rPr>
      </w:pPr>
      <w:r>
        <w:rPr>
          <w:rStyle w:val="FootnoteReference"/>
        </w:rPr>
        <w:footnoteRef/>
      </w:r>
      <w:r>
        <w:t xml:space="preserve"> </w:t>
      </w:r>
      <w:r>
        <w:rPr>
          <w:rFonts w:ascii="Times New Roman" w:hAnsi="Times New Roman" w:cs="Times New Roman"/>
          <w:i/>
        </w:rPr>
        <w:t>Case Concerning the Application of the Convention on the Prevention and Punishment of the Crime of Genocide (Bosnia and Herzegovina v. Serbia and Montenegro)</w:t>
      </w:r>
      <w:r>
        <w:rPr>
          <w:rFonts w:ascii="Times New Roman" w:hAnsi="Times New Roman" w:cs="Times New Roman"/>
        </w:rPr>
        <w:t xml:space="preserve">. Judgment, </w:t>
      </w:r>
      <w:r>
        <w:rPr>
          <w:rFonts w:ascii="Times New Roman" w:hAnsi="Times New Roman" w:cs="Times New Roman"/>
          <w:lang w:val="en-GB"/>
        </w:rPr>
        <w:t>26 February 2007. I.C.J. Reports 2007. §§ 399-407.</w:t>
      </w:r>
      <w:r>
        <w:rPr>
          <w:rFonts w:ascii="Times New Roman" w:hAnsi="Times New Roman" w:cs="Times New Roman"/>
          <w:i/>
        </w:rPr>
        <w:t xml:space="preserve"> </w:t>
      </w:r>
    </w:p>
  </w:footnote>
  <w:footnote w:id="49">
    <w:p w:rsidR="00F2454C" w:rsidRPr="00D31137" w:rsidRDefault="00F2454C" w:rsidP="00555274">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610. Accessed online at: </w:t>
      </w:r>
      <w:hyperlink r:id="rId11"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50">
    <w:p w:rsidR="00F2454C" w:rsidRPr="006C1AFC" w:rsidRDefault="00F2454C" w:rsidP="00760FB0">
      <w:pPr>
        <w:pStyle w:val="FootnoteText"/>
        <w:jc w:val="both"/>
        <w:rPr>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616. Accessed online at: </w:t>
      </w:r>
      <w:hyperlink r:id="rId12"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51">
    <w:p w:rsidR="00F2454C" w:rsidRPr="006C1F5B" w:rsidRDefault="00F2454C" w:rsidP="00760FB0">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i/>
        </w:rPr>
        <w:t>Case Concerning the Barcelona Traction, Light and Power Company, Limited.</w:t>
      </w:r>
      <w:r>
        <w:rPr>
          <w:rFonts w:ascii="Times New Roman" w:hAnsi="Times New Roman" w:cs="Times New Roman"/>
        </w:rPr>
        <w:t xml:space="preserve"> </w:t>
      </w:r>
      <w:r>
        <w:rPr>
          <w:rFonts w:ascii="Times New Roman" w:hAnsi="Times New Roman" w:cs="Times New Roman"/>
          <w:i/>
        </w:rPr>
        <w:t>(Second phase)(Belgium v. Spain).</w:t>
      </w:r>
      <w:r>
        <w:rPr>
          <w:rFonts w:ascii="Times New Roman" w:hAnsi="Times New Roman" w:cs="Times New Roman"/>
        </w:rPr>
        <w:t xml:space="preserve"> Judgment 5 February 1970. I.C.J. Reports 1970. </w:t>
      </w:r>
    </w:p>
  </w:footnote>
  <w:footnote w:id="52">
    <w:p w:rsidR="00F2454C" w:rsidRPr="00FD6763" w:rsidRDefault="00F2454C" w:rsidP="00760FB0">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616. Accessed online at: </w:t>
      </w:r>
      <w:hyperlink r:id="rId13"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53">
    <w:p w:rsidR="00F2454C" w:rsidRPr="00EF1C17" w:rsidRDefault="00F2454C" w:rsidP="00760FB0">
      <w:pPr>
        <w:pStyle w:val="FootnoteText"/>
        <w:jc w:val="both"/>
        <w:rPr>
          <w:lang w:val="en-GB"/>
        </w:rPr>
      </w:pPr>
      <w:r>
        <w:rPr>
          <w:rStyle w:val="FootnoteReference"/>
        </w:rPr>
        <w:footnoteRef/>
      </w:r>
      <w:r>
        <w:t xml:space="preserve"> </w:t>
      </w:r>
      <w:r>
        <w:rPr>
          <w:rFonts w:ascii="Times New Roman" w:hAnsi="Times New Roman" w:cs="Times New Roman"/>
        </w:rPr>
        <w:t>Ibid. P. 616-617.</w:t>
      </w:r>
    </w:p>
  </w:footnote>
  <w:footnote w:id="54">
    <w:p w:rsidR="00F2454C" w:rsidRPr="00725503" w:rsidRDefault="00F2454C" w:rsidP="00760FB0">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E.g. UN Convention Combating Bribery of Foreign Public Officials in International Business Transactions (Convention Against Corruption) 2003 (adopted 31 October 2003, entered into force 14 December 2005).</w:t>
      </w:r>
    </w:p>
  </w:footnote>
  <w:footnote w:id="55">
    <w:p w:rsidR="00F2454C" w:rsidRPr="000F6E44" w:rsidRDefault="00F2454C" w:rsidP="000F6E44">
      <w:pPr>
        <w:pStyle w:val="FootnoteText"/>
        <w:jc w:val="both"/>
        <w:rPr>
          <w:lang w:val="en-GB"/>
        </w:rPr>
      </w:pPr>
      <w:r>
        <w:rPr>
          <w:rStyle w:val="FootnoteReference"/>
        </w:rPr>
        <w:footnoteRef/>
      </w:r>
      <w:r>
        <w:t xml:space="preserve"> </w:t>
      </w:r>
      <w:r>
        <w:rPr>
          <w:rFonts w:ascii="Times New Roman" w:hAnsi="Times New Roman" w:cs="Times New Roman"/>
        </w:rPr>
        <w:t>Silvia Danailov, The Accountability of Non-State Actors for Human Rights Violations: the Special Case of Transnational Corporations. Geneva, October 1998. P. 24-26.</w:t>
      </w:r>
    </w:p>
  </w:footnote>
  <w:footnote w:id="56">
    <w:p w:rsidR="00F2454C" w:rsidRPr="005E4B88" w:rsidRDefault="00F2454C" w:rsidP="00B23A01">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Viljam Engstròm, </w:t>
      </w:r>
      <w:r w:rsidRPr="00C41386">
        <w:rPr>
          <w:rFonts w:ascii="Times New Roman" w:hAnsi="Times New Roman" w:cs="Times New Roman"/>
        </w:rPr>
        <w:t>Who Is Responsible for Corporate Human Rights Violations?</w:t>
      </w:r>
      <w:r>
        <w:rPr>
          <w:rFonts w:ascii="Times New Roman" w:hAnsi="Times New Roman" w:cs="Times New Roman"/>
          <w:i/>
        </w:rPr>
        <w:t>//</w:t>
      </w:r>
      <w:r>
        <w:rPr>
          <w:rFonts w:ascii="Times New Roman" w:hAnsi="Times New Roman" w:cs="Times New Roman"/>
        </w:rPr>
        <w:t xml:space="preserve"> Abo Akademi University. Institute for Human Rights. January 2002. P. 10. Accessed online at: web.abo.fi/instut/imr/norfa/ville.pdf  [accessed on: 22/03/2012].</w:t>
      </w:r>
    </w:p>
  </w:footnote>
  <w:footnote w:id="57">
    <w:p w:rsidR="00F2454C" w:rsidRPr="00477EEA" w:rsidRDefault="00F2454C" w:rsidP="00477EEA">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Corporate Accountability for Human Rights Abuses: A Guide for Victims and NGOs on Recourse Mechanisms//The International Federation for Human Rights. 2012. P. 14. Accessed online at: </w:t>
      </w:r>
      <w:hyperlink r:id="rId14" w:history="1">
        <w:r w:rsidRPr="003D53FB">
          <w:rPr>
            <w:rStyle w:val="Hyperlink"/>
            <w:rFonts w:ascii="Times New Roman" w:hAnsi="Times New Roman" w:cs="Times New Roman"/>
          </w:rPr>
          <w:t>http://www.fidh.org/Updated-version-Corporate</w:t>
        </w:r>
      </w:hyperlink>
      <w:r>
        <w:rPr>
          <w:rFonts w:ascii="Times New Roman" w:hAnsi="Times New Roman" w:cs="Times New Roman"/>
        </w:rPr>
        <w:t xml:space="preserve"> [accessed on: 24/03/2012].</w:t>
      </w:r>
    </w:p>
  </w:footnote>
  <w:footnote w:id="58">
    <w:p w:rsidR="00F2454C" w:rsidRDefault="00F2454C" w:rsidP="00750731">
      <w:pPr>
        <w:pStyle w:val="FootnoteText"/>
        <w:jc w:val="both"/>
      </w:pPr>
      <w:r>
        <w:rPr>
          <w:rStyle w:val="FootnoteReference"/>
        </w:rPr>
        <w:footnoteRef/>
      </w:r>
      <w:r>
        <w:t xml:space="preserve"> </w:t>
      </w:r>
      <w:r>
        <w:rPr>
          <w:rFonts w:ascii="Times New Roman" w:hAnsi="Times New Roman" w:cs="Times New Roman"/>
        </w:rPr>
        <w:t xml:space="preserve">Viljam Engstròm, </w:t>
      </w:r>
      <w:r w:rsidRPr="00004BD4">
        <w:rPr>
          <w:rFonts w:ascii="Times New Roman" w:hAnsi="Times New Roman" w:cs="Times New Roman"/>
        </w:rPr>
        <w:t>Who Is Responsible for Corporate Human Rights Violations?//</w:t>
      </w:r>
      <w:r>
        <w:rPr>
          <w:rFonts w:ascii="Times New Roman" w:hAnsi="Times New Roman" w:cs="Times New Roman"/>
        </w:rPr>
        <w:t>Abo Akademi University. Institute for Human Rights. January 2002. P. 1</w:t>
      </w:r>
      <w:r>
        <w:rPr>
          <w:rFonts w:ascii="Times New Roman" w:hAnsi="Times New Roman" w:cs="Times New Roman"/>
          <w:lang w:val="en-GB"/>
        </w:rPr>
        <w:t>7</w:t>
      </w:r>
      <w:r>
        <w:rPr>
          <w:rFonts w:ascii="Times New Roman" w:hAnsi="Times New Roman" w:cs="Times New Roman"/>
        </w:rPr>
        <w:t>. Accessed online at: web.abo.fi/instut/imr/norfa/ville.pdf. [accessed on: 22/03/2012].</w:t>
      </w:r>
    </w:p>
  </w:footnote>
  <w:footnote w:id="59">
    <w:p w:rsidR="00F2454C" w:rsidRPr="00283C27"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i/>
        </w:rPr>
        <w:t>Velasquez Rodriguez v. Honduras</w:t>
      </w:r>
      <w:r>
        <w:rPr>
          <w:rFonts w:ascii="Times New Roman" w:hAnsi="Times New Roman" w:cs="Times New Roman"/>
        </w:rPr>
        <w:t xml:space="preserve"> case</w:t>
      </w:r>
      <w:r>
        <w:rPr>
          <w:rFonts w:ascii="Times New Roman" w:hAnsi="Times New Roman" w:cs="Times New Roman"/>
          <w:i/>
        </w:rPr>
        <w:t>.</w:t>
      </w:r>
      <w:r>
        <w:rPr>
          <w:rFonts w:ascii="Times New Roman" w:hAnsi="Times New Roman" w:cs="Times New Roman"/>
        </w:rPr>
        <w:t xml:space="preserve"> I-ActHR judgment 29 July 1988. (Ser. C) No. 4. § 172.</w:t>
      </w:r>
    </w:p>
  </w:footnote>
  <w:footnote w:id="60">
    <w:p w:rsidR="00F2454C" w:rsidRPr="009F580F" w:rsidRDefault="00F2454C" w:rsidP="009F580F">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Godinez Cruz v. Honduras.</w:t>
      </w:r>
      <w:r>
        <w:rPr>
          <w:rFonts w:ascii="Times New Roman" w:hAnsi="Times New Roman" w:cs="Times New Roman"/>
        </w:rPr>
        <w:t xml:space="preserve"> Inter-American Court of Human rights (IACrtHR). Judgment of January 20 1989. P. 32. § 182.</w:t>
      </w:r>
    </w:p>
  </w:footnote>
  <w:footnote w:id="61">
    <w:p w:rsidR="00F2454C" w:rsidRPr="006C2E22" w:rsidRDefault="00F2454C" w:rsidP="006C2E22">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American Convention on Human Rights, ‚Pact of San Jose‘</w:t>
      </w:r>
      <w:r>
        <w:rPr>
          <w:rFonts w:ascii="Times New Roman" w:hAnsi="Times New Roman" w:cs="Times New Roman"/>
        </w:rPr>
        <w:t xml:space="preserve">.Organization of American States.Costa Rica. 22 November 1969. </w:t>
      </w:r>
    </w:p>
  </w:footnote>
  <w:footnote w:id="62">
    <w:p w:rsidR="00F2454C" w:rsidRPr="00A536D6" w:rsidRDefault="00F2454C" w:rsidP="00A536D6">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European Convention for the Protection of Human Rights and Fundamental Freedoms.</w:t>
      </w:r>
      <w:r>
        <w:rPr>
          <w:rFonts w:ascii="Times New Roman" w:hAnsi="Times New Roman" w:cs="Times New Roman"/>
        </w:rPr>
        <w:t xml:space="preserve"> Council of Europe. 4 November 1950, ETS 5. Article 1 states that „[t]he High Contracting Parties shall secure to everyone within their jurisdiction the rights and freedoms defined in Section I of this Convention.“ Article 2 of the ICCPR provide that „[e]ach State Party [...] undertakes to respect and to ensure to all individuals within its territory and subject to its jurisdiction the rights recognized in the present Covenant [...]“.</w:t>
      </w:r>
    </w:p>
  </w:footnote>
  <w:footnote w:id="63">
    <w:p w:rsidR="00F2454C" w:rsidRPr="003E7C12" w:rsidRDefault="00F2454C" w:rsidP="003E7C12">
      <w:pPr>
        <w:pStyle w:val="FootnoteText"/>
        <w:jc w:val="both"/>
        <w:rPr>
          <w:rFonts w:ascii="Times New Roman" w:hAnsi="Times New Roman" w:cs="Times New Roman"/>
          <w:lang w:val="en-GB"/>
        </w:rPr>
      </w:pPr>
      <w:r>
        <w:rPr>
          <w:rStyle w:val="FootnoteReference"/>
        </w:rPr>
        <w:footnoteRef/>
      </w:r>
      <w:r>
        <w:t xml:space="preserve"> </w:t>
      </w:r>
      <w:r w:rsidRPr="00DF7EFE">
        <w:rPr>
          <w:rFonts w:ascii="Times New Roman" w:hAnsi="Times New Roman" w:cs="Times New Roman"/>
          <w:i/>
        </w:rPr>
        <w:t>International Covenant on Economic, Social and Cultural Rights</w:t>
      </w:r>
      <w:r>
        <w:rPr>
          <w:rFonts w:ascii="Times New Roman" w:hAnsi="Times New Roman" w:cs="Times New Roman"/>
        </w:rPr>
        <w:t xml:space="preserve">. UN, General Assembly Resolution 2200A (XXI). 16 December 1966. Article 2. </w:t>
      </w:r>
      <w:r w:rsidRPr="00DF7EFE">
        <w:rPr>
          <w:rFonts w:ascii="Times New Roman" w:hAnsi="Times New Roman" w:cs="Times New Roman"/>
          <w:i/>
        </w:rPr>
        <w:t>Convention on the Elimination of All Forms of Discrimination Against Women</w:t>
      </w:r>
      <w:r>
        <w:rPr>
          <w:rFonts w:ascii="Times New Roman" w:hAnsi="Times New Roman" w:cs="Times New Roman"/>
        </w:rPr>
        <w:t xml:space="preserve">. UN General Assembly Resolution 34/180. Article 2 (e). </w:t>
      </w:r>
      <w:r>
        <w:rPr>
          <w:rFonts w:ascii="Times New Roman" w:hAnsi="Times New Roman" w:cs="Times New Roman"/>
          <w:i/>
        </w:rPr>
        <w:t>Convention on the Prevention and Punishment of the Crime of Genocide</w:t>
      </w:r>
      <w:r>
        <w:rPr>
          <w:rFonts w:ascii="Times New Roman" w:hAnsi="Times New Roman" w:cs="Times New Roman"/>
        </w:rPr>
        <w:t>. Adopted 9 December 1948. Entered into force 12 January 1951. 78 UNTS 227. Article IV.</w:t>
      </w:r>
    </w:p>
  </w:footnote>
  <w:footnote w:id="64">
    <w:p w:rsidR="00F2454C" w:rsidRPr="005B479A" w:rsidRDefault="00F2454C" w:rsidP="00E8346B">
      <w:pPr>
        <w:pStyle w:val="FootnoteText"/>
        <w:jc w:val="both"/>
        <w:rPr>
          <w:lang w:val="en-GB"/>
        </w:rPr>
      </w:pPr>
      <w:r>
        <w:rPr>
          <w:rStyle w:val="FootnoteReference"/>
        </w:rPr>
        <w:footnoteRef/>
      </w:r>
      <w:r>
        <w:t xml:space="preserve"> </w:t>
      </w:r>
      <w:r>
        <w:rPr>
          <w:rFonts w:ascii="Times New Roman" w:hAnsi="Times New Roman" w:cs="Times New Roman"/>
        </w:rPr>
        <w:t xml:space="preserve">Viljam Engstròm. </w:t>
      </w:r>
      <w:r w:rsidRPr="00004BD4">
        <w:rPr>
          <w:rFonts w:ascii="Times New Roman" w:hAnsi="Times New Roman" w:cs="Times New Roman"/>
        </w:rPr>
        <w:t>Who Is Responsible for Corporate Human Rights Violations?//</w:t>
      </w:r>
      <w:r>
        <w:rPr>
          <w:rFonts w:ascii="Times New Roman" w:hAnsi="Times New Roman" w:cs="Times New Roman"/>
        </w:rPr>
        <w:t>Abo Akademi University. Institute for Human Rights. January 2002. P. 18. Accessed online at: web.abo.fi/instut/imr/norfa/ville.pdf. [accessed on: 22/03/2012].</w:t>
      </w:r>
    </w:p>
  </w:footnote>
  <w:footnote w:id="65">
    <w:p w:rsidR="00F2454C" w:rsidRPr="0009488D" w:rsidRDefault="00F2454C" w:rsidP="00004BD4">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John Ruggie. Guiding Principles on Business and Human Rights: Implementing the United Nations ‚Protect, Respect and Remedy‘ Framework. 21 March 2011. A/HRC/17/31.</w:t>
      </w:r>
    </w:p>
  </w:footnote>
  <w:footnote w:id="66">
    <w:p w:rsidR="00F2454C" w:rsidRPr="00815058" w:rsidRDefault="00F2454C" w:rsidP="003A2166">
      <w:pPr>
        <w:pStyle w:val="FootnoteText"/>
        <w:jc w:val="both"/>
        <w:rPr>
          <w:lang w:val="en-GB"/>
        </w:rPr>
      </w:pPr>
      <w:r>
        <w:rPr>
          <w:rStyle w:val="FootnoteReference"/>
        </w:rPr>
        <w:footnoteRef/>
      </w:r>
      <w:r>
        <w:t xml:space="preserve"> </w:t>
      </w:r>
      <w:r>
        <w:rPr>
          <w:rFonts w:ascii="Times New Roman" w:hAnsi="Times New Roman" w:cs="Times New Roman"/>
        </w:rPr>
        <w:t xml:space="preserve">Ronen Shamir, Between Self-Regulation and the Alien Tort Claims Act: On the Contested Concept of Corporate Social Responsibility//Law &amp; Society Review. 2004, Vol. 38. Issue 4. P. 637. Access online at: </w:t>
      </w:r>
      <w:hyperlink r:id="rId15"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w:t>
      </w:r>
    </w:p>
  </w:footnote>
  <w:footnote w:id="67">
    <w:p w:rsidR="00F2454C" w:rsidRPr="0033685F" w:rsidRDefault="00F2454C" w:rsidP="004A5885">
      <w:pPr>
        <w:pStyle w:val="FootnoteText"/>
        <w:jc w:val="both"/>
        <w:rPr>
          <w:lang w:val="en-GB"/>
        </w:rPr>
      </w:pPr>
      <w:r>
        <w:rPr>
          <w:rStyle w:val="FootnoteReference"/>
        </w:rPr>
        <w:footnoteRef/>
      </w:r>
      <w:r>
        <w:t xml:space="preserve"> </w:t>
      </w:r>
      <w:r>
        <w:rPr>
          <w:rFonts w:ascii="Times New Roman" w:hAnsi="Times New Roman" w:cs="Times New Roman"/>
        </w:rPr>
        <w:t>Protect, Respect and Remedy: a Framework for Business and Human Rights. Special Representative of the Secretary-General on the issue of human rights and transnational corporations and other business enterprises. 7 April 2008. A/HRC/8/5. P. 5.</w:t>
      </w:r>
    </w:p>
  </w:footnote>
  <w:footnote w:id="68">
    <w:p w:rsidR="00F2454C" w:rsidRPr="00A7462C" w:rsidRDefault="00F2454C" w:rsidP="00A7462C">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Piero Foresti, Laura de Carli and others v. Republic of South Africa.</w:t>
      </w:r>
      <w:r>
        <w:rPr>
          <w:rFonts w:ascii="Times New Roman" w:hAnsi="Times New Roman" w:cs="Times New Roman"/>
        </w:rPr>
        <w:t xml:space="preserve"> ICSID. Case No. ARB(AF)/07/1. Decision of 4 August 2010. </w:t>
      </w:r>
    </w:p>
  </w:footnote>
  <w:footnote w:id="69">
    <w:p w:rsidR="00F2454C" w:rsidRPr="00D059E4" w:rsidRDefault="00F2454C" w:rsidP="006D23A3">
      <w:pPr>
        <w:pStyle w:val="FootnoteText"/>
        <w:jc w:val="both"/>
        <w:rPr>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621-622. Accessed online at: </w:t>
      </w:r>
      <w:hyperlink r:id="rId16"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70">
    <w:p w:rsidR="00F2454C" w:rsidRPr="00225A4E" w:rsidRDefault="00F2454C" w:rsidP="006D23A3">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Ibid. P. 622. </w:t>
      </w:r>
    </w:p>
  </w:footnote>
  <w:footnote w:id="71">
    <w:p w:rsidR="00F2454C" w:rsidRPr="00B447DB" w:rsidRDefault="00F2454C" w:rsidP="006D23A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Agreement between the Government of Canada and the Government of the Republic of Ecuador for the Promotion and Reciprocal Protection of Investments. 29 April 1996. </w:t>
      </w:r>
    </w:p>
  </w:footnote>
  <w:footnote w:id="72">
    <w:p w:rsidR="00F2454C" w:rsidRPr="0071735A" w:rsidRDefault="00F2454C" w:rsidP="006D23A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World Investment Report 2003: FDI Policies for Development: National and International Perspectives</w:t>
      </w:r>
      <w:r>
        <w:rPr>
          <w:rFonts w:ascii="Times New Roman" w:hAnsi="Times New Roman" w:cs="Times New Roman"/>
        </w:rPr>
        <w:t xml:space="preserve">. UNCTAD. United Nations: New York and Geneva, 2003. </w:t>
      </w:r>
    </w:p>
  </w:footnote>
  <w:footnote w:id="73">
    <w:p w:rsidR="00F2454C" w:rsidRPr="002A33E7" w:rsidRDefault="00F2454C" w:rsidP="006D23A3">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 P. 102.</w:t>
      </w:r>
    </w:p>
  </w:footnote>
  <w:footnote w:id="74">
    <w:p w:rsidR="00F2454C" w:rsidRPr="008F5284" w:rsidRDefault="00F2454C" w:rsidP="00EB4B4E">
      <w:pPr>
        <w:pStyle w:val="FootnoteText"/>
        <w:jc w:val="both"/>
        <w:rPr>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623. Accessed online at: </w:t>
      </w:r>
      <w:hyperlink r:id="rId17"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75">
    <w:p w:rsidR="00F2454C" w:rsidRPr="00A84EAF" w:rsidRDefault="00F2454C" w:rsidP="006D23A3">
      <w:pPr>
        <w:pStyle w:val="FootnoteText"/>
        <w:rPr>
          <w:lang w:val="en-GB"/>
        </w:rPr>
      </w:pPr>
      <w:r>
        <w:rPr>
          <w:rStyle w:val="FootnoteReference"/>
        </w:rPr>
        <w:footnoteRef/>
      </w:r>
      <w:r>
        <w:t xml:space="preserve"> </w:t>
      </w:r>
      <w:r>
        <w:rPr>
          <w:rFonts w:ascii="Times New Roman" w:hAnsi="Times New Roman" w:cs="Times New Roman"/>
        </w:rPr>
        <w:t xml:space="preserve">Ibid. P. 621-622. </w:t>
      </w:r>
    </w:p>
  </w:footnote>
  <w:footnote w:id="76">
    <w:p w:rsidR="00F2454C" w:rsidRPr="000A2507" w:rsidRDefault="00F2454C" w:rsidP="00C24D2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The Agreement between the Government of Canada and the Government of the Republic of Ecuador for the Promotion and Reciprocal Protection of Investments. 29 April 1996. Article 13.</w:t>
      </w:r>
    </w:p>
  </w:footnote>
  <w:footnote w:id="77">
    <w:p w:rsidR="00F2454C" w:rsidRPr="0047445B" w:rsidRDefault="00F2454C" w:rsidP="00A25844">
      <w:pPr>
        <w:pStyle w:val="FootnoteText"/>
        <w:jc w:val="both"/>
        <w:rPr>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623. Accessed online at: </w:t>
      </w:r>
      <w:hyperlink r:id="rId18"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78">
    <w:p w:rsidR="00F2454C" w:rsidRPr="00B30E51" w:rsidRDefault="00F2454C" w:rsidP="00B30E51">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United Nations Charter. Signed on 26 June 1945, in San Francisko. Entered into force 24 October 1945. Article 1(3). </w:t>
      </w:r>
    </w:p>
  </w:footnote>
  <w:footnote w:id="79">
    <w:p w:rsidR="00F2454C" w:rsidRDefault="00F2454C" w:rsidP="00EB4B4E">
      <w:pPr>
        <w:pStyle w:val="FootnoteText"/>
        <w:jc w:val="both"/>
      </w:pPr>
      <w:r>
        <w:rPr>
          <w:rStyle w:val="FootnoteReference"/>
        </w:rPr>
        <w:footnoteRef/>
      </w:r>
      <w:r>
        <w:t xml:space="preserve"> </w:t>
      </w:r>
      <w:r>
        <w:rPr>
          <w:rFonts w:ascii="Times New Roman" w:hAnsi="Times New Roman" w:cs="Times New Roman"/>
        </w:rPr>
        <w:t xml:space="preserve">Frederic Quinn, Human Rights and You: Basic United Nations, Organization for Security and Cooperation in Europe and Council of Europe Human Rights Documents. 1999. Published bu OSCE/ODIHR Warsaw, Poland in cooperation with the U.S. Department of State and USAID. P. 7. </w:t>
      </w:r>
    </w:p>
  </w:footnote>
  <w:footnote w:id="80">
    <w:p w:rsidR="00F2454C" w:rsidRPr="004C5E70" w:rsidRDefault="00F2454C" w:rsidP="00E70AC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623. Accessed online at: </w:t>
      </w:r>
      <w:hyperlink r:id="rId19"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r>
        <w:rPr>
          <w:rFonts w:ascii="Times New Roman" w:hAnsi="Times New Roman" w:cs="Times New Roman"/>
        </w:rPr>
        <w:t xml:space="preserve"> </w:t>
      </w:r>
    </w:p>
  </w:footnote>
  <w:footnote w:id="81">
    <w:p w:rsidR="00F2454C" w:rsidRPr="00956FED" w:rsidRDefault="00F2454C" w:rsidP="00E70AC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Young, James and Webster v. UK</w:t>
      </w:r>
      <w:r>
        <w:rPr>
          <w:rFonts w:ascii="Times New Roman" w:hAnsi="Times New Roman" w:cs="Times New Roman"/>
        </w:rPr>
        <w:t xml:space="preserve"> (App. no. 7601/76). ECtHR judgment, 18 October 1982. </w:t>
      </w:r>
      <w:r>
        <w:rPr>
          <w:rFonts w:ascii="Times New Roman" w:hAnsi="Times New Roman" w:cs="Times New Roman"/>
          <w:i/>
        </w:rPr>
        <w:t>Social and Economic Rights Action Centre for Economic and Social Rights v. Nigeria</w:t>
      </w:r>
      <w:r>
        <w:rPr>
          <w:rFonts w:ascii="Times New Roman" w:hAnsi="Times New Roman" w:cs="Times New Roman"/>
        </w:rPr>
        <w:t xml:space="preserve">. African Commision. Communication No. 155/96. 2001. </w:t>
      </w:r>
      <w:r>
        <w:rPr>
          <w:rFonts w:ascii="Times New Roman" w:hAnsi="Times New Roman" w:cs="Times New Roman"/>
          <w:i/>
        </w:rPr>
        <w:t>The Mayaga (Sumo) Awas Tingni Community v. Nicaragua</w:t>
      </w:r>
      <w:r>
        <w:rPr>
          <w:rFonts w:ascii="Times New Roman" w:hAnsi="Times New Roman" w:cs="Times New Roman"/>
        </w:rPr>
        <w:t>. Inter-American Court of Human Rights. 31 August 2001.</w:t>
      </w:r>
    </w:p>
  </w:footnote>
  <w:footnote w:id="82">
    <w:p w:rsidR="00F2454C" w:rsidRPr="00A22141" w:rsidRDefault="00F2454C" w:rsidP="00A25844">
      <w:pPr>
        <w:pStyle w:val="FootnoteText"/>
        <w:jc w:val="both"/>
        <w:rPr>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618. Accessed online at: </w:t>
      </w:r>
      <w:hyperlink r:id="rId20"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83">
    <w:p w:rsidR="00F2454C" w:rsidRPr="00554C78" w:rsidRDefault="00F2454C" w:rsidP="00486793">
      <w:pPr>
        <w:pStyle w:val="FootnoteText"/>
        <w:jc w:val="both"/>
        <w:rPr>
          <w:lang w:val="en-GB"/>
        </w:rPr>
      </w:pPr>
      <w:r>
        <w:rPr>
          <w:rStyle w:val="FootnoteReference"/>
        </w:rPr>
        <w:footnoteRef/>
      </w:r>
      <w:r>
        <w:t xml:space="preserve"> </w:t>
      </w:r>
      <w:r>
        <w:rPr>
          <w:rFonts w:ascii="Times New Roman" w:hAnsi="Times New Roman" w:cs="Times New Roman"/>
        </w:rPr>
        <w:t>Ibid. P. 619.</w:t>
      </w:r>
    </w:p>
  </w:footnote>
  <w:footnote w:id="84">
    <w:p w:rsidR="00F2454C" w:rsidRPr="009C0E2E" w:rsidRDefault="00F2454C" w:rsidP="00E70AC5">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Ibid. </w:t>
      </w:r>
    </w:p>
  </w:footnote>
  <w:footnote w:id="85">
    <w:p w:rsidR="00F2454C" w:rsidRPr="00786CC6" w:rsidRDefault="00F2454C" w:rsidP="00E70AC5">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w:t>
      </w:r>
    </w:p>
  </w:footnote>
  <w:footnote w:id="86">
    <w:p w:rsidR="00F2454C" w:rsidRPr="00A20F9D" w:rsidRDefault="00F2454C" w:rsidP="00E70AC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The Resolution of Economic, Social and Cultural Rights: The Relationship between the Enjoyment of Human Rights, in particular, International Labour ans Trade Union Rights, and the Working Methods and Activities of Transnational Corporations</w:t>
      </w:r>
      <w:r>
        <w:rPr>
          <w:rFonts w:ascii="Times New Roman" w:hAnsi="Times New Roman" w:cs="Times New Roman"/>
        </w:rPr>
        <w:t xml:space="preserve">. ECOSOC. UN Doc E/CN.4/Sub.2/1995/11. 1995. </w:t>
      </w:r>
      <w:r>
        <w:rPr>
          <w:rFonts w:ascii="Times New Roman" w:hAnsi="Times New Roman" w:cs="Times New Roman"/>
          <w:i/>
        </w:rPr>
        <w:t>Human Rights Principles for Transnational Corporations and Other Business Enterprises, Introduction</w:t>
      </w:r>
      <w:r>
        <w:rPr>
          <w:rFonts w:ascii="Times New Roman" w:hAnsi="Times New Roman" w:cs="Times New Roman"/>
        </w:rPr>
        <w:t>. ECOSOC. UN Doc E/CN.4/Sub.2/2001/WG.2/WP.1/Add.1.</w:t>
      </w:r>
    </w:p>
  </w:footnote>
  <w:footnote w:id="87">
    <w:p w:rsidR="00F2454C" w:rsidRPr="001B1B04" w:rsidRDefault="00F2454C" w:rsidP="00E70AC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UK House of Lords decisions in </w:t>
      </w:r>
      <w:r>
        <w:rPr>
          <w:rFonts w:ascii="Times New Roman" w:hAnsi="Times New Roman" w:cs="Times New Roman"/>
          <w:i/>
        </w:rPr>
        <w:t>Connelly v. RTZ</w:t>
      </w:r>
      <w:r>
        <w:rPr>
          <w:rFonts w:ascii="Times New Roman" w:hAnsi="Times New Roman" w:cs="Times New Roman"/>
        </w:rPr>
        <w:t xml:space="preserve">, 1998, AC 854 and </w:t>
      </w:r>
      <w:r>
        <w:rPr>
          <w:rFonts w:ascii="Times New Roman" w:hAnsi="Times New Roman" w:cs="Times New Roman"/>
          <w:i/>
        </w:rPr>
        <w:t>Lubbe et al v. Cape plc</w:t>
      </w:r>
      <w:r>
        <w:rPr>
          <w:rFonts w:ascii="Times New Roman" w:hAnsi="Times New Roman" w:cs="Times New Roman"/>
        </w:rPr>
        <w:t xml:space="preserve">, 2000, 4 All ER 268. US courts decisions in </w:t>
      </w:r>
      <w:r>
        <w:rPr>
          <w:rFonts w:ascii="Times New Roman" w:hAnsi="Times New Roman" w:cs="Times New Roman"/>
          <w:i/>
        </w:rPr>
        <w:t>Presbyterian Church of Sudan v. Talisman Energy, Inc</w:t>
      </w:r>
      <w:r>
        <w:rPr>
          <w:rFonts w:ascii="Times New Roman" w:hAnsi="Times New Roman" w:cs="Times New Roman"/>
        </w:rPr>
        <w:t xml:space="preserve"> 244 F. Supp. 2d 289 (S.D.N.Y. 2001), </w:t>
      </w:r>
      <w:r>
        <w:rPr>
          <w:rFonts w:ascii="Times New Roman" w:hAnsi="Times New Roman" w:cs="Times New Roman"/>
          <w:i/>
        </w:rPr>
        <w:t>Wiwa v. Royal Dutch Petroleum Co</w:t>
      </w:r>
      <w:r>
        <w:rPr>
          <w:rFonts w:ascii="Times New Roman" w:hAnsi="Times New Roman" w:cs="Times New Roman"/>
        </w:rPr>
        <w:t xml:space="preserve"> 226 F.2d 88 (2d Cir 2000), </w:t>
      </w:r>
      <w:r>
        <w:rPr>
          <w:rFonts w:ascii="Times New Roman" w:hAnsi="Times New Roman" w:cs="Times New Roman"/>
          <w:i/>
        </w:rPr>
        <w:t>Doe v. Unocal Corp</w:t>
      </w:r>
      <w:r>
        <w:rPr>
          <w:rFonts w:ascii="Times New Roman" w:hAnsi="Times New Roman" w:cs="Times New Roman"/>
        </w:rPr>
        <w:t xml:space="preserve"> 248 F.3d 915 (9th Cir 2002).</w:t>
      </w:r>
    </w:p>
  </w:footnote>
  <w:footnote w:id="88">
    <w:p w:rsidR="00F2454C" w:rsidRPr="00685517" w:rsidRDefault="00F2454C" w:rsidP="00E70AC5">
      <w:pPr>
        <w:pStyle w:val="FootnoteText"/>
        <w:jc w:val="both"/>
        <w:rPr>
          <w:lang w:val="en-GB"/>
        </w:rPr>
      </w:pPr>
      <w:r>
        <w:rPr>
          <w:rStyle w:val="FootnoteReference"/>
        </w:rPr>
        <w:footnoteRef/>
      </w:r>
      <w:r>
        <w:t xml:space="preserve"> </w:t>
      </w:r>
      <w:r>
        <w:rPr>
          <w:rFonts w:ascii="Times New Roman" w:hAnsi="Times New Roman" w:cs="Times New Roman"/>
        </w:rPr>
        <w:t xml:space="preserve">Robert McCorquodale. Penelope Simons. Responsibility Beyond Borders: State Responsibility for Extraterritorial Violations by Corporations of International Human Rights Law//The Modern Law Review. 2007, Vol. 70. Issue 4. P. 620. Accessed online at: </w:t>
      </w:r>
      <w:hyperlink r:id="rId21" w:history="1">
        <w:r w:rsidRPr="00DC166D">
          <w:rPr>
            <w:rStyle w:val="Hyperlink"/>
            <w:rFonts w:ascii="Times New Roman" w:hAnsi="Times New Roman" w:cs="Times New Roman"/>
          </w:rPr>
          <w:t>http://onlinelibrary.wiley.com/doi/10.1111/j.1468-2230.2007.00654.x/pdf</w:t>
        </w:r>
      </w:hyperlink>
      <w:r>
        <w:t xml:space="preserve">  [</w:t>
      </w:r>
      <w:r>
        <w:rPr>
          <w:rFonts w:ascii="Times New Roman" w:hAnsi="Times New Roman" w:cs="Times New Roman"/>
        </w:rPr>
        <w:t>accessed on: 12/11/2011</w:t>
      </w:r>
      <w:r>
        <w:t>].</w:t>
      </w:r>
    </w:p>
  </w:footnote>
  <w:footnote w:id="89">
    <w:p w:rsidR="00F2454C" w:rsidRPr="006B0FC3" w:rsidRDefault="00F2454C" w:rsidP="00E70AC5">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Ibid. </w:t>
      </w:r>
    </w:p>
  </w:footnote>
  <w:footnote w:id="90">
    <w:p w:rsidR="00F2454C" w:rsidRPr="0009796C" w:rsidRDefault="00F2454C" w:rsidP="0009796C">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Multinational Enterprises. Institut de Droit International resolution. Session of Oslo – 1977. Article I. Accessed online at: </w:t>
      </w:r>
      <w:hyperlink r:id="rId22" w:history="1">
        <w:r w:rsidRPr="00864073">
          <w:rPr>
            <w:rStyle w:val="Hyperlink"/>
            <w:rFonts w:ascii="Times New Roman" w:hAnsi="Times New Roman" w:cs="Times New Roman"/>
          </w:rPr>
          <w:t>http://www.idi-iil.org/idiE/resolutionsE/1977_oslo_02_en.pdf</w:t>
        </w:r>
      </w:hyperlink>
      <w:r>
        <w:rPr>
          <w:rFonts w:ascii="Times New Roman" w:hAnsi="Times New Roman" w:cs="Times New Roman"/>
        </w:rPr>
        <w:t xml:space="preserve"> [accessed on: 27/03/2012].</w:t>
      </w:r>
    </w:p>
  </w:footnote>
  <w:footnote w:id="91">
    <w:p w:rsidR="00F2454C" w:rsidRPr="002F336F" w:rsidRDefault="00F2454C" w:rsidP="00C43490">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ILO‘s Tripartite Declaration of Principles concerning Multinational Enterprises and Social Policy. The International Labour Office, Geneva. 1977 (Third edition 2001). P. 2. Para. 6. Accessed online at: </w:t>
      </w:r>
      <w:hyperlink r:id="rId23" w:history="1">
        <w:r w:rsidRPr="00864073">
          <w:rPr>
            <w:rStyle w:val="Hyperlink"/>
            <w:rFonts w:ascii="Times New Roman" w:hAnsi="Times New Roman" w:cs="Times New Roman"/>
          </w:rPr>
          <w:t>http://www.ilo.org/wcmsp5/groups/public/@ed_emp/@emp_ent/documents/publication/wcms_101234.pdf</w:t>
        </w:r>
      </w:hyperlink>
      <w:r>
        <w:rPr>
          <w:rFonts w:ascii="Times New Roman" w:hAnsi="Times New Roman" w:cs="Times New Roman"/>
        </w:rPr>
        <w:t xml:space="preserve"> [accessed on: 27/03/2012].</w:t>
      </w:r>
    </w:p>
  </w:footnote>
  <w:footnote w:id="92">
    <w:p w:rsidR="00F2454C" w:rsidRPr="004E690D" w:rsidRDefault="00F2454C" w:rsidP="00656058">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Shaw, Malcolm N. International Law. Cambridge University Press. Cambridge. 6th edition. 2008. P. 249.</w:t>
      </w:r>
    </w:p>
  </w:footnote>
  <w:footnote w:id="93">
    <w:p w:rsidR="00F2454C" w:rsidRPr="00375C09" w:rsidRDefault="00F2454C" w:rsidP="00B5632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technique of „piercing the veil“ might be employed. </w:t>
      </w:r>
    </w:p>
  </w:footnote>
  <w:footnote w:id="94">
    <w:p w:rsidR="00F2454C" w:rsidRPr="000D00DF" w:rsidRDefault="00F2454C" w:rsidP="000D00DF">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Silvia Danailov. The Accountability of Non-State Actors for Human Rights Violations: the Special Case of Transnational Corporations. Geneva, October 1998. P. 12.</w:t>
      </w:r>
    </w:p>
  </w:footnote>
  <w:footnote w:id="95">
    <w:p w:rsidR="00F2454C" w:rsidRPr="00B756BF" w:rsidRDefault="00F2454C" w:rsidP="00B756BF">
      <w:pPr>
        <w:pStyle w:val="FootnoteText"/>
        <w:jc w:val="both"/>
        <w:rPr>
          <w:lang w:val="en-US"/>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433. Accessed online at: </w:t>
      </w:r>
      <w:hyperlink r:id="rId24"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w:t>
      </w:r>
    </w:p>
  </w:footnote>
  <w:footnote w:id="96">
    <w:p w:rsidR="00F2454C" w:rsidRPr="00450F0A" w:rsidRDefault="00F2454C" w:rsidP="00710CB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Shaw, Malcolm N. International Law. Cambridge University Press. Cambridge. 6th edition. 2008. P. 250. Footnote: 270.</w:t>
      </w:r>
    </w:p>
  </w:footnote>
  <w:footnote w:id="97">
    <w:p w:rsidR="00F2454C" w:rsidRPr="00206CD0" w:rsidRDefault="00F2454C" w:rsidP="006E6D4F">
      <w:pPr>
        <w:pStyle w:val="FootnoteText"/>
        <w:jc w:val="both"/>
        <w:rPr>
          <w:lang w:val="en-US"/>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433. Accessed online at: </w:t>
      </w:r>
      <w:hyperlink r:id="rId25"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w:t>
      </w:r>
    </w:p>
  </w:footnote>
  <w:footnote w:id="98">
    <w:p w:rsidR="00F2454C" w:rsidRDefault="00F2454C" w:rsidP="001624A1">
      <w:pPr>
        <w:pStyle w:val="FootnoteText"/>
        <w:jc w:val="both"/>
      </w:pPr>
      <w:r>
        <w:rPr>
          <w:rStyle w:val="FootnoteReference"/>
        </w:rPr>
        <w:footnoteRef/>
      </w:r>
      <w:r>
        <w:t xml:space="preserve"> </w:t>
      </w:r>
      <w:r>
        <w:rPr>
          <w:rFonts w:ascii="Times New Roman" w:hAnsi="Times New Roman" w:cs="Times New Roman"/>
        </w:rPr>
        <w:t xml:space="preserve">Edward J. Schoen. Joseph S. Falchek. Margaret M. Hogan. The Alien Claims Act of 1789: Globalization of Business Requires Globalization of Law and Ethics//Journal of Business Ethics. 2005, Vol. 62. P. 43. Accessed online at: </w:t>
      </w:r>
      <w:hyperlink r:id="rId26" w:history="1">
        <w:r w:rsidRPr="00D4746E">
          <w:rPr>
            <w:rStyle w:val="Hyperlink"/>
            <w:rFonts w:ascii="Times New Roman" w:hAnsi="Times New Roman" w:cs="Times New Roman"/>
          </w:rPr>
          <w:t>http://www.springerlink.com/content/72042388417040w2/fulltext.pdf</w:t>
        </w:r>
      </w:hyperlink>
      <w:r>
        <w:rPr>
          <w:rFonts w:ascii="Times New Roman" w:hAnsi="Times New Roman" w:cs="Times New Roman"/>
        </w:rPr>
        <w:t xml:space="preserve"> [accessed 12/11/2011].</w:t>
      </w:r>
    </w:p>
  </w:footnote>
  <w:footnote w:id="99">
    <w:p w:rsidR="00F2454C" w:rsidRDefault="00F2454C" w:rsidP="001624A1">
      <w:pPr>
        <w:pStyle w:val="FootnoteText"/>
        <w:jc w:val="both"/>
      </w:pPr>
      <w:r>
        <w:rPr>
          <w:rStyle w:val="FootnoteReference"/>
        </w:rPr>
        <w:footnoteRef/>
      </w:r>
      <w:r>
        <w:t xml:space="preserve"> </w:t>
      </w:r>
      <w:r>
        <w:rPr>
          <w:rFonts w:ascii="Times New Roman" w:hAnsi="Times New Roman" w:cs="Times New Roman"/>
        </w:rPr>
        <w:t xml:space="preserve">Ann Elizabeth Mayer. Human Rights as a Dimension of CSR: The Blurred Lines Between Legal and Non-Legal Categories//Journal of Business Ethics. 2009, Vol. 88. P. 562. Accessed online at: </w:t>
      </w:r>
      <w:hyperlink r:id="rId27" w:history="1">
        <w:r w:rsidRPr="00D4746E">
          <w:rPr>
            <w:rStyle w:val="Hyperlink"/>
            <w:rFonts w:ascii="Times New Roman" w:hAnsi="Times New Roman" w:cs="Times New Roman"/>
          </w:rPr>
          <w:t>http://springerlink.com/content/t58nxkh476092847/fulltext.pdf</w:t>
        </w:r>
      </w:hyperlink>
      <w:r>
        <w:rPr>
          <w:rFonts w:ascii="Times New Roman" w:hAnsi="Times New Roman" w:cs="Times New Roman"/>
        </w:rPr>
        <w:t xml:space="preserve"> [accessed on: 12/11/2011].</w:t>
      </w:r>
    </w:p>
  </w:footnote>
  <w:footnote w:id="100">
    <w:p w:rsidR="00F2454C" w:rsidRDefault="00F2454C" w:rsidP="001624A1">
      <w:pPr>
        <w:pStyle w:val="FootnoteText"/>
        <w:jc w:val="both"/>
      </w:pPr>
      <w:r>
        <w:rPr>
          <w:rStyle w:val="FootnoteReference"/>
        </w:rPr>
        <w:footnoteRef/>
      </w:r>
      <w:r>
        <w:t xml:space="preserve"> </w:t>
      </w:r>
      <w:r>
        <w:rPr>
          <w:rFonts w:ascii="Times New Roman" w:hAnsi="Times New Roman" w:cs="Times New Roman"/>
        </w:rPr>
        <w:t xml:space="preserve">Edward J. Schoen. Joseph S. Falchek. Margaret M. Hogan. The Alien Tort Claims Act of 1789: Globalization of Business Requires Globalization of Law and Ethics//Journal of Business Ethics. 2005, Vol. 62. P. 47. Accessed online at: </w:t>
      </w:r>
      <w:hyperlink r:id="rId28" w:history="1">
        <w:r w:rsidRPr="00D4746E">
          <w:rPr>
            <w:rStyle w:val="Hyperlink"/>
            <w:rFonts w:ascii="Times New Roman" w:hAnsi="Times New Roman" w:cs="Times New Roman"/>
          </w:rPr>
          <w:t>http://www.springerlink.com/content/72042388417040w2/fulltext.pdf</w:t>
        </w:r>
      </w:hyperlink>
      <w:r>
        <w:rPr>
          <w:rFonts w:ascii="Times New Roman" w:hAnsi="Times New Roman" w:cs="Times New Roman"/>
        </w:rPr>
        <w:t xml:space="preserve"> [accessed on: 12/11/2011].</w:t>
      </w:r>
    </w:p>
  </w:footnote>
  <w:footnote w:id="101">
    <w:p w:rsidR="00F2454C" w:rsidRDefault="00F2454C" w:rsidP="001624A1">
      <w:pPr>
        <w:pStyle w:val="FootnoteText"/>
        <w:jc w:val="both"/>
      </w:pPr>
      <w:r>
        <w:rPr>
          <w:rStyle w:val="FootnoteReference"/>
        </w:rPr>
        <w:footnoteRef/>
      </w:r>
      <w:r>
        <w:t xml:space="preserve"> </w:t>
      </w:r>
      <w:r>
        <w:rPr>
          <w:rFonts w:ascii="Times New Roman" w:hAnsi="Times New Roman" w:cs="Times New Roman"/>
        </w:rPr>
        <w:t xml:space="preserve">Glen Whelan, Jeremy Moon, Marc Orlitzky. Human Rights, Transnational Corporations and Imbeded Liberalism: What Chance Consensus?//Journal of Business Ethics. 2009, Vol. 87. P. 374. Accessed online at: </w:t>
      </w:r>
      <w:hyperlink r:id="rId29" w:history="1">
        <w:r w:rsidRPr="00D4746E">
          <w:rPr>
            <w:rStyle w:val="Hyperlink"/>
            <w:rFonts w:ascii="Times New Roman" w:hAnsi="Times New Roman" w:cs="Times New Roman"/>
          </w:rPr>
          <w:t>http://www.springerlink.com/content/l734707260382452/fulltext.pdf</w:t>
        </w:r>
      </w:hyperlink>
      <w:r>
        <w:rPr>
          <w:rFonts w:ascii="Times New Roman" w:hAnsi="Times New Roman" w:cs="Times New Roman"/>
        </w:rPr>
        <w:t xml:space="preserve"> [accessed on: 12/11/2011]</w:t>
      </w:r>
    </w:p>
  </w:footnote>
  <w:footnote w:id="102">
    <w:p w:rsidR="00F2454C" w:rsidRDefault="00F2454C" w:rsidP="001624A1">
      <w:pPr>
        <w:pStyle w:val="FootnoteText"/>
        <w:jc w:val="both"/>
      </w:pPr>
      <w:r>
        <w:rPr>
          <w:rStyle w:val="FootnoteReference"/>
        </w:rPr>
        <w:footnoteRef/>
      </w:r>
      <w:r>
        <w:t xml:space="preserve"> </w:t>
      </w:r>
      <w:r>
        <w:rPr>
          <w:rFonts w:ascii="Times New Roman" w:hAnsi="Times New Roman" w:cs="Times New Roman"/>
        </w:rPr>
        <w:t xml:space="preserve">Ann Elizabeth Mayer. Human Rights as a Dimension of CSR: The Blurred Lines Between Legal and Non-Legal Categories//Journal of Business Ethics. 2009, Vol. 88. P. 568. Accessed online at: </w:t>
      </w:r>
      <w:hyperlink r:id="rId30" w:history="1">
        <w:r w:rsidRPr="001114D0">
          <w:rPr>
            <w:rStyle w:val="Hyperlink"/>
            <w:rFonts w:ascii="Times New Roman" w:hAnsi="Times New Roman" w:cs="Times New Roman"/>
          </w:rPr>
          <w:t>http://www.springerlink.com/content/t58nxkh476092847/fulltext.pdf</w:t>
        </w:r>
      </w:hyperlink>
      <w:r>
        <w:rPr>
          <w:rFonts w:ascii="Times New Roman" w:hAnsi="Times New Roman" w:cs="Times New Roman"/>
        </w:rPr>
        <w:t xml:space="preserve"> [accessed on: 12/11/2011].</w:t>
      </w:r>
    </w:p>
  </w:footnote>
  <w:footnote w:id="103">
    <w:p w:rsidR="00F2454C" w:rsidRDefault="00F2454C">
      <w:pPr>
        <w:pStyle w:val="FootnoteText"/>
      </w:pPr>
      <w:r>
        <w:rPr>
          <w:rStyle w:val="FootnoteReference"/>
        </w:rPr>
        <w:footnoteRef/>
      </w:r>
      <w:r>
        <w:t xml:space="preserve"> </w:t>
      </w:r>
      <w:r>
        <w:rPr>
          <w:rFonts w:ascii="Times New Roman" w:hAnsi="Times New Roman" w:cs="Times New Roman"/>
          <w:iCs/>
        </w:rPr>
        <w:t>Ibid</w:t>
      </w:r>
      <w:r>
        <w:rPr>
          <w:rFonts w:ascii="Times New Roman" w:hAnsi="Times New Roman" w:cs="Times New Roman"/>
          <w:i/>
          <w:iCs/>
        </w:rPr>
        <w:t xml:space="preserve">. </w:t>
      </w:r>
    </w:p>
  </w:footnote>
  <w:footnote w:id="104">
    <w:p w:rsidR="00F2454C" w:rsidRDefault="00F2454C">
      <w:pPr>
        <w:pStyle w:val="FootnoteText"/>
      </w:pPr>
      <w:r>
        <w:rPr>
          <w:rStyle w:val="FootnoteReference"/>
        </w:rPr>
        <w:footnoteRef/>
      </w:r>
      <w:r>
        <w:t xml:space="preserve"> </w:t>
      </w:r>
      <w:r>
        <w:rPr>
          <w:rFonts w:ascii="Times New Roman" w:hAnsi="Times New Roman" w:cs="Times New Roman"/>
        </w:rPr>
        <w:t>Ibid.</w:t>
      </w:r>
      <w:r>
        <w:rPr>
          <w:rFonts w:ascii="Times New Roman" w:hAnsi="Times New Roman" w:cs="Times New Roman"/>
          <w:i/>
          <w:iCs/>
        </w:rPr>
        <w:t xml:space="preserve"> </w:t>
      </w:r>
    </w:p>
  </w:footnote>
  <w:footnote w:id="105">
    <w:p w:rsidR="00F2454C" w:rsidRDefault="00F2454C" w:rsidP="001624A1">
      <w:pPr>
        <w:pStyle w:val="FootnoteText"/>
        <w:jc w:val="both"/>
      </w:pPr>
      <w:r>
        <w:rPr>
          <w:rStyle w:val="FootnoteReference"/>
        </w:rPr>
        <w:footnoteRef/>
      </w:r>
      <w:r>
        <w:t xml:space="preserve"> </w:t>
      </w:r>
      <w:r>
        <w:rPr>
          <w:rFonts w:ascii="Times New Roman" w:hAnsi="Times New Roman" w:cs="Times New Roman"/>
        </w:rPr>
        <w:t xml:space="preserve">Glen Whelan. Jeremy Moon. Marc Orlitzky. Human Rights, Transnational Corporations and Imbedded Liberalism: What Chance Consensus//Journal of Business Ethics. 2009, Vol. 87. P. 373-378. Accessed online at: </w:t>
      </w:r>
      <w:hyperlink r:id="rId31" w:history="1">
        <w:r w:rsidRPr="001114D0">
          <w:rPr>
            <w:rStyle w:val="Hyperlink"/>
            <w:rFonts w:ascii="Times New Roman" w:hAnsi="Times New Roman" w:cs="Times New Roman"/>
          </w:rPr>
          <w:t>http://www.springerlink.com/content/l734707260382452/fulltext.pdf</w:t>
        </w:r>
      </w:hyperlink>
      <w:r>
        <w:rPr>
          <w:rFonts w:ascii="Times New Roman" w:hAnsi="Times New Roman" w:cs="Times New Roman"/>
        </w:rPr>
        <w:t xml:space="preserve"> [accessed on: 11/12/2011].</w:t>
      </w:r>
    </w:p>
  </w:footnote>
  <w:footnote w:id="106">
    <w:p w:rsidR="00F2454C" w:rsidRDefault="00F2454C" w:rsidP="001624A1">
      <w:pPr>
        <w:pStyle w:val="FootnoteText"/>
        <w:jc w:val="both"/>
      </w:pPr>
      <w:r>
        <w:rPr>
          <w:rStyle w:val="FootnoteReference"/>
        </w:rPr>
        <w:footnoteRef/>
      </w:r>
      <w:r>
        <w:t xml:space="preserve"> </w:t>
      </w:r>
      <w:r>
        <w:rPr>
          <w:rFonts w:ascii="Times New Roman" w:hAnsi="Times New Roman" w:cs="Times New Roman"/>
        </w:rPr>
        <w:t xml:space="preserve">Ann Elizabeth Mayer, Human Rights as a Dimension of CSR: The Blurred Lines Between Legal and Non-Legal Categories//Journal of Business Ethics. 2009, Vol. 88. P. 568. Accessed online at: </w:t>
      </w:r>
      <w:hyperlink r:id="rId32" w:history="1">
        <w:r w:rsidRPr="001114D0">
          <w:rPr>
            <w:rStyle w:val="Hyperlink"/>
            <w:rFonts w:ascii="Times New Roman" w:hAnsi="Times New Roman" w:cs="Times New Roman"/>
          </w:rPr>
          <w:t>http://www.springerlink.com/content/t58nxkh476092847/fulltext.pdf</w:t>
        </w:r>
      </w:hyperlink>
      <w:r>
        <w:rPr>
          <w:rFonts w:ascii="Times New Roman" w:hAnsi="Times New Roman" w:cs="Times New Roman"/>
        </w:rPr>
        <w:t xml:space="preserve"> [accessed on: 12/11/2011].</w:t>
      </w:r>
    </w:p>
  </w:footnote>
  <w:footnote w:id="107">
    <w:p w:rsidR="00F2454C" w:rsidRPr="00020A07" w:rsidRDefault="00F2454C" w:rsidP="00020A07">
      <w:pPr>
        <w:pStyle w:val="FootnoteText"/>
        <w:jc w:val="both"/>
        <w:rPr>
          <w:lang w:val="en-GB"/>
        </w:rPr>
      </w:pPr>
      <w:r>
        <w:rPr>
          <w:rStyle w:val="FootnoteReference"/>
        </w:rPr>
        <w:footnoteRef/>
      </w:r>
      <w:r>
        <w:t xml:space="preserve"> </w:t>
      </w:r>
      <w:r>
        <w:rPr>
          <w:rFonts w:ascii="Times New Roman" w:hAnsi="Times New Roman" w:cs="Times New Roman"/>
          <w:i/>
        </w:rPr>
        <w:t>Reparation for Injuries Suffered in the Service of the United Nations</w:t>
      </w:r>
      <w:r>
        <w:rPr>
          <w:rFonts w:ascii="Times New Roman" w:hAnsi="Times New Roman" w:cs="Times New Roman"/>
        </w:rPr>
        <w:t>. Advisory Opinion of April 11th 1949. I.C.J. Reports 1949, P. 178.</w:t>
      </w:r>
    </w:p>
  </w:footnote>
  <w:footnote w:id="108">
    <w:p w:rsidR="00F2454C" w:rsidRPr="005E50B8" w:rsidRDefault="00F2454C">
      <w:pPr>
        <w:pStyle w:val="FootnoteText"/>
        <w:rPr>
          <w:lang w:val="en-GB"/>
        </w:rPr>
      </w:pPr>
      <w:r>
        <w:rPr>
          <w:rStyle w:val="FootnoteReference"/>
        </w:rPr>
        <w:footnoteRef/>
      </w:r>
      <w:r>
        <w:t xml:space="preserve"> </w:t>
      </w:r>
      <w:r>
        <w:rPr>
          <w:rFonts w:ascii="Times New Roman" w:hAnsi="Times New Roman" w:cs="Times New Roman"/>
        </w:rPr>
        <w:t>Shaw, Malcolm N. International Law. Cambridge University Press. Cambridge. 6th edition. 2008. P. 43.</w:t>
      </w:r>
    </w:p>
  </w:footnote>
  <w:footnote w:id="109">
    <w:p w:rsidR="00F2454C" w:rsidRPr="002B0FDC" w:rsidRDefault="00F2454C" w:rsidP="002B0FDC">
      <w:pPr>
        <w:pStyle w:val="FootnoteText"/>
        <w:jc w:val="both"/>
        <w:rPr>
          <w:lang w:val="en-GB"/>
        </w:rPr>
      </w:pPr>
      <w:r>
        <w:rPr>
          <w:rStyle w:val="FootnoteReference"/>
        </w:rPr>
        <w:footnoteRef/>
      </w:r>
      <w:r>
        <w:t xml:space="preserve"> </w:t>
      </w:r>
      <w:r>
        <w:rPr>
          <w:rFonts w:ascii="Times New Roman" w:hAnsi="Times New Roman" w:cs="Times New Roman"/>
        </w:rPr>
        <w:t>Silvia Danailov, The Accountability of Non-State Actors for Human Rights Violations: the Special Case of Transnational Corporations. Geneva, October 1998. P. 28.</w:t>
      </w:r>
    </w:p>
  </w:footnote>
  <w:footnote w:id="110">
    <w:p w:rsidR="00F2454C" w:rsidRPr="00004311" w:rsidRDefault="00F2454C">
      <w:pPr>
        <w:pStyle w:val="FootnoteText"/>
        <w:rPr>
          <w:lang w:val="en-GB"/>
        </w:rPr>
      </w:pPr>
      <w:r>
        <w:rPr>
          <w:rStyle w:val="FootnoteReference"/>
        </w:rPr>
        <w:footnoteRef/>
      </w:r>
      <w:r>
        <w:t xml:space="preserve"> </w:t>
      </w:r>
      <w:r>
        <w:rPr>
          <w:rFonts w:ascii="Times New Roman" w:hAnsi="Times New Roman" w:cs="Times New Roman"/>
        </w:rPr>
        <w:t>Shaw, Malcolm N. International Law. Cambridge University Press. Cambridge. 6th edition. 2008. P. 196.</w:t>
      </w:r>
    </w:p>
  </w:footnote>
  <w:footnote w:id="111">
    <w:p w:rsidR="00F2454C" w:rsidRPr="00AC6017" w:rsidRDefault="00F2454C" w:rsidP="00AC6017">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According to Shaw the other two branches of international law in this regard are the law relating to armed conflicts and international economic law. P. 197.</w:t>
      </w:r>
    </w:p>
  </w:footnote>
  <w:footnote w:id="112">
    <w:p w:rsidR="00F2454C" w:rsidRPr="004F0BE6" w:rsidRDefault="00F2454C" w:rsidP="004F0BE6">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Anthony Page. Robert A. Katz. Is Social Enterprise the New Corporate Social Responsibility?//Seatlle University Review. 2011, Vol. 34. P. 1355. Available at: </w:t>
      </w:r>
      <w:hyperlink r:id="rId33" w:history="1">
        <w:r w:rsidRPr="00D204A1">
          <w:rPr>
            <w:rStyle w:val="Hyperlink"/>
            <w:rFonts w:ascii="Times New Roman" w:hAnsi="Times New Roman" w:cs="Times New Roman"/>
          </w:rPr>
          <w:t>http://ssrn.com/abstract=1851782</w:t>
        </w:r>
      </w:hyperlink>
      <w:r>
        <w:rPr>
          <w:rFonts w:ascii="Times New Roman" w:hAnsi="Times New Roman" w:cs="Times New Roman"/>
        </w:rPr>
        <w:t xml:space="preserve"> [accessed on: 6/3/2012].</w:t>
      </w:r>
    </w:p>
  </w:footnote>
  <w:footnote w:id="113">
    <w:p w:rsidR="00F2454C" w:rsidRDefault="00F2454C" w:rsidP="00D766D2">
      <w:pPr>
        <w:pStyle w:val="FootnoteText"/>
        <w:jc w:val="both"/>
      </w:pPr>
      <w:r>
        <w:rPr>
          <w:rStyle w:val="FootnoteReference"/>
        </w:rPr>
        <w:footnoteRef/>
      </w:r>
      <w:r>
        <w:t xml:space="preserve"> </w:t>
      </w:r>
      <w:r>
        <w:rPr>
          <w:rFonts w:ascii="Times New Roman" w:hAnsi="Times New Roman" w:cs="Times New Roman"/>
        </w:rPr>
        <w:t>A Renewed EU Strategy 2011-14 for Corporate Social Responsibility//Communication from the Commission to the European Parliament, the Council, the European Economic and Social Committee and the Committee of the Regions. European Commission. Brussels, 25/10/2011. COM(2011) 681 final. P. 6</w:t>
      </w:r>
    </w:p>
  </w:footnote>
  <w:footnote w:id="114">
    <w:p w:rsidR="00F2454C" w:rsidRPr="00D766D2" w:rsidRDefault="00F2454C" w:rsidP="00621DB8">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w:t>
      </w:r>
    </w:p>
  </w:footnote>
  <w:footnote w:id="115">
    <w:p w:rsidR="00F2454C" w:rsidRPr="000A2763" w:rsidRDefault="00F2454C" w:rsidP="000A276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Advisory Opinion on Reparations for Injuries suffered in the service of the United Nations.</w:t>
      </w:r>
      <w:r>
        <w:rPr>
          <w:rFonts w:ascii="Times New Roman" w:hAnsi="Times New Roman" w:cs="Times New Roman"/>
        </w:rPr>
        <w:t xml:space="preserve"> I.C.J. Reports 1949. Advisory Opinion of 11 April 1949. P. 178.</w:t>
      </w:r>
    </w:p>
  </w:footnote>
  <w:footnote w:id="116">
    <w:p w:rsidR="00F2454C" w:rsidRPr="00064DC3" w:rsidRDefault="00F2454C" w:rsidP="00064DC3">
      <w:pPr>
        <w:pStyle w:val="FootnoteText"/>
        <w:jc w:val="both"/>
        <w:rPr>
          <w:lang w:val="en-GB"/>
        </w:rPr>
      </w:pPr>
      <w:r>
        <w:rPr>
          <w:rStyle w:val="FootnoteReference"/>
        </w:rPr>
        <w:footnoteRef/>
      </w:r>
      <w:r>
        <w:t xml:space="preserve"> </w:t>
      </w:r>
      <w:r>
        <w:rPr>
          <w:rFonts w:ascii="Times New Roman" w:hAnsi="Times New Roman" w:cs="Times New Roman"/>
        </w:rPr>
        <w:t>Silvia Danailov, The Accountability of Non-State Actors for Human Rights Violations: the Special Case of Transnational Corporations. Geneva, October 1998. P. 28-29.</w:t>
      </w:r>
    </w:p>
  </w:footnote>
  <w:footnote w:id="117">
    <w:p w:rsidR="00F2454C" w:rsidRPr="004E6F02" w:rsidRDefault="00F2454C" w:rsidP="004E6F02">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ICSID  - an autonomous international institution established within the World Bank system, which settles investment disputes between States and nationals of other States. The mandate of this institution is set forth by the Convention on the Settlement of Investment Disputes between States and Nationals of other States (adopted on 18 March 1965; entered into force on 14 October 1966). Recourse to the ICSID dispute settlement facilities is always subject to the consent of the parties. There are currently 157 signatory States to the ICSID Convention (147 of them have also deposited their instruments of ratification, acceptance or approval of the Convention). Information available online at: </w:t>
      </w:r>
      <w:hyperlink r:id="rId34" w:history="1">
        <w:r w:rsidRPr="00BA0C63">
          <w:rPr>
            <w:rStyle w:val="Hyperlink"/>
            <w:rFonts w:ascii="Times New Roman" w:hAnsi="Times New Roman" w:cs="Times New Roman"/>
          </w:rPr>
          <w:t>http://icsid.worldbank.org/ICSID/Index.jsp</w:t>
        </w:r>
      </w:hyperlink>
      <w:r>
        <w:rPr>
          <w:rFonts w:ascii="Times New Roman" w:hAnsi="Times New Roman" w:cs="Times New Roman"/>
        </w:rPr>
        <w:t xml:space="preserve">    </w:t>
      </w:r>
    </w:p>
  </w:footnote>
  <w:footnote w:id="118">
    <w:p w:rsidR="00F2454C" w:rsidRPr="00A122B2" w:rsidRDefault="00F2454C" w:rsidP="00A122B2">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Article 25 of the ICSID Convention provides that the Centre has jurisdiction if it is a dispute between a Contracting State on one hand and the national, be it natural or legal, of another Contracting State. </w:t>
      </w:r>
    </w:p>
  </w:footnote>
  <w:footnote w:id="119">
    <w:p w:rsidR="00F2454C" w:rsidRPr="00384C1F" w:rsidRDefault="00F2454C" w:rsidP="00384C1F">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Report of the International Commission of Jurists Expert Legal Panel on Corporate Complicity in International Crimes. Vol. 2. Criminal Law and International Crimes. Geneva, 2008. P. 17. The examples of cases in this regard: </w:t>
      </w:r>
      <w:r>
        <w:rPr>
          <w:rFonts w:ascii="Times New Roman" w:hAnsi="Times New Roman" w:cs="Times New Roman"/>
          <w:i/>
        </w:rPr>
        <w:t>United States v. Krupp, United States v. Carl Krauch, United States v. Friedrich Flick.</w:t>
      </w:r>
      <w:r>
        <w:rPr>
          <w:rFonts w:ascii="Times New Roman" w:hAnsi="Times New Roman" w:cs="Times New Roman"/>
        </w:rPr>
        <w:t xml:space="preserve"> Available online at: </w:t>
      </w:r>
      <w:hyperlink r:id="rId35" w:history="1">
        <w:r w:rsidRPr="00BA0C63">
          <w:rPr>
            <w:rStyle w:val="Hyperlink"/>
            <w:rFonts w:ascii="Times New Roman" w:hAnsi="Times New Roman" w:cs="Times New Roman"/>
          </w:rPr>
          <w:t>http://www.icj.org/dwn/database/Volume2-ElecDist.pdf</w:t>
        </w:r>
      </w:hyperlink>
      <w:r>
        <w:rPr>
          <w:rFonts w:ascii="Times New Roman" w:hAnsi="Times New Roman" w:cs="Times New Roman"/>
        </w:rPr>
        <w:t xml:space="preserve"> [accessed on 11/04/2012].  </w:t>
      </w:r>
    </w:p>
  </w:footnote>
  <w:footnote w:id="120">
    <w:p w:rsidR="00F2454C" w:rsidRPr="00BF2405" w:rsidRDefault="00F2454C" w:rsidP="007F0222">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See for example, Criminal Code of the Republic of Lithuania (adopted on 26 September 2000. Law no. VIII-1968) Article 20 provides for criminal liability of a legal entity.</w:t>
      </w:r>
    </w:p>
  </w:footnote>
  <w:footnote w:id="121">
    <w:p w:rsidR="00F2454C" w:rsidRPr="00107E86" w:rsidRDefault="00F2454C" w:rsidP="00107E86">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Aurora Voiculescu, Human Rights and the New Corporate Accountability: Learning from Recent Developments in Corporate Criminal Liability//Journal of Business Ethics. 2009, Vol. 87. Issue 2. P. 429. Accessed online at: </w:t>
      </w:r>
      <w:hyperlink r:id="rId36" w:history="1">
        <w:r w:rsidRPr="00BA0C63">
          <w:rPr>
            <w:rStyle w:val="Hyperlink"/>
            <w:rFonts w:ascii="Times New Roman" w:hAnsi="Times New Roman" w:cs="Times New Roman"/>
          </w:rPr>
          <w:t>http://www.springerlink.com/content/uq482kk208023483/fulltext.pdf</w:t>
        </w:r>
      </w:hyperlink>
      <w:r>
        <w:rPr>
          <w:rFonts w:ascii="Times New Roman" w:hAnsi="Times New Roman" w:cs="Times New Roman"/>
        </w:rPr>
        <w:t xml:space="preserve"> [accessed on: 12/11/2011].</w:t>
      </w:r>
    </w:p>
  </w:footnote>
  <w:footnote w:id="122">
    <w:p w:rsidR="00F2454C" w:rsidRPr="00102CAD" w:rsidRDefault="00F2454C" w:rsidP="00102CAD">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Report of the Special Representative of the Secretary-General on the issue of human rights and transnational corporations and other business enterprises, John Ruggie. Business and Human Rights: Mapping International Standards of Responsibility and Accountability for Corporate Acts. UN General Assembly. 19 February 2007. A/HRC/4/35. P. 8.</w:t>
      </w:r>
    </w:p>
  </w:footnote>
  <w:footnote w:id="123">
    <w:p w:rsidR="00F2454C" w:rsidRPr="00D61034" w:rsidRDefault="00F2454C" w:rsidP="00D61034">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Aurora Voiculescu, Human Rights and the New Corporate Accountability: Learning from Recent Developments in Corporate Criminal Liability//Journal of Business Ethics. 2009, Vol. 87. Issue 2. P. 424. Accessed online at: </w:t>
      </w:r>
      <w:hyperlink r:id="rId37" w:history="1">
        <w:r w:rsidRPr="00BA0C63">
          <w:rPr>
            <w:rStyle w:val="Hyperlink"/>
            <w:rFonts w:ascii="Times New Roman" w:hAnsi="Times New Roman" w:cs="Times New Roman"/>
          </w:rPr>
          <w:t>http://www.springerlink.com/content/uq482kk208023483/fulltext.pdf</w:t>
        </w:r>
      </w:hyperlink>
      <w:r>
        <w:rPr>
          <w:rFonts w:ascii="Times New Roman" w:hAnsi="Times New Roman" w:cs="Times New Roman"/>
        </w:rPr>
        <w:t xml:space="preserve"> [accessed on: 12/11/2011].</w:t>
      </w:r>
    </w:p>
  </w:footnote>
  <w:footnote w:id="124">
    <w:p w:rsidR="00F2454C" w:rsidRPr="00AD032B" w:rsidRDefault="00F2454C" w:rsidP="00D90B62">
      <w:pPr>
        <w:pStyle w:val="FootnoteText"/>
        <w:jc w:val="both"/>
        <w:rPr>
          <w:lang w:val="en-GB"/>
        </w:rPr>
      </w:pPr>
      <w:r>
        <w:rPr>
          <w:rStyle w:val="FootnoteReference"/>
        </w:rPr>
        <w:footnoteRef/>
      </w:r>
      <w:r>
        <w:t xml:space="preserve"> </w:t>
      </w:r>
      <w:r>
        <w:rPr>
          <w:rFonts w:ascii="Times New Roman" w:hAnsi="Times New Roman" w:cs="Times New Roman"/>
        </w:rPr>
        <w:t>Report of the Special Representative of the Secretary-General on the issue of human rights and transnational corporations and other business enterprises, John Ruggie. Business and Human Rights: Mapping International Standards of Responsibility and Accountability for Corporate Acts. UN General Assembly. 19 February 2007. A/HRC/4/35. P. 9.</w:t>
      </w:r>
    </w:p>
  </w:footnote>
  <w:footnote w:id="125">
    <w:p w:rsidR="00F2454C" w:rsidRPr="00495318" w:rsidRDefault="00F2454C" w:rsidP="00495318">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 P. 10.</w:t>
      </w:r>
    </w:p>
  </w:footnote>
  <w:footnote w:id="126">
    <w:p w:rsidR="00F2454C" w:rsidRPr="00677A90" w:rsidRDefault="00F2454C" w:rsidP="00677A90">
      <w:pPr>
        <w:pStyle w:val="FootnoteText"/>
        <w:jc w:val="both"/>
        <w:rPr>
          <w:lang w:val="en-GB"/>
        </w:rPr>
      </w:pPr>
      <w:r>
        <w:rPr>
          <w:rStyle w:val="FootnoteReference"/>
        </w:rPr>
        <w:footnoteRef/>
      </w:r>
      <w:r>
        <w:t xml:space="preserve"> </w:t>
      </w:r>
      <w:r>
        <w:rPr>
          <w:rFonts w:ascii="Times New Roman" w:hAnsi="Times New Roman" w:cs="Times New Roman"/>
        </w:rPr>
        <w:t xml:space="preserve">Juan Pablo Bohoslavsky, Veerle Opgenhaffen, The Past and Present of Corporate Complicity: Financing the Argentinean Dictatorship//Harvard Human Rights Journal. 2010. Vol. 23. P. 164. Accessed online at: </w:t>
      </w:r>
      <w:hyperlink r:id="rId38" w:history="1">
        <w:r w:rsidRPr="0065588E">
          <w:rPr>
            <w:rStyle w:val="Hyperlink"/>
            <w:rFonts w:ascii="Times New Roman" w:hAnsi="Times New Roman" w:cs="Times New Roman"/>
          </w:rPr>
          <w:t>http://harvardhrj.com/wp-content/uploads/2010/10/157-204.pdf</w:t>
        </w:r>
      </w:hyperlink>
      <w:r>
        <w:rPr>
          <w:rFonts w:ascii="Times New Roman" w:hAnsi="Times New Roman" w:cs="Times New Roman"/>
        </w:rPr>
        <w:t xml:space="preserve"> [accessed on: 15/4/2012].</w:t>
      </w:r>
    </w:p>
  </w:footnote>
  <w:footnote w:id="127">
    <w:p w:rsidR="00F2454C" w:rsidRPr="0059623D" w:rsidRDefault="00F2454C" w:rsidP="0032650A">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Doe v. Unocal.</w:t>
      </w:r>
      <w:r w:rsidRPr="00ED74B6">
        <w:rPr>
          <w:rFonts w:ascii="Times New Roman" w:hAnsi="Times New Roman" w:cs="Times New Roman"/>
        </w:rPr>
        <w:t xml:space="preserve"> </w:t>
      </w:r>
      <w:r>
        <w:rPr>
          <w:rFonts w:ascii="Times New Roman" w:hAnsi="Times New Roman" w:cs="Times New Roman"/>
        </w:rPr>
        <w:t>395 F.3d 932 (9th Cir. 2002)</w:t>
      </w:r>
      <w:r>
        <w:rPr>
          <w:rFonts w:ascii="Times New Roman" w:hAnsi="Times New Roman" w:cs="Times New Roman"/>
          <w:i/>
        </w:rPr>
        <w:t xml:space="preserve"> </w:t>
      </w:r>
      <w:r>
        <w:rPr>
          <w:rFonts w:ascii="Times New Roman" w:hAnsi="Times New Roman" w:cs="Times New Roman"/>
        </w:rPr>
        <w:t xml:space="preserve">The courts used a ‚joint action‘ test in order to determine whether the Unocal corporation acted in complity with Burmese military operatives who were contracted to protect Unocal‘s investments. The panel of the Ninth Circuit employed the international criminal standards developed by the International Criminal Tribunal for the former Yugoslavia and the International Criminal Tribunal for Rwanda. The panel established that there were enough evidence to satisfy both </w:t>
      </w:r>
      <w:r>
        <w:rPr>
          <w:rFonts w:ascii="Times New Roman" w:hAnsi="Times New Roman" w:cs="Times New Roman"/>
          <w:i/>
        </w:rPr>
        <w:t>mens rea</w:t>
      </w:r>
      <w:r>
        <w:rPr>
          <w:rFonts w:ascii="Times New Roman" w:hAnsi="Times New Roman" w:cs="Times New Roman"/>
        </w:rPr>
        <w:t xml:space="preserve"> and </w:t>
      </w:r>
      <w:r>
        <w:rPr>
          <w:rFonts w:ascii="Times New Roman" w:hAnsi="Times New Roman" w:cs="Times New Roman"/>
          <w:i/>
        </w:rPr>
        <w:t>actus reus</w:t>
      </w:r>
      <w:r>
        <w:rPr>
          <w:rFonts w:ascii="Times New Roman" w:hAnsi="Times New Roman" w:cs="Times New Roman"/>
        </w:rPr>
        <w:t xml:space="preserve"> requirements. As for the first one the Unocal was stated to have known or have had the reason to know that the Burmese military had the intent to commit the offense elements. And as for the second one – that there were elements of Unocal‘s practical assistance or encouragement which had a substantial effect on the realization of forced labor.</w:t>
      </w:r>
    </w:p>
  </w:footnote>
  <w:footnote w:id="128">
    <w:p w:rsidR="00F2454C" w:rsidRPr="0063755D" w:rsidRDefault="00F2454C" w:rsidP="0063755D">
      <w:pPr>
        <w:pStyle w:val="FootnoteText"/>
        <w:jc w:val="both"/>
        <w:rPr>
          <w:lang w:val="en-GB"/>
        </w:rPr>
      </w:pPr>
      <w:r>
        <w:rPr>
          <w:rStyle w:val="FootnoteReference"/>
        </w:rPr>
        <w:footnoteRef/>
      </w:r>
      <w:r>
        <w:t xml:space="preserve"> </w:t>
      </w:r>
      <w:r>
        <w:rPr>
          <w:rFonts w:ascii="Times New Roman" w:hAnsi="Times New Roman" w:cs="Times New Roman"/>
        </w:rPr>
        <w:t xml:space="preserve">Juan Pablo Bohoslavsky, Veerle Opgenhaffen, The Past and Present of Corporate Complicity: Financing the Argentinean Dictatorship//Harvard Human Rights Journal. 2010. Vol. 23. P. 172-173. Accessed online at: </w:t>
      </w:r>
      <w:hyperlink r:id="rId39" w:history="1">
        <w:r w:rsidRPr="0065588E">
          <w:rPr>
            <w:rStyle w:val="Hyperlink"/>
            <w:rFonts w:ascii="Times New Roman" w:hAnsi="Times New Roman" w:cs="Times New Roman"/>
          </w:rPr>
          <w:t>http://harvardhrj.com/wp-content/uploads/2010/10/157-204.pdf</w:t>
        </w:r>
      </w:hyperlink>
      <w:r>
        <w:rPr>
          <w:rFonts w:ascii="Times New Roman" w:hAnsi="Times New Roman" w:cs="Times New Roman"/>
        </w:rPr>
        <w:t xml:space="preserve"> [accessed on: 15/4/2012].</w:t>
      </w:r>
    </w:p>
  </w:footnote>
  <w:footnote w:id="129">
    <w:p w:rsidR="00F2454C" w:rsidRPr="003A440F"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w:t>
      </w:r>
      <w:r>
        <w:rPr>
          <w:rFonts w:ascii="Times New Roman" w:hAnsi="Times New Roman" w:cs="Times New Roman"/>
          <w:i/>
        </w:rPr>
        <w:t>.</w:t>
      </w:r>
      <w:r>
        <w:rPr>
          <w:rFonts w:ascii="Times New Roman" w:hAnsi="Times New Roman" w:cs="Times New Roman"/>
        </w:rPr>
        <w:t xml:space="preserve"> P. 172-173. </w:t>
      </w:r>
    </w:p>
  </w:footnote>
  <w:footnote w:id="130">
    <w:p w:rsidR="00F2454C" w:rsidRPr="00791D59" w:rsidRDefault="00F2454C" w:rsidP="00791D59">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Human Rights and Corporate Law: Trends and Observations for a Cross-National Study//Report of the Special Representative of the Secretary-General on the Issue of Human Rights and Transnational Corporations and Other Business Enterprises. 23 May 2011. A/HRC/17/31/Add.2. P. 11. Accessed online at: </w:t>
      </w:r>
      <w:hyperlink r:id="rId40" w:history="1">
        <w:r w:rsidRPr="005F79CF">
          <w:rPr>
            <w:rStyle w:val="Hyperlink"/>
            <w:rFonts w:ascii="Times New Roman" w:hAnsi="Times New Roman" w:cs="Times New Roman"/>
          </w:rPr>
          <w:t>http://www.business-humanrights.org/media/documents/ruggie/report-human-rights-and-corporate-law-23-may-2011.pdf</w:t>
        </w:r>
      </w:hyperlink>
      <w:r>
        <w:rPr>
          <w:rFonts w:ascii="Times New Roman" w:hAnsi="Times New Roman" w:cs="Times New Roman"/>
        </w:rPr>
        <w:t xml:space="preserve"> [accessed on: 28/04/2012].</w:t>
      </w:r>
    </w:p>
  </w:footnote>
  <w:footnote w:id="131">
    <w:p w:rsidR="00F2454C" w:rsidRPr="0027730A" w:rsidRDefault="00F2454C" w:rsidP="0027730A">
      <w:pPr>
        <w:pStyle w:val="FootnoteText"/>
        <w:jc w:val="both"/>
        <w:rPr>
          <w:lang w:val="en-GB"/>
        </w:rPr>
      </w:pPr>
      <w:r>
        <w:rPr>
          <w:rStyle w:val="FootnoteReference"/>
        </w:rPr>
        <w:footnoteRef/>
      </w:r>
      <w:r>
        <w:t xml:space="preserve"> </w:t>
      </w:r>
      <w:r>
        <w:rPr>
          <w:rFonts w:ascii="Times New Roman" w:hAnsi="Times New Roman" w:cs="Times New Roman"/>
        </w:rPr>
        <w:t>Report of the Special Representative of the Secretary-General on the issue of human rights and transnational corporations and other business enterprises, John Ruggie. Business and Human Rights: Mapping International Standards of Responsibility and Accountability for Corporate Acts. UN General Assembly. 19 February 2007. A/HRC/4/35. P. 11.</w:t>
      </w:r>
    </w:p>
  </w:footnote>
  <w:footnote w:id="132">
    <w:p w:rsidR="00F2454C" w:rsidRPr="0009391E" w:rsidRDefault="00F2454C" w:rsidP="004A40BC">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Juan Pablo Bohoslavsky, Veerle Opgenhaffen, The Past and Present of Corporate Complicity: Financing the Argentinean Dictatorship//Harvard Human Rights Journal. 2010. Vol. 23. P. 160. Accessed online at: </w:t>
      </w:r>
      <w:hyperlink r:id="rId41" w:history="1">
        <w:r w:rsidRPr="0065588E">
          <w:rPr>
            <w:rStyle w:val="Hyperlink"/>
            <w:rFonts w:ascii="Times New Roman" w:hAnsi="Times New Roman" w:cs="Times New Roman"/>
          </w:rPr>
          <w:t>http://harvardhrj.com/wp-content/uploads/2010/10/157-204.pdf</w:t>
        </w:r>
      </w:hyperlink>
      <w:r>
        <w:rPr>
          <w:rFonts w:ascii="Times New Roman" w:hAnsi="Times New Roman" w:cs="Times New Roman"/>
        </w:rPr>
        <w:t xml:space="preserve"> [accessed on: 15/4/2012].</w:t>
      </w:r>
    </w:p>
  </w:footnote>
  <w:footnote w:id="133">
    <w:p w:rsidR="00F2454C" w:rsidRPr="003D57C4" w:rsidRDefault="00F2454C" w:rsidP="003D57C4">
      <w:pPr>
        <w:pStyle w:val="FootnoteText"/>
        <w:ind w:left="1296" w:hanging="1296"/>
        <w:rPr>
          <w:rFonts w:ascii="Times New Roman" w:hAnsi="Times New Roman" w:cs="Times New Roman"/>
          <w:lang w:val="en-GB"/>
        </w:rPr>
      </w:pPr>
      <w:r>
        <w:rPr>
          <w:rStyle w:val="FootnoteReference"/>
        </w:rPr>
        <w:footnoteRef/>
      </w:r>
      <w:r>
        <w:t xml:space="preserve"> </w:t>
      </w:r>
      <w:r>
        <w:rPr>
          <w:rFonts w:ascii="Times New Roman" w:hAnsi="Times New Roman" w:cs="Times New Roman"/>
          <w:i/>
        </w:rPr>
        <w:t>Trial of Bruno Tesch and Two Others (The Zyklon B Case)</w:t>
      </w:r>
      <w:r>
        <w:rPr>
          <w:rFonts w:ascii="Times New Roman" w:hAnsi="Times New Roman" w:cs="Times New Roman"/>
        </w:rPr>
        <w:t>. The British Military Court. 1946.</w:t>
      </w:r>
    </w:p>
  </w:footnote>
  <w:footnote w:id="134">
    <w:p w:rsidR="00F2454C" w:rsidRPr="00595411" w:rsidRDefault="00F2454C" w:rsidP="00595411">
      <w:pPr>
        <w:pStyle w:val="FootnoteText"/>
        <w:jc w:val="both"/>
        <w:rPr>
          <w:lang w:val="en-GB"/>
        </w:rPr>
      </w:pPr>
      <w:r>
        <w:rPr>
          <w:rStyle w:val="FootnoteReference"/>
        </w:rPr>
        <w:footnoteRef/>
      </w:r>
      <w:r>
        <w:t xml:space="preserve"> </w:t>
      </w:r>
      <w:r>
        <w:rPr>
          <w:rFonts w:ascii="Times New Roman" w:hAnsi="Times New Roman" w:cs="Times New Roman"/>
        </w:rPr>
        <w:t xml:space="preserve">Juan Pablo Bohoslavsky, Veerle Opgenhaffen, The Past and Present of Corporate Complicity: Financing the Argentinean Dictatorship//Harvard Human Rights Journal. 2010. Vol. 23. P. 160. Accessed online at: </w:t>
      </w:r>
      <w:hyperlink r:id="rId42" w:history="1">
        <w:r w:rsidRPr="0065588E">
          <w:rPr>
            <w:rStyle w:val="Hyperlink"/>
            <w:rFonts w:ascii="Times New Roman" w:hAnsi="Times New Roman" w:cs="Times New Roman"/>
          </w:rPr>
          <w:t>http://harvardhrj.com/wp-content/uploads/2010/10/157-204.pdf</w:t>
        </w:r>
      </w:hyperlink>
      <w:r>
        <w:rPr>
          <w:rFonts w:ascii="Times New Roman" w:hAnsi="Times New Roman" w:cs="Times New Roman"/>
        </w:rPr>
        <w:t xml:space="preserve"> [accessed on: 15/4/2012].</w:t>
      </w:r>
    </w:p>
  </w:footnote>
  <w:footnote w:id="135">
    <w:p w:rsidR="00F2454C" w:rsidRPr="00FF38C7" w:rsidRDefault="00F2454C" w:rsidP="00FF38C7">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Convention against Torture and Other Cruel, Inhuman or Degrading Treatment or Punishment (Article 4); International Convention on the Suppression and Punishment of the Crime of Apartheid (Article 3b); Supplementary Convention on the Abolition of Slavery, the Slave Trade, and Institutions and Practices Similar to Slavery (Article 6); Convention on the Prevention and Punishment of the Crime of Genocide (Article 3e); Convention on Combating Bribery of Foreign Public Officials in International Business Transactions (Article 1.2); United Nations Convention Against Transnational Organized Crime (Article 5.1.b); International Convention for the Suppression of the Financing of Terrorism (Article 2.5.a); International Convention to Repress Terrorist Attacks with Bombs (Article 2.3.a). Responsibility for crimes against humanity is incorporated in the Statute of the International Criminal Court (Article 25.3); the Statutes of International Criminal Tribunals for Rwanda and the former Yugoslavia (Article 6 and Article 7 respectively). </w:t>
      </w:r>
    </w:p>
  </w:footnote>
  <w:footnote w:id="136">
    <w:p w:rsidR="00F2454C" w:rsidRPr="00030298" w:rsidRDefault="00F2454C" w:rsidP="00030298">
      <w:pPr>
        <w:pStyle w:val="FootnoteText"/>
        <w:jc w:val="both"/>
        <w:rPr>
          <w:lang w:val="en-GB"/>
        </w:rPr>
      </w:pPr>
      <w:r>
        <w:rPr>
          <w:rStyle w:val="FootnoteReference"/>
        </w:rPr>
        <w:footnoteRef/>
      </w:r>
      <w:r>
        <w:t xml:space="preserve"> </w:t>
      </w:r>
      <w:r>
        <w:rPr>
          <w:rFonts w:ascii="Times New Roman" w:hAnsi="Times New Roman" w:cs="Times New Roman"/>
        </w:rPr>
        <w:t xml:space="preserve">Juan Pablo Bohoslavsky, Veerle Opgenhaffen, The Past and Present of Corporate Complicity: Financing the Argentinean Dictatorship//Harvard Human Rights Journal. 2010. Vol. 23. P. 161-162. Accessed online at: </w:t>
      </w:r>
      <w:hyperlink r:id="rId43" w:history="1">
        <w:r w:rsidRPr="0065588E">
          <w:rPr>
            <w:rStyle w:val="Hyperlink"/>
            <w:rFonts w:ascii="Times New Roman" w:hAnsi="Times New Roman" w:cs="Times New Roman"/>
          </w:rPr>
          <w:t>http://harvardhrj.com/wp-content/uploads/2010/10/157-204.pdf</w:t>
        </w:r>
      </w:hyperlink>
      <w:r>
        <w:rPr>
          <w:rFonts w:ascii="Times New Roman" w:hAnsi="Times New Roman" w:cs="Times New Roman"/>
        </w:rPr>
        <w:t xml:space="preserve"> [accessed on: 15/4/2012].</w:t>
      </w:r>
    </w:p>
  </w:footnote>
  <w:footnote w:id="137">
    <w:p w:rsidR="00F2454C" w:rsidRPr="001027AC" w:rsidRDefault="00F2454C" w:rsidP="001027AC">
      <w:pPr>
        <w:pStyle w:val="FootnoteText"/>
        <w:jc w:val="both"/>
        <w:rPr>
          <w:lang w:val="en-GB"/>
        </w:rPr>
      </w:pPr>
      <w:r>
        <w:rPr>
          <w:rStyle w:val="FootnoteReference"/>
        </w:rPr>
        <w:footnoteRef/>
      </w:r>
      <w:r>
        <w:t xml:space="preserve"> </w:t>
      </w:r>
      <w:r>
        <w:rPr>
          <w:rFonts w:ascii="Times New Roman" w:hAnsi="Times New Roman" w:cs="Times New Roman"/>
        </w:rPr>
        <w:t>Report of the Special Representative of the Secretary-General on the issue of human rights and transnational corporations and other business enterprises, John Ruggie. Business and Human Rights: Mapping International Standards of Responsibility and Accountability for Corporate Acts. UN General Assembly. 19 February 2007. A/HRC/4/35. P. 11-12.</w:t>
      </w:r>
    </w:p>
  </w:footnote>
  <w:footnote w:id="138">
    <w:p w:rsidR="00F2454C" w:rsidRPr="00D22584" w:rsidRDefault="00F2454C" w:rsidP="00D22584">
      <w:pPr>
        <w:pStyle w:val="FootnoteText"/>
        <w:jc w:val="both"/>
        <w:rPr>
          <w:lang w:val="en-GB"/>
        </w:rPr>
      </w:pPr>
      <w:r>
        <w:rPr>
          <w:rStyle w:val="FootnoteReference"/>
        </w:rPr>
        <w:footnoteRef/>
      </w:r>
      <w:r>
        <w:t xml:space="preserve"> </w:t>
      </w:r>
      <w:r>
        <w:rPr>
          <w:rFonts w:ascii="Times New Roman" w:hAnsi="Times New Roman" w:cs="Times New Roman"/>
        </w:rPr>
        <w:t xml:space="preserve">Juan Pablo Bohoslavsky, Veerle Opgenhaffen, The Past and Present of Corporate Complicity: Financing the Argentinean Dictatorship//Harvard Human Rights Journal. 2010. Vol. 23. P. 165-166. Accessed online at: </w:t>
      </w:r>
      <w:hyperlink r:id="rId44" w:history="1">
        <w:r w:rsidRPr="0065588E">
          <w:rPr>
            <w:rStyle w:val="Hyperlink"/>
            <w:rFonts w:ascii="Times New Roman" w:hAnsi="Times New Roman" w:cs="Times New Roman"/>
          </w:rPr>
          <w:t>http://harvardhrj.com/wp-content/uploads/2010/10/157-204.pdf</w:t>
        </w:r>
      </w:hyperlink>
      <w:r>
        <w:rPr>
          <w:rFonts w:ascii="Times New Roman" w:hAnsi="Times New Roman" w:cs="Times New Roman"/>
        </w:rPr>
        <w:t xml:space="preserve"> [accessed on: 15/4/2012].</w:t>
      </w:r>
    </w:p>
  </w:footnote>
  <w:footnote w:id="139">
    <w:p w:rsidR="00F2454C" w:rsidRPr="006937D8" w:rsidRDefault="00F2454C" w:rsidP="006937D8">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See Ibid. Also, Veerle Opgenhaffen. The Past and Present of Corporate Complicity: Financing the Argentinean Dictatorship//Harvard Human Rights Journal. 2010. Vol. 23. P. 165. And, Chanin, Joshua M. ‚The Regulatory Grass is Greener‘: A Comparative Analysis of the Alien Torts Claims Act and the European Union‘s Green Paper on Corporate Social Responsibility//Indiana Journal of Global Legal Studies. Volume 12, Issue 3, Summer 2005. P. 763. Also US case law under ATCA claims in </w:t>
      </w:r>
      <w:r>
        <w:rPr>
          <w:rFonts w:ascii="Times New Roman" w:hAnsi="Times New Roman" w:cs="Times New Roman"/>
          <w:i/>
        </w:rPr>
        <w:t>Doe v. Unocal.</w:t>
      </w:r>
    </w:p>
  </w:footnote>
  <w:footnote w:id="140">
    <w:p w:rsidR="00F2454C" w:rsidRPr="00BF23F0" w:rsidRDefault="00F2454C" w:rsidP="00BF23F0">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Vienna Convention on the Law of Treaties. Signed on 23 May 1969. Entered into force on 27 January 1980. United Nations, Treaty Series, Vol. 1155. Article 53.  </w:t>
      </w:r>
    </w:p>
  </w:footnote>
  <w:footnote w:id="141">
    <w:p w:rsidR="00F2454C" w:rsidRPr="00B66C91"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See e.g. </w:t>
      </w:r>
      <w:r>
        <w:rPr>
          <w:rFonts w:ascii="Times New Roman" w:hAnsi="Times New Roman" w:cs="Times New Roman"/>
          <w:i/>
        </w:rPr>
        <w:t>USA v. Matta Ballesteros.</w:t>
      </w:r>
      <w:r>
        <w:rPr>
          <w:rFonts w:ascii="Times New Roman" w:hAnsi="Times New Roman" w:cs="Times New Roman"/>
        </w:rPr>
        <w:t xml:space="preserve"> U.S. 9th Circuit Court of Appeals. 1995. </w:t>
      </w:r>
      <w:r w:rsidRPr="00B66C91">
        <w:rPr>
          <w:rFonts w:ascii="Times New Roman" w:hAnsi="Times New Roman" w:cs="Times New Roman"/>
          <w:lang w:eastAsia="lt-LT"/>
        </w:rPr>
        <w:t>71 F.3d 754, 764 n. 4</w:t>
      </w:r>
      <w:r>
        <w:rPr>
          <w:rFonts w:ascii="Times New Roman" w:hAnsi="Times New Roman" w:cs="Times New Roman"/>
          <w:lang w:eastAsia="lt-LT"/>
        </w:rPr>
        <w:t xml:space="preserve">. </w:t>
      </w:r>
    </w:p>
  </w:footnote>
  <w:footnote w:id="142">
    <w:p w:rsidR="00F2454C" w:rsidRPr="00EB668F" w:rsidRDefault="00F2454C">
      <w:pPr>
        <w:pStyle w:val="FootnoteText"/>
        <w:rPr>
          <w:lang w:val="en-GB"/>
        </w:rPr>
      </w:pPr>
      <w:r>
        <w:rPr>
          <w:rStyle w:val="FootnoteReference"/>
        </w:rPr>
        <w:footnoteRef/>
      </w:r>
      <w:r>
        <w:t xml:space="preserve"> </w:t>
      </w:r>
      <w:r>
        <w:rPr>
          <w:rFonts w:ascii="Times New Roman" w:hAnsi="Times New Roman" w:cs="Times New Roman"/>
        </w:rPr>
        <w:t>Shaw, Malcolm N. International Law. Cambridge University Press. Cambridge. 6th edition. 2008. P. 126.</w:t>
      </w:r>
    </w:p>
  </w:footnote>
  <w:footnote w:id="143">
    <w:p w:rsidR="00F2454C" w:rsidRPr="00657383" w:rsidRDefault="00F2454C" w:rsidP="00657383">
      <w:pPr>
        <w:pStyle w:val="FootnoteText"/>
        <w:jc w:val="both"/>
        <w:rPr>
          <w:lang w:val="en-GB"/>
        </w:rPr>
      </w:pPr>
      <w:r>
        <w:rPr>
          <w:rStyle w:val="FootnoteReference"/>
        </w:rPr>
        <w:footnoteRef/>
      </w:r>
      <w:r>
        <w:t xml:space="preserve"> </w:t>
      </w:r>
      <w:r>
        <w:rPr>
          <w:rFonts w:ascii="Times New Roman" w:hAnsi="Times New Roman" w:cs="Times New Roman"/>
        </w:rPr>
        <w:t>Chanin, Joshua M. ‚The Regulatory Grass is Greener‘: A Comparative Analysis of the Alien Torts Claims Act and the European Union‘s Green Paper on Corporate Social Responsibility//Indiana Journal of Global Legal Studies. Volume 12, Issue 3, Summer 2005. P. 763.</w:t>
      </w:r>
    </w:p>
  </w:footnote>
  <w:footnote w:id="144">
    <w:p w:rsidR="00F2454C" w:rsidRPr="00AB6B8D" w:rsidRDefault="00F2454C">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Ibid. P. 763.</w:t>
      </w:r>
    </w:p>
  </w:footnote>
  <w:footnote w:id="145">
    <w:p w:rsidR="00F2454C" w:rsidRPr="00E32FB0" w:rsidRDefault="00F2454C" w:rsidP="00E32FB0">
      <w:pPr>
        <w:pStyle w:val="FootnoteText"/>
        <w:jc w:val="both"/>
        <w:rPr>
          <w:lang w:val="en-GB"/>
        </w:rPr>
      </w:pPr>
      <w:r>
        <w:rPr>
          <w:rStyle w:val="FootnoteReference"/>
        </w:rPr>
        <w:footnoteRef/>
      </w:r>
      <w:r>
        <w:t xml:space="preserve"> </w:t>
      </w:r>
      <w:r>
        <w:rPr>
          <w:rFonts w:ascii="Times New Roman" w:hAnsi="Times New Roman" w:cs="Times New Roman"/>
        </w:rPr>
        <w:t xml:space="preserve">Pablo Bohoslavsky, Veerle Opgenhaffen, The Past and Present of Corporate Complicity: Financing the Argentinean Dictatorship//Harvard Human Rights Journal. 2010. Vol. 23. P. 174. Accessed online at: </w:t>
      </w:r>
      <w:hyperlink r:id="rId45" w:history="1">
        <w:r w:rsidRPr="0065588E">
          <w:rPr>
            <w:rStyle w:val="Hyperlink"/>
            <w:rFonts w:ascii="Times New Roman" w:hAnsi="Times New Roman" w:cs="Times New Roman"/>
          </w:rPr>
          <w:t>http://harvardhrj.com/wp-content/uploads/2010/10/157-204.pdf</w:t>
        </w:r>
      </w:hyperlink>
      <w:r>
        <w:rPr>
          <w:rFonts w:ascii="Times New Roman" w:hAnsi="Times New Roman" w:cs="Times New Roman"/>
        </w:rPr>
        <w:t xml:space="preserve"> [accessed on: 15/4/2012].</w:t>
      </w:r>
    </w:p>
  </w:footnote>
  <w:footnote w:id="146">
    <w:p w:rsidR="00F2454C" w:rsidRPr="00A2648F" w:rsidRDefault="00F2454C" w:rsidP="00A2648F">
      <w:pPr>
        <w:pStyle w:val="FootnoteText"/>
        <w:jc w:val="both"/>
        <w:rPr>
          <w:lang w:val="en-GB"/>
        </w:rPr>
      </w:pPr>
      <w:r>
        <w:rPr>
          <w:rStyle w:val="FootnoteReference"/>
        </w:rPr>
        <w:footnoteRef/>
      </w:r>
      <w:r>
        <w:t xml:space="preserve"> </w:t>
      </w:r>
      <w:r>
        <w:rPr>
          <w:rFonts w:ascii="Times New Roman" w:hAnsi="Times New Roman" w:cs="Times New Roman"/>
        </w:rPr>
        <w:t>Ibid. P. 175-176.</w:t>
      </w:r>
    </w:p>
  </w:footnote>
  <w:footnote w:id="147">
    <w:p w:rsidR="00F2454C" w:rsidRPr="00563D07" w:rsidRDefault="00F2454C" w:rsidP="008E0BA0">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433-434. Accessed online at: </w:t>
      </w:r>
      <w:hyperlink r:id="rId46"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w:t>
      </w:r>
    </w:p>
  </w:footnote>
  <w:footnote w:id="148">
    <w:p w:rsidR="00F2454C" w:rsidRPr="00AA5B9F" w:rsidRDefault="00F2454C" w:rsidP="00760C06">
      <w:pPr>
        <w:pStyle w:val="FootnoteText"/>
        <w:jc w:val="both"/>
        <w:rPr>
          <w:lang w:val="en-US"/>
        </w:rPr>
      </w:pPr>
      <w:r>
        <w:rPr>
          <w:rStyle w:val="FootnoteReference"/>
        </w:rPr>
        <w:footnoteRef/>
      </w:r>
      <w:r>
        <w:t xml:space="preserve"> </w:t>
      </w:r>
      <w:r>
        <w:rPr>
          <w:rFonts w:ascii="Times New Roman" w:hAnsi="Times New Roman" w:cs="Times New Roman"/>
        </w:rPr>
        <w:t xml:space="preserve">Ibid. P. 434. </w:t>
      </w:r>
    </w:p>
  </w:footnote>
  <w:footnote w:id="149">
    <w:p w:rsidR="00F2454C" w:rsidRPr="003406E7" w:rsidRDefault="00F2454C" w:rsidP="003A5101">
      <w:pPr>
        <w:pStyle w:val="FootnoteText"/>
        <w:jc w:val="both"/>
        <w:rPr>
          <w:lang w:val="en-US"/>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434-435. Accessed online at: </w:t>
      </w:r>
      <w:hyperlink r:id="rId47"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 </w:t>
      </w:r>
    </w:p>
  </w:footnote>
  <w:footnote w:id="150">
    <w:p w:rsidR="00F2454C" w:rsidRPr="00246803" w:rsidRDefault="00F2454C" w:rsidP="00975089">
      <w:pPr>
        <w:pStyle w:val="FootnoteText"/>
        <w:jc w:val="both"/>
        <w:rPr>
          <w:lang w:val="en-GB"/>
        </w:rPr>
      </w:pPr>
      <w:r>
        <w:rPr>
          <w:rStyle w:val="FootnoteReference"/>
        </w:rPr>
        <w:footnoteRef/>
      </w:r>
      <w:r>
        <w:t xml:space="preserve"> </w:t>
      </w:r>
      <w:r>
        <w:rPr>
          <w:rFonts w:ascii="Times New Roman" w:hAnsi="Times New Roman" w:cs="Times New Roman"/>
        </w:rPr>
        <w:t xml:space="preserve">Ibid. P. 435.  </w:t>
      </w:r>
    </w:p>
  </w:footnote>
  <w:footnote w:id="151">
    <w:p w:rsidR="00F2454C" w:rsidRPr="005120E7" w:rsidRDefault="00F2454C" w:rsidP="00975089">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OECD Guidelines for Multinational Enterprises. 2000. </w:t>
      </w:r>
    </w:p>
  </w:footnote>
  <w:footnote w:id="152">
    <w:p w:rsidR="00F2454C" w:rsidRPr="009F0DAB" w:rsidRDefault="00F2454C" w:rsidP="00975089">
      <w:pPr>
        <w:pStyle w:val="FootnoteText"/>
        <w:jc w:val="both"/>
        <w:rPr>
          <w:lang w:val="en-GB"/>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435-346. Accessed online at: </w:t>
      </w:r>
      <w:hyperlink r:id="rId48"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w:t>
      </w:r>
    </w:p>
  </w:footnote>
  <w:footnote w:id="153">
    <w:p w:rsidR="00F2454C" w:rsidRPr="00140CC1" w:rsidRDefault="00F2454C" w:rsidP="00975089">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Tripartite Declaration of Principles Concerning Multinational Enterprises and Social Policy. The International Labour Organization. Geneva, 1977 (third edition 2001). </w:t>
      </w:r>
    </w:p>
  </w:footnote>
  <w:footnote w:id="154">
    <w:p w:rsidR="00F2454C" w:rsidRPr="001F5875" w:rsidRDefault="00F2454C" w:rsidP="00975089">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Ibid. Article 8. P. 3.  </w:t>
      </w:r>
    </w:p>
  </w:footnote>
  <w:footnote w:id="155">
    <w:p w:rsidR="00F2454C" w:rsidRPr="00BA4FB3" w:rsidRDefault="00F2454C" w:rsidP="00BA4FB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United Nations Global Compact. 2000. Principles 1-6. Available online at: </w:t>
      </w:r>
      <w:hyperlink r:id="rId49" w:history="1">
        <w:r w:rsidRPr="008B381C">
          <w:rPr>
            <w:rStyle w:val="Hyperlink"/>
            <w:rFonts w:ascii="Times New Roman" w:hAnsi="Times New Roman" w:cs="Times New Roman"/>
          </w:rPr>
          <w:t>http://www.unglobalcompact.org/AboutTheGC/TheTenPrinciples/index.html</w:t>
        </w:r>
      </w:hyperlink>
      <w:r>
        <w:rPr>
          <w:rFonts w:ascii="Times New Roman" w:hAnsi="Times New Roman" w:cs="Times New Roman"/>
        </w:rPr>
        <w:t xml:space="preserve"> [accessed on: 16/4/1012]. </w:t>
      </w:r>
    </w:p>
  </w:footnote>
  <w:footnote w:id="156">
    <w:p w:rsidR="00F2454C" w:rsidRPr="00AD203F" w:rsidRDefault="00F2454C" w:rsidP="00AD203F">
      <w:pPr>
        <w:pStyle w:val="FootnoteText"/>
        <w:jc w:val="both"/>
        <w:rPr>
          <w:lang w:val="en-GB"/>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438. Accessed online at: </w:t>
      </w:r>
      <w:hyperlink r:id="rId50"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w:t>
      </w:r>
    </w:p>
  </w:footnote>
  <w:footnote w:id="157">
    <w:p w:rsidR="00F2454C" w:rsidRPr="0076261E" w:rsidRDefault="00F2454C" w:rsidP="0076261E">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Ibid. P. 438. </w:t>
      </w:r>
    </w:p>
  </w:footnote>
  <w:footnote w:id="158">
    <w:p w:rsidR="00F2454C" w:rsidRPr="00DD7216" w:rsidRDefault="00F2454C" w:rsidP="004449F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full list of corporations operating in Lithuania that are members of the Global Compact can be found online at: </w:t>
      </w:r>
      <w:hyperlink r:id="rId51" w:history="1">
        <w:r w:rsidRPr="001C3786">
          <w:rPr>
            <w:rStyle w:val="Hyperlink"/>
            <w:rFonts w:ascii="Times New Roman" w:hAnsi="Times New Roman" w:cs="Times New Roman"/>
          </w:rPr>
          <w:t>http://www.globalcompact.lt/en/gc_members/</w:t>
        </w:r>
      </w:hyperlink>
      <w:r>
        <w:rPr>
          <w:rFonts w:ascii="Times New Roman" w:hAnsi="Times New Roman" w:cs="Times New Roman"/>
        </w:rPr>
        <w:t xml:space="preserve">.  </w:t>
      </w:r>
    </w:p>
  </w:footnote>
  <w:footnote w:id="159">
    <w:p w:rsidR="00F2454C" w:rsidRPr="00457AA9" w:rsidRDefault="00F2454C" w:rsidP="00457AA9">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annual reports of corporations on the implementation on the Global Compact priciples can be found online at: </w:t>
      </w:r>
      <w:hyperlink r:id="rId52" w:history="1">
        <w:r w:rsidRPr="001C3786">
          <w:rPr>
            <w:rStyle w:val="Hyperlink"/>
            <w:rFonts w:ascii="Times New Roman" w:hAnsi="Times New Roman" w:cs="Times New Roman"/>
          </w:rPr>
          <w:t>http://www.globalcompact.lt/undp/list_reports</w:t>
        </w:r>
      </w:hyperlink>
      <w:r>
        <w:rPr>
          <w:rFonts w:ascii="Times New Roman" w:hAnsi="Times New Roman" w:cs="Times New Roman"/>
        </w:rPr>
        <w:t xml:space="preserve">. </w:t>
      </w:r>
    </w:p>
  </w:footnote>
  <w:footnote w:id="160">
    <w:p w:rsidR="00F2454C" w:rsidRPr="00ED672A" w:rsidRDefault="00F2454C" w:rsidP="00ED672A">
      <w:pPr>
        <w:pStyle w:val="FootnoteText"/>
        <w:jc w:val="both"/>
        <w:rPr>
          <w:lang w:val="en-GB"/>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438-439. Accessed online at: </w:t>
      </w:r>
      <w:hyperlink r:id="rId53"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w:t>
      </w:r>
    </w:p>
  </w:footnote>
  <w:footnote w:id="161">
    <w:p w:rsidR="00F2454C" w:rsidRPr="006776EC" w:rsidRDefault="00F2454C" w:rsidP="006776EC">
      <w:pPr>
        <w:pStyle w:val="FootnoteText"/>
        <w:jc w:val="both"/>
        <w:rPr>
          <w:lang w:val="en-GB"/>
        </w:rPr>
      </w:pPr>
      <w:r>
        <w:rPr>
          <w:rStyle w:val="FootnoteReference"/>
        </w:rPr>
        <w:footnoteRef/>
      </w:r>
      <w:r>
        <w:t xml:space="preserve"> </w:t>
      </w:r>
      <w:r>
        <w:rPr>
          <w:rFonts w:ascii="Times New Roman" w:hAnsi="Times New Roman" w:cs="Times New Roman"/>
        </w:rPr>
        <w:t xml:space="preserve">Ibid. P. 440. </w:t>
      </w:r>
    </w:p>
  </w:footnote>
  <w:footnote w:id="162">
    <w:p w:rsidR="00F2454C" w:rsidRPr="002C1455" w:rsidRDefault="00F2454C" w:rsidP="002C1455">
      <w:pPr>
        <w:pStyle w:val="FootnoteText"/>
        <w:jc w:val="both"/>
        <w:rPr>
          <w:lang w:val="en-GB"/>
        </w:rPr>
      </w:pPr>
      <w:r>
        <w:rPr>
          <w:rStyle w:val="FootnoteReference"/>
        </w:rPr>
        <w:footnoteRef/>
      </w:r>
      <w:r>
        <w:t xml:space="preserve"> </w:t>
      </w:r>
      <w:r>
        <w:rPr>
          <w:rFonts w:ascii="Times New Roman" w:hAnsi="Times New Roman" w:cs="Times New Roman"/>
        </w:rPr>
        <w:t xml:space="preserve">Ibid. P. 441. </w:t>
      </w:r>
    </w:p>
  </w:footnote>
  <w:footnote w:id="163">
    <w:p w:rsidR="00F2454C" w:rsidRPr="00382455" w:rsidRDefault="00F2454C" w:rsidP="0038245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Norms on the responsibilities of transnational corporations and other business enterprises with regard to human rights. The UN Sub-Commission on the Promotion and Protection of Human Rights. 26 August 2003. </w:t>
      </w:r>
      <w:r w:rsidRPr="00382455">
        <w:rPr>
          <w:rFonts w:ascii="Times New Roman" w:hAnsi="Times New Roman" w:cs="Times New Roman"/>
        </w:rPr>
        <w:t>E/CN.4/Sub.2/2003/12/Rev.2</w:t>
      </w:r>
      <w:r>
        <w:rPr>
          <w:rFonts w:ascii="Times New Roman" w:hAnsi="Times New Roman" w:cs="Times New Roman"/>
        </w:rPr>
        <w:t xml:space="preserve">. Article 1. </w:t>
      </w:r>
    </w:p>
  </w:footnote>
  <w:footnote w:id="164">
    <w:p w:rsidR="00F2454C" w:rsidRPr="00B84A8A" w:rsidRDefault="00F2454C" w:rsidP="00B84A8A">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Preamble of the Norms indicates the full list of human rights instruments, based on which the Norms were drafted. Naming a few: the Universal Declaration of Human Rights, the UN Global Compact, the ICCPR, the ICESCR, etc. </w:t>
      </w:r>
    </w:p>
  </w:footnote>
  <w:footnote w:id="165">
    <w:p w:rsidR="00F2454C" w:rsidRPr="008D1B15" w:rsidRDefault="00F2454C" w:rsidP="008D1B15">
      <w:pPr>
        <w:pStyle w:val="FootnoteText"/>
        <w:jc w:val="both"/>
        <w:rPr>
          <w:lang w:val="en-GB"/>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440. Accessed online at: </w:t>
      </w:r>
      <w:hyperlink r:id="rId54"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w:t>
      </w:r>
    </w:p>
  </w:footnote>
  <w:footnote w:id="166">
    <w:p w:rsidR="00F2454C" w:rsidRPr="005E55B4" w:rsidRDefault="00F2454C" w:rsidP="005E55B4">
      <w:pPr>
        <w:pStyle w:val="FootnoteText"/>
        <w:jc w:val="both"/>
        <w:rPr>
          <w:lang w:val="en-GB"/>
        </w:rPr>
      </w:pPr>
      <w:r>
        <w:rPr>
          <w:rStyle w:val="FootnoteReference"/>
        </w:rPr>
        <w:footnoteRef/>
      </w:r>
      <w:r>
        <w:t xml:space="preserve"> </w:t>
      </w:r>
      <w:r>
        <w:rPr>
          <w:rFonts w:ascii="Times New Roman" w:hAnsi="Times New Roman" w:cs="Times New Roman"/>
        </w:rPr>
        <w:t xml:space="preserve">Ibid. </w:t>
      </w:r>
    </w:p>
  </w:footnote>
  <w:footnote w:id="167">
    <w:p w:rsidR="00F2454C" w:rsidRPr="00B80735" w:rsidRDefault="00F2454C" w:rsidP="00B8073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Protect, Respect and Remedy: a Framework for Business and Human Rights//Report by the Special Representative of the Secretary-General on the issue of human rights and transnational corporations and other business enterprises, John Ruggie. 7 April 2008. A/HRC/8/5. </w:t>
      </w:r>
    </w:p>
  </w:footnote>
  <w:footnote w:id="168">
    <w:p w:rsidR="00F2454C" w:rsidRPr="00B80735" w:rsidRDefault="00F2454C" w:rsidP="00B8073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Business and Human Rights: Towards Operationalizing the „Protect, Respect and Remedy“ Framework. Report by the Special Representative of the Secretary-General on the issue of human rights and transnational corporations and other business enterprises, John Ruggie. 22 April 2009. A/HRC/11/13. Business and Human Rights: Further Steps Toward the Operationalization of the „Protect, Respect and Remedy“ Framework. Report by the Special Representative of the Secretary-General on the issue of human rights and transnational corporations and other business enterprises, John Ruggie. 9 April 2010. A/HRC/14/27. Guiding Principles on Business and Human Rights: Implementing the United Nations „Protect, Respect and Remedy“ Framework. Report by the Special Representative of the Secretary-General on the issue of human rights and transnational corporations and other business enterprises, John Ruggie. 21 March 2011. A/HRC/17/31. </w:t>
      </w:r>
    </w:p>
  </w:footnote>
  <w:footnote w:id="169">
    <w:p w:rsidR="00F2454C" w:rsidRPr="003D03BA" w:rsidRDefault="00F2454C" w:rsidP="003D03BA">
      <w:pPr>
        <w:pStyle w:val="FootnoteText"/>
        <w:jc w:val="both"/>
        <w:rPr>
          <w:lang w:val="en-GB"/>
        </w:rPr>
      </w:pPr>
      <w:r>
        <w:rPr>
          <w:rStyle w:val="FootnoteReference"/>
        </w:rPr>
        <w:footnoteRef/>
      </w:r>
      <w:r>
        <w:t xml:space="preserve"> </w:t>
      </w:r>
      <w:r>
        <w:rPr>
          <w:rFonts w:ascii="Times New Roman" w:hAnsi="Times New Roman" w:cs="Times New Roman"/>
        </w:rPr>
        <w:t xml:space="preserve">Emily F. Carasco. Jang B. Singh. Towards Holding Transnational Corporations Responsible for Human Rights// European Business Review. 2010, Vol. 22. Issue 4. P. 441. Accessed online at: </w:t>
      </w:r>
      <w:hyperlink r:id="rId55" w:history="1">
        <w:r w:rsidRPr="00AC09E1">
          <w:rPr>
            <w:rStyle w:val="Hyperlink"/>
            <w:rFonts w:ascii="Times New Roman" w:hAnsi="Times New Roman" w:cs="Times New Roman"/>
          </w:rPr>
          <w:t>http://www.emeraldinsight.com/journals.htm?articleid=1864974&amp;show=abstract</w:t>
        </w:r>
      </w:hyperlink>
      <w:r>
        <w:rPr>
          <w:rFonts w:ascii="Times New Roman" w:hAnsi="Times New Roman" w:cs="Times New Roman"/>
        </w:rPr>
        <w:t xml:space="preserve"> [accessed on: 13/11/2011].</w:t>
      </w:r>
    </w:p>
  </w:footnote>
  <w:footnote w:id="170">
    <w:p w:rsidR="00F2454C" w:rsidRPr="00932CCF" w:rsidRDefault="00F2454C" w:rsidP="00932CCF">
      <w:pPr>
        <w:pStyle w:val="FootnoteText"/>
        <w:jc w:val="both"/>
        <w:rPr>
          <w:lang w:val="en-GB"/>
        </w:rPr>
      </w:pPr>
      <w:r>
        <w:rPr>
          <w:rStyle w:val="FootnoteReference"/>
        </w:rPr>
        <w:footnoteRef/>
      </w:r>
      <w:r>
        <w:t xml:space="preserve"> </w:t>
      </w:r>
      <w:r>
        <w:rPr>
          <w:rFonts w:ascii="Times New Roman" w:hAnsi="Times New Roman" w:cs="Times New Roman"/>
        </w:rPr>
        <w:t xml:space="preserve">Protect, Respect and Remedy: a Framework for Business and Human Rights//Report by the Special Representative of the Secretary-General on the issue of human rights and transnational corporations and other business enterprises, John Ruggie. 7 April 2008. A/HRC/8/5. P. 9. </w:t>
      </w:r>
    </w:p>
  </w:footnote>
  <w:footnote w:id="171">
    <w:p w:rsidR="00F2454C" w:rsidRPr="006F5889" w:rsidRDefault="00F2454C" w:rsidP="006F5889">
      <w:pPr>
        <w:pStyle w:val="FootnoteText"/>
        <w:jc w:val="both"/>
        <w:rPr>
          <w:lang w:val="en-GB"/>
        </w:rPr>
      </w:pPr>
      <w:r>
        <w:rPr>
          <w:rStyle w:val="FootnoteReference"/>
        </w:rPr>
        <w:footnoteRef/>
      </w:r>
      <w:r>
        <w:t xml:space="preserve"> </w:t>
      </w:r>
      <w:r>
        <w:rPr>
          <w:rFonts w:ascii="Times New Roman" w:hAnsi="Times New Roman" w:cs="Times New Roman"/>
        </w:rPr>
        <w:t xml:space="preserve">Ibid. P. 10. </w:t>
      </w:r>
    </w:p>
  </w:footnote>
  <w:footnote w:id="172">
    <w:p w:rsidR="00F2454C" w:rsidRPr="001B7200" w:rsidRDefault="00F2454C" w:rsidP="001B7200">
      <w:pPr>
        <w:pStyle w:val="FootnoteText"/>
        <w:jc w:val="both"/>
        <w:rPr>
          <w:lang w:val="en-GB"/>
        </w:rPr>
      </w:pPr>
      <w:r>
        <w:rPr>
          <w:rStyle w:val="FootnoteReference"/>
        </w:rPr>
        <w:footnoteRef/>
      </w:r>
      <w:r>
        <w:t xml:space="preserve"> </w:t>
      </w:r>
      <w:r>
        <w:rPr>
          <w:rFonts w:ascii="Times New Roman" w:hAnsi="Times New Roman" w:cs="Times New Roman"/>
        </w:rPr>
        <w:t xml:space="preserve">Ibid. P. 14-19. </w:t>
      </w:r>
    </w:p>
  </w:footnote>
  <w:footnote w:id="173">
    <w:p w:rsidR="00F2454C" w:rsidRPr="00842B7B" w:rsidRDefault="00F2454C" w:rsidP="00842B7B">
      <w:pPr>
        <w:pStyle w:val="FootnoteText"/>
        <w:jc w:val="both"/>
        <w:rPr>
          <w:lang w:val="en-GB"/>
        </w:rPr>
      </w:pPr>
      <w:r>
        <w:rPr>
          <w:rStyle w:val="FootnoteReference"/>
        </w:rPr>
        <w:footnoteRef/>
      </w:r>
      <w:r>
        <w:t xml:space="preserve"> </w:t>
      </w:r>
      <w:r>
        <w:rPr>
          <w:rFonts w:ascii="Times New Roman" w:hAnsi="Times New Roman" w:cs="Times New Roman"/>
        </w:rPr>
        <w:t xml:space="preserve">Ibid. P. 22-25. </w:t>
      </w:r>
    </w:p>
  </w:footnote>
  <w:footnote w:id="174">
    <w:p w:rsidR="00F2454C" w:rsidRPr="00EB3FE6" w:rsidRDefault="00F2454C" w:rsidP="00EB3FE6">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2011 update of the OECD Guidelines for Multinational Enterprises can be accessed online at: </w:t>
      </w:r>
      <w:hyperlink r:id="rId56" w:history="1">
        <w:r w:rsidRPr="001C3786">
          <w:rPr>
            <w:rStyle w:val="Hyperlink"/>
            <w:rFonts w:ascii="Times New Roman" w:hAnsi="Times New Roman" w:cs="Times New Roman"/>
          </w:rPr>
          <w:t>http://www.oecd.org/document/33/0,3746,en_2649_34889_44086753_1_1_1_1,00.html</w:t>
        </w:r>
      </w:hyperlink>
      <w:r>
        <w:rPr>
          <w:rFonts w:ascii="Times New Roman" w:hAnsi="Times New Roman" w:cs="Times New Roman"/>
        </w:rPr>
        <w:t>. [accessed on: 24/04/2012].</w:t>
      </w:r>
    </w:p>
  </w:footnote>
  <w:footnote w:id="175">
    <w:p w:rsidR="00F2454C" w:rsidRPr="00AE4245" w:rsidRDefault="00F2454C" w:rsidP="007054FD">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As of 1 of January 2012 some changes realting to access to cultural sites, indigenous people‘s rights, biodiversity conservation and sustainable management, risk to communities, etc., have been introduced. The standards can be accessed online at: </w:t>
      </w:r>
      <w:hyperlink r:id="rId57" w:history="1">
        <w:r w:rsidRPr="001C3786">
          <w:rPr>
            <w:rStyle w:val="Hyperlink"/>
            <w:rFonts w:ascii="Times New Roman" w:hAnsi="Times New Roman" w:cs="Times New Roman"/>
          </w:rPr>
          <w:t>http://www1.ifc.org/wps/wcm/connect/Topics_Ext_Content/IFC_External_Corporate_Site/IFC+Sustainability/Sustainability+Framework/Sustainability+Framework+-+2012/</w:t>
        </w:r>
      </w:hyperlink>
      <w:r>
        <w:rPr>
          <w:rFonts w:ascii="Times New Roman" w:hAnsi="Times New Roman" w:cs="Times New Roman"/>
        </w:rPr>
        <w:t>. [accessed on: 24/04/2012].</w:t>
      </w:r>
    </w:p>
  </w:footnote>
  <w:footnote w:id="176">
    <w:p w:rsidR="00F2454C" w:rsidRPr="00311753" w:rsidRDefault="00F2454C" w:rsidP="0031175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The ISO 26000 Standard on Social Responsibility can accessed online at: </w:t>
      </w:r>
      <w:hyperlink r:id="rId58" w:history="1">
        <w:r w:rsidRPr="001C3786">
          <w:rPr>
            <w:rStyle w:val="Hyperlink"/>
            <w:rFonts w:ascii="Times New Roman" w:hAnsi="Times New Roman" w:cs="Times New Roman"/>
          </w:rPr>
          <w:t>http://www.iso.org/iso/iso_catalogue/management_and_leadership_standards/social_responsibility/sr_iso26000_overview.htm</w:t>
        </w:r>
      </w:hyperlink>
      <w:r>
        <w:rPr>
          <w:rFonts w:ascii="Times New Roman" w:hAnsi="Times New Roman" w:cs="Times New Roman"/>
        </w:rPr>
        <w:t xml:space="preserve"> [accessed on: 24/04/2012].</w:t>
      </w:r>
    </w:p>
  </w:footnote>
  <w:footnote w:id="177">
    <w:p w:rsidR="00F2454C" w:rsidRPr="00BA3F35" w:rsidRDefault="00F2454C" w:rsidP="00BA3F35">
      <w:pPr>
        <w:pStyle w:val="FootnoteText"/>
        <w:jc w:val="both"/>
        <w:rPr>
          <w:lang w:val="en-GB"/>
        </w:rPr>
      </w:pPr>
      <w:r>
        <w:rPr>
          <w:rStyle w:val="FootnoteReference"/>
        </w:rPr>
        <w:footnoteRef/>
      </w:r>
      <w:r>
        <w:t xml:space="preserve"> </w:t>
      </w:r>
      <w:r>
        <w:rPr>
          <w:rFonts w:ascii="Times New Roman" w:hAnsi="Times New Roman" w:cs="Times New Roman"/>
        </w:rPr>
        <w:t xml:space="preserve">Ronen Shamir. Between Self-Regulation and the Alien Tort Claims Act: On the Contested Concept of Corporate Social Responsibility//Law &amp; Society Review. 2004, Vol. 38. Issue 4. P. 644. Access online at: </w:t>
      </w:r>
      <w:hyperlink r:id="rId59"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w:t>
      </w:r>
    </w:p>
  </w:footnote>
  <w:footnote w:id="178">
    <w:p w:rsidR="00F2454C" w:rsidRPr="00BE2CF2" w:rsidRDefault="00F2454C" w:rsidP="00BE2CF2">
      <w:pPr>
        <w:pStyle w:val="FootnoteText"/>
        <w:jc w:val="both"/>
        <w:rPr>
          <w:lang w:val="en-GB"/>
        </w:rPr>
      </w:pPr>
      <w:r>
        <w:rPr>
          <w:rStyle w:val="FootnoteReference"/>
        </w:rPr>
        <w:footnoteRef/>
      </w:r>
      <w:r>
        <w:t xml:space="preserve"> </w:t>
      </w:r>
      <w:r>
        <w:rPr>
          <w:rFonts w:ascii="Times New Roman" w:hAnsi="Times New Roman" w:cs="Times New Roman"/>
        </w:rPr>
        <w:t xml:space="preserve">Ibid. P. 645. </w:t>
      </w:r>
    </w:p>
  </w:footnote>
  <w:footnote w:id="179">
    <w:p w:rsidR="00F2454C" w:rsidRPr="00E921B0" w:rsidRDefault="00F2454C" w:rsidP="00E921B0">
      <w:pPr>
        <w:pStyle w:val="FootnoteText"/>
        <w:jc w:val="both"/>
        <w:rPr>
          <w:lang w:val="en-GB"/>
        </w:rPr>
      </w:pPr>
      <w:r>
        <w:rPr>
          <w:rStyle w:val="FootnoteReference"/>
        </w:rPr>
        <w:footnoteRef/>
      </w:r>
      <w:r>
        <w:t xml:space="preserve"> </w:t>
      </w:r>
      <w:r>
        <w:rPr>
          <w:rFonts w:ascii="Times New Roman" w:hAnsi="Times New Roman" w:cs="Times New Roman"/>
        </w:rPr>
        <w:t xml:space="preserve">Ronen Shamir. Between Self-Regulation and the Alien Tort Claims Act: On the Contested Concept of Corporate Social Responsibility//Law &amp; Society Review. 2004, Vol. 38. Issue 4. P. 646. Access online at: </w:t>
      </w:r>
      <w:hyperlink r:id="rId60"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 </w:t>
      </w:r>
    </w:p>
  </w:footnote>
  <w:footnote w:id="180">
    <w:p w:rsidR="00F2454C" w:rsidRPr="007D7B5E" w:rsidRDefault="00F2454C" w:rsidP="007D7B5E">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Ibid. 637. </w:t>
      </w:r>
    </w:p>
  </w:footnote>
  <w:footnote w:id="181">
    <w:p w:rsidR="00F2454C" w:rsidRPr="00E7581B" w:rsidRDefault="00F2454C" w:rsidP="00E7581B">
      <w:pPr>
        <w:pStyle w:val="FootnoteText"/>
        <w:jc w:val="both"/>
        <w:rPr>
          <w:lang w:val="en-GB"/>
        </w:rPr>
      </w:pPr>
      <w:r>
        <w:rPr>
          <w:rStyle w:val="FootnoteReference"/>
        </w:rPr>
        <w:footnoteRef/>
      </w:r>
      <w:r>
        <w:t xml:space="preserve"> </w:t>
      </w:r>
      <w:r>
        <w:rPr>
          <w:rFonts w:ascii="Times New Roman" w:hAnsi="Times New Roman" w:cs="Times New Roman"/>
        </w:rPr>
        <w:t xml:space="preserve">Ibid. </w:t>
      </w:r>
    </w:p>
  </w:footnote>
  <w:footnote w:id="182">
    <w:p w:rsidR="00F2454C" w:rsidRPr="00F12E51" w:rsidRDefault="00F2454C" w:rsidP="00F12E51">
      <w:pPr>
        <w:pStyle w:val="FootnoteText"/>
        <w:jc w:val="both"/>
        <w:rPr>
          <w:lang w:val="en-GB"/>
        </w:rPr>
      </w:pPr>
      <w:r>
        <w:rPr>
          <w:rStyle w:val="FootnoteReference"/>
        </w:rPr>
        <w:footnoteRef/>
      </w:r>
      <w:r>
        <w:t xml:space="preserve"> </w:t>
      </w:r>
      <w:r>
        <w:rPr>
          <w:rFonts w:ascii="Times New Roman" w:hAnsi="Times New Roman" w:cs="Times New Roman"/>
        </w:rPr>
        <w:t xml:space="preserve">Theodore R. Posner. </w:t>
      </w:r>
      <w:r>
        <w:rPr>
          <w:rFonts w:ascii="Times New Roman" w:hAnsi="Times New Roman" w:cs="Times New Roman"/>
          <w:i/>
        </w:rPr>
        <w:t>Kadic v. Karadzic</w:t>
      </w:r>
      <w:r>
        <w:rPr>
          <w:rFonts w:ascii="Times New Roman" w:hAnsi="Times New Roman" w:cs="Times New Roman"/>
        </w:rPr>
        <w:t xml:space="preserve">. 70 F.3d 232//American Journal of International Law. 1996, Vol. 90. Issue 4. P. 661. Accessed online at: </w:t>
      </w:r>
      <w:hyperlink r:id="rId61" w:history="1">
        <w:r w:rsidRPr="00A72951">
          <w:rPr>
            <w:rStyle w:val="Hyperlink"/>
            <w:rFonts w:ascii="Times New Roman" w:hAnsi="Times New Roman" w:cs="Times New Roman"/>
          </w:rPr>
          <w:t>http://jstor.org/stable/pdfplus/2203994.pdf</w:t>
        </w:r>
      </w:hyperlink>
      <w:r>
        <w:rPr>
          <w:rFonts w:ascii="Times New Roman" w:hAnsi="Times New Roman" w:cs="Times New Roman"/>
        </w:rPr>
        <w:t xml:space="preserve"> [accessed on: 11/11/2011].</w:t>
      </w:r>
    </w:p>
  </w:footnote>
  <w:footnote w:id="183">
    <w:p w:rsidR="00F2454C" w:rsidRPr="0067426B" w:rsidRDefault="00F2454C" w:rsidP="0067426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Bahareh Mostajelean, Foreign Alternatives to the Alien Tort Claims Act: The Success (Or its Failure?) of Bringing Civil Suits Against Multinational Corporations That Commit Human Rights Violations//The George Washington International Law Review. 2008, Vol. 40. P. 501. </w:t>
      </w:r>
    </w:p>
  </w:footnote>
  <w:footnote w:id="184">
    <w:p w:rsidR="00F2454C" w:rsidRPr="000649FB" w:rsidRDefault="00F2454C" w:rsidP="00226525">
      <w:pPr>
        <w:pStyle w:val="FootnoteText"/>
        <w:jc w:val="both"/>
        <w:rPr>
          <w:lang w:val="en-GB"/>
        </w:rPr>
      </w:pPr>
      <w:r>
        <w:rPr>
          <w:rStyle w:val="FootnoteReference"/>
        </w:rPr>
        <w:footnoteRef/>
      </w:r>
      <w:r>
        <w:t xml:space="preserve"> </w:t>
      </w:r>
      <w:r>
        <w:rPr>
          <w:rFonts w:ascii="Times New Roman" w:hAnsi="Times New Roman" w:cs="Times New Roman"/>
        </w:rPr>
        <w:t xml:space="preserve">Theodore R. Posner. </w:t>
      </w:r>
      <w:r>
        <w:rPr>
          <w:rFonts w:ascii="Times New Roman" w:hAnsi="Times New Roman" w:cs="Times New Roman"/>
          <w:i/>
        </w:rPr>
        <w:t>Kadic v. Karadzic</w:t>
      </w:r>
      <w:r>
        <w:rPr>
          <w:rFonts w:ascii="Times New Roman" w:hAnsi="Times New Roman" w:cs="Times New Roman"/>
        </w:rPr>
        <w:t xml:space="preserve">. 70 F.3d 232//American Journal of International Law. 1996, Vol. 90. Issue 4. P. 661. Accessed online at: </w:t>
      </w:r>
      <w:hyperlink r:id="rId62" w:history="1">
        <w:r w:rsidRPr="00A72951">
          <w:rPr>
            <w:rStyle w:val="Hyperlink"/>
            <w:rFonts w:ascii="Times New Roman" w:hAnsi="Times New Roman" w:cs="Times New Roman"/>
          </w:rPr>
          <w:t>http://jstor.org/stable/pdfplus/2203994.pdf</w:t>
        </w:r>
      </w:hyperlink>
      <w:r>
        <w:rPr>
          <w:rFonts w:ascii="Times New Roman" w:hAnsi="Times New Roman" w:cs="Times New Roman"/>
        </w:rPr>
        <w:t xml:space="preserve"> [accessed on: 11/11/2011]. </w:t>
      </w:r>
    </w:p>
  </w:footnote>
  <w:footnote w:id="185">
    <w:p w:rsidR="00F2454C" w:rsidRPr="005533D1" w:rsidRDefault="00F2454C" w:rsidP="00A55B24">
      <w:pPr>
        <w:pStyle w:val="FootnoteText"/>
        <w:jc w:val="both"/>
        <w:rPr>
          <w:lang w:val="en-GB"/>
        </w:rPr>
      </w:pPr>
      <w:r>
        <w:rPr>
          <w:rStyle w:val="FootnoteReference"/>
        </w:rPr>
        <w:footnoteRef/>
      </w:r>
      <w:r>
        <w:t xml:space="preserve"> </w:t>
      </w:r>
      <w:r>
        <w:rPr>
          <w:rFonts w:ascii="Times New Roman" w:hAnsi="Times New Roman" w:cs="Times New Roman"/>
        </w:rPr>
        <w:t xml:space="preserve">Ibid. P. 658. And also, Ronen Shamir. Between Self-Regulation and the Alien Tort Claims Act: On the Contested Concept of Corporate Social Responsibility//Law &amp; Society Review. 2004, Vol. 38. Issue 4. P. 639. Access online at: </w:t>
      </w:r>
      <w:hyperlink r:id="rId63"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w:t>
      </w:r>
    </w:p>
  </w:footnote>
  <w:footnote w:id="186">
    <w:p w:rsidR="00F2454C" w:rsidRPr="00AA5C15" w:rsidRDefault="00F2454C">
      <w:pPr>
        <w:pStyle w:val="FootnoteText"/>
        <w:rPr>
          <w:lang w:val="en-GB"/>
        </w:rPr>
      </w:pPr>
      <w:r>
        <w:rPr>
          <w:rStyle w:val="FootnoteReference"/>
        </w:rPr>
        <w:footnoteRef/>
      </w:r>
      <w:r>
        <w:t xml:space="preserve"> </w:t>
      </w:r>
      <w:r>
        <w:rPr>
          <w:rFonts w:ascii="Times New Roman" w:hAnsi="Times New Roman" w:cs="Times New Roman"/>
        </w:rPr>
        <w:t xml:space="preserve">Jeffrey Davis. Justice Without Borders: Human Rights Cases in U.S. Courts//Law &amp; Policy. 2006, Vol. 28. Issue 1. P. 62. Access online at: </w:t>
      </w:r>
      <w:hyperlink r:id="rId64" w:history="1">
        <w:r w:rsidRPr="00B339C6">
          <w:rPr>
            <w:rStyle w:val="Hyperlink"/>
            <w:rFonts w:ascii="Times New Roman" w:hAnsi="Times New Roman" w:cs="Times New Roman"/>
          </w:rPr>
          <w:t>http://onlinelibrary.wiley.com/doi/10.1111/j.1467-9930.2005.00217.x/pdf</w:t>
        </w:r>
      </w:hyperlink>
      <w:r>
        <w:rPr>
          <w:rFonts w:ascii="Times New Roman" w:hAnsi="Times New Roman" w:cs="Times New Roman"/>
        </w:rPr>
        <w:t xml:space="preserve"> [accessed on: 12/11/2011].</w:t>
      </w:r>
    </w:p>
  </w:footnote>
  <w:footnote w:id="187">
    <w:p w:rsidR="00F2454C" w:rsidRPr="006F2D83" w:rsidRDefault="00F2454C" w:rsidP="006F2D83">
      <w:pPr>
        <w:pStyle w:val="FootnoteText"/>
        <w:jc w:val="both"/>
        <w:rPr>
          <w:lang w:val="en-GB"/>
        </w:rPr>
      </w:pPr>
      <w:r>
        <w:rPr>
          <w:rStyle w:val="FootnoteReference"/>
        </w:rPr>
        <w:footnoteRef/>
      </w:r>
      <w:r>
        <w:t xml:space="preserve"> </w:t>
      </w:r>
      <w:r>
        <w:rPr>
          <w:rFonts w:ascii="Times New Roman" w:hAnsi="Times New Roman" w:cs="Times New Roman"/>
        </w:rPr>
        <w:t xml:space="preserve">Theodore R. Posner. </w:t>
      </w:r>
      <w:r>
        <w:rPr>
          <w:rFonts w:ascii="Times New Roman" w:hAnsi="Times New Roman" w:cs="Times New Roman"/>
          <w:i/>
        </w:rPr>
        <w:t>Kadic v. Karadzic</w:t>
      </w:r>
      <w:r>
        <w:rPr>
          <w:rFonts w:ascii="Times New Roman" w:hAnsi="Times New Roman" w:cs="Times New Roman"/>
        </w:rPr>
        <w:t xml:space="preserve">. 70 F.3d 232//American Journal of International Law. 1996, Vol. 90. Issue 4. P. 660. Accessed online at: </w:t>
      </w:r>
      <w:hyperlink r:id="rId65" w:history="1">
        <w:r w:rsidRPr="00A72951">
          <w:rPr>
            <w:rStyle w:val="Hyperlink"/>
            <w:rFonts w:ascii="Times New Roman" w:hAnsi="Times New Roman" w:cs="Times New Roman"/>
          </w:rPr>
          <w:t>http://jstor.org/stable/pdfplus/2203994.pdf</w:t>
        </w:r>
      </w:hyperlink>
      <w:r>
        <w:rPr>
          <w:rFonts w:ascii="Times New Roman" w:hAnsi="Times New Roman" w:cs="Times New Roman"/>
        </w:rPr>
        <w:t xml:space="preserve"> [accessed on: 11/11/2011].</w:t>
      </w:r>
    </w:p>
  </w:footnote>
  <w:footnote w:id="188">
    <w:p w:rsidR="00F2454C" w:rsidRPr="002D261D" w:rsidRDefault="00F2454C" w:rsidP="002D261D">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Bahareh Mostajelean, Foreign Alternatives to the Alien Tort Claims Act: The Success (Or its Failure?) of Bringing Civil Suits Against Multinational Corporations That Commit Human Rights Violations//The George Washington International Law Review. 2008, Vol. 40. P. 501.</w:t>
      </w:r>
    </w:p>
  </w:footnote>
  <w:footnote w:id="189">
    <w:p w:rsidR="00F2454C" w:rsidRPr="005417B0" w:rsidRDefault="00F2454C" w:rsidP="005417B0">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Ochoa, Christiana. Access to U.S. Federal Courts as a Forum for Human Rights Disputes: Pluralism and the Alien Tort Claims Act//Indiana Journal of Global Legal Studies. </w:t>
      </w:r>
      <w:proofErr w:type="gramStart"/>
      <w:r>
        <w:rPr>
          <w:rFonts w:ascii="Times New Roman" w:hAnsi="Times New Roman" w:cs="Times New Roman"/>
          <w:lang w:val="en-GB"/>
        </w:rPr>
        <w:t>2005, Vol. 12.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Issue 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P. 631.</w:t>
      </w:r>
      <w:proofErr w:type="gramEnd"/>
      <w:r>
        <w:rPr>
          <w:rFonts w:ascii="Times New Roman" w:hAnsi="Times New Roman" w:cs="Times New Roman"/>
          <w:lang w:val="en-GB"/>
        </w:rPr>
        <w:t xml:space="preserve"> Accessed online at: </w:t>
      </w:r>
      <w:hyperlink r:id="rId66" w:history="1">
        <w:r w:rsidRPr="005F79CF">
          <w:rPr>
            <w:rStyle w:val="Hyperlink"/>
            <w:rFonts w:ascii="Times New Roman" w:hAnsi="Times New Roman" w:cs="Times New Roman"/>
            <w:lang w:val="en-GB"/>
          </w:rPr>
          <w: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w:t>
        </w:r>
      </w:hyperlink>
      <w:r>
        <w:rPr>
          <w:rFonts w:ascii="Times New Roman" w:hAnsi="Times New Roman" w:cs="Times New Roman"/>
          <w:lang w:val="en-GB"/>
        </w:rPr>
        <w:t xml:space="preserve"> [accessed on: 12/11/2011].</w:t>
      </w:r>
    </w:p>
  </w:footnote>
  <w:footnote w:id="190">
    <w:p w:rsidR="00F2454C" w:rsidRPr="0056571D" w:rsidRDefault="00F2454C" w:rsidP="0056571D">
      <w:pPr>
        <w:pStyle w:val="FootnoteText"/>
        <w:jc w:val="both"/>
        <w:rPr>
          <w:lang w:val="en-GB"/>
        </w:rPr>
      </w:pPr>
      <w:r>
        <w:rPr>
          <w:rStyle w:val="FootnoteReference"/>
        </w:rPr>
        <w:footnoteRef/>
      </w:r>
      <w:r>
        <w:t xml:space="preserve"> </w:t>
      </w:r>
      <w:r>
        <w:rPr>
          <w:rFonts w:ascii="Times New Roman" w:hAnsi="Times New Roman" w:cs="Times New Roman"/>
        </w:rPr>
        <w:t xml:space="preserve">Ronen Shamir. Between Self-Regulation and the Alien Tort Claims Act: On the Contested Concept of Corporate Social Responsibility//Law &amp; Society Review. 2004, Vol. 38. Issue 4. P. 639. Access online at: </w:t>
      </w:r>
      <w:hyperlink r:id="rId67"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w:t>
      </w:r>
    </w:p>
  </w:footnote>
  <w:footnote w:id="191">
    <w:p w:rsidR="00F2454C" w:rsidRPr="004F1398" w:rsidRDefault="00F2454C" w:rsidP="004F1398">
      <w:pPr>
        <w:pStyle w:val="FootnoteText"/>
        <w:jc w:val="both"/>
        <w:rPr>
          <w:lang w:val="en-GB"/>
        </w:rPr>
      </w:pPr>
      <w:r>
        <w:rPr>
          <w:rStyle w:val="FootnoteReference"/>
        </w:rPr>
        <w:footnoteRef/>
      </w:r>
      <w:r>
        <w:t xml:space="preserve"> </w:t>
      </w:r>
      <w:r>
        <w:rPr>
          <w:rFonts w:ascii="Times New Roman" w:hAnsi="Times New Roman" w:cs="Times New Roman"/>
        </w:rPr>
        <w:t xml:space="preserve">Ibid. P. 641. </w:t>
      </w:r>
    </w:p>
  </w:footnote>
  <w:footnote w:id="192">
    <w:p w:rsidR="00F2454C" w:rsidRPr="00841D29" w:rsidRDefault="00F2454C" w:rsidP="00841D29">
      <w:pPr>
        <w:pStyle w:val="FootnoteText"/>
        <w:jc w:val="both"/>
        <w:rPr>
          <w:lang w:val="en-GB"/>
        </w:rPr>
      </w:pPr>
      <w:r>
        <w:rPr>
          <w:rStyle w:val="FootnoteReference"/>
        </w:rPr>
        <w:footnoteRef/>
      </w:r>
      <w:r>
        <w:t xml:space="preserve"> </w:t>
      </w:r>
      <w:r>
        <w:rPr>
          <w:rFonts w:ascii="Times New Roman" w:hAnsi="Times New Roman" w:cs="Times New Roman"/>
        </w:rPr>
        <w:t>Chanin, Joshua M. ‚The Regulatory Grass is Greener‘: A Comparative Analysis of the Alien Torts Claims Act and the European Union‘s Green Paper on Corporate Social Responsibility//Indiana Journal of Global Legal Studies. Volume 12, Issue 3, Summer 2005. P. 755.</w:t>
      </w:r>
    </w:p>
  </w:footnote>
  <w:footnote w:id="193">
    <w:p w:rsidR="00F2454C" w:rsidRPr="00244424" w:rsidRDefault="00F2454C" w:rsidP="00C164EB">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i/>
        </w:rPr>
        <w:t>Jose Francisco Sosa v. Humberto Alvarez-Machain.</w:t>
      </w:r>
      <w:r>
        <w:rPr>
          <w:rFonts w:ascii="Times New Roman" w:hAnsi="Times New Roman" w:cs="Times New Roman"/>
        </w:rPr>
        <w:t xml:space="preserve"> Supreme Court of the United States. </w:t>
      </w:r>
      <w:r>
        <w:rPr>
          <w:rFonts w:ascii="Times New Roman" w:hAnsi="Times New Roman" w:cs="Times New Roman"/>
          <w:lang w:val="en-GB"/>
        </w:rPr>
        <w:t xml:space="preserve">542 U.S. (2004) Judgment of 29 June 2004. </w:t>
      </w:r>
      <w:proofErr w:type="gramStart"/>
      <w:r>
        <w:rPr>
          <w:rFonts w:ascii="Times New Roman" w:hAnsi="Times New Roman" w:cs="Times New Roman"/>
          <w:lang w:val="en-GB"/>
        </w:rPr>
        <w:t>P. 17.</w:t>
      </w:r>
      <w:proofErr w:type="gramEnd"/>
    </w:p>
  </w:footnote>
  <w:footnote w:id="194">
    <w:p w:rsidR="00F2454C" w:rsidRPr="00931030" w:rsidRDefault="00F2454C" w:rsidP="00931030">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Supreme Court Interpretation of Alien Tort Claims Act//American Journal of International Law. 2004, Vol. 98. Issue 4. P. 846-847. Accessed online at: </w:t>
      </w:r>
      <w:hyperlink r:id="rId68" w:history="1">
        <w:r w:rsidRPr="00A72951">
          <w:rPr>
            <w:rStyle w:val="Hyperlink"/>
            <w:rFonts w:ascii="Times New Roman" w:hAnsi="Times New Roman" w:cs="Times New Roman"/>
          </w:rPr>
          <w:t>http://www.jstor.org/stable/pdfplus/3216717.pdf</w:t>
        </w:r>
      </w:hyperlink>
      <w:r>
        <w:rPr>
          <w:rFonts w:ascii="Times New Roman" w:hAnsi="Times New Roman" w:cs="Times New Roman"/>
        </w:rPr>
        <w:t xml:space="preserve"> [accessed on: 11/11/2011].</w:t>
      </w:r>
    </w:p>
  </w:footnote>
  <w:footnote w:id="195">
    <w:p w:rsidR="00F2454C" w:rsidRPr="00F80CF4" w:rsidRDefault="00F2454C" w:rsidP="00F80CF4">
      <w:pPr>
        <w:pStyle w:val="FootnoteText"/>
        <w:jc w:val="both"/>
        <w:rPr>
          <w:lang w:val="en-GB"/>
        </w:rPr>
      </w:pPr>
      <w:r>
        <w:rPr>
          <w:rStyle w:val="FootnoteReference"/>
        </w:rPr>
        <w:footnoteRef/>
      </w:r>
      <w:r>
        <w:t xml:space="preserve"> </w:t>
      </w:r>
      <w:r>
        <w:rPr>
          <w:rFonts w:ascii="Times New Roman" w:hAnsi="Times New Roman" w:cs="Times New Roman"/>
        </w:rPr>
        <w:t xml:space="preserve">Ronen Shamir. Between Self-Regulation and the Alien Tort Claims Act: On the Contested Concept of Corporate Social Responsibility//Law &amp; Society Review. 2004, Vol. 38. Issue 4. P. 642. Access online at: </w:t>
      </w:r>
      <w:hyperlink r:id="rId69"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w:t>
      </w:r>
    </w:p>
  </w:footnote>
  <w:footnote w:id="196">
    <w:p w:rsidR="00F2454C" w:rsidRDefault="00F2454C" w:rsidP="00BE724E">
      <w:pPr>
        <w:pStyle w:val="FootnoteText"/>
        <w:jc w:val="both"/>
      </w:pPr>
      <w:r>
        <w:rPr>
          <w:rStyle w:val="FootnoteReference"/>
        </w:rPr>
        <w:footnoteRef/>
      </w:r>
      <w:r>
        <w:t xml:space="preserve"> </w:t>
      </w:r>
      <w:r>
        <w:rPr>
          <w:rFonts w:ascii="Times New Roman" w:hAnsi="Times New Roman" w:cs="Times New Roman"/>
        </w:rPr>
        <w:t>Bahareh Mostajelean, Foreign Alternatives to the Alien Tort Claims Act: The Success (Or its Failure?) of Bringing Civil Suits Against Multinational Corporations That Commit Human Rights Violations//The George Washington International Law Review. 2008, Vol. 40. P. 502.</w:t>
      </w:r>
    </w:p>
  </w:footnote>
  <w:footnote w:id="197">
    <w:p w:rsidR="00F2454C" w:rsidRPr="00DA7DC9" w:rsidRDefault="00F2454C" w:rsidP="001F6F0A">
      <w:pPr>
        <w:pStyle w:val="FootnoteText"/>
        <w:jc w:val="both"/>
        <w:rPr>
          <w:lang w:val="en-GB"/>
        </w:rPr>
      </w:pPr>
      <w:r>
        <w:rPr>
          <w:rStyle w:val="FootnoteReference"/>
        </w:rPr>
        <w:footnoteRef/>
      </w:r>
      <w:r>
        <w:t xml:space="preserve"> </w:t>
      </w:r>
      <w:r>
        <w:rPr>
          <w:rFonts w:ascii="Times New Roman" w:hAnsi="Times New Roman" w:cs="Times New Roman"/>
        </w:rPr>
        <w:t xml:space="preserve">Supreme Court Interpretation of Alien Tort Claims Act//American Journal of International Law. 2004, Vol. 98. Issue 4. P. 847. Accessed online at: </w:t>
      </w:r>
      <w:hyperlink r:id="rId70" w:history="1">
        <w:r w:rsidRPr="00A72951">
          <w:rPr>
            <w:rStyle w:val="Hyperlink"/>
            <w:rFonts w:ascii="Times New Roman" w:hAnsi="Times New Roman" w:cs="Times New Roman"/>
          </w:rPr>
          <w:t>http://www.jstor.org/stable/pdfplus/3216717.pdf</w:t>
        </w:r>
      </w:hyperlink>
      <w:r>
        <w:rPr>
          <w:rFonts w:ascii="Times New Roman" w:hAnsi="Times New Roman" w:cs="Times New Roman"/>
        </w:rPr>
        <w:t xml:space="preserve"> [accessed on: 11/11/2011]. And </w:t>
      </w:r>
      <w:r>
        <w:rPr>
          <w:rFonts w:ascii="Times New Roman" w:hAnsi="Times New Roman" w:cs="Times New Roman"/>
          <w:i/>
        </w:rPr>
        <w:t>Jose Francisco Sosa v. Humberto Alvarez-Machain.</w:t>
      </w:r>
      <w:r>
        <w:rPr>
          <w:rFonts w:ascii="Times New Roman" w:hAnsi="Times New Roman" w:cs="Times New Roman"/>
        </w:rPr>
        <w:t xml:space="preserve"> Supreme Court of the United States. </w:t>
      </w:r>
      <w:r>
        <w:rPr>
          <w:rFonts w:ascii="Times New Roman" w:hAnsi="Times New Roman" w:cs="Times New Roman"/>
          <w:lang w:val="en-GB"/>
        </w:rPr>
        <w:t xml:space="preserve">542 U.S. (2004) Judgment of 29 June 2004. </w:t>
      </w:r>
      <w:proofErr w:type="gramStart"/>
      <w:r>
        <w:rPr>
          <w:rFonts w:ascii="Times New Roman" w:hAnsi="Times New Roman" w:cs="Times New Roman"/>
          <w:lang w:val="en-GB"/>
        </w:rPr>
        <w:t>P. 31.</w:t>
      </w:r>
      <w:proofErr w:type="gramEnd"/>
    </w:p>
  </w:footnote>
  <w:footnote w:id="198">
    <w:p w:rsidR="00F2454C" w:rsidRPr="001073AB" w:rsidRDefault="00F2454C" w:rsidP="001073AB">
      <w:pPr>
        <w:pStyle w:val="FootnoteText"/>
        <w:jc w:val="both"/>
        <w:rPr>
          <w:lang w:val="en-GB"/>
        </w:rPr>
      </w:pPr>
      <w:r>
        <w:rPr>
          <w:rStyle w:val="FootnoteReference"/>
        </w:rPr>
        <w:footnoteRef/>
      </w:r>
      <w:r>
        <w:t xml:space="preserve"> </w:t>
      </w:r>
      <w:r>
        <w:rPr>
          <w:rFonts w:ascii="Times New Roman" w:hAnsi="Times New Roman" w:cs="Times New Roman"/>
        </w:rPr>
        <w:t xml:space="preserve">Ochoa, Christiana. Access to U.S. Federal Courts as a Forum for Human Rights Disputes: Pluralism and the Alien Tort Claims Act//Indiana Journal of Global Legal Studies. </w:t>
      </w:r>
      <w:proofErr w:type="gramStart"/>
      <w:r>
        <w:rPr>
          <w:rFonts w:ascii="Times New Roman" w:hAnsi="Times New Roman" w:cs="Times New Roman"/>
          <w:lang w:val="en-GB"/>
        </w:rPr>
        <w:t>2005, Vol. 12.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Issue 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P. 639.</w:t>
      </w:r>
      <w:proofErr w:type="gramEnd"/>
      <w:r>
        <w:rPr>
          <w:rFonts w:ascii="Times New Roman" w:hAnsi="Times New Roman" w:cs="Times New Roman"/>
          <w:lang w:val="en-GB"/>
        </w:rPr>
        <w:t xml:space="preserve"> Accessed online at: </w:t>
      </w:r>
      <w:hyperlink r:id="rId71" w:history="1">
        <w:r w:rsidRPr="005F79CF">
          <w:rPr>
            <w:rStyle w:val="Hyperlink"/>
            <w:rFonts w:ascii="Times New Roman" w:hAnsi="Times New Roman" w:cs="Times New Roman"/>
            <w:lang w:val="en-GB"/>
          </w:rPr>
          <w: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w:t>
        </w:r>
      </w:hyperlink>
      <w:r>
        <w:rPr>
          <w:rFonts w:ascii="Times New Roman" w:hAnsi="Times New Roman" w:cs="Times New Roman"/>
          <w:lang w:val="en-GB"/>
        </w:rPr>
        <w:t xml:space="preserve"> [accessed on: 12/11/2011].</w:t>
      </w:r>
    </w:p>
  </w:footnote>
  <w:footnote w:id="199">
    <w:p w:rsidR="00F2454C" w:rsidRPr="00895569" w:rsidRDefault="00F2454C" w:rsidP="00FC0C77">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i/>
        </w:rPr>
        <w:t>Sarei v. Rio Tinto.</w:t>
      </w:r>
      <w:r>
        <w:rPr>
          <w:rFonts w:ascii="Times New Roman" w:hAnsi="Times New Roman" w:cs="Times New Roman"/>
        </w:rPr>
        <w:t xml:space="preserve"> No. 09-56381 D.C. No. 2:00-cv-11695-MMM-MAN. Central District of California, Los Angeles. Opinion. Filed October 25, 2011. P. 19338.</w:t>
      </w:r>
    </w:p>
  </w:footnote>
  <w:footnote w:id="200">
    <w:p w:rsidR="00F2454C" w:rsidRDefault="00F2454C" w:rsidP="007C763A">
      <w:pPr>
        <w:pStyle w:val="FootnoteText"/>
        <w:jc w:val="both"/>
      </w:pPr>
      <w:r>
        <w:rPr>
          <w:rStyle w:val="FootnoteReference"/>
        </w:rPr>
        <w:footnoteRef/>
      </w:r>
      <w:r>
        <w:t xml:space="preserve"> </w:t>
      </w:r>
      <w:r>
        <w:rPr>
          <w:rFonts w:ascii="Times New Roman" w:hAnsi="Times New Roman" w:cs="Times New Roman"/>
        </w:rPr>
        <w:t>Bahareh Mostajelean, Foreign Alternatives to the Alien Tort Claims Act: The Success (Or its Failure?) of Bringing Civil Suits Against Multinational Corporations That Commit Human Rights Violations//The George Washington International Law Review. 2008, Vol. 40. P. 504.</w:t>
      </w:r>
    </w:p>
  </w:footnote>
  <w:footnote w:id="201">
    <w:p w:rsidR="00F2454C" w:rsidRPr="00791F5A" w:rsidRDefault="00F2454C" w:rsidP="00441A57">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Jan Wouters, Leen De Smet, Cedric Ryngaert, Tort Claims Against Multinational Companies for Foreign Human Rights Violations Committed Abroad: Lessons from the Alien Tort Claims Act?//Working Paper No. 46. Insitute for International Law K.U. Leuven. November 2003. P. 9. </w:t>
      </w:r>
    </w:p>
  </w:footnote>
  <w:footnote w:id="202">
    <w:p w:rsidR="00F2454C" w:rsidRDefault="00F2454C" w:rsidP="00441A57">
      <w:pPr>
        <w:pStyle w:val="FootnoteText"/>
      </w:pPr>
      <w:r>
        <w:rPr>
          <w:rStyle w:val="FootnoteReference"/>
        </w:rPr>
        <w:footnoteRef/>
      </w:r>
      <w:r>
        <w:t xml:space="preserve"> </w:t>
      </w:r>
      <w:r w:rsidRPr="008C1002">
        <w:rPr>
          <w:rStyle w:val="Emphasis"/>
          <w:rFonts w:ascii="Times New Roman" w:hAnsi="Times New Roman" w:cs="Times New Roman"/>
        </w:rPr>
        <w:t>Goodyear Dunlop Tires Operations, S.A. v. Brown</w:t>
      </w:r>
      <w:r w:rsidRPr="008C1002">
        <w:rPr>
          <w:rFonts w:ascii="Times New Roman" w:hAnsi="Times New Roman" w:cs="Times New Roman"/>
        </w:rPr>
        <w:t>, 2011 WL 2518815</w:t>
      </w:r>
      <w:r>
        <w:rPr>
          <w:rFonts w:ascii="Times New Roman" w:hAnsi="Times New Roman" w:cs="Times New Roman"/>
        </w:rPr>
        <w:t xml:space="preserve">. </w:t>
      </w:r>
    </w:p>
  </w:footnote>
  <w:footnote w:id="203">
    <w:p w:rsidR="00F2454C" w:rsidRDefault="00F2454C" w:rsidP="00441A57">
      <w:pPr>
        <w:pStyle w:val="FootnoteText"/>
      </w:pPr>
      <w:r>
        <w:rPr>
          <w:rStyle w:val="FootnoteReference"/>
        </w:rPr>
        <w:footnoteRef/>
      </w:r>
      <w:r>
        <w:t xml:space="preserve"> </w:t>
      </w:r>
      <w:r>
        <w:rPr>
          <w:rStyle w:val="Emphasis"/>
          <w:rFonts w:ascii="Times New Roman" w:hAnsi="Times New Roman" w:cs="Times New Roman"/>
          <w:i w:val="0"/>
        </w:rPr>
        <w:t xml:space="preserve">Ibid. </w:t>
      </w:r>
      <w:r>
        <w:rPr>
          <w:rFonts w:ascii="Times New Roman" w:hAnsi="Times New Roman" w:cs="Times New Roman"/>
        </w:rPr>
        <w:t>P. 13.</w:t>
      </w:r>
    </w:p>
  </w:footnote>
  <w:footnote w:id="204">
    <w:p w:rsidR="00F2454C" w:rsidRDefault="00F2454C" w:rsidP="00441A57">
      <w:pPr>
        <w:pStyle w:val="FootnoteText"/>
      </w:pPr>
      <w:r>
        <w:rPr>
          <w:rStyle w:val="FootnoteReference"/>
        </w:rPr>
        <w:footnoteRef/>
      </w:r>
      <w:r>
        <w:t xml:space="preserve"> </w:t>
      </w:r>
      <w:r w:rsidRPr="000D3272">
        <w:rPr>
          <w:rStyle w:val="Emphasis"/>
          <w:rFonts w:ascii="Times New Roman" w:hAnsi="Times New Roman" w:cs="Times New Roman"/>
          <w:i w:val="0"/>
        </w:rPr>
        <w:t>Ibid</w:t>
      </w:r>
      <w:r>
        <w:rPr>
          <w:rStyle w:val="Emphasis"/>
          <w:rFonts w:ascii="Times New Roman" w:hAnsi="Times New Roman" w:cs="Times New Roman"/>
        </w:rPr>
        <w:t>.</w:t>
      </w:r>
      <w:r>
        <w:rPr>
          <w:rFonts w:ascii="Times New Roman" w:hAnsi="Times New Roman" w:cs="Times New Roman"/>
        </w:rPr>
        <w:t xml:space="preserve"> P. 13.</w:t>
      </w:r>
    </w:p>
  </w:footnote>
  <w:footnote w:id="205">
    <w:p w:rsidR="00F2454C" w:rsidRPr="000A1AB6" w:rsidRDefault="00F2454C" w:rsidP="000A1AB6">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Bauman v. DaimlerChrysler Corporation. </w:t>
      </w:r>
      <w:r w:rsidRPr="000A1AB6">
        <w:rPr>
          <w:rFonts w:ascii="Times New Roman" w:hAnsi="Times New Roman" w:cs="Times New Roman"/>
          <w:lang w:eastAsia="lt-LT"/>
        </w:rPr>
        <w:t>No. 07-15386 D.C. No. CV-04-00194-RMW.</w:t>
      </w:r>
      <w:r>
        <w:rPr>
          <w:rFonts w:ascii="Times New Roman" w:hAnsi="Times New Roman" w:cs="Times New Roman"/>
          <w:sz w:val="24"/>
          <w:szCs w:val="24"/>
          <w:lang w:eastAsia="lt-LT"/>
        </w:rPr>
        <w:t xml:space="preserve"> </w:t>
      </w:r>
      <w:r w:rsidRPr="000A1AB6">
        <w:rPr>
          <w:rFonts w:ascii="Times New Roman" w:hAnsi="Times New Roman" w:cs="Times New Roman"/>
          <w:lang w:eastAsia="lt-LT"/>
        </w:rPr>
        <w:t>2011. P. 6576.</w:t>
      </w:r>
    </w:p>
  </w:footnote>
  <w:footnote w:id="206">
    <w:p w:rsidR="00F2454C" w:rsidRDefault="00F2454C" w:rsidP="004101D9">
      <w:pPr>
        <w:pStyle w:val="FootnoteText"/>
        <w:jc w:val="both"/>
      </w:pPr>
      <w:r>
        <w:rPr>
          <w:rStyle w:val="FootnoteReference"/>
        </w:rPr>
        <w:footnoteRef/>
      </w:r>
      <w:r>
        <w:t xml:space="preserve"> </w:t>
      </w:r>
      <w:r>
        <w:rPr>
          <w:rFonts w:ascii="Times New Roman" w:hAnsi="Times New Roman" w:cs="Times New Roman"/>
        </w:rPr>
        <w:t xml:space="preserve">Ibid. </w:t>
      </w:r>
      <w:r>
        <w:rPr>
          <w:rFonts w:ascii="Times New Roman" w:hAnsi="Times New Roman" w:cs="Times New Roman"/>
          <w:lang w:eastAsia="lt-LT"/>
        </w:rPr>
        <w:t xml:space="preserve"> </w:t>
      </w:r>
    </w:p>
  </w:footnote>
  <w:footnote w:id="207">
    <w:p w:rsidR="00F2454C" w:rsidRDefault="00F2454C" w:rsidP="00D00123">
      <w:pPr>
        <w:pStyle w:val="FootnoteText"/>
        <w:jc w:val="both"/>
      </w:pPr>
      <w:r>
        <w:rPr>
          <w:rStyle w:val="FootnoteReference"/>
        </w:rPr>
        <w:footnoteRef/>
      </w:r>
      <w:r>
        <w:t xml:space="preserve"> </w:t>
      </w:r>
      <w:r>
        <w:rPr>
          <w:rFonts w:ascii="Times New Roman" w:hAnsi="Times New Roman" w:cs="Times New Roman"/>
          <w:i/>
        </w:rPr>
        <w:t xml:space="preserve">Bauman v. DaimlerChrysler Corporation. </w:t>
      </w:r>
      <w:r w:rsidRPr="000A1AB6">
        <w:rPr>
          <w:rFonts w:ascii="Times New Roman" w:hAnsi="Times New Roman" w:cs="Times New Roman"/>
          <w:lang w:eastAsia="lt-LT"/>
        </w:rPr>
        <w:t>No. 07-15386 D.C. No. CV-04-00194-RMW.</w:t>
      </w:r>
      <w:r>
        <w:rPr>
          <w:rFonts w:ascii="Times New Roman" w:hAnsi="Times New Roman" w:cs="Times New Roman"/>
          <w:sz w:val="24"/>
          <w:szCs w:val="24"/>
          <w:lang w:eastAsia="lt-LT"/>
        </w:rPr>
        <w:t xml:space="preserve"> </w:t>
      </w:r>
      <w:r w:rsidRPr="000A1AB6">
        <w:rPr>
          <w:rFonts w:ascii="Times New Roman" w:hAnsi="Times New Roman" w:cs="Times New Roman"/>
          <w:lang w:eastAsia="lt-LT"/>
        </w:rPr>
        <w:t>2011. P. 6576</w:t>
      </w:r>
      <w:r>
        <w:rPr>
          <w:rFonts w:ascii="Times New Roman" w:hAnsi="Times New Roman" w:cs="Times New Roman"/>
        </w:rPr>
        <w:t>.</w:t>
      </w:r>
      <w:r>
        <w:rPr>
          <w:rFonts w:ascii="Times New Roman" w:hAnsi="Times New Roman" w:cs="Times New Roman"/>
          <w:lang w:eastAsia="lt-LT"/>
        </w:rPr>
        <w:t xml:space="preserve"> </w:t>
      </w:r>
    </w:p>
  </w:footnote>
  <w:footnote w:id="208">
    <w:p w:rsidR="00F2454C" w:rsidRDefault="00F2454C" w:rsidP="007C1716">
      <w:pPr>
        <w:pStyle w:val="FootnoteText"/>
        <w:jc w:val="both"/>
      </w:pPr>
      <w:r>
        <w:rPr>
          <w:rStyle w:val="FootnoteReference"/>
        </w:rPr>
        <w:footnoteRef/>
      </w:r>
      <w:r>
        <w:t xml:space="preserve"> </w:t>
      </w:r>
      <w:r>
        <w:rPr>
          <w:rFonts w:ascii="Times New Roman" w:hAnsi="Times New Roman" w:cs="Times New Roman"/>
          <w:i/>
        </w:rPr>
        <w:t xml:space="preserve">Bauman v. DaimlerChrysler Corporation. </w:t>
      </w:r>
      <w:r w:rsidRPr="000A1AB6">
        <w:rPr>
          <w:rFonts w:ascii="Times New Roman" w:hAnsi="Times New Roman" w:cs="Times New Roman"/>
          <w:lang w:eastAsia="lt-LT"/>
        </w:rPr>
        <w:t>No. 07-15386 D.C. No. CV-04-00194-RMW.</w:t>
      </w:r>
      <w:r>
        <w:rPr>
          <w:rFonts w:ascii="Times New Roman" w:hAnsi="Times New Roman" w:cs="Times New Roman"/>
          <w:sz w:val="24"/>
          <w:szCs w:val="24"/>
          <w:lang w:eastAsia="lt-LT"/>
        </w:rPr>
        <w:t xml:space="preserve"> </w:t>
      </w:r>
      <w:r>
        <w:rPr>
          <w:rFonts w:ascii="Times New Roman" w:hAnsi="Times New Roman" w:cs="Times New Roman"/>
          <w:lang w:eastAsia="lt-LT"/>
        </w:rPr>
        <w:t xml:space="preserve">2011. P. 6596. </w:t>
      </w:r>
    </w:p>
  </w:footnote>
  <w:footnote w:id="209">
    <w:p w:rsidR="00F2454C" w:rsidRPr="00643067" w:rsidRDefault="00F2454C" w:rsidP="00643067">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914. Accessed online at: </w:t>
      </w:r>
      <w:hyperlink r:id="rId72"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10">
    <w:p w:rsidR="00F2454C" w:rsidRPr="00C02599" w:rsidRDefault="00F2454C" w:rsidP="00C02599">
      <w:pPr>
        <w:pStyle w:val="FootnoteText"/>
        <w:jc w:val="both"/>
        <w:rPr>
          <w:lang w:val="en-GB"/>
        </w:rPr>
      </w:pPr>
      <w:r>
        <w:rPr>
          <w:rStyle w:val="FootnoteReference"/>
        </w:rPr>
        <w:footnoteRef/>
      </w:r>
      <w:r>
        <w:t xml:space="preserve"> </w:t>
      </w:r>
      <w:r>
        <w:rPr>
          <w:rFonts w:ascii="Times New Roman" w:hAnsi="Times New Roman" w:cs="Times New Roman"/>
        </w:rPr>
        <w:t xml:space="preserve">Ronen Shamir. Between Self-Regulation and the Alien Tort Claims Act: On the Contested Concept of Corporate Social Responsibility//Law &amp; Society Review. 2004, Vol. 38. Issue 4. P. 642. Access online at: </w:t>
      </w:r>
      <w:hyperlink r:id="rId73"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w:t>
      </w:r>
    </w:p>
  </w:footnote>
  <w:footnote w:id="211">
    <w:p w:rsidR="00F2454C" w:rsidRPr="00430E9F" w:rsidRDefault="00F2454C" w:rsidP="00430E9F">
      <w:pPr>
        <w:pStyle w:val="FootnoteText"/>
        <w:jc w:val="both"/>
        <w:rPr>
          <w:lang w:val="en-GB"/>
        </w:rPr>
      </w:pPr>
      <w:r>
        <w:rPr>
          <w:rStyle w:val="FootnoteReference"/>
        </w:rPr>
        <w:footnoteRef/>
      </w:r>
      <w:r>
        <w:t xml:space="preserve"> </w:t>
      </w:r>
      <w:r>
        <w:rPr>
          <w:rFonts w:ascii="Times New Roman" w:hAnsi="Times New Roman" w:cs="Times New Roman"/>
        </w:rPr>
        <w:t xml:space="preserve">Theodore R. Posner. </w:t>
      </w:r>
      <w:r>
        <w:rPr>
          <w:rFonts w:ascii="Times New Roman" w:hAnsi="Times New Roman" w:cs="Times New Roman"/>
          <w:i/>
        </w:rPr>
        <w:t>Kadic v. Karadzic</w:t>
      </w:r>
      <w:r>
        <w:rPr>
          <w:rFonts w:ascii="Times New Roman" w:hAnsi="Times New Roman" w:cs="Times New Roman"/>
        </w:rPr>
        <w:t xml:space="preserve">. 70 F.3d 232//American Journal of International Law. 1996, Vol. 90. Issue 4. P. 659. Accessed online at: </w:t>
      </w:r>
      <w:hyperlink r:id="rId74" w:history="1">
        <w:r w:rsidRPr="00A72951">
          <w:rPr>
            <w:rStyle w:val="Hyperlink"/>
            <w:rFonts w:ascii="Times New Roman" w:hAnsi="Times New Roman" w:cs="Times New Roman"/>
          </w:rPr>
          <w:t>http://jstor.org/stable/pdfplus/2203994.pdf</w:t>
        </w:r>
      </w:hyperlink>
      <w:r>
        <w:rPr>
          <w:rFonts w:ascii="Times New Roman" w:hAnsi="Times New Roman" w:cs="Times New Roman"/>
        </w:rPr>
        <w:t xml:space="preserve"> [accessed on: 11/11/2011].</w:t>
      </w:r>
    </w:p>
  </w:footnote>
  <w:footnote w:id="212">
    <w:p w:rsidR="00F2454C" w:rsidRPr="009F61D8" w:rsidRDefault="00F2454C" w:rsidP="009F61D8">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Ibid. P. 658. </w:t>
      </w:r>
    </w:p>
  </w:footnote>
  <w:footnote w:id="213">
    <w:p w:rsidR="00F2454C" w:rsidRPr="00514ABC" w:rsidRDefault="00F2454C" w:rsidP="00514ABC">
      <w:pPr>
        <w:pStyle w:val="FootnoteText"/>
        <w:jc w:val="both"/>
        <w:rPr>
          <w:lang w:val="en-GB"/>
        </w:rPr>
      </w:pPr>
      <w:r>
        <w:rPr>
          <w:rStyle w:val="FootnoteReference"/>
        </w:rPr>
        <w:footnoteRef/>
      </w:r>
      <w:r>
        <w:t xml:space="preserve"> </w:t>
      </w:r>
      <w:r>
        <w:rPr>
          <w:rFonts w:ascii="Times New Roman" w:hAnsi="Times New Roman" w:cs="Times New Roman"/>
        </w:rPr>
        <w:t xml:space="preserve">Ochoa, Christiana. Access to U.S. Federal Courts as a Forum for Human Rights Disputes: Pluralism and the Alien Tort Claims Act//Indiana Journal of Global Legal Studies. </w:t>
      </w:r>
      <w:proofErr w:type="gramStart"/>
      <w:r>
        <w:rPr>
          <w:rFonts w:ascii="Times New Roman" w:hAnsi="Times New Roman" w:cs="Times New Roman"/>
          <w:lang w:val="en-GB"/>
        </w:rPr>
        <w:t>2005, Vol. 12.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Issue 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P. 634.</w:t>
      </w:r>
      <w:proofErr w:type="gramEnd"/>
      <w:r>
        <w:rPr>
          <w:rFonts w:ascii="Times New Roman" w:hAnsi="Times New Roman" w:cs="Times New Roman"/>
          <w:lang w:val="en-GB"/>
        </w:rPr>
        <w:t xml:space="preserve"> Accessed online at: </w:t>
      </w:r>
      <w:hyperlink r:id="rId75" w:history="1">
        <w:r w:rsidRPr="005F79CF">
          <w:rPr>
            <w:rStyle w:val="Hyperlink"/>
            <w:rFonts w:ascii="Times New Roman" w:hAnsi="Times New Roman" w:cs="Times New Roman"/>
            <w:lang w:val="en-GB"/>
          </w:rPr>
          <w: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w:t>
        </w:r>
      </w:hyperlink>
      <w:r>
        <w:rPr>
          <w:rFonts w:ascii="Times New Roman" w:hAnsi="Times New Roman" w:cs="Times New Roman"/>
          <w:lang w:val="en-GB"/>
        </w:rPr>
        <w:t xml:space="preserve"> [accessed on: 12/11/2011].</w:t>
      </w:r>
    </w:p>
  </w:footnote>
  <w:footnote w:id="214">
    <w:p w:rsidR="00F2454C" w:rsidRPr="008E5ADA" w:rsidRDefault="00F2454C" w:rsidP="008E5ADA">
      <w:pPr>
        <w:pStyle w:val="FootnoteText"/>
        <w:jc w:val="both"/>
        <w:rPr>
          <w:lang w:val="en-GB"/>
        </w:rPr>
      </w:pPr>
      <w:r>
        <w:rPr>
          <w:rStyle w:val="FootnoteReference"/>
        </w:rPr>
        <w:footnoteRef/>
      </w:r>
      <w:r>
        <w:t xml:space="preserve"> </w:t>
      </w:r>
      <w:r>
        <w:rPr>
          <w:rFonts w:ascii="Times New Roman" w:hAnsi="Times New Roman" w:cs="Times New Roman"/>
        </w:rPr>
        <w:t xml:space="preserve">Ronen Shamir. Between Self-Regulation and the Alien Tort Claims Act: On the Contested Concept of Corporate Social Responsibility//Law &amp; Society Review. 2004, Vol. 38. Issue 4. P. 642. Access online at: </w:t>
      </w:r>
      <w:hyperlink r:id="rId76"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w:t>
      </w:r>
    </w:p>
  </w:footnote>
  <w:footnote w:id="215">
    <w:p w:rsidR="00F2454C" w:rsidRPr="00A26846" w:rsidRDefault="00F2454C" w:rsidP="00A26846">
      <w:pPr>
        <w:pStyle w:val="FootnoteText"/>
        <w:jc w:val="both"/>
        <w:rPr>
          <w:lang w:val="en-GB"/>
        </w:rPr>
      </w:pPr>
      <w:r>
        <w:rPr>
          <w:rStyle w:val="FootnoteReference"/>
        </w:rPr>
        <w:footnoteRef/>
      </w:r>
      <w:r>
        <w:t xml:space="preserve"> </w:t>
      </w:r>
      <w:r>
        <w:rPr>
          <w:rFonts w:ascii="Times New Roman" w:hAnsi="Times New Roman" w:cs="Times New Roman"/>
        </w:rPr>
        <w:t>Chanin, Joshua M. ‚The Regulatory Grass is Greener‘: A Comparative Analysis of the Alien Torts Claims Act and the European Union‘s Green Paper on Corporate Social Responsibility//Indiana Journal of Global Legal Studies. Volume 12, Issue 3, Summer 2005. P. 760.</w:t>
      </w:r>
    </w:p>
  </w:footnote>
  <w:footnote w:id="216">
    <w:p w:rsidR="00F2454C" w:rsidRPr="00F53361" w:rsidRDefault="00F2454C" w:rsidP="00F53361">
      <w:pPr>
        <w:pStyle w:val="FootnoteText"/>
        <w:jc w:val="both"/>
        <w:rPr>
          <w:lang w:val="en-GB"/>
        </w:rPr>
      </w:pPr>
      <w:r>
        <w:rPr>
          <w:rStyle w:val="FootnoteReference"/>
        </w:rPr>
        <w:footnoteRef/>
      </w:r>
      <w:r>
        <w:t xml:space="preserve"> </w:t>
      </w:r>
      <w:r>
        <w:rPr>
          <w:rFonts w:ascii="Times New Roman" w:hAnsi="Times New Roman" w:cs="Times New Roman"/>
        </w:rPr>
        <w:t xml:space="preserve">Ronen Shamir. Between Self-Regulation and the Alien Tort Claims Act: On the Contested Concept of Corporate Social Responsibility//Law &amp; Society Review. 2004, Vol. 38. Issue 4. P. 650. Access online at: </w:t>
      </w:r>
      <w:hyperlink r:id="rId77" w:history="1">
        <w:r w:rsidRPr="00B339C6">
          <w:rPr>
            <w:rStyle w:val="Hyperlink"/>
            <w:rFonts w:ascii="Times New Roman" w:hAnsi="Times New Roman" w:cs="Times New Roman"/>
          </w:rPr>
          <w:t>http://onlinelibrary.wiley.com/doi/10.1111/j.0023-9216.2004.00062.x/pdf</w:t>
        </w:r>
      </w:hyperlink>
      <w:r>
        <w:rPr>
          <w:rFonts w:ascii="Times New Roman" w:hAnsi="Times New Roman" w:cs="Times New Roman"/>
        </w:rPr>
        <w:t xml:space="preserve"> [accessed on: 12/11/2011].</w:t>
      </w:r>
    </w:p>
  </w:footnote>
  <w:footnote w:id="217">
    <w:p w:rsidR="00F2454C" w:rsidRPr="00805E66" w:rsidRDefault="00F2454C" w:rsidP="00805E66">
      <w:pPr>
        <w:pStyle w:val="FootnoteText"/>
        <w:jc w:val="both"/>
        <w:rPr>
          <w:lang w:val="en-GB"/>
        </w:rPr>
      </w:pPr>
      <w:r>
        <w:rPr>
          <w:rStyle w:val="FootnoteReference"/>
        </w:rPr>
        <w:footnoteRef/>
      </w:r>
      <w:r>
        <w:t xml:space="preserve"> </w:t>
      </w:r>
      <w:r>
        <w:rPr>
          <w:rFonts w:ascii="Times New Roman" w:hAnsi="Times New Roman" w:cs="Times New Roman"/>
        </w:rPr>
        <w:t>Ibid. P. 653-654.</w:t>
      </w:r>
    </w:p>
  </w:footnote>
  <w:footnote w:id="218">
    <w:p w:rsidR="00F2454C" w:rsidRPr="00B475F1" w:rsidRDefault="00F2454C" w:rsidP="00B475F1">
      <w:pPr>
        <w:pStyle w:val="FootnoteText"/>
        <w:jc w:val="both"/>
        <w:rPr>
          <w:lang w:val="en-GB"/>
        </w:rPr>
      </w:pPr>
      <w:r>
        <w:rPr>
          <w:rStyle w:val="FootnoteReference"/>
        </w:rPr>
        <w:footnoteRef/>
      </w:r>
      <w:r>
        <w:t xml:space="preserve"> </w:t>
      </w:r>
      <w:r>
        <w:rPr>
          <w:rFonts w:ascii="Times New Roman" w:hAnsi="Times New Roman" w:cs="Times New Roman"/>
        </w:rPr>
        <w:t>Chanin, Joshua M. ‚The Regulatory Grass is Greener‘: A Comparative Analysis of the Alien Torts Claims Act and the European Union‘s Green Paper on Corporate Social Responsibility//Indiana Journal of Global Legal Studies. Volume 12, Issue 3, Summer 2005. P. 764.</w:t>
      </w:r>
    </w:p>
  </w:footnote>
  <w:footnote w:id="219">
    <w:p w:rsidR="00F2454C" w:rsidRPr="006E549C" w:rsidRDefault="00F2454C" w:rsidP="006E549C">
      <w:pPr>
        <w:pStyle w:val="FootnoteText"/>
        <w:jc w:val="both"/>
        <w:rPr>
          <w:lang w:val="en-GB"/>
        </w:rPr>
      </w:pPr>
      <w:r>
        <w:rPr>
          <w:rStyle w:val="FootnoteReference"/>
        </w:rPr>
        <w:footnoteRef/>
      </w:r>
      <w:r>
        <w:t xml:space="preserve"> </w:t>
      </w:r>
      <w:r>
        <w:rPr>
          <w:rFonts w:ascii="Times New Roman" w:hAnsi="Times New Roman" w:cs="Times New Roman"/>
        </w:rPr>
        <w:t xml:space="preserve">Ochoa, Christiana. Access to U.S. Federal Courts as a Forum for Human Rights Disputes: Pluralism and the Alien Tort Claims Act//Indiana Journal of Global Legal Studies. </w:t>
      </w:r>
      <w:proofErr w:type="gramStart"/>
      <w:r>
        <w:rPr>
          <w:rFonts w:ascii="Times New Roman" w:hAnsi="Times New Roman" w:cs="Times New Roman"/>
          <w:lang w:val="en-GB"/>
        </w:rPr>
        <w:t>2005, Vol. 12.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Issue 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P. 644.</w:t>
      </w:r>
      <w:proofErr w:type="gramEnd"/>
      <w:r>
        <w:rPr>
          <w:rFonts w:ascii="Times New Roman" w:hAnsi="Times New Roman" w:cs="Times New Roman"/>
          <w:lang w:val="en-GB"/>
        </w:rPr>
        <w:t xml:space="preserve"> Accessed online at: </w:t>
      </w:r>
      <w:hyperlink r:id="rId78" w:history="1">
        <w:r w:rsidRPr="005F79CF">
          <w:rPr>
            <w:rStyle w:val="Hyperlink"/>
            <w:rFonts w:ascii="Times New Roman" w:hAnsi="Times New Roman" w:cs="Times New Roman"/>
            <w:lang w:val="en-GB"/>
          </w:rPr>
          <w: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w:t>
        </w:r>
      </w:hyperlink>
      <w:r>
        <w:rPr>
          <w:rFonts w:ascii="Times New Roman" w:hAnsi="Times New Roman" w:cs="Times New Roman"/>
          <w:lang w:val="en-GB"/>
        </w:rPr>
        <w:t xml:space="preserve"> [accessed on: 12/11/2011].</w:t>
      </w:r>
    </w:p>
  </w:footnote>
  <w:footnote w:id="220">
    <w:p w:rsidR="00F2454C" w:rsidRDefault="00F2454C" w:rsidP="00DF7BFF">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904-905. Accessed online at: </w:t>
      </w:r>
      <w:hyperlink r:id="rId79"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21">
    <w:p w:rsidR="00F2454C" w:rsidRDefault="00F2454C" w:rsidP="00482754">
      <w:pPr>
        <w:pStyle w:val="FootnoteText"/>
        <w:jc w:val="both"/>
      </w:pPr>
      <w:r>
        <w:rPr>
          <w:rStyle w:val="FootnoteReference"/>
        </w:rPr>
        <w:footnoteRef/>
      </w:r>
      <w:r>
        <w:t xml:space="preserve"> </w:t>
      </w:r>
      <w:r>
        <w:rPr>
          <w:rFonts w:ascii="Times New Roman" w:hAnsi="Times New Roman" w:cs="Times New Roman"/>
        </w:rPr>
        <w:t xml:space="preserve">Ibid. P. 904-905. </w:t>
      </w:r>
    </w:p>
  </w:footnote>
  <w:footnote w:id="222">
    <w:p w:rsidR="00F2454C" w:rsidRDefault="00F2454C" w:rsidP="00165B8C">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907. Accessed online at: </w:t>
      </w:r>
      <w:hyperlink r:id="rId80"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23">
    <w:p w:rsidR="00F2454C" w:rsidRDefault="00F2454C" w:rsidP="0004151C">
      <w:pPr>
        <w:pStyle w:val="FootnoteText"/>
        <w:jc w:val="both"/>
      </w:pPr>
      <w:r>
        <w:rPr>
          <w:rStyle w:val="FootnoteReference"/>
        </w:rPr>
        <w:footnoteRef/>
      </w:r>
      <w:r>
        <w:t xml:space="preserve"> </w:t>
      </w:r>
      <w:r>
        <w:rPr>
          <w:rFonts w:ascii="Times New Roman" w:hAnsi="Times New Roman" w:cs="Times New Roman"/>
        </w:rPr>
        <w:t xml:space="preserve">Ibid. P. 908. </w:t>
      </w:r>
    </w:p>
  </w:footnote>
  <w:footnote w:id="224">
    <w:p w:rsidR="00F2454C" w:rsidRDefault="00F2454C" w:rsidP="006F285F">
      <w:pPr>
        <w:pStyle w:val="FootnoteText"/>
        <w:jc w:val="both"/>
      </w:pPr>
      <w:r>
        <w:rPr>
          <w:rStyle w:val="FootnoteReference"/>
        </w:rPr>
        <w:footnoteRef/>
      </w:r>
      <w:r>
        <w:t xml:space="preserve"> </w:t>
      </w:r>
      <w:r>
        <w:rPr>
          <w:rFonts w:ascii="Times New Roman" w:hAnsi="Times New Roman" w:cs="Times New Roman"/>
        </w:rPr>
        <w:t xml:space="preserve">Ibid. P. 909. </w:t>
      </w:r>
    </w:p>
  </w:footnote>
  <w:footnote w:id="225">
    <w:p w:rsidR="00F2454C" w:rsidRPr="00661D3C" w:rsidRDefault="00F2454C" w:rsidP="00661D3C">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Convention on Jurisdiction and the Enforcement of Judgments in Civil and Commercial Matters, September 27, 1968, 1998 O.J. (C 27) 1. </w:t>
      </w:r>
    </w:p>
  </w:footnote>
  <w:footnote w:id="226">
    <w:p w:rsidR="00F2454C" w:rsidRPr="00661D3C" w:rsidRDefault="00F2454C" w:rsidP="00661D3C">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Council Regulation 44/2001, 2001 O.J. (L. 12) 1 (EC). </w:t>
      </w:r>
    </w:p>
  </w:footnote>
  <w:footnote w:id="227">
    <w:p w:rsidR="00F2454C" w:rsidRDefault="00F2454C" w:rsidP="001F01C4">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911. Accessed online at: </w:t>
      </w:r>
      <w:hyperlink r:id="rId81"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28">
    <w:p w:rsidR="00F2454C" w:rsidRDefault="00F2454C">
      <w:pPr>
        <w:pStyle w:val="FootnoteText"/>
      </w:pPr>
      <w:r>
        <w:rPr>
          <w:rStyle w:val="FootnoteReference"/>
        </w:rPr>
        <w:footnoteRef/>
      </w:r>
      <w:r>
        <w:t xml:space="preserve"> </w:t>
      </w:r>
      <w:r>
        <w:rPr>
          <w:rFonts w:ascii="Times New Roman" w:hAnsi="Times New Roman" w:cs="Times New Roman"/>
        </w:rPr>
        <w:t xml:space="preserve">Council Regulation 44/2001, 2001 O.J. (L. 12) 1 (EC). Article 2. </w:t>
      </w:r>
    </w:p>
  </w:footnote>
  <w:footnote w:id="229">
    <w:p w:rsidR="00F2454C" w:rsidRDefault="00F2454C">
      <w:pPr>
        <w:pStyle w:val="FootnoteText"/>
      </w:pPr>
      <w:r>
        <w:rPr>
          <w:rStyle w:val="FootnoteReference"/>
        </w:rPr>
        <w:footnoteRef/>
      </w:r>
      <w:r>
        <w:t xml:space="preserve"> </w:t>
      </w:r>
      <w:r>
        <w:rPr>
          <w:rFonts w:ascii="Times New Roman" w:hAnsi="Times New Roman" w:cs="Times New Roman"/>
        </w:rPr>
        <w:t xml:space="preserve">Ibid. Article 60. </w:t>
      </w:r>
    </w:p>
  </w:footnote>
  <w:footnote w:id="230">
    <w:p w:rsidR="00F2454C" w:rsidRDefault="00F2454C">
      <w:pPr>
        <w:pStyle w:val="FootnoteText"/>
      </w:pPr>
      <w:r>
        <w:rPr>
          <w:rStyle w:val="FootnoteReference"/>
        </w:rPr>
        <w:footnoteRef/>
      </w:r>
      <w:r>
        <w:t xml:space="preserve"> </w:t>
      </w:r>
      <w:r>
        <w:rPr>
          <w:rFonts w:ascii="Times New Roman" w:hAnsi="Times New Roman" w:cs="Times New Roman"/>
        </w:rPr>
        <w:t xml:space="preserve">Ibid. Article 4. </w:t>
      </w:r>
    </w:p>
  </w:footnote>
  <w:footnote w:id="231">
    <w:p w:rsidR="00F2454C" w:rsidRDefault="00F2454C" w:rsidP="00415574">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914. Accessed online at: </w:t>
      </w:r>
      <w:hyperlink r:id="rId82"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32">
    <w:p w:rsidR="00F2454C" w:rsidRDefault="00F2454C" w:rsidP="00B61AAA">
      <w:pPr>
        <w:pStyle w:val="FootnoteText"/>
        <w:jc w:val="both"/>
      </w:pPr>
      <w:r>
        <w:rPr>
          <w:rStyle w:val="FootnoteReference"/>
        </w:rPr>
        <w:footnoteRef/>
      </w:r>
      <w:r>
        <w:t xml:space="preserve"> </w:t>
      </w:r>
      <w:r>
        <w:rPr>
          <w:rFonts w:ascii="Times New Roman" w:hAnsi="Times New Roman" w:cs="Times New Roman"/>
        </w:rPr>
        <w:t xml:space="preserve">Ibid. P. 916. </w:t>
      </w:r>
    </w:p>
  </w:footnote>
  <w:footnote w:id="233">
    <w:p w:rsidR="00F2454C" w:rsidRDefault="00F2454C" w:rsidP="009A5417">
      <w:pPr>
        <w:pStyle w:val="FootnoteText"/>
        <w:jc w:val="both"/>
      </w:pPr>
      <w:r>
        <w:rPr>
          <w:rStyle w:val="FootnoteReference"/>
        </w:rPr>
        <w:footnoteRef/>
      </w:r>
      <w:r>
        <w:t xml:space="preserve"> </w:t>
      </w:r>
      <w:r>
        <w:rPr>
          <w:rFonts w:ascii="Times New Roman" w:hAnsi="Times New Roman" w:cs="Times New Roman"/>
        </w:rPr>
        <w:t xml:space="preserve">Ibid. P. 917. </w:t>
      </w:r>
    </w:p>
  </w:footnote>
  <w:footnote w:id="234">
    <w:p w:rsidR="00F2454C" w:rsidRDefault="00F2454C" w:rsidP="00EF2E1C">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918. Accessed online at: </w:t>
      </w:r>
      <w:hyperlink r:id="rId83"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 </w:t>
      </w:r>
    </w:p>
  </w:footnote>
  <w:footnote w:id="235">
    <w:p w:rsidR="00F2454C" w:rsidRPr="001524D3" w:rsidRDefault="00F2454C" w:rsidP="001524D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European Convention for the Protection of Human Rights and Fundamental Freedoms, November 4, 1950, 213 U.N.T.S. 221. Article 6 reads as follows: „In the determination of his civil rights and obligations or of any criminal charge against him, everyone is entitled to a fair and public hearing within a reasonable time by an independent and impartial tribunal established by law.“</w:t>
      </w:r>
    </w:p>
  </w:footnote>
  <w:footnote w:id="236">
    <w:p w:rsidR="00F2454C" w:rsidRDefault="00F2454C" w:rsidP="00E21E96">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919. Accessed online at: </w:t>
      </w:r>
      <w:hyperlink r:id="rId84"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37">
    <w:p w:rsidR="00F2454C" w:rsidRPr="00724C5E" w:rsidRDefault="00F2454C" w:rsidP="00724C5E">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See e.g. Case of</w:t>
      </w:r>
      <w:r>
        <w:rPr>
          <w:rFonts w:ascii="Times New Roman" w:hAnsi="Times New Roman" w:cs="Times New Roman"/>
          <w:i/>
        </w:rPr>
        <w:t xml:space="preserve"> Golder v. United Kingdom</w:t>
      </w:r>
      <w:r>
        <w:rPr>
          <w:rFonts w:ascii="Times New Roman" w:hAnsi="Times New Roman" w:cs="Times New Roman"/>
        </w:rPr>
        <w:t xml:space="preserve">, E.C.H.R. App. No. 4451/70. Judgment of 21 February 1975. §§26-36. Case of </w:t>
      </w:r>
      <w:r>
        <w:rPr>
          <w:rFonts w:ascii="Times New Roman" w:hAnsi="Times New Roman" w:cs="Times New Roman"/>
          <w:i/>
        </w:rPr>
        <w:t>Lupas and Others v. Romania</w:t>
      </w:r>
      <w:r>
        <w:rPr>
          <w:rFonts w:ascii="Times New Roman" w:hAnsi="Times New Roman" w:cs="Times New Roman"/>
        </w:rPr>
        <w:t>, E.C.H.R. App. Nos. 1434/02, 35370/02, 1385/03. Judgment of 14 December 2006. § 62.</w:t>
      </w:r>
    </w:p>
  </w:footnote>
  <w:footnote w:id="238">
    <w:p w:rsidR="00F2454C" w:rsidRDefault="00F2454C" w:rsidP="009B17F5">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919. Accessed online at: </w:t>
      </w:r>
      <w:hyperlink r:id="rId85"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39">
    <w:p w:rsidR="00F2454C" w:rsidRPr="00EB4722" w:rsidRDefault="00F2454C" w:rsidP="00402D9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Case of </w:t>
      </w:r>
      <w:r>
        <w:rPr>
          <w:rFonts w:ascii="Times New Roman" w:hAnsi="Times New Roman" w:cs="Times New Roman"/>
          <w:i/>
        </w:rPr>
        <w:t>Markovic and Others v. Italy</w:t>
      </w:r>
      <w:r>
        <w:rPr>
          <w:rFonts w:ascii="Times New Roman" w:hAnsi="Times New Roman" w:cs="Times New Roman"/>
        </w:rPr>
        <w:t>. E.C.H.R. App. no. 1398/03. Judgment of 14 December 2006. § 54.</w:t>
      </w:r>
    </w:p>
  </w:footnote>
  <w:footnote w:id="240">
    <w:p w:rsidR="00F2454C" w:rsidRDefault="00F2454C" w:rsidP="00E37E31">
      <w:pPr>
        <w:pStyle w:val="FootnoteText"/>
        <w:jc w:val="both"/>
      </w:pPr>
      <w:r>
        <w:rPr>
          <w:rStyle w:val="FootnoteReference"/>
        </w:rPr>
        <w:footnoteRef/>
      </w:r>
      <w:r>
        <w:t xml:space="preserve"> </w:t>
      </w:r>
      <w:r>
        <w:rPr>
          <w:rFonts w:ascii="Times New Roman" w:hAnsi="Times New Roman" w:cs="Times New Roman"/>
        </w:rPr>
        <w:t xml:space="preserve">Ibid. </w:t>
      </w:r>
    </w:p>
  </w:footnote>
  <w:footnote w:id="241">
    <w:p w:rsidR="00F2454C" w:rsidRDefault="00F2454C" w:rsidP="00E10989">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921. Accessed online at: </w:t>
      </w:r>
      <w:hyperlink r:id="rId86"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42">
    <w:p w:rsidR="00F2454C" w:rsidRDefault="00F2454C" w:rsidP="009C6949">
      <w:pPr>
        <w:pStyle w:val="FootnoteText"/>
        <w:jc w:val="both"/>
      </w:pPr>
      <w:r>
        <w:rPr>
          <w:rStyle w:val="FootnoteReference"/>
        </w:rPr>
        <w:footnoteRef/>
      </w:r>
      <w:r>
        <w:t xml:space="preserve"> </w:t>
      </w:r>
      <w:r>
        <w:rPr>
          <w:rFonts w:ascii="Times New Roman" w:hAnsi="Times New Roman" w:cs="Times New Roman"/>
        </w:rPr>
        <w:t xml:space="preserve">Ibid. P. 933. </w:t>
      </w:r>
    </w:p>
  </w:footnote>
  <w:footnote w:id="243">
    <w:p w:rsidR="00F2454C" w:rsidRPr="00493394" w:rsidRDefault="00F2454C" w:rsidP="00493394">
      <w:pPr>
        <w:pStyle w:val="FootnoteText"/>
        <w:jc w:val="both"/>
        <w:rPr>
          <w:lang w:val="en-GB"/>
        </w:rPr>
      </w:pPr>
      <w:r>
        <w:rPr>
          <w:rStyle w:val="FootnoteReference"/>
        </w:rPr>
        <w:footnoteRef/>
      </w:r>
      <w:r>
        <w:t xml:space="preserve"> </w:t>
      </w:r>
      <w:r>
        <w:rPr>
          <w:rFonts w:ascii="Times New Roman" w:hAnsi="Times New Roman" w:cs="Times New Roman"/>
        </w:rPr>
        <w:t xml:space="preserve">Bahareh Mostajelean, Foreign Alternatives to the Alien Tort Claims Act: The Success (Or its Failure?) of Bringing Civil Suits Against Multinational Corporations That Commit Human Rights Violations//The George Washington International Law Review. 2008, Vol. 40. P. 513. </w:t>
      </w:r>
    </w:p>
  </w:footnote>
  <w:footnote w:id="244">
    <w:p w:rsidR="00F2454C" w:rsidRDefault="00F2454C" w:rsidP="00C46240">
      <w:pPr>
        <w:pStyle w:val="FootnoteText"/>
        <w:jc w:val="both"/>
      </w:pPr>
      <w:r>
        <w:rPr>
          <w:rStyle w:val="FootnoteReference"/>
        </w:rPr>
        <w:footnoteRef/>
      </w:r>
      <w:r>
        <w:t xml:space="preserve"> </w:t>
      </w:r>
      <w:r>
        <w:rPr>
          <w:rFonts w:ascii="Times New Roman" w:hAnsi="Times New Roman" w:cs="Times New Roman"/>
        </w:rPr>
        <w:t>Ibid.</w:t>
      </w:r>
    </w:p>
  </w:footnote>
  <w:footnote w:id="245">
    <w:p w:rsidR="00F2454C" w:rsidRDefault="00F2454C" w:rsidP="00234B67">
      <w:pPr>
        <w:pStyle w:val="FootnoteText"/>
        <w:jc w:val="both"/>
      </w:pPr>
      <w:r>
        <w:rPr>
          <w:rStyle w:val="FootnoteReference"/>
        </w:rPr>
        <w:footnoteRef/>
      </w:r>
      <w:r>
        <w:t xml:space="preserve"> </w:t>
      </w:r>
      <w:r>
        <w:rPr>
          <w:rFonts w:ascii="Times New Roman" w:hAnsi="Times New Roman" w:cs="Times New Roman"/>
        </w:rPr>
        <w:t xml:space="preserve">Ibid. </w:t>
      </w:r>
    </w:p>
  </w:footnote>
  <w:footnote w:id="246">
    <w:p w:rsidR="00F2454C" w:rsidRPr="002F65A5" w:rsidRDefault="00F2454C" w:rsidP="002F65A5">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Council Regulation 864/2007, 2007 O.J. (L. 199) 40 (EC). </w:t>
      </w:r>
    </w:p>
  </w:footnote>
  <w:footnote w:id="247">
    <w:p w:rsidR="00F2454C" w:rsidRDefault="00F2454C" w:rsidP="00942925">
      <w:pPr>
        <w:pStyle w:val="FootnoteText"/>
        <w:jc w:val="both"/>
      </w:pPr>
      <w:r>
        <w:rPr>
          <w:rStyle w:val="FootnoteReference"/>
        </w:rPr>
        <w:footnoteRef/>
      </w:r>
      <w:r>
        <w:t xml:space="preserve"> </w:t>
      </w:r>
      <w:r>
        <w:rPr>
          <w:rFonts w:ascii="Times New Roman" w:hAnsi="Times New Roman" w:cs="Times New Roman"/>
        </w:rPr>
        <w:t xml:space="preserve">Council Regulation 864/2007, 2007 O.J. (L. 199) 40 (EC). Article 4(1). </w:t>
      </w:r>
    </w:p>
  </w:footnote>
  <w:footnote w:id="248">
    <w:p w:rsidR="00F2454C" w:rsidRDefault="00F2454C" w:rsidP="00CB1879">
      <w:pPr>
        <w:pStyle w:val="FootnoteText"/>
        <w:jc w:val="both"/>
      </w:pPr>
      <w:r>
        <w:rPr>
          <w:rStyle w:val="FootnoteReference"/>
        </w:rPr>
        <w:footnoteRef/>
      </w:r>
      <w:r>
        <w:t xml:space="preserve"> </w:t>
      </w:r>
      <w:r>
        <w:rPr>
          <w:rFonts w:ascii="Times New Roman" w:hAnsi="Times New Roman" w:cs="Times New Roman"/>
        </w:rPr>
        <w:t xml:space="preserve">Ibid. Article 16. </w:t>
      </w:r>
    </w:p>
  </w:footnote>
  <w:footnote w:id="249">
    <w:p w:rsidR="00F2454C" w:rsidRDefault="00F2454C" w:rsidP="00CB1879">
      <w:pPr>
        <w:pStyle w:val="FootnoteText"/>
        <w:jc w:val="both"/>
      </w:pPr>
      <w:r>
        <w:rPr>
          <w:rStyle w:val="FootnoteReference"/>
        </w:rPr>
        <w:footnoteRef/>
      </w:r>
      <w:r>
        <w:t xml:space="preserve"> </w:t>
      </w:r>
      <w:r>
        <w:rPr>
          <w:rFonts w:ascii="Times New Roman" w:hAnsi="Times New Roman" w:cs="Times New Roman"/>
        </w:rPr>
        <w:t>Council Regulation 864/2007, 2007 O.J. (L. 199) 40 (EC). Article 26.</w:t>
      </w:r>
    </w:p>
  </w:footnote>
  <w:footnote w:id="250">
    <w:p w:rsidR="00F2454C" w:rsidRDefault="00F2454C" w:rsidP="007F4BE2">
      <w:pPr>
        <w:pStyle w:val="FootnoteText"/>
        <w:jc w:val="both"/>
      </w:pPr>
      <w:r>
        <w:rPr>
          <w:rStyle w:val="FootnoteReference"/>
        </w:rPr>
        <w:footnoteRef/>
      </w:r>
      <w:r>
        <w:t xml:space="preserve"> </w:t>
      </w:r>
      <w:r>
        <w:rPr>
          <w:rFonts w:ascii="Times New Roman" w:hAnsi="Times New Roman" w:cs="Times New Roman"/>
        </w:rPr>
        <w:t xml:space="preserve">Liesbeth F.H. Enneking. Crossing the Atlantic? The Political and Legal Feasibility of European Direct Liability Cases//The George Washington International Law Review. 2009, Vol. 40. P. 926. Accessed online at: </w:t>
      </w:r>
      <w:hyperlink r:id="rId87" w:history="1">
        <w:r w:rsidRPr="005F79CF">
          <w:rPr>
            <w:rStyle w:val="Hyperlink"/>
            <w:rFonts w:ascii="Times New Roman" w:hAnsi="Times New Roman" w:cs="Times New Roman"/>
          </w:rPr>
          <w:t>http://docs.law.gwu.edu/stdg/gwilr/PDFs/40-4/40-4-2-Enneking.pdf</w:t>
        </w:r>
      </w:hyperlink>
      <w:r>
        <w:rPr>
          <w:rFonts w:ascii="Times New Roman" w:hAnsi="Times New Roman" w:cs="Times New Roman"/>
        </w:rPr>
        <w:t xml:space="preserve"> [accessed on: 28/04/2012].</w:t>
      </w:r>
    </w:p>
  </w:footnote>
  <w:footnote w:id="251">
    <w:p w:rsidR="00F2454C" w:rsidRDefault="00F2454C" w:rsidP="00B760E0">
      <w:pPr>
        <w:pStyle w:val="FootnoteText"/>
        <w:jc w:val="both"/>
      </w:pPr>
      <w:r>
        <w:rPr>
          <w:rStyle w:val="FootnoteReference"/>
        </w:rPr>
        <w:footnoteRef/>
      </w:r>
      <w:r>
        <w:t xml:space="preserve"> </w:t>
      </w:r>
      <w:r>
        <w:rPr>
          <w:rFonts w:ascii="Times New Roman" w:hAnsi="Times New Roman" w:cs="Times New Roman"/>
        </w:rPr>
        <w:t xml:space="preserve">Ibid. 931. </w:t>
      </w:r>
    </w:p>
  </w:footnote>
  <w:footnote w:id="252">
    <w:p w:rsidR="00F2454C" w:rsidRPr="00731DF5" w:rsidRDefault="00F2454C" w:rsidP="00731DF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Corporate Law Project. under the mandate of the Special Representative of the Secretary-General (SRSG) on the Issue of Human Rights and Transnational Corporations and Other Business Enterprises. Conducted by NautaDutilh firm, August 2010. P. 6. Accessed online at: </w:t>
      </w:r>
      <w:hyperlink r:id="rId88" w:history="1">
        <w:r w:rsidRPr="005F79CF">
          <w:rPr>
            <w:rStyle w:val="Hyperlink"/>
            <w:rFonts w:ascii="Times New Roman" w:hAnsi="Times New Roman" w:cs="Times New Roman"/>
          </w:rPr>
          <w:t>http://www.reports-and-materials.org/Corp-law-Belgium-NautaDutilh-for-Ruggie-Aug-2010.pdf</w:t>
        </w:r>
      </w:hyperlink>
      <w:r>
        <w:rPr>
          <w:rFonts w:ascii="Times New Roman" w:hAnsi="Times New Roman" w:cs="Times New Roman"/>
        </w:rPr>
        <w:t xml:space="preserve"> [accessed on: 28/04/2012]. </w:t>
      </w:r>
    </w:p>
  </w:footnote>
  <w:footnote w:id="253">
    <w:p w:rsidR="00F2454C" w:rsidRPr="00C60440" w:rsidRDefault="00F2454C" w:rsidP="009C6C65">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Extraterritorial Jurisdiction in the European Union. A Study of the Laws and Practice in the 27 Member States of the European Union. International Federation of Human Rights. December 2010.  P. 85. Accessed online at: </w:t>
      </w:r>
      <w:hyperlink r:id="rId89" w:history="1">
        <w:r w:rsidRPr="005F79CF">
          <w:rPr>
            <w:rStyle w:val="Hyperlink"/>
            <w:rFonts w:ascii="Times New Roman" w:hAnsi="Times New Roman" w:cs="Times New Roman"/>
          </w:rPr>
          <w:t>http://www.redress.org/downloads/publications/Extraterritorial_Jurisdiction_In_the_27_Member_States_of_the_European_Union.pdf</w:t>
        </w:r>
      </w:hyperlink>
      <w:r>
        <w:rPr>
          <w:rFonts w:ascii="Times New Roman" w:hAnsi="Times New Roman" w:cs="Times New Roman"/>
        </w:rPr>
        <w:t xml:space="preserve"> [accessed on: 28/04/2012].</w:t>
      </w:r>
    </w:p>
  </w:footnote>
  <w:footnote w:id="254">
    <w:p w:rsidR="00F2454C" w:rsidRPr="008775E9" w:rsidRDefault="00F2454C" w:rsidP="008775E9">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 xml:space="preserve">Protect, respect and remedy: a Framework for Business and Human Rights. Report of the Special Representative of the Secretary-General on the issue of human  rights and transnational corporations ans other business enterprises, John Ruggie. 7 April 2008. A/HRC/8/5. P. 23. </w:t>
      </w:r>
    </w:p>
  </w:footnote>
  <w:footnote w:id="255">
    <w:p w:rsidR="00F2454C" w:rsidRPr="00E85109" w:rsidRDefault="00F2454C" w:rsidP="00E85109">
      <w:pPr>
        <w:pStyle w:val="FootnoteText"/>
        <w:jc w:val="both"/>
        <w:rPr>
          <w:lang w:val="en-GB"/>
        </w:rPr>
      </w:pPr>
      <w:r>
        <w:rPr>
          <w:rStyle w:val="FootnoteReference"/>
        </w:rPr>
        <w:footnoteRef/>
      </w:r>
      <w:r>
        <w:t xml:space="preserve"> </w:t>
      </w:r>
      <w:r>
        <w:rPr>
          <w:rFonts w:ascii="Times New Roman" w:hAnsi="Times New Roman" w:cs="Times New Roman"/>
        </w:rPr>
        <w:t xml:space="preserve">Ibid. </w:t>
      </w:r>
    </w:p>
  </w:footnote>
  <w:footnote w:id="256">
    <w:p w:rsidR="00F2454C" w:rsidRDefault="00F2454C" w:rsidP="002124AE">
      <w:pPr>
        <w:pStyle w:val="FootnoteText"/>
        <w:jc w:val="both"/>
      </w:pPr>
      <w:r>
        <w:rPr>
          <w:rStyle w:val="FootnoteReference"/>
        </w:rPr>
        <w:footnoteRef/>
      </w:r>
      <w:r>
        <w:t xml:space="preserve"> </w:t>
      </w:r>
      <w:r>
        <w:rPr>
          <w:rFonts w:ascii="Times New Roman" w:hAnsi="Times New Roman" w:cs="Times New Roman"/>
        </w:rPr>
        <w:t>Bahareh Mostajelean, Foreign Alternatives to the Alien Tort Claims Act: The Success (Or its Failure?) of Bringing Civil Suits Against Multinational Corporations That Commit Human Rights Violations//The George Washington International Law Review. 2008, Vol. 40. P. 498.</w:t>
      </w:r>
    </w:p>
  </w:footnote>
  <w:footnote w:id="257">
    <w:p w:rsidR="00F2454C" w:rsidRDefault="00F2454C" w:rsidP="00714B39">
      <w:pPr>
        <w:pStyle w:val="FootnoteText"/>
        <w:jc w:val="both"/>
      </w:pPr>
      <w:r>
        <w:rPr>
          <w:rStyle w:val="FootnoteReference"/>
        </w:rPr>
        <w:footnoteRef/>
      </w:r>
      <w:r>
        <w:t xml:space="preserve"> </w:t>
      </w:r>
      <w:r>
        <w:rPr>
          <w:rFonts w:ascii="Times New Roman" w:hAnsi="Times New Roman" w:cs="Times New Roman"/>
        </w:rPr>
        <w:t>Bahareh Mostajelean, Foreign Alternatives to the Alien Tort Claims Act: The Success (Or its Failure?) of Bringing Civil Suits Against Multinational Corporations That Commit Human Rights Violations//The George Washington International Law Review. 2008, Vol. 40. P. 498.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C72"/>
    <w:multiLevelType w:val="hybridMultilevel"/>
    <w:tmpl w:val="E4C8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5A3EDA"/>
    <w:multiLevelType w:val="hybridMultilevel"/>
    <w:tmpl w:val="E3BC6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D864CB"/>
    <w:multiLevelType w:val="multilevel"/>
    <w:tmpl w:val="4FF4C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4A7A62"/>
    <w:multiLevelType w:val="hybridMultilevel"/>
    <w:tmpl w:val="35BCC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5884787"/>
    <w:multiLevelType w:val="hybridMultilevel"/>
    <w:tmpl w:val="A516E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A707E20"/>
    <w:multiLevelType w:val="hybridMultilevel"/>
    <w:tmpl w:val="8EC0D36C"/>
    <w:lvl w:ilvl="0" w:tplc="58F8820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FE1377"/>
    <w:multiLevelType w:val="hybridMultilevel"/>
    <w:tmpl w:val="DD4C6FEA"/>
    <w:lvl w:ilvl="0" w:tplc="FF88B54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F5A3B10"/>
    <w:multiLevelType w:val="hybridMultilevel"/>
    <w:tmpl w:val="3FC4D5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5155AFA"/>
    <w:multiLevelType w:val="hybridMultilevel"/>
    <w:tmpl w:val="9014E958"/>
    <w:lvl w:ilvl="0" w:tplc="F75C0F8A">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9">
    <w:nsid w:val="5DE44515"/>
    <w:multiLevelType w:val="hybridMultilevel"/>
    <w:tmpl w:val="CD48E3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35D2979"/>
    <w:multiLevelType w:val="multilevel"/>
    <w:tmpl w:val="96F227EE"/>
    <w:lvl w:ilvl="0">
      <w:start w:val="1"/>
      <w:numFmt w:val="decimal"/>
      <w:lvlText w:val="%1."/>
      <w:lvlJc w:val="left"/>
      <w:pPr>
        <w:ind w:left="2421" w:hanging="360"/>
      </w:pPr>
      <w:rPr>
        <w:rFonts w:hint="default"/>
      </w:rPr>
    </w:lvl>
    <w:lvl w:ilvl="1">
      <w:start w:val="1"/>
      <w:numFmt w:val="decimal"/>
      <w:isLgl/>
      <w:lvlText w:val="%1.%2."/>
      <w:lvlJc w:val="left"/>
      <w:pPr>
        <w:ind w:left="2421"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11">
    <w:nsid w:val="64DD484D"/>
    <w:multiLevelType w:val="hybridMultilevel"/>
    <w:tmpl w:val="D288335E"/>
    <w:lvl w:ilvl="0" w:tplc="12C208AE">
      <w:start w:val="1"/>
      <w:numFmt w:val="lowerLetter"/>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6DEB2718"/>
    <w:multiLevelType w:val="multilevel"/>
    <w:tmpl w:val="FCDAD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F40122"/>
    <w:multiLevelType w:val="multilevel"/>
    <w:tmpl w:val="682AAF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121"/>
        </w:tabs>
        <w:ind w:left="2121" w:hanging="420"/>
      </w:pPr>
      <w:rPr>
        <w:rFonts w:hint="default"/>
      </w:rPr>
    </w:lvl>
    <w:lvl w:ilvl="2">
      <w:start w:val="1"/>
      <w:numFmt w:val="decimal"/>
      <w:lvlText w:val="%1.%2.%3."/>
      <w:lvlJc w:val="left"/>
      <w:pPr>
        <w:tabs>
          <w:tab w:val="num" w:pos="4122"/>
        </w:tabs>
        <w:ind w:left="4122" w:hanging="720"/>
      </w:pPr>
      <w:rPr>
        <w:rFonts w:hint="default"/>
      </w:rPr>
    </w:lvl>
    <w:lvl w:ilvl="3">
      <w:start w:val="1"/>
      <w:numFmt w:val="decimal"/>
      <w:lvlText w:val="%1.%2.%3.%4."/>
      <w:lvlJc w:val="left"/>
      <w:pPr>
        <w:tabs>
          <w:tab w:val="num" w:pos="5823"/>
        </w:tabs>
        <w:ind w:left="5823" w:hanging="720"/>
      </w:pPr>
      <w:rPr>
        <w:rFonts w:hint="default"/>
      </w:rPr>
    </w:lvl>
    <w:lvl w:ilvl="4">
      <w:start w:val="1"/>
      <w:numFmt w:val="decimal"/>
      <w:lvlText w:val="%1.%2.%3.%4.%5."/>
      <w:lvlJc w:val="left"/>
      <w:pPr>
        <w:tabs>
          <w:tab w:val="num" w:pos="7884"/>
        </w:tabs>
        <w:ind w:left="7884" w:hanging="1080"/>
      </w:pPr>
      <w:rPr>
        <w:rFonts w:hint="default"/>
      </w:rPr>
    </w:lvl>
    <w:lvl w:ilvl="5">
      <w:start w:val="1"/>
      <w:numFmt w:val="decimal"/>
      <w:lvlText w:val="%1.%2.%3.%4.%5.%6."/>
      <w:lvlJc w:val="left"/>
      <w:pPr>
        <w:tabs>
          <w:tab w:val="num" w:pos="9585"/>
        </w:tabs>
        <w:ind w:left="9585" w:hanging="1080"/>
      </w:pPr>
      <w:rPr>
        <w:rFonts w:hint="default"/>
      </w:rPr>
    </w:lvl>
    <w:lvl w:ilvl="6">
      <w:start w:val="1"/>
      <w:numFmt w:val="decimal"/>
      <w:lvlText w:val="%1.%2.%3.%4.%5.%6.%7."/>
      <w:lvlJc w:val="left"/>
      <w:pPr>
        <w:tabs>
          <w:tab w:val="num" w:pos="11646"/>
        </w:tabs>
        <w:ind w:left="11646" w:hanging="1440"/>
      </w:pPr>
      <w:rPr>
        <w:rFonts w:hint="default"/>
      </w:rPr>
    </w:lvl>
    <w:lvl w:ilvl="7">
      <w:start w:val="1"/>
      <w:numFmt w:val="decimal"/>
      <w:lvlText w:val="%1.%2.%3.%4.%5.%6.%7.%8."/>
      <w:lvlJc w:val="left"/>
      <w:pPr>
        <w:tabs>
          <w:tab w:val="num" w:pos="13347"/>
        </w:tabs>
        <w:ind w:left="13347" w:hanging="1440"/>
      </w:pPr>
      <w:rPr>
        <w:rFonts w:hint="default"/>
      </w:rPr>
    </w:lvl>
    <w:lvl w:ilvl="8">
      <w:start w:val="1"/>
      <w:numFmt w:val="decimal"/>
      <w:lvlText w:val="%1.%2.%3.%4.%5.%6.%7.%8.%9."/>
      <w:lvlJc w:val="left"/>
      <w:pPr>
        <w:tabs>
          <w:tab w:val="num" w:pos="15408"/>
        </w:tabs>
        <w:ind w:left="15408" w:hanging="1800"/>
      </w:pPr>
      <w:rPr>
        <w:rFonts w:hint="default"/>
      </w:rPr>
    </w:lvl>
  </w:abstractNum>
  <w:num w:numId="1">
    <w:abstractNumId w:val="8"/>
  </w:num>
  <w:num w:numId="2">
    <w:abstractNumId w:val="13"/>
  </w:num>
  <w:num w:numId="3">
    <w:abstractNumId w:val="11"/>
  </w:num>
  <w:num w:numId="4">
    <w:abstractNumId w:val="12"/>
  </w:num>
  <w:num w:numId="5">
    <w:abstractNumId w:val="3"/>
  </w:num>
  <w:num w:numId="6">
    <w:abstractNumId w:val="10"/>
  </w:num>
  <w:num w:numId="7">
    <w:abstractNumId w:val="4"/>
  </w:num>
  <w:num w:numId="8">
    <w:abstractNumId w:val="5"/>
  </w:num>
  <w:num w:numId="9">
    <w:abstractNumId w:val="7"/>
  </w:num>
  <w:num w:numId="10">
    <w:abstractNumId w:val="9"/>
  </w:num>
  <w:num w:numId="11">
    <w:abstractNumId w:val="1"/>
  </w:num>
  <w:num w:numId="12">
    <w:abstractNumId w:val="0"/>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1296"/>
  <w:hyphenationZone w:val="396"/>
  <w:doNotHyphenateCaps/>
  <w:drawingGridHorizontalSpacing w:val="110"/>
  <w:displayHorizontalDrawingGridEvery w:val="2"/>
  <w:characterSpacingControl w:val="doNotCompress"/>
  <w:doNotValidateAgainstSchema/>
  <w:doNotDemarcateInvalidXml/>
  <w:hdrShapeDefaults>
    <o:shapedefaults v:ext="edit" spidmax="55298"/>
  </w:hdrShapeDefaults>
  <w:footnotePr>
    <w:footnote w:id="-1"/>
    <w:footnote w:id="0"/>
  </w:footnotePr>
  <w:endnotePr>
    <w:endnote w:id="-1"/>
    <w:endnote w:id="0"/>
  </w:endnotePr>
  <w:compat/>
  <w:rsids>
    <w:rsidRoot w:val="00E1017D"/>
    <w:rsid w:val="000020E5"/>
    <w:rsid w:val="00002551"/>
    <w:rsid w:val="00002C70"/>
    <w:rsid w:val="00004311"/>
    <w:rsid w:val="00004BD4"/>
    <w:rsid w:val="00011AD2"/>
    <w:rsid w:val="000129FB"/>
    <w:rsid w:val="00012E74"/>
    <w:rsid w:val="00014392"/>
    <w:rsid w:val="00014F50"/>
    <w:rsid w:val="00015DF2"/>
    <w:rsid w:val="00016403"/>
    <w:rsid w:val="00017156"/>
    <w:rsid w:val="00020A07"/>
    <w:rsid w:val="00021790"/>
    <w:rsid w:val="000228DB"/>
    <w:rsid w:val="000235EA"/>
    <w:rsid w:val="00023DB0"/>
    <w:rsid w:val="0002743A"/>
    <w:rsid w:val="0002769A"/>
    <w:rsid w:val="00027A68"/>
    <w:rsid w:val="00027BD8"/>
    <w:rsid w:val="00030298"/>
    <w:rsid w:val="00030A9D"/>
    <w:rsid w:val="0003221F"/>
    <w:rsid w:val="0003494F"/>
    <w:rsid w:val="00035DC6"/>
    <w:rsid w:val="00037125"/>
    <w:rsid w:val="0004151C"/>
    <w:rsid w:val="00043431"/>
    <w:rsid w:val="00045634"/>
    <w:rsid w:val="00045BEF"/>
    <w:rsid w:val="00050DEE"/>
    <w:rsid w:val="0005107C"/>
    <w:rsid w:val="000516F8"/>
    <w:rsid w:val="00052D68"/>
    <w:rsid w:val="0005468C"/>
    <w:rsid w:val="000555B2"/>
    <w:rsid w:val="00055FE8"/>
    <w:rsid w:val="0005641A"/>
    <w:rsid w:val="000576D7"/>
    <w:rsid w:val="00061B13"/>
    <w:rsid w:val="00062060"/>
    <w:rsid w:val="00063C1F"/>
    <w:rsid w:val="000649FB"/>
    <w:rsid w:val="00064DC3"/>
    <w:rsid w:val="0006670D"/>
    <w:rsid w:val="0007157D"/>
    <w:rsid w:val="00073FE9"/>
    <w:rsid w:val="0007708B"/>
    <w:rsid w:val="00077730"/>
    <w:rsid w:val="00081822"/>
    <w:rsid w:val="00081E59"/>
    <w:rsid w:val="00082893"/>
    <w:rsid w:val="00084490"/>
    <w:rsid w:val="00087C49"/>
    <w:rsid w:val="00090577"/>
    <w:rsid w:val="00090CFE"/>
    <w:rsid w:val="000934F4"/>
    <w:rsid w:val="0009391E"/>
    <w:rsid w:val="0009488D"/>
    <w:rsid w:val="000961B6"/>
    <w:rsid w:val="0009796C"/>
    <w:rsid w:val="000A001D"/>
    <w:rsid w:val="000A019A"/>
    <w:rsid w:val="000A1AB6"/>
    <w:rsid w:val="000A2507"/>
    <w:rsid w:val="000A26CA"/>
    <w:rsid w:val="000A2763"/>
    <w:rsid w:val="000A3549"/>
    <w:rsid w:val="000A36F7"/>
    <w:rsid w:val="000A6BA0"/>
    <w:rsid w:val="000A77E3"/>
    <w:rsid w:val="000B00C7"/>
    <w:rsid w:val="000B0FCF"/>
    <w:rsid w:val="000B2013"/>
    <w:rsid w:val="000B2F72"/>
    <w:rsid w:val="000C29D8"/>
    <w:rsid w:val="000C46A4"/>
    <w:rsid w:val="000C7BD0"/>
    <w:rsid w:val="000D00DF"/>
    <w:rsid w:val="000D0E6F"/>
    <w:rsid w:val="000D2DD7"/>
    <w:rsid w:val="000D3272"/>
    <w:rsid w:val="000D3AFA"/>
    <w:rsid w:val="000D69BD"/>
    <w:rsid w:val="000D7E3C"/>
    <w:rsid w:val="000E2B65"/>
    <w:rsid w:val="000E2F8C"/>
    <w:rsid w:val="000E486C"/>
    <w:rsid w:val="000E4F4A"/>
    <w:rsid w:val="000E7213"/>
    <w:rsid w:val="000F1BF9"/>
    <w:rsid w:val="000F2093"/>
    <w:rsid w:val="000F4426"/>
    <w:rsid w:val="000F4F12"/>
    <w:rsid w:val="000F5ACD"/>
    <w:rsid w:val="000F60AC"/>
    <w:rsid w:val="000F657C"/>
    <w:rsid w:val="000F6E44"/>
    <w:rsid w:val="001010B9"/>
    <w:rsid w:val="00101B51"/>
    <w:rsid w:val="00101E1E"/>
    <w:rsid w:val="001027AC"/>
    <w:rsid w:val="00102925"/>
    <w:rsid w:val="00102CAD"/>
    <w:rsid w:val="00103D30"/>
    <w:rsid w:val="00105897"/>
    <w:rsid w:val="001063FE"/>
    <w:rsid w:val="001073AB"/>
    <w:rsid w:val="00107E86"/>
    <w:rsid w:val="001114D0"/>
    <w:rsid w:val="00111824"/>
    <w:rsid w:val="0011263F"/>
    <w:rsid w:val="0011325C"/>
    <w:rsid w:val="001141CF"/>
    <w:rsid w:val="00114428"/>
    <w:rsid w:val="00116638"/>
    <w:rsid w:val="00116D37"/>
    <w:rsid w:val="00116ECF"/>
    <w:rsid w:val="0011701D"/>
    <w:rsid w:val="001218CC"/>
    <w:rsid w:val="001221F4"/>
    <w:rsid w:val="00123ACA"/>
    <w:rsid w:val="00126B1D"/>
    <w:rsid w:val="00127E0D"/>
    <w:rsid w:val="0013015E"/>
    <w:rsid w:val="00131928"/>
    <w:rsid w:val="001338AB"/>
    <w:rsid w:val="00133D2D"/>
    <w:rsid w:val="0014022B"/>
    <w:rsid w:val="00140CC1"/>
    <w:rsid w:val="00141A58"/>
    <w:rsid w:val="00142291"/>
    <w:rsid w:val="0014288E"/>
    <w:rsid w:val="00143E4E"/>
    <w:rsid w:val="00145E02"/>
    <w:rsid w:val="001468DD"/>
    <w:rsid w:val="00152267"/>
    <w:rsid w:val="001524D3"/>
    <w:rsid w:val="00154707"/>
    <w:rsid w:val="00160170"/>
    <w:rsid w:val="0016138D"/>
    <w:rsid w:val="001624A1"/>
    <w:rsid w:val="00164BE0"/>
    <w:rsid w:val="00165B8C"/>
    <w:rsid w:val="00166251"/>
    <w:rsid w:val="00167311"/>
    <w:rsid w:val="001678F1"/>
    <w:rsid w:val="00170431"/>
    <w:rsid w:val="0017271C"/>
    <w:rsid w:val="001753D6"/>
    <w:rsid w:val="00177765"/>
    <w:rsid w:val="0018036C"/>
    <w:rsid w:val="00180D47"/>
    <w:rsid w:val="00181EAF"/>
    <w:rsid w:val="001839F3"/>
    <w:rsid w:val="00184D21"/>
    <w:rsid w:val="00184DEB"/>
    <w:rsid w:val="001879F8"/>
    <w:rsid w:val="00190952"/>
    <w:rsid w:val="0019159B"/>
    <w:rsid w:val="00193DB3"/>
    <w:rsid w:val="00195F04"/>
    <w:rsid w:val="00197306"/>
    <w:rsid w:val="001976FF"/>
    <w:rsid w:val="001A0AE6"/>
    <w:rsid w:val="001A0DED"/>
    <w:rsid w:val="001A6153"/>
    <w:rsid w:val="001A6F29"/>
    <w:rsid w:val="001B096B"/>
    <w:rsid w:val="001B1B04"/>
    <w:rsid w:val="001B2AC9"/>
    <w:rsid w:val="001B4FDC"/>
    <w:rsid w:val="001B53E6"/>
    <w:rsid w:val="001B7200"/>
    <w:rsid w:val="001C045F"/>
    <w:rsid w:val="001C4B1E"/>
    <w:rsid w:val="001C55F7"/>
    <w:rsid w:val="001C6AA3"/>
    <w:rsid w:val="001D019D"/>
    <w:rsid w:val="001D0C9D"/>
    <w:rsid w:val="001D1F5D"/>
    <w:rsid w:val="001D54B7"/>
    <w:rsid w:val="001D5FAB"/>
    <w:rsid w:val="001D72FA"/>
    <w:rsid w:val="001E2D44"/>
    <w:rsid w:val="001E4D2E"/>
    <w:rsid w:val="001E576F"/>
    <w:rsid w:val="001F01C4"/>
    <w:rsid w:val="001F5875"/>
    <w:rsid w:val="001F6F0A"/>
    <w:rsid w:val="001F738D"/>
    <w:rsid w:val="001F7877"/>
    <w:rsid w:val="0020119D"/>
    <w:rsid w:val="00203C6F"/>
    <w:rsid w:val="00203CFE"/>
    <w:rsid w:val="00203EC6"/>
    <w:rsid w:val="00204F49"/>
    <w:rsid w:val="00205005"/>
    <w:rsid w:val="0020622D"/>
    <w:rsid w:val="00206CD0"/>
    <w:rsid w:val="00207CC3"/>
    <w:rsid w:val="002114B7"/>
    <w:rsid w:val="002124AE"/>
    <w:rsid w:val="00213FD2"/>
    <w:rsid w:val="00222B11"/>
    <w:rsid w:val="00225A4E"/>
    <w:rsid w:val="00226525"/>
    <w:rsid w:val="002274AC"/>
    <w:rsid w:val="00230E5F"/>
    <w:rsid w:val="00231055"/>
    <w:rsid w:val="002319A4"/>
    <w:rsid w:val="00231A56"/>
    <w:rsid w:val="00231B29"/>
    <w:rsid w:val="00233C8D"/>
    <w:rsid w:val="00233DAC"/>
    <w:rsid w:val="00234654"/>
    <w:rsid w:val="00234B67"/>
    <w:rsid w:val="00236BEF"/>
    <w:rsid w:val="00237282"/>
    <w:rsid w:val="00240708"/>
    <w:rsid w:val="00244424"/>
    <w:rsid w:val="00244814"/>
    <w:rsid w:val="00246803"/>
    <w:rsid w:val="00250A60"/>
    <w:rsid w:val="00251CB3"/>
    <w:rsid w:val="00256276"/>
    <w:rsid w:val="00256E85"/>
    <w:rsid w:val="0026076B"/>
    <w:rsid w:val="002612D4"/>
    <w:rsid w:val="0026176E"/>
    <w:rsid w:val="00264058"/>
    <w:rsid w:val="00264954"/>
    <w:rsid w:val="00264D84"/>
    <w:rsid w:val="00265400"/>
    <w:rsid w:val="002665A8"/>
    <w:rsid w:val="002674CB"/>
    <w:rsid w:val="00274B2D"/>
    <w:rsid w:val="0027730A"/>
    <w:rsid w:val="002808FC"/>
    <w:rsid w:val="0028128E"/>
    <w:rsid w:val="00282370"/>
    <w:rsid w:val="00283C27"/>
    <w:rsid w:val="002843DE"/>
    <w:rsid w:val="00284A30"/>
    <w:rsid w:val="002878E7"/>
    <w:rsid w:val="00287A8C"/>
    <w:rsid w:val="0029028F"/>
    <w:rsid w:val="00290FAF"/>
    <w:rsid w:val="00291D53"/>
    <w:rsid w:val="00293283"/>
    <w:rsid w:val="00294A62"/>
    <w:rsid w:val="00295267"/>
    <w:rsid w:val="0029633D"/>
    <w:rsid w:val="002A2F23"/>
    <w:rsid w:val="002A33E7"/>
    <w:rsid w:val="002A365F"/>
    <w:rsid w:val="002A5240"/>
    <w:rsid w:val="002A6557"/>
    <w:rsid w:val="002A697C"/>
    <w:rsid w:val="002A7614"/>
    <w:rsid w:val="002A7F5E"/>
    <w:rsid w:val="002B0FDC"/>
    <w:rsid w:val="002B1B6D"/>
    <w:rsid w:val="002B233C"/>
    <w:rsid w:val="002B4648"/>
    <w:rsid w:val="002B6BC3"/>
    <w:rsid w:val="002C0904"/>
    <w:rsid w:val="002C123B"/>
    <w:rsid w:val="002C1455"/>
    <w:rsid w:val="002C15AA"/>
    <w:rsid w:val="002C193B"/>
    <w:rsid w:val="002C22A6"/>
    <w:rsid w:val="002C3818"/>
    <w:rsid w:val="002D261D"/>
    <w:rsid w:val="002D34B3"/>
    <w:rsid w:val="002D4C58"/>
    <w:rsid w:val="002D685A"/>
    <w:rsid w:val="002D7ED5"/>
    <w:rsid w:val="002E0C3D"/>
    <w:rsid w:val="002E0CE9"/>
    <w:rsid w:val="002E1EE1"/>
    <w:rsid w:val="002E2F1A"/>
    <w:rsid w:val="002E542B"/>
    <w:rsid w:val="002F2238"/>
    <w:rsid w:val="002F2F53"/>
    <w:rsid w:val="002F2F6B"/>
    <w:rsid w:val="002F31FB"/>
    <w:rsid w:val="002F336F"/>
    <w:rsid w:val="002F52FC"/>
    <w:rsid w:val="002F65A5"/>
    <w:rsid w:val="003014BD"/>
    <w:rsid w:val="0030477E"/>
    <w:rsid w:val="00307C50"/>
    <w:rsid w:val="0031060D"/>
    <w:rsid w:val="00311753"/>
    <w:rsid w:val="00313179"/>
    <w:rsid w:val="003133D7"/>
    <w:rsid w:val="00314A58"/>
    <w:rsid w:val="00323E92"/>
    <w:rsid w:val="0032650A"/>
    <w:rsid w:val="00330867"/>
    <w:rsid w:val="003319E1"/>
    <w:rsid w:val="00331F26"/>
    <w:rsid w:val="00332067"/>
    <w:rsid w:val="00332D12"/>
    <w:rsid w:val="00334DD1"/>
    <w:rsid w:val="0033520A"/>
    <w:rsid w:val="003357B8"/>
    <w:rsid w:val="0033685F"/>
    <w:rsid w:val="003406E7"/>
    <w:rsid w:val="00350D41"/>
    <w:rsid w:val="003510AD"/>
    <w:rsid w:val="003518A4"/>
    <w:rsid w:val="0035231D"/>
    <w:rsid w:val="003529E5"/>
    <w:rsid w:val="00353180"/>
    <w:rsid w:val="00356064"/>
    <w:rsid w:val="00357CFC"/>
    <w:rsid w:val="00361ECE"/>
    <w:rsid w:val="003624FA"/>
    <w:rsid w:val="00363A7F"/>
    <w:rsid w:val="003642F1"/>
    <w:rsid w:val="003648CC"/>
    <w:rsid w:val="00370EFB"/>
    <w:rsid w:val="0037318E"/>
    <w:rsid w:val="00374819"/>
    <w:rsid w:val="00375C09"/>
    <w:rsid w:val="003819F4"/>
    <w:rsid w:val="00382455"/>
    <w:rsid w:val="0038342E"/>
    <w:rsid w:val="00383846"/>
    <w:rsid w:val="00384C1F"/>
    <w:rsid w:val="003871CA"/>
    <w:rsid w:val="00393990"/>
    <w:rsid w:val="00394D66"/>
    <w:rsid w:val="003954D6"/>
    <w:rsid w:val="00395E33"/>
    <w:rsid w:val="003A137E"/>
    <w:rsid w:val="003A1A00"/>
    <w:rsid w:val="003A2166"/>
    <w:rsid w:val="003A440F"/>
    <w:rsid w:val="003A449C"/>
    <w:rsid w:val="003A44FA"/>
    <w:rsid w:val="003A456B"/>
    <w:rsid w:val="003A5101"/>
    <w:rsid w:val="003B1C71"/>
    <w:rsid w:val="003B3B00"/>
    <w:rsid w:val="003B3BA2"/>
    <w:rsid w:val="003B425E"/>
    <w:rsid w:val="003B54D3"/>
    <w:rsid w:val="003B6E2E"/>
    <w:rsid w:val="003B6FE7"/>
    <w:rsid w:val="003B716C"/>
    <w:rsid w:val="003B7A3D"/>
    <w:rsid w:val="003C2CA7"/>
    <w:rsid w:val="003C4A52"/>
    <w:rsid w:val="003D03BA"/>
    <w:rsid w:val="003D40D5"/>
    <w:rsid w:val="003D57C4"/>
    <w:rsid w:val="003D5AAD"/>
    <w:rsid w:val="003E010E"/>
    <w:rsid w:val="003E07FE"/>
    <w:rsid w:val="003E0873"/>
    <w:rsid w:val="003E144D"/>
    <w:rsid w:val="003E273A"/>
    <w:rsid w:val="003E33C2"/>
    <w:rsid w:val="003E4056"/>
    <w:rsid w:val="003E4217"/>
    <w:rsid w:val="003E4621"/>
    <w:rsid w:val="003E554F"/>
    <w:rsid w:val="003E558F"/>
    <w:rsid w:val="003E5DD5"/>
    <w:rsid w:val="003E6257"/>
    <w:rsid w:val="003E7C12"/>
    <w:rsid w:val="003F01EF"/>
    <w:rsid w:val="003F10B1"/>
    <w:rsid w:val="003F3394"/>
    <w:rsid w:val="003F4AD0"/>
    <w:rsid w:val="004000B7"/>
    <w:rsid w:val="00402D9F"/>
    <w:rsid w:val="0040376D"/>
    <w:rsid w:val="00404E67"/>
    <w:rsid w:val="004101D9"/>
    <w:rsid w:val="00410619"/>
    <w:rsid w:val="00410D44"/>
    <w:rsid w:val="00410F4B"/>
    <w:rsid w:val="00412405"/>
    <w:rsid w:val="00415574"/>
    <w:rsid w:val="00417F52"/>
    <w:rsid w:val="00424EEB"/>
    <w:rsid w:val="004265C0"/>
    <w:rsid w:val="004274C8"/>
    <w:rsid w:val="004309D2"/>
    <w:rsid w:val="00430E9F"/>
    <w:rsid w:val="00431FC6"/>
    <w:rsid w:val="00432FFD"/>
    <w:rsid w:val="0043366C"/>
    <w:rsid w:val="0043711B"/>
    <w:rsid w:val="00441A57"/>
    <w:rsid w:val="004425F8"/>
    <w:rsid w:val="004444BD"/>
    <w:rsid w:val="004449F5"/>
    <w:rsid w:val="004457A8"/>
    <w:rsid w:val="004464E8"/>
    <w:rsid w:val="0045041F"/>
    <w:rsid w:val="0045092E"/>
    <w:rsid w:val="00450F0A"/>
    <w:rsid w:val="0045125F"/>
    <w:rsid w:val="00451DB7"/>
    <w:rsid w:val="00453EC1"/>
    <w:rsid w:val="0045495E"/>
    <w:rsid w:val="00457A66"/>
    <w:rsid w:val="00457AA9"/>
    <w:rsid w:val="004605E3"/>
    <w:rsid w:val="004613DE"/>
    <w:rsid w:val="00461A68"/>
    <w:rsid w:val="00462031"/>
    <w:rsid w:val="0046404E"/>
    <w:rsid w:val="00464971"/>
    <w:rsid w:val="004702CC"/>
    <w:rsid w:val="0047229A"/>
    <w:rsid w:val="00474092"/>
    <w:rsid w:val="0047445B"/>
    <w:rsid w:val="00477420"/>
    <w:rsid w:val="00477EEA"/>
    <w:rsid w:val="0048039E"/>
    <w:rsid w:val="004817CC"/>
    <w:rsid w:val="004821E9"/>
    <w:rsid w:val="00482754"/>
    <w:rsid w:val="00484C92"/>
    <w:rsid w:val="004853FA"/>
    <w:rsid w:val="00486793"/>
    <w:rsid w:val="00487095"/>
    <w:rsid w:val="004913FD"/>
    <w:rsid w:val="004924A8"/>
    <w:rsid w:val="0049281E"/>
    <w:rsid w:val="00493394"/>
    <w:rsid w:val="00493CE6"/>
    <w:rsid w:val="00493DB2"/>
    <w:rsid w:val="00495318"/>
    <w:rsid w:val="004967D5"/>
    <w:rsid w:val="004979C6"/>
    <w:rsid w:val="004A0430"/>
    <w:rsid w:val="004A0E6B"/>
    <w:rsid w:val="004A17D2"/>
    <w:rsid w:val="004A40BC"/>
    <w:rsid w:val="004A5885"/>
    <w:rsid w:val="004A67B7"/>
    <w:rsid w:val="004B4626"/>
    <w:rsid w:val="004B5D89"/>
    <w:rsid w:val="004B61D4"/>
    <w:rsid w:val="004C2D56"/>
    <w:rsid w:val="004C5E70"/>
    <w:rsid w:val="004D0A59"/>
    <w:rsid w:val="004D0EC2"/>
    <w:rsid w:val="004D7034"/>
    <w:rsid w:val="004E0AC5"/>
    <w:rsid w:val="004E21DD"/>
    <w:rsid w:val="004E403B"/>
    <w:rsid w:val="004E5AE0"/>
    <w:rsid w:val="004E619A"/>
    <w:rsid w:val="004E650E"/>
    <w:rsid w:val="004E66E8"/>
    <w:rsid w:val="004E690D"/>
    <w:rsid w:val="004E6F02"/>
    <w:rsid w:val="004F0BE6"/>
    <w:rsid w:val="004F0D7C"/>
    <w:rsid w:val="004F1398"/>
    <w:rsid w:val="004F1F2D"/>
    <w:rsid w:val="004F3103"/>
    <w:rsid w:val="004F3233"/>
    <w:rsid w:val="004F6705"/>
    <w:rsid w:val="004F70CD"/>
    <w:rsid w:val="004F7A77"/>
    <w:rsid w:val="0050188C"/>
    <w:rsid w:val="00501B2F"/>
    <w:rsid w:val="0051036A"/>
    <w:rsid w:val="00510807"/>
    <w:rsid w:val="00510D3A"/>
    <w:rsid w:val="005119D7"/>
    <w:rsid w:val="005120D2"/>
    <w:rsid w:val="005120E7"/>
    <w:rsid w:val="00514ABC"/>
    <w:rsid w:val="005169D7"/>
    <w:rsid w:val="0052543F"/>
    <w:rsid w:val="00525566"/>
    <w:rsid w:val="00527AE7"/>
    <w:rsid w:val="00527BBE"/>
    <w:rsid w:val="005417B0"/>
    <w:rsid w:val="005429D1"/>
    <w:rsid w:val="005441CD"/>
    <w:rsid w:val="00544E3E"/>
    <w:rsid w:val="00546A79"/>
    <w:rsid w:val="005474A3"/>
    <w:rsid w:val="00552CF1"/>
    <w:rsid w:val="005533D1"/>
    <w:rsid w:val="00553716"/>
    <w:rsid w:val="00554C78"/>
    <w:rsid w:val="00555274"/>
    <w:rsid w:val="00557F68"/>
    <w:rsid w:val="00560693"/>
    <w:rsid w:val="005606D8"/>
    <w:rsid w:val="00563D07"/>
    <w:rsid w:val="005653F2"/>
    <w:rsid w:val="0056571D"/>
    <w:rsid w:val="005676A3"/>
    <w:rsid w:val="0056770F"/>
    <w:rsid w:val="00573953"/>
    <w:rsid w:val="00573B65"/>
    <w:rsid w:val="00573FB7"/>
    <w:rsid w:val="005746CE"/>
    <w:rsid w:val="00574A7C"/>
    <w:rsid w:val="00574CD3"/>
    <w:rsid w:val="00575411"/>
    <w:rsid w:val="00575B04"/>
    <w:rsid w:val="00577A76"/>
    <w:rsid w:val="00580E41"/>
    <w:rsid w:val="005818CD"/>
    <w:rsid w:val="00584230"/>
    <w:rsid w:val="0058459E"/>
    <w:rsid w:val="0058497F"/>
    <w:rsid w:val="00585812"/>
    <w:rsid w:val="005861F7"/>
    <w:rsid w:val="00587F00"/>
    <w:rsid w:val="0059144A"/>
    <w:rsid w:val="0059160C"/>
    <w:rsid w:val="0059199A"/>
    <w:rsid w:val="00592A22"/>
    <w:rsid w:val="00592EEA"/>
    <w:rsid w:val="00593BA1"/>
    <w:rsid w:val="00595411"/>
    <w:rsid w:val="0059623D"/>
    <w:rsid w:val="005A3E52"/>
    <w:rsid w:val="005A50FE"/>
    <w:rsid w:val="005A59DF"/>
    <w:rsid w:val="005B314A"/>
    <w:rsid w:val="005B34AE"/>
    <w:rsid w:val="005B3AE5"/>
    <w:rsid w:val="005B3F37"/>
    <w:rsid w:val="005B4261"/>
    <w:rsid w:val="005B479A"/>
    <w:rsid w:val="005B708C"/>
    <w:rsid w:val="005B7248"/>
    <w:rsid w:val="005C0539"/>
    <w:rsid w:val="005C1E36"/>
    <w:rsid w:val="005C5627"/>
    <w:rsid w:val="005C5D25"/>
    <w:rsid w:val="005D126F"/>
    <w:rsid w:val="005D1AB6"/>
    <w:rsid w:val="005D6005"/>
    <w:rsid w:val="005E217B"/>
    <w:rsid w:val="005E2C43"/>
    <w:rsid w:val="005E4B6A"/>
    <w:rsid w:val="005E4B88"/>
    <w:rsid w:val="005E50B8"/>
    <w:rsid w:val="005E55B4"/>
    <w:rsid w:val="005E58CB"/>
    <w:rsid w:val="005E6507"/>
    <w:rsid w:val="005E7EE4"/>
    <w:rsid w:val="005F4A63"/>
    <w:rsid w:val="005F58DA"/>
    <w:rsid w:val="005F6FA8"/>
    <w:rsid w:val="005F74F8"/>
    <w:rsid w:val="0060016A"/>
    <w:rsid w:val="00600C45"/>
    <w:rsid w:val="00600C86"/>
    <w:rsid w:val="00600EAA"/>
    <w:rsid w:val="0060301C"/>
    <w:rsid w:val="00604710"/>
    <w:rsid w:val="006064D1"/>
    <w:rsid w:val="006077C9"/>
    <w:rsid w:val="00610F09"/>
    <w:rsid w:val="00613E07"/>
    <w:rsid w:val="006169B1"/>
    <w:rsid w:val="006214FD"/>
    <w:rsid w:val="00621DB8"/>
    <w:rsid w:val="00624027"/>
    <w:rsid w:val="00626121"/>
    <w:rsid w:val="00626765"/>
    <w:rsid w:val="00626A47"/>
    <w:rsid w:val="00626F7D"/>
    <w:rsid w:val="0062780D"/>
    <w:rsid w:val="006313C3"/>
    <w:rsid w:val="00632242"/>
    <w:rsid w:val="006350D1"/>
    <w:rsid w:val="00635C6D"/>
    <w:rsid w:val="006360F3"/>
    <w:rsid w:val="006373E6"/>
    <w:rsid w:val="0063755D"/>
    <w:rsid w:val="0063797F"/>
    <w:rsid w:val="0064070E"/>
    <w:rsid w:val="00640A1F"/>
    <w:rsid w:val="00640F0C"/>
    <w:rsid w:val="00642170"/>
    <w:rsid w:val="0064267B"/>
    <w:rsid w:val="00642CC3"/>
    <w:rsid w:val="00643067"/>
    <w:rsid w:val="00645CF1"/>
    <w:rsid w:val="0064653C"/>
    <w:rsid w:val="00646619"/>
    <w:rsid w:val="00647983"/>
    <w:rsid w:val="006528E2"/>
    <w:rsid w:val="0065332C"/>
    <w:rsid w:val="006535C6"/>
    <w:rsid w:val="00656058"/>
    <w:rsid w:val="0065618B"/>
    <w:rsid w:val="00657383"/>
    <w:rsid w:val="00660173"/>
    <w:rsid w:val="00660E4F"/>
    <w:rsid w:val="006616F3"/>
    <w:rsid w:val="00661D3C"/>
    <w:rsid w:val="00664284"/>
    <w:rsid w:val="00664477"/>
    <w:rsid w:val="00666420"/>
    <w:rsid w:val="006677CA"/>
    <w:rsid w:val="00671293"/>
    <w:rsid w:val="0067426B"/>
    <w:rsid w:val="006776EC"/>
    <w:rsid w:val="00677A90"/>
    <w:rsid w:val="006809F8"/>
    <w:rsid w:val="0068105C"/>
    <w:rsid w:val="00681B6E"/>
    <w:rsid w:val="00681C3A"/>
    <w:rsid w:val="00685517"/>
    <w:rsid w:val="00686319"/>
    <w:rsid w:val="00687678"/>
    <w:rsid w:val="00690AA4"/>
    <w:rsid w:val="00690C98"/>
    <w:rsid w:val="006931F0"/>
    <w:rsid w:val="006937D8"/>
    <w:rsid w:val="0069477D"/>
    <w:rsid w:val="00695270"/>
    <w:rsid w:val="00695EE4"/>
    <w:rsid w:val="00697C36"/>
    <w:rsid w:val="006A0542"/>
    <w:rsid w:val="006A06F7"/>
    <w:rsid w:val="006A18C7"/>
    <w:rsid w:val="006A1DC2"/>
    <w:rsid w:val="006A20ED"/>
    <w:rsid w:val="006A3AEE"/>
    <w:rsid w:val="006A5E05"/>
    <w:rsid w:val="006A7267"/>
    <w:rsid w:val="006B035B"/>
    <w:rsid w:val="006B0FC3"/>
    <w:rsid w:val="006B1881"/>
    <w:rsid w:val="006B29F7"/>
    <w:rsid w:val="006B2EE3"/>
    <w:rsid w:val="006B3F3E"/>
    <w:rsid w:val="006B5591"/>
    <w:rsid w:val="006B66E3"/>
    <w:rsid w:val="006C1AFC"/>
    <w:rsid w:val="006C1F5B"/>
    <w:rsid w:val="006C2E22"/>
    <w:rsid w:val="006D1E68"/>
    <w:rsid w:val="006D23A3"/>
    <w:rsid w:val="006D3239"/>
    <w:rsid w:val="006D658C"/>
    <w:rsid w:val="006D673B"/>
    <w:rsid w:val="006E0B9D"/>
    <w:rsid w:val="006E1E4F"/>
    <w:rsid w:val="006E2B79"/>
    <w:rsid w:val="006E2D38"/>
    <w:rsid w:val="006E30DA"/>
    <w:rsid w:val="006E549C"/>
    <w:rsid w:val="006E6D4F"/>
    <w:rsid w:val="006F285F"/>
    <w:rsid w:val="006F2D83"/>
    <w:rsid w:val="006F5889"/>
    <w:rsid w:val="006F5D79"/>
    <w:rsid w:val="006F7C7F"/>
    <w:rsid w:val="006F7EE0"/>
    <w:rsid w:val="007015DA"/>
    <w:rsid w:val="007018BE"/>
    <w:rsid w:val="00701B20"/>
    <w:rsid w:val="00702C14"/>
    <w:rsid w:val="00703852"/>
    <w:rsid w:val="00704903"/>
    <w:rsid w:val="007054FD"/>
    <w:rsid w:val="00705916"/>
    <w:rsid w:val="00710128"/>
    <w:rsid w:val="00710CBB"/>
    <w:rsid w:val="007111B5"/>
    <w:rsid w:val="00711CCC"/>
    <w:rsid w:val="0071302F"/>
    <w:rsid w:val="00713A48"/>
    <w:rsid w:val="0071494F"/>
    <w:rsid w:val="00714B39"/>
    <w:rsid w:val="00714DFC"/>
    <w:rsid w:val="0071567B"/>
    <w:rsid w:val="007171D1"/>
    <w:rsid w:val="0071735A"/>
    <w:rsid w:val="00723C25"/>
    <w:rsid w:val="00724AAA"/>
    <w:rsid w:val="00724C5E"/>
    <w:rsid w:val="00725503"/>
    <w:rsid w:val="00726E93"/>
    <w:rsid w:val="00727BD5"/>
    <w:rsid w:val="00731DF5"/>
    <w:rsid w:val="007326B1"/>
    <w:rsid w:val="00732A7F"/>
    <w:rsid w:val="00734C5B"/>
    <w:rsid w:val="00737111"/>
    <w:rsid w:val="00740F16"/>
    <w:rsid w:val="007424E6"/>
    <w:rsid w:val="0074425A"/>
    <w:rsid w:val="00744D1A"/>
    <w:rsid w:val="00746AA9"/>
    <w:rsid w:val="00746C50"/>
    <w:rsid w:val="00746D6D"/>
    <w:rsid w:val="00750731"/>
    <w:rsid w:val="007509D4"/>
    <w:rsid w:val="00751508"/>
    <w:rsid w:val="007534FD"/>
    <w:rsid w:val="00754736"/>
    <w:rsid w:val="00756646"/>
    <w:rsid w:val="00757F29"/>
    <w:rsid w:val="00757F45"/>
    <w:rsid w:val="00760C06"/>
    <w:rsid w:val="00760FB0"/>
    <w:rsid w:val="0076128A"/>
    <w:rsid w:val="00761B24"/>
    <w:rsid w:val="007623DE"/>
    <w:rsid w:val="0076261E"/>
    <w:rsid w:val="007724EC"/>
    <w:rsid w:val="00774FE8"/>
    <w:rsid w:val="0077622A"/>
    <w:rsid w:val="00776AF2"/>
    <w:rsid w:val="007777B4"/>
    <w:rsid w:val="0078109C"/>
    <w:rsid w:val="0078132D"/>
    <w:rsid w:val="00782919"/>
    <w:rsid w:val="007844E5"/>
    <w:rsid w:val="0078527A"/>
    <w:rsid w:val="00786504"/>
    <w:rsid w:val="00786CC6"/>
    <w:rsid w:val="00791D59"/>
    <w:rsid w:val="00791F5A"/>
    <w:rsid w:val="007929CA"/>
    <w:rsid w:val="00795FA4"/>
    <w:rsid w:val="007A2AD5"/>
    <w:rsid w:val="007A2FCE"/>
    <w:rsid w:val="007A37BC"/>
    <w:rsid w:val="007A3826"/>
    <w:rsid w:val="007A3ABB"/>
    <w:rsid w:val="007A4C89"/>
    <w:rsid w:val="007B240F"/>
    <w:rsid w:val="007B2900"/>
    <w:rsid w:val="007B29CC"/>
    <w:rsid w:val="007B46AD"/>
    <w:rsid w:val="007B48B9"/>
    <w:rsid w:val="007B5A23"/>
    <w:rsid w:val="007B6C99"/>
    <w:rsid w:val="007B7F54"/>
    <w:rsid w:val="007C1716"/>
    <w:rsid w:val="007C28E8"/>
    <w:rsid w:val="007C3C80"/>
    <w:rsid w:val="007C53BE"/>
    <w:rsid w:val="007C5929"/>
    <w:rsid w:val="007C763A"/>
    <w:rsid w:val="007D05D8"/>
    <w:rsid w:val="007D07B8"/>
    <w:rsid w:val="007D1AAA"/>
    <w:rsid w:val="007D2841"/>
    <w:rsid w:val="007D3BAA"/>
    <w:rsid w:val="007D5F0A"/>
    <w:rsid w:val="007D6644"/>
    <w:rsid w:val="007D7035"/>
    <w:rsid w:val="007D741E"/>
    <w:rsid w:val="007D7B5E"/>
    <w:rsid w:val="007D7DA1"/>
    <w:rsid w:val="007E08AF"/>
    <w:rsid w:val="007E0B8E"/>
    <w:rsid w:val="007E18BE"/>
    <w:rsid w:val="007E1CA3"/>
    <w:rsid w:val="007E3EAD"/>
    <w:rsid w:val="007E4508"/>
    <w:rsid w:val="007E4CE4"/>
    <w:rsid w:val="007E5713"/>
    <w:rsid w:val="007E5CF6"/>
    <w:rsid w:val="007E6BFD"/>
    <w:rsid w:val="007E7E1C"/>
    <w:rsid w:val="007F0222"/>
    <w:rsid w:val="007F13FB"/>
    <w:rsid w:val="007F1FF5"/>
    <w:rsid w:val="007F30E8"/>
    <w:rsid w:val="007F44B1"/>
    <w:rsid w:val="007F4BE2"/>
    <w:rsid w:val="007F590A"/>
    <w:rsid w:val="007F5E47"/>
    <w:rsid w:val="007F7474"/>
    <w:rsid w:val="008006B7"/>
    <w:rsid w:val="008010C9"/>
    <w:rsid w:val="008044CE"/>
    <w:rsid w:val="00805E66"/>
    <w:rsid w:val="008063F3"/>
    <w:rsid w:val="008069CC"/>
    <w:rsid w:val="00812CEC"/>
    <w:rsid w:val="00814066"/>
    <w:rsid w:val="008144D4"/>
    <w:rsid w:val="00815058"/>
    <w:rsid w:val="00817012"/>
    <w:rsid w:val="00822850"/>
    <w:rsid w:val="00825AB2"/>
    <w:rsid w:val="008303BE"/>
    <w:rsid w:val="008308F1"/>
    <w:rsid w:val="00833CEE"/>
    <w:rsid w:val="00834C31"/>
    <w:rsid w:val="0083517D"/>
    <w:rsid w:val="00836470"/>
    <w:rsid w:val="00841D29"/>
    <w:rsid w:val="00842000"/>
    <w:rsid w:val="00842B7B"/>
    <w:rsid w:val="00842C51"/>
    <w:rsid w:val="00844774"/>
    <w:rsid w:val="00846AE2"/>
    <w:rsid w:val="00850FF2"/>
    <w:rsid w:val="00852B62"/>
    <w:rsid w:val="008534E6"/>
    <w:rsid w:val="00854A58"/>
    <w:rsid w:val="00860A6F"/>
    <w:rsid w:val="0086169B"/>
    <w:rsid w:val="00862257"/>
    <w:rsid w:val="00862D59"/>
    <w:rsid w:val="00862EE4"/>
    <w:rsid w:val="0086397D"/>
    <w:rsid w:val="00867D9A"/>
    <w:rsid w:val="00870F07"/>
    <w:rsid w:val="008726B1"/>
    <w:rsid w:val="00874959"/>
    <w:rsid w:val="008772DE"/>
    <w:rsid w:val="008775E9"/>
    <w:rsid w:val="00881EA8"/>
    <w:rsid w:val="00883754"/>
    <w:rsid w:val="00884B05"/>
    <w:rsid w:val="00885A0A"/>
    <w:rsid w:val="00886DDC"/>
    <w:rsid w:val="008877A2"/>
    <w:rsid w:val="008908AF"/>
    <w:rsid w:val="008912E6"/>
    <w:rsid w:val="00892183"/>
    <w:rsid w:val="008923E6"/>
    <w:rsid w:val="0089312D"/>
    <w:rsid w:val="00894BBB"/>
    <w:rsid w:val="00895458"/>
    <w:rsid w:val="00895569"/>
    <w:rsid w:val="008A002C"/>
    <w:rsid w:val="008A0557"/>
    <w:rsid w:val="008A1418"/>
    <w:rsid w:val="008A25B9"/>
    <w:rsid w:val="008A3592"/>
    <w:rsid w:val="008A5B30"/>
    <w:rsid w:val="008B040F"/>
    <w:rsid w:val="008B2639"/>
    <w:rsid w:val="008B3286"/>
    <w:rsid w:val="008B4108"/>
    <w:rsid w:val="008B6D83"/>
    <w:rsid w:val="008B7297"/>
    <w:rsid w:val="008C0838"/>
    <w:rsid w:val="008C1002"/>
    <w:rsid w:val="008C32B6"/>
    <w:rsid w:val="008C32BB"/>
    <w:rsid w:val="008C4D8B"/>
    <w:rsid w:val="008C67D4"/>
    <w:rsid w:val="008D1B15"/>
    <w:rsid w:val="008D4F9D"/>
    <w:rsid w:val="008D5B28"/>
    <w:rsid w:val="008D5D86"/>
    <w:rsid w:val="008E0065"/>
    <w:rsid w:val="008E0BA0"/>
    <w:rsid w:val="008E1584"/>
    <w:rsid w:val="008E29F4"/>
    <w:rsid w:val="008E5ADA"/>
    <w:rsid w:val="008E5D4A"/>
    <w:rsid w:val="008E6B77"/>
    <w:rsid w:val="008E74A7"/>
    <w:rsid w:val="008F3DA8"/>
    <w:rsid w:val="008F4DDE"/>
    <w:rsid w:val="008F5284"/>
    <w:rsid w:val="008F7D8D"/>
    <w:rsid w:val="00900046"/>
    <w:rsid w:val="0090188D"/>
    <w:rsid w:val="009037A0"/>
    <w:rsid w:val="00903EDF"/>
    <w:rsid w:val="00905F82"/>
    <w:rsid w:val="00906BD7"/>
    <w:rsid w:val="00910A42"/>
    <w:rsid w:val="00910FAC"/>
    <w:rsid w:val="009133D8"/>
    <w:rsid w:val="00914C6E"/>
    <w:rsid w:val="00915A50"/>
    <w:rsid w:val="00915E53"/>
    <w:rsid w:val="00916646"/>
    <w:rsid w:val="00921C32"/>
    <w:rsid w:val="00922018"/>
    <w:rsid w:val="009235E3"/>
    <w:rsid w:val="009267A8"/>
    <w:rsid w:val="00927B96"/>
    <w:rsid w:val="00927FCB"/>
    <w:rsid w:val="009305C5"/>
    <w:rsid w:val="00931030"/>
    <w:rsid w:val="00931119"/>
    <w:rsid w:val="00932647"/>
    <w:rsid w:val="00932CCF"/>
    <w:rsid w:val="0093381C"/>
    <w:rsid w:val="00933A2A"/>
    <w:rsid w:val="00934999"/>
    <w:rsid w:val="009351D0"/>
    <w:rsid w:val="00942925"/>
    <w:rsid w:val="00942C6A"/>
    <w:rsid w:val="00943748"/>
    <w:rsid w:val="00944E2E"/>
    <w:rsid w:val="009451D0"/>
    <w:rsid w:val="0094535A"/>
    <w:rsid w:val="009458E8"/>
    <w:rsid w:val="009467A9"/>
    <w:rsid w:val="00947832"/>
    <w:rsid w:val="00952ECC"/>
    <w:rsid w:val="0095346E"/>
    <w:rsid w:val="009543EE"/>
    <w:rsid w:val="00956FED"/>
    <w:rsid w:val="0095777D"/>
    <w:rsid w:val="00957B2B"/>
    <w:rsid w:val="00957D15"/>
    <w:rsid w:val="00960057"/>
    <w:rsid w:val="00962F1E"/>
    <w:rsid w:val="00964916"/>
    <w:rsid w:val="0096784A"/>
    <w:rsid w:val="00970131"/>
    <w:rsid w:val="00971237"/>
    <w:rsid w:val="00971DD9"/>
    <w:rsid w:val="00973383"/>
    <w:rsid w:val="009744F0"/>
    <w:rsid w:val="00975089"/>
    <w:rsid w:val="009754CA"/>
    <w:rsid w:val="009778DA"/>
    <w:rsid w:val="00977F1A"/>
    <w:rsid w:val="00984828"/>
    <w:rsid w:val="00984FA5"/>
    <w:rsid w:val="00985A3C"/>
    <w:rsid w:val="009952D7"/>
    <w:rsid w:val="00997CAA"/>
    <w:rsid w:val="009A0587"/>
    <w:rsid w:val="009A36BC"/>
    <w:rsid w:val="009A4266"/>
    <w:rsid w:val="009A4873"/>
    <w:rsid w:val="009A48FB"/>
    <w:rsid w:val="009A53B0"/>
    <w:rsid w:val="009A5417"/>
    <w:rsid w:val="009A5525"/>
    <w:rsid w:val="009A60F0"/>
    <w:rsid w:val="009A62AF"/>
    <w:rsid w:val="009B0FD0"/>
    <w:rsid w:val="009B17F5"/>
    <w:rsid w:val="009B2A4A"/>
    <w:rsid w:val="009B2EE6"/>
    <w:rsid w:val="009B3BFB"/>
    <w:rsid w:val="009B50F2"/>
    <w:rsid w:val="009B653B"/>
    <w:rsid w:val="009B7F85"/>
    <w:rsid w:val="009C0E2E"/>
    <w:rsid w:val="009C1F97"/>
    <w:rsid w:val="009C3379"/>
    <w:rsid w:val="009C453D"/>
    <w:rsid w:val="009C4A77"/>
    <w:rsid w:val="009C4F9B"/>
    <w:rsid w:val="009C6949"/>
    <w:rsid w:val="009C6C65"/>
    <w:rsid w:val="009C7EF2"/>
    <w:rsid w:val="009D5DFD"/>
    <w:rsid w:val="009D5E86"/>
    <w:rsid w:val="009D6638"/>
    <w:rsid w:val="009D7B61"/>
    <w:rsid w:val="009E0C54"/>
    <w:rsid w:val="009E2867"/>
    <w:rsid w:val="009E2C7A"/>
    <w:rsid w:val="009E3BF3"/>
    <w:rsid w:val="009E4985"/>
    <w:rsid w:val="009E543B"/>
    <w:rsid w:val="009F0491"/>
    <w:rsid w:val="009F0DAB"/>
    <w:rsid w:val="009F2F54"/>
    <w:rsid w:val="009F386B"/>
    <w:rsid w:val="009F580F"/>
    <w:rsid w:val="009F5C5B"/>
    <w:rsid w:val="009F61D8"/>
    <w:rsid w:val="009F68B9"/>
    <w:rsid w:val="009F6CA5"/>
    <w:rsid w:val="009F7474"/>
    <w:rsid w:val="009F7644"/>
    <w:rsid w:val="009F7740"/>
    <w:rsid w:val="00A0055C"/>
    <w:rsid w:val="00A01334"/>
    <w:rsid w:val="00A02FF6"/>
    <w:rsid w:val="00A03F8E"/>
    <w:rsid w:val="00A050DF"/>
    <w:rsid w:val="00A07075"/>
    <w:rsid w:val="00A10A25"/>
    <w:rsid w:val="00A10FD6"/>
    <w:rsid w:val="00A122B2"/>
    <w:rsid w:val="00A138D7"/>
    <w:rsid w:val="00A14F2F"/>
    <w:rsid w:val="00A150D0"/>
    <w:rsid w:val="00A15563"/>
    <w:rsid w:val="00A15946"/>
    <w:rsid w:val="00A15965"/>
    <w:rsid w:val="00A16083"/>
    <w:rsid w:val="00A173B1"/>
    <w:rsid w:val="00A20F9D"/>
    <w:rsid w:val="00A21A20"/>
    <w:rsid w:val="00A22141"/>
    <w:rsid w:val="00A2314C"/>
    <w:rsid w:val="00A24C91"/>
    <w:rsid w:val="00A257D7"/>
    <w:rsid w:val="00A25844"/>
    <w:rsid w:val="00A25913"/>
    <w:rsid w:val="00A25BC2"/>
    <w:rsid w:val="00A2648F"/>
    <w:rsid w:val="00A26594"/>
    <w:rsid w:val="00A26846"/>
    <w:rsid w:val="00A26B59"/>
    <w:rsid w:val="00A30F74"/>
    <w:rsid w:val="00A315FC"/>
    <w:rsid w:val="00A3226F"/>
    <w:rsid w:val="00A32940"/>
    <w:rsid w:val="00A33099"/>
    <w:rsid w:val="00A342BF"/>
    <w:rsid w:val="00A3554A"/>
    <w:rsid w:val="00A35751"/>
    <w:rsid w:val="00A36A8E"/>
    <w:rsid w:val="00A376B1"/>
    <w:rsid w:val="00A3777C"/>
    <w:rsid w:val="00A37CC7"/>
    <w:rsid w:val="00A41645"/>
    <w:rsid w:val="00A41A54"/>
    <w:rsid w:val="00A51846"/>
    <w:rsid w:val="00A52A78"/>
    <w:rsid w:val="00A536D6"/>
    <w:rsid w:val="00A53701"/>
    <w:rsid w:val="00A53E92"/>
    <w:rsid w:val="00A555E9"/>
    <w:rsid w:val="00A55B24"/>
    <w:rsid w:val="00A56AAF"/>
    <w:rsid w:val="00A56CE3"/>
    <w:rsid w:val="00A60A65"/>
    <w:rsid w:val="00A6569E"/>
    <w:rsid w:val="00A7048B"/>
    <w:rsid w:val="00A70BE1"/>
    <w:rsid w:val="00A71353"/>
    <w:rsid w:val="00A7282D"/>
    <w:rsid w:val="00A73ED3"/>
    <w:rsid w:val="00A7462C"/>
    <w:rsid w:val="00A7713B"/>
    <w:rsid w:val="00A81D68"/>
    <w:rsid w:val="00A83342"/>
    <w:rsid w:val="00A84EAF"/>
    <w:rsid w:val="00A853F1"/>
    <w:rsid w:val="00A90874"/>
    <w:rsid w:val="00A91631"/>
    <w:rsid w:val="00A92315"/>
    <w:rsid w:val="00A939F1"/>
    <w:rsid w:val="00A95757"/>
    <w:rsid w:val="00A96321"/>
    <w:rsid w:val="00A974C7"/>
    <w:rsid w:val="00AA26B6"/>
    <w:rsid w:val="00AA3A7B"/>
    <w:rsid w:val="00AA3C75"/>
    <w:rsid w:val="00AA5432"/>
    <w:rsid w:val="00AA5B9F"/>
    <w:rsid w:val="00AA5C15"/>
    <w:rsid w:val="00AA6EFF"/>
    <w:rsid w:val="00AB027B"/>
    <w:rsid w:val="00AB05C3"/>
    <w:rsid w:val="00AB1C5F"/>
    <w:rsid w:val="00AB1ED1"/>
    <w:rsid w:val="00AB2959"/>
    <w:rsid w:val="00AB379F"/>
    <w:rsid w:val="00AB44B7"/>
    <w:rsid w:val="00AB4DF7"/>
    <w:rsid w:val="00AB6B8D"/>
    <w:rsid w:val="00AC0093"/>
    <w:rsid w:val="00AC0967"/>
    <w:rsid w:val="00AC1E47"/>
    <w:rsid w:val="00AC5091"/>
    <w:rsid w:val="00AC6017"/>
    <w:rsid w:val="00AC63D6"/>
    <w:rsid w:val="00AD032B"/>
    <w:rsid w:val="00AD203F"/>
    <w:rsid w:val="00AD3E38"/>
    <w:rsid w:val="00AD4E4D"/>
    <w:rsid w:val="00AD509D"/>
    <w:rsid w:val="00AD53D1"/>
    <w:rsid w:val="00AE1033"/>
    <w:rsid w:val="00AE109E"/>
    <w:rsid w:val="00AE3C77"/>
    <w:rsid w:val="00AE4245"/>
    <w:rsid w:val="00AE4FE6"/>
    <w:rsid w:val="00AF34D7"/>
    <w:rsid w:val="00AF6A2E"/>
    <w:rsid w:val="00B013F3"/>
    <w:rsid w:val="00B01426"/>
    <w:rsid w:val="00B018E8"/>
    <w:rsid w:val="00B0331D"/>
    <w:rsid w:val="00B05864"/>
    <w:rsid w:val="00B07FD6"/>
    <w:rsid w:val="00B130A3"/>
    <w:rsid w:val="00B1311C"/>
    <w:rsid w:val="00B176CC"/>
    <w:rsid w:val="00B21E38"/>
    <w:rsid w:val="00B23A01"/>
    <w:rsid w:val="00B241A9"/>
    <w:rsid w:val="00B269D2"/>
    <w:rsid w:val="00B30574"/>
    <w:rsid w:val="00B30D70"/>
    <w:rsid w:val="00B30E51"/>
    <w:rsid w:val="00B316F5"/>
    <w:rsid w:val="00B343E4"/>
    <w:rsid w:val="00B3545A"/>
    <w:rsid w:val="00B3667C"/>
    <w:rsid w:val="00B3749B"/>
    <w:rsid w:val="00B41C58"/>
    <w:rsid w:val="00B42C98"/>
    <w:rsid w:val="00B43461"/>
    <w:rsid w:val="00B440FB"/>
    <w:rsid w:val="00B447DB"/>
    <w:rsid w:val="00B44BF9"/>
    <w:rsid w:val="00B466AE"/>
    <w:rsid w:val="00B475F1"/>
    <w:rsid w:val="00B50074"/>
    <w:rsid w:val="00B55229"/>
    <w:rsid w:val="00B552AB"/>
    <w:rsid w:val="00B55EBD"/>
    <w:rsid w:val="00B56323"/>
    <w:rsid w:val="00B56B2A"/>
    <w:rsid w:val="00B60502"/>
    <w:rsid w:val="00B61AAA"/>
    <w:rsid w:val="00B63120"/>
    <w:rsid w:val="00B63CFB"/>
    <w:rsid w:val="00B664E7"/>
    <w:rsid w:val="00B66C91"/>
    <w:rsid w:val="00B756BF"/>
    <w:rsid w:val="00B760E0"/>
    <w:rsid w:val="00B80735"/>
    <w:rsid w:val="00B8297B"/>
    <w:rsid w:val="00B831E3"/>
    <w:rsid w:val="00B84A8A"/>
    <w:rsid w:val="00B93587"/>
    <w:rsid w:val="00B96389"/>
    <w:rsid w:val="00BA0D26"/>
    <w:rsid w:val="00BA1182"/>
    <w:rsid w:val="00BA1489"/>
    <w:rsid w:val="00BA1FE8"/>
    <w:rsid w:val="00BA399C"/>
    <w:rsid w:val="00BA3DFF"/>
    <w:rsid w:val="00BA3F35"/>
    <w:rsid w:val="00BA4FB3"/>
    <w:rsid w:val="00BA6A13"/>
    <w:rsid w:val="00BA6CD1"/>
    <w:rsid w:val="00BA71A7"/>
    <w:rsid w:val="00BB24E6"/>
    <w:rsid w:val="00BB2797"/>
    <w:rsid w:val="00BB3B7F"/>
    <w:rsid w:val="00BB4CAD"/>
    <w:rsid w:val="00BB7FFB"/>
    <w:rsid w:val="00BC17D6"/>
    <w:rsid w:val="00BC1F1F"/>
    <w:rsid w:val="00BC42BB"/>
    <w:rsid w:val="00BC4570"/>
    <w:rsid w:val="00BC61AD"/>
    <w:rsid w:val="00BD1B87"/>
    <w:rsid w:val="00BD234F"/>
    <w:rsid w:val="00BD4A5E"/>
    <w:rsid w:val="00BD4CA9"/>
    <w:rsid w:val="00BD58FC"/>
    <w:rsid w:val="00BD654F"/>
    <w:rsid w:val="00BE2CF2"/>
    <w:rsid w:val="00BE2E8E"/>
    <w:rsid w:val="00BE347B"/>
    <w:rsid w:val="00BE387A"/>
    <w:rsid w:val="00BE3F17"/>
    <w:rsid w:val="00BE681D"/>
    <w:rsid w:val="00BE724E"/>
    <w:rsid w:val="00BE776A"/>
    <w:rsid w:val="00BF01D4"/>
    <w:rsid w:val="00BF1B9F"/>
    <w:rsid w:val="00BF1E19"/>
    <w:rsid w:val="00BF23F0"/>
    <w:rsid w:val="00BF2405"/>
    <w:rsid w:val="00BF2E10"/>
    <w:rsid w:val="00BF67E7"/>
    <w:rsid w:val="00C00CFC"/>
    <w:rsid w:val="00C0158E"/>
    <w:rsid w:val="00C01762"/>
    <w:rsid w:val="00C02471"/>
    <w:rsid w:val="00C02599"/>
    <w:rsid w:val="00C05693"/>
    <w:rsid w:val="00C05843"/>
    <w:rsid w:val="00C059B3"/>
    <w:rsid w:val="00C0654D"/>
    <w:rsid w:val="00C07ADB"/>
    <w:rsid w:val="00C15A70"/>
    <w:rsid w:val="00C15E69"/>
    <w:rsid w:val="00C164EB"/>
    <w:rsid w:val="00C16530"/>
    <w:rsid w:val="00C16BB1"/>
    <w:rsid w:val="00C21154"/>
    <w:rsid w:val="00C21973"/>
    <w:rsid w:val="00C222DB"/>
    <w:rsid w:val="00C22CF7"/>
    <w:rsid w:val="00C231BD"/>
    <w:rsid w:val="00C23E8A"/>
    <w:rsid w:val="00C24002"/>
    <w:rsid w:val="00C24D25"/>
    <w:rsid w:val="00C26954"/>
    <w:rsid w:val="00C30BB3"/>
    <w:rsid w:val="00C315FE"/>
    <w:rsid w:val="00C3347F"/>
    <w:rsid w:val="00C34478"/>
    <w:rsid w:val="00C36307"/>
    <w:rsid w:val="00C41386"/>
    <w:rsid w:val="00C42349"/>
    <w:rsid w:val="00C43490"/>
    <w:rsid w:val="00C44BE9"/>
    <w:rsid w:val="00C4556A"/>
    <w:rsid w:val="00C46240"/>
    <w:rsid w:val="00C479D4"/>
    <w:rsid w:val="00C52330"/>
    <w:rsid w:val="00C54BA8"/>
    <w:rsid w:val="00C5642C"/>
    <w:rsid w:val="00C5658D"/>
    <w:rsid w:val="00C60440"/>
    <w:rsid w:val="00C629D5"/>
    <w:rsid w:val="00C642E3"/>
    <w:rsid w:val="00C64813"/>
    <w:rsid w:val="00C64DA0"/>
    <w:rsid w:val="00C6627D"/>
    <w:rsid w:val="00C70400"/>
    <w:rsid w:val="00C70413"/>
    <w:rsid w:val="00C71613"/>
    <w:rsid w:val="00C71BF5"/>
    <w:rsid w:val="00C72CE8"/>
    <w:rsid w:val="00C7440E"/>
    <w:rsid w:val="00C75A50"/>
    <w:rsid w:val="00C7760F"/>
    <w:rsid w:val="00C80086"/>
    <w:rsid w:val="00C800AF"/>
    <w:rsid w:val="00C8060E"/>
    <w:rsid w:val="00C8089D"/>
    <w:rsid w:val="00C808AD"/>
    <w:rsid w:val="00C80EF0"/>
    <w:rsid w:val="00C8153D"/>
    <w:rsid w:val="00C82859"/>
    <w:rsid w:val="00C82D37"/>
    <w:rsid w:val="00C83E5E"/>
    <w:rsid w:val="00C87E26"/>
    <w:rsid w:val="00C87F75"/>
    <w:rsid w:val="00C90863"/>
    <w:rsid w:val="00C9224F"/>
    <w:rsid w:val="00C9241E"/>
    <w:rsid w:val="00C9274C"/>
    <w:rsid w:val="00C9376E"/>
    <w:rsid w:val="00C938A3"/>
    <w:rsid w:val="00C958B8"/>
    <w:rsid w:val="00C97D71"/>
    <w:rsid w:val="00CA183F"/>
    <w:rsid w:val="00CA5E22"/>
    <w:rsid w:val="00CA622F"/>
    <w:rsid w:val="00CB1879"/>
    <w:rsid w:val="00CB4FC2"/>
    <w:rsid w:val="00CB593B"/>
    <w:rsid w:val="00CB5C88"/>
    <w:rsid w:val="00CB78C0"/>
    <w:rsid w:val="00CB7CC3"/>
    <w:rsid w:val="00CC0223"/>
    <w:rsid w:val="00CC173E"/>
    <w:rsid w:val="00CC17DE"/>
    <w:rsid w:val="00CC19C7"/>
    <w:rsid w:val="00CC528A"/>
    <w:rsid w:val="00CD1070"/>
    <w:rsid w:val="00CD2423"/>
    <w:rsid w:val="00CD2E00"/>
    <w:rsid w:val="00CD3298"/>
    <w:rsid w:val="00CD5006"/>
    <w:rsid w:val="00CD5861"/>
    <w:rsid w:val="00CD61C5"/>
    <w:rsid w:val="00CE0833"/>
    <w:rsid w:val="00CE2261"/>
    <w:rsid w:val="00CE3E62"/>
    <w:rsid w:val="00CE6477"/>
    <w:rsid w:val="00CE6FF8"/>
    <w:rsid w:val="00CE7DF3"/>
    <w:rsid w:val="00CF0C12"/>
    <w:rsid w:val="00CF336C"/>
    <w:rsid w:val="00CF465A"/>
    <w:rsid w:val="00CF7580"/>
    <w:rsid w:val="00D00123"/>
    <w:rsid w:val="00D00F5E"/>
    <w:rsid w:val="00D01114"/>
    <w:rsid w:val="00D0185F"/>
    <w:rsid w:val="00D01BF2"/>
    <w:rsid w:val="00D03858"/>
    <w:rsid w:val="00D04659"/>
    <w:rsid w:val="00D04B30"/>
    <w:rsid w:val="00D059E4"/>
    <w:rsid w:val="00D07973"/>
    <w:rsid w:val="00D105D8"/>
    <w:rsid w:val="00D11A6C"/>
    <w:rsid w:val="00D125F5"/>
    <w:rsid w:val="00D22584"/>
    <w:rsid w:val="00D31137"/>
    <w:rsid w:val="00D315A2"/>
    <w:rsid w:val="00D31833"/>
    <w:rsid w:val="00D337A8"/>
    <w:rsid w:val="00D33A90"/>
    <w:rsid w:val="00D36953"/>
    <w:rsid w:val="00D410AD"/>
    <w:rsid w:val="00D449C5"/>
    <w:rsid w:val="00D45B20"/>
    <w:rsid w:val="00D46DBC"/>
    <w:rsid w:val="00D4746E"/>
    <w:rsid w:val="00D5026A"/>
    <w:rsid w:val="00D54406"/>
    <w:rsid w:val="00D57DED"/>
    <w:rsid w:val="00D61034"/>
    <w:rsid w:val="00D645BA"/>
    <w:rsid w:val="00D64BD8"/>
    <w:rsid w:val="00D66052"/>
    <w:rsid w:val="00D679F9"/>
    <w:rsid w:val="00D71C67"/>
    <w:rsid w:val="00D7232F"/>
    <w:rsid w:val="00D72D8F"/>
    <w:rsid w:val="00D73DAD"/>
    <w:rsid w:val="00D7434E"/>
    <w:rsid w:val="00D75029"/>
    <w:rsid w:val="00D75044"/>
    <w:rsid w:val="00D75D13"/>
    <w:rsid w:val="00D766D2"/>
    <w:rsid w:val="00D86551"/>
    <w:rsid w:val="00D90B62"/>
    <w:rsid w:val="00D92B2B"/>
    <w:rsid w:val="00D939CB"/>
    <w:rsid w:val="00D93FB9"/>
    <w:rsid w:val="00D9413A"/>
    <w:rsid w:val="00D94A0E"/>
    <w:rsid w:val="00D94A46"/>
    <w:rsid w:val="00D9562A"/>
    <w:rsid w:val="00D95CE0"/>
    <w:rsid w:val="00D96437"/>
    <w:rsid w:val="00D97AC9"/>
    <w:rsid w:val="00DA10FA"/>
    <w:rsid w:val="00DA129B"/>
    <w:rsid w:val="00DA1DB0"/>
    <w:rsid w:val="00DA3A88"/>
    <w:rsid w:val="00DA3FBC"/>
    <w:rsid w:val="00DA5C4A"/>
    <w:rsid w:val="00DA6CD9"/>
    <w:rsid w:val="00DA7DC9"/>
    <w:rsid w:val="00DB091D"/>
    <w:rsid w:val="00DB1D4B"/>
    <w:rsid w:val="00DB3EB8"/>
    <w:rsid w:val="00DB4128"/>
    <w:rsid w:val="00DB4190"/>
    <w:rsid w:val="00DB736F"/>
    <w:rsid w:val="00DC1749"/>
    <w:rsid w:val="00DC1FD3"/>
    <w:rsid w:val="00DC2CEB"/>
    <w:rsid w:val="00DC2F8D"/>
    <w:rsid w:val="00DC4684"/>
    <w:rsid w:val="00DD30D1"/>
    <w:rsid w:val="00DD46F5"/>
    <w:rsid w:val="00DD4EE6"/>
    <w:rsid w:val="00DD7216"/>
    <w:rsid w:val="00DE0A11"/>
    <w:rsid w:val="00DE0D75"/>
    <w:rsid w:val="00DE4913"/>
    <w:rsid w:val="00DE5D60"/>
    <w:rsid w:val="00DE63CB"/>
    <w:rsid w:val="00DE6E19"/>
    <w:rsid w:val="00DE70AC"/>
    <w:rsid w:val="00DE75D2"/>
    <w:rsid w:val="00DF044C"/>
    <w:rsid w:val="00DF1637"/>
    <w:rsid w:val="00DF172D"/>
    <w:rsid w:val="00DF1F01"/>
    <w:rsid w:val="00DF1F3C"/>
    <w:rsid w:val="00DF57F7"/>
    <w:rsid w:val="00DF63FD"/>
    <w:rsid w:val="00DF74AB"/>
    <w:rsid w:val="00DF7BFF"/>
    <w:rsid w:val="00DF7EFE"/>
    <w:rsid w:val="00E0134D"/>
    <w:rsid w:val="00E06D86"/>
    <w:rsid w:val="00E1017D"/>
    <w:rsid w:val="00E10989"/>
    <w:rsid w:val="00E10A18"/>
    <w:rsid w:val="00E10EF4"/>
    <w:rsid w:val="00E1276E"/>
    <w:rsid w:val="00E12F68"/>
    <w:rsid w:val="00E1431A"/>
    <w:rsid w:val="00E147A8"/>
    <w:rsid w:val="00E15C8C"/>
    <w:rsid w:val="00E160EB"/>
    <w:rsid w:val="00E16B50"/>
    <w:rsid w:val="00E17B69"/>
    <w:rsid w:val="00E17F45"/>
    <w:rsid w:val="00E20BBE"/>
    <w:rsid w:val="00E21E96"/>
    <w:rsid w:val="00E22AAB"/>
    <w:rsid w:val="00E22EEC"/>
    <w:rsid w:val="00E2641F"/>
    <w:rsid w:val="00E32660"/>
    <w:rsid w:val="00E326EC"/>
    <w:rsid w:val="00E32FB0"/>
    <w:rsid w:val="00E33C11"/>
    <w:rsid w:val="00E34A76"/>
    <w:rsid w:val="00E36158"/>
    <w:rsid w:val="00E362AF"/>
    <w:rsid w:val="00E37E31"/>
    <w:rsid w:val="00E402ED"/>
    <w:rsid w:val="00E42158"/>
    <w:rsid w:val="00E425E3"/>
    <w:rsid w:val="00E436C0"/>
    <w:rsid w:val="00E44F05"/>
    <w:rsid w:val="00E4612B"/>
    <w:rsid w:val="00E46BF5"/>
    <w:rsid w:val="00E46F36"/>
    <w:rsid w:val="00E47603"/>
    <w:rsid w:val="00E51FBE"/>
    <w:rsid w:val="00E53FE7"/>
    <w:rsid w:val="00E553EA"/>
    <w:rsid w:val="00E60C0E"/>
    <w:rsid w:val="00E628B2"/>
    <w:rsid w:val="00E62E3F"/>
    <w:rsid w:val="00E63851"/>
    <w:rsid w:val="00E63B2D"/>
    <w:rsid w:val="00E64C86"/>
    <w:rsid w:val="00E65616"/>
    <w:rsid w:val="00E675D4"/>
    <w:rsid w:val="00E70AC5"/>
    <w:rsid w:val="00E7581B"/>
    <w:rsid w:val="00E75B2F"/>
    <w:rsid w:val="00E75C71"/>
    <w:rsid w:val="00E76E2B"/>
    <w:rsid w:val="00E8140D"/>
    <w:rsid w:val="00E81E93"/>
    <w:rsid w:val="00E8346B"/>
    <w:rsid w:val="00E85109"/>
    <w:rsid w:val="00E86B4C"/>
    <w:rsid w:val="00E921B0"/>
    <w:rsid w:val="00E927CA"/>
    <w:rsid w:val="00E92874"/>
    <w:rsid w:val="00E932CE"/>
    <w:rsid w:val="00E94524"/>
    <w:rsid w:val="00E96AD1"/>
    <w:rsid w:val="00EA0270"/>
    <w:rsid w:val="00EA037F"/>
    <w:rsid w:val="00EA03F5"/>
    <w:rsid w:val="00EA0956"/>
    <w:rsid w:val="00EA2529"/>
    <w:rsid w:val="00EA636B"/>
    <w:rsid w:val="00EA6465"/>
    <w:rsid w:val="00EB09D1"/>
    <w:rsid w:val="00EB383C"/>
    <w:rsid w:val="00EB3FE6"/>
    <w:rsid w:val="00EB4722"/>
    <w:rsid w:val="00EB4B4E"/>
    <w:rsid w:val="00EB668F"/>
    <w:rsid w:val="00EB6A62"/>
    <w:rsid w:val="00EC0154"/>
    <w:rsid w:val="00EC17CE"/>
    <w:rsid w:val="00EC2C25"/>
    <w:rsid w:val="00EC3135"/>
    <w:rsid w:val="00EC3548"/>
    <w:rsid w:val="00EC5A00"/>
    <w:rsid w:val="00EC6083"/>
    <w:rsid w:val="00ED2159"/>
    <w:rsid w:val="00ED27C8"/>
    <w:rsid w:val="00ED2F86"/>
    <w:rsid w:val="00ED48D2"/>
    <w:rsid w:val="00ED4D29"/>
    <w:rsid w:val="00ED5925"/>
    <w:rsid w:val="00ED6290"/>
    <w:rsid w:val="00ED672A"/>
    <w:rsid w:val="00ED6AE9"/>
    <w:rsid w:val="00ED725D"/>
    <w:rsid w:val="00ED74B6"/>
    <w:rsid w:val="00ED75A2"/>
    <w:rsid w:val="00EE1B68"/>
    <w:rsid w:val="00EE3862"/>
    <w:rsid w:val="00EE431C"/>
    <w:rsid w:val="00EE6BE6"/>
    <w:rsid w:val="00EE7967"/>
    <w:rsid w:val="00EF087F"/>
    <w:rsid w:val="00EF1C17"/>
    <w:rsid w:val="00EF2973"/>
    <w:rsid w:val="00EF2E1C"/>
    <w:rsid w:val="00EF31BB"/>
    <w:rsid w:val="00EF41DC"/>
    <w:rsid w:val="00EF724E"/>
    <w:rsid w:val="00F01E31"/>
    <w:rsid w:val="00F05A77"/>
    <w:rsid w:val="00F12C75"/>
    <w:rsid w:val="00F12E51"/>
    <w:rsid w:val="00F13881"/>
    <w:rsid w:val="00F13F1C"/>
    <w:rsid w:val="00F14008"/>
    <w:rsid w:val="00F15C1C"/>
    <w:rsid w:val="00F2454C"/>
    <w:rsid w:val="00F3043D"/>
    <w:rsid w:val="00F337DE"/>
    <w:rsid w:val="00F35CA4"/>
    <w:rsid w:val="00F36EA2"/>
    <w:rsid w:val="00F403CD"/>
    <w:rsid w:val="00F43560"/>
    <w:rsid w:val="00F43DCD"/>
    <w:rsid w:val="00F4407B"/>
    <w:rsid w:val="00F45363"/>
    <w:rsid w:val="00F473FE"/>
    <w:rsid w:val="00F47FD8"/>
    <w:rsid w:val="00F52A96"/>
    <w:rsid w:val="00F53361"/>
    <w:rsid w:val="00F53690"/>
    <w:rsid w:val="00F548CC"/>
    <w:rsid w:val="00F54F4A"/>
    <w:rsid w:val="00F55212"/>
    <w:rsid w:val="00F56D5E"/>
    <w:rsid w:val="00F56F7C"/>
    <w:rsid w:val="00F57F4B"/>
    <w:rsid w:val="00F60CDD"/>
    <w:rsid w:val="00F61ABC"/>
    <w:rsid w:val="00F62D62"/>
    <w:rsid w:val="00F62DEE"/>
    <w:rsid w:val="00F66A3E"/>
    <w:rsid w:val="00F70020"/>
    <w:rsid w:val="00F70327"/>
    <w:rsid w:val="00F7444E"/>
    <w:rsid w:val="00F80CF4"/>
    <w:rsid w:val="00F82697"/>
    <w:rsid w:val="00F84C21"/>
    <w:rsid w:val="00F87F81"/>
    <w:rsid w:val="00F927F4"/>
    <w:rsid w:val="00F9307A"/>
    <w:rsid w:val="00F936B1"/>
    <w:rsid w:val="00F958B3"/>
    <w:rsid w:val="00F979B8"/>
    <w:rsid w:val="00FA2315"/>
    <w:rsid w:val="00FA3B68"/>
    <w:rsid w:val="00FA628C"/>
    <w:rsid w:val="00FB2AD4"/>
    <w:rsid w:val="00FB327D"/>
    <w:rsid w:val="00FB413D"/>
    <w:rsid w:val="00FB4C1E"/>
    <w:rsid w:val="00FC02B2"/>
    <w:rsid w:val="00FC0C77"/>
    <w:rsid w:val="00FD0197"/>
    <w:rsid w:val="00FD0FEB"/>
    <w:rsid w:val="00FD2455"/>
    <w:rsid w:val="00FD3066"/>
    <w:rsid w:val="00FD350F"/>
    <w:rsid w:val="00FD551C"/>
    <w:rsid w:val="00FD636E"/>
    <w:rsid w:val="00FD6763"/>
    <w:rsid w:val="00FE74F5"/>
    <w:rsid w:val="00FE7A65"/>
    <w:rsid w:val="00FF0284"/>
    <w:rsid w:val="00FF285B"/>
    <w:rsid w:val="00FF38C7"/>
    <w:rsid w:val="00FF3D6C"/>
    <w:rsid w:val="00FF4A7F"/>
    <w:rsid w:val="00FF75F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9E"/>
    <w:pPr>
      <w:spacing w:after="200" w:line="276" w:lineRule="auto"/>
    </w:pPr>
    <w:rPr>
      <w:rFonts w:cs="Calibri"/>
      <w:lang w:eastAsia="en-US"/>
    </w:rPr>
  </w:style>
  <w:style w:type="paragraph" w:styleId="Heading1">
    <w:name w:val="heading 1"/>
    <w:basedOn w:val="Normal"/>
    <w:next w:val="Normal"/>
    <w:link w:val="Heading1Char"/>
    <w:qFormat/>
    <w:locked/>
    <w:rsid w:val="003E5D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1017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1017D"/>
    <w:rPr>
      <w:sz w:val="20"/>
      <w:szCs w:val="20"/>
    </w:rPr>
  </w:style>
  <w:style w:type="character" w:styleId="FootnoteReference">
    <w:name w:val="footnote reference"/>
    <w:basedOn w:val="DefaultParagraphFont"/>
    <w:uiPriority w:val="99"/>
    <w:semiHidden/>
    <w:rsid w:val="00E1017D"/>
    <w:rPr>
      <w:vertAlign w:val="superscript"/>
    </w:rPr>
  </w:style>
  <w:style w:type="character" w:styleId="Hyperlink">
    <w:name w:val="Hyperlink"/>
    <w:basedOn w:val="DefaultParagraphFont"/>
    <w:uiPriority w:val="99"/>
    <w:rsid w:val="00E1017D"/>
    <w:rPr>
      <w:color w:val="0000FF"/>
      <w:u w:val="single"/>
    </w:rPr>
  </w:style>
  <w:style w:type="paragraph" w:styleId="ListParagraph">
    <w:name w:val="List Paragraph"/>
    <w:basedOn w:val="Normal"/>
    <w:uiPriority w:val="34"/>
    <w:qFormat/>
    <w:rsid w:val="00B63120"/>
    <w:pPr>
      <w:ind w:left="720"/>
    </w:pPr>
  </w:style>
  <w:style w:type="character" w:styleId="Emphasis">
    <w:name w:val="Emphasis"/>
    <w:basedOn w:val="DefaultParagraphFont"/>
    <w:uiPriority w:val="20"/>
    <w:qFormat/>
    <w:rsid w:val="006A0542"/>
    <w:rPr>
      <w:i/>
      <w:iCs/>
    </w:rPr>
  </w:style>
  <w:style w:type="character" w:customStyle="1" w:styleId="Heading1Char">
    <w:name w:val="Heading 1 Char"/>
    <w:basedOn w:val="DefaultParagraphFont"/>
    <w:link w:val="Heading1"/>
    <w:rsid w:val="003E5DD5"/>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3E5DD5"/>
    <w:pPr>
      <w:outlineLvl w:val="9"/>
    </w:pPr>
    <w:rPr>
      <w:lang w:val="en-US"/>
    </w:rPr>
  </w:style>
  <w:style w:type="paragraph" w:styleId="TOC2">
    <w:name w:val="toc 2"/>
    <w:basedOn w:val="Normal"/>
    <w:next w:val="Normal"/>
    <w:autoRedefine/>
    <w:uiPriority w:val="39"/>
    <w:unhideWhenUsed/>
    <w:qFormat/>
    <w:locked/>
    <w:rsid w:val="003E5DD5"/>
    <w:pPr>
      <w:spacing w:after="100"/>
      <w:ind w:left="220"/>
    </w:pPr>
    <w:rPr>
      <w:rFonts w:asciiTheme="minorHAnsi" w:eastAsiaTheme="minorEastAsia" w:hAnsiTheme="minorHAnsi" w:cstheme="minorBidi"/>
      <w:lang w:val="en-US"/>
    </w:rPr>
  </w:style>
  <w:style w:type="paragraph" w:styleId="TOC1">
    <w:name w:val="toc 1"/>
    <w:basedOn w:val="Normal"/>
    <w:next w:val="Normal"/>
    <w:autoRedefine/>
    <w:uiPriority w:val="39"/>
    <w:unhideWhenUsed/>
    <w:qFormat/>
    <w:locked/>
    <w:rsid w:val="003E5DD5"/>
    <w:pPr>
      <w:spacing w:after="100"/>
    </w:pPr>
    <w:rPr>
      <w:rFonts w:asciiTheme="minorHAnsi" w:eastAsiaTheme="minorEastAsia" w:hAnsiTheme="minorHAnsi" w:cstheme="minorBidi"/>
      <w:lang w:val="en-US"/>
    </w:rPr>
  </w:style>
  <w:style w:type="paragraph" w:styleId="TOC3">
    <w:name w:val="toc 3"/>
    <w:basedOn w:val="Normal"/>
    <w:next w:val="Normal"/>
    <w:autoRedefine/>
    <w:uiPriority w:val="39"/>
    <w:unhideWhenUsed/>
    <w:qFormat/>
    <w:locked/>
    <w:rsid w:val="003E5DD5"/>
    <w:pPr>
      <w:spacing w:after="100"/>
      <w:ind w:left="440"/>
    </w:pPr>
    <w:rPr>
      <w:rFonts w:asciiTheme="minorHAnsi" w:eastAsiaTheme="minorEastAsia" w:hAnsiTheme="minorHAnsi" w:cstheme="minorBidi"/>
      <w:lang w:val="en-US"/>
    </w:rPr>
  </w:style>
  <w:style w:type="paragraph" w:styleId="BalloonText">
    <w:name w:val="Balloon Text"/>
    <w:basedOn w:val="Normal"/>
    <w:link w:val="BalloonTextChar"/>
    <w:uiPriority w:val="99"/>
    <w:semiHidden/>
    <w:unhideWhenUsed/>
    <w:rsid w:val="003E5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D5"/>
    <w:rPr>
      <w:rFonts w:ascii="Tahoma" w:hAnsi="Tahoma" w:cs="Tahoma"/>
      <w:sz w:val="16"/>
      <w:szCs w:val="16"/>
      <w:lang w:eastAsia="en-US"/>
    </w:rPr>
  </w:style>
  <w:style w:type="paragraph" w:styleId="Header">
    <w:name w:val="header"/>
    <w:basedOn w:val="Normal"/>
    <w:link w:val="HeaderChar"/>
    <w:uiPriority w:val="99"/>
    <w:semiHidden/>
    <w:unhideWhenUsed/>
    <w:rsid w:val="003E5DD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E5DD5"/>
    <w:rPr>
      <w:rFonts w:cs="Calibri"/>
      <w:lang w:eastAsia="en-US"/>
    </w:rPr>
  </w:style>
  <w:style w:type="paragraph" w:styleId="Footer">
    <w:name w:val="footer"/>
    <w:basedOn w:val="Normal"/>
    <w:link w:val="FooterChar"/>
    <w:uiPriority w:val="99"/>
    <w:unhideWhenUsed/>
    <w:rsid w:val="003E5DD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5DD5"/>
    <w:rPr>
      <w:rFonts w:cs="Calibri"/>
      <w:lang w:eastAsia="en-US"/>
    </w:rPr>
  </w:style>
</w:styles>
</file>

<file path=word/webSettings.xml><?xml version="1.0" encoding="utf-8"?>
<w:webSettings xmlns:r="http://schemas.openxmlformats.org/officeDocument/2006/relationships" xmlns:w="http://schemas.openxmlformats.org/wordprocessingml/2006/main">
  <w:divs>
    <w:div w:id="15580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lo.org/wcmsp5/groups/public/@ed_emp/@emp_ent/documents/publication/wcms_10123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ress.org/downloads/publications/Extraterritorial_Jurisdiction_In_the_27_Member_States_of_the_European_Unio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nglobalcompact.org/AboutTheGC/TheTenPrinciple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ports-and-materials.org/Corp-law-Belgium-NautaDutilh-for-Ruggie-Aug-2010.pdf" TargetMode="External"/><Relationship Id="rId5" Type="http://schemas.openxmlformats.org/officeDocument/2006/relationships/webSettings" Target="webSettings.xml"/><Relationship Id="rId15" Type="http://schemas.openxmlformats.org/officeDocument/2006/relationships/hyperlink" Target="http://www.icj.org/dwn/database/Volume2-ElecDist.pdf" TargetMode="External"/><Relationship Id="rId10" Type="http://schemas.openxmlformats.org/officeDocument/2006/relationships/hyperlink" Target="http://www.cidh.org/annualrep/98eng/Inadmissible/Argentina%20Salda%C3%B1o.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 TargetMode="External"/><Relationship Id="rId14" Type="http://schemas.openxmlformats.org/officeDocument/2006/relationships/hyperlink" Target="http://www.idi-iil.org/idiE/resolutionsE/1977_oslo_02_en.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onlinelibrary.wiley.com/doi/10.1111/j.1468-2230.2007.00654.x/pdf" TargetMode="External"/><Relationship Id="rId18" Type="http://schemas.openxmlformats.org/officeDocument/2006/relationships/hyperlink" Target="http://onlinelibrary.wiley.com/doi/10.1111/j.1468-2230.2007.00654.x/pdf" TargetMode="External"/><Relationship Id="rId26" Type="http://schemas.openxmlformats.org/officeDocument/2006/relationships/hyperlink" Target="http://www.springerlink.com/content/72042388417040w2/fulltext.pdf" TargetMode="External"/><Relationship Id="rId39" Type="http://schemas.openxmlformats.org/officeDocument/2006/relationships/hyperlink" Target="http://harvardhrj.com/wp-content/uploads/2010/10/157-204.pdf" TargetMode="External"/><Relationship Id="rId21" Type="http://schemas.openxmlformats.org/officeDocument/2006/relationships/hyperlink" Target="http://onlinelibrary.wiley.com/doi/10.1111/j.1468-2230.2007.00654.x/pdf" TargetMode="External"/><Relationship Id="rId34" Type="http://schemas.openxmlformats.org/officeDocument/2006/relationships/hyperlink" Target="http://icsid.worldbank.org/ICSID/Index.jsp" TargetMode="External"/><Relationship Id="rId42" Type="http://schemas.openxmlformats.org/officeDocument/2006/relationships/hyperlink" Target="http://harvardhrj.com/wp-content/uploads/2010/10/157-204.pdf" TargetMode="External"/><Relationship Id="rId47" Type="http://schemas.openxmlformats.org/officeDocument/2006/relationships/hyperlink" Target="http://www.emeraldinsight.com/journals.htm?articleid=1864974&amp;show=abstract" TargetMode="External"/><Relationship Id="rId50" Type="http://schemas.openxmlformats.org/officeDocument/2006/relationships/hyperlink" Target="http://www.emeraldinsight.com/journals.htm?articleid=1864974&amp;show=abstract" TargetMode="External"/><Relationship Id="rId55" Type="http://schemas.openxmlformats.org/officeDocument/2006/relationships/hyperlink" Target="http://www.emeraldinsight.com/journals.htm?articleid=1864974&amp;show=abstract" TargetMode="External"/><Relationship Id="rId63" Type="http://schemas.openxmlformats.org/officeDocument/2006/relationships/hyperlink" Target="http://onlinelibrary.wiley.com/doi/10.1111/j.0023-9216.2004.00062.x/pdf" TargetMode="External"/><Relationship Id="rId68" Type="http://schemas.openxmlformats.org/officeDocument/2006/relationships/hyperlink" Target="http://www.jstor.org/stable/pdfplus/3216717.pdf" TargetMode="External"/><Relationship Id="rId76" Type="http://schemas.openxmlformats.org/officeDocument/2006/relationships/hyperlink" Target="http://onlinelibrary.wiley.com/doi/10.1111/j.0023-9216.2004.00062.x/pdf" TargetMode="External"/><Relationship Id="rId84" Type="http://schemas.openxmlformats.org/officeDocument/2006/relationships/hyperlink" Target="http://docs.law.gwu.edu/stdg/gwilr/PDFs/40-4/40-4-2-Enneking.pdf" TargetMode="External"/><Relationship Id="rId89" Type="http://schemas.openxmlformats.org/officeDocument/2006/relationships/hyperlink" Target="http://www.redress.org/downloads/publications/Extraterritorial_Jurisdiction_In_the_27_Member_States_of_the_European_Union.pdf" TargetMode="External"/><Relationship Id="rId7" Type="http://schemas.openxmlformats.org/officeDocument/2006/relationships/hyperlink" Target="http://www.cidh.org/annualrep/98eng/Inadmissible/Argentina%20Salda%C3%B1o.htm" TargetMode="External"/><Relationship Id="rId71" Type="http://schemas.openxmlformats.org/officeDocument/2006/relationships/hyperlink" Targe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 TargetMode="External"/><Relationship Id="rId2" Type="http://schemas.openxmlformats.org/officeDocument/2006/relationships/hyperlink" Target="http://onlinelibrary.wiley.com/doi/10.1111/j.1468-2230.2007.00654.x/pdf" TargetMode="External"/><Relationship Id="rId16" Type="http://schemas.openxmlformats.org/officeDocument/2006/relationships/hyperlink" Target="http://onlinelibrary.wiley.com/doi/10.1111/j.1468-2230.2007.00654.x/pdf" TargetMode="External"/><Relationship Id="rId29" Type="http://schemas.openxmlformats.org/officeDocument/2006/relationships/hyperlink" Target="http://www.springerlink.com/content/l734707260382452/fulltext.pdf" TargetMode="External"/><Relationship Id="rId11" Type="http://schemas.openxmlformats.org/officeDocument/2006/relationships/hyperlink" Target="http://onlinelibrary.wiley.com/doi/10.1111/j.1468-2230.2007.00654.x/pdf" TargetMode="External"/><Relationship Id="rId24" Type="http://schemas.openxmlformats.org/officeDocument/2006/relationships/hyperlink" Target="http://www.emeraldinsight.com/journals.htm?articleid=1864974&amp;show=abstract" TargetMode="External"/><Relationship Id="rId32" Type="http://schemas.openxmlformats.org/officeDocument/2006/relationships/hyperlink" Target="http://www.springerlink.com/content/t58nxkh476092847/fulltext.pdf" TargetMode="External"/><Relationship Id="rId37" Type="http://schemas.openxmlformats.org/officeDocument/2006/relationships/hyperlink" Target="http://www.springerlink.com/content/uq482kk208023483/fulltext.pdf" TargetMode="External"/><Relationship Id="rId40" Type="http://schemas.openxmlformats.org/officeDocument/2006/relationships/hyperlink" Target="http://www.business-humanrights.org/media/documents/ruggie/report-human-rights-and-corporate-law-23-may-2011.pdf" TargetMode="External"/><Relationship Id="rId45" Type="http://schemas.openxmlformats.org/officeDocument/2006/relationships/hyperlink" Target="http://harvardhrj.com/wp-content/uploads/2010/10/157-204.pdf" TargetMode="External"/><Relationship Id="rId53" Type="http://schemas.openxmlformats.org/officeDocument/2006/relationships/hyperlink" Target="http://www.emeraldinsight.com/journals.htm?articleid=1864974&amp;show=abstract" TargetMode="External"/><Relationship Id="rId58" Type="http://schemas.openxmlformats.org/officeDocument/2006/relationships/hyperlink" Target="http://www.iso.org/iso/iso_catalogue/management_and_leadership_standards/social_responsibility/sr_iso26000_overview.htm" TargetMode="External"/><Relationship Id="rId66" Type="http://schemas.openxmlformats.org/officeDocument/2006/relationships/hyperlink" Targe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 TargetMode="External"/><Relationship Id="rId74" Type="http://schemas.openxmlformats.org/officeDocument/2006/relationships/hyperlink" Target="http://jstor.org/stable/pdfplus/2203994.pdf" TargetMode="External"/><Relationship Id="rId79" Type="http://schemas.openxmlformats.org/officeDocument/2006/relationships/hyperlink" Target="http://docs.law.gwu.edu/stdg/gwilr/PDFs/40-4/40-4-2-Enneking.pdf" TargetMode="External"/><Relationship Id="rId87" Type="http://schemas.openxmlformats.org/officeDocument/2006/relationships/hyperlink" Target="http://docs.law.gwu.edu/stdg/gwilr/PDFs/40-4/40-4-2-Enneking.pdf" TargetMode="External"/><Relationship Id="rId5" Type="http://schemas.openxmlformats.org/officeDocument/2006/relationships/hyperlink" Target="http://onlinelibrary.wiley.com/doi/10.1111/j.1468-2230.2007.00654.x/pdf" TargetMode="External"/><Relationship Id="rId61" Type="http://schemas.openxmlformats.org/officeDocument/2006/relationships/hyperlink" Target="http://jstor.org/stable/pdfplus/2203994.pdf" TargetMode="External"/><Relationship Id="rId82" Type="http://schemas.openxmlformats.org/officeDocument/2006/relationships/hyperlink" Target="http://docs.law.gwu.edu/stdg/gwilr/PDFs/40-4/40-4-2-Enneking.pdf" TargetMode="External"/><Relationship Id="rId19" Type="http://schemas.openxmlformats.org/officeDocument/2006/relationships/hyperlink" Target="http://onlinelibrary.wiley.com/doi/10.1111/j.1468-2230.2007.00654.x/pdf" TargetMode="External"/><Relationship Id="rId4" Type="http://schemas.openxmlformats.org/officeDocument/2006/relationships/hyperlink" Target="http://www.springerlink.com/content/t58nxkh476092847/fulltext.pdf" TargetMode="External"/><Relationship Id="rId9" Type="http://schemas.openxmlformats.org/officeDocument/2006/relationships/hyperlink" Target="http://onlinelibrary.wiley.com/doi/10.1111/j.1468-2230.2007.00654.x/pdf" TargetMode="External"/><Relationship Id="rId14" Type="http://schemas.openxmlformats.org/officeDocument/2006/relationships/hyperlink" Target="http://www.fidh.org/Updated-version-Corporate" TargetMode="External"/><Relationship Id="rId22" Type="http://schemas.openxmlformats.org/officeDocument/2006/relationships/hyperlink" Target="http://www.idi-iil.org/idiE/resolutionsE/1977_oslo_02_en.pdf" TargetMode="External"/><Relationship Id="rId27" Type="http://schemas.openxmlformats.org/officeDocument/2006/relationships/hyperlink" Target="http://springerlink.com/content/t58nxkh476092847/fulltext.pdf" TargetMode="External"/><Relationship Id="rId30" Type="http://schemas.openxmlformats.org/officeDocument/2006/relationships/hyperlink" Target="http://www.springerlink.com/content/t58nxkh476092847/fulltext.pdf" TargetMode="External"/><Relationship Id="rId35" Type="http://schemas.openxmlformats.org/officeDocument/2006/relationships/hyperlink" Target="http://www.icj.org/dwn/database/Volume2-ElecDist.pdf" TargetMode="External"/><Relationship Id="rId43" Type="http://schemas.openxmlformats.org/officeDocument/2006/relationships/hyperlink" Target="http://harvardhrj.com/wp-content/uploads/2010/10/157-204.pdf" TargetMode="External"/><Relationship Id="rId48" Type="http://schemas.openxmlformats.org/officeDocument/2006/relationships/hyperlink" Target="http://www.emeraldinsight.com/journals.htm?articleid=1864974&amp;show=abstract" TargetMode="External"/><Relationship Id="rId56" Type="http://schemas.openxmlformats.org/officeDocument/2006/relationships/hyperlink" Target="http://www.oecd.org/document/33/0,3746,en_2649_34889_44086753_1_1_1_1,00.html" TargetMode="External"/><Relationship Id="rId64" Type="http://schemas.openxmlformats.org/officeDocument/2006/relationships/hyperlink" Target="http://onlinelibrary.wiley.com/doi/10.1111/j.1467-9930.2005.00217.x/pdf" TargetMode="External"/><Relationship Id="rId69" Type="http://schemas.openxmlformats.org/officeDocument/2006/relationships/hyperlink" Target="http://onlinelibrary.wiley.com/doi/10.1111/j.0023-9216.2004.00062.x/pdf" TargetMode="External"/><Relationship Id="rId77" Type="http://schemas.openxmlformats.org/officeDocument/2006/relationships/hyperlink" Target="http://onlinelibrary.wiley.com/doi/10.1111/j.0023-9216.2004.00062.x/pdf" TargetMode="External"/><Relationship Id="rId8" Type="http://schemas.openxmlformats.org/officeDocument/2006/relationships/hyperlink" Target="http://onlinelibrary.wiley.com/doi/10.1111/j.1468-2230.2007.00654.x/pdf" TargetMode="External"/><Relationship Id="rId51" Type="http://schemas.openxmlformats.org/officeDocument/2006/relationships/hyperlink" Target="http://www.globalcompact.lt/en/gc_members/" TargetMode="External"/><Relationship Id="rId72" Type="http://schemas.openxmlformats.org/officeDocument/2006/relationships/hyperlink" Target="http://docs.law.gwu.edu/stdg/gwilr/PDFs/40-4/40-4-2-Enneking.pdf" TargetMode="External"/><Relationship Id="rId80" Type="http://schemas.openxmlformats.org/officeDocument/2006/relationships/hyperlink" Target="http://docs.law.gwu.edu/stdg/gwilr/PDFs/40-4/40-4-2-Enneking.pdf" TargetMode="External"/><Relationship Id="rId85" Type="http://schemas.openxmlformats.org/officeDocument/2006/relationships/hyperlink" Target="http://docs.law.gwu.edu/stdg/gwilr/PDFs/40-4/40-4-2-Enneking.pdf" TargetMode="External"/><Relationship Id="rId3" Type="http://schemas.openxmlformats.org/officeDocument/2006/relationships/hyperlink" Target="http://www.springerlink.com/content/l734707260382452/fulltext.pdf" TargetMode="External"/><Relationship Id="rId12" Type="http://schemas.openxmlformats.org/officeDocument/2006/relationships/hyperlink" Target="http://onlinelibrary.wiley.com/doi/10.1111/j.1468-2230.2007.00654.x/pdf" TargetMode="External"/><Relationship Id="rId17" Type="http://schemas.openxmlformats.org/officeDocument/2006/relationships/hyperlink" Target="http://onlinelibrary.wiley.com/doi/10.1111/j.1468-2230.2007.00654.x/pdf" TargetMode="External"/><Relationship Id="rId25" Type="http://schemas.openxmlformats.org/officeDocument/2006/relationships/hyperlink" Target="http://www.emeraldinsight.com/journals.htm?articleid=1864974&amp;show=abstract" TargetMode="External"/><Relationship Id="rId33" Type="http://schemas.openxmlformats.org/officeDocument/2006/relationships/hyperlink" Target="http://ssrn.com/abstract=1851782" TargetMode="External"/><Relationship Id="rId38" Type="http://schemas.openxmlformats.org/officeDocument/2006/relationships/hyperlink" Target="http://harvardhrj.com/wp-content/uploads/2010/10/157-204.pdf" TargetMode="External"/><Relationship Id="rId46" Type="http://schemas.openxmlformats.org/officeDocument/2006/relationships/hyperlink" Target="http://www.emeraldinsight.com/journals.htm?articleid=1864974&amp;show=abstract" TargetMode="External"/><Relationship Id="rId59" Type="http://schemas.openxmlformats.org/officeDocument/2006/relationships/hyperlink" Target="http://onlinelibrary.wiley.com/doi/10.1111/j.0023-9216.2004.00062.x/pdf" TargetMode="External"/><Relationship Id="rId67" Type="http://schemas.openxmlformats.org/officeDocument/2006/relationships/hyperlink" Target="http://onlinelibrary.wiley.com/doi/10.1111/j.0023-9216.2004.00062.x/pdf" TargetMode="External"/><Relationship Id="rId20" Type="http://schemas.openxmlformats.org/officeDocument/2006/relationships/hyperlink" Target="http://onlinelibrary.wiley.com/doi/10.1111/j.1468-2230.2007.00654.x/pdf" TargetMode="External"/><Relationship Id="rId41" Type="http://schemas.openxmlformats.org/officeDocument/2006/relationships/hyperlink" Target="http://harvardhrj.com/wp-content/uploads/2010/10/157-204.pdf" TargetMode="External"/><Relationship Id="rId54" Type="http://schemas.openxmlformats.org/officeDocument/2006/relationships/hyperlink" Target="http://www.emeraldinsight.com/journals.htm?articleid=1864974&amp;show=abstract" TargetMode="External"/><Relationship Id="rId62" Type="http://schemas.openxmlformats.org/officeDocument/2006/relationships/hyperlink" Target="http://jstor.org/stable/pdfplus/2203994.pdf" TargetMode="External"/><Relationship Id="rId70" Type="http://schemas.openxmlformats.org/officeDocument/2006/relationships/hyperlink" Target="http://www.jstor.org/stable/pdfplus/3216717.pdf" TargetMode="External"/><Relationship Id="rId75" Type="http://schemas.openxmlformats.org/officeDocument/2006/relationships/hyperlink" Targe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 TargetMode="External"/><Relationship Id="rId83" Type="http://schemas.openxmlformats.org/officeDocument/2006/relationships/hyperlink" Target="http://docs.law.gwu.edu/stdg/gwilr/PDFs/40-4/40-4-2-Enneking.pdf" TargetMode="External"/><Relationship Id="rId88" Type="http://schemas.openxmlformats.org/officeDocument/2006/relationships/hyperlink" Target="http://www.reports-and-materials.org/Corp-law-Belgium-NautaDutilh-for-Ruggie-Aug-2010.pdf" TargetMode="External"/><Relationship Id="rId1" Type="http://schemas.openxmlformats.org/officeDocument/2006/relationships/hyperlink" Target="http://onlinelibrary.wiley.com/doi/10.1111/j.1467-9930.2005.00217.x/pdf" TargetMode="External"/><Relationship Id="rId6" Type="http://schemas.openxmlformats.org/officeDocument/2006/relationships/hyperlink" Target="http://onlinelibrary.wiley.com/doi/10.1111/j.1468-2230.2007.00654.x/pdf" TargetMode="External"/><Relationship Id="rId15" Type="http://schemas.openxmlformats.org/officeDocument/2006/relationships/hyperlink" Target="http://onlinelibrary.wiley.com/doi/10.1111/j.0023-9216.2004.00062.x/pdf" TargetMode="External"/><Relationship Id="rId23" Type="http://schemas.openxmlformats.org/officeDocument/2006/relationships/hyperlink" Target="http://www.ilo.org/wcmsp5/groups/public/@ed_emp/@emp_ent/documents/publication/wcms_101234.pdf" TargetMode="External"/><Relationship Id="rId28" Type="http://schemas.openxmlformats.org/officeDocument/2006/relationships/hyperlink" Target="http://www.springerlink.com/content/72042388417040w2/fulltext.pdf" TargetMode="External"/><Relationship Id="rId36" Type="http://schemas.openxmlformats.org/officeDocument/2006/relationships/hyperlink" Target="http://www.springerlink.com/content/uq482kk208023483/fulltext.pdf" TargetMode="External"/><Relationship Id="rId49" Type="http://schemas.openxmlformats.org/officeDocument/2006/relationships/hyperlink" Target="http://www.unglobalcompact.org/AboutTheGC/TheTenPrinciples/index.html" TargetMode="External"/><Relationship Id="rId57" Type="http://schemas.openxmlformats.org/officeDocument/2006/relationships/hyperlink" Target="http://www1.ifc.org/wps/wcm/connect/Topics_Ext_Content/IFC_External_Corporate_Site/IFC+Sustainability/Sustainability+Framework/Sustainability+Framework+-+2012/" TargetMode="External"/><Relationship Id="rId10" Type="http://schemas.openxmlformats.org/officeDocument/2006/relationships/hyperlink" Target="http://onlinelibrary.wiley.com/doi/10.1111/j.1468-2230.2007.00654.x/pdf" TargetMode="External"/><Relationship Id="rId31" Type="http://schemas.openxmlformats.org/officeDocument/2006/relationships/hyperlink" Target="http://www.springerlink.com/content/l734707260382452/fulltext.pdf" TargetMode="External"/><Relationship Id="rId44" Type="http://schemas.openxmlformats.org/officeDocument/2006/relationships/hyperlink" Target="http://harvardhrj.com/wp-content/uploads/2010/10/157-204.pdf" TargetMode="External"/><Relationship Id="rId52" Type="http://schemas.openxmlformats.org/officeDocument/2006/relationships/hyperlink" Target="http://www.globalcompact.lt/undp/list_reports" TargetMode="External"/><Relationship Id="rId60" Type="http://schemas.openxmlformats.org/officeDocument/2006/relationships/hyperlink" Target="http://onlinelibrary.wiley.com/doi/10.1111/j.0023-9216.2004.00062.x/pdf" TargetMode="External"/><Relationship Id="rId65" Type="http://schemas.openxmlformats.org/officeDocument/2006/relationships/hyperlink" Target="http://jstor.org/stable/pdfplus/2203994.pdf" TargetMode="External"/><Relationship Id="rId73" Type="http://schemas.openxmlformats.org/officeDocument/2006/relationships/hyperlink" Target="http://onlinelibrary.wiley.com/doi/10.1111/j.0023-9216.2004.00062.x/pdf" TargetMode="External"/><Relationship Id="rId78" Type="http://schemas.openxmlformats.org/officeDocument/2006/relationships/hyperlink" Target="http://sfxit.ugent.be/ugent?sid=LibHub&amp;pid=&amp;id=&amp;issn=10800727&amp;isbn=&amp;date=2005&amp;volume=12&amp;issue=2&amp;pages=631-650&amp;atitle=Access%20to%20U.S.%20Federal%20Courts%20as%20a%20Forum%20for%20Human%20Rights%20Disputes%3A%20Pluralism%20and%20the%20Alien%20Tort%20Claims%20Act&amp;title=Indiana%20Journal%20of%20Global%20Legal%20Studies&amp;aulast=Ochoa%2C%20Christiana" TargetMode="External"/><Relationship Id="rId81" Type="http://schemas.openxmlformats.org/officeDocument/2006/relationships/hyperlink" Target="http://docs.law.gwu.edu/stdg/gwilr/PDFs/40-4/40-4-2-Enneking.pdf" TargetMode="External"/><Relationship Id="rId86" Type="http://schemas.openxmlformats.org/officeDocument/2006/relationships/hyperlink" Target="http://docs.law.gwu.edu/stdg/gwilr/PDFs/40-4/40-4-2-Ennek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A581-D13F-44F6-A637-6E3719F7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12588</TotalTime>
  <Pages>75</Pages>
  <Words>108029</Words>
  <Characters>61578</Characters>
  <Application>Microsoft Office Word</Application>
  <DocSecurity>0</DocSecurity>
  <Lines>513</Lines>
  <Paragraphs>338</Paragraphs>
  <ScaleCrop>false</ScaleCrop>
  <HeadingPairs>
    <vt:vector size="2" baseType="variant">
      <vt:variant>
        <vt:lpstr>Title</vt:lpstr>
      </vt:variant>
      <vt:variant>
        <vt:i4>1</vt:i4>
      </vt:variant>
    </vt:vector>
  </HeadingPairs>
  <TitlesOfParts>
    <vt:vector size="1" baseType="lpstr">
      <vt:lpstr>„Tonight you have power over me, but tomorrow I will tell the world“ – Dolly Filàrtiga, 1976</vt:lpstr>
    </vt:vector>
  </TitlesOfParts>
  <Company>xxx</Company>
  <LinksUpToDate>false</LinksUpToDate>
  <CharactersWithSpaces>169269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„Tonight you have power over me, but tomorrow I will tell the world“ – Dolly Filàrtiga, 1976</dc:title>
  <dc:creator>Monika</dc:creator>
  <cp:lastModifiedBy>Monika</cp:lastModifiedBy>
  <cp:revision>1261</cp:revision>
  <dcterms:created xsi:type="dcterms:W3CDTF">2012-03-12T18:06:00Z</dcterms:created>
  <dcterms:modified xsi:type="dcterms:W3CDTF">2012-05-30T10:33:00Z</dcterms:modified>
</cp:coreProperties>
</file>