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17" w:rsidRDefault="001D5617" w:rsidP="001D5617">
      <w:pPr>
        <w:spacing w:line="360" w:lineRule="auto"/>
        <w:ind w:right="57"/>
        <w:rPr>
          <w:b/>
        </w:rPr>
      </w:pPr>
    </w:p>
    <w:p w:rsidR="001D5617" w:rsidRDefault="001D5617" w:rsidP="001D5617">
      <w:pPr>
        <w:spacing w:line="360" w:lineRule="auto"/>
        <w:ind w:left="142" w:right="57"/>
        <w:jc w:val="center"/>
        <w:rPr>
          <w:b/>
        </w:rPr>
      </w:pPr>
    </w:p>
    <w:p w:rsidR="001D5617" w:rsidRDefault="001D5617" w:rsidP="001D5617">
      <w:pPr>
        <w:ind w:left="142" w:right="57"/>
        <w:jc w:val="center"/>
        <w:rPr>
          <w:b/>
          <w:sz w:val="32"/>
          <w:szCs w:val="32"/>
        </w:rPr>
      </w:pPr>
      <w:r>
        <w:rPr>
          <w:b/>
          <w:sz w:val="32"/>
          <w:szCs w:val="32"/>
        </w:rPr>
        <w:t>MYKOLO ROMERIO UNIVERSITETAS</w:t>
      </w:r>
    </w:p>
    <w:p w:rsidR="001D5617" w:rsidRDefault="001D5617" w:rsidP="001D5617">
      <w:pPr>
        <w:ind w:left="142" w:right="57"/>
        <w:jc w:val="center"/>
        <w:rPr>
          <w:b/>
          <w:sz w:val="28"/>
          <w:szCs w:val="28"/>
        </w:rPr>
      </w:pPr>
      <w:r>
        <w:rPr>
          <w:b/>
          <w:sz w:val="28"/>
          <w:szCs w:val="28"/>
        </w:rPr>
        <w:t>EKONOMIKOS IR FINANSŲ VALDYMO FAKULTETAS</w:t>
      </w:r>
    </w:p>
    <w:p w:rsidR="001D5617" w:rsidRDefault="001D5617" w:rsidP="001D5617">
      <w:pPr>
        <w:ind w:left="142" w:right="57"/>
        <w:jc w:val="center"/>
        <w:rPr>
          <w:b/>
        </w:rPr>
      </w:pPr>
      <w:r>
        <w:rPr>
          <w:b/>
        </w:rPr>
        <w:t>BANKININKYSTĖS IR FINANSŲ KATEDRA</w:t>
      </w:r>
    </w:p>
    <w:p w:rsidR="001D5617" w:rsidRDefault="001D5617" w:rsidP="001D5617">
      <w:pPr>
        <w:ind w:left="142" w:right="57"/>
        <w:jc w:val="center"/>
        <w:rPr>
          <w:b/>
        </w:rPr>
      </w:pPr>
    </w:p>
    <w:p w:rsidR="001D5617" w:rsidRDefault="001D5617" w:rsidP="001D5617">
      <w:pPr>
        <w:ind w:left="142" w:right="57"/>
        <w:jc w:val="center"/>
        <w:rPr>
          <w:b/>
        </w:rPr>
      </w:pPr>
    </w:p>
    <w:p w:rsidR="001D5617" w:rsidRDefault="001D5617" w:rsidP="001D5617">
      <w:pPr>
        <w:ind w:left="142" w:right="57"/>
        <w:jc w:val="center"/>
        <w:rPr>
          <w:b/>
        </w:rPr>
      </w:pPr>
    </w:p>
    <w:p w:rsidR="001D5617" w:rsidRDefault="001D5617" w:rsidP="001D5617">
      <w:pPr>
        <w:ind w:left="142" w:right="57"/>
        <w:jc w:val="center"/>
        <w:rPr>
          <w:b/>
        </w:rPr>
      </w:pPr>
    </w:p>
    <w:p w:rsidR="001D5617" w:rsidRDefault="001D5617" w:rsidP="001D5617">
      <w:pPr>
        <w:ind w:left="142" w:right="57"/>
        <w:jc w:val="center"/>
        <w:rPr>
          <w:b/>
        </w:rPr>
      </w:pPr>
    </w:p>
    <w:p w:rsidR="001D5617" w:rsidRDefault="001D5617" w:rsidP="001D5617">
      <w:pPr>
        <w:ind w:left="142" w:right="57"/>
        <w:jc w:val="center"/>
        <w:rPr>
          <w:b/>
        </w:rPr>
      </w:pPr>
    </w:p>
    <w:p w:rsidR="001D5617" w:rsidRDefault="001D5617" w:rsidP="001D5617">
      <w:pPr>
        <w:ind w:left="142" w:right="57"/>
        <w:jc w:val="center"/>
        <w:rPr>
          <w:b/>
        </w:rPr>
      </w:pPr>
    </w:p>
    <w:p w:rsidR="001D5617" w:rsidRDefault="001D5617" w:rsidP="001D5617">
      <w:pPr>
        <w:ind w:left="142" w:right="57"/>
        <w:jc w:val="center"/>
        <w:rPr>
          <w:b/>
          <w:sz w:val="32"/>
          <w:szCs w:val="32"/>
        </w:rPr>
      </w:pPr>
      <w:r>
        <w:rPr>
          <w:b/>
          <w:sz w:val="32"/>
          <w:szCs w:val="32"/>
        </w:rPr>
        <w:t>SIMONA SAKALAUSKAITĖ</w:t>
      </w:r>
    </w:p>
    <w:p w:rsidR="001D5617" w:rsidRDefault="001D5617" w:rsidP="001D5617">
      <w:pPr>
        <w:ind w:left="142" w:right="57"/>
        <w:jc w:val="center"/>
        <w:rPr>
          <w:b/>
          <w:sz w:val="32"/>
          <w:szCs w:val="32"/>
        </w:rPr>
      </w:pPr>
    </w:p>
    <w:p w:rsidR="001D5617" w:rsidRDefault="001D5617" w:rsidP="001D5617">
      <w:pPr>
        <w:ind w:left="142" w:right="57"/>
        <w:jc w:val="center"/>
        <w:rPr>
          <w:b/>
          <w:sz w:val="32"/>
          <w:szCs w:val="32"/>
        </w:rPr>
      </w:pPr>
    </w:p>
    <w:p w:rsidR="001D5617" w:rsidRDefault="001D5617" w:rsidP="001D5617">
      <w:pPr>
        <w:ind w:left="142" w:right="57"/>
        <w:jc w:val="center"/>
        <w:rPr>
          <w:b/>
          <w:sz w:val="32"/>
          <w:szCs w:val="32"/>
        </w:rPr>
      </w:pPr>
    </w:p>
    <w:p w:rsidR="001D5617" w:rsidRDefault="001D5617" w:rsidP="001D5617">
      <w:pPr>
        <w:ind w:left="142" w:right="57"/>
        <w:jc w:val="center"/>
        <w:rPr>
          <w:b/>
          <w:sz w:val="32"/>
          <w:szCs w:val="32"/>
        </w:rPr>
      </w:pPr>
    </w:p>
    <w:p w:rsidR="001D5617" w:rsidRDefault="001D5617" w:rsidP="001D5617">
      <w:pPr>
        <w:ind w:left="142" w:right="57"/>
        <w:jc w:val="center"/>
        <w:rPr>
          <w:b/>
          <w:sz w:val="40"/>
          <w:szCs w:val="40"/>
        </w:rPr>
      </w:pPr>
      <w:r>
        <w:rPr>
          <w:b/>
          <w:sz w:val="40"/>
          <w:szCs w:val="40"/>
        </w:rPr>
        <w:t>AB LIFOSA VEIKLOS FINANSINIŲ REZULTATŲ LYGINAMOJI ANALIZĖ IR PERSPEKTYVŲ PROGNOZAVIMAS</w:t>
      </w:r>
    </w:p>
    <w:p w:rsidR="001D5617" w:rsidRDefault="001D5617" w:rsidP="001D5617">
      <w:pPr>
        <w:ind w:left="142" w:right="57"/>
        <w:jc w:val="center"/>
        <w:rPr>
          <w:b/>
          <w:sz w:val="28"/>
          <w:szCs w:val="28"/>
        </w:rPr>
      </w:pPr>
      <w:r>
        <w:rPr>
          <w:b/>
          <w:sz w:val="28"/>
          <w:szCs w:val="28"/>
        </w:rPr>
        <w:t>Magistro baigiamasis darbas</w:t>
      </w:r>
    </w:p>
    <w:p w:rsidR="001D5617" w:rsidRDefault="001D5617" w:rsidP="001D5617">
      <w:pPr>
        <w:ind w:left="142" w:right="57"/>
        <w:rPr>
          <w:b/>
          <w:sz w:val="28"/>
          <w:szCs w:val="28"/>
        </w:rPr>
      </w:pPr>
      <w:r>
        <w:rPr>
          <w:b/>
          <w:sz w:val="28"/>
          <w:szCs w:val="28"/>
        </w:rPr>
        <w:t xml:space="preserve">                                                                                                    </w:t>
      </w:r>
    </w:p>
    <w:p w:rsidR="001D5617" w:rsidRDefault="001D5617" w:rsidP="001D5617">
      <w:pPr>
        <w:ind w:left="142" w:right="57"/>
        <w:rPr>
          <w:b/>
          <w:sz w:val="28"/>
          <w:szCs w:val="28"/>
        </w:rPr>
      </w:pPr>
    </w:p>
    <w:p w:rsidR="001D5617" w:rsidRDefault="001D5617" w:rsidP="001D5617">
      <w:pPr>
        <w:ind w:left="142" w:right="57"/>
        <w:rPr>
          <w:b/>
          <w:sz w:val="28"/>
          <w:szCs w:val="28"/>
        </w:rPr>
      </w:pPr>
    </w:p>
    <w:p w:rsidR="001D5617" w:rsidRDefault="001D5617" w:rsidP="001D5617">
      <w:pPr>
        <w:ind w:left="142" w:right="57"/>
        <w:rPr>
          <w:b/>
          <w:sz w:val="28"/>
          <w:szCs w:val="28"/>
        </w:rPr>
      </w:pPr>
    </w:p>
    <w:p w:rsidR="001D5617" w:rsidRDefault="001D5617" w:rsidP="001D5617">
      <w:pPr>
        <w:ind w:left="142" w:right="57"/>
        <w:rPr>
          <w:b/>
          <w:sz w:val="28"/>
          <w:szCs w:val="28"/>
        </w:rPr>
      </w:pPr>
    </w:p>
    <w:p w:rsidR="001D5617" w:rsidRDefault="001D5617" w:rsidP="001D5617">
      <w:pPr>
        <w:ind w:left="142" w:right="57"/>
        <w:rPr>
          <w:b/>
          <w:sz w:val="28"/>
          <w:szCs w:val="28"/>
        </w:rPr>
      </w:pPr>
      <w:r>
        <w:rPr>
          <w:b/>
          <w:sz w:val="28"/>
          <w:szCs w:val="28"/>
        </w:rPr>
        <w:t xml:space="preserve">                                                                                           Vadovas</w:t>
      </w:r>
    </w:p>
    <w:p w:rsidR="001D5617" w:rsidRDefault="001D5617" w:rsidP="001D5617">
      <w:pPr>
        <w:ind w:left="142" w:right="57"/>
        <w:rPr>
          <w:b/>
          <w:sz w:val="28"/>
          <w:szCs w:val="28"/>
        </w:rPr>
      </w:pPr>
      <w:r>
        <w:rPr>
          <w:b/>
          <w:sz w:val="28"/>
          <w:szCs w:val="28"/>
        </w:rPr>
        <w:t xml:space="preserve">                                                                                           prof. habil.dr. A.Žvirblis                      </w:t>
      </w:r>
    </w:p>
    <w:p w:rsidR="001D5617" w:rsidRDefault="001D5617" w:rsidP="001D5617">
      <w:pPr>
        <w:ind w:left="142" w:right="57"/>
        <w:jc w:val="right"/>
        <w:rPr>
          <w:b/>
          <w:sz w:val="28"/>
          <w:szCs w:val="28"/>
        </w:rPr>
      </w:pPr>
    </w:p>
    <w:p w:rsidR="001D5617" w:rsidRDefault="001D5617" w:rsidP="001D5617">
      <w:pPr>
        <w:ind w:left="142" w:right="57"/>
        <w:jc w:val="right"/>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Pr="00153F8A" w:rsidRDefault="001D5617" w:rsidP="001D5617">
      <w:pPr>
        <w:ind w:left="142" w:right="57"/>
        <w:jc w:val="center"/>
        <w:rPr>
          <w:b/>
          <w:sz w:val="28"/>
          <w:szCs w:val="28"/>
        </w:rPr>
      </w:pPr>
      <w:r>
        <w:rPr>
          <w:b/>
          <w:sz w:val="28"/>
          <w:szCs w:val="28"/>
        </w:rPr>
        <w:t xml:space="preserve">VILNIUS, </w:t>
      </w:r>
      <w:r w:rsidRPr="00153F8A">
        <w:rPr>
          <w:b/>
          <w:sz w:val="28"/>
          <w:szCs w:val="28"/>
        </w:rPr>
        <w:t>2009</w:t>
      </w:r>
    </w:p>
    <w:p w:rsidR="009A2EC1" w:rsidRDefault="009A2EC1" w:rsidP="001D5617">
      <w:pPr>
        <w:spacing w:line="360" w:lineRule="auto"/>
        <w:ind w:left="142" w:right="57"/>
        <w:jc w:val="center"/>
        <w:rPr>
          <w:b/>
        </w:rPr>
        <w:sectPr w:rsidR="009A2EC1" w:rsidSect="009A2EC1">
          <w:headerReference w:type="default" r:id="rId7"/>
          <w:pgSz w:w="12240" w:h="15840"/>
          <w:pgMar w:top="1701" w:right="567" w:bottom="1134" w:left="1701" w:header="708" w:footer="708" w:gutter="0"/>
          <w:cols w:space="708"/>
          <w:titlePg/>
          <w:docGrid w:linePitch="360"/>
        </w:sectPr>
      </w:pPr>
    </w:p>
    <w:p w:rsidR="009A2EC1" w:rsidRDefault="009A2EC1" w:rsidP="001D5617">
      <w:pPr>
        <w:spacing w:line="360" w:lineRule="auto"/>
        <w:ind w:left="142" w:right="57"/>
        <w:jc w:val="center"/>
        <w:rPr>
          <w:b/>
        </w:rPr>
        <w:sectPr w:rsidR="009A2EC1" w:rsidSect="009A2EC1">
          <w:type w:val="continuous"/>
          <w:pgSz w:w="12240" w:h="15840"/>
          <w:pgMar w:top="1701" w:right="567" w:bottom="1134" w:left="1701" w:header="708" w:footer="708" w:gutter="0"/>
          <w:cols w:space="708"/>
          <w:titlePg/>
          <w:docGrid w:linePitch="360"/>
        </w:sectPr>
      </w:pPr>
    </w:p>
    <w:p w:rsidR="001D5617" w:rsidRDefault="001D5617" w:rsidP="001D5617">
      <w:pPr>
        <w:spacing w:line="360" w:lineRule="auto"/>
        <w:ind w:left="142" w:right="57"/>
        <w:jc w:val="center"/>
        <w:rPr>
          <w:b/>
        </w:rPr>
      </w:pPr>
    </w:p>
    <w:p w:rsidR="001D5617" w:rsidRDefault="001D5617" w:rsidP="001D5617">
      <w:pPr>
        <w:ind w:left="142" w:right="57"/>
        <w:jc w:val="center"/>
        <w:rPr>
          <w:b/>
          <w:sz w:val="32"/>
          <w:szCs w:val="32"/>
        </w:rPr>
      </w:pPr>
      <w:r>
        <w:rPr>
          <w:b/>
          <w:sz w:val="32"/>
          <w:szCs w:val="32"/>
        </w:rPr>
        <w:t>MYKOLO ROMERIO UNIVERSITETAS</w:t>
      </w:r>
    </w:p>
    <w:p w:rsidR="001D5617" w:rsidRDefault="001D5617" w:rsidP="001D5617">
      <w:pPr>
        <w:ind w:left="142" w:right="57"/>
        <w:jc w:val="center"/>
        <w:rPr>
          <w:b/>
          <w:sz w:val="28"/>
          <w:szCs w:val="28"/>
        </w:rPr>
      </w:pPr>
      <w:r>
        <w:rPr>
          <w:b/>
          <w:sz w:val="28"/>
          <w:szCs w:val="28"/>
        </w:rPr>
        <w:t>EKONOMIKOS IR FINANSŲ VALDYMO FAKULTETAS</w:t>
      </w:r>
    </w:p>
    <w:p w:rsidR="001D5617" w:rsidRDefault="001D5617" w:rsidP="001D5617">
      <w:pPr>
        <w:ind w:left="142" w:right="57"/>
        <w:jc w:val="center"/>
        <w:rPr>
          <w:b/>
        </w:rPr>
      </w:pPr>
      <w:r>
        <w:rPr>
          <w:b/>
        </w:rPr>
        <w:t>BANKININKYSTĖS IR FINANSŲ KATEDRA</w:t>
      </w: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ind w:left="142" w:right="57"/>
        <w:jc w:val="center"/>
        <w:rPr>
          <w:b/>
          <w:sz w:val="40"/>
          <w:szCs w:val="40"/>
        </w:rPr>
      </w:pPr>
      <w:r>
        <w:rPr>
          <w:b/>
          <w:sz w:val="40"/>
          <w:szCs w:val="40"/>
        </w:rPr>
        <w:t>AB LIFOSA VEIKLOS FINANSINIŲ REZULTATŲ LYGINAMOJI ANALIZĖ IR PERSPEKTYVŲ PROGNOZAVIMAS</w:t>
      </w:r>
    </w:p>
    <w:p w:rsidR="001D5617" w:rsidRDefault="001D5617" w:rsidP="001D5617">
      <w:pPr>
        <w:ind w:left="142" w:right="57"/>
        <w:jc w:val="center"/>
        <w:rPr>
          <w:b/>
          <w:sz w:val="28"/>
          <w:szCs w:val="28"/>
        </w:rPr>
      </w:pPr>
      <w:r>
        <w:rPr>
          <w:b/>
          <w:sz w:val="28"/>
          <w:szCs w:val="28"/>
        </w:rPr>
        <w:t>Finansų rinkų Verslo nuosavybės ekonomikos specializacijos magistro baigiamasis darbas</w:t>
      </w:r>
    </w:p>
    <w:p w:rsidR="001D5617" w:rsidRDefault="001D5617" w:rsidP="001D5617">
      <w:pPr>
        <w:ind w:left="142" w:right="57"/>
        <w:jc w:val="center"/>
        <w:rPr>
          <w:b/>
          <w:sz w:val="28"/>
          <w:szCs w:val="28"/>
        </w:rPr>
      </w:pPr>
      <w:r>
        <w:rPr>
          <w:b/>
          <w:sz w:val="28"/>
          <w:szCs w:val="28"/>
        </w:rPr>
        <w:t xml:space="preserve">Studijų programa </w:t>
      </w:r>
      <w:r w:rsidRPr="007F1736">
        <w:rPr>
          <w:b/>
          <w:sz w:val="28"/>
          <w:szCs w:val="28"/>
        </w:rPr>
        <w:t>62404S110</w:t>
      </w: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jc w:val="center"/>
        <w:rPr>
          <w:b/>
          <w:sz w:val="28"/>
          <w:szCs w:val="28"/>
        </w:rPr>
      </w:pPr>
    </w:p>
    <w:p w:rsidR="001D5617" w:rsidRDefault="001D5617" w:rsidP="001D5617">
      <w:pPr>
        <w:ind w:left="142" w:right="5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1D5617" w:rsidRPr="00211845" w:rsidTr="002827E6">
        <w:tc>
          <w:tcPr>
            <w:tcW w:w="4927" w:type="dxa"/>
            <w:tcBorders>
              <w:top w:val="nil"/>
              <w:left w:val="nil"/>
              <w:bottom w:val="nil"/>
              <w:right w:val="nil"/>
            </w:tcBorders>
          </w:tcPr>
          <w:p w:rsidR="001D5617" w:rsidRPr="00211845" w:rsidRDefault="001D5617" w:rsidP="002827E6">
            <w:pPr>
              <w:ind w:right="57"/>
              <w:rPr>
                <w:b/>
                <w:lang w:val="en-US"/>
              </w:rPr>
            </w:pPr>
          </w:p>
        </w:tc>
        <w:tc>
          <w:tcPr>
            <w:tcW w:w="4927" w:type="dxa"/>
            <w:tcBorders>
              <w:top w:val="nil"/>
              <w:left w:val="nil"/>
              <w:bottom w:val="nil"/>
              <w:right w:val="nil"/>
            </w:tcBorders>
          </w:tcPr>
          <w:p w:rsidR="001D5617" w:rsidRPr="00211845" w:rsidRDefault="001D5617" w:rsidP="002827E6">
            <w:pPr>
              <w:ind w:right="57"/>
              <w:rPr>
                <w:b/>
              </w:rPr>
            </w:pPr>
            <w:r w:rsidRPr="00211845">
              <w:rPr>
                <w:b/>
              </w:rPr>
              <w:t>Vadovas</w:t>
            </w:r>
          </w:p>
          <w:p w:rsidR="001D5617" w:rsidRPr="00211845" w:rsidRDefault="001D5617" w:rsidP="002827E6">
            <w:pPr>
              <w:ind w:right="57"/>
              <w:rPr>
                <w:b/>
              </w:rPr>
            </w:pPr>
            <w:r w:rsidRPr="00211845">
              <w:rPr>
                <w:b/>
              </w:rPr>
              <w:t xml:space="preserve">               prof. habil.dr. A.Žvirblis</w:t>
            </w:r>
          </w:p>
          <w:p w:rsidR="001D5617" w:rsidRPr="00211845" w:rsidRDefault="001D5617" w:rsidP="002827E6">
            <w:pPr>
              <w:ind w:right="57"/>
              <w:rPr>
                <w:b/>
              </w:rPr>
            </w:pPr>
            <w:r w:rsidRPr="00211845">
              <w:rPr>
                <w:b/>
                <w:lang w:val="en-US"/>
              </w:rPr>
              <w:t>2009-1</w:t>
            </w:r>
            <w:r>
              <w:rPr>
                <w:b/>
                <w:lang w:val="en-US"/>
              </w:rPr>
              <w:t>1-26</w:t>
            </w:r>
          </w:p>
        </w:tc>
      </w:tr>
      <w:tr w:rsidR="001D5617" w:rsidRPr="00211845" w:rsidTr="002827E6">
        <w:tc>
          <w:tcPr>
            <w:tcW w:w="4927" w:type="dxa"/>
            <w:tcBorders>
              <w:top w:val="nil"/>
              <w:left w:val="nil"/>
              <w:bottom w:val="nil"/>
              <w:right w:val="nil"/>
            </w:tcBorders>
          </w:tcPr>
          <w:p w:rsidR="001D5617" w:rsidRPr="00211845" w:rsidRDefault="001D5617" w:rsidP="002827E6">
            <w:pPr>
              <w:ind w:right="57"/>
              <w:rPr>
                <w:b/>
              </w:rPr>
            </w:pPr>
            <w:r w:rsidRPr="00211845">
              <w:rPr>
                <w:b/>
              </w:rPr>
              <w:t>Recenzentas</w:t>
            </w:r>
          </w:p>
          <w:p w:rsidR="001D5617" w:rsidRPr="00211845" w:rsidRDefault="001D5617" w:rsidP="002827E6">
            <w:pPr>
              <w:ind w:right="57"/>
              <w:rPr>
                <w:b/>
                <w:lang w:val="en-US"/>
              </w:rPr>
            </w:pPr>
          </w:p>
          <w:p w:rsidR="001D5617" w:rsidRPr="00211845" w:rsidRDefault="001D5617" w:rsidP="002827E6">
            <w:pPr>
              <w:ind w:right="57"/>
              <w:rPr>
                <w:b/>
                <w:lang w:val="en-US"/>
              </w:rPr>
            </w:pPr>
          </w:p>
          <w:p w:rsidR="001D5617" w:rsidRPr="00211845" w:rsidRDefault="001D5617" w:rsidP="002827E6">
            <w:pPr>
              <w:ind w:right="57"/>
              <w:rPr>
                <w:b/>
              </w:rPr>
            </w:pPr>
            <w:r w:rsidRPr="00211845">
              <w:rPr>
                <w:b/>
                <w:lang w:val="en-US"/>
              </w:rPr>
              <w:t>2009-1</w:t>
            </w:r>
            <w:r>
              <w:rPr>
                <w:b/>
                <w:lang w:val="en-US"/>
              </w:rPr>
              <w:t>1-26</w:t>
            </w:r>
          </w:p>
        </w:tc>
        <w:tc>
          <w:tcPr>
            <w:tcW w:w="4927" w:type="dxa"/>
            <w:tcBorders>
              <w:top w:val="nil"/>
              <w:left w:val="nil"/>
              <w:bottom w:val="nil"/>
              <w:right w:val="nil"/>
            </w:tcBorders>
          </w:tcPr>
          <w:p w:rsidR="001D5617" w:rsidRPr="00211845" w:rsidRDefault="001D5617" w:rsidP="002827E6">
            <w:pPr>
              <w:ind w:right="57"/>
              <w:rPr>
                <w:b/>
              </w:rPr>
            </w:pPr>
            <w:r w:rsidRPr="00211845">
              <w:rPr>
                <w:b/>
              </w:rPr>
              <w:t xml:space="preserve">Atliko </w:t>
            </w:r>
          </w:p>
          <w:p w:rsidR="001D5617" w:rsidRPr="00211845" w:rsidRDefault="001D5617" w:rsidP="002827E6">
            <w:pPr>
              <w:ind w:right="57"/>
              <w:rPr>
                <w:b/>
              </w:rPr>
            </w:pPr>
            <w:r w:rsidRPr="00211845">
              <w:rPr>
                <w:b/>
              </w:rPr>
              <w:t>VNEmn8-02 gr. stud.</w:t>
            </w:r>
          </w:p>
          <w:p w:rsidR="001D5617" w:rsidRPr="00211845" w:rsidRDefault="001D5617" w:rsidP="002827E6">
            <w:pPr>
              <w:ind w:right="57"/>
              <w:rPr>
                <w:b/>
              </w:rPr>
            </w:pPr>
            <w:r w:rsidRPr="00211845">
              <w:rPr>
                <w:b/>
              </w:rPr>
              <w:t xml:space="preserve">               S.Sakalauskaitė</w:t>
            </w:r>
          </w:p>
          <w:p w:rsidR="001D5617" w:rsidRPr="00211845" w:rsidRDefault="001D5617" w:rsidP="002827E6">
            <w:pPr>
              <w:ind w:right="57"/>
              <w:rPr>
                <w:b/>
              </w:rPr>
            </w:pPr>
            <w:r w:rsidRPr="00211845">
              <w:rPr>
                <w:b/>
                <w:lang w:val="en-US"/>
              </w:rPr>
              <w:t>2009-12-10</w:t>
            </w:r>
          </w:p>
          <w:p w:rsidR="001D5617" w:rsidRPr="00211845" w:rsidRDefault="001D5617" w:rsidP="002827E6">
            <w:pPr>
              <w:ind w:right="57"/>
              <w:rPr>
                <w:b/>
              </w:rPr>
            </w:pPr>
          </w:p>
        </w:tc>
      </w:tr>
    </w:tbl>
    <w:p w:rsidR="001D5617" w:rsidRDefault="001D5617" w:rsidP="001D5617">
      <w:pPr>
        <w:ind w:left="142" w:right="57"/>
        <w:jc w:val="center"/>
        <w:rPr>
          <w:b/>
          <w:sz w:val="28"/>
          <w:szCs w:val="28"/>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Default="001D5617" w:rsidP="001D5617">
      <w:pPr>
        <w:spacing w:line="360" w:lineRule="auto"/>
        <w:ind w:left="142" w:right="57"/>
        <w:jc w:val="center"/>
        <w:rPr>
          <w:b/>
        </w:rPr>
      </w:pPr>
    </w:p>
    <w:p w:rsidR="001D5617" w:rsidRPr="00802E30" w:rsidRDefault="001D5617" w:rsidP="001D5617">
      <w:pPr>
        <w:ind w:left="142" w:right="57"/>
        <w:jc w:val="center"/>
        <w:rPr>
          <w:b/>
          <w:sz w:val="28"/>
          <w:szCs w:val="28"/>
          <w:lang w:val="en-US"/>
        </w:rPr>
      </w:pPr>
      <w:r>
        <w:rPr>
          <w:b/>
          <w:sz w:val="28"/>
          <w:szCs w:val="28"/>
        </w:rPr>
        <w:t xml:space="preserve">VILNIUS, </w:t>
      </w:r>
      <w:r>
        <w:rPr>
          <w:b/>
          <w:sz w:val="28"/>
          <w:szCs w:val="28"/>
          <w:lang w:val="en-US"/>
        </w:rPr>
        <w:t>2009</w:t>
      </w:r>
    </w:p>
    <w:p w:rsidR="009A2EC1" w:rsidRDefault="009A2EC1" w:rsidP="001D5617">
      <w:pPr>
        <w:spacing w:line="360" w:lineRule="auto"/>
        <w:ind w:left="142" w:right="57"/>
        <w:jc w:val="center"/>
        <w:rPr>
          <w:b/>
        </w:rPr>
        <w:sectPr w:rsidR="009A2EC1" w:rsidSect="009A2EC1">
          <w:type w:val="continuous"/>
          <w:pgSz w:w="12240" w:h="15840"/>
          <w:pgMar w:top="1701" w:right="567" w:bottom="1134" w:left="1701" w:header="708" w:footer="708" w:gutter="0"/>
          <w:cols w:space="708"/>
          <w:titlePg/>
          <w:docGrid w:linePitch="360"/>
        </w:sectPr>
      </w:pPr>
    </w:p>
    <w:p w:rsidR="009A2EC1" w:rsidRDefault="009A2EC1" w:rsidP="007459D9">
      <w:pPr>
        <w:spacing w:line="360" w:lineRule="auto"/>
        <w:ind w:left="142" w:right="57"/>
        <w:rPr>
          <w:b/>
        </w:rPr>
        <w:sectPr w:rsidR="009A2EC1" w:rsidSect="009A2EC1">
          <w:type w:val="continuous"/>
          <w:pgSz w:w="12240" w:h="15840"/>
          <w:pgMar w:top="1701" w:right="567" w:bottom="1134" w:left="1701" w:header="708" w:footer="708" w:gutter="0"/>
          <w:cols w:space="708"/>
          <w:titlePg/>
          <w:docGrid w:linePitch="360"/>
        </w:sectPr>
      </w:pPr>
    </w:p>
    <w:p w:rsidR="001D5617" w:rsidRDefault="001D5617" w:rsidP="007459D9"/>
    <w:p w:rsidR="00226841" w:rsidRPr="002B1E36" w:rsidRDefault="00226841" w:rsidP="00226841">
      <w:pPr>
        <w:jc w:val="center"/>
      </w:pPr>
      <w:r w:rsidRPr="002B1E36">
        <w:t>TURINYS</w:t>
      </w:r>
    </w:p>
    <w:p w:rsidR="00226841" w:rsidRDefault="00226841" w:rsidP="00226841">
      <w:pPr>
        <w:autoSpaceDE w:val="0"/>
        <w:autoSpaceDN w:val="0"/>
        <w:adjustRightInd w:val="0"/>
      </w:pPr>
    </w:p>
    <w:p w:rsidR="00226841" w:rsidRPr="002B1E36" w:rsidRDefault="00226841" w:rsidP="00226841">
      <w:pPr>
        <w:autoSpaceDE w:val="0"/>
        <w:autoSpaceDN w:val="0"/>
        <w:adjustRightInd w:val="0"/>
      </w:pPr>
    </w:p>
    <w:p w:rsidR="007812F5" w:rsidRDefault="007812F5" w:rsidP="00226841">
      <w:pPr>
        <w:tabs>
          <w:tab w:val="right" w:leader="dot" w:pos="1418"/>
          <w:tab w:val="right" w:leader="dot" w:pos="8505"/>
        </w:tabs>
        <w:autoSpaceDE w:val="0"/>
        <w:autoSpaceDN w:val="0"/>
        <w:adjustRightInd w:val="0"/>
      </w:pPr>
      <w:r>
        <w:t>LENTELĖS</w:t>
      </w:r>
      <w:r w:rsidR="0099698F">
        <w:tab/>
      </w:r>
      <w:r w:rsidR="007459D9">
        <w:tab/>
        <w:t>5</w:t>
      </w:r>
    </w:p>
    <w:p w:rsidR="007812F5" w:rsidRDefault="007812F5" w:rsidP="00226841">
      <w:pPr>
        <w:tabs>
          <w:tab w:val="right" w:leader="dot" w:pos="1418"/>
          <w:tab w:val="right" w:leader="dot" w:pos="8505"/>
        </w:tabs>
        <w:autoSpaceDE w:val="0"/>
        <w:autoSpaceDN w:val="0"/>
        <w:adjustRightInd w:val="0"/>
      </w:pPr>
      <w:r>
        <w:t>PAVEIKSLAI</w:t>
      </w:r>
      <w:r w:rsidR="0099698F">
        <w:tab/>
      </w:r>
      <w:r w:rsidR="0099698F">
        <w:tab/>
        <w:t>6</w:t>
      </w:r>
    </w:p>
    <w:p w:rsidR="00380209" w:rsidRDefault="00380209" w:rsidP="00380209">
      <w:pPr>
        <w:tabs>
          <w:tab w:val="right" w:leader="dot" w:pos="8505"/>
        </w:tabs>
        <w:autoSpaceDE w:val="0"/>
        <w:autoSpaceDN w:val="0"/>
        <w:adjustRightInd w:val="0"/>
      </w:pPr>
      <w:r w:rsidRPr="002B1E36">
        <w:t>Į</w:t>
      </w:r>
      <w:r w:rsidR="007459D9">
        <w:t>VADAS</w:t>
      </w:r>
      <w:r w:rsidR="007459D9">
        <w:tab/>
        <w:t>7</w:t>
      </w:r>
    </w:p>
    <w:p w:rsidR="00226841" w:rsidRDefault="00226841" w:rsidP="00226841">
      <w:pPr>
        <w:tabs>
          <w:tab w:val="right" w:leader="dot" w:pos="1418"/>
          <w:tab w:val="right" w:leader="dot" w:pos="8505"/>
        </w:tabs>
        <w:autoSpaceDE w:val="0"/>
        <w:autoSpaceDN w:val="0"/>
        <w:adjustRightInd w:val="0"/>
      </w:pPr>
      <w:r w:rsidRPr="002B1E36">
        <w:t>1. ĮMONĖS FINANSINIŲ ATASKAITŲ ANALIZĖS TEORINIAI ASPEKTAI</w:t>
      </w:r>
      <w:r w:rsidR="007459D9">
        <w:tab/>
        <w:t>9</w:t>
      </w:r>
    </w:p>
    <w:p w:rsidR="00F0738A" w:rsidRPr="002B1E36" w:rsidRDefault="00F0738A" w:rsidP="00226841">
      <w:pPr>
        <w:tabs>
          <w:tab w:val="right" w:leader="dot" w:pos="1418"/>
          <w:tab w:val="right" w:leader="dot" w:pos="8505"/>
        </w:tabs>
        <w:autoSpaceDE w:val="0"/>
        <w:autoSpaceDN w:val="0"/>
        <w:adjustRightInd w:val="0"/>
      </w:pPr>
      <w:r>
        <w:t xml:space="preserve">    1.1. Finansinės analizės samprata</w:t>
      </w:r>
      <w:r w:rsidR="00187CCC">
        <w:tab/>
        <w:t>9</w:t>
      </w:r>
    </w:p>
    <w:p w:rsidR="00226841" w:rsidRPr="002B1E36" w:rsidRDefault="00F0738A" w:rsidP="00226841">
      <w:pPr>
        <w:tabs>
          <w:tab w:val="right" w:leader="dot" w:pos="8505"/>
        </w:tabs>
        <w:autoSpaceDE w:val="0"/>
        <w:autoSpaceDN w:val="0"/>
        <w:adjustRightInd w:val="0"/>
      </w:pPr>
      <w:r>
        <w:t xml:space="preserve">    1.2</w:t>
      </w:r>
      <w:r w:rsidR="00226841" w:rsidRPr="002B1E36">
        <w:t xml:space="preserve">. </w:t>
      </w:r>
      <w:r w:rsidR="00226841" w:rsidRPr="00BA1D4B">
        <w:t>Makroaplinkos analizė</w:t>
      </w:r>
      <w:r w:rsidR="00187CCC">
        <w:tab/>
        <w:t>10</w:t>
      </w:r>
    </w:p>
    <w:p w:rsidR="00226841" w:rsidRPr="002B1E36" w:rsidRDefault="00F0738A" w:rsidP="00226841">
      <w:pPr>
        <w:tabs>
          <w:tab w:val="right" w:leader="dot" w:pos="8505"/>
        </w:tabs>
        <w:autoSpaceDE w:val="0"/>
        <w:autoSpaceDN w:val="0"/>
        <w:adjustRightInd w:val="0"/>
      </w:pPr>
      <w:r>
        <w:t xml:space="preserve">    1.3</w:t>
      </w:r>
      <w:r w:rsidR="00226841" w:rsidRPr="002B1E36">
        <w:t xml:space="preserve">. </w:t>
      </w:r>
      <w:r>
        <w:t>Finansų analizės būdai</w:t>
      </w:r>
      <w:r w:rsidR="0039341E">
        <w:tab/>
        <w:t>14</w:t>
      </w:r>
    </w:p>
    <w:p w:rsidR="00226841" w:rsidRPr="002B1E36" w:rsidRDefault="00845188" w:rsidP="00226841">
      <w:pPr>
        <w:tabs>
          <w:tab w:val="right" w:leader="dot" w:pos="8505"/>
        </w:tabs>
        <w:autoSpaceDE w:val="0"/>
        <w:autoSpaceDN w:val="0"/>
        <w:adjustRightInd w:val="0"/>
      </w:pPr>
      <w:r>
        <w:t xml:space="preserve">         1.3</w:t>
      </w:r>
      <w:r w:rsidR="002827E6">
        <w:t xml:space="preserve">  </w:t>
      </w:r>
      <w:r w:rsidR="00EC38DF">
        <w:t xml:space="preserve"> </w:t>
      </w:r>
      <w:r w:rsidR="00226841" w:rsidRPr="002B1E36">
        <w:t>.1.</w:t>
      </w:r>
      <w:r w:rsidR="00F0738A">
        <w:t xml:space="preserve"> Finansų struktūros rodikliai</w:t>
      </w:r>
      <w:r w:rsidR="0039341E">
        <w:tab/>
        <w:t>16</w:t>
      </w:r>
    </w:p>
    <w:p w:rsidR="00226841" w:rsidRPr="002B1E36" w:rsidRDefault="00226841" w:rsidP="00226841">
      <w:pPr>
        <w:tabs>
          <w:tab w:val="right" w:leader="dot" w:pos="8505"/>
        </w:tabs>
        <w:autoSpaceDE w:val="0"/>
        <w:autoSpaceDN w:val="0"/>
        <w:adjustRightInd w:val="0"/>
      </w:pPr>
      <w:r w:rsidRPr="002B1E36">
        <w:t xml:space="preserve">         1.3.2. </w:t>
      </w:r>
      <w:r w:rsidR="00F0738A">
        <w:t xml:space="preserve">Trumpalaikio </w:t>
      </w:r>
      <w:r w:rsidR="00F0738A" w:rsidRPr="002B1E36">
        <w:t>mokumo (likvidum</w:t>
      </w:r>
      <w:r w:rsidR="00F0738A">
        <w:t>o) rodikliai</w:t>
      </w:r>
      <w:r w:rsidR="00F0738A" w:rsidRPr="002B1E36">
        <w:t xml:space="preserve"> </w:t>
      </w:r>
      <w:r w:rsidR="0039341E">
        <w:tab/>
        <w:t>17</w:t>
      </w:r>
    </w:p>
    <w:p w:rsidR="00226841" w:rsidRPr="002B1E36" w:rsidRDefault="00226841" w:rsidP="00226841">
      <w:pPr>
        <w:tabs>
          <w:tab w:val="right" w:leader="dot" w:pos="8505"/>
        </w:tabs>
        <w:autoSpaceDE w:val="0"/>
        <w:autoSpaceDN w:val="0"/>
        <w:adjustRightInd w:val="0"/>
      </w:pPr>
      <w:r w:rsidRPr="002B1E36">
        <w:t xml:space="preserve">         1.3.3. Pelningumo rodikliai ir jų </w:t>
      </w:r>
      <w:r w:rsidR="0039341E">
        <w:t>vertinimas</w:t>
      </w:r>
      <w:r w:rsidR="0039341E">
        <w:tab/>
        <w:t>19</w:t>
      </w:r>
    </w:p>
    <w:p w:rsidR="00226841" w:rsidRPr="002B1E36" w:rsidRDefault="00226841" w:rsidP="00226841">
      <w:pPr>
        <w:tabs>
          <w:tab w:val="right" w:leader="dot" w:pos="8505"/>
        </w:tabs>
        <w:autoSpaceDE w:val="0"/>
        <w:autoSpaceDN w:val="0"/>
        <w:adjustRightInd w:val="0"/>
      </w:pPr>
      <w:r w:rsidRPr="002B1E36">
        <w:t xml:space="preserve">    1.4. </w:t>
      </w:r>
      <w:r w:rsidR="00F0738A" w:rsidRPr="002B1E36">
        <w:t>Prognozavimo esmė ir pagrindiniai metodai</w:t>
      </w:r>
      <w:r w:rsidR="0039341E">
        <w:tab/>
        <w:t>24</w:t>
      </w:r>
    </w:p>
    <w:p w:rsidR="00226841" w:rsidRDefault="00226841" w:rsidP="00226841">
      <w:pPr>
        <w:tabs>
          <w:tab w:val="right" w:leader="dot" w:pos="8505"/>
        </w:tabs>
        <w:autoSpaceDE w:val="0"/>
        <w:autoSpaceDN w:val="0"/>
        <w:adjustRightInd w:val="0"/>
      </w:pPr>
      <w:r w:rsidRPr="002B1E36">
        <w:t xml:space="preserve">    </w:t>
      </w:r>
      <w:r w:rsidR="00F0738A">
        <w:t xml:space="preserve">     1.4</w:t>
      </w:r>
      <w:r w:rsidRPr="002B1E36">
        <w:t>.</w:t>
      </w:r>
      <w:r w:rsidR="00F0738A">
        <w:t>1. Regresinės analizės modelis</w:t>
      </w:r>
      <w:r w:rsidR="0039341E">
        <w:tab/>
        <w:t>26</w:t>
      </w:r>
    </w:p>
    <w:p w:rsidR="00F0738A" w:rsidRPr="002B1E36" w:rsidRDefault="00F0738A" w:rsidP="00226841">
      <w:pPr>
        <w:tabs>
          <w:tab w:val="right" w:leader="dot" w:pos="8505"/>
        </w:tabs>
        <w:autoSpaceDE w:val="0"/>
        <w:autoSpaceDN w:val="0"/>
        <w:adjustRightInd w:val="0"/>
      </w:pPr>
      <w:r>
        <w:t xml:space="preserve">         1.4</w:t>
      </w:r>
      <w:r w:rsidRPr="002B1E36">
        <w:t>.</w:t>
      </w:r>
      <w:r>
        <w:t>2. Bankroto prognozavimo metodai</w:t>
      </w:r>
      <w:r>
        <w:tab/>
        <w:t xml:space="preserve"> </w:t>
      </w:r>
      <w:r w:rsidR="0039341E">
        <w:t>29</w:t>
      </w:r>
    </w:p>
    <w:p w:rsidR="00226841" w:rsidRDefault="00226841" w:rsidP="00226841">
      <w:pPr>
        <w:tabs>
          <w:tab w:val="right" w:leader="dot" w:pos="8505"/>
        </w:tabs>
        <w:autoSpaceDE w:val="0"/>
        <w:autoSpaceDN w:val="0"/>
        <w:adjustRightInd w:val="0"/>
      </w:pPr>
      <w:r w:rsidRPr="002B1E36">
        <w:t xml:space="preserve">2. </w:t>
      </w:r>
      <w:r>
        <w:t>METODOLOGINĖ DALIS..........................................................</w:t>
      </w:r>
      <w:r w:rsidR="0039341E">
        <w:t>..............................32</w:t>
      </w:r>
    </w:p>
    <w:p w:rsidR="00226841" w:rsidRDefault="00DF149E" w:rsidP="00226841">
      <w:pPr>
        <w:tabs>
          <w:tab w:val="right" w:leader="dot" w:pos="8505"/>
        </w:tabs>
        <w:autoSpaceDE w:val="0"/>
        <w:autoSpaceDN w:val="0"/>
        <w:adjustRightInd w:val="0"/>
      </w:pPr>
      <w:r>
        <w:t xml:space="preserve">     2.1. Įmonės makroaplinkos analizės</w:t>
      </w:r>
      <w:r w:rsidR="00226841">
        <w:t xml:space="preserve"> metodas...............................................</w:t>
      </w:r>
      <w:r>
        <w:t>.............</w:t>
      </w:r>
      <w:r w:rsidR="0039341E">
        <w:t>.32</w:t>
      </w:r>
    </w:p>
    <w:p w:rsidR="00226841" w:rsidRDefault="00DF149E" w:rsidP="00226841">
      <w:pPr>
        <w:tabs>
          <w:tab w:val="right" w:leader="dot" w:pos="8505"/>
        </w:tabs>
        <w:autoSpaceDE w:val="0"/>
        <w:autoSpaceDN w:val="0"/>
        <w:adjustRightInd w:val="0"/>
      </w:pPr>
      <w:r>
        <w:t xml:space="preserve">     2.2. Įmonės finansinės padėties analizės metodai.....................</w:t>
      </w:r>
      <w:r w:rsidR="00226841">
        <w:t>....</w:t>
      </w:r>
      <w:r w:rsidR="0039341E">
        <w:t>..............................35</w:t>
      </w:r>
    </w:p>
    <w:p w:rsidR="00226841" w:rsidRDefault="005B0573" w:rsidP="00226841">
      <w:pPr>
        <w:tabs>
          <w:tab w:val="right" w:leader="dot" w:pos="8505"/>
        </w:tabs>
        <w:autoSpaceDE w:val="0"/>
        <w:autoSpaceDN w:val="0"/>
        <w:adjustRightInd w:val="0"/>
      </w:pPr>
      <w:r>
        <w:t xml:space="preserve">     </w:t>
      </w:r>
      <w:r w:rsidR="00226841">
        <w:t xml:space="preserve">2.3.AB Lifosa veiklos </w:t>
      </w:r>
      <w:r>
        <w:t>rezultatų</w:t>
      </w:r>
      <w:r w:rsidR="00226841">
        <w:t xml:space="preserve"> prognozavimo metodai............................................</w:t>
      </w:r>
      <w:r>
        <w:t>.</w:t>
      </w:r>
      <w:r w:rsidR="0039341E">
        <w:t>36</w:t>
      </w:r>
    </w:p>
    <w:p w:rsidR="00226841" w:rsidRPr="002B1E36" w:rsidRDefault="00226841" w:rsidP="00226841">
      <w:pPr>
        <w:tabs>
          <w:tab w:val="right" w:leader="dot" w:pos="8505"/>
        </w:tabs>
        <w:autoSpaceDE w:val="0"/>
        <w:autoSpaceDN w:val="0"/>
        <w:adjustRightInd w:val="0"/>
      </w:pPr>
      <w:r>
        <w:t xml:space="preserve">3. </w:t>
      </w:r>
      <w:r w:rsidRPr="002B1E36">
        <w:t>A</w:t>
      </w:r>
      <w:r w:rsidR="00B22D02">
        <w:t>NALITINĖ DALIS...................................................................................................</w:t>
      </w:r>
      <w:r w:rsidR="0039341E">
        <w:t>38</w:t>
      </w:r>
    </w:p>
    <w:p w:rsidR="00226841" w:rsidRPr="002B1E36" w:rsidRDefault="00226841" w:rsidP="00226841">
      <w:pPr>
        <w:tabs>
          <w:tab w:val="right" w:leader="dot" w:pos="8505"/>
        </w:tabs>
        <w:autoSpaceDE w:val="0"/>
        <w:autoSpaceDN w:val="0"/>
        <w:adjustRightInd w:val="0"/>
      </w:pPr>
      <w:r>
        <w:t xml:space="preserve">    3</w:t>
      </w:r>
      <w:r w:rsidR="00023EC4">
        <w:t>.1 Makroaplinkos tyrimas</w:t>
      </w:r>
      <w:r w:rsidR="0039341E">
        <w:tab/>
        <w:t>38</w:t>
      </w:r>
    </w:p>
    <w:p w:rsidR="00226841" w:rsidRPr="002B1E36" w:rsidRDefault="00226841" w:rsidP="00226841">
      <w:pPr>
        <w:tabs>
          <w:tab w:val="right" w:leader="dot" w:pos="8505"/>
        </w:tabs>
        <w:autoSpaceDE w:val="0"/>
        <w:autoSpaceDN w:val="0"/>
        <w:adjustRightInd w:val="0"/>
      </w:pPr>
      <w:r>
        <w:t xml:space="preserve">    </w:t>
      </w:r>
      <w:r w:rsidR="00023EC4">
        <w:t xml:space="preserve">     </w:t>
      </w:r>
      <w:r>
        <w:t>3</w:t>
      </w:r>
      <w:r w:rsidR="00023EC4">
        <w:t>.1.1. Apklausos rezultatų apibendrinimas</w:t>
      </w:r>
      <w:r w:rsidR="0039341E">
        <w:tab/>
        <w:t>38</w:t>
      </w:r>
    </w:p>
    <w:p w:rsidR="00226841" w:rsidRPr="002B1E36" w:rsidRDefault="00226841" w:rsidP="00226841">
      <w:pPr>
        <w:tabs>
          <w:tab w:val="right" w:leader="dot" w:pos="8505"/>
        </w:tabs>
        <w:autoSpaceDE w:val="0"/>
        <w:autoSpaceDN w:val="0"/>
        <w:adjustRightInd w:val="0"/>
      </w:pPr>
      <w:r>
        <w:t xml:space="preserve">    </w:t>
      </w:r>
      <w:r w:rsidR="00023EC4">
        <w:t xml:space="preserve">     </w:t>
      </w:r>
      <w:r>
        <w:t>3</w:t>
      </w:r>
      <w:r w:rsidR="00023EC4">
        <w:t>.1.2. Žaliavų kainos ir jų prieinamumas</w:t>
      </w:r>
      <w:r w:rsidR="0039341E">
        <w:tab/>
        <w:t>40</w:t>
      </w:r>
    </w:p>
    <w:p w:rsidR="00226841" w:rsidRPr="002B1E36" w:rsidRDefault="00226841" w:rsidP="00226841">
      <w:pPr>
        <w:tabs>
          <w:tab w:val="right" w:leader="dot" w:pos="8505"/>
        </w:tabs>
        <w:autoSpaceDE w:val="0"/>
        <w:autoSpaceDN w:val="0"/>
        <w:adjustRightInd w:val="0"/>
      </w:pPr>
      <w:r>
        <w:t xml:space="preserve">   </w:t>
      </w:r>
      <w:r w:rsidR="00023EC4">
        <w:t xml:space="preserve">     </w:t>
      </w:r>
      <w:r>
        <w:t xml:space="preserve"> 3</w:t>
      </w:r>
      <w:r w:rsidR="00023EC4">
        <w:t>.1</w:t>
      </w:r>
      <w:r w:rsidRPr="002B1E36">
        <w:t>.</w:t>
      </w:r>
      <w:r w:rsidR="00023EC4">
        <w:t>3.</w:t>
      </w:r>
      <w:r w:rsidRPr="002B1E36">
        <w:t xml:space="preserve"> </w:t>
      </w:r>
      <w:r w:rsidR="00023EC4">
        <w:t>Konkurentai</w:t>
      </w:r>
      <w:r w:rsidR="0039341E">
        <w:tab/>
        <w:t>41</w:t>
      </w:r>
    </w:p>
    <w:p w:rsidR="00226841" w:rsidRPr="002B1E36" w:rsidRDefault="00226841" w:rsidP="00226841">
      <w:pPr>
        <w:tabs>
          <w:tab w:val="right" w:leader="dot" w:pos="8505"/>
        </w:tabs>
        <w:autoSpaceDE w:val="0"/>
        <w:autoSpaceDN w:val="0"/>
        <w:adjustRightInd w:val="0"/>
      </w:pPr>
      <w:r>
        <w:t xml:space="preserve">    </w:t>
      </w:r>
      <w:r w:rsidR="00023EC4">
        <w:t xml:space="preserve">     </w:t>
      </w:r>
      <w:r>
        <w:t>3</w:t>
      </w:r>
      <w:r w:rsidR="00023EC4">
        <w:t>.1</w:t>
      </w:r>
      <w:r>
        <w:t>.</w:t>
      </w:r>
      <w:r w:rsidR="00023EC4">
        <w:t>4. ES parama verslui</w:t>
      </w:r>
      <w:r w:rsidR="0039341E">
        <w:tab/>
        <w:t>42</w:t>
      </w:r>
    </w:p>
    <w:p w:rsidR="00226841" w:rsidRPr="002B1E36" w:rsidRDefault="00226841" w:rsidP="00226841">
      <w:pPr>
        <w:tabs>
          <w:tab w:val="right" w:leader="dot" w:pos="8505"/>
        </w:tabs>
        <w:autoSpaceDE w:val="0"/>
        <w:autoSpaceDN w:val="0"/>
        <w:adjustRightInd w:val="0"/>
      </w:pPr>
      <w:r>
        <w:t xml:space="preserve">    </w:t>
      </w:r>
      <w:r w:rsidR="00023EC4">
        <w:t xml:space="preserve">     </w:t>
      </w:r>
      <w:r>
        <w:t>3</w:t>
      </w:r>
      <w:r w:rsidRPr="002B1E36">
        <w:t>.</w:t>
      </w:r>
      <w:r w:rsidR="00023EC4">
        <w:t>1</w:t>
      </w:r>
      <w:r>
        <w:t>.</w:t>
      </w:r>
      <w:r w:rsidR="00023EC4">
        <w:t>5.</w:t>
      </w:r>
      <w:r>
        <w:t xml:space="preserve"> </w:t>
      </w:r>
      <w:r w:rsidR="00023EC4">
        <w:t>Ekonomikos cikliškumas</w:t>
      </w:r>
      <w:r w:rsidR="0039341E">
        <w:tab/>
        <w:t>42</w:t>
      </w:r>
    </w:p>
    <w:p w:rsidR="00226841" w:rsidRDefault="00226841" w:rsidP="00226841">
      <w:pPr>
        <w:tabs>
          <w:tab w:val="right" w:leader="dot" w:pos="8505"/>
        </w:tabs>
        <w:autoSpaceDE w:val="0"/>
        <w:autoSpaceDN w:val="0"/>
        <w:adjustRightInd w:val="0"/>
      </w:pPr>
      <w:r>
        <w:t xml:space="preserve">    </w:t>
      </w:r>
      <w:r w:rsidR="00023EC4">
        <w:t xml:space="preserve">     </w:t>
      </w:r>
      <w:r>
        <w:t>3</w:t>
      </w:r>
      <w:r w:rsidR="00023EC4">
        <w:t>.1.6</w:t>
      </w:r>
      <w:r w:rsidRPr="002B1E36">
        <w:t>.</w:t>
      </w:r>
      <w:r w:rsidRPr="00AD6766">
        <w:rPr>
          <w:bCs/>
        </w:rPr>
        <w:t xml:space="preserve"> </w:t>
      </w:r>
      <w:r w:rsidR="00023EC4">
        <w:rPr>
          <w:bCs/>
        </w:rPr>
        <w:t>Žemės ūkio raidos poveikis trąšų gamintojams</w:t>
      </w:r>
      <w:r w:rsidR="0039341E">
        <w:tab/>
        <w:t>44</w:t>
      </w:r>
    </w:p>
    <w:p w:rsidR="00023EC4" w:rsidRDefault="00023EC4" w:rsidP="00226841">
      <w:pPr>
        <w:tabs>
          <w:tab w:val="right" w:leader="dot" w:pos="8505"/>
        </w:tabs>
        <w:autoSpaceDE w:val="0"/>
        <w:autoSpaceDN w:val="0"/>
        <w:adjustRightInd w:val="0"/>
      </w:pPr>
      <w:r>
        <w:t xml:space="preserve">         3.1.7</w:t>
      </w:r>
      <w:r w:rsidRPr="002B1E36">
        <w:t>.</w:t>
      </w:r>
      <w:r w:rsidRPr="00AD6766">
        <w:rPr>
          <w:bCs/>
        </w:rPr>
        <w:t xml:space="preserve"> </w:t>
      </w:r>
      <w:r>
        <w:rPr>
          <w:bCs/>
        </w:rPr>
        <w:t>Biodegalai</w:t>
      </w:r>
      <w:r w:rsidR="0039341E">
        <w:tab/>
        <w:t>46</w:t>
      </w:r>
    </w:p>
    <w:p w:rsidR="00023EC4" w:rsidRDefault="00023EC4" w:rsidP="00226841">
      <w:pPr>
        <w:tabs>
          <w:tab w:val="right" w:leader="dot" w:pos="8505"/>
        </w:tabs>
        <w:autoSpaceDE w:val="0"/>
        <w:autoSpaceDN w:val="0"/>
        <w:adjustRightInd w:val="0"/>
      </w:pPr>
      <w:r>
        <w:t xml:space="preserve">         3.1.8</w:t>
      </w:r>
      <w:r w:rsidRPr="002B1E36">
        <w:t>.</w:t>
      </w:r>
      <w:r w:rsidRPr="00AD6766">
        <w:rPr>
          <w:bCs/>
        </w:rPr>
        <w:t xml:space="preserve"> </w:t>
      </w:r>
      <w:r>
        <w:rPr>
          <w:bCs/>
        </w:rPr>
        <w:t>Makroaplinkos veiksnių poveikio įmonės bendrajam pelnui tyrimas</w:t>
      </w:r>
      <w:r>
        <w:tab/>
        <w:t>47</w:t>
      </w:r>
    </w:p>
    <w:p w:rsidR="00C11FF7" w:rsidRPr="002B1E36" w:rsidRDefault="00C11FF7" w:rsidP="00C11FF7">
      <w:pPr>
        <w:tabs>
          <w:tab w:val="right" w:leader="dot" w:pos="8505"/>
        </w:tabs>
        <w:autoSpaceDE w:val="0"/>
        <w:autoSpaceDN w:val="0"/>
        <w:adjustRightInd w:val="0"/>
      </w:pPr>
      <w:r>
        <w:t xml:space="preserve">     3.2. AB </w:t>
      </w:r>
      <w:r w:rsidRPr="00AD6766">
        <w:rPr>
          <w:bCs/>
        </w:rPr>
        <w:t xml:space="preserve"> </w:t>
      </w:r>
      <w:r>
        <w:rPr>
          <w:bCs/>
        </w:rPr>
        <w:t>Lifosa finansinės būklės analizė</w:t>
      </w:r>
      <w:r w:rsidR="0039341E">
        <w:tab/>
        <w:t>50</w:t>
      </w:r>
    </w:p>
    <w:p w:rsidR="00C11FF7" w:rsidRDefault="00C11FF7" w:rsidP="00226841">
      <w:pPr>
        <w:tabs>
          <w:tab w:val="right" w:leader="dot" w:pos="8505"/>
        </w:tabs>
        <w:autoSpaceDE w:val="0"/>
        <w:autoSpaceDN w:val="0"/>
        <w:adjustRightInd w:val="0"/>
      </w:pPr>
      <w:r>
        <w:t xml:space="preserve">         3.2.1. Horizontalioji analizė</w:t>
      </w:r>
      <w:r w:rsidR="0039341E">
        <w:tab/>
        <w:t>50</w:t>
      </w:r>
    </w:p>
    <w:p w:rsidR="00C11FF7" w:rsidRPr="002B1E36" w:rsidRDefault="00C11FF7" w:rsidP="00C11FF7">
      <w:pPr>
        <w:tabs>
          <w:tab w:val="right" w:leader="dot" w:pos="8505"/>
        </w:tabs>
        <w:autoSpaceDE w:val="0"/>
        <w:autoSpaceDN w:val="0"/>
        <w:adjustRightInd w:val="0"/>
      </w:pPr>
      <w:r>
        <w:t xml:space="preserve">         3.2.</w:t>
      </w:r>
      <w:r w:rsidR="008B79A9">
        <w:t>2</w:t>
      </w:r>
      <w:r>
        <w:t>. Vertikalioji analizė</w:t>
      </w:r>
      <w:r w:rsidR="0039341E">
        <w:tab/>
        <w:t>52</w:t>
      </w:r>
    </w:p>
    <w:p w:rsidR="008B79A9" w:rsidRPr="002B1E36" w:rsidRDefault="008B79A9" w:rsidP="008B79A9">
      <w:pPr>
        <w:tabs>
          <w:tab w:val="right" w:leader="dot" w:pos="8505"/>
        </w:tabs>
        <w:autoSpaceDE w:val="0"/>
        <w:autoSpaceDN w:val="0"/>
        <w:adjustRightInd w:val="0"/>
      </w:pPr>
      <w:r>
        <w:t xml:space="preserve">         3.2.3. Finansinės struktūros ir finansinio stabilumo rodiklių analizė</w:t>
      </w:r>
      <w:r w:rsidR="0039341E">
        <w:tab/>
        <w:t>54</w:t>
      </w:r>
    </w:p>
    <w:p w:rsidR="008B79A9" w:rsidRPr="002B1E36" w:rsidRDefault="008B79A9" w:rsidP="008B79A9">
      <w:pPr>
        <w:tabs>
          <w:tab w:val="right" w:leader="dot" w:pos="8505"/>
        </w:tabs>
        <w:autoSpaceDE w:val="0"/>
        <w:autoSpaceDN w:val="0"/>
        <w:adjustRightInd w:val="0"/>
      </w:pPr>
      <w:r>
        <w:t xml:space="preserve">         3.2.4. Likvidumo rodiklių analizė</w:t>
      </w:r>
      <w:r w:rsidR="0039341E">
        <w:tab/>
        <w:t>56</w:t>
      </w:r>
    </w:p>
    <w:p w:rsidR="008B79A9" w:rsidRPr="002B1E36" w:rsidRDefault="008B79A9" w:rsidP="008B79A9">
      <w:pPr>
        <w:tabs>
          <w:tab w:val="right" w:leader="dot" w:pos="8505"/>
        </w:tabs>
        <w:autoSpaceDE w:val="0"/>
        <w:autoSpaceDN w:val="0"/>
        <w:adjustRightInd w:val="0"/>
      </w:pPr>
      <w:r>
        <w:t xml:space="preserve">         3.2.5. Pelningumo rodiklių analizė</w:t>
      </w:r>
      <w:r w:rsidR="0039341E">
        <w:tab/>
        <w:t>59</w:t>
      </w:r>
    </w:p>
    <w:p w:rsidR="00596AF7" w:rsidRDefault="00596AF7" w:rsidP="00226841">
      <w:pPr>
        <w:tabs>
          <w:tab w:val="right" w:leader="dot" w:pos="8505"/>
        </w:tabs>
        <w:autoSpaceDE w:val="0"/>
        <w:autoSpaceDN w:val="0"/>
        <w:adjustRightInd w:val="0"/>
      </w:pPr>
      <w:r>
        <w:t xml:space="preserve">         3.2.6. Bendrojo likvidumo, nuosavo kapitalo ir turto santykio bei pelningumo </w:t>
      </w:r>
    </w:p>
    <w:p w:rsidR="00C11FF7" w:rsidRDefault="00596AF7" w:rsidP="00226841">
      <w:pPr>
        <w:tabs>
          <w:tab w:val="right" w:leader="dot" w:pos="8505"/>
        </w:tabs>
        <w:autoSpaceDE w:val="0"/>
        <w:autoSpaceDN w:val="0"/>
        <w:adjustRightInd w:val="0"/>
      </w:pPr>
      <w:r>
        <w:t xml:space="preserve">                   ryšio tyrimas analizė</w:t>
      </w:r>
      <w:r w:rsidR="0039341E">
        <w:tab/>
        <w:t>65</w:t>
      </w:r>
    </w:p>
    <w:p w:rsidR="00596AF7" w:rsidRDefault="006133F2" w:rsidP="00226841">
      <w:pPr>
        <w:tabs>
          <w:tab w:val="right" w:leader="dot" w:pos="8505"/>
        </w:tabs>
        <w:autoSpaceDE w:val="0"/>
        <w:autoSpaceDN w:val="0"/>
        <w:adjustRightInd w:val="0"/>
      </w:pPr>
      <w:r>
        <w:t xml:space="preserve">     3.3</w:t>
      </w:r>
      <w:r w:rsidR="00596AF7">
        <w:t xml:space="preserve">. </w:t>
      </w:r>
      <w:r>
        <w:t>Įmonės AB Lifosa perspektyvų prognozavimas</w:t>
      </w:r>
      <w:r w:rsidR="0039341E">
        <w:tab/>
        <w:t>67</w:t>
      </w:r>
    </w:p>
    <w:p w:rsidR="006133F2" w:rsidRDefault="006133F2" w:rsidP="00226841">
      <w:pPr>
        <w:tabs>
          <w:tab w:val="right" w:leader="dot" w:pos="8505"/>
        </w:tabs>
        <w:autoSpaceDE w:val="0"/>
        <w:autoSpaceDN w:val="0"/>
        <w:adjustRightInd w:val="0"/>
      </w:pPr>
      <w:r>
        <w:t xml:space="preserve">         3.3.1. Įmonės AB Lifosa veiklos rezultatų 2009 – 2011 m. prognozavimas</w:t>
      </w:r>
      <w:r w:rsidR="0039341E">
        <w:tab/>
        <w:t>67</w:t>
      </w:r>
    </w:p>
    <w:p w:rsidR="006133F2" w:rsidRPr="002B1E36" w:rsidRDefault="006133F2" w:rsidP="006133F2">
      <w:pPr>
        <w:tabs>
          <w:tab w:val="right" w:leader="dot" w:pos="8505"/>
        </w:tabs>
        <w:autoSpaceDE w:val="0"/>
        <w:autoSpaceDN w:val="0"/>
        <w:adjustRightInd w:val="0"/>
      </w:pPr>
      <w:r>
        <w:t xml:space="preserve">         3.3.2. Bankroto prognozė</w:t>
      </w:r>
      <w:r w:rsidR="0039341E">
        <w:tab/>
        <w:t>68</w:t>
      </w:r>
    </w:p>
    <w:p w:rsidR="00226841" w:rsidRPr="002B1E36" w:rsidRDefault="001245E6" w:rsidP="00226841">
      <w:pPr>
        <w:tabs>
          <w:tab w:val="right" w:leader="dot" w:pos="8505"/>
        </w:tabs>
        <w:autoSpaceDE w:val="0"/>
        <w:autoSpaceDN w:val="0"/>
        <w:adjustRightInd w:val="0"/>
      </w:pPr>
      <w:r>
        <w:t>IŠVADOS</w:t>
      </w:r>
      <w:r>
        <w:tab/>
        <w:t>70</w:t>
      </w:r>
    </w:p>
    <w:p w:rsidR="00226841" w:rsidRPr="002B1E36" w:rsidRDefault="00226841" w:rsidP="00226841">
      <w:pPr>
        <w:tabs>
          <w:tab w:val="right" w:leader="dot" w:pos="8505"/>
        </w:tabs>
        <w:autoSpaceDE w:val="0"/>
        <w:autoSpaceDN w:val="0"/>
        <w:adjustRightInd w:val="0"/>
      </w:pPr>
      <w:r w:rsidRPr="002B1E36">
        <w:t>LITERATŪ</w:t>
      </w:r>
      <w:r w:rsidR="001245E6">
        <w:t>RA</w:t>
      </w:r>
      <w:r w:rsidR="001245E6">
        <w:tab/>
        <w:t>72</w:t>
      </w:r>
    </w:p>
    <w:p w:rsidR="008D5356" w:rsidRDefault="00226841" w:rsidP="00226841">
      <w:pPr>
        <w:tabs>
          <w:tab w:val="right" w:leader="dot" w:pos="8505"/>
        </w:tabs>
        <w:autoSpaceDE w:val="0"/>
        <w:autoSpaceDN w:val="0"/>
        <w:adjustRightInd w:val="0"/>
        <w:sectPr w:rsidR="008D5356" w:rsidSect="009A2EC1">
          <w:type w:val="continuous"/>
          <w:pgSz w:w="12240" w:h="15840"/>
          <w:pgMar w:top="1701" w:right="567" w:bottom="1134" w:left="1701" w:header="708" w:footer="708" w:gutter="0"/>
          <w:cols w:space="708"/>
          <w:titlePg/>
          <w:docGrid w:linePitch="360"/>
        </w:sectPr>
      </w:pPr>
      <w:r w:rsidRPr="002B1E36">
        <w:t>ANOTACIJA LIETUVIŲ IR ANGLŲ KALBOMIS</w:t>
      </w:r>
      <w:r w:rsidR="0001526C">
        <w:tab/>
      </w:r>
      <w:r w:rsidR="001245E6">
        <w:t>7</w:t>
      </w:r>
      <w:r w:rsidR="006B31C3">
        <w:t>6</w:t>
      </w:r>
    </w:p>
    <w:p w:rsidR="00226841" w:rsidRPr="002B1E36" w:rsidRDefault="00226841" w:rsidP="00226841">
      <w:pPr>
        <w:tabs>
          <w:tab w:val="right" w:leader="dot" w:pos="8505"/>
        </w:tabs>
        <w:autoSpaceDE w:val="0"/>
        <w:autoSpaceDN w:val="0"/>
        <w:adjustRightInd w:val="0"/>
      </w:pPr>
      <w:r w:rsidRPr="002B1E36">
        <w:lastRenderedPageBreak/>
        <w:t>SANTRAUKA LIETUVIŲ KALBA</w:t>
      </w:r>
      <w:r w:rsidR="001245E6">
        <w:tab/>
        <w:t>78</w:t>
      </w:r>
    </w:p>
    <w:p w:rsidR="00226841" w:rsidRPr="002B1E36" w:rsidRDefault="00226841" w:rsidP="00226841">
      <w:pPr>
        <w:tabs>
          <w:tab w:val="right" w:leader="dot" w:pos="8505"/>
        </w:tabs>
        <w:autoSpaceDE w:val="0"/>
        <w:autoSpaceDN w:val="0"/>
        <w:adjustRightInd w:val="0"/>
      </w:pPr>
      <w:r>
        <w:t>SANTRAUKA AN</w:t>
      </w:r>
      <w:r w:rsidRPr="002B1E36">
        <w:t>GLŲ KALBA</w:t>
      </w:r>
      <w:r w:rsidR="001245E6">
        <w:tab/>
        <w:t>79</w:t>
      </w:r>
    </w:p>
    <w:p w:rsidR="00226841" w:rsidRDefault="004E4ED5" w:rsidP="00226841">
      <w:pPr>
        <w:tabs>
          <w:tab w:val="right" w:leader="dot" w:pos="8505"/>
        </w:tabs>
        <w:autoSpaceDE w:val="0"/>
        <w:autoSpaceDN w:val="0"/>
        <w:adjustRightInd w:val="0"/>
      </w:pPr>
      <w:r>
        <w:lastRenderedPageBreak/>
        <w:t xml:space="preserve">1 </w:t>
      </w:r>
      <w:r w:rsidR="00226841" w:rsidRPr="002B1E36">
        <w:t>PRIEDA</w:t>
      </w:r>
      <w:r>
        <w:t>S Anketa</w:t>
      </w:r>
      <w:r w:rsidR="000417FF">
        <w:tab/>
        <w:t>80</w:t>
      </w:r>
    </w:p>
    <w:p w:rsidR="004E4ED5" w:rsidRDefault="004E4ED5" w:rsidP="00226841">
      <w:pPr>
        <w:tabs>
          <w:tab w:val="right" w:leader="dot" w:pos="8505"/>
        </w:tabs>
        <w:autoSpaceDE w:val="0"/>
        <w:autoSpaceDN w:val="0"/>
        <w:adjustRightInd w:val="0"/>
      </w:pPr>
      <w:r>
        <w:t>2 PRIEDAS Apklausos rezultatai</w:t>
      </w:r>
      <w:r w:rsidR="0014042E">
        <w:tab/>
        <w:t>8</w:t>
      </w:r>
      <w:r w:rsidR="006B31C3">
        <w:t>3</w:t>
      </w:r>
    </w:p>
    <w:p w:rsidR="004E4ED5" w:rsidRDefault="004E4ED5" w:rsidP="00226841">
      <w:pPr>
        <w:tabs>
          <w:tab w:val="right" w:leader="dot" w:pos="8505"/>
        </w:tabs>
        <w:autoSpaceDE w:val="0"/>
        <w:autoSpaceDN w:val="0"/>
        <w:adjustRightInd w:val="0"/>
      </w:pPr>
      <w:r>
        <w:t>3 PRIEDAS Pelno (nuostolio) ataskaita 2008.12.31</w:t>
      </w:r>
      <w:r w:rsidR="0014042E">
        <w:tab/>
        <w:t>8</w:t>
      </w:r>
      <w:r w:rsidR="006B31C3">
        <w:t>4</w:t>
      </w:r>
    </w:p>
    <w:p w:rsidR="004E4ED5" w:rsidRDefault="004E4ED5" w:rsidP="00226841">
      <w:pPr>
        <w:tabs>
          <w:tab w:val="right" w:leader="dot" w:pos="8505"/>
        </w:tabs>
        <w:autoSpaceDE w:val="0"/>
        <w:autoSpaceDN w:val="0"/>
        <w:adjustRightInd w:val="0"/>
      </w:pPr>
      <w:r>
        <w:t>4 PRIEDAS Balansas 2008.12.31</w:t>
      </w:r>
      <w:r w:rsidR="0014042E">
        <w:tab/>
        <w:t>8</w:t>
      </w:r>
      <w:r w:rsidR="006B31C3">
        <w:t>5</w:t>
      </w:r>
    </w:p>
    <w:p w:rsidR="004E4ED5" w:rsidRDefault="004E4ED5" w:rsidP="00226841">
      <w:pPr>
        <w:tabs>
          <w:tab w:val="right" w:leader="dot" w:pos="8505"/>
        </w:tabs>
        <w:autoSpaceDE w:val="0"/>
        <w:autoSpaceDN w:val="0"/>
        <w:adjustRightInd w:val="0"/>
      </w:pPr>
      <w:r>
        <w:t>5 PRIEDAS Pelno (nuostolio) ataskaita 2008.12.31</w:t>
      </w:r>
      <w:r w:rsidR="0014042E">
        <w:tab/>
        <w:t>8</w:t>
      </w:r>
      <w:r w:rsidR="006B31C3">
        <w:t>6</w:t>
      </w:r>
    </w:p>
    <w:p w:rsidR="004E4ED5" w:rsidRDefault="004E4ED5" w:rsidP="00226841">
      <w:pPr>
        <w:tabs>
          <w:tab w:val="right" w:leader="dot" w:pos="8505"/>
        </w:tabs>
        <w:autoSpaceDE w:val="0"/>
        <w:autoSpaceDN w:val="0"/>
        <w:adjustRightInd w:val="0"/>
      </w:pPr>
      <w:r>
        <w:t>6 PRIEDAS Balansas 2007.12.31</w:t>
      </w:r>
      <w:r w:rsidR="0014042E">
        <w:tab/>
        <w:t>8</w:t>
      </w:r>
      <w:r w:rsidR="006B31C3">
        <w:t>7</w:t>
      </w:r>
    </w:p>
    <w:p w:rsidR="004E4ED5" w:rsidRDefault="004E4ED5" w:rsidP="00226841">
      <w:pPr>
        <w:tabs>
          <w:tab w:val="right" w:leader="dot" w:pos="8505"/>
        </w:tabs>
        <w:autoSpaceDE w:val="0"/>
        <w:autoSpaceDN w:val="0"/>
        <w:adjustRightInd w:val="0"/>
      </w:pPr>
      <w:r>
        <w:t>7 PRIEDAS</w:t>
      </w:r>
      <w:r w:rsidR="00AF4A98">
        <w:t xml:space="preserve"> Duomenys EBITDA skaičiavimui 2006 m.</w:t>
      </w:r>
      <w:r w:rsidR="0014042E">
        <w:tab/>
        <w:t>8</w:t>
      </w:r>
      <w:r w:rsidR="006B31C3">
        <w:t>8</w:t>
      </w:r>
    </w:p>
    <w:p w:rsidR="004E4ED5" w:rsidRDefault="004E4ED5" w:rsidP="00226841">
      <w:pPr>
        <w:tabs>
          <w:tab w:val="right" w:leader="dot" w:pos="8505"/>
        </w:tabs>
        <w:autoSpaceDE w:val="0"/>
        <w:autoSpaceDN w:val="0"/>
        <w:adjustRightInd w:val="0"/>
      </w:pPr>
      <w:r>
        <w:t>8 PRIEDAS</w:t>
      </w:r>
      <w:r w:rsidR="00AF4A98">
        <w:t xml:space="preserve"> Duomenys EBITDA skaičiavimui 2007 m.</w:t>
      </w:r>
      <w:r w:rsidR="0014042E">
        <w:tab/>
      </w:r>
      <w:r w:rsidR="006B31C3">
        <w:t>89</w:t>
      </w:r>
    </w:p>
    <w:p w:rsidR="004E4ED5" w:rsidRDefault="004E4ED5" w:rsidP="00226841">
      <w:pPr>
        <w:tabs>
          <w:tab w:val="right" w:leader="dot" w:pos="8505"/>
        </w:tabs>
        <w:autoSpaceDE w:val="0"/>
        <w:autoSpaceDN w:val="0"/>
        <w:adjustRightInd w:val="0"/>
      </w:pPr>
      <w:r>
        <w:t>9 PRIEDAS</w:t>
      </w:r>
      <w:r w:rsidR="00AF4A98">
        <w:t xml:space="preserve"> Duomenys EBITDA skaičiavimui 2008 m.</w:t>
      </w:r>
      <w:r w:rsidR="00B01891">
        <w:tab/>
      </w:r>
      <w:r>
        <w:t>9</w:t>
      </w:r>
      <w:r w:rsidR="006B31C3">
        <w:t>0</w:t>
      </w:r>
    </w:p>
    <w:p w:rsidR="001D5617" w:rsidRDefault="001D5617" w:rsidP="001D5617">
      <w:pPr>
        <w:jc w:val="center"/>
      </w:pPr>
    </w:p>
    <w:p w:rsidR="00935AD8" w:rsidRDefault="00935AD8" w:rsidP="001D5617">
      <w:pPr>
        <w:jc w:val="center"/>
      </w:pPr>
    </w:p>
    <w:p w:rsidR="00935AD8" w:rsidRDefault="00935AD8" w:rsidP="001D5617">
      <w:pPr>
        <w:jc w:val="center"/>
      </w:pPr>
    </w:p>
    <w:p w:rsidR="00935AD8" w:rsidRDefault="00935AD8" w:rsidP="001D5617">
      <w:pPr>
        <w:jc w:val="center"/>
      </w:pPr>
    </w:p>
    <w:p w:rsidR="00935AD8" w:rsidRDefault="00935AD8"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8D5356" w:rsidRDefault="008D5356" w:rsidP="001D5617">
      <w:pPr>
        <w:jc w:val="center"/>
      </w:pPr>
    </w:p>
    <w:p w:rsidR="00B66E8C" w:rsidRDefault="00B66E8C"/>
    <w:p w:rsidR="0059266B" w:rsidRDefault="0059266B" w:rsidP="0059266B">
      <w:pPr>
        <w:jc w:val="center"/>
        <w:rPr>
          <w:b/>
          <w:sz w:val="28"/>
          <w:szCs w:val="28"/>
        </w:rPr>
      </w:pPr>
      <w:r w:rsidRPr="0059266B">
        <w:rPr>
          <w:b/>
          <w:sz w:val="28"/>
          <w:szCs w:val="28"/>
        </w:rPr>
        <w:lastRenderedPageBreak/>
        <w:t>LENTELĖS</w:t>
      </w: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860DFE" w:rsidP="009F29D9">
      <w:pPr>
        <w:spacing w:line="360" w:lineRule="auto"/>
        <w:rPr>
          <w:b/>
          <w:sz w:val="28"/>
          <w:szCs w:val="28"/>
        </w:rPr>
      </w:pPr>
      <w:r>
        <w:t>1 lentelė. PEST analizės metu nagrinėtini veiksniai</w:t>
      </w:r>
    </w:p>
    <w:p w:rsidR="009F29D9" w:rsidRDefault="009F29D9" w:rsidP="009F29D9">
      <w:pPr>
        <w:spacing w:line="360" w:lineRule="auto"/>
      </w:pPr>
      <w:r>
        <w:t>2 lentelė. BVP augimas pasaulyje 2006 – 2009 m.</w:t>
      </w:r>
    </w:p>
    <w:p w:rsidR="009F29D9" w:rsidRDefault="009F29D9" w:rsidP="009F29D9">
      <w:pPr>
        <w:spacing w:line="360" w:lineRule="auto"/>
      </w:pPr>
      <w:r>
        <w:t>3 lentelė. Trąšų vartojimas pasaulyje 2006-2010 m. (mln tonų)</w:t>
      </w:r>
    </w:p>
    <w:p w:rsidR="0059266B" w:rsidRPr="009F29D9" w:rsidRDefault="009F29D9" w:rsidP="009F29D9">
      <w:pPr>
        <w:spacing w:line="360" w:lineRule="auto"/>
      </w:pPr>
      <w:r>
        <w:t>4 lentelė.  Pasaulio BVP, grūdų, medvilnės, fosfato apatito, DAP, biodegalų kainos bei bendrojo pelno dinamika 2006 – 2008 m.</w:t>
      </w:r>
    </w:p>
    <w:p w:rsidR="0059266B" w:rsidRPr="009F29D9" w:rsidRDefault="009F29D9" w:rsidP="009F29D9">
      <w:pPr>
        <w:spacing w:line="360" w:lineRule="auto"/>
      </w:pPr>
      <w:r w:rsidRPr="00B0032B">
        <w:t>5 lentelė. Horizontalioji pelno (nuostolio) ataskaitos analizė 2006 – 2008 m. (tūkst.Lt)</w:t>
      </w:r>
    </w:p>
    <w:p w:rsidR="0059266B" w:rsidRPr="009F29D9" w:rsidRDefault="009F29D9" w:rsidP="009F29D9">
      <w:pPr>
        <w:spacing w:line="360" w:lineRule="auto"/>
      </w:pPr>
      <w:r w:rsidRPr="00B0032B">
        <w:t>6 lentelė. Įmonės 2006 – 2008 m.</w:t>
      </w:r>
      <w:r>
        <w:t xml:space="preserve"> </w:t>
      </w:r>
      <w:r w:rsidRPr="00B0032B">
        <w:t xml:space="preserve">aktyvų vertikalioji analizė </w:t>
      </w:r>
    </w:p>
    <w:p w:rsidR="009F29D9" w:rsidRPr="00B0032B" w:rsidRDefault="009F29D9" w:rsidP="009F29D9">
      <w:pPr>
        <w:spacing w:line="360" w:lineRule="auto"/>
      </w:pPr>
      <w:r w:rsidRPr="00B0032B">
        <w:t>7 lentelė.  Įmonės pasyvų 2006 – 2008 m. vertikalioji analizė</w:t>
      </w:r>
    </w:p>
    <w:p w:rsidR="009F29D9" w:rsidRPr="00606328" w:rsidRDefault="009F29D9" w:rsidP="009F29D9">
      <w:pPr>
        <w:autoSpaceDE w:val="0"/>
        <w:autoSpaceDN w:val="0"/>
        <w:adjustRightInd w:val="0"/>
        <w:spacing w:line="360" w:lineRule="auto"/>
        <w:rPr>
          <w:bCs/>
        </w:rPr>
      </w:pPr>
      <w:r w:rsidRPr="00606328">
        <w:rPr>
          <w:bCs/>
        </w:rPr>
        <w:t>8 lentelė. Finansinio stabilumo rodiklių analizė 2006 - 2008 m.</w:t>
      </w:r>
    </w:p>
    <w:p w:rsidR="0059266B" w:rsidRPr="009F29D9" w:rsidRDefault="009F29D9" w:rsidP="009F29D9">
      <w:pPr>
        <w:autoSpaceDE w:val="0"/>
        <w:autoSpaceDN w:val="0"/>
        <w:adjustRightInd w:val="0"/>
        <w:spacing w:line="360" w:lineRule="auto"/>
        <w:rPr>
          <w:color w:val="FF0000"/>
        </w:rPr>
      </w:pPr>
      <w:r w:rsidRPr="003F599A">
        <w:t>9 lentelė</w:t>
      </w:r>
      <w:r>
        <w:rPr>
          <w:color w:val="FF0000"/>
        </w:rPr>
        <w:t xml:space="preserve">. </w:t>
      </w:r>
      <w:r w:rsidRPr="006120F2">
        <w:t>AB Lifosos likvidumo rod</w:t>
      </w:r>
      <w:r>
        <w:t>ikliai 2006 – 2008 m.</w:t>
      </w:r>
    </w:p>
    <w:p w:rsidR="009F29D9" w:rsidRPr="00A1088F" w:rsidRDefault="009F29D9" w:rsidP="009F29D9">
      <w:pPr>
        <w:autoSpaceDE w:val="0"/>
        <w:autoSpaceDN w:val="0"/>
        <w:adjustRightInd w:val="0"/>
        <w:spacing w:line="360" w:lineRule="auto"/>
      </w:pPr>
      <w:r w:rsidRPr="00A1088F">
        <w:t>10 lentelė. Pardavimų pelningumas 2006 – 2008 m.</w:t>
      </w:r>
    </w:p>
    <w:p w:rsidR="009F29D9" w:rsidRDefault="009F29D9" w:rsidP="009F29D9">
      <w:pPr>
        <w:autoSpaceDE w:val="0"/>
        <w:autoSpaceDN w:val="0"/>
        <w:adjustRightInd w:val="0"/>
        <w:spacing w:line="360" w:lineRule="auto"/>
        <w:rPr>
          <w:bCs/>
        </w:rPr>
      </w:pPr>
      <w:r w:rsidRPr="002E5552">
        <w:rPr>
          <w:bCs/>
        </w:rPr>
        <w:t>11 lentelė. Kapitalo pelningumo pokyčių 2006 - 2007 m. dinamika</w:t>
      </w:r>
    </w:p>
    <w:p w:rsidR="009F29D9" w:rsidRPr="009F29D9" w:rsidRDefault="009F29D9" w:rsidP="009F29D9">
      <w:pPr>
        <w:autoSpaceDE w:val="0"/>
        <w:autoSpaceDN w:val="0"/>
        <w:adjustRightInd w:val="0"/>
        <w:spacing w:line="360" w:lineRule="auto"/>
        <w:rPr>
          <w:bCs/>
        </w:rPr>
      </w:pPr>
      <w:r>
        <w:rPr>
          <w:bCs/>
        </w:rPr>
        <w:t>12</w:t>
      </w:r>
      <w:r w:rsidRPr="005E6065">
        <w:rPr>
          <w:bCs/>
        </w:rPr>
        <w:t xml:space="preserve"> lentelė.</w:t>
      </w:r>
      <w:r>
        <w:rPr>
          <w:bCs/>
        </w:rPr>
        <w:t xml:space="preserve"> </w:t>
      </w:r>
      <w:r w:rsidRPr="005E6065">
        <w:rPr>
          <w:bCs/>
        </w:rPr>
        <w:t>Kapitalo pelningumo pokyčių analizė 2007</w:t>
      </w:r>
      <w:r>
        <w:rPr>
          <w:bCs/>
        </w:rPr>
        <w:t xml:space="preserve"> – </w:t>
      </w:r>
      <w:r w:rsidRPr="005E6065">
        <w:rPr>
          <w:bCs/>
        </w:rPr>
        <w:t>2008</w:t>
      </w:r>
      <w:r>
        <w:rPr>
          <w:bCs/>
        </w:rPr>
        <w:t xml:space="preserve"> </w:t>
      </w:r>
      <w:r w:rsidRPr="005E6065">
        <w:rPr>
          <w:bCs/>
        </w:rPr>
        <w:t>m</w:t>
      </w:r>
      <w:r>
        <w:rPr>
          <w:bCs/>
        </w:rPr>
        <w:t>.</w:t>
      </w:r>
    </w:p>
    <w:p w:rsidR="0059266B" w:rsidRDefault="009F29D9" w:rsidP="009F29D9">
      <w:pPr>
        <w:spacing w:line="360" w:lineRule="auto"/>
        <w:rPr>
          <w:b/>
          <w:sz w:val="28"/>
          <w:szCs w:val="28"/>
        </w:rPr>
      </w:pPr>
      <w:r w:rsidRPr="00424643">
        <w:t>13 lentelė. AB Lifosa EBITDA 2006 – 2008 m.</w:t>
      </w:r>
    </w:p>
    <w:p w:rsidR="0059266B" w:rsidRPr="009F29D9" w:rsidRDefault="009F29D9" w:rsidP="009F29D9">
      <w:pPr>
        <w:spacing w:line="360" w:lineRule="auto"/>
      </w:pPr>
      <w:r>
        <w:t>14 lentelė. Bendrojo likvidumo, nuosavybės ir turto santykio bei bendrojo pelningumo rodikliai 2006 – 2008 m.</w:t>
      </w:r>
    </w:p>
    <w:p w:rsidR="009F29D9" w:rsidRDefault="009F29D9" w:rsidP="009F29D9">
      <w:pPr>
        <w:autoSpaceDE w:val="0"/>
        <w:autoSpaceDN w:val="0"/>
        <w:adjustRightInd w:val="0"/>
        <w:spacing w:line="360" w:lineRule="auto"/>
      </w:pPr>
      <w:r>
        <w:t>15 lentelė. Duomenys, reikalingi apskaičiuoti Z koeficientą 2006 – 2008 m.</w:t>
      </w: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59266B" w:rsidRDefault="0059266B" w:rsidP="0059266B">
      <w:pPr>
        <w:jc w:val="center"/>
        <w:rPr>
          <w:b/>
          <w:sz w:val="28"/>
          <w:szCs w:val="28"/>
        </w:rPr>
      </w:pPr>
    </w:p>
    <w:p w:rsidR="00187CCC" w:rsidRDefault="00187CCC" w:rsidP="0059266B">
      <w:pPr>
        <w:jc w:val="center"/>
        <w:rPr>
          <w:b/>
          <w:sz w:val="28"/>
          <w:szCs w:val="28"/>
        </w:rPr>
      </w:pPr>
    </w:p>
    <w:p w:rsidR="0059266B" w:rsidRDefault="0059266B" w:rsidP="0059266B">
      <w:pPr>
        <w:jc w:val="center"/>
        <w:rPr>
          <w:b/>
          <w:sz w:val="28"/>
          <w:szCs w:val="28"/>
        </w:rPr>
      </w:pPr>
      <w:r>
        <w:rPr>
          <w:b/>
          <w:sz w:val="28"/>
          <w:szCs w:val="28"/>
        </w:rPr>
        <w:lastRenderedPageBreak/>
        <w:t>PAVEIKSLAI</w:t>
      </w:r>
    </w:p>
    <w:p w:rsidR="000402A0" w:rsidRDefault="000402A0" w:rsidP="0059266B">
      <w:pPr>
        <w:jc w:val="center"/>
        <w:rPr>
          <w:b/>
          <w:sz w:val="28"/>
          <w:szCs w:val="28"/>
        </w:rPr>
      </w:pPr>
    </w:p>
    <w:p w:rsidR="00BC0D0E" w:rsidRDefault="00BC0D0E" w:rsidP="0059266B">
      <w:pPr>
        <w:jc w:val="center"/>
        <w:rPr>
          <w:b/>
          <w:sz w:val="28"/>
          <w:szCs w:val="28"/>
        </w:rPr>
      </w:pPr>
    </w:p>
    <w:p w:rsidR="0059266B" w:rsidRDefault="0059266B" w:rsidP="0059266B">
      <w:pPr>
        <w:jc w:val="center"/>
        <w:rPr>
          <w:b/>
          <w:sz w:val="28"/>
          <w:szCs w:val="28"/>
        </w:rPr>
      </w:pPr>
    </w:p>
    <w:p w:rsidR="00054031" w:rsidRDefault="00054031" w:rsidP="000402A0">
      <w:pPr>
        <w:spacing w:line="360" w:lineRule="auto"/>
      </w:pPr>
      <w:r w:rsidRPr="006F5690">
        <w:t>1 pav. Išorės aplinkos veiksnių įvertinimas pagal surinktus balus</w:t>
      </w:r>
    </w:p>
    <w:p w:rsidR="00054031" w:rsidRDefault="00054031" w:rsidP="000402A0">
      <w:pPr>
        <w:spacing w:line="360" w:lineRule="auto"/>
      </w:pPr>
      <w:r w:rsidRPr="006F5690">
        <w:t>2 pav. Anketoje nurodytiems išorės veiksniams skirtų balų skaičius</w:t>
      </w:r>
    </w:p>
    <w:p w:rsidR="00054031" w:rsidRDefault="00054031" w:rsidP="000402A0">
      <w:pPr>
        <w:spacing w:line="360" w:lineRule="auto"/>
      </w:pPr>
      <w:r>
        <w:t>3 pav. Fosfato apatito kainos kitimas 2006 – 2008 m.</w:t>
      </w:r>
    </w:p>
    <w:p w:rsidR="00054031" w:rsidRDefault="00054031" w:rsidP="000402A0">
      <w:pPr>
        <w:spacing w:line="360" w:lineRule="auto"/>
      </w:pPr>
      <w:r w:rsidRPr="00521689">
        <w:t>4 pav. DAP</w:t>
      </w:r>
      <w:r>
        <w:t xml:space="preserve"> kainos dinamika 2006 – 2008 m.</w:t>
      </w:r>
    </w:p>
    <w:p w:rsidR="00054031" w:rsidRDefault="00054031" w:rsidP="000402A0">
      <w:pPr>
        <w:spacing w:line="360" w:lineRule="auto"/>
      </w:pPr>
      <w:r>
        <w:t>5 pav. Grūdų suvartojimas ir produkcija pasaulyje 2006 – 2008 m.</w:t>
      </w:r>
    </w:p>
    <w:p w:rsidR="00054031" w:rsidRDefault="00054031" w:rsidP="000402A0">
      <w:pPr>
        <w:spacing w:line="360" w:lineRule="auto"/>
      </w:pPr>
      <w:r>
        <w:t>6 pav. Biodegalų kainų dinamika 2006 – 2008 m.</w:t>
      </w:r>
    </w:p>
    <w:p w:rsidR="00054031" w:rsidRPr="00606328" w:rsidRDefault="00054031" w:rsidP="000402A0">
      <w:pPr>
        <w:spacing w:line="360" w:lineRule="auto"/>
      </w:pPr>
      <w:r w:rsidRPr="00606328">
        <w:t>7 pav. Savininkų nuosavybės ir įsipareigojimų dinamika 2006</w:t>
      </w:r>
      <w:r>
        <w:t xml:space="preserve"> – </w:t>
      </w:r>
      <w:r w:rsidRPr="00606328">
        <w:t>2008</w:t>
      </w:r>
      <w:r>
        <w:t xml:space="preserve"> </w:t>
      </w:r>
      <w:r w:rsidRPr="00606328">
        <w:t>m.</w:t>
      </w:r>
    </w:p>
    <w:p w:rsidR="00054031" w:rsidRDefault="00054031" w:rsidP="000402A0">
      <w:pPr>
        <w:spacing w:line="360" w:lineRule="auto"/>
      </w:pPr>
      <w:r>
        <w:t>8</w:t>
      </w:r>
      <w:r w:rsidRPr="006120F2">
        <w:t xml:space="preserve"> pav. Likvidumo koeficientų dinamika 2006-2008 m.</w:t>
      </w:r>
    </w:p>
    <w:p w:rsidR="00054031" w:rsidRDefault="00D35790" w:rsidP="000402A0">
      <w:pPr>
        <w:spacing w:line="360" w:lineRule="auto"/>
      </w:pPr>
      <w:r>
        <w:t>9</w:t>
      </w:r>
      <w:r w:rsidRPr="00A1088F">
        <w:t xml:space="preserve"> pav. Pardavimo pajamų ir pardavimų savikainos dinamika 2006-2008 m.</w:t>
      </w:r>
    </w:p>
    <w:p w:rsidR="00EA0464" w:rsidRDefault="00EA0464" w:rsidP="000402A0">
      <w:pPr>
        <w:spacing w:line="360" w:lineRule="auto"/>
      </w:pPr>
      <w:r>
        <w:t>10 pav. AB Lifosa pardavimų ir grynojo pelningumo palyginimas su vidutiniais sektoriaus vidurkiais</w:t>
      </w:r>
    </w:p>
    <w:p w:rsidR="00EA0464" w:rsidRDefault="00EA0464" w:rsidP="000402A0">
      <w:pPr>
        <w:tabs>
          <w:tab w:val="left" w:pos="3030"/>
        </w:tabs>
        <w:autoSpaceDE w:val="0"/>
        <w:autoSpaceDN w:val="0"/>
        <w:adjustRightInd w:val="0"/>
        <w:spacing w:line="360" w:lineRule="auto"/>
      </w:pPr>
      <w:r>
        <w:t>11 pav. AB Lifosa ir sektoriaus įmonių vidutinio kapitalo pelningumo dinamika  2006 – 2008 m.</w:t>
      </w:r>
    </w:p>
    <w:p w:rsidR="00EA0464" w:rsidRDefault="00EA0464" w:rsidP="000402A0">
      <w:pPr>
        <w:autoSpaceDE w:val="0"/>
        <w:autoSpaceDN w:val="0"/>
        <w:adjustRightInd w:val="0"/>
        <w:spacing w:line="360" w:lineRule="auto"/>
        <w:rPr>
          <w:bCs/>
        </w:rPr>
      </w:pPr>
      <w:r>
        <w:rPr>
          <w:bCs/>
        </w:rPr>
        <w:t>12 pav. AB Lifosa ir chemijos sektoriaus turto</w:t>
      </w:r>
      <w:r w:rsidRPr="005E6065">
        <w:rPr>
          <w:bCs/>
        </w:rPr>
        <w:t xml:space="preserve"> pelningumo </w:t>
      </w:r>
      <w:r>
        <w:rPr>
          <w:bCs/>
        </w:rPr>
        <w:t xml:space="preserve">dinamika 2006 – </w:t>
      </w:r>
      <w:r w:rsidRPr="005E6065">
        <w:rPr>
          <w:bCs/>
        </w:rPr>
        <w:t>2008</w:t>
      </w:r>
      <w:r>
        <w:rPr>
          <w:bCs/>
        </w:rPr>
        <w:t xml:space="preserve"> </w:t>
      </w:r>
      <w:r w:rsidRPr="005E6065">
        <w:rPr>
          <w:bCs/>
        </w:rPr>
        <w:t>m.</w:t>
      </w:r>
    </w:p>
    <w:p w:rsidR="00EA0464" w:rsidRDefault="00EA0464" w:rsidP="000402A0">
      <w:pPr>
        <w:spacing w:line="360" w:lineRule="auto"/>
        <w:rPr>
          <w:bCs/>
        </w:rPr>
      </w:pPr>
      <w:r>
        <w:rPr>
          <w:bCs/>
        </w:rPr>
        <w:t>13 pav. AB Lifosa EBITDA pelningumas (marža) 2006 – 2008 m.</w:t>
      </w:r>
    </w:p>
    <w:p w:rsidR="00054031" w:rsidRPr="00521689" w:rsidRDefault="00054031" w:rsidP="00054031">
      <w:pPr>
        <w:spacing w:line="360" w:lineRule="auto"/>
      </w:pPr>
    </w:p>
    <w:p w:rsidR="00054031" w:rsidRDefault="00054031" w:rsidP="00054031"/>
    <w:p w:rsidR="00054031" w:rsidRDefault="00054031" w:rsidP="00054031">
      <w:pPr>
        <w:spacing w:line="360" w:lineRule="auto"/>
      </w:pPr>
    </w:p>
    <w:p w:rsidR="00054031" w:rsidRPr="006F5690" w:rsidRDefault="00054031" w:rsidP="00054031">
      <w:pPr>
        <w:spacing w:line="360" w:lineRule="auto"/>
      </w:pPr>
    </w:p>
    <w:p w:rsidR="00F53548" w:rsidRPr="00054031" w:rsidRDefault="00F53548" w:rsidP="00054031"/>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F53548" w:rsidRDefault="00F53548" w:rsidP="0059266B">
      <w:pPr>
        <w:jc w:val="center"/>
        <w:rPr>
          <w:b/>
          <w:sz w:val="28"/>
          <w:szCs w:val="28"/>
        </w:rPr>
      </w:pPr>
    </w:p>
    <w:p w:rsidR="00187CCC" w:rsidRDefault="00187CCC"/>
    <w:p w:rsidR="00187CCC" w:rsidRDefault="00187CCC"/>
    <w:p w:rsidR="002E1A90" w:rsidRPr="00F53548" w:rsidRDefault="002E1A90" w:rsidP="002E1A90">
      <w:pPr>
        <w:autoSpaceDE w:val="0"/>
        <w:autoSpaceDN w:val="0"/>
        <w:adjustRightInd w:val="0"/>
        <w:spacing w:line="360" w:lineRule="auto"/>
        <w:jc w:val="center"/>
        <w:rPr>
          <w:b/>
          <w:bCs/>
          <w:sz w:val="28"/>
          <w:szCs w:val="28"/>
        </w:rPr>
      </w:pPr>
      <w:r w:rsidRPr="00F53548">
        <w:rPr>
          <w:b/>
          <w:bCs/>
          <w:sz w:val="28"/>
          <w:szCs w:val="28"/>
        </w:rPr>
        <w:lastRenderedPageBreak/>
        <w:t>ĮVADAS</w:t>
      </w:r>
    </w:p>
    <w:p w:rsidR="002E1A90" w:rsidRPr="00DD3C51" w:rsidRDefault="002E1A90" w:rsidP="002E1A90">
      <w:pPr>
        <w:autoSpaceDE w:val="0"/>
        <w:autoSpaceDN w:val="0"/>
        <w:adjustRightInd w:val="0"/>
        <w:spacing w:line="360" w:lineRule="auto"/>
        <w:jc w:val="both"/>
        <w:rPr>
          <w:b/>
          <w:bCs/>
        </w:rPr>
      </w:pPr>
    </w:p>
    <w:p w:rsidR="002E1A90" w:rsidRPr="00DD3C51" w:rsidRDefault="002E1A90" w:rsidP="00874974">
      <w:pPr>
        <w:pStyle w:val="NormalWeb"/>
        <w:spacing w:before="0" w:beforeAutospacing="0" w:after="0" w:afterAutospacing="0" w:line="360" w:lineRule="auto"/>
        <w:ind w:firstLine="567"/>
        <w:jc w:val="both"/>
      </w:pPr>
      <w:r w:rsidRPr="00DD3C51">
        <w:rPr>
          <w:b/>
          <w:bCs/>
        </w:rPr>
        <w:t xml:space="preserve">Temos aktualumas. </w:t>
      </w:r>
      <w:r w:rsidRPr="00DD3C51">
        <w:t>Akcinė bendrovė Lifosa – viena didžiausių chemijos pramonės įmonių Lietuvoje. Įmonėje dirba apie 900 darbuotoj</w:t>
      </w:r>
      <w:r>
        <w:t>ų</w:t>
      </w:r>
      <w:r w:rsidRPr="00DD3C51">
        <w:t>, t.y.</w:t>
      </w:r>
      <w:r>
        <w:t xml:space="preserve"> </w:t>
      </w:r>
      <w:r w:rsidRPr="00DD3C51">
        <w:t>15 proc. Lietuvos chemijos pramonėje dirbančių darbuotojų, kurie pagamina beveik 20 proc. visos chemijos pramonės sukuriamo produkto. Taigi įmonė yra svarbus Lietuvos ūkio subjektas, kurio vystymasis svariai prisideda prie sėkmingos Lietuvos chemijos pramonės bei centrinio šalies regiono raidos. Dėl šios priežasties, visuomenė yra suinteresuota įmonės veiklos stabilumu ir plėtra.</w:t>
      </w:r>
    </w:p>
    <w:p w:rsidR="002E1A90" w:rsidRPr="00DD3C51" w:rsidRDefault="002E1A90" w:rsidP="002E1A90">
      <w:pPr>
        <w:pStyle w:val="NormalWeb"/>
        <w:spacing w:before="0" w:beforeAutospacing="0" w:after="0" w:afterAutospacing="0" w:line="360" w:lineRule="auto"/>
        <w:jc w:val="both"/>
      </w:pPr>
      <w:r w:rsidRPr="00DD3C51">
        <w:t>Daugiausia informacijos apie įmonės būklę teikia jos finansų analizė. Finansų analizė yra dalis ekonominės analizės, kuri atliekama remiantis įstatymais bei faktiniais ūkinės veiklos rodikliais ir kuri tiria ekonominius procesus įmonėje, jų tarpusavio ryšius bei veiklos rezultatus. Informacija, gauta atlikus finansinę analizę, svarbi įmonės vadovybei, kitiems darbuotojams, kreditoriams bei esamiems ir būsimiems investuotojams. Išsami įmonės finansų analizė ne tik įvertina įmonės vadovų priimtų sprendimų kokybę, bet ir leidžia gana tiksliai prognozuoti įmonės veiklos tendencijas. Tai ypač svarbu pasaulinės ekonomikos nuosmukio laikotarpiu.</w:t>
      </w:r>
    </w:p>
    <w:p w:rsidR="002E1A90" w:rsidRPr="00DD3C51" w:rsidRDefault="002E1A90" w:rsidP="002E1A90">
      <w:pPr>
        <w:autoSpaceDE w:val="0"/>
        <w:autoSpaceDN w:val="0"/>
        <w:adjustRightInd w:val="0"/>
        <w:spacing w:line="360" w:lineRule="auto"/>
        <w:ind w:firstLine="567"/>
        <w:jc w:val="both"/>
        <w:rPr>
          <w:bCs/>
        </w:rPr>
      </w:pPr>
      <w:r w:rsidRPr="00DD3C51">
        <w:rPr>
          <w:b/>
          <w:bCs/>
        </w:rPr>
        <w:t xml:space="preserve">Problema. </w:t>
      </w:r>
      <w:r w:rsidRPr="00DD3C51">
        <w:rPr>
          <w:bCs/>
        </w:rPr>
        <w:t>Ar viena didžiausių Lietuvos chemijos pramonės įmonių finansiškai pakankamai stipri įveikti pasaulinės finansų krizės sukeltą rinkos nuosmukį bei užtikrinti veiklos tęstinumą.</w:t>
      </w:r>
    </w:p>
    <w:p w:rsidR="002E1A90" w:rsidRPr="00DD3C51" w:rsidRDefault="002E1A90" w:rsidP="002E1A90">
      <w:pPr>
        <w:autoSpaceDE w:val="0"/>
        <w:autoSpaceDN w:val="0"/>
        <w:adjustRightInd w:val="0"/>
        <w:spacing w:line="360" w:lineRule="auto"/>
        <w:ind w:firstLine="567"/>
        <w:jc w:val="both"/>
      </w:pPr>
      <w:r w:rsidRPr="00DD3C51">
        <w:rPr>
          <w:b/>
          <w:bCs/>
        </w:rPr>
        <w:t>Tyrimo objektas</w:t>
      </w:r>
      <w:r w:rsidRPr="00DD3C51">
        <w:rPr>
          <w:i/>
          <w:iCs/>
        </w:rPr>
        <w:t xml:space="preserve">. </w:t>
      </w:r>
      <w:r w:rsidRPr="00DD3C51">
        <w:t xml:space="preserve">AB Lifosa 2006 </w:t>
      </w:r>
      <w:r>
        <w:t>–</w:t>
      </w:r>
      <w:r w:rsidRPr="00DD3C51">
        <w:t xml:space="preserve"> 2008</w:t>
      </w:r>
      <w:r>
        <w:t xml:space="preserve"> </w:t>
      </w:r>
      <w:r w:rsidRPr="00DD3C51">
        <w:t xml:space="preserve">m.  finansiniai rezultatai. </w:t>
      </w:r>
    </w:p>
    <w:p w:rsidR="002E1A90" w:rsidRPr="00DD3C51" w:rsidRDefault="002E1A90" w:rsidP="002E1A90">
      <w:pPr>
        <w:autoSpaceDE w:val="0"/>
        <w:autoSpaceDN w:val="0"/>
        <w:adjustRightInd w:val="0"/>
        <w:spacing w:line="360" w:lineRule="auto"/>
        <w:ind w:firstLine="567"/>
        <w:jc w:val="both"/>
      </w:pPr>
      <w:r w:rsidRPr="00DD3C51">
        <w:rPr>
          <w:b/>
          <w:bCs/>
        </w:rPr>
        <w:t>Magistro darbo tikslas</w:t>
      </w:r>
      <w:r w:rsidRPr="00DD3C51">
        <w:t>. Remiantis finansų analizės teorijomis ir metodais įvertinti AB Lifosa finansinę būklę bei numatyti įmonės veiklos per</w:t>
      </w:r>
      <w:r w:rsidR="00975CC8">
        <w:t>spektyvas 2009-2011</w:t>
      </w:r>
      <w:r w:rsidRPr="00DD3C51">
        <w:t xml:space="preserve"> metams.</w:t>
      </w:r>
    </w:p>
    <w:p w:rsidR="002E1A90" w:rsidRPr="00DD3C51" w:rsidRDefault="002E1A90" w:rsidP="002E1A90">
      <w:pPr>
        <w:autoSpaceDE w:val="0"/>
        <w:autoSpaceDN w:val="0"/>
        <w:adjustRightInd w:val="0"/>
        <w:spacing w:line="360" w:lineRule="auto"/>
        <w:jc w:val="both"/>
        <w:rPr>
          <w:i/>
          <w:iCs/>
        </w:rPr>
      </w:pPr>
      <w:r w:rsidRPr="00DD3C51">
        <w:t xml:space="preserve">Šiam tikslui pasiekti iškelti </w:t>
      </w:r>
      <w:r w:rsidRPr="00DD3C51">
        <w:rPr>
          <w:b/>
          <w:bCs/>
        </w:rPr>
        <w:t>uždaviniai</w:t>
      </w:r>
      <w:r w:rsidRPr="00DD3C51">
        <w:rPr>
          <w:i/>
          <w:iCs/>
        </w:rPr>
        <w:t>:</w:t>
      </w:r>
    </w:p>
    <w:p w:rsidR="002E1A90" w:rsidRPr="00DD3C51" w:rsidRDefault="002E1A90" w:rsidP="002E1A90">
      <w:pPr>
        <w:autoSpaceDE w:val="0"/>
        <w:autoSpaceDN w:val="0"/>
        <w:adjustRightInd w:val="0"/>
        <w:spacing w:line="360" w:lineRule="auto"/>
        <w:jc w:val="both"/>
      </w:pPr>
      <w:r w:rsidRPr="00DD3C51">
        <w:t xml:space="preserve">1. Identifikuoti ir išnagrinėti išorės veiksnius, turinčius didžiausią įtaką AB Lifosa veiklos rezultatams. </w:t>
      </w:r>
    </w:p>
    <w:p w:rsidR="002E1A90" w:rsidRPr="00DD3C51" w:rsidRDefault="002E1A90" w:rsidP="002E1A90">
      <w:pPr>
        <w:autoSpaceDE w:val="0"/>
        <w:autoSpaceDN w:val="0"/>
        <w:adjustRightInd w:val="0"/>
        <w:spacing w:line="360" w:lineRule="auto"/>
        <w:jc w:val="both"/>
      </w:pPr>
      <w:r w:rsidRPr="00DD3C51">
        <w:t>2. Remiantis finansinėmis ataskaitomis atlikti AB Lifosa finansinė</w:t>
      </w:r>
      <w:r>
        <w:t>s</w:t>
      </w:r>
      <w:r w:rsidRPr="00DD3C51">
        <w:t xml:space="preserve"> būklės ir veiklos rezultatų 2006 – 2008 m. analizę.</w:t>
      </w:r>
    </w:p>
    <w:p w:rsidR="002E1A90" w:rsidRPr="00DD3C51" w:rsidRDefault="002E1A90" w:rsidP="002E1A90">
      <w:pPr>
        <w:autoSpaceDE w:val="0"/>
        <w:autoSpaceDN w:val="0"/>
        <w:adjustRightInd w:val="0"/>
        <w:spacing w:line="360" w:lineRule="auto"/>
        <w:jc w:val="both"/>
      </w:pPr>
      <w:r w:rsidRPr="00DD3C51">
        <w:t xml:space="preserve">3. Įvertinti ar yra ryšys tarp įmonės likvidumo rodiklio, nuosavo kapitalo ir įsipareigojimų santykio bei pelningumo ir ar </w:t>
      </w:r>
      <w:r>
        <w:t xml:space="preserve">įmonės </w:t>
      </w:r>
      <w:r w:rsidRPr="00DD3C51">
        <w:t xml:space="preserve">pelningumas  priklauso nuo šių veiksnių. </w:t>
      </w:r>
    </w:p>
    <w:p w:rsidR="002E1A90" w:rsidRPr="00DD3C51" w:rsidRDefault="002E1A90" w:rsidP="002E1A90">
      <w:pPr>
        <w:autoSpaceDE w:val="0"/>
        <w:autoSpaceDN w:val="0"/>
        <w:adjustRightInd w:val="0"/>
        <w:spacing w:line="360" w:lineRule="auto"/>
        <w:jc w:val="both"/>
      </w:pPr>
      <w:r w:rsidRPr="00DD3C51">
        <w:t>4. Ištirti AB Lifosa bankroto tikimybę bei atlikti įmonės veiklos rezultatų 2009 – 2011 m. prognozę.</w:t>
      </w:r>
    </w:p>
    <w:p w:rsidR="002E1A90" w:rsidRPr="00DD3C51" w:rsidRDefault="002E1A90" w:rsidP="002E1A90">
      <w:pPr>
        <w:autoSpaceDE w:val="0"/>
        <w:autoSpaceDN w:val="0"/>
        <w:adjustRightInd w:val="0"/>
        <w:spacing w:line="360" w:lineRule="auto"/>
        <w:ind w:firstLine="567"/>
        <w:jc w:val="both"/>
      </w:pPr>
      <w:r w:rsidRPr="00DD3C51">
        <w:rPr>
          <w:b/>
          <w:bCs/>
        </w:rPr>
        <w:t>Tyrimo metodai</w:t>
      </w:r>
      <w:r w:rsidRPr="00DD3C51">
        <w:rPr>
          <w:i/>
          <w:iCs/>
        </w:rPr>
        <w:t xml:space="preserve">. </w:t>
      </w:r>
      <w:r w:rsidRPr="00DD3C51">
        <w:rPr>
          <w:iCs/>
        </w:rPr>
        <w:t xml:space="preserve">Makro aplinkos veiksnių tyrimui naudotas </w:t>
      </w:r>
      <w:r>
        <w:rPr>
          <w:iCs/>
        </w:rPr>
        <w:t xml:space="preserve">PEST modelis, pradinius duomenis gaunant </w:t>
      </w:r>
      <w:r w:rsidRPr="00DD3C51">
        <w:rPr>
          <w:iCs/>
        </w:rPr>
        <w:t xml:space="preserve">apklausos </w:t>
      </w:r>
      <w:r>
        <w:rPr>
          <w:iCs/>
        </w:rPr>
        <w:t>būdu.</w:t>
      </w:r>
      <w:r w:rsidRPr="00DD3C51">
        <w:rPr>
          <w:iCs/>
        </w:rPr>
        <w:t xml:space="preserve"> </w:t>
      </w:r>
      <w:r>
        <w:rPr>
          <w:iCs/>
        </w:rPr>
        <w:t>M</w:t>
      </w:r>
      <w:r w:rsidRPr="00DD3C51">
        <w:rPr>
          <w:iCs/>
        </w:rPr>
        <w:t xml:space="preserve">akro aplinkos veiksnių įtakos įmonės rezultatams </w:t>
      </w:r>
      <w:r>
        <w:rPr>
          <w:iCs/>
        </w:rPr>
        <w:t>tyrimas atliktas naudojant</w:t>
      </w:r>
      <w:r w:rsidRPr="00DD3C51">
        <w:rPr>
          <w:iCs/>
        </w:rPr>
        <w:t xml:space="preserve"> daugiafaktorinės regresijos model</w:t>
      </w:r>
      <w:r>
        <w:rPr>
          <w:iCs/>
        </w:rPr>
        <w:t>į</w:t>
      </w:r>
      <w:r w:rsidRPr="00DD3C51">
        <w:rPr>
          <w:iCs/>
        </w:rPr>
        <w:t xml:space="preserve">. AB Lifosa finansinei būklei 2006 – 2008 m. analizuoti naudota horizontalioji, vertikalioji bei santykinių rodiklių analizės, o sąryšiui tarp tam tikrų rodiklių ir </w:t>
      </w:r>
      <w:r w:rsidRPr="00DD3C51">
        <w:rPr>
          <w:iCs/>
        </w:rPr>
        <w:lastRenderedPageBreak/>
        <w:t xml:space="preserve">pelningumo ištirti – </w:t>
      </w:r>
      <w:r>
        <w:rPr>
          <w:iCs/>
        </w:rPr>
        <w:t>daugiafaktorinės regresijos</w:t>
      </w:r>
      <w:r w:rsidRPr="00DD3C51">
        <w:rPr>
          <w:iCs/>
        </w:rPr>
        <w:t xml:space="preserve"> metod</w:t>
      </w:r>
      <w:r>
        <w:rPr>
          <w:iCs/>
        </w:rPr>
        <w:t>as</w:t>
      </w:r>
      <w:r w:rsidRPr="00DD3C51">
        <w:rPr>
          <w:iCs/>
        </w:rPr>
        <w:t>. Tyrimo rezultatai aprašyti, pateikti lenelėse bei grafikuose. Įmonės rodikliai lyginami su vidutiniais šakos rodikliais.</w:t>
      </w:r>
      <w:r w:rsidRPr="00DD3C51">
        <w:t xml:space="preserve"> D</w:t>
      </w:r>
      <w:r>
        <w:t>uomenys apdoroti Microsoft Word ir</w:t>
      </w:r>
      <w:r w:rsidRPr="00DD3C51">
        <w:t xml:space="preserve"> Excel programomis. </w:t>
      </w:r>
    </w:p>
    <w:p w:rsidR="002E1A90" w:rsidRPr="00DD3C51" w:rsidRDefault="002E1A90" w:rsidP="002E1A90">
      <w:pPr>
        <w:autoSpaceDE w:val="0"/>
        <w:autoSpaceDN w:val="0"/>
        <w:adjustRightInd w:val="0"/>
        <w:spacing w:line="360" w:lineRule="auto"/>
        <w:ind w:firstLine="567"/>
        <w:jc w:val="both"/>
      </w:pPr>
      <w:r w:rsidRPr="00DD3C51">
        <w:rPr>
          <w:b/>
          <w:bCs/>
        </w:rPr>
        <w:t>Literatūros apžvalga.</w:t>
      </w:r>
      <w:r w:rsidRPr="00DD3C51">
        <w:rPr>
          <w:bCs/>
        </w:rPr>
        <w:t xml:space="preserve"> </w:t>
      </w:r>
      <w:r>
        <w:rPr>
          <w:bCs/>
        </w:rPr>
        <w:t>Atliekant d</w:t>
      </w:r>
      <w:r>
        <w:t>arbą buvo naudotasi</w:t>
      </w:r>
      <w:r w:rsidRPr="00DD3C51">
        <w:t xml:space="preserve"> Lietuvos ir užsienio mokslin</w:t>
      </w:r>
      <w:r>
        <w:t>e</w:t>
      </w:r>
      <w:r w:rsidRPr="00DD3C51">
        <w:t xml:space="preserve"> literatūra, moksliniai</w:t>
      </w:r>
      <w:r>
        <w:t>s</w:t>
      </w:r>
      <w:r w:rsidRPr="00DD3C51">
        <w:t xml:space="preserve"> straipsniai</w:t>
      </w:r>
      <w:r>
        <w:t>s</w:t>
      </w:r>
      <w:r w:rsidRPr="00DD3C51">
        <w:t>, informacija internete, kitais spaudos leidiniais, statistikos duomenimis, 2006-2008m. AB Lifosa finansinės atskaitomybės dokumentais: balansu, pelno (nuostolio) ataskaita, pinigų srautų ataskaita, nuosavo kapitalo pokyčių ataskaita, aiškinamuoju raštu.  Finansinės analizės aktualumą bei įvairius jos metodus išsamiai nagrinėjo J. Mackevičius, D. Poškaitė, D. Šlekienė, I. Klimavičienė, E. Buškevičiūtė, I . Mačerniskienė, I. Bučiūnienė ir kiti. Galim</w:t>
      </w:r>
      <w:r>
        <w:t>o</w:t>
      </w:r>
      <w:r w:rsidRPr="00DD3C51">
        <w:t xml:space="preserve"> bankroto skaičiavimo bei prognozavimo metodus daugiausia nagrinėjo R. Norvaišienė, J. Mackevičius, D. Šlekienė, L.Šeškutė, A. Pabedinskaitė, J. Butkutė ir kiti. Atliekant bankroto diagnostiką, autoriai rekomenduoja naudoti E.</w:t>
      </w:r>
      <w:r>
        <w:t xml:space="preserve"> I. </w:t>
      </w:r>
      <w:r w:rsidRPr="00DD3C51">
        <w:t>Altmano metodą kaip vieną iš informatyviausių ir geriausiai Lietuvos įmonėms pritaikomą modelį. Vertinant įmonės veiklos perspektyvas, rekomenduojama atlikti vidutinio laikotarpio prognozę, kadangi ji yra tiksliausia.</w:t>
      </w:r>
    </w:p>
    <w:p w:rsidR="002E1A90" w:rsidRPr="00DD3C51" w:rsidRDefault="002E1A90" w:rsidP="002E1A90">
      <w:pPr>
        <w:autoSpaceDE w:val="0"/>
        <w:autoSpaceDN w:val="0"/>
        <w:adjustRightInd w:val="0"/>
        <w:spacing w:line="360" w:lineRule="auto"/>
        <w:ind w:firstLine="567"/>
        <w:jc w:val="both"/>
      </w:pPr>
      <w:r w:rsidRPr="00DD3C51">
        <w:rPr>
          <w:b/>
          <w:bCs/>
        </w:rPr>
        <w:t xml:space="preserve">Magistro darbo struktūra. </w:t>
      </w:r>
      <w:r w:rsidRPr="00DD3C51">
        <w:t xml:space="preserve">Darbą sudaro trys pagrindinės dalys. Pirmoje dalyje išnagrinėti ir susisteminti įvairių Lietuvos ir užsienio autorių </w:t>
      </w:r>
      <w:r>
        <w:t xml:space="preserve">darbai </w:t>
      </w:r>
      <w:r w:rsidRPr="00DD3C51">
        <w:t xml:space="preserve">finansinės analizės </w:t>
      </w:r>
      <w:r>
        <w:t>klausimais, didžiausią dėmesį skiriant horizontaliajai bei vertikaliajai analizėms,</w:t>
      </w:r>
      <w:r w:rsidRPr="00DD3C51">
        <w:t xml:space="preserve"> santykinia</w:t>
      </w:r>
      <w:r>
        <w:t>ms rodikliams</w:t>
      </w:r>
      <w:r w:rsidRPr="00DD3C51">
        <w:t xml:space="preserve">, bankroto tikimybės įvertinimo </w:t>
      </w:r>
      <w:r>
        <w:t>teoriniams aspektams</w:t>
      </w:r>
      <w:r w:rsidRPr="00DD3C51">
        <w:t>.</w:t>
      </w:r>
      <w:r>
        <w:t xml:space="preserve"> Antroje metodologinėje dalyje </w:t>
      </w:r>
      <w:r w:rsidRPr="00DD3C51">
        <w:t xml:space="preserve"> aprašoma, kokius metodus naudojant</w:t>
      </w:r>
      <w:r>
        <w:t xml:space="preserve"> bus analizuojama įmonės makro </w:t>
      </w:r>
      <w:r w:rsidRPr="00DD3C51">
        <w:t>a</w:t>
      </w:r>
      <w:r>
        <w:t>p</w:t>
      </w:r>
      <w:r w:rsidRPr="00DD3C51">
        <w:t>linka, finansinė būklė bei atliekamos įmonės rezultatų prognozės. Trečiojoje, analitinėje, dalyje bus tiriama įmonės makro aplinka, atlikta AB Lifosa finansinės veiklos analizė, apskaičiuojant pelningumo, likvidumo, finansavimo struktūros rodiklius bei palyginant juos su sektoriaus vidurkiais. Taip pat šioje dalyje bus atliktas įmonės bankroto tikimybės vertinimas ir veiklos rezultatų prognozė</w:t>
      </w:r>
      <w:r>
        <w:t xml:space="preserve"> 2009 – 2011 metams</w:t>
      </w:r>
      <w:r w:rsidRPr="00DD3C51">
        <w:t xml:space="preserve">. </w:t>
      </w:r>
    </w:p>
    <w:p w:rsidR="002E1A90" w:rsidRDefault="002E1A90" w:rsidP="002E1A90">
      <w:pPr>
        <w:autoSpaceDE w:val="0"/>
        <w:autoSpaceDN w:val="0"/>
        <w:adjustRightInd w:val="0"/>
        <w:spacing w:line="360" w:lineRule="auto"/>
        <w:jc w:val="both"/>
      </w:pPr>
    </w:p>
    <w:p w:rsidR="002E1A90" w:rsidRDefault="002E1A90" w:rsidP="002E1A90">
      <w:pPr>
        <w:autoSpaceDE w:val="0"/>
        <w:autoSpaceDN w:val="0"/>
        <w:adjustRightInd w:val="0"/>
        <w:spacing w:line="360" w:lineRule="auto"/>
        <w:jc w:val="both"/>
      </w:pPr>
    </w:p>
    <w:p w:rsidR="002E1A90" w:rsidRDefault="002E1A90"/>
    <w:p w:rsidR="00F53548" w:rsidRDefault="00F53548"/>
    <w:p w:rsidR="00F53548" w:rsidRDefault="00F53548"/>
    <w:p w:rsidR="00F53548" w:rsidRDefault="00F53548"/>
    <w:p w:rsidR="00F53548" w:rsidRDefault="00F53548"/>
    <w:p w:rsidR="00F53548" w:rsidRDefault="00F53548"/>
    <w:p w:rsidR="00F53548" w:rsidRDefault="00F53548"/>
    <w:p w:rsidR="00187CCC" w:rsidRDefault="00187CCC"/>
    <w:p w:rsidR="00F53548" w:rsidRDefault="00F53548"/>
    <w:p w:rsidR="00F81266" w:rsidRPr="003658EF" w:rsidRDefault="00F81266" w:rsidP="00CE1456">
      <w:pPr>
        <w:pStyle w:val="ListParagraph"/>
        <w:numPr>
          <w:ilvl w:val="0"/>
          <w:numId w:val="19"/>
        </w:numPr>
        <w:spacing w:after="0" w:line="360" w:lineRule="auto"/>
        <w:jc w:val="center"/>
        <w:rPr>
          <w:rFonts w:ascii="Times New Roman" w:hAnsi="Times New Roman" w:cs="Times New Roman"/>
          <w:b/>
          <w:sz w:val="24"/>
          <w:szCs w:val="24"/>
          <w:lang w:val="lt-LT"/>
        </w:rPr>
      </w:pPr>
      <w:r w:rsidRPr="003658EF">
        <w:rPr>
          <w:rFonts w:ascii="Times New Roman" w:hAnsi="Times New Roman" w:cs="Times New Roman"/>
          <w:b/>
          <w:sz w:val="24"/>
          <w:szCs w:val="24"/>
          <w:lang w:val="lt-LT"/>
        </w:rPr>
        <w:lastRenderedPageBreak/>
        <w:t>TEORINĖ DALIS</w:t>
      </w:r>
    </w:p>
    <w:p w:rsidR="00F81266" w:rsidRDefault="00F81266" w:rsidP="00F81266">
      <w:pPr>
        <w:spacing w:line="360" w:lineRule="auto"/>
        <w:jc w:val="both"/>
      </w:pPr>
    </w:p>
    <w:p w:rsidR="00975068" w:rsidRDefault="00975068" w:rsidP="00975068">
      <w:pPr>
        <w:spacing w:line="360" w:lineRule="auto"/>
        <w:ind w:firstLine="567"/>
        <w:jc w:val="both"/>
      </w:pPr>
      <w:r>
        <w:t>Šioje darbo dalyje bus apžvelgti įvairių lietuvių ir užsienio mokslininkų darbai finansų analizės klausimais bei aprašyti jų išnagrinėti ir rekomenduojami taikyti metodai bei modeliai, siekiant atlikti visapusišką įmonės finansų analizę. Taip pat bus aprašyti finansiniai rodikliai, kurie geriausiai atspindi įmonės finansinę padėtį bei įmonės veiklos pronozei atlikti taikytini modeliai.</w:t>
      </w:r>
    </w:p>
    <w:p w:rsidR="00975068" w:rsidRPr="00DD3C51" w:rsidRDefault="00975068" w:rsidP="00F81266">
      <w:pPr>
        <w:spacing w:line="360" w:lineRule="auto"/>
        <w:jc w:val="both"/>
      </w:pPr>
    </w:p>
    <w:p w:rsidR="00F81266" w:rsidRPr="00E81B62" w:rsidRDefault="00CE1456" w:rsidP="00CE1456">
      <w:pPr>
        <w:pStyle w:val="ListParagraph"/>
        <w:numPr>
          <w:ilvl w:val="1"/>
          <w:numId w:val="19"/>
        </w:num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F81266" w:rsidRPr="00E81B62">
        <w:rPr>
          <w:rFonts w:ascii="Times New Roman" w:hAnsi="Times New Roman" w:cs="Times New Roman"/>
          <w:b/>
          <w:sz w:val="24"/>
          <w:szCs w:val="24"/>
          <w:lang w:val="lt-LT"/>
        </w:rPr>
        <w:t>Finansinė</w:t>
      </w:r>
      <w:r>
        <w:rPr>
          <w:rFonts w:ascii="Times New Roman" w:hAnsi="Times New Roman" w:cs="Times New Roman"/>
          <w:b/>
          <w:sz w:val="24"/>
          <w:szCs w:val="24"/>
          <w:lang w:val="lt-LT"/>
        </w:rPr>
        <w:t>s</w:t>
      </w:r>
      <w:r w:rsidR="00F81266" w:rsidRPr="00E81B62">
        <w:rPr>
          <w:rFonts w:ascii="Times New Roman" w:hAnsi="Times New Roman" w:cs="Times New Roman"/>
          <w:b/>
          <w:sz w:val="24"/>
          <w:szCs w:val="24"/>
          <w:lang w:val="lt-LT"/>
        </w:rPr>
        <w:t xml:space="preserve"> analizė</w:t>
      </w:r>
      <w:r>
        <w:rPr>
          <w:rFonts w:ascii="Times New Roman" w:hAnsi="Times New Roman" w:cs="Times New Roman"/>
          <w:b/>
          <w:sz w:val="24"/>
          <w:szCs w:val="24"/>
          <w:lang w:val="lt-LT"/>
        </w:rPr>
        <w:t>s samprata</w:t>
      </w:r>
    </w:p>
    <w:p w:rsidR="00F81266" w:rsidRPr="00FD326E" w:rsidRDefault="00F81266" w:rsidP="00F81266">
      <w:pPr>
        <w:spacing w:line="360" w:lineRule="auto"/>
        <w:jc w:val="both"/>
      </w:pPr>
    </w:p>
    <w:p w:rsidR="00F81266" w:rsidRDefault="00F81266" w:rsidP="00975068">
      <w:pPr>
        <w:spacing w:line="360" w:lineRule="auto"/>
        <w:ind w:firstLine="567"/>
        <w:jc w:val="both"/>
      </w:pPr>
      <w:r w:rsidRPr="00FD326E">
        <w:t>Terminas „analizė“ kilęs iš graikų kalbos žodžio „analysis“, kuris reiškia tam tikro daikto, reiškinio ar proceso skaidymą į dalis ar elementus</w:t>
      </w:r>
      <w:r>
        <w:t>. Visuotinėje lietuvių enciklopedijoje (2004) pateikiamas toks termino aiškinimas</w:t>
      </w:r>
      <w:r w:rsidRPr="00943E64">
        <w:t>: „analizė – tai mąstymo metodas, pagrįstas tikrovės (daiktų, reiškinių, savybių, santykių) ar mąstymo skaidymu į dalis</w:t>
      </w:r>
      <w:r>
        <w:t>“</w:t>
      </w:r>
      <w:r w:rsidRPr="00943E64">
        <w:t xml:space="preserve">. Panašiai termina apibrežia ir </w:t>
      </w:r>
      <w:r>
        <w:t xml:space="preserve">E. </w:t>
      </w:r>
      <w:r w:rsidRPr="00943E64">
        <w:t>Buškevičiūtė (2007):</w:t>
      </w:r>
      <w:r>
        <w:t xml:space="preserve"> „a</w:t>
      </w:r>
      <w:r w:rsidRPr="00FD326E">
        <w:t xml:space="preserve">nalizė – tai daiktų, pocesų bei reiškniių skirstymas į jų </w:t>
      </w:r>
      <w:r>
        <w:t>s</w:t>
      </w:r>
      <w:r w:rsidRPr="00FD326E">
        <w:t>udedamasias dalis, jų pagrindinių požymių bei savybių išskyrimas</w:t>
      </w:r>
      <w:r>
        <w:t>“</w:t>
      </w:r>
      <w:r w:rsidRPr="00FD326E">
        <w:t>.</w:t>
      </w:r>
    </w:p>
    <w:p w:rsidR="00F81266" w:rsidRPr="00CD3665" w:rsidRDefault="00F81266" w:rsidP="00975068">
      <w:pPr>
        <w:spacing w:line="360" w:lineRule="auto"/>
        <w:ind w:firstLine="567"/>
        <w:jc w:val="both"/>
      </w:pPr>
      <w:r w:rsidRPr="00CD3665">
        <w:t xml:space="preserve">Visuotinėje lietuvių enciklopedijoje </w:t>
      </w:r>
      <w:r>
        <w:t xml:space="preserve">(2004) </w:t>
      </w:r>
      <w:r w:rsidRPr="00CD3665">
        <w:t>nurodoma,</w:t>
      </w:r>
      <w:r>
        <w:t xml:space="preserve"> jog</w:t>
      </w:r>
      <w:r w:rsidRPr="00CD3665">
        <w:t xml:space="preserve"> </w:t>
      </w:r>
      <w:r>
        <w:t xml:space="preserve">terminas </w:t>
      </w:r>
      <w:r w:rsidRPr="004535C2">
        <w:rPr>
          <w:i/>
        </w:rPr>
        <w:t xml:space="preserve">finansai </w:t>
      </w:r>
      <w:r>
        <w:rPr>
          <w:i/>
        </w:rPr>
        <w:t>„</w:t>
      </w:r>
      <w:r w:rsidRPr="00CD3665">
        <w:t xml:space="preserve">apibūdina įmonių gamybinę komercinę veiklą, ekonominius, santykius, kurie atsiranda dėl pagrindinių ir apyvartinių lėšų apytakos, produkcijos gamybos, darbų atlikimo ir paslaugų teikimo bei realizacijos, piniginių išteklių sudarymo ir naudojimo”. </w:t>
      </w:r>
    </w:p>
    <w:p w:rsidR="00F81266" w:rsidRPr="00CD3665" w:rsidRDefault="00F81266" w:rsidP="00975068">
      <w:pPr>
        <w:spacing w:line="360" w:lineRule="auto"/>
        <w:ind w:firstLine="567"/>
        <w:jc w:val="both"/>
      </w:pPr>
      <w:r w:rsidRPr="00CD3665">
        <w:t xml:space="preserve">Žodžio </w:t>
      </w:r>
      <w:r w:rsidRPr="00CD3665">
        <w:rPr>
          <w:i/>
        </w:rPr>
        <w:t>finansai</w:t>
      </w:r>
      <w:r w:rsidRPr="00CD3665">
        <w:t xml:space="preserve"> kilmė nėra visiškai aiški. Vieni jį kildina iš anglų k. žodžio </w:t>
      </w:r>
      <w:r w:rsidRPr="00CD3665">
        <w:rPr>
          <w:i/>
        </w:rPr>
        <w:t>fine</w:t>
      </w:r>
      <w:r w:rsidRPr="00CD3665">
        <w:t xml:space="preserve"> (bauda, piniginė bausmė), kiti – iš lotynų </w:t>
      </w:r>
      <w:r w:rsidRPr="00CD3665">
        <w:rPr>
          <w:i/>
        </w:rPr>
        <w:t xml:space="preserve">finire </w:t>
      </w:r>
      <w:r w:rsidRPr="00CD3665">
        <w:t xml:space="preserve">(baigti), iš kurio padarytas daiktavardis </w:t>
      </w:r>
      <w:r w:rsidRPr="00CD3665">
        <w:rPr>
          <w:i/>
        </w:rPr>
        <w:t>finatio, financia</w:t>
      </w:r>
      <w:r w:rsidRPr="00CD3665">
        <w:t xml:space="preserve"> (baigimas, pabaiga).  Visuotinėje lietuvių enciklopedijoje nurodoma, jog </w:t>
      </w:r>
      <w:r w:rsidRPr="00CD3665">
        <w:rPr>
          <w:i/>
        </w:rPr>
        <w:t xml:space="preserve">finatio </w:t>
      </w:r>
      <w:r w:rsidRPr="00CD3665">
        <w:t xml:space="preserve">iš pradžių reiškė bylos baigimą, teismo sprendimą, vėliau – ir teismo nustatytą baudą, </w:t>
      </w:r>
      <w:r>
        <w:t xml:space="preserve">o </w:t>
      </w:r>
      <w:r w:rsidRPr="00CD3665">
        <w:t xml:space="preserve">dar vėliau – ne tik teismo, bet ir kiekvieną valdovo nustatytą mokėjimą. </w:t>
      </w:r>
      <w:r>
        <w:t>Ilgainiui šiuo terminu buo pradėta vadinti visų</w:t>
      </w:r>
      <w:r w:rsidRPr="00CD3665">
        <w:t xml:space="preserve"> ūkio subjektų pajamas bei išlaidas.</w:t>
      </w:r>
    </w:p>
    <w:p w:rsidR="00F81266" w:rsidRDefault="00F81266" w:rsidP="00975068">
      <w:pPr>
        <w:spacing w:line="360" w:lineRule="auto"/>
        <w:ind w:firstLine="567"/>
        <w:jc w:val="both"/>
      </w:pPr>
      <w:r>
        <w:t>Obe (2007) finansus įvardija, kaip vieną iš keturių svarbiausių verslo vadybos veiklos sričių. Finansų analizės svarbiausias tikslas atsakyti į klausimą, kaip organizuoti įmonės veiklą, kad įmonės veikla būtų pelninga.</w:t>
      </w:r>
    </w:p>
    <w:p w:rsidR="00F81266" w:rsidRPr="00FD326E" w:rsidRDefault="00F81266" w:rsidP="00975068">
      <w:pPr>
        <w:spacing w:line="360" w:lineRule="auto"/>
        <w:ind w:firstLine="567"/>
        <w:jc w:val="both"/>
      </w:pPr>
      <w:r w:rsidRPr="00FD326E">
        <w:t>Finansų analizė</w:t>
      </w:r>
      <w:r>
        <w:t>, pasak E. Buškevičiūtės, I. Mačerinskienės (2007) „yra</w:t>
      </w:r>
      <w:r w:rsidRPr="00FD326E">
        <w:t xml:space="preserve"> įmonės finansinės veiklos nagrinėjimas ir</w:t>
      </w:r>
      <w:r>
        <w:t xml:space="preserve"> objektyvus jos</w:t>
      </w:r>
      <w:r w:rsidRPr="00FD326E">
        <w:t xml:space="preserve"> įvertinimas</w:t>
      </w:r>
      <w:r>
        <w:t>“</w:t>
      </w:r>
      <w:r w:rsidRPr="00FD326E">
        <w:t>. Finan</w:t>
      </w:r>
      <w:r>
        <w:t>sų analizės svarba ir būtinybė, siekiant kad įmonės veikla būtų sėkminga -</w:t>
      </w:r>
      <w:r w:rsidRPr="00FD326E">
        <w:t xml:space="preserve"> neginčijama. Finansų analizė padeda geriau suvokti įmonėje vykstančius </w:t>
      </w:r>
      <w:r w:rsidRPr="00FD326E">
        <w:lastRenderedPageBreak/>
        <w:t>procesus, bei įvertinti įmo</w:t>
      </w:r>
      <w:r>
        <w:t>nės esamą  padėtį. Atlikus ankst</w:t>
      </w:r>
      <w:r w:rsidRPr="00FD326E">
        <w:t>esnių laikotarpių fin</w:t>
      </w:r>
      <w:r>
        <w:t>anasų</w:t>
      </w:r>
      <w:r w:rsidRPr="00FD326E">
        <w:t xml:space="preserve"> analizę galima įvertinti priimtų spr</w:t>
      </w:r>
      <w:r>
        <w:t>en</w:t>
      </w:r>
      <w:r w:rsidRPr="00FD326E">
        <w:t>dimų kokybę bei išanalizuoti klaidingus bei teisingus įmonė</w:t>
      </w:r>
      <w:r>
        <w:t>s žingsnius, susisteminti sukaup</w:t>
      </w:r>
      <w:r w:rsidRPr="00FD326E">
        <w:t xml:space="preserve">tą patirtį. Ankstesnės ir esamos būklės analizės </w:t>
      </w:r>
      <w:r>
        <w:t>padės</w:t>
      </w:r>
      <w:r w:rsidRPr="00FD326E">
        <w:t xml:space="preserve"> </w:t>
      </w:r>
      <w:r>
        <w:t xml:space="preserve">identifikuojant įmonės stiprybes, silpnybes, grėsmes ir galimybes, leis </w:t>
      </w:r>
      <w:r w:rsidRPr="00FD326E">
        <w:t xml:space="preserve">objektyviau įvertinti ateities perspektyvas bei nustatyti veiklos strategijas ateičiai. </w:t>
      </w:r>
    </w:p>
    <w:p w:rsidR="00F81266" w:rsidRPr="007A0218" w:rsidRDefault="00F81266" w:rsidP="00975068">
      <w:pPr>
        <w:spacing w:line="360" w:lineRule="auto"/>
        <w:ind w:firstLine="567"/>
        <w:jc w:val="both"/>
      </w:pPr>
      <w:r>
        <w:t>E. Buškevičiūtė ir I. Mačerinskienė darbe Finansų analizė (2007),</w:t>
      </w:r>
      <w:r w:rsidRPr="00FD326E">
        <w:t xml:space="preserve"> </w:t>
      </w:r>
      <w:r>
        <w:t xml:space="preserve">nurodo, jog svarbiausi finansų analizės tikslai </w:t>
      </w:r>
      <w:r w:rsidRPr="00FD326E">
        <w:t>yra</w:t>
      </w:r>
      <w:r>
        <w:t>: s</w:t>
      </w:r>
      <w:r w:rsidRPr="007A0218">
        <w:t>ukurti finansinės informacijos, kuri būtų patikima, pakankama bei tiksli sistemą, palyginti faktinę padėtį su planais, standartais bei kitais parametrais</w:t>
      </w:r>
      <w:r>
        <w:t xml:space="preserve">, </w:t>
      </w:r>
      <w:r w:rsidRPr="007A0218">
        <w:t>siekiant nustatyti tendencijas ar nukrypimus nuo pasirinktos ba</w:t>
      </w:r>
      <w:r>
        <w:t>zės bei</w:t>
      </w:r>
      <w:r w:rsidRPr="007A0218">
        <w:t xml:space="preserve"> padėti for</w:t>
      </w:r>
      <w:r>
        <w:t>m</w:t>
      </w:r>
      <w:r w:rsidRPr="007A0218">
        <w:t>uoti finansų valdymo ir apskaitos politiką, kas leis</w:t>
      </w:r>
      <w:r>
        <w:t>t</w:t>
      </w:r>
      <w:r w:rsidRPr="007A0218">
        <w:t>ų,  racionaliai panaudoti finansinius išteklius</w:t>
      </w:r>
      <w:r>
        <w:t xml:space="preserve"> </w:t>
      </w:r>
      <w:r w:rsidRPr="007A0218">
        <w:t xml:space="preserve">ir nukreipti investicijas naudingiausia linkme. </w:t>
      </w:r>
    </w:p>
    <w:p w:rsidR="00F81266" w:rsidRDefault="00F81266" w:rsidP="00F81266">
      <w:pPr>
        <w:spacing w:line="360" w:lineRule="auto"/>
        <w:jc w:val="both"/>
      </w:pPr>
    </w:p>
    <w:p w:rsidR="00F81266" w:rsidRPr="003658EF" w:rsidRDefault="00975068" w:rsidP="00CE1456">
      <w:pPr>
        <w:pStyle w:val="ListParagraph"/>
        <w:numPr>
          <w:ilvl w:val="1"/>
          <w:numId w:val="19"/>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Makroaplinkos </w:t>
      </w:r>
      <w:r w:rsidR="00F81266" w:rsidRPr="003658EF">
        <w:rPr>
          <w:rFonts w:ascii="Times New Roman" w:hAnsi="Times New Roman" w:cs="Times New Roman"/>
          <w:b/>
          <w:sz w:val="24"/>
          <w:szCs w:val="24"/>
        </w:rPr>
        <w:t>analizė</w:t>
      </w:r>
    </w:p>
    <w:p w:rsidR="00F81266" w:rsidRPr="00FD326E" w:rsidRDefault="00F81266" w:rsidP="00F81266">
      <w:pPr>
        <w:spacing w:line="360" w:lineRule="auto"/>
        <w:jc w:val="both"/>
      </w:pPr>
    </w:p>
    <w:p w:rsidR="00F81266" w:rsidRDefault="00F81266" w:rsidP="00975068">
      <w:pPr>
        <w:spacing w:line="360" w:lineRule="auto"/>
        <w:ind w:firstLine="567"/>
        <w:jc w:val="both"/>
      </w:pPr>
      <w:r>
        <w:t xml:space="preserve">Įmonė yra </w:t>
      </w:r>
      <w:r w:rsidRPr="00FD326E">
        <w:t>atvira sistema t.y. ji sąveika</w:t>
      </w:r>
      <w:r>
        <w:t>u</w:t>
      </w:r>
      <w:r w:rsidRPr="00FD326E">
        <w:t>ja</w:t>
      </w:r>
      <w:r>
        <w:t xml:space="preserve"> </w:t>
      </w:r>
      <w:r w:rsidRPr="00FD326E">
        <w:t>su išorės aplinka</w:t>
      </w:r>
      <w:r>
        <w:t xml:space="preserve"> </w:t>
      </w:r>
      <w:r w:rsidRPr="00DB6327">
        <w:t>gaudama iš jos išteklius ir energiją, juos</w:t>
      </w:r>
      <w:r>
        <w:rPr>
          <w:color w:val="414141"/>
        </w:rPr>
        <w:t xml:space="preserve"> </w:t>
      </w:r>
      <w:r w:rsidRPr="00DB6327">
        <w:t>transformuodama į rezultatus</w:t>
      </w:r>
      <w:r>
        <w:t xml:space="preserve"> </w:t>
      </w:r>
      <w:r w:rsidRPr="00DB6327">
        <w:t>i</w:t>
      </w:r>
      <w:r>
        <w:t>r</w:t>
      </w:r>
      <w:r w:rsidRPr="00DB6327">
        <w:t xml:space="preserve"> pateikdama</w:t>
      </w:r>
      <w:r>
        <w:t xml:space="preserve"> rezultatus</w:t>
      </w:r>
      <w:r w:rsidRPr="00DB6327">
        <w:t xml:space="preserve"> </w:t>
      </w:r>
      <w:r>
        <w:t xml:space="preserve">į išorinę aplinką </w:t>
      </w:r>
      <w:r w:rsidRPr="007230C8">
        <w:t>(Cole, 2000).</w:t>
      </w:r>
      <w:r w:rsidRPr="00DB6327">
        <w:t xml:space="preserve"> Taigi įmonė yra veikiama išorės aplinkos ir pati ją veikia. </w:t>
      </w:r>
      <w:r>
        <w:t>Makroap</w:t>
      </w:r>
      <w:r w:rsidRPr="00DB6327">
        <w:t xml:space="preserve">linkos analizė yra neatsiejama įmonės analizės dalis. </w:t>
      </w:r>
    </w:p>
    <w:p w:rsidR="00F81266" w:rsidRDefault="00F81266" w:rsidP="00975068">
      <w:pPr>
        <w:spacing w:line="360" w:lineRule="auto"/>
        <w:ind w:firstLine="567"/>
        <w:jc w:val="both"/>
      </w:pPr>
      <w:r>
        <w:t>Makroaplinkos veiksnių analizės tikslas – padėti įmonei deramai reaguoti ir</w:t>
      </w:r>
      <w:r w:rsidRPr="00DB6327">
        <w:t xml:space="preserve"> prisitaikyti prie</w:t>
      </w:r>
      <w:r>
        <w:t xml:space="preserve"> besikeičiančių</w:t>
      </w:r>
      <w:r w:rsidRPr="00DB6327">
        <w:t xml:space="preserve"> </w:t>
      </w:r>
      <w:r>
        <w:t>aplinkos sąlygų.</w:t>
      </w:r>
      <w:r w:rsidRPr="00DB6327">
        <w:t xml:space="preserve"> Ši</w:t>
      </w:r>
      <w:r>
        <w:t>os</w:t>
      </w:r>
      <w:r w:rsidRPr="00DB6327">
        <w:t xml:space="preserve"> analizė</w:t>
      </w:r>
      <w:r>
        <w:t>s pagrindu</w:t>
      </w:r>
      <w:r w:rsidRPr="00DB6327">
        <w:t xml:space="preserve"> </w:t>
      </w:r>
      <w:r>
        <w:t>identifikuojami išorės aplinkos veiksniai</w:t>
      </w:r>
      <w:r w:rsidRPr="00DB6327">
        <w:t>,</w:t>
      </w:r>
      <w:r>
        <w:t xml:space="preserve"> turintys didžiausią įtaką įmonės veiklai bei įvertinamas jų įtakos pobūdis. Taip pat makroaplinkos analizė </w:t>
      </w:r>
      <w:r w:rsidRPr="00DB6327">
        <w:t>padeda geriau</w:t>
      </w:r>
      <w:r>
        <w:t xml:space="preserve"> suprasti konkretaus verslo ypatybes bei įvertinti įmonės  padėtį rinkoje. </w:t>
      </w:r>
      <w:r w:rsidRPr="00474580">
        <w:t>Verslo</w:t>
      </w:r>
      <w:r>
        <w:t xml:space="preserve"> aplinkos tyrimų pagalba</w:t>
      </w:r>
      <w:r w:rsidRPr="00FD326E">
        <w:t xml:space="preserve"> </w:t>
      </w:r>
      <w:r>
        <w:t>galima s</w:t>
      </w:r>
      <w:r w:rsidRPr="00FD326E">
        <w:t xml:space="preserve">umažinti nepalankią aplinkos pokyčių įtaką bei panaudoti šiuos pokyčius kaip atskleistas galimybes. Tai įmonėms </w:t>
      </w:r>
      <w:r>
        <w:t>leidža</w:t>
      </w:r>
      <w:r w:rsidRPr="00FD326E">
        <w:t xml:space="preserve"> išsaugoti ar net įgyti konkurencinį pranašumą. </w:t>
      </w:r>
      <w:r>
        <w:t>Verslo aplinkos tyrimo temomis mokslinius darbus rašė M. Porter (200</w:t>
      </w:r>
      <w:r w:rsidRPr="00FD326E">
        <w:t>8), Ph.</w:t>
      </w:r>
      <w:r>
        <w:t xml:space="preserve"> </w:t>
      </w:r>
      <w:r w:rsidRPr="00FD326E">
        <w:t>Kotler (2003), B. Smith (2003), K.</w:t>
      </w:r>
      <w:r>
        <w:t xml:space="preserve"> </w:t>
      </w:r>
      <w:r w:rsidRPr="00FD326E">
        <w:t>Guseva (2006)  ir kiti.</w:t>
      </w:r>
    </w:p>
    <w:p w:rsidR="00F81266" w:rsidRDefault="00F81266" w:rsidP="00975068">
      <w:pPr>
        <w:spacing w:line="360" w:lineRule="auto"/>
        <w:ind w:firstLine="567"/>
        <w:jc w:val="both"/>
      </w:pPr>
      <w:r>
        <w:t xml:space="preserve">Įmonės makroaplinkos analizė – įmonės finansinės veiklos analizės pamatas. Išsami makroaplinkos analizė leidžia plačiau pažvelgti į įmonės finansinius rezultatus ir suteikia pagrindą finansinių rodiklių interpretavimui.  </w:t>
      </w:r>
    </w:p>
    <w:p w:rsidR="00F81266" w:rsidRDefault="00F81266" w:rsidP="00975068">
      <w:pPr>
        <w:spacing w:line="360" w:lineRule="auto"/>
        <w:ind w:firstLine="567"/>
        <w:jc w:val="both"/>
      </w:pPr>
      <w:r>
        <w:t>Mokslinėje literatūroje labiausiai rekomenduotini šie makroaplinkos tyrimo metodai: rinkos salygų anal</w:t>
      </w:r>
      <w:r w:rsidRPr="00FD326E">
        <w:t>izė, penkių jėgų modelis, svarbiausių sėkmės veiksnių analizė</w:t>
      </w:r>
      <w:r>
        <w:t xml:space="preserve">, scenarijų analizė, PEST, </w:t>
      </w:r>
      <w:r>
        <w:lastRenderedPageBreak/>
        <w:t>PESTE. Šiuos tyrimo metodu moksliniuose darbuose nagrinėjo</w:t>
      </w:r>
      <w:r w:rsidRPr="00FD326E">
        <w:t xml:space="preserve"> R. Aukštakalnytė ir R.</w:t>
      </w:r>
      <w:r>
        <w:t xml:space="preserve"> </w:t>
      </w:r>
      <w:r w:rsidRPr="00FD326E">
        <w:t>Ginevičius (2001), Ph</w:t>
      </w:r>
      <w:r>
        <w:t>.</w:t>
      </w:r>
      <w:r w:rsidRPr="00FD326E">
        <w:t xml:space="preserve"> Kotler, P.</w:t>
      </w:r>
      <w:r>
        <w:t xml:space="preserve"> </w:t>
      </w:r>
      <w:r w:rsidRPr="00FD326E">
        <w:t>R. Walsh (2000).</w:t>
      </w:r>
      <w:r>
        <w:t xml:space="preserve"> Visi šie metodai remiasi kokybine analize. </w:t>
      </w:r>
    </w:p>
    <w:p w:rsidR="00F81266" w:rsidRDefault="00F81266" w:rsidP="00A24B5B">
      <w:pPr>
        <w:spacing w:line="360" w:lineRule="auto"/>
        <w:ind w:firstLine="567"/>
        <w:jc w:val="both"/>
      </w:pPr>
      <w:r>
        <w:t xml:space="preserve">Siekdama išnagrinėti Lifosa AB makroaplinką naudosiu PEST modelį. Šis modelis kompleksiškai apima esminius makroaplinkos aspektus bei yra lengvai modifikuojamas atsižvelgiant į nagrinėjamo ūkio subjekto veiklos ypatybes. </w:t>
      </w:r>
    </w:p>
    <w:p w:rsidR="00F81266" w:rsidRDefault="00F81266" w:rsidP="00A24B5B">
      <w:pPr>
        <w:spacing w:line="360" w:lineRule="auto"/>
        <w:ind w:firstLine="567"/>
        <w:jc w:val="both"/>
      </w:pPr>
      <w:r w:rsidRPr="00FD326E">
        <w:t>PEST analizė apima keturis makroaplinkos veiksnius: politinį</w:t>
      </w:r>
      <w:r>
        <w:t xml:space="preserve"> – </w:t>
      </w:r>
      <w:r w:rsidRPr="00FD326E">
        <w:t>teisinį,</w:t>
      </w:r>
      <w:r>
        <w:t xml:space="preserve"> </w:t>
      </w:r>
      <w:r w:rsidRPr="00FD326E">
        <w:t xml:space="preserve">ekonominį, socialinį </w:t>
      </w:r>
      <w:r>
        <w:t>ir kultūrinį bei technologinį. Šio modelio pavadinimą sudaro šių terminų pirmosios raidės</w:t>
      </w:r>
      <w:r w:rsidRPr="000967D9">
        <w:rPr>
          <w:i/>
        </w:rPr>
        <w:t xml:space="preserve"> –</w:t>
      </w:r>
      <w:r>
        <w:rPr>
          <w:i/>
        </w:rPr>
        <w:t xml:space="preserve"> </w:t>
      </w:r>
      <w:r w:rsidRPr="00013617">
        <w:t>P (politiniai ir teisiniai – angl. k. Political</w:t>
      </w:r>
      <w:r>
        <w:t xml:space="preserve"> – </w:t>
      </w:r>
      <w:r w:rsidRPr="00013617">
        <w:t>Legal Forces), E (ekonominiai veiksniai – angl. k. Economical Forces), S – (socialiniai</w:t>
      </w:r>
      <w:r>
        <w:t xml:space="preserve"> – </w:t>
      </w:r>
      <w:r w:rsidRPr="00013617">
        <w:t>kultūriniai veiksniai – angl. k. Socio</w:t>
      </w:r>
      <w:r>
        <w:t xml:space="preserve"> – </w:t>
      </w:r>
      <w:r w:rsidRPr="00013617">
        <w:t>cultural Forces), T (technologiniai veiksniai – angl. k. - Technological Forces).</w:t>
      </w:r>
      <w:r>
        <w:t xml:space="preserve"> A.</w:t>
      </w:r>
      <w:r w:rsidRPr="00013617">
        <w:t xml:space="preserve"> </w:t>
      </w:r>
      <w:r>
        <w:t>Vasiliauskas (2004) pabrėžia, jog n</w:t>
      </w:r>
      <w:r w:rsidRPr="00013617">
        <w:t xml:space="preserve">agrinėtinų temų sąrašas turi labiau rekomenduotiną pobūdį ir konkretus jų </w:t>
      </w:r>
      <w:r>
        <w:t>p</w:t>
      </w:r>
      <w:r w:rsidRPr="00013617">
        <w:t>asirinkimas priklauso nuo organizacijos specifikos.</w:t>
      </w:r>
      <w:r>
        <w:t xml:space="preserve"> </w:t>
      </w:r>
    </w:p>
    <w:p w:rsidR="00F81266" w:rsidRDefault="00F81266" w:rsidP="00F81266">
      <w:pPr>
        <w:spacing w:line="360" w:lineRule="auto"/>
        <w:jc w:val="both"/>
      </w:pPr>
      <w:r>
        <w:t>Dažniausiai nagrinėjami politiniai – teisiniai, ekonominiai, socialiniai – kultūriniai bei technologiniai veiksniai pateikti 1 lentelėje.</w:t>
      </w:r>
    </w:p>
    <w:p w:rsidR="00F81266" w:rsidRDefault="00F81266" w:rsidP="00F81266">
      <w:pPr>
        <w:spacing w:line="360" w:lineRule="auto"/>
        <w:jc w:val="center"/>
      </w:pPr>
      <w:r>
        <w:t>1 lentelė. PEST analizės metu nagrinėtini veiksniai</w:t>
      </w:r>
    </w:p>
    <w:tbl>
      <w:tblPr>
        <w:tblStyle w:val="TableGrid"/>
        <w:tblW w:w="0" w:type="auto"/>
        <w:tblLook w:val="04A0"/>
      </w:tblPr>
      <w:tblGrid>
        <w:gridCol w:w="2376"/>
        <w:gridCol w:w="2268"/>
        <w:gridCol w:w="2835"/>
        <w:gridCol w:w="2410"/>
      </w:tblGrid>
      <w:tr w:rsidR="00F81266" w:rsidTr="002827E6">
        <w:tc>
          <w:tcPr>
            <w:tcW w:w="2376" w:type="dxa"/>
          </w:tcPr>
          <w:p w:rsidR="00F81266" w:rsidRPr="00D33A0B" w:rsidRDefault="00F81266" w:rsidP="002827E6">
            <w:pPr>
              <w:spacing w:line="360" w:lineRule="auto"/>
              <w:jc w:val="center"/>
              <w:rPr>
                <w:b/>
                <w:sz w:val="20"/>
                <w:szCs w:val="20"/>
              </w:rPr>
            </w:pPr>
            <w:r w:rsidRPr="00D33A0B">
              <w:rPr>
                <w:b/>
                <w:sz w:val="20"/>
                <w:szCs w:val="20"/>
              </w:rPr>
              <w:t>POLITINIAI-TEISINIAI VEIKSNIAI</w:t>
            </w:r>
          </w:p>
        </w:tc>
        <w:tc>
          <w:tcPr>
            <w:tcW w:w="2268" w:type="dxa"/>
          </w:tcPr>
          <w:p w:rsidR="00F81266" w:rsidRPr="00D33A0B" w:rsidRDefault="00F81266" w:rsidP="002827E6">
            <w:pPr>
              <w:spacing w:line="360" w:lineRule="auto"/>
              <w:jc w:val="center"/>
              <w:rPr>
                <w:b/>
                <w:sz w:val="20"/>
                <w:szCs w:val="20"/>
              </w:rPr>
            </w:pPr>
            <w:r w:rsidRPr="00D33A0B">
              <w:rPr>
                <w:b/>
                <w:sz w:val="20"/>
                <w:szCs w:val="20"/>
              </w:rPr>
              <w:t>EKONOMINIAI VEIKSNIAI</w:t>
            </w:r>
          </w:p>
        </w:tc>
        <w:tc>
          <w:tcPr>
            <w:tcW w:w="2835" w:type="dxa"/>
          </w:tcPr>
          <w:p w:rsidR="00F81266" w:rsidRPr="00D33A0B" w:rsidRDefault="00F81266" w:rsidP="002827E6">
            <w:pPr>
              <w:spacing w:line="360" w:lineRule="auto"/>
              <w:jc w:val="center"/>
              <w:rPr>
                <w:b/>
                <w:sz w:val="20"/>
                <w:szCs w:val="20"/>
              </w:rPr>
            </w:pPr>
            <w:r w:rsidRPr="00D33A0B">
              <w:rPr>
                <w:b/>
                <w:sz w:val="20"/>
                <w:szCs w:val="20"/>
              </w:rPr>
              <w:t>SCIALINIAI – KULTŪRINIAI VEIKSNIAI</w:t>
            </w:r>
          </w:p>
        </w:tc>
        <w:tc>
          <w:tcPr>
            <w:tcW w:w="2410" w:type="dxa"/>
          </w:tcPr>
          <w:p w:rsidR="00F81266" w:rsidRPr="00D33A0B" w:rsidRDefault="00F81266" w:rsidP="002827E6">
            <w:pPr>
              <w:spacing w:line="360" w:lineRule="auto"/>
              <w:jc w:val="center"/>
              <w:rPr>
                <w:b/>
                <w:sz w:val="20"/>
                <w:szCs w:val="20"/>
              </w:rPr>
            </w:pPr>
            <w:r w:rsidRPr="00D33A0B">
              <w:rPr>
                <w:b/>
                <w:sz w:val="20"/>
                <w:szCs w:val="20"/>
              </w:rPr>
              <w:t>TECHNOLOGINIAI VEIKSNIAI</w:t>
            </w:r>
          </w:p>
        </w:tc>
      </w:tr>
      <w:tr w:rsidR="00F81266" w:rsidTr="002827E6">
        <w:tc>
          <w:tcPr>
            <w:tcW w:w="2376" w:type="dxa"/>
          </w:tcPr>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tarptautinė politinė situacija;</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vidinė šalies politinė situacija</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santykiai su šalies valdžios institucijomis</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teisinis reglamentavimas</w:t>
            </w:r>
          </w:p>
          <w:p w:rsidR="00F81266" w:rsidRPr="001A01F6" w:rsidRDefault="00F81266" w:rsidP="002827E6">
            <w:pPr>
              <w:pStyle w:val="ListParagraph"/>
              <w:spacing w:line="360" w:lineRule="auto"/>
              <w:rPr>
                <w:rFonts w:ascii="Times New Roman" w:hAnsi="Times New Roman" w:cs="Times New Roman"/>
                <w:sz w:val="20"/>
                <w:szCs w:val="20"/>
              </w:rPr>
            </w:pPr>
          </w:p>
        </w:tc>
        <w:tc>
          <w:tcPr>
            <w:tcW w:w="2268" w:type="dxa"/>
          </w:tcPr>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ekonominis augimas</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infliacija</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s</w:t>
            </w:r>
            <w:r w:rsidRPr="001A01F6">
              <w:rPr>
                <w:rFonts w:ascii="Times New Roman" w:hAnsi="Times New Roman" w:cs="Times New Roman"/>
                <w:sz w:val="20"/>
                <w:szCs w:val="20"/>
              </w:rPr>
              <w:t>ituacijos darbo rinkoje</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 xml:space="preserve">palūkanų normos </w:t>
            </w:r>
            <w:r>
              <w:rPr>
                <w:rFonts w:ascii="Times New Roman" w:hAnsi="Times New Roman" w:cs="Times New Roman"/>
                <w:sz w:val="20"/>
                <w:szCs w:val="20"/>
              </w:rPr>
              <w:t>tendencijo</w:t>
            </w:r>
            <w:r w:rsidRPr="001A01F6">
              <w:rPr>
                <w:rFonts w:ascii="Times New Roman" w:hAnsi="Times New Roman" w:cs="Times New Roman"/>
                <w:sz w:val="20"/>
                <w:szCs w:val="20"/>
              </w:rPr>
              <w:t>s</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valiutų kursų svyravimų įtaka;</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investicijų klimatas</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gamybos veiksnių galimas</w:t>
            </w:r>
            <w:r w:rsidRPr="001A01F6">
              <w:rPr>
                <w:rFonts w:ascii="Times New Roman" w:hAnsi="Times New Roman" w:cs="Times New Roman"/>
                <w:sz w:val="20"/>
                <w:szCs w:val="20"/>
              </w:rPr>
              <w:t xml:space="preserve"> kainų pokyt</w:t>
            </w:r>
            <w:r>
              <w:rPr>
                <w:rFonts w:ascii="Times New Roman" w:hAnsi="Times New Roman" w:cs="Times New Roman"/>
                <w:sz w:val="20"/>
                <w:szCs w:val="20"/>
              </w:rPr>
              <w:t>is</w:t>
            </w:r>
          </w:p>
        </w:tc>
        <w:tc>
          <w:tcPr>
            <w:tcW w:w="2835" w:type="dxa"/>
          </w:tcPr>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g</w:t>
            </w:r>
            <w:r w:rsidRPr="001A01F6">
              <w:rPr>
                <w:rFonts w:ascii="Times New Roman" w:hAnsi="Times New Roman" w:cs="Times New Roman"/>
                <w:sz w:val="20"/>
                <w:szCs w:val="20"/>
              </w:rPr>
              <w:t>yventojų galutinio vartojimo pokyčiai</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g</w:t>
            </w:r>
            <w:r w:rsidRPr="001A01F6">
              <w:rPr>
                <w:rFonts w:ascii="Times New Roman" w:hAnsi="Times New Roman" w:cs="Times New Roman"/>
                <w:sz w:val="20"/>
                <w:szCs w:val="20"/>
              </w:rPr>
              <w:t>amtosaugos problemos</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Pr>
                <w:rFonts w:ascii="Times New Roman" w:hAnsi="Times New Roman" w:cs="Times New Roman"/>
                <w:sz w:val="20"/>
                <w:szCs w:val="20"/>
              </w:rPr>
              <w:t>š</w:t>
            </w:r>
            <w:r w:rsidRPr="001A01F6">
              <w:rPr>
                <w:rFonts w:ascii="Times New Roman" w:hAnsi="Times New Roman" w:cs="Times New Roman"/>
                <w:sz w:val="20"/>
                <w:szCs w:val="20"/>
              </w:rPr>
              <w:t>vietimas</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kultūra</w:t>
            </w:r>
          </w:p>
        </w:tc>
        <w:tc>
          <w:tcPr>
            <w:tcW w:w="2410" w:type="dxa"/>
          </w:tcPr>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valstybės technologijų politika</w:t>
            </w:r>
            <w:r>
              <w:rPr>
                <w:rFonts w:ascii="Times New Roman" w:hAnsi="Times New Roman" w:cs="Times New Roman"/>
                <w:sz w:val="20"/>
                <w:szCs w:val="20"/>
              </w:rPr>
              <w:t>;</w:t>
            </w:r>
          </w:p>
          <w:p w:rsidR="00F81266" w:rsidRPr="001A01F6" w:rsidRDefault="00F81266" w:rsidP="00F81266">
            <w:pPr>
              <w:pStyle w:val="ListParagraph"/>
              <w:numPr>
                <w:ilvl w:val="0"/>
                <w:numId w:val="4"/>
              </w:numPr>
              <w:spacing w:after="0" w:line="360" w:lineRule="auto"/>
              <w:rPr>
                <w:rFonts w:ascii="Times New Roman" w:hAnsi="Times New Roman" w:cs="Times New Roman"/>
                <w:sz w:val="20"/>
                <w:szCs w:val="20"/>
              </w:rPr>
            </w:pPr>
            <w:r w:rsidRPr="001A01F6">
              <w:rPr>
                <w:rFonts w:ascii="Times New Roman" w:hAnsi="Times New Roman" w:cs="Times New Roman"/>
                <w:sz w:val="20"/>
                <w:szCs w:val="20"/>
              </w:rPr>
              <w:t>naujo</w:t>
            </w:r>
            <w:r>
              <w:rPr>
                <w:rFonts w:ascii="Times New Roman" w:hAnsi="Times New Roman" w:cs="Times New Roman"/>
                <w:sz w:val="20"/>
                <w:szCs w:val="20"/>
              </w:rPr>
              <w:t>s</w:t>
            </w:r>
            <w:r w:rsidRPr="001A01F6">
              <w:rPr>
                <w:rFonts w:ascii="Times New Roman" w:hAnsi="Times New Roman" w:cs="Times New Roman"/>
                <w:sz w:val="20"/>
                <w:szCs w:val="20"/>
              </w:rPr>
              <w:t xml:space="preserve"> technologinės galimybės.</w:t>
            </w:r>
          </w:p>
        </w:tc>
      </w:tr>
    </w:tbl>
    <w:p w:rsidR="00F81266" w:rsidRPr="00517682" w:rsidRDefault="00F81266" w:rsidP="00F81266">
      <w:pPr>
        <w:spacing w:line="360" w:lineRule="auto"/>
        <w:jc w:val="both"/>
        <w:rPr>
          <w:sz w:val="20"/>
          <w:szCs w:val="20"/>
        </w:rPr>
      </w:pPr>
      <w:r w:rsidRPr="00517682">
        <w:rPr>
          <w:sz w:val="20"/>
          <w:szCs w:val="20"/>
        </w:rPr>
        <w:t>Šaltinis: sudaryta pagal A.Vasiliauskas, 2004</w:t>
      </w:r>
    </w:p>
    <w:p w:rsidR="00F81266" w:rsidRPr="000967D9" w:rsidRDefault="00F81266" w:rsidP="00F81266">
      <w:pPr>
        <w:spacing w:line="360" w:lineRule="auto"/>
        <w:jc w:val="both"/>
        <w:rPr>
          <w:i/>
        </w:rPr>
      </w:pPr>
    </w:p>
    <w:p w:rsidR="00F81266" w:rsidRPr="00FD326E" w:rsidRDefault="00F81266" w:rsidP="008417FA">
      <w:pPr>
        <w:spacing w:line="360" w:lineRule="auto"/>
        <w:ind w:firstLine="567"/>
        <w:jc w:val="both"/>
      </w:pPr>
      <w:r>
        <w:t xml:space="preserve">Trupmai aptarsiu šiuos veiksnius. </w:t>
      </w:r>
    </w:p>
    <w:p w:rsidR="00F81266" w:rsidRPr="00837323" w:rsidRDefault="00F81266" w:rsidP="008417FA">
      <w:pPr>
        <w:spacing w:line="360" w:lineRule="auto"/>
        <w:ind w:firstLine="567"/>
        <w:jc w:val="both"/>
      </w:pPr>
      <w:r>
        <w:t>Nagrinėjant politinį - teisinį aspektą reikėtų atkreipti dėmesį į tarptautinę politinę situaciją</w:t>
      </w:r>
      <w:r w:rsidRPr="00FC78E8">
        <w:t>. Ji svarbi organizacijoms, eksportuojančioms savo produkciją ir pa</w:t>
      </w:r>
      <w:r>
        <w:t>s</w:t>
      </w:r>
      <w:r w:rsidRPr="00FC78E8">
        <w:t>laugas arba importuojančioms žaliavas bei komplektavimo gaminius,</w:t>
      </w:r>
      <w:r>
        <w:t xml:space="preserve"> taip pat kompanijoms, turinčioms </w:t>
      </w:r>
      <w:r w:rsidRPr="00FC78E8">
        <w:t xml:space="preserve">filialus </w:t>
      </w:r>
      <w:r>
        <w:t xml:space="preserve">ar atstovybes </w:t>
      </w:r>
      <w:r w:rsidRPr="00FC78E8">
        <w:t xml:space="preserve">užsienyje bei bendras </w:t>
      </w:r>
      <w:r>
        <w:t>įmones su užsienio kompanijomis ar</w:t>
      </w:r>
      <w:r w:rsidRPr="00FC78E8">
        <w:t xml:space="preserve"> kitaip dalyvaujančioms pasaulio rinkoje.</w:t>
      </w:r>
      <w:r>
        <w:t xml:space="preserve"> Tokios įmonės, vykdydamos veiklą užsienio valstybėse turi vadovautis ten galiojančiais įstatymais ir kitais teisės aktais  - taigi priklauso nuo tarptautinės politinės aplinkos sąlygų.  Kitas svarbus klausimas - v</w:t>
      </w:r>
      <w:r w:rsidRPr="00BF5CAC">
        <w:t>idinė ša</w:t>
      </w:r>
      <w:r>
        <w:t>lies politinė situacija. Rekomenduotina</w:t>
      </w:r>
      <w:r w:rsidRPr="00BF5CAC">
        <w:t xml:space="preserve"> įvertinti skirtingų politinių partijų programines nuostatas, turinči</w:t>
      </w:r>
      <w:r>
        <w:t>as</w:t>
      </w:r>
      <w:r w:rsidRPr="00BF5CAC">
        <w:t xml:space="preserve"> sąsajų su organizacijos veikla. Esant ry</w:t>
      </w:r>
      <w:r>
        <w:t xml:space="preserve">škiems šių nuostatų skirtumams, ūkio subjekto veiklą </w:t>
      </w:r>
      <w:r w:rsidRPr="00BF5CAC">
        <w:t xml:space="preserve">gali </w:t>
      </w:r>
      <w:r>
        <w:t>įtakoti</w:t>
      </w:r>
      <w:r w:rsidRPr="00BF5CAC">
        <w:t xml:space="preserve"> rinkimų į šalies parlamentą rezultatai, nauja </w:t>
      </w:r>
      <w:r>
        <w:t>v</w:t>
      </w:r>
      <w:r w:rsidRPr="00BF5CAC">
        <w:t>yriausybės sudėtis ir pan.</w:t>
      </w:r>
      <w:r>
        <w:t xml:space="preserve"> Įmonėms, kurių kapitale dalyvauja valstybė ar savivaldybė, labai svarbu jų s</w:t>
      </w:r>
      <w:r w:rsidRPr="00CB209A">
        <w:t xml:space="preserve">antykiai su šalies valdžios institucijomis. Jų strateginiai sprendimai priklauso nuo vidaus ir bendravalstybinių sprendimų bei </w:t>
      </w:r>
      <w:r>
        <w:t xml:space="preserve">šių sprendimų </w:t>
      </w:r>
      <w:r w:rsidRPr="00CB209A">
        <w:t xml:space="preserve">aprobavimo tvarkos. Kur </w:t>
      </w:r>
      <w:r>
        <w:t>kas mažesnę įtaką valdžios</w:t>
      </w:r>
      <w:r w:rsidRPr="00CB209A">
        <w:t xml:space="preserve"> organai daro privataus kapitalo įmonėms. Tačiau jų įtaka gali būti netiesioginė, pvz</w:t>
      </w:r>
      <w:r>
        <w:t xml:space="preserve">. </w:t>
      </w:r>
      <w:r w:rsidRPr="00CB209A">
        <w:t>galimybė gauti naudingus valstybinius užsakymus</w:t>
      </w:r>
      <w:r>
        <w:t>. Taigi šio veiksnio nereikėtų užmiršti ir privataus kapitalo įmonėms. Dar vienas svarbus aspektas - t</w:t>
      </w:r>
      <w:r w:rsidRPr="00837323">
        <w:t>eisinis reglamentavimas</w:t>
      </w:r>
      <w:r>
        <w:t>. V</w:t>
      </w:r>
      <w:r w:rsidRPr="00837323">
        <w:t>isų organizacijų</w:t>
      </w:r>
      <w:r>
        <w:t xml:space="preserve"> </w:t>
      </w:r>
      <w:r w:rsidRPr="00837323">
        <w:t xml:space="preserve">veiklą tiesiogiai ir netiesiogiai veikia </w:t>
      </w:r>
      <w:r>
        <w:t>įstatymai ir kiti teisės aktai</w:t>
      </w:r>
      <w:r w:rsidRPr="00837323">
        <w:t>, reglamentuojantys bendras organizacijos veiklos sąlygas, mokesčiu</w:t>
      </w:r>
      <w:r>
        <w:t>s</w:t>
      </w:r>
      <w:r w:rsidRPr="00837323">
        <w:t xml:space="preserve">, darbo santykius ir pan. </w:t>
      </w:r>
      <w:r>
        <w:t>Šių teisės normų laikymasis užtikrinamas taikant teisės aktuose numatytas poveikio priemones. Todėl būtina</w:t>
      </w:r>
      <w:r w:rsidRPr="00837323">
        <w:t xml:space="preserve"> </w:t>
      </w:r>
      <w:r>
        <w:t>išskirti teisės aktus, darančius didžiausią įtaką įmonės veiklai bei įvertinti galimu</w:t>
      </w:r>
      <w:r w:rsidRPr="00837323">
        <w:t xml:space="preserve">s šių </w:t>
      </w:r>
      <w:r>
        <w:t>teisės aktų</w:t>
      </w:r>
      <w:r w:rsidRPr="00837323">
        <w:t xml:space="preserve"> pok</w:t>
      </w:r>
      <w:r>
        <w:t>y</w:t>
      </w:r>
      <w:r w:rsidRPr="00837323">
        <w:t>čius.</w:t>
      </w:r>
    </w:p>
    <w:p w:rsidR="00F81266" w:rsidRPr="00D4576A" w:rsidRDefault="00F81266" w:rsidP="008417FA">
      <w:pPr>
        <w:spacing w:line="360" w:lineRule="auto"/>
        <w:ind w:firstLine="567"/>
        <w:jc w:val="both"/>
      </w:pPr>
      <w:r>
        <w:t>Autoriai daugiausiai dėmesio skiria ekonominių veiksnių analizei. Įmonės veiklai didelę įtaką daro  ekonominis augimas, kurį išreiškia š</w:t>
      </w:r>
      <w:r w:rsidRPr="000959C2">
        <w:t>alies bendrojo produ</w:t>
      </w:r>
      <w:r>
        <w:t xml:space="preserve">kto augimo tempai, galimi </w:t>
      </w:r>
      <w:r w:rsidRPr="000959C2">
        <w:t>struktūriniai poslink</w:t>
      </w:r>
      <w:r>
        <w:t>iai, augimo cikliškumas</w:t>
      </w:r>
      <w:r w:rsidRPr="000959C2">
        <w:t>. Organizacijos strateginiai sprendimai negali</w:t>
      </w:r>
      <w:r>
        <w:t xml:space="preserve"> bū</w:t>
      </w:r>
      <w:r w:rsidRPr="000959C2">
        <w:t>ti vienodi ekonominio pakilimo ir nuosmukio laikotarpiu.</w:t>
      </w:r>
      <w:r>
        <w:t xml:space="preserve"> N</w:t>
      </w:r>
      <w:r w:rsidRPr="000959C2">
        <w:t>uosmukio metais pablogėja produkcijos realizacijos sąlygos, bet gali atsirasti papildomų galimybių sumažinti gamybos sąnaudas. Ekonominio pakilimo metu gali</w:t>
      </w:r>
      <w:r>
        <w:t xml:space="preserve"> </w:t>
      </w:r>
      <w:r w:rsidRPr="000959C2">
        <w:t xml:space="preserve">išryškėti priešingos tendencijos. </w:t>
      </w:r>
      <w:r>
        <w:t>Taigi įmonė turi lanksčiai reaguoti į besikeičiančias aplinkybes. Kitas svarbus veiksnys, kurio įtaka turi būti išnagrinėta – i</w:t>
      </w:r>
      <w:r w:rsidRPr="00FD326E">
        <w:t>nfliacija</w:t>
      </w:r>
      <w:r>
        <w:t>. S</w:t>
      </w:r>
      <w:r w:rsidRPr="00FD326E">
        <w:t xml:space="preserve">ituacijos </w:t>
      </w:r>
      <w:r>
        <w:t xml:space="preserve">analizė </w:t>
      </w:r>
      <w:r w:rsidRPr="00FD326E">
        <w:t xml:space="preserve">šioje srityje </w:t>
      </w:r>
      <w:r>
        <w:t>ypač</w:t>
      </w:r>
      <w:r w:rsidRPr="00FD326E">
        <w:t xml:space="preserve"> svarbi </w:t>
      </w:r>
      <w:r>
        <w:t>įmonėms</w:t>
      </w:r>
      <w:r w:rsidRPr="00FD326E">
        <w:t>, kurių veiklos rodikl</w:t>
      </w:r>
      <w:r>
        <w:t>iai</w:t>
      </w:r>
      <w:r w:rsidRPr="00FD326E">
        <w:t xml:space="preserve"> jautriai reaguoja į kainų svyravimus. Paprastai infliacij</w:t>
      </w:r>
      <w:r>
        <w:t xml:space="preserve">os įtaką patiria </w:t>
      </w:r>
      <w:r w:rsidRPr="00FD326E">
        <w:t>visos kompanijos.</w:t>
      </w:r>
      <w:r>
        <w:t xml:space="preserve"> Situacijos</w:t>
      </w:r>
      <w:r w:rsidRPr="006312F9">
        <w:t xml:space="preserve"> darbo rinkoje</w:t>
      </w:r>
      <w:r>
        <w:t xml:space="preserve">, bedarbystės lygio, </w:t>
      </w:r>
      <w:r w:rsidRPr="006312F9">
        <w:t>j</w:t>
      </w:r>
      <w:r>
        <w:t>os struktūros bei dinamikos analizė yra svarbi toms įmonėms, kurių veikla susijusi su didelėmi</w:t>
      </w:r>
      <w:r w:rsidRPr="006312F9">
        <w:t>s darbo jėgos sąnaudomis.</w:t>
      </w:r>
      <w:r>
        <w:t xml:space="preserve"> Ūkio subjektai taip </w:t>
      </w:r>
      <w:r>
        <w:lastRenderedPageBreak/>
        <w:t>pat turėtų išanalizuoti p</w:t>
      </w:r>
      <w:r w:rsidRPr="006312F9">
        <w:t xml:space="preserve">alūkanų normos </w:t>
      </w:r>
      <w:r>
        <w:t>tendencijas, nes</w:t>
      </w:r>
      <w:r w:rsidRPr="006312F9">
        <w:t xml:space="preserve"> pastarųjų lygis riboja arba plečia projektų finansavimo skolintų lėšų pagrindu galimybes. Palūkanų normų įtaką strategin</w:t>
      </w:r>
      <w:r>
        <w:t>i</w:t>
      </w:r>
      <w:r w:rsidRPr="006312F9">
        <w:t>ams</w:t>
      </w:r>
      <w:r>
        <w:t xml:space="preserve"> </w:t>
      </w:r>
      <w:r w:rsidRPr="006312F9">
        <w:t>sprendimams jauči</w:t>
      </w:r>
      <w:r>
        <w:t>a beveik visos organizacijos, t</w:t>
      </w:r>
      <w:r w:rsidRPr="006312F9">
        <w:t>ačiau pradedanč</w:t>
      </w:r>
      <w:r>
        <w:t>ia</w:t>
      </w:r>
      <w:r w:rsidRPr="006312F9">
        <w:t xml:space="preserve">i arba plečiančiai veiklą </w:t>
      </w:r>
      <w:r>
        <w:t>įmonei šis veiksnys gali būti  lemiamas</w:t>
      </w:r>
      <w:r w:rsidRPr="006312F9">
        <w:t>.</w:t>
      </w:r>
      <w:r>
        <w:t xml:space="preserve"> Valiutų kursų svyravimų įtaką jaučia įmonės, importuojančios arba eksportuojančios produkciją. </w:t>
      </w:r>
      <w:r w:rsidRPr="006B12E2">
        <w:t xml:space="preserve"> </w:t>
      </w:r>
      <w:r>
        <w:t>V</w:t>
      </w:r>
      <w:r w:rsidRPr="006B12E2">
        <w:t>isuotinai žinomas ekonominis dėsningumas – nacionalinės valiut</w:t>
      </w:r>
      <w:r>
        <w:t>o</w:t>
      </w:r>
      <w:r w:rsidRPr="006B12E2">
        <w:t>s kurso augimas užsienio valiutų atžvilgiu yra palankus importuotojam</w:t>
      </w:r>
      <w:r>
        <w:t>s ir nepalankus eksportuotojams ir atvirkščiai.  T</w:t>
      </w:r>
      <w:r w:rsidRPr="006B12E2">
        <w:t>odėl ir importuojančios</w:t>
      </w:r>
      <w:r>
        <w:t>,</w:t>
      </w:r>
      <w:r w:rsidRPr="006B12E2">
        <w:t xml:space="preserve"> ir eksportuojančios organizacijos turi stebėti ir progno</w:t>
      </w:r>
      <w:r>
        <w:t>zuoti situaciją valiutų rinkoje bei naudoti specialius finansinius instrumentus, padedančius išvengti neigiamo valiutų kurso svyravimų poveikio įmonės rezultatams. Dar vienas svarbus ekonominis veiksnys - investicijų klimatas. K</w:t>
      </w:r>
      <w:r w:rsidRPr="00F615A9">
        <w:t>ompanijos didelę</w:t>
      </w:r>
      <w:r>
        <w:t xml:space="preserve"> </w:t>
      </w:r>
      <w:r w:rsidRPr="00F615A9">
        <w:t>dalį f</w:t>
      </w:r>
      <w:r>
        <w:t>inansinių išteklių investiciniams projektams finansuoti gauna</w:t>
      </w:r>
      <w:r w:rsidRPr="00F615A9">
        <w:t xml:space="preserve"> platindamos akcijas, obligaci</w:t>
      </w:r>
      <w:r>
        <w:t>j</w:t>
      </w:r>
      <w:r w:rsidRPr="00F615A9">
        <w:t>as bei kitus vertybinius p</w:t>
      </w:r>
      <w:r>
        <w:t>o</w:t>
      </w:r>
      <w:r w:rsidRPr="00F615A9">
        <w:t>pierius. Situacija kapitalo rinkoje atspindi bendrą investicijų klimatą, kuris gali būti palankus arba nepalankus projektų įgyvendinimui.</w:t>
      </w:r>
      <w:r>
        <w:t xml:space="preserve"> </w:t>
      </w:r>
      <w:r w:rsidRPr="00D4576A">
        <w:t xml:space="preserve">Ne visi gamybos veiksniai vienodai svarbūs </w:t>
      </w:r>
      <w:r>
        <w:t>įmonėms. Vienoms svarbiausios</w:t>
      </w:r>
      <w:r w:rsidRPr="00D4576A">
        <w:t xml:space="preserve"> žaliavų ir kitų materialių produktų kainos,</w:t>
      </w:r>
      <w:r>
        <w:t xml:space="preserve"> kitoms didelę išlaidų dalį</w:t>
      </w:r>
      <w:r w:rsidRPr="00D4576A">
        <w:t xml:space="preserve"> </w:t>
      </w:r>
      <w:r>
        <w:t xml:space="preserve">sudaro </w:t>
      </w:r>
      <w:r w:rsidRPr="00D4576A">
        <w:t>infrastruktūrinių</w:t>
      </w:r>
      <w:r>
        <w:t xml:space="preserve"> šakų paslaugos, kita dalis įmonių</w:t>
      </w:r>
      <w:r w:rsidRPr="00D4576A">
        <w:t xml:space="preserve"> jautriai reaguoja į darbo jėgos kainos pokyčius.</w:t>
      </w:r>
      <w:r>
        <w:t xml:space="preserve"> Todėl atsižvelgiant į įmonės specifiką būtina įvertinti svarbiausių gamybos veiksnių galimą kainų pokytį.</w:t>
      </w:r>
    </w:p>
    <w:p w:rsidR="00F81266" w:rsidRPr="00317F5D" w:rsidRDefault="00F81266" w:rsidP="008417FA">
      <w:pPr>
        <w:spacing w:line="360" w:lineRule="auto"/>
        <w:ind w:firstLine="567"/>
        <w:jc w:val="both"/>
      </w:pPr>
      <w:r>
        <w:t>Nagrinėjant socialinį - kultūrinį aspektą reikėtų išskirti šiuos veiksnius: g</w:t>
      </w:r>
      <w:r w:rsidRPr="00F44286">
        <w:t>yventojų galutinio vartojimo pokyči</w:t>
      </w:r>
      <w:r>
        <w:t>ai, g</w:t>
      </w:r>
      <w:r w:rsidRPr="00FD326E">
        <w:t>amtosaugos problemos</w:t>
      </w:r>
      <w:r>
        <w:t>, š</w:t>
      </w:r>
      <w:r w:rsidRPr="00FD326E">
        <w:t>vietimas</w:t>
      </w:r>
      <w:r>
        <w:t xml:space="preserve">, kultūra. </w:t>
      </w:r>
      <w:r w:rsidRPr="00F44286">
        <w:t>Gyvent</w:t>
      </w:r>
      <w:r>
        <w:t>ojų galutinio vartojimo pokyčiams</w:t>
      </w:r>
      <w:r w:rsidRPr="00F44286">
        <w:t xml:space="preserve"> yra jautrūs ne tik galutinio vartojimo produktų ir paslaugų gamintojai, bet ir gamybinės paskirties produkcijos ir paslaugų gamintojai. Gyventojų galutinio vartojimo pokyčius lemia įvairūs veiksniai – demografiniai pokyčiai, gyventojų pajamų augimas ir pasiskirstyma</w:t>
      </w:r>
      <w:r>
        <w:t xml:space="preserve">s, žmonių požiūris į darbą ir </w:t>
      </w:r>
      <w:r w:rsidRPr="00F44286">
        <w:t>l</w:t>
      </w:r>
      <w:r>
        <w:t>aisvalaikį, gyvensenos bei</w:t>
      </w:r>
      <w:r w:rsidRPr="00F44286">
        <w:t xml:space="preserve"> kultūrinių vertybių pokyčiai. Gyventojų vartojimo kitimas įtakoja vartojimo prekių gamybos ir importo apimtis, sruktūrą, technologinės įrangos gamybos ir importo a</w:t>
      </w:r>
      <w:r>
        <w:t>p</w:t>
      </w:r>
      <w:r w:rsidRPr="00F44286">
        <w:t xml:space="preserve">imtis bei struktūrą. </w:t>
      </w:r>
      <w:r w:rsidRPr="00746448">
        <w:t xml:space="preserve">Gamtosaugos </w:t>
      </w:r>
      <w:r>
        <w:t xml:space="preserve">problemos ypač svarbios </w:t>
      </w:r>
      <w:r w:rsidRPr="00746448">
        <w:t>įmonėm</w:t>
      </w:r>
      <w:r>
        <w:t>s</w:t>
      </w:r>
      <w:r w:rsidRPr="00746448">
        <w:t>, kurių esama arba bū</w:t>
      </w:r>
      <w:r>
        <w:t>sima veikla yra susijusi su gamt</w:t>
      </w:r>
      <w:r w:rsidRPr="00746448">
        <w:t xml:space="preserve">ą teršiančiomis technologijomis. Visuomenės </w:t>
      </w:r>
      <w:r>
        <w:t>dėmesys ekologinėms problemoms</w:t>
      </w:r>
      <w:r w:rsidRPr="00746448">
        <w:t xml:space="preserve"> sparč</w:t>
      </w:r>
      <w:r>
        <w:t>iai didėja,</w:t>
      </w:r>
      <w:r w:rsidRPr="00746448">
        <w:t xml:space="preserve"> plėtojasi </w:t>
      </w:r>
      <w:r>
        <w:t xml:space="preserve">įvairios </w:t>
      </w:r>
      <w:r w:rsidRPr="00746448">
        <w:t>visuomenės kov</w:t>
      </w:r>
      <w:r>
        <w:t>os už švarią aplinką formos. D</w:t>
      </w:r>
      <w:r w:rsidRPr="00746448">
        <w:t>idėjančių gamtosauginių normatyvinių reikalavimų ir standartų užtikrinimas reikalauja kruopštaus technologijų parinkimo ir susijęs su didesnėmis gamybos išlaidomis.</w:t>
      </w:r>
      <w:r>
        <w:t xml:space="preserve"> Švietimas svarbus dėl to, k</w:t>
      </w:r>
      <w:r w:rsidRPr="00317F5D">
        <w:t>a</w:t>
      </w:r>
      <w:r>
        <w:t>d</w:t>
      </w:r>
      <w:r w:rsidRPr="00317F5D">
        <w:t xml:space="preserve"> beveik visų organizacijų veiklos sėkmę lemia bendras gyventojų išsilavinimo lygi</w:t>
      </w:r>
      <w:r>
        <w:t>s</w:t>
      </w:r>
      <w:r w:rsidRPr="00317F5D">
        <w:t xml:space="preserve">. </w:t>
      </w:r>
      <w:r>
        <w:t>Be to, šis veiksnys turi didelę įtaką</w:t>
      </w:r>
      <w:r w:rsidRPr="00317F5D">
        <w:t xml:space="preserve"> galutinio gyventojų vartojimo pokyčiams. Išplėtota švietimo sistema g</w:t>
      </w:r>
      <w:r>
        <w:t>arantuoja verslo subjektams galimybę</w:t>
      </w:r>
      <w:r w:rsidRPr="00317F5D">
        <w:t xml:space="preserve"> apsirūpinti aukštos kvalifikacijos specialistais</w:t>
      </w:r>
      <w:r>
        <w:t>. K</w:t>
      </w:r>
      <w:r w:rsidRPr="00317F5D">
        <w:t xml:space="preserve">iekvienos konkrečios organizacijos vidaus </w:t>
      </w:r>
      <w:r w:rsidRPr="00317F5D">
        <w:lastRenderedPageBreak/>
        <w:t>kultūra yra svarbus jos strategijos kūrimo ir įgyvendinimo veiksnys. O</w:t>
      </w:r>
      <w:r>
        <w:t>r</w:t>
      </w:r>
      <w:r w:rsidRPr="00317F5D">
        <w:t xml:space="preserve">ganiacijos kultūrą sąlygoja </w:t>
      </w:r>
      <w:r>
        <w:t>įvairūs veiksniai, tarp jų ir bendras šalies bei pas</w:t>
      </w:r>
      <w:r w:rsidRPr="00317F5D">
        <w:t>a</w:t>
      </w:r>
      <w:r>
        <w:t>u</w:t>
      </w:r>
      <w:r w:rsidRPr="00317F5D">
        <w:t xml:space="preserve">linės kultūros fonas. </w:t>
      </w:r>
      <w:r>
        <w:t>Moksliniais tyrimais įrodyta, kad tinkama organizacinė kultūra teigiamai veikia įmonės</w:t>
      </w:r>
      <w:r w:rsidRPr="00317F5D">
        <w:t xml:space="preserve"> veiklos rezultatus.</w:t>
      </w:r>
    </w:p>
    <w:p w:rsidR="00F81266" w:rsidRDefault="00F81266" w:rsidP="008417FA">
      <w:pPr>
        <w:spacing w:line="360" w:lineRule="auto"/>
        <w:ind w:firstLine="567"/>
        <w:jc w:val="both"/>
      </w:pPr>
      <w:r>
        <w:t>Ne mažiau svarbus dėm</w:t>
      </w:r>
      <w:r w:rsidR="008417FA">
        <w:t>e</w:t>
      </w:r>
      <w:r>
        <w:t>sys turi būti skiriamas ir technologiniams veiksniams</w:t>
      </w:r>
      <w:r w:rsidRPr="00656F32">
        <w:t xml:space="preserve"> – </w:t>
      </w:r>
      <w:r>
        <w:t>ypač v</w:t>
      </w:r>
      <w:r w:rsidRPr="00FD326E">
        <w:t>alstybės technologijų politika</w:t>
      </w:r>
      <w:r>
        <w:t>i ir n</w:t>
      </w:r>
      <w:r w:rsidRPr="00FD326E">
        <w:t>aujo</w:t>
      </w:r>
      <w:r>
        <w:t>m</w:t>
      </w:r>
      <w:r w:rsidRPr="00FD326E">
        <w:t>s technologinė</w:t>
      </w:r>
      <w:r>
        <w:t>m</w:t>
      </w:r>
      <w:r w:rsidRPr="00FD326E">
        <w:t>s galimybė</w:t>
      </w:r>
      <w:r>
        <w:t>m</w:t>
      </w:r>
      <w:r w:rsidRPr="00FD326E">
        <w:t>s</w:t>
      </w:r>
      <w:r>
        <w:t xml:space="preserve">. </w:t>
      </w:r>
      <w:r w:rsidRPr="00021F51">
        <w:t>Valsty</w:t>
      </w:r>
      <w:r>
        <w:t>bės technologijų politika labai svarbi</w:t>
      </w:r>
      <w:r w:rsidRPr="00021F51">
        <w:t xml:space="preserve"> įmonėms, kurių veikla susijusi su aukštosiomis technologijomis. Šiuo aspektu analizuojama kokiu mastu ir kokiose</w:t>
      </w:r>
      <w:r>
        <w:t xml:space="preserve"> </w:t>
      </w:r>
      <w:r w:rsidRPr="00021F51">
        <w:t>srityse valstybė remia fundamentinius ir taikomuosius mokslo tyrimus, projektavimo, konstravimo veiklą, kaip valstybė skatina įmonių dalyvavimą tokių tyrimų finansavime. Taip pat svarbus valstybės bendras požiūris į krašto bendrą konkurencinę galią</w:t>
      </w:r>
      <w:r>
        <w:t xml:space="preserve">. </w:t>
      </w:r>
      <w:r w:rsidRPr="00021F51">
        <w:t>Naujo</w:t>
      </w:r>
      <w:r>
        <w:t>m</w:t>
      </w:r>
      <w:r w:rsidRPr="00021F51">
        <w:t>s technologinė</w:t>
      </w:r>
      <w:r>
        <w:t>m</w:t>
      </w:r>
      <w:r w:rsidRPr="00021F51">
        <w:t>s galimybė</w:t>
      </w:r>
      <w:r>
        <w:t xml:space="preserve">ms </w:t>
      </w:r>
      <w:r w:rsidRPr="00021F51">
        <w:t>tenka svarb</w:t>
      </w:r>
      <w:r>
        <w:t>u</w:t>
      </w:r>
      <w:r w:rsidRPr="00021F51">
        <w:t xml:space="preserve">s vaiduo palaikant įmonės ilgalaikius konkurencinius </w:t>
      </w:r>
      <w:r>
        <w:t>p</w:t>
      </w:r>
      <w:r w:rsidRPr="00021F51">
        <w:t>ranašumus rinkoje. Svarbu išanalizuoti naujų technologinių procesų plitimo ir atsinaujinimo</w:t>
      </w:r>
      <w:r>
        <w:t xml:space="preserve"> tempą </w:t>
      </w:r>
      <w:r w:rsidRPr="00021F51">
        <w:t>ir tendencijas, kurios klostosi gretimose veiklos sferose, galinčiose turėti įtakos organizacijos įtakai ateityje</w:t>
      </w:r>
      <w:r>
        <w:t>.</w:t>
      </w:r>
    </w:p>
    <w:p w:rsidR="00F81266" w:rsidRDefault="00F81266" w:rsidP="00F81266">
      <w:pPr>
        <w:tabs>
          <w:tab w:val="left" w:pos="975"/>
        </w:tabs>
        <w:spacing w:line="360" w:lineRule="auto"/>
        <w:jc w:val="both"/>
      </w:pPr>
      <w:r>
        <w:tab/>
      </w:r>
    </w:p>
    <w:p w:rsidR="00F81266" w:rsidRPr="000C4B25" w:rsidRDefault="00F81266" w:rsidP="00CE1456">
      <w:pPr>
        <w:pStyle w:val="ListParagraph"/>
        <w:numPr>
          <w:ilvl w:val="1"/>
          <w:numId w:val="19"/>
        </w:numPr>
        <w:spacing w:after="0" w:line="360" w:lineRule="auto"/>
        <w:jc w:val="center"/>
        <w:rPr>
          <w:rFonts w:ascii="Times New Roman" w:hAnsi="Times New Roman" w:cs="Times New Roman"/>
          <w:b/>
          <w:sz w:val="24"/>
          <w:szCs w:val="24"/>
        </w:rPr>
      </w:pPr>
      <w:r w:rsidRPr="000C4B25">
        <w:rPr>
          <w:rFonts w:ascii="Times New Roman" w:hAnsi="Times New Roman" w:cs="Times New Roman"/>
          <w:b/>
          <w:sz w:val="24"/>
          <w:szCs w:val="24"/>
        </w:rPr>
        <w:t>Finansų analizės būdai</w:t>
      </w:r>
    </w:p>
    <w:p w:rsidR="00F81266" w:rsidRDefault="00F81266" w:rsidP="00F81266">
      <w:pPr>
        <w:spacing w:line="360" w:lineRule="auto"/>
        <w:jc w:val="both"/>
        <w:rPr>
          <w:b/>
        </w:rPr>
      </w:pPr>
    </w:p>
    <w:p w:rsidR="00F81266" w:rsidRPr="00223912" w:rsidRDefault="00F81266" w:rsidP="008B53A6">
      <w:pPr>
        <w:spacing w:line="360" w:lineRule="auto"/>
        <w:ind w:firstLine="567"/>
        <w:jc w:val="both"/>
      </w:pPr>
      <w:r w:rsidRPr="00223912">
        <w:t>Kaip jau minėjau, finansų analizė padeda priimti optimalius įmonės valdymo sprendimus. Ji atliekama remian</w:t>
      </w:r>
      <w:r>
        <w:t>t</w:t>
      </w:r>
      <w:r w:rsidRPr="00223912">
        <w:t>is apskaitos informacija. Finansų analizės dėka galima laiku atskleisti įvairių veiklos sričių ir įmonės padalinių darbo trūkumus ir numatyti jų šalinimo ir veiklos efektyvumo didinimo priemones. Taip pat analizuojant įmonės finansus atskleidžiami vidiniai rezervai ir galimybės geriau dirbti, racionaliau naudoti materialinius, darbo ir finansinius išteklius. Taigi</w:t>
      </w:r>
      <w:r>
        <w:t>,</w:t>
      </w:r>
      <w:r w:rsidRPr="00223912">
        <w:t xml:space="preserve"> svarbiausias finansinės analizės uždavinys - teikti informaciją, padedančią numatyti veiklos plėtojimo galimybes ir atskleisti veiksni</w:t>
      </w:r>
      <w:r>
        <w:t>us</w:t>
      </w:r>
      <w:r w:rsidRPr="00223912">
        <w:t xml:space="preserve">, kurie stabdo įmonės veiklos efektyvumą. </w:t>
      </w:r>
    </w:p>
    <w:p w:rsidR="00F81266" w:rsidRPr="00223912" w:rsidRDefault="00F81266" w:rsidP="008B53A6">
      <w:pPr>
        <w:spacing w:line="360" w:lineRule="auto"/>
        <w:ind w:firstLine="567"/>
        <w:jc w:val="both"/>
      </w:pPr>
      <w:r w:rsidRPr="00223912">
        <w:t>Finansų analizė atliekama įvairių rodiklių pagalba. Įvairūs finansinių</w:t>
      </w:r>
      <w:r>
        <w:t xml:space="preserve"> </w:t>
      </w:r>
      <w:r w:rsidRPr="00223912">
        <w:t>ataskaitų rodikliai, priklausomai nuo jų turinio, struktūros, apskaičiavimo metodikos</w:t>
      </w:r>
      <w:r>
        <w:t>,</w:t>
      </w:r>
      <w:r w:rsidRPr="00223912">
        <w:t xml:space="preserve"> analizuojami skirtingais būdais. Literatūroje išskiriami trys finansinių rodiklių analizės būdai: horizontalioji analizė, vertikalioji analizė ir santykinė analizė. Trumpai aprašysiu šiuos tris analizės būdus.</w:t>
      </w:r>
    </w:p>
    <w:p w:rsidR="00F81266" w:rsidRPr="00223912" w:rsidRDefault="00F81266" w:rsidP="008B53A6">
      <w:pPr>
        <w:spacing w:line="360" w:lineRule="auto"/>
        <w:ind w:firstLine="567"/>
        <w:jc w:val="both"/>
      </w:pPr>
      <w:r w:rsidRPr="00223912">
        <w:t>Horizontalioji analizė – tai dvejų ar daugiau metų finansinių ataskai</w:t>
      </w:r>
      <w:r>
        <w:t>tų duomenų palyginimas</w:t>
      </w:r>
      <w:r w:rsidRPr="00223912">
        <w:t xml:space="preserve"> </w:t>
      </w:r>
      <w:r w:rsidRPr="000A7A47">
        <w:t>(Buškevičiūtė</w:t>
      </w:r>
      <w:r>
        <w:t>,</w:t>
      </w:r>
      <w:r w:rsidRPr="000A7A47">
        <w:t xml:space="preserve"> </w:t>
      </w:r>
      <w:r>
        <w:t xml:space="preserve"> </w:t>
      </w:r>
      <w:r w:rsidRPr="000A7A47">
        <w:t>Mačerinskienė 2007) .</w:t>
      </w:r>
      <w:r w:rsidRPr="00223912">
        <w:rPr>
          <w:b/>
          <w:color w:val="FF0000"/>
        </w:rPr>
        <w:t xml:space="preserve"> </w:t>
      </w:r>
      <w:r w:rsidRPr="00223912">
        <w:t xml:space="preserve">Ši analizė padeda nustatyti atitinkamų rodiklių dinamiką per tam tikrą laikotarpį. Rodiklių analizė apskaičiuojama absoliučiais dydžiais ir procentais (kai norima nustatyti nukrypimus nuo bazinių rodiklių). Vakarų </w:t>
      </w:r>
      <w:r w:rsidRPr="000A7A47">
        <w:t>autoriai (Lucey, Smart, 2008)</w:t>
      </w:r>
      <w:r w:rsidRPr="00223912">
        <w:rPr>
          <w:b/>
          <w:color w:val="FF0000"/>
        </w:rPr>
        <w:t xml:space="preserve"> </w:t>
      </w:r>
      <w:r w:rsidRPr="00223912">
        <w:t xml:space="preserve">pabrėžia, kad labai </w:t>
      </w:r>
      <w:r w:rsidRPr="00223912">
        <w:lastRenderedPageBreak/>
        <w:t xml:space="preserve">svarbu  lyginimui parinkti bazinius rodiklius. Baziniai rodikliai neturėtų būti lygūs nuliui ar neigiamam skaičiui. Jei taip vis dėlto atsitinka, nukrypimai procentais neturėtų būti skaičiuojami. </w:t>
      </w:r>
    </w:p>
    <w:p w:rsidR="00F81266" w:rsidRPr="00223912" w:rsidRDefault="00F81266" w:rsidP="008B53A6">
      <w:pPr>
        <w:spacing w:line="360" w:lineRule="auto"/>
        <w:ind w:firstLine="567"/>
        <w:jc w:val="both"/>
      </w:pPr>
      <w:r w:rsidRPr="00223912">
        <w:t>Vertikalioji analizė – anal</w:t>
      </w:r>
      <w:r>
        <w:t>i</w:t>
      </w:r>
      <w:r w:rsidRPr="00223912">
        <w:t>zė, kurios metu atitinkamas finansinių ataskaitų rodiklis lyginamas su bendru baziniu tos ata</w:t>
      </w:r>
      <w:r>
        <w:t>s</w:t>
      </w:r>
      <w:r w:rsidRPr="00223912">
        <w:t xml:space="preserve">kaitos rodikliu, o gautas dydis išreiškiamas bazinio dydžio procentais </w:t>
      </w:r>
      <w:r w:rsidRPr="000A7A47">
        <w:t>(Buškevičiūtė</w:t>
      </w:r>
      <w:r>
        <w:t>,</w:t>
      </w:r>
      <w:r w:rsidRPr="000A7A47">
        <w:t xml:space="preserve"> Mačerinskienė 2007)</w:t>
      </w:r>
      <w:r w:rsidRPr="005B110D">
        <w:rPr>
          <w:b/>
        </w:rPr>
        <w:t>.</w:t>
      </w:r>
      <w:r w:rsidRPr="00223912">
        <w:rPr>
          <w:b/>
          <w:color w:val="FF0000"/>
        </w:rPr>
        <w:t xml:space="preserve"> </w:t>
      </w:r>
      <w:r w:rsidRPr="00223912">
        <w:t>Dažniausiai baziniai rodikliai daliniams rodikliams apskaičiuoti būna bendra aktyvų, pasyvų, pelno ar pardavimų suma. Taigi šios analizės dėka apskaičiuojama, kokį procentą nuo bazinio rodiklio sudaro tam tikras dalinis rodiklis. Jei atliekama kelerių metų analizė, galima nustatyti ne tik kaip keitėsi daliniai rodikliai, bet ir kokios tų pasikeitimų priežastys. Šią analizę dar galima vadinti rodiklių lyginamųjų svorių analize.</w:t>
      </w:r>
    </w:p>
    <w:p w:rsidR="00F81266" w:rsidRPr="00223912" w:rsidRDefault="00F81266" w:rsidP="008B53A6">
      <w:pPr>
        <w:spacing w:line="360" w:lineRule="auto"/>
        <w:ind w:firstLine="567"/>
        <w:jc w:val="both"/>
      </w:pPr>
      <w:r w:rsidRPr="00223912">
        <w:t>Tiek vertikaliosios, tiek horizontaliosios analizės duomenis geriausia atvaizduoti lentelėse bei schemose. Jos aiškiau ir vaizdingiau parodo analizės rezultatus nei žodinis analizės aprašymas. Anot</w:t>
      </w:r>
      <w:r>
        <w:br/>
      </w:r>
      <w:r w:rsidRPr="00223912">
        <w:t xml:space="preserve"> </w:t>
      </w:r>
      <w:r>
        <w:t xml:space="preserve">E. </w:t>
      </w:r>
      <w:r w:rsidRPr="00080D23">
        <w:t>Buškevičiūtės ir</w:t>
      </w:r>
      <w:r>
        <w:t xml:space="preserve"> I. </w:t>
      </w:r>
      <w:r w:rsidRPr="00080D23">
        <w:t>Mačerinskienės (2007),</w:t>
      </w:r>
      <w:r>
        <w:rPr>
          <w:b/>
          <w:color w:val="FF0000"/>
        </w:rPr>
        <w:t xml:space="preserve"> </w:t>
      </w:r>
      <w:r>
        <w:t>s</w:t>
      </w:r>
      <w:r w:rsidRPr="00223912">
        <w:t>varbu, kad lentelės, kuriose pateikiami analizės rezultatai būtų vaizdžios ir lengvai suprantamos. Lentelėse turi būti nurodyti matavimo vienetai, kokio laikotarpio duomenys pateikti, skilčių bei eilučių pavadinimai. Analizės rezultatus taip pat patogu vaizduoti diagramose. Labai svarbu, kad diagramose pateikti rodikliai</w:t>
      </w:r>
      <w:r>
        <w:t xml:space="preserve"> būtų</w:t>
      </w:r>
      <w:r w:rsidRPr="00223912">
        <w:t xml:space="preserve"> aiškūs</w:t>
      </w:r>
      <w:r>
        <w:t xml:space="preserve"> ir</w:t>
      </w:r>
      <w:r w:rsidRPr="00223912">
        <w:t xml:space="preserve"> suprantami, ypač svarbu tiksliai atvaizduoti bazinius duomenis.  </w:t>
      </w:r>
    </w:p>
    <w:p w:rsidR="00F81266" w:rsidRPr="00223912" w:rsidRDefault="00F81266" w:rsidP="008B53A6">
      <w:pPr>
        <w:spacing w:line="360" w:lineRule="auto"/>
        <w:ind w:firstLine="567"/>
        <w:jc w:val="both"/>
      </w:pPr>
      <w:r w:rsidRPr="00223912">
        <w:t>Santykinių rodiklių analizė dažniausiai naudojama siekiant palyginti skirtingų įmonių</w:t>
      </w:r>
      <w:r>
        <w:t xml:space="preserve"> </w:t>
      </w:r>
      <w:r w:rsidRPr="00223912">
        <w:t>rezultatus arba norint palyginti įmonės rezultatus skirtingais laikotarpiais. Santykiniai rodikliai daugeliu atvej</w:t>
      </w:r>
      <w:r>
        <w:t>ų</w:t>
      </w:r>
      <w:r w:rsidRPr="00223912">
        <w:t xml:space="preserve"> daug pranašesni už absoliučius rodiklius, nes joks absoliutus </w:t>
      </w:r>
      <w:r>
        <w:t>s</w:t>
      </w:r>
      <w:r w:rsidRPr="00223912">
        <w:t>ka</w:t>
      </w:r>
      <w:r>
        <w:t>i</w:t>
      </w:r>
      <w:r w:rsidRPr="00223912">
        <w:t>čius negali būti reikšmingas nepalyginus jo su kitu skaičiumi</w:t>
      </w:r>
      <w:r>
        <w:t>.</w:t>
      </w:r>
      <w:r w:rsidRPr="00223912">
        <w:rPr>
          <w:b/>
          <w:color w:val="FF0000"/>
        </w:rPr>
        <w:t xml:space="preserve"> </w:t>
      </w:r>
      <w:r w:rsidRPr="00223912">
        <w:t>Todėl  santykinis dydis, gautas palyginus du skaičius, yra daug informatyvesnis nei absoliutus dydis. Prieš pasirenkant santykinius rodiklius, kurie bus naudojami analizuojant įmonės veiklą, reikia nustatyti analizės tikslus bei įmonės siekius. Jei yra nustatyta ko įmonė siekia, santy</w:t>
      </w:r>
      <w:r>
        <w:t>k</w:t>
      </w:r>
      <w:r w:rsidRPr="00223912">
        <w:t xml:space="preserve">inių rodiklių pagalba galima nustatyti, kiek toli įmonė yra pažengusi siekdama šių tikslų. Užsienio autoriai </w:t>
      </w:r>
      <w:r w:rsidRPr="00080D23">
        <w:t>(Megginson, Lucey, 2008) pastebi</w:t>
      </w:r>
      <w:r w:rsidRPr="00223912">
        <w:t>, jog reikėtų minimizuoti nagrinėjamų santykinių rodiklių skaičių, išsirenkant vieną ar kelis santykinius rodiklius kurie geriausiai apibūdintų įmonės pasiekimų lygį bei parodytų kokiu būdu įmonės veikla galėtų būti tobulinama. Taip pat svarbu atkreipti dėmesį, jog įvairių sektorių įmonėms paprastai reikalingi skirtingi rodikliai. Santykiniai rodikliai turi būti lyginami tik su panašia veikla užsiimačių įmonių santykiniais rodikliais. Kitu atveju analizė ne tik neduos siekiamos naudos, bet gali ir dezinformuoti informacijos vartotojus. Įmonės viduje skirtingiem</w:t>
      </w:r>
      <w:r>
        <w:t>s</w:t>
      </w:r>
      <w:r w:rsidRPr="00223912">
        <w:t xml:space="preserve"> valdymo lygmenims reikalingi skirtingi santykiniai rodikliai (pavyzdžiui, padalinio vadovas turėtų didžiausią dėmesį skirti padalinio veiklos efektyvumo rodikliams, tuo tarpu įmonės </w:t>
      </w:r>
      <w:r w:rsidRPr="00223912">
        <w:lastRenderedPageBreak/>
        <w:t xml:space="preserve">vadovas – bendriesiems įmonės efektyvumo rodikliams). Taip pat reikia atkreipti dėmesį ir į tai, kad esant skirtingoms problemoms ar pasikeitus įmonės veiklos sąlygoms, kinta ir atskirų santykinių rodiklių svarba.  </w:t>
      </w:r>
    </w:p>
    <w:p w:rsidR="00F81266" w:rsidRPr="00223912" w:rsidRDefault="00F81266" w:rsidP="008B53A6">
      <w:pPr>
        <w:spacing w:line="360" w:lineRule="auto"/>
        <w:ind w:firstLine="567"/>
        <w:jc w:val="both"/>
      </w:pPr>
      <w:r w:rsidRPr="00223912">
        <w:t>Santykiniai rodikliai gali būti išreiškiami santykiu (pavyzdžiui, 1:20), grynu skaičiumi (pavyzdžiui, 0,05), pocentu (pavyzdžiui, 5%) arba promilėmis (pav</w:t>
      </w:r>
      <w:r>
        <w:t>y</w:t>
      </w:r>
      <w:r w:rsidRPr="00223912">
        <w:t>zdžiui, 0,05</w:t>
      </w:r>
      <w:r w:rsidRPr="00223912">
        <w:rPr>
          <w:vertAlign w:val="superscript"/>
        </w:rPr>
        <w:t>0</w:t>
      </w:r>
      <w:r w:rsidRPr="00223912">
        <w:t>%). Dažniausiai santykiniai rodikliai  išreiškiami skaičiumi, procentu ir promilėmis. Pavyzdžiui, likvidumo koeficientas paprastai matuojamas grynu skaičiumi, o pardavimų pelningumas – procentais.</w:t>
      </w:r>
    </w:p>
    <w:p w:rsidR="00F81266" w:rsidRPr="00223912" w:rsidRDefault="00F81266" w:rsidP="006B4AF7">
      <w:pPr>
        <w:spacing w:line="360" w:lineRule="auto"/>
        <w:ind w:firstLine="567"/>
        <w:jc w:val="both"/>
      </w:pPr>
      <w:r w:rsidRPr="00223912">
        <w:t xml:space="preserve">Kaip jau minėjau, įmonių finansinei būklei įvertinti paprastai naudojama daug įvairių rodiklių, todėl yra tikslinga juos klasifikuoti. Anot </w:t>
      </w:r>
      <w:r>
        <w:t xml:space="preserve">E. </w:t>
      </w:r>
      <w:r w:rsidRPr="006A6634">
        <w:t>Buškevičiūtės (2007),</w:t>
      </w:r>
      <w:r w:rsidRPr="00223912">
        <w:t xml:space="preserve"> </w:t>
      </w:r>
      <w:r>
        <w:t xml:space="preserve"> </w:t>
      </w:r>
      <w:r w:rsidRPr="00223912">
        <w:t xml:space="preserve">pagrindinės santykinių rodiklių grupės yra šios: </w:t>
      </w:r>
    </w:p>
    <w:p w:rsidR="00F81266" w:rsidRPr="00223912" w:rsidRDefault="006B4AF7" w:rsidP="00F81266">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Pelningumo;</w:t>
      </w:r>
    </w:p>
    <w:p w:rsidR="00F81266" w:rsidRPr="00223912" w:rsidRDefault="00F81266" w:rsidP="00F81266">
      <w:pPr>
        <w:pStyle w:val="ListParagraph"/>
        <w:numPr>
          <w:ilvl w:val="0"/>
          <w:numId w:val="15"/>
        </w:numPr>
        <w:spacing w:after="0" w:line="360" w:lineRule="auto"/>
        <w:jc w:val="both"/>
        <w:rPr>
          <w:rFonts w:ascii="Times New Roman" w:hAnsi="Times New Roman" w:cs="Times New Roman"/>
          <w:sz w:val="24"/>
          <w:szCs w:val="24"/>
        </w:rPr>
      </w:pPr>
      <w:r w:rsidRPr="00223912">
        <w:rPr>
          <w:rFonts w:ascii="Times New Roman" w:hAnsi="Times New Roman" w:cs="Times New Roman"/>
          <w:sz w:val="24"/>
          <w:szCs w:val="24"/>
        </w:rPr>
        <w:t>Trumpalaikio ir ilgalaikio m</w:t>
      </w:r>
      <w:r w:rsidR="006B4AF7">
        <w:rPr>
          <w:rFonts w:ascii="Times New Roman" w:hAnsi="Times New Roman" w:cs="Times New Roman"/>
          <w:sz w:val="24"/>
          <w:szCs w:val="24"/>
        </w:rPr>
        <w:t>okumo;</w:t>
      </w:r>
    </w:p>
    <w:p w:rsidR="00F81266" w:rsidRPr="00223912" w:rsidRDefault="006B4AF7" w:rsidP="00F81266">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Veiklos efektyvumo;</w:t>
      </w:r>
    </w:p>
    <w:p w:rsidR="00F81266" w:rsidRPr="00223912" w:rsidRDefault="006B4AF7" w:rsidP="00F81266">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Finansų struktūros;</w:t>
      </w:r>
    </w:p>
    <w:p w:rsidR="00F81266" w:rsidRPr="00223912" w:rsidRDefault="00F81266" w:rsidP="00F81266">
      <w:pPr>
        <w:pStyle w:val="ListParagraph"/>
        <w:numPr>
          <w:ilvl w:val="0"/>
          <w:numId w:val="15"/>
        </w:numPr>
        <w:spacing w:after="0" w:line="360" w:lineRule="auto"/>
        <w:jc w:val="both"/>
        <w:rPr>
          <w:rFonts w:ascii="Times New Roman" w:hAnsi="Times New Roman" w:cs="Times New Roman"/>
          <w:sz w:val="24"/>
          <w:szCs w:val="24"/>
        </w:rPr>
      </w:pPr>
      <w:r w:rsidRPr="00223912">
        <w:rPr>
          <w:rFonts w:ascii="Times New Roman" w:hAnsi="Times New Roman" w:cs="Times New Roman"/>
          <w:sz w:val="24"/>
          <w:szCs w:val="24"/>
        </w:rPr>
        <w:t>Kapitalo rinkos.</w:t>
      </w:r>
    </w:p>
    <w:p w:rsidR="00F81266" w:rsidRPr="00223912" w:rsidRDefault="00F81266" w:rsidP="006B4AF7">
      <w:pPr>
        <w:spacing w:line="360" w:lineRule="auto"/>
        <w:ind w:firstLine="567"/>
        <w:jc w:val="both"/>
      </w:pPr>
      <w:r w:rsidRPr="00223912">
        <w:t xml:space="preserve">Siekdama išanalizuoti įmonės Lifosa AB veiklos rezultatus didžiausią dėmesį skirsiu pelningumo, trumpalaikio mokumo rodikliams, todėl pateiksiu trumpus šių rodiklių paaiškinimus. </w:t>
      </w:r>
    </w:p>
    <w:p w:rsidR="00F81266" w:rsidRPr="00223912" w:rsidRDefault="00F81266" w:rsidP="00F81266">
      <w:pPr>
        <w:autoSpaceDE w:val="0"/>
        <w:autoSpaceDN w:val="0"/>
        <w:adjustRightInd w:val="0"/>
        <w:spacing w:line="360" w:lineRule="auto"/>
        <w:jc w:val="both"/>
        <w:rPr>
          <w:color w:val="000000"/>
        </w:rPr>
      </w:pPr>
    </w:p>
    <w:p w:rsidR="00F81266" w:rsidRPr="00723C47" w:rsidRDefault="00F81266" w:rsidP="00CE1456">
      <w:pPr>
        <w:pStyle w:val="ListParagraph"/>
        <w:numPr>
          <w:ilvl w:val="2"/>
          <w:numId w:val="19"/>
        </w:numPr>
        <w:autoSpaceDE w:val="0"/>
        <w:autoSpaceDN w:val="0"/>
        <w:adjustRightInd w:val="0"/>
        <w:spacing w:after="0" w:line="360" w:lineRule="auto"/>
        <w:jc w:val="center"/>
        <w:rPr>
          <w:rFonts w:ascii="Times New Roman" w:hAnsi="Times New Roman" w:cs="Times New Roman"/>
          <w:b/>
          <w:color w:val="000000"/>
          <w:sz w:val="24"/>
          <w:szCs w:val="24"/>
        </w:rPr>
      </w:pPr>
      <w:r w:rsidRPr="00723C47">
        <w:rPr>
          <w:rFonts w:ascii="Times New Roman" w:hAnsi="Times New Roman" w:cs="Times New Roman"/>
          <w:b/>
          <w:color w:val="000000"/>
          <w:sz w:val="24"/>
          <w:szCs w:val="24"/>
        </w:rPr>
        <w:t>Finansų struktūros rodikliai</w:t>
      </w:r>
    </w:p>
    <w:p w:rsidR="00F81266" w:rsidRDefault="00F81266" w:rsidP="00F81266">
      <w:pPr>
        <w:autoSpaceDE w:val="0"/>
        <w:autoSpaceDN w:val="0"/>
        <w:adjustRightInd w:val="0"/>
        <w:spacing w:line="360" w:lineRule="auto"/>
        <w:jc w:val="both"/>
        <w:rPr>
          <w:color w:val="000000"/>
        </w:rPr>
      </w:pPr>
    </w:p>
    <w:p w:rsidR="00F81266" w:rsidRDefault="00F81266" w:rsidP="00F52CC6">
      <w:pPr>
        <w:autoSpaceDE w:val="0"/>
        <w:autoSpaceDN w:val="0"/>
        <w:adjustRightInd w:val="0"/>
        <w:spacing w:line="360" w:lineRule="auto"/>
        <w:ind w:firstLine="567"/>
        <w:jc w:val="both"/>
        <w:rPr>
          <w:color w:val="000000"/>
        </w:rPr>
      </w:pPr>
      <w:r w:rsidRPr="00223912">
        <w:rPr>
          <w:color w:val="000000"/>
        </w:rPr>
        <w:t>Įmonė savo veiklą finansuoja nuosavomis ir</w:t>
      </w:r>
      <w:r>
        <w:rPr>
          <w:color w:val="000000"/>
        </w:rPr>
        <w:t>/arba</w:t>
      </w:r>
      <w:r w:rsidRPr="00223912">
        <w:rPr>
          <w:color w:val="000000"/>
        </w:rPr>
        <w:t xml:space="preserve"> skolintomis lėšomis. Racionalus verslo finansavimo šaltinių pasirinkimas – viena iš pagrindinių sėkmingos įmonės veiklos prielaidų. Skolinto ir nuosavo kapitalo santykio analizė labia svarbi vertinant įmonės mokumą bei prognozuojant bankroto tikimybę. Skolinto kapitalo ir nuosavo kapitalo santykis vadinamas finansiniu svertu ir yra išreiškiamas formule:</w:t>
      </w:r>
    </w:p>
    <w:p w:rsidR="00F81266" w:rsidRPr="00223912" w:rsidRDefault="00F81266" w:rsidP="00F81266">
      <w:pPr>
        <w:autoSpaceDE w:val="0"/>
        <w:autoSpaceDN w:val="0"/>
        <w:adjustRightInd w:val="0"/>
        <w:spacing w:line="360" w:lineRule="auto"/>
        <w:jc w:val="both"/>
        <w:rPr>
          <w:color w:val="000000"/>
        </w:rPr>
      </w:pPr>
    </w:p>
    <w:p w:rsidR="00F81266" w:rsidRPr="00223912" w:rsidRDefault="00F81266" w:rsidP="00BD0161">
      <w:pPr>
        <w:autoSpaceDE w:val="0"/>
        <w:autoSpaceDN w:val="0"/>
        <w:adjustRightInd w:val="0"/>
        <w:spacing w:line="360" w:lineRule="auto"/>
        <w:ind w:firstLine="567"/>
        <w:jc w:val="both"/>
        <w:rPr>
          <w:b/>
          <w:color w:val="FF0000"/>
        </w:rPr>
      </w:pPr>
      <w:r w:rsidRPr="00223912">
        <w:rPr>
          <w:color w:val="000000"/>
        </w:rPr>
        <w:t xml:space="preserve">Finansinis svertas = Ilgalaikiai ir trumpalaikiai įsipareigojimai / Nuosavas kapitalas </w:t>
      </w:r>
      <w:r w:rsidRPr="00A61E51">
        <w:t>(1)</w:t>
      </w:r>
    </w:p>
    <w:p w:rsidR="00F81266" w:rsidRDefault="00F81266" w:rsidP="00F81266">
      <w:pPr>
        <w:autoSpaceDE w:val="0"/>
        <w:autoSpaceDN w:val="0"/>
        <w:adjustRightInd w:val="0"/>
        <w:spacing w:line="360" w:lineRule="auto"/>
        <w:jc w:val="both"/>
      </w:pPr>
    </w:p>
    <w:p w:rsidR="00F81266" w:rsidRPr="00223912" w:rsidRDefault="00F81266" w:rsidP="007E29FA">
      <w:pPr>
        <w:autoSpaceDE w:val="0"/>
        <w:autoSpaceDN w:val="0"/>
        <w:adjustRightInd w:val="0"/>
        <w:spacing w:line="360" w:lineRule="auto"/>
        <w:ind w:firstLine="567"/>
        <w:jc w:val="both"/>
        <w:rPr>
          <w:color w:val="000000"/>
        </w:rPr>
      </w:pPr>
      <w:r w:rsidRPr="00223912">
        <w:t>Rinkos ekonomikos šalyse įsiskolinusiomis laikomos įmonės, kurių finansinis sverta</w:t>
      </w:r>
      <w:r>
        <w:t>s yra didesnis nei 0,5 arba 50%</w:t>
      </w:r>
      <w:r w:rsidRPr="00223912">
        <w:t xml:space="preserve"> </w:t>
      </w:r>
      <w:r w:rsidRPr="00A61E51">
        <w:t>(Mackevičius, 2009).</w:t>
      </w:r>
      <w:r>
        <w:rPr>
          <w:b/>
          <w:color w:val="FF0000"/>
        </w:rPr>
        <w:t xml:space="preserve"> </w:t>
      </w:r>
      <w:r w:rsidRPr="00223912">
        <w:rPr>
          <w:b/>
          <w:color w:val="FF0000"/>
        </w:rPr>
        <w:t xml:space="preserve"> </w:t>
      </w:r>
      <w:r w:rsidRPr="00223912">
        <w:t xml:space="preserve">Kai finansinis svertas yra lygus  0,5, tai atitinka skolinto ir nuosavo kapitalo struktūrą 33,3 : 66,7. Skolinto kapitalo naudojimas pelnui didinti </w:t>
      </w:r>
      <w:r w:rsidRPr="00223912">
        <w:lastRenderedPageBreak/>
        <w:t xml:space="preserve">priimtinas tol, kol netrikdo šio santykio proporcijų. Šis rodiklis taip pat parodo įmonės finansinę riziką – kuo didesnė rodiklio reikšmė, tuo didesnis įmonės įsiskolinimas kreditoriams, vadinasi, tuo daugiau įmonė priklauso nuo kreditorių. Nustatant įmonės veiklos finansavimo šaltinius svarbu prisiminti, </w:t>
      </w:r>
      <w:r>
        <w:t xml:space="preserve">kad </w:t>
      </w:r>
      <w:r w:rsidRPr="00223912">
        <w:t>n</w:t>
      </w:r>
      <w:r w:rsidRPr="00223912">
        <w:rPr>
          <w:color w:val="000000"/>
        </w:rPr>
        <w:t xml:space="preserve">uosavas kapitalas yra stabilesnis, nepriklauso nuo aplinkybių, tuo tarpu skolintą kapitalą (ilgalaikes ir trumpalaikes skolas) reikia grąžinti nurodytais sutartyse terminais, neatsižvelgiant į įmonės finansinę būklę. Vis dėlto įmonei naudotis skolintu kapitalu naudinga, nes išlaidos palūkanoms mokėti yra sąlygiškai pastovios, todėl kol jos yra mažesnės už pelną, kurį įmonė gali uždirbti skolintomis lėšomis, šis įmonės veiklos finansavimas skolintomis lėšomis yra teigiamas dalykas. </w:t>
      </w:r>
    </w:p>
    <w:p w:rsidR="00F81266" w:rsidRPr="00223912" w:rsidRDefault="00F81266" w:rsidP="007E29FA">
      <w:pPr>
        <w:autoSpaceDE w:val="0"/>
        <w:autoSpaceDN w:val="0"/>
        <w:adjustRightInd w:val="0"/>
        <w:spacing w:line="360" w:lineRule="auto"/>
        <w:ind w:firstLine="567"/>
        <w:jc w:val="both"/>
        <w:rPr>
          <w:color w:val="000000"/>
        </w:rPr>
      </w:pPr>
      <w:r w:rsidRPr="00223912">
        <w:rPr>
          <w:color w:val="000000"/>
        </w:rPr>
        <w:t>Įmonės finansinio sverto rodiklį tikslinga lyginti tos pačios šakos įmonių finansinio sverto rodikliu.  Šis palyginimas rodo kokios (skolintos ar nuosavos) lėšos vyrauja konkrečiame versle bei įvertin</w:t>
      </w:r>
      <w:r>
        <w:rPr>
          <w:color w:val="000000"/>
        </w:rPr>
        <w:t>a</w:t>
      </w:r>
      <w:r w:rsidRPr="00223912">
        <w:rPr>
          <w:color w:val="000000"/>
        </w:rPr>
        <w:t xml:space="preserve"> verslo riziką. </w:t>
      </w:r>
    </w:p>
    <w:p w:rsidR="00F81266" w:rsidRDefault="00F81266" w:rsidP="007E29FA">
      <w:pPr>
        <w:autoSpaceDE w:val="0"/>
        <w:autoSpaceDN w:val="0"/>
        <w:adjustRightInd w:val="0"/>
        <w:spacing w:line="360" w:lineRule="auto"/>
        <w:ind w:firstLine="567"/>
        <w:jc w:val="both"/>
        <w:rPr>
          <w:color w:val="000000"/>
        </w:rPr>
      </w:pPr>
      <w:r w:rsidRPr="00223912">
        <w:rPr>
          <w:color w:val="000000"/>
        </w:rPr>
        <w:t>Norint detaliau išanalizuoti įmonės finansų struktūrą ir finansinio stabilumo rodiklius, rekomentuojama apskaičiuoti dar ir šiuos rodiklius:</w:t>
      </w:r>
    </w:p>
    <w:p w:rsidR="00F81266" w:rsidRPr="00223912" w:rsidRDefault="00F81266" w:rsidP="00F81266">
      <w:pPr>
        <w:autoSpaceDE w:val="0"/>
        <w:autoSpaceDN w:val="0"/>
        <w:adjustRightInd w:val="0"/>
        <w:spacing w:line="360" w:lineRule="auto"/>
        <w:jc w:val="both"/>
        <w:rPr>
          <w:color w:val="000000"/>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23912">
        <w:rPr>
          <w:rFonts w:ascii="Times New Roman" w:hAnsi="Times New Roman" w:cs="Times New Roman"/>
          <w:color w:val="000000"/>
          <w:sz w:val="24"/>
          <w:szCs w:val="24"/>
        </w:rPr>
        <w:t>Nuosavo kapitalo koncentracijos koeficientą:</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b/>
          <w:color w:val="FF0000"/>
          <w:sz w:val="24"/>
          <w:szCs w:val="24"/>
        </w:rPr>
      </w:pPr>
      <w:r w:rsidRPr="00223912">
        <w:rPr>
          <w:rFonts w:ascii="Times New Roman" w:hAnsi="Times New Roman" w:cs="Times New Roman"/>
          <w:color w:val="000000"/>
          <w:sz w:val="24"/>
          <w:szCs w:val="24"/>
        </w:rPr>
        <w:t xml:space="preserve">Nuosavo kapitalo koncentracijos koeficientas = Nuosavas kapitalas / Turtas </w:t>
      </w:r>
      <w:r w:rsidRPr="00A61E51">
        <w:rPr>
          <w:rFonts w:ascii="Times New Roman" w:hAnsi="Times New Roman" w:cs="Times New Roman"/>
          <w:sz w:val="24"/>
          <w:szCs w:val="24"/>
        </w:rPr>
        <w:t>(2)</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23912">
        <w:rPr>
          <w:rFonts w:ascii="Times New Roman" w:hAnsi="Times New Roman" w:cs="Times New Roman"/>
          <w:color w:val="000000"/>
          <w:sz w:val="24"/>
          <w:szCs w:val="24"/>
        </w:rPr>
        <w:t>Nuosavybės koeficientą:</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b/>
          <w:color w:val="FF0000"/>
          <w:sz w:val="24"/>
          <w:szCs w:val="24"/>
        </w:rPr>
      </w:pPr>
      <w:r w:rsidRPr="00223912">
        <w:rPr>
          <w:rFonts w:ascii="Times New Roman" w:hAnsi="Times New Roman" w:cs="Times New Roman"/>
          <w:color w:val="000000"/>
          <w:sz w:val="24"/>
          <w:szCs w:val="24"/>
        </w:rPr>
        <w:t>Nuosavybės koeficientas = Turtas / Nuosavas kapitalas</w:t>
      </w:r>
      <w:r>
        <w:rPr>
          <w:rFonts w:ascii="Times New Roman" w:hAnsi="Times New Roman" w:cs="Times New Roman"/>
          <w:b/>
          <w:color w:val="FF0000"/>
          <w:sz w:val="24"/>
          <w:szCs w:val="24"/>
        </w:rPr>
        <w:t xml:space="preserve"> </w:t>
      </w:r>
      <w:r w:rsidRPr="00A61E51">
        <w:rPr>
          <w:rFonts w:ascii="Times New Roman" w:hAnsi="Times New Roman" w:cs="Times New Roman"/>
          <w:sz w:val="24"/>
          <w:szCs w:val="24"/>
        </w:rPr>
        <w:t>(3)</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223912">
        <w:rPr>
          <w:rFonts w:ascii="Times New Roman" w:hAnsi="Times New Roman" w:cs="Times New Roman"/>
          <w:color w:val="000000"/>
          <w:sz w:val="24"/>
          <w:szCs w:val="24"/>
        </w:rPr>
        <w:t>Nuosavo kapitalo manevringumo koeficientą:</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b/>
          <w:color w:val="FF0000"/>
          <w:sz w:val="24"/>
          <w:szCs w:val="24"/>
        </w:rPr>
      </w:pPr>
      <w:r w:rsidRPr="00223912">
        <w:rPr>
          <w:rFonts w:ascii="Times New Roman" w:hAnsi="Times New Roman" w:cs="Times New Roman"/>
          <w:color w:val="000000"/>
          <w:sz w:val="24"/>
          <w:szCs w:val="24"/>
        </w:rPr>
        <w:t>Nuosavo kapitalo manevringumo koeficientas = (Trumpalaikis turtas</w:t>
      </w:r>
      <w:r>
        <w:rPr>
          <w:rFonts w:ascii="Times New Roman" w:hAnsi="Times New Roman" w:cs="Times New Roman"/>
          <w:color w:val="000000"/>
          <w:sz w:val="24"/>
          <w:szCs w:val="24"/>
        </w:rPr>
        <w:t xml:space="preserve"> </w:t>
      </w:r>
      <w:r w:rsidRPr="002239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912">
        <w:rPr>
          <w:rFonts w:ascii="Times New Roman" w:hAnsi="Times New Roman" w:cs="Times New Roman"/>
          <w:color w:val="000000"/>
          <w:sz w:val="24"/>
          <w:szCs w:val="24"/>
        </w:rPr>
        <w:t>trumpalaikiai įsipareigojimai) / Nuosav</w:t>
      </w:r>
      <w:r>
        <w:rPr>
          <w:rFonts w:ascii="Times New Roman" w:hAnsi="Times New Roman" w:cs="Times New Roman"/>
          <w:color w:val="000000"/>
          <w:sz w:val="24"/>
          <w:szCs w:val="24"/>
        </w:rPr>
        <w:t>as</w:t>
      </w:r>
      <w:r w:rsidRPr="00223912">
        <w:rPr>
          <w:rFonts w:ascii="Times New Roman" w:hAnsi="Times New Roman" w:cs="Times New Roman"/>
          <w:color w:val="000000"/>
          <w:sz w:val="24"/>
          <w:szCs w:val="24"/>
        </w:rPr>
        <w:t xml:space="preserve"> kapital</w:t>
      </w:r>
      <w:r>
        <w:rPr>
          <w:rFonts w:ascii="Times New Roman" w:hAnsi="Times New Roman" w:cs="Times New Roman"/>
          <w:color w:val="000000"/>
          <w:sz w:val="24"/>
          <w:szCs w:val="24"/>
        </w:rPr>
        <w:t>as</w:t>
      </w:r>
      <w:r w:rsidRPr="00223912">
        <w:rPr>
          <w:rFonts w:ascii="Times New Roman" w:hAnsi="Times New Roman" w:cs="Times New Roman"/>
          <w:color w:val="000000"/>
          <w:sz w:val="24"/>
          <w:szCs w:val="24"/>
        </w:rPr>
        <w:t xml:space="preserve"> </w:t>
      </w:r>
      <w:r w:rsidRPr="00A61E51">
        <w:rPr>
          <w:rFonts w:ascii="Times New Roman" w:hAnsi="Times New Roman" w:cs="Times New Roman"/>
          <w:sz w:val="24"/>
          <w:szCs w:val="24"/>
        </w:rPr>
        <w:t>(4)</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F81266" w:rsidRPr="00994EE9" w:rsidRDefault="00F81266" w:rsidP="00CE1456">
      <w:pPr>
        <w:pStyle w:val="ListParagraph"/>
        <w:numPr>
          <w:ilvl w:val="2"/>
          <w:numId w:val="19"/>
        </w:numPr>
        <w:autoSpaceDE w:val="0"/>
        <w:autoSpaceDN w:val="0"/>
        <w:adjustRightInd w:val="0"/>
        <w:spacing w:after="0" w:line="360" w:lineRule="auto"/>
        <w:jc w:val="center"/>
        <w:rPr>
          <w:rFonts w:ascii="Times New Roman" w:hAnsi="Times New Roman" w:cs="Times New Roman"/>
          <w:b/>
          <w:bCs/>
          <w:color w:val="000000"/>
          <w:sz w:val="24"/>
          <w:szCs w:val="24"/>
        </w:rPr>
      </w:pPr>
      <w:r w:rsidRPr="00994EE9">
        <w:rPr>
          <w:rFonts w:ascii="Times New Roman" w:hAnsi="Times New Roman" w:cs="Times New Roman"/>
          <w:b/>
          <w:bCs/>
          <w:color w:val="000000"/>
          <w:sz w:val="24"/>
          <w:szCs w:val="24"/>
        </w:rPr>
        <w:t>Trumpalaikio mokumo (likvidumo) rodikliai</w:t>
      </w:r>
    </w:p>
    <w:p w:rsidR="00F81266" w:rsidRPr="00223912" w:rsidRDefault="00F81266" w:rsidP="00F81266">
      <w:pPr>
        <w:autoSpaceDE w:val="0"/>
        <w:autoSpaceDN w:val="0"/>
        <w:adjustRightInd w:val="0"/>
        <w:spacing w:line="360" w:lineRule="auto"/>
        <w:jc w:val="both"/>
        <w:rPr>
          <w:b/>
          <w:bCs/>
          <w:color w:val="000000"/>
        </w:rPr>
      </w:pPr>
    </w:p>
    <w:p w:rsidR="00F81266" w:rsidRPr="00223912" w:rsidRDefault="00F81266" w:rsidP="007E29FA">
      <w:pPr>
        <w:autoSpaceDE w:val="0"/>
        <w:autoSpaceDN w:val="0"/>
        <w:adjustRightInd w:val="0"/>
        <w:spacing w:line="360" w:lineRule="auto"/>
        <w:ind w:firstLine="567"/>
        <w:jc w:val="both"/>
        <w:rPr>
          <w:bCs/>
          <w:color w:val="000000"/>
        </w:rPr>
      </w:pPr>
      <w:r w:rsidRPr="00994EE9">
        <w:rPr>
          <w:bCs/>
        </w:rPr>
        <w:t>Šiuolaikiniame ekonomikos terminų enciklopediniame žodyne</w:t>
      </w:r>
      <w:r w:rsidRPr="00223912">
        <w:rPr>
          <w:bCs/>
          <w:color w:val="000000"/>
        </w:rPr>
        <w:t xml:space="preserve"> sąvoka likvidumas (liquidity, angl.</w:t>
      </w:r>
      <w:r>
        <w:rPr>
          <w:bCs/>
          <w:color w:val="000000"/>
        </w:rPr>
        <w:t xml:space="preserve"> </w:t>
      </w:r>
      <w:r w:rsidRPr="00223912">
        <w:rPr>
          <w:bCs/>
          <w:color w:val="000000"/>
        </w:rPr>
        <w:t xml:space="preserve">k.) aiškinama kaip vertybinių popierių arba materialinių vertybių pavertimo grynaisias pinigais galimybė, o </w:t>
      </w:r>
      <w:r>
        <w:rPr>
          <w:bCs/>
          <w:color w:val="000000"/>
        </w:rPr>
        <w:t>l</w:t>
      </w:r>
      <w:r w:rsidRPr="00223912">
        <w:rPr>
          <w:bCs/>
          <w:color w:val="000000"/>
        </w:rPr>
        <w:t>ikvidumo rodikliai (solvency ratios angl. k.) – tai rodikliai, parodantys įmonės pajėgumą laiku vykdyti skolinius įsipareigojimus. Jei įmonė neturės pakankamai likvidaus turto, ji sus</w:t>
      </w:r>
      <w:r>
        <w:rPr>
          <w:bCs/>
          <w:color w:val="000000"/>
        </w:rPr>
        <w:t>i</w:t>
      </w:r>
      <w:r w:rsidRPr="00223912">
        <w:rPr>
          <w:bCs/>
          <w:color w:val="000000"/>
        </w:rPr>
        <w:t>durs su mokumo problemomis.</w:t>
      </w:r>
      <w:r>
        <w:rPr>
          <w:bCs/>
          <w:color w:val="000000"/>
        </w:rPr>
        <w:t xml:space="preserve"> E. Buškevičišiūtė, I. Mačerinskienė (2007) teigia, kad t</w:t>
      </w:r>
      <w:r w:rsidRPr="00223912">
        <w:rPr>
          <w:bCs/>
          <w:color w:val="000000"/>
        </w:rPr>
        <w:t xml:space="preserve">urto likvdumas </w:t>
      </w:r>
      <w:r w:rsidRPr="00223912">
        <w:rPr>
          <w:bCs/>
        </w:rPr>
        <w:lastRenderedPageBreak/>
        <w:t>priklauso nuo</w:t>
      </w:r>
      <w:r w:rsidRPr="00223912">
        <w:rPr>
          <w:bCs/>
          <w:color w:val="000000"/>
        </w:rPr>
        <w:t xml:space="preserve"> to, kaip greitai galima turtą pirkti ir parduoti, nuo pirkimo bei pardavimo operacijų išlaidų ir nuo turto kainos pastovumo.  </w:t>
      </w:r>
    </w:p>
    <w:p w:rsidR="00F81266" w:rsidRPr="003133A8" w:rsidRDefault="00F81266" w:rsidP="007E29FA">
      <w:pPr>
        <w:autoSpaceDE w:val="0"/>
        <w:autoSpaceDN w:val="0"/>
        <w:adjustRightInd w:val="0"/>
        <w:spacing w:line="360" w:lineRule="auto"/>
        <w:ind w:firstLine="567"/>
        <w:jc w:val="both"/>
        <w:rPr>
          <w:b/>
          <w:bCs/>
          <w:color w:val="FF0000"/>
        </w:rPr>
      </w:pPr>
      <w:r w:rsidRPr="00223912">
        <w:rPr>
          <w:bCs/>
          <w:color w:val="000000"/>
        </w:rPr>
        <w:t>Priklausomai nuo to, ar įmonė greitai gali savo turtą paversti pinigais, galimi įvairūs turto likvidumo, o tuo pačiu ir įmonės mokumo laipsniai.</w:t>
      </w:r>
      <w:r>
        <w:rPr>
          <w:bCs/>
          <w:color w:val="000000"/>
        </w:rPr>
        <w:t xml:space="preserve"> </w:t>
      </w:r>
      <w:r w:rsidRPr="00223912">
        <w:rPr>
          <w:bCs/>
        </w:rPr>
        <w:t>Įmonė yra moki, jei turi pakankamai mokėjimo priemonių, kad galėtų įvykdyti savo įsipareigojimus. Mokumą parodo trumpalaikio turto, kurį sudaro pinigai, jiems prilyginti ekvivalentai ir kiti trumpalaikio turto elementai ir trumpalaikių įsipareigojimų skirtumas. Ši aboliuti apyvartinio kapitalo suma dar vadinama absoliučiu trumpalaikio mokumo rodikliu. Nuolat auganti</w:t>
      </w:r>
      <w:r>
        <w:rPr>
          <w:bCs/>
        </w:rPr>
        <w:t>s</w:t>
      </w:r>
      <w:r w:rsidRPr="00223912">
        <w:rPr>
          <w:bCs/>
        </w:rPr>
        <w:t xml:space="preserve"> apyvartinis kapitalas rodo, kad įmonės finansinė padėtis yra stabili. Nuo apyvartinio kapitalo priklauso įmonės galimybės plėsti veiklą, vykdyti savo įsipareigojimus, būti konkurencinga.</w:t>
      </w:r>
    </w:p>
    <w:p w:rsidR="00F81266" w:rsidRDefault="00F81266" w:rsidP="007E29FA">
      <w:pPr>
        <w:autoSpaceDE w:val="0"/>
        <w:autoSpaceDN w:val="0"/>
        <w:adjustRightInd w:val="0"/>
        <w:spacing w:line="360" w:lineRule="auto"/>
        <w:ind w:firstLine="567"/>
        <w:jc w:val="both"/>
        <w:rPr>
          <w:bCs/>
        </w:rPr>
      </w:pPr>
      <w:r w:rsidRPr="00223912">
        <w:rPr>
          <w:bCs/>
        </w:rPr>
        <w:t>Be absoliutaus trumpalaikio mokumo rodiklio, skaičiuojami šie santykiniai mokumo rodikliai:</w:t>
      </w:r>
    </w:p>
    <w:p w:rsidR="00F81266" w:rsidRPr="00223912" w:rsidRDefault="00F81266" w:rsidP="00F81266">
      <w:pPr>
        <w:autoSpaceDE w:val="0"/>
        <w:autoSpaceDN w:val="0"/>
        <w:adjustRightInd w:val="0"/>
        <w:spacing w:line="360" w:lineRule="auto"/>
        <w:jc w:val="both"/>
        <w:rPr>
          <w:bCs/>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223912">
        <w:rPr>
          <w:rFonts w:ascii="Times New Roman" w:hAnsi="Times New Roman" w:cs="Times New Roman"/>
          <w:bCs/>
          <w:sz w:val="24"/>
          <w:szCs w:val="24"/>
        </w:rPr>
        <w:t>Bendrasis likvidumo koeficientas:</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bCs/>
          <w:sz w:val="24"/>
          <w:szCs w:val="24"/>
        </w:rPr>
      </w:pPr>
      <w:r w:rsidRPr="00223912">
        <w:rPr>
          <w:rFonts w:ascii="Times New Roman" w:hAnsi="Times New Roman" w:cs="Times New Roman"/>
          <w:bCs/>
          <w:sz w:val="24"/>
          <w:szCs w:val="24"/>
        </w:rPr>
        <w:t>Bendrasis likvidumo koeficientas = Trumpalaikis turtas / Trumpal</w:t>
      </w:r>
      <w:r>
        <w:rPr>
          <w:rFonts w:ascii="Times New Roman" w:hAnsi="Times New Roman" w:cs="Times New Roman"/>
          <w:bCs/>
          <w:sz w:val="24"/>
          <w:szCs w:val="24"/>
        </w:rPr>
        <w:t>aikiai įsipareigojiami (5</w:t>
      </w:r>
      <w:r w:rsidRPr="00223912">
        <w:rPr>
          <w:rFonts w:ascii="Times New Roman" w:hAnsi="Times New Roman" w:cs="Times New Roman"/>
          <w:bCs/>
          <w:sz w:val="24"/>
          <w:szCs w:val="24"/>
        </w:rPr>
        <w:t>)</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bCs/>
          <w:sz w:val="24"/>
          <w:szCs w:val="24"/>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223912">
        <w:rPr>
          <w:rFonts w:ascii="Times New Roman" w:hAnsi="Times New Roman" w:cs="Times New Roman"/>
          <w:bCs/>
          <w:sz w:val="24"/>
          <w:szCs w:val="24"/>
        </w:rPr>
        <w:t>Einamojo likvidumo koeficientas:</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bCs/>
          <w:sz w:val="24"/>
          <w:szCs w:val="24"/>
        </w:rPr>
      </w:pPr>
      <w:r w:rsidRPr="00223912">
        <w:rPr>
          <w:rFonts w:ascii="Times New Roman" w:hAnsi="Times New Roman" w:cs="Times New Roman"/>
          <w:bCs/>
          <w:sz w:val="24"/>
          <w:szCs w:val="24"/>
        </w:rPr>
        <w:t xml:space="preserve">Einamojo likvidumo koeficientas = (Trumpalaikis turtas – Atsargos) / </w:t>
      </w:r>
      <w:r>
        <w:rPr>
          <w:rFonts w:ascii="Times New Roman" w:hAnsi="Times New Roman" w:cs="Times New Roman"/>
          <w:bCs/>
          <w:sz w:val="24"/>
          <w:szCs w:val="24"/>
        </w:rPr>
        <w:t>Trumpalaikiai įsipareigojiami (6</w:t>
      </w:r>
      <w:r w:rsidRPr="00223912">
        <w:rPr>
          <w:rFonts w:ascii="Times New Roman" w:hAnsi="Times New Roman" w:cs="Times New Roman"/>
          <w:bCs/>
          <w:sz w:val="24"/>
          <w:szCs w:val="24"/>
        </w:rPr>
        <w:t>)</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bCs/>
          <w:sz w:val="24"/>
          <w:szCs w:val="24"/>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223912">
        <w:rPr>
          <w:rFonts w:ascii="Times New Roman" w:hAnsi="Times New Roman" w:cs="Times New Roman"/>
          <w:bCs/>
          <w:sz w:val="24"/>
          <w:szCs w:val="24"/>
        </w:rPr>
        <w:t>Kritinio likvidumo koeficientas:</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bCs/>
          <w:sz w:val="24"/>
          <w:szCs w:val="24"/>
        </w:rPr>
      </w:pPr>
      <w:r w:rsidRPr="00223912">
        <w:rPr>
          <w:rFonts w:ascii="Times New Roman" w:hAnsi="Times New Roman" w:cs="Times New Roman"/>
          <w:bCs/>
          <w:sz w:val="24"/>
          <w:szCs w:val="24"/>
        </w:rPr>
        <w:t xml:space="preserve">Kritinio likvidumo koeficientas = Pinigai ir pinigų ekvivalentai / </w:t>
      </w:r>
      <w:r>
        <w:rPr>
          <w:rFonts w:ascii="Times New Roman" w:hAnsi="Times New Roman" w:cs="Times New Roman"/>
          <w:bCs/>
          <w:sz w:val="24"/>
          <w:szCs w:val="24"/>
        </w:rPr>
        <w:t>Trumpalaikiai įsipareigojimai (7</w:t>
      </w:r>
      <w:r w:rsidRPr="00223912">
        <w:rPr>
          <w:rFonts w:ascii="Times New Roman" w:hAnsi="Times New Roman" w:cs="Times New Roman"/>
          <w:bCs/>
          <w:sz w:val="24"/>
          <w:szCs w:val="24"/>
        </w:rPr>
        <w:t>)</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bCs/>
          <w:sz w:val="24"/>
          <w:szCs w:val="24"/>
        </w:rPr>
      </w:pPr>
    </w:p>
    <w:p w:rsidR="00F81266" w:rsidRPr="00223912" w:rsidRDefault="00F81266" w:rsidP="007E29FA">
      <w:pPr>
        <w:autoSpaceDE w:val="0"/>
        <w:autoSpaceDN w:val="0"/>
        <w:adjustRightInd w:val="0"/>
        <w:spacing w:line="360" w:lineRule="auto"/>
        <w:ind w:firstLine="567"/>
        <w:jc w:val="both"/>
        <w:rPr>
          <w:color w:val="000000"/>
        </w:rPr>
      </w:pPr>
      <w:r w:rsidRPr="00223912">
        <w:rPr>
          <w:color w:val="000000"/>
        </w:rPr>
        <w:t>Bendrasis likvidumo koeficientas padeda nustatyti, kiek trumpalaikis turtas viršija trumpalaikius įsipareigojimus, t.y. kokiu laipsniu trumpalaikių kreditorių teisės yra padengtos turtu, kurį lengva paversti pinigais. Šis koeficientas parodo įmonės sugebėjimą trumpalaikėmis mokėjimo priemonėmis likviduoti trumpalaikius įsipareigojimus. Kuo jis didesnis, tuo artimiausiu metu saugesnė situacija. Pasaulinėje praktikoje pageidaujama, kad šio koeficiento ribos svyruotų tarp 1,2 – 2,0, nors Europoje priimtinas 1,0-1,5 rodiklis. Žemas šio rodiklio lygis rodo tai, kad įmonei sunku įvykdyti įsipareigojimus</w:t>
      </w:r>
      <w:r>
        <w:rPr>
          <w:color w:val="000000"/>
        </w:rPr>
        <w:t xml:space="preserve"> (</w:t>
      </w:r>
      <w:r w:rsidRPr="00223912">
        <w:rPr>
          <w:color w:val="000000"/>
        </w:rPr>
        <w:t>aukštas</w:t>
      </w:r>
      <w:r>
        <w:rPr>
          <w:color w:val="000000"/>
        </w:rPr>
        <w:t xml:space="preserve"> –</w:t>
      </w:r>
      <w:r w:rsidRPr="00223912">
        <w:rPr>
          <w:color w:val="000000"/>
        </w:rPr>
        <w:t xml:space="preserve"> daugiau kaip 2,5). Koeficientą gali iškreipti sezoniniai svyravimai ir nenormalus mokėtinų sumų mokėjimas prieš balanso sudarymą. </w:t>
      </w:r>
    </w:p>
    <w:p w:rsidR="00F81266" w:rsidRPr="00223912" w:rsidRDefault="00F81266" w:rsidP="007E29FA">
      <w:pPr>
        <w:autoSpaceDE w:val="0"/>
        <w:autoSpaceDN w:val="0"/>
        <w:adjustRightInd w:val="0"/>
        <w:spacing w:line="360" w:lineRule="auto"/>
        <w:ind w:firstLine="567"/>
        <w:jc w:val="both"/>
        <w:rPr>
          <w:color w:val="000000"/>
        </w:rPr>
      </w:pPr>
      <w:r w:rsidRPr="00223912">
        <w:rPr>
          <w:color w:val="000000"/>
        </w:rPr>
        <w:lastRenderedPageBreak/>
        <w:t xml:space="preserve">Einamojo likvidumo koeficientas padeda įvertinti trumpalaikį mokumą, darant prielaidą kad atsargos ir nebaigtos vykdyti sutartys negali būti greitai paverstos pinigais. Šis rodiklis parodo, kokia einamųjų įsipareigojimų dalis gali būti padengta ne tik grynaisiais pinigais, bet ir laukiamomis įplaukomis. Priimtina šio rodiklio reikšmė yra 1,00. Šio rodiklio reikšmė neturėtų labai skirtis nuo einamojo likvidumo rodiklio. </w:t>
      </w:r>
      <w:r>
        <w:rPr>
          <w:color w:val="000000"/>
        </w:rPr>
        <w:t>Jei, pasak J. Mackevičiaus (2009</w:t>
      </w:r>
      <w:r w:rsidRPr="00223912">
        <w:rPr>
          <w:color w:val="000000"/>
        </w:rPr>
        <w:t>)</w:t>
      </w:r>
      <w:r>
        <w:rPr>
          <w:color w:val="000000"/>
        </w:rPr>
        <w:t>,</w:t>
      </w:r>
      <w:r w:rsidRPr="00223912">
        <w:rPr>
          <w:color w:val="000000"/>
        </w:rPr>
        <w:t xml:space="preserve"> skirtumas tarp greitojo ir bendrojo mokumo koeficientų didelis, reiškia, kad įmonė turi daug atsargų, kurios gali būti pasenusios arba nekokybiškos,</w:t>
      </w:r>
      <w:r>
        <w:rPr>
          <w:color w:val="000000"/>
        </w:rPr>
        <w:t xml:space="preserve"> </w:t>
      </w:r>
      <w:r w:rsidRPr="00223912">
        <w:rPr>
          <w:color w:val="000000"/>
        </w:rPr>
        <w:t>todėl jas paversti pinigais būtų sudėtinga.</w:t>
      </w:r>
    </w:p>
    <w:p w:rsidR="00F81266" w:rsidRPr="00223912" w:rsidRDefault="00F81266" w:rsidP="007E29FA">
      <w:pPr>
        <w:autoSpaceDE w:val="0"/>
        <w:autoSpaceDN w:val="0"/>
        <w:adjustRightInd w:val="0"/>
        <w:spacing w:line="360" w:lineRule="auto"/>
        <w:ind w:firstLine="567"/>
        <w:jc w:val="both"/>
        <w:rPr>
          <w:color w:val="000000"/>
        </w:rPr>
      </w:pPr>
      <w:r w:rsidRPr="00223912">
        <w:rPr>
          <w:color w:val="000000"/>
        </w:rPr>
        <w:t xml:space="preserve"> Absoliutus mokumo koeficientas taip pat gali būti vertinamas analizuojant įmonės veiklą, bet jo per didelė reikšmė gali būti interpretuojama ne tik kaip teigiamas rodiklis, bet </w:t>
      </w:r>
      <w:r>
        <w:rPr>
          <w:color w:val="000000"/>
        </w:rPr>
        <w:t xml:space="preserve">ir </w:t>
      </w:r>
      <w:r w:rsidRPr="00223912">
        <w:rPr>
          <w:color w:val="000000"/>
        </w:rPr>
        <w:t>kaip įmonės nesugebėjimas  įtraukti į apyvartą</w:t>
      </w:r>
      <w:r>
        <w:rPr>
          <w:color w:val="000000"/>
        </w:rPr>
        <w:t xml:space="preserve"> pinigus</w:t>
      </w:r>
      <w:r w:rsidRPr="00223912">
        <w:rPr>
          <w:color w:val="000000"/>
        </w:rPr>
        <w:t xml:space="preserve">. </w:t>
      </w:r>
    </w:p>
    <w:p w:rsidR="00F81266" w:rsidRPr="00223912" w:rsidRDefault="00F81266" w:rsidP="007E29FA">
      <w:pPr>
        <w:autoSpaceDE w:val="0"/>
        <w:autoSpaceDN w:val="0"/>
        <w:adjustRightInd w:val="0"/>
        <w:spacing w:line="360" w:lineRule="auto"/>
        <w:ind w:firstLine="567"/>
        <w:jc w:val="both"/>
        <w:rPr>
          <w:color w:val="000000"/>
        </w:rPr>
      </w:pPr>
      <w:r w:rsidRPr="00223912">
        <w:rPr>
          <w:color w:val="000000"/>
        </w:rPr>
        <w:t>Kritinio likvidumo koeficientas – tai rodiklis, kuriuo tiksliausiai įvertinamas trumpalaikis mokumas, nes jį skaičiuojant įtraukiamos tik realios, mobiliau</w:t>
      </w:r>
      <w:r>
        <w:rPr>
          <w:color w:val="000000"/>
        </w:rPr>
        <w:t>s</w:t>
      </w:r>
      <w:r w:rsidRPr="00223912">
        <w:rPr>
          <w:color w:val="000000"/>
        </w:rPr>
        <w:t>ios mokėjimo priemonės – pinigai. Todėl</w:t>
      </w:r>
      <w:r>
        <w:rPr>
          <w:color w:val="000000"/>
        </w:rPr>
        <w:t>,</w:t>
      </w:r>
      <w:r w:rsidRPr="00223912">
        <w:rPr>
          <w:color w:val="000000"/>
        </w:rPr>
        <w:t xml:space="preserve"> norint atlikti detalią įmonės likvidumo analizę</w:t>
      </w:r>
      <w:r>
        <w:rPr>
          <w:color w:val="000000"/>
        </w:rPr>
        <w:t>,</w:t>
      </w:r>
      <w:r w:rsidRPr="00223912">
        <w:rPr>
          <w:color w:val="000000"/>
        </w:rPr>
        <w:t xml:space="preserve"> svarbu apskaičiuoti ir šį rodiklį bei palyginti jo kitimą laike.</w:t>
      </w:r>
    </w:p>
    <w:p w:rsidR="00F81266" w:rsidRPr="00223912" w:rsidRDefault="00F81266" w:rsidP="007E29FA">
      <w:pPr>
        <w:autoSpaceDE w:val="0"/>
        <w:autoSpaceDN w:val="0"/>
        <w:adjustRightInd w:val="0"/>
        <w:spacing w:line="360" w:lineRule="auto"/>
        <w:ind w:firstLine="567"/>
        <w:jc w:val="both"/>
        <w:rPr>
          <w:color w:val="000000"/>
        </w:rPr>
      </w:pPr>
      <w:r w:rsidRPr="00223912">
        <w:rPr>
          <w:color w:val="000000"/>
        </w:rPr>
        <w:t xml:space="preserve">Taigi likvidumo rodikliai parodo ar įmonė turi pakankamai likvidaus turto, kad būtų pajėgi įvykdyti trumpalaikius įsipareigojimus. Įmonės mokumo rodikliai teikia informaciją apie įmonės finansinį patikimumą ir  parodo ar įmonė sugebės operatyviai reaguoti į susiklosčiusias nenumatytas aplinkybes. </w:t>
      </w:r>
    </w:p>
    <w:p w:rsidR="00F81266" w:rsidRPr="00223912" w:rsidRDefault="00F81266" w:rsidP="00F81266">
      <w:pPr>
        <w:autoSpaceDE w:val="0"/>
        <w:autoSpaceDN w:val="0"/>
        <w:adjustRightInd w:val="0"/>
        <w:spacing w:line="360" w:lineRule="auto"/>
        <w:jc w:val="both"/>
        <w:rPr>
          <w:color w:val="000000"/>
        </w:rPr>
      </w:pPr>
    </w:p>
    <w:p w:rsidR="00F81266" w:rsidRPr="00EA5AAF" w:rsidRDefault="00F81266" w:rsidP="00CE1456">
      <w:pPr>
        <w:pStyle w:val="ListParagraph"/>
        <w:numPr>
          <w:ilvl w:val="2"/>
          <w:numId w:val="19"/>
        </w:numPr>
        <w:autoSpaceDE w:val="0"/>
        <w:autoSpaceDN w:val="0"/>
        <w:adjustRightInd w:val="0"/>
        <w:spacing w:after="0" w:line="360" w:lineRule="auto"/>
        <w:jc w:val="center"/>
        <w:rPr>
          <w:rFonts w:ascii="Times New Roman" w:hAnsi="Times New Roman" w:cs="Times New Roman"/>
          <w:b/>
          <w:bCs/>
          <w:color w:val="000000"/>
          <w:sz w:val="24"/>
          <w:szCs w:val="24"/>
        </w:rPr>
      </w:pPr>
      <w:r w:rsidRPr="00EA5AAF">
        <w:rPr>
          <w:rFonts w:ascii="Times New Roman" w:hAnsi="Times New Roman" w:cs="Times New Roman"/>
          <w:b/>
          <w:bCs/>
          <w:color w:val="000000"/>
          <w:sz w:val="24"/>
          <w:szCs w:val="24"/>
        </w:rPr>
        <w:t>Pelningumo rodikliai ir jų vertinimas</w:t>
      </w:r>
    </w:p>
    <w:p w:rsidR="00F81266" w:rsidRPr="00223912" w:rsidRDefault="00F81266" w:rsidP="00F81266">
      <w:pPr>
        <w:autoSpaceDE w:val="0"/>
        <w:autoSpaceDN w:val="0"/>
        <w:adjustRightInd w:val="0"/>
        <w:spacing w:line="360" w:lineRule="auto"/>
        <w:jc w:val="both"/>
        <w:rPr>
          <w:b/>
          <w:bCs/>
          <w:color w:val="000000"/>
        </w:rPr>
      </w:pPr>
    </w:p>
    <w:p w:rsidR="00F81266" w:rsidRPr="00223912" w:rsidRDefault="00F81266" w:rsidP="00E115D7">
      <w:pPr>
        <w:autoSpaceDE w:val="0"/>
        <w:autoSpaceDN w:val="0"/>
        <w:adjustRightInd w:val="0"/>
        <w:spacing w:line="360" w:lineRule="auto"/>
        <w:ind w:firstLine="567"/>
        <w:jc w:val="both"/>
        <w:rPr>
          <w:color w:val="000000"/>
        </w:rPr>
      </w:pPr>
      <w:r w:rsidRPr="00223912">
        <w:rPr>
          <w:color w:val="000000"/>
        </w:rPr>
        <w:t xml:space="preserve">Svarbiausias ekonominis galutinio sėkmingo veiklos rezultato rodiklis yra pelnas ir su juo susieti pelningumo rodikliai. Pelningumas suprantamas kaip pelno marža t.y. grynojo pelno ir pardavimų vertės santykis. Jis nustato, kiek pelno gaunama kiekvienam piniginiam pardavimų vienetui ir parodo ar pelninga yra parduoti prekes. Pelno rodiklis rodo pelno masę, o pelningumo rodikliai yra santykiniai įmonės rezultatų įvertinimo rodikliai, apibendrinantys ir susisteminantys įmonės veiklos rezultatus. Dažniausiai pelningumo rodikliai išreiškiami procentais. Pelningumo rodikliai svarbūs ir reikšmingi tiek įmonių vadovams, tiek išoriniams informacijos vartotojams bei kreditoriams. Jie nusako įmonės patikimumą ir padeda jai siekti stabilumo rinkoje. Šių rodiklių dydžių mažėjimas yra ženklas, kad įmonė susidūrė su problemomis, kurios nedelsiant turi būti sprendžiamos. </w:t>
      </w:r>
    </w:p>
    <w:p w:rsidR="00F81266" w:rsidRPr="00223912" w:rsidRDefault="00F81266" w:rsidP="00E115D7">
      <w:pPr>
        <w:autoSpaceDE w:val="0"/>
        <w:autoSpaceDN w:val="0"/>
        <w:adjustRightInd w:val="0"/>
        <w:spacing w:line="360" w:lineRule="auto"/>
        <w:ind w:firstLine="567"/>
        <w:jc w:val="both"/>
        <w:rPr>
          <w:color w:val="000000"/>
        </w:rPr>
      </w:pPr>
      <w:r w:rsidRPr="00223912">
        <w:rPr>
          <w:color w:val="000000"/>
        </w:rPr>
        <w:lastRenderedPageBreak/>
        <w:t xml:space="preserve">Pirmajai pelningumo rodiklių grupei priskirtini visi pelno maržų rodikliai, t.y. bruto pelno marža, neto pelno marža, grynasis pelningumas. </w:t>
      </w:r>
    </w:p>
    <w:p w:rsidR="00F81266" w:rsidRDefault="00F81266" w:rsidP="00E115D7">
      <w:pPr>
        <w:autoSpaceDE w:val="0"/>
        <w:autoSpaceDN w:val="0"/>
        <w:adjustRightInd w:val="0"/>
        <w:spacing w:line="360" w:lineRule="auto"/>
        <w:ind w:firstLine="567"/>
        <w:jc w:val="both"/>
        <w:rPr>
          <w:color w:val="000000"/>
        </w:rPr>
      </w:pPr>
      <w:r w:rsidRPr="00223912">
        <w:rPr>
          <w:color w:val="000000"/>
        </w:rPr>
        <w:t>Bendrasis par</w:t>
      </w:r>
      <w:r>
        <w:rPr>
          <w:color w:val="000000"/>
        </w:rPr>
        <w:t>davimų pelningumo rodiklio</w:t>
      </w:r>
      <w:r w:rsidRPr="00223912">
        <w:rPr>
          <w:color w:val="000000"/>
        </w:rPr>
        <w:t xml:space="preserve"> dydis parodo, kokia bendrojo pelno suma tenka vienam pardavimų pajamų piniginiam vienetui.</w:t>
      </w:r>
    </w:p>
    <w:p w:rsidR="00F81266" w:rsidRPr="00223912" w:rsidRDefault="00F81266" w:rsidP="00F81266">
      <w:pPr>
        <w:autoSpaceDE w:val="0"/>
        <w:autoSpaceDN w:val="0"/>
        <w:adjustRightInd w:val="0"/>
        <w:spacing w:line="360" w:lineRule="auto"/>
        <w:jc w:val="both"/>
        <w:rPr>
          <w:color w:val="000000"/>
        </w:rPr>
      </w:pPr>
    </w:p>
    <w:p w:rsidR="00F81266" w:rsidRDefault="00F81266" w:rsidP="00825C6B">
      <w:pPr>
        <w:autoSpaceDE w:val="0"/>
        <w:autoSpaceDN w:val="0"/>
        <w:adjustRightInd w:val="0"/>
        <w:spacing w:line="360" w:lineRule="auto"/>
        <w:ind w:firstLine="567"/>
        <w:jc w:val="both"/>
        <w:rPr>
          <w:b/>
          <w:color w:val="FF0000"/>
        </w:rPr>
      </w:pPr>
      <w:r w:rsidRPr="00223912">
        <w:rPr>
          <w:color w:val="000000"/>
        </w:rPr>
        <w:t xml:space="preserve">Bendrasis pardavimų pelningumas = Bendrasis pelnas / Pardavimo pajamos  </w:t>
      </w:r>
      <w:r w:rsidRPr="002E600E">
        <w:t>(8)</w:t>
      </w:r>
    </w:p>
    <w:p w:rsidR="00F81266" w:rsidRPr="00223912" w:rsidRDefault="00F81266" w:rsidP="00F81266">
      <w:pPr>
        <w:autoSpaceDE w:val="0"/>
        <w:autoSpaceDN w:val="0"/>
        <w:adjustRightInd w:val="0"/>
        <w:spacing w:line="360" w:lineRule="auto"/>
        <w:jc w:val="both"/>
        <w:rPr>
          <w:b/>
          <w:color w:val="FF0000"/>
        </w:rPr>
      </w:pPr>
    </w:p>
    <w:p w:rsidR="00F81266" w:rsidRPr="00223912" w:rsidRDefault="00F81266" w:rsidP="00825C6B">
      <w:pPr>
        <w:autoSpaceDE w:val="0"/>
        <w:autoSpaceDN w:val="0"/>
        <w:adjustRightInd w:val="0"/>
        <w:spacing w:line="360" w:lineRule="auto"/>
        <w:ind w:firstLine="567"/>
        <w:jc w:val="both"/>
        <w:rPr>
          <w:color w:val="000000"/>
        </w:rPr>
      </w:pPr>
      <w:r w:rsidRPr="00223912">
        <w:rPr>
          <w:color w:val="000000"/>
        </w:rPr>
        <w:t xml:space="preserve">Tai plačiausiai vartojamas rodiklis. Kuo jis didesnis, tuo geriau. Šis rodiklis dar vadinamas pardavimų pelningumu. Detalizuota analize galima nustatyti, kokią įtaką pardavimų pelningumui padarė produkcijos kainos bei savikainos pasikeitimai ir kiti veiksniai. </w:t>
      </w:r>
      <w:r>
        <w:rPr>
          <w:color w:val="000000"/>
        </w:rPr>
        <w:t>J. Mackevičius (2009) nurodo šias priežasti</w:t>
      </w:r>
      <w:r w:rsidRPr="00223912">
        <w:rPr>
          <w:color w:val="000000"/>
        </w:rPr>
        <w:t xml:space="preserve">s, dėl kurių </w:t>
      </w:r>
      <w:r>
        <w:rPr>
          <w:color w:val="000000"/>
        </w:rPr>
        <w:t>gali sumažėti</w:t>
      </w:r>
      <w:r w:rsidRPr="00223912">
        <w:rPr>
          <w:color w:val="000000"/>
        </w:rPr>
        <w:t xml:space="preserve"> bendrasis pelningumas:</w:t>
      </w:r>
    </w:p>
    <w:p w:rsidR="00F81266" w:rsidRPr="00056557" w:rsidRDefault="0065229F" w:rsidP="00F81266">
      <w:pPr>
        <w:numPr>
          <w:ilvl w:val="0"/>
          <w:numId w:val="14"/>
        </w:numPr>
        <w:autoSpaceDE w:val="0"/>
        <w:autoSpaceDN w:val="0"/>
        <w:adjustRightInd w:val="0"/>
        <w:spacing w:line="360" w:lineRule="auto"/>
        <w:jc w:val="both"/>
        <w:rPr>
          <w:color w:val="000000"/>
        </w:rPr>
      </w:pPr>
      <w:r>
        <w:rPr>
          <w:color w:val="000000"/>
        </w:rPr>
        <w:t>p</w:t>
      </w:r>
      <w:r w:rsidR="00F81266" w:rsidRPr="00056557">
        <w:rPr>
          <w:color w:val="000000"/>
        </w:rPr>
        <w:t>rekių kainų kritimas;</w:t>
      </w:r>
    </w:p>
    <w:p w:rsidR="00F81266" w:rsidRPr="00056557" w:rsidRDefault="0065229F" w:rsidP="00F81266">
      <w:pPr>
        <w:numPr>
          <w:ilvl w:val="0"/>
          <w:numId w:val="14"/>
        </w:numPr>
        <w:autoSpaceDE w:val="0"/>
        <w:autoSpaceDN w:val="0"/>
        <w:adjustRightInd w:val="0"/>
        <w:spacing w:line="360" w:lineRule="auto"/>
        <w:jc w:val="both"/>
        <w:rPr>
          <w:color w:val="000000"/>
        </w:rPr>
      </w:pPr>
      <w:r>
        <w:rPr>
          <w:color w:val="000000"/>
        </w:rPr>
        <w:t>d</w:t>
      </w:r>
      <w:r w:rsidR="00F81266" w:rsidRPr="00056557">
        <w:rPr>
          <w:color w:val="000000"/>
        </w:rPr>
        <w:t>idesnės nuolaidos ir diskontai;</w:t>
      </w:r>
    </w:p>
    <w:p w:rsidR="00F81266" w:rsidRPr="00056557" w:rsidRDefault="0065229F" w:rsidP="00F81266">
      <w:pPr>
        <w:numPr>
          <w:ilvl w:val="0"/>
          <w:numId w:val="14"/>
        </w:numPr>
        <w:autoSpaceDE w:val="0"/>
        <w:autoSpaceDN w:val="0"/>
        <w:adjustRightInd w:val="0"/>
        <w:spacing w:line="360" w:lineRule="auto"/>
        <w:jc w:val="both"/>
        <w:rPr>
          <w:color w:val="000000"/>
        </w:rPr>
      </w:pPr>
      <w:r>
        <w:rPr>
          <w:color w:val="000000"/>
        </w:rPr>
        <w:t>ž</w:t>
      </w:r>
      <w:r w:rsidR="00F81266" w:rsidRPr="00056557">
        <w:rPr>
          <w:color w:val="000000"/>
        </w:rPr>
        <w:t>aliavų ir medžiagų kainų padidėjimas;</w:t>
      </w:r>
    </w:p>
    <w:p w:rsidR="00F81266" w:rsidRPr="00056557" w:rsidRDefault="0065229F" w:rsidP="00F81266">
      <w:pPr>
        <w:numPr>
          <w:ilvl w:val="0"/>
          <w:numId w:val="14"/>
        </w:numPr>
        <w:autoSpaceDE w:val="0"/>
        <w:autoSpaceDN w:val="0"/>
        <w:adjustRightInd w:val="0"/>
        <w:spacing w:line="360" w:lineRule="auto"/>
        <w:jc w:val="both"/>
        <w:rPr>
          <w:color w:val="000000"/>
        </w:rPr>
      </w:pPr>
      <w:r>
        <w:rPr>
          <w:color w:val="000000"/>
        </w:rPr>
        <w:t>d</w:t>
      </w:r>
      <w:r w:rsidR="00F81266" w:rsidRPr="00056557">
        <w:rPr>
          <w:color w:val="000000"/>
        </w:rPr>
        <w:t>ideli  atlyginimai darbininkams.</w:t>
      </w:r>
    </w:p>
    <w:p w:rsidR="00F81266" w:rsidRPr="00223912" w:rsidRDefault="00F81266" w:rsidP="00BD0161">
      <w:pPr>
        <w:autoSpaceDE w:val="0"/>
        <w:autoSpaceDN w:val="0"/>
        <w:adjustRightInd w:val="0"/>
        <w:spacing w:line="360" w:lineRule="auto"/>
        <w:ind w:firstLine="567"/>
        <w:jc w:val="both"/>
        <w:rPr>
          <w:color w:val="000000"/>
        </w:rPr>
      </w:pPr>
      <w:r w:rsidRPr="00223912">
        <w:rPr>
          <w:color w:val="000000"/>
        </w:rPr>
        <w:t xml:space="preserve">Bendrasis pardavimų pajamų pelningumas keičiasi dėl prekių asortimento pokyčių, gamybos savikainos bei prekių kainų svyravimų. </w:t>
      </w:r>
    </w:p>
    <w:p w:rsidR="00F81266" w:rsidRDefault="00F81266" w:rsidP="00BD0161">
      <w:pPr>
        <w:autoSpaceDE w:val="0"/>
        <w:autoSpaceDN w:val="0"/>
        <w:adjustRightInd w:val="0"/>
        <w:spacing w:line="360" w:lineRule="auto"/>
        <w:ind w:firstLine="567"/>
        <w:jc w:val="both"/>
        <w:rPr>
          <w:color w:val="000000"/>
        </w:rPr>
      </w:pPr>
      <w:r w:rsidRPr="00223912">
        <w:rPr>
          <w:color w:val="000000"/>
        </w:rPr>
        <w:t>Veiklos pelningumo rodiklis rodo įmonės vadovų gebėjimą kontroliuoti veiklos sąnaudų formavimąsi ir veiklos pelningumą. Svarbu palyginti savo įmonės veiklos sąnaudų lygį su konkurentų ir ieškoti rezervų joms mažinti. Įprastinės veiklos pelningumas apibūdina pardavimų pelningumą iki mokesčių išskaičiavimo.</w:t>
      </w:r>
    </w:p>
    <w:p w:rsidR="00F81266" w:rsidRPr="00223912" w:rsidRDefault="00F81266" w:rsidP="00F81266">
      <w:pPr>
        <w:autoSpaceDE w:val="0"/>
        <w:autoSpaceDN w:val="0"/>
        <w:adjustRightInd w:val="0"/>
        <w:spacing w:line="360" w:lineRule="auto"/>
        <w:jc w:val="both"/>
        <w:rPr>
          <w:color w:val="000000"/>
        </w:rPr>
      </w:pPr>
    </w:p>
    <w:p w:rsidR="00F81266" w:rsidRDefault="00F81266" w:rsidP="00BD0161">
      <w:pPr>
        <w:autoSpaceDE w:val="0"/>
        <w:autoSpaceDN w:val="0"/>
        <w:adjustRightInd w:val="0"/>
        <w:spacing w:line="360" w:lineRule="auto"/>
        <w:ind w:firstLine="567"/>
        <w:jc w:val="both"/>
        <w:rPr>
          <w:b/>
          <w:color w:val="FF0000"/>
        </w:rPr>
      </w:pPr>
      <w:r w:rsidRPr="00223912">
        <w:rPr>
          <w:color w:val="000000"/>
        </w:rPr>
        <w:t xml:space="preserve">Veiklos pelningumas = Veiklos pelnas / Pardavimo pajamas </w:t>
      </w:r>
      <w:r w:rsidRPr="001D0247">
        <w:t>(9)</w:t>
      </w:r>
    </w:p>
    <w:p w:rsidR="00F81266" w:rsidRPr="00223912" w:rsidRDefault="00F81266" w:rsidP="00F81266">
      <w:pPr>
        <w:autoSpaceDE w:val="0"/>
        <w:autoSpaceDN w:val="0"/>
        <w:adjustRightInd w:val="0"/>
        <w:spacing w:line="360" w:lineRule="auto"/>
        <w:jc w:val="both"/>
        <w:rPr>
          <w:b/>
          <w:color w:val="FF0000"/>
        </w:rPr>
      </w:pPr>
    </w:p>
    <w:p w:rsidR="00F81266" w:rsidRDefault="00F81266" w:rsidP="00BD0161">
      <w:pPr>
        <w:autoSpaceDE w:val="0"/>
        <w:autoSpaceDN w:val="0"/>
        <w:adjustRightInd w:val="0"/>
        <w:spacing w:line="360" w:lineRule="auto"/>
        <w:ind w:firstLine="567"/>
        <w:jc w:val="both"/>
        <w:rPr>
          <w:color w:val="000000"/>
        </w:rPr>
      </w:pPr>
      <w:r w:rsidRPr="00223912">
        <w:rPr>
          <w:color w:val="000000"/>
        </w:rPr>
        <w:t xml:space="preserve">Grynasis pelningumas parodo, kokią dalį sudaro pelnas nuo įmonės pardavimų pajamų, t.y kiek grynojo pelno tenka vienam pardavimų litui. </w:t>
      </w:r>
    </w:p>
    <w:p w:rsidR="00F81266" w:rsidRPr="00223912" w:rsidRDefault="00F81266" w:rsidP="00F81266">
      <w:pPr>
        <w:autoSpaceDE w:val="0"/>
        <w:autoSpaceDN w:val="0"/>
        <w:adjustRightInd w:val="0"/>
        <w:spacing w:line="360" w:lineRule="auto"/>
        <w:jc w:val="both"/>
        <w:rPr>
          <w:color w:val="000000"/>
        </w:rPr>
      </w:pPr>
    </w:p>
    <w:p w:rsidR="00F81266" w:rsidRDefault="00F81266" w:rsidP="00E97F6E">
      <w:pPr>
        <w:autoSpaceDE w:val="0"/>
        <w:autoSpaceDN w:val="0"/>
        <w:adjustRightInd w:val="0"/>
        <w:spacing w:line="360" w:lineRule="auto"/>
        <w:ind w:firstLine="567"/>
        <w:jc w:val="both"/>
        <w:rPr>
          <w:b/>
          <w:color w:val="FF0000"/>
        </w:rPr>
      </w:pPr>
      <w:r w:rsidRPr="00223912">
        <w:rPr>
          <w:color w:val="000000"/>
        </w:rPr>
        <w:t xml:space="preserve">Grynasis pelningumas = Grynasis pelnas / Pardavimo pajamas </w:t>
      </w:r>
      <w:r w:rsidRPr="001D0247">
        <w:t>(10)</w:t>
      </w:r>
    </w:p>
    <w:p w:rsidR="00F81266" w:rsidRPr="00223912" w:rsidRDefault="00F81266" w:rsidP="00F81266">
      <w:pPr>
        <w:autoSpaceDE w:val="0"/>
        <w:autoSpaceDN w:val="0"/>
        <w:adjustRightInd w:val="0"/>
        <w:spacing w:line="360" w:lineRule="auto"/>
        <w:jc w:val="both"/>
        <w:rPr>
          <w:b/>
          <w:color w:val="FF0000"/>
        </w:rPr>
      </w:pPr>
    </w:p>
    <w:p w:rsidR="00F81266" w:rsidRDefault="00F81266" w:rsidP="00E97F6E">
      <w:pPr>
        <w:autoSpaceDE w:val="0"/>
        <w:autoSpaceDN w:val="0"/>
        <w:adjustRightInd w:val="0"/>
        <w:spacing w:line="360" w:lineRule="auto"/>
        <w:ind w:firstLine="567"/>
        <w:jc w:val="both"/>
        <w:rPr>
          <w:color w:val="000000"/>
        </w:rPr>
      </w:pPr>
      <w:r w:rsidRPr="00223912">
        <w:rPr>
          <w:color w:val="000000"/>
        </w:rPr>
        <w:t>Pelną, gautą pardavus produkciją, veikia tokie veiksniai</w:t>
      </w:r>
      <w:r>
        <w:rPr>
          <w:color w:val="000000"/>
        </w:rPr>
        <w:t xml:space="preserve"> kaip</w:t>
      </w:r>
      <w:r w:rsidRPr="00223912">
        <w:rPr>
          <w:color w:val="000000"/>
        </w:rPr>
        <w:t xml:space="preserve"> pardavimų apimties ir pardavimų struktūros poky</w:t>
      </w:r>
      <w:r>
        <w:rPr>
          <w:color w:val="000000"/>
        </w:rPr>
        <w:t>čiai</w:t>
      </w:r>
      <w:r w:rsidRPr="00223912">
        <w:rPr>
          <w:color w:val="000000"/>
        </w:rPr>
        <w:t xml:space="preserve">. Prekių kainos ir produkcijos savikainos pasikeitimui turi įtakos žaliavų, medžiagų, </w:t>
      </w:r>
      <w:r w:rsidRPr="00223912">
        <w:rPr>
          <w:color w:val="000000"/>
        </w:rPr>
        <w:lastRenderedPageBreak/>
        <w:t>kuro energijos, transporto kainos, medžiagų sunaudojimo lygis ir darbo imlumas. Žinant šiuos veiksnius, galima pasinaudoti faktorinės analizės metodika.</w:t>
      </w:r>
    </w:p>
    <w:p w:rsidR="00F81266" w:rsidRDefault="00F81266" w:rsidP="00E97F6E">
      <w:pPr>
        <w:autoSpaceDE w:val="0"/>
        <w:autoSpaceDN w:val="0"/>
        <w:adjustRightInd w:val="0"/>
        <w:spacing w:line="360" w:lineRule="auto"/>
        <w:ind w:firstLine="567"/>
        <w:jc w:val="both"/>
        <w:rPr>
          <w:color w:val="000000"/>
        </w:rPr>
      </w:pPr>
      <w:r w:rsidRPr="00223912">
        <w:rPr>
          <w:color w:val="000000"/>
        </w:rPr>
        <w:t>Bazinių metų pelningumas R0, o ataskaitinių metų – R1 apskaičiuojam</w:t>
      </w:r>
      <w:r>
        <w:rPr>
          <w:color w:val="000000"/>
        </w:rPr>
        <w:t>i</w:t>
      </w:r>
      <w:r w:rsidRPr="00223912">
        <w:rPr>
          <w:color w:val="000000"/>
        </w:rPr>
        <w:t xml:space="preserve"> pagal formules:</w:t>
      </w:r>
    </w:p>
    <w:p w:rsidR="00F81266" w:rsidRPr="00223912" w:rsidRDefault="00F81266" w:rsidP="00F81266">
      <w:pPr>
        <w:autoSpaceDE w:val="0"/>
        <w:autoSpaceDN w:val="0"/>
        <w:adjustRightInd w:val="0"/>
        <w:spacing w:line="360" w:lineRule="auto"/>
        <w:jc w:val="both"/>
        <w:rPr>
          <w:color w:val="000000"/>
        </w:rPr>
      </w:pPr>
    </w:p>
    <w:p w:rsidR="00F81266" w:rsidRDefault="00F81266" w:rsidP="00E97F6E">
      <w:pPr>
        <w:autoSpaceDE w:val="0"/>
        <w:autoSpaceDN w:val="0"/>
        <w:adjustRightInd w:val="0"/>
        <w:spacing w:line="360" w:lineRule="auto"/>
        <w:ind w:firstLine="567"/>
        <w:jc w:val="both"/>
        <w:rPr>
          <w:iCs/>
          <w:color w:val="000000"/>
        </w:rPr>
      </w:pPr>
      <w:r w:rsidRPr="00223912">
        <w:rPr>
          <w:iCs/>
          <w:color w:val="000000"/>
        </w:rPr>
        <w:t xml:space="preserve">R0 = B0 / N0 R0 = (N0 </w:t>
      </w:r>
      <w:r w:rsidRPr="00223912">
        <w:rPr>
          <w:color w:val="000000"/>
        </w:rPr>
        <w:t xml:space="preserve">– </w:t>
      </w:r>
      <w:r w:rsidRPr="00223912">
        <w:rPr>
          <w:iCs/>
          <w:color w:val="000000"/>
        </w:rPr>
        <w:t xml:space="preserve">S0) / N0   </w:t>
      </w:r>
      <w:r>
        <w:rPr>
          <w:iCs/>
          <w:color w:val="000000"/>
        </w:rPr>
        <w:t>(11)</w:t>
      </w:r>
    </w:p>
    <w:p w:rsidR="00F81266" w:rsidRDefault="00F81266" w:rsidP="00F81266">
      <w:pPr>
        <w:autoSpaceDE w:val="0"/>
        <w:autoSpaceDN w:val="0"/>
        <w:adjustRightInd w:val="0"/>
        <w:spacing w:line="360" w:lineRule="auto"/>
        <w:jc w:val="both"/>
        <w:rPr>
          <w:iCs/>
          <w:color w:val="000000"/>
        </w:rPr>
      </w:pPr>
      <w:r w:rsidRPr="00223912">
        <w:rPr>
          <w:iCs/>
          <w:color w:val="000000"/>
        </w:rPr>
        <w:t xml:space="preserve"> </w:t>
      </w:r>
    </w:p>
    <w:p w:rsidR="00F81266" w:rsidRPr="00223912" w:rsidRDefault="00F81266" w:rsidP="00E97F6E">
      <w:pPr>
        <w:autoSpaceDE w:val="0"/>
        <w:autoSpaceDN w:val="0"/>
        <w:adjustRightInd w:val="0"/>
        <w:spacing w:line="360" w:lineRule="auto"/>
        <w:ind w:firstLine="567"/>
        <w:jc w:val="both"/>
        <w:rPr>
          <w:iCs/>
          <w:color w:val="000000"/>
        </w:rPr>
      </w:pPr>
      <w:r w:rsidRPr="00223912">
        <w:rPr>
          <w:iCs/>
          <w:color w:val="000000"/>
        </w:rPr>
        <w:t xml:space="preserve">R1 = (N1 </w:t>
      </w:r>
      <w:r w:rsidRPr="00223912">
        <w:rPr>
          <w:color w:val="000000"/>
        </w:rPr>
        <w:t xml:space="preserve">– </w:t>
      </w:r>
      <w:r w:rsidRPr="00223912">
        <w:rPr>
          <w:iCs/>
          <w:color w:val="000000"/>
        </w:rPr>
        <w:t xml:space="preserve">S1) / N1 R1 = B1 / N1   </w:t>
      </w:r>
      <w:r>
        <w:rPr>
          <w:iCs/>
          <w:color w:val="000000"/>
        </w:rPr>
        <w:t>(12)</w:t>
      </w:r>
      <w:r w:rsidRPr="00223912">
        <w:rPr>
          <w:iCs/>
          <w:color w:val="000000"/>
        </w:rPr>
        <w:t xml:space="preserve">                  </w:t>
      </w:r>
    </w:p>
    <w:p w:rsidR="00F81266" w:rsidRPr="00223912" w:rsidRDefault="00F81266" w:rsidP="00F81266">
      <w:pPr>
        <w:autoSpaceDE w:val="0"/>
        <w:autoSpaceDN w:val="0"/>
        <w:adjustRightInd w:val="0"/>
        <w:spacing w:line="360" w:lineRule="auto"/>
        <w:jc w:val="both"/>
        <w:rPr>
          <w:iCs/>
          <w:color w:val="000000"/>
        </w:rPr>
      </w:pPr>
    </w:p>
    <w:p w:rsidR="00F81266" w:rsidRDefault="00F81266" w:rsidP="00E97F6E">
      <w:pPr>
        <w:autoSpaceDE w:val="0"/>
        <w:autoSpaceDN w:val="0"/>
        <w:adjustRightInd w:val="0"/>
        <w:spacing w:line="360" w:lineRule="auto"/>
        <w:ind w:firstLine="567"/>
        <w:jc w:val="both"/>
        <w:rPr>
          <w:iCs/>
          <w:color w:val="000000"/>
        </w:rPr>
      </w:pPr>
      <w:r w:rsidRPr="00223912">
        <w:rPr>
          <w:iCs/>
          <w:color w:val="000000"/>
        </w:rPr>
        <w:t xml:space="preserve">DR = R1 </w:t>
      </w:r>
      <w:r w:rsidRPr="00223912">
        <w:rPr>
          <w:color w:val="000000"/>
        </w:rPr>
        <w:t xml:space="preserve">– </w:t>
      </w:r>
      <w:r w:rsidRPr="00223912">
        <w:rPr>
          <w:iCs/>
          <w:color w:val="000000"/>
        </w:rPr>
        <w:t xml:space="preserve">R0  </w:t>
      </w:r>
      <w:r>
        <w:rPr>
          <w:iCs/>
          <w:color w:val="000000"/>
        </w:rPr>
        <w:t>(13)</w:t>
      </w:r>
    </w:p>
    <w:p w:rsidR="00F81266" w:rsidRPr="00223912" w:rsidRDefault="00F81266" w:rsidP="00F81266">
      <w:pPr>
        <w:autoSpaceDE w:val="0"/>
        <w:autoSpaceDN w:val="0"/>
        <w:adjustRightInd w:val="0"/>
        <w:spacing w:line="360" w:lineRule="auto"/>
        <w:jc w:val="both"/>
        <w:rPr>
          <w:iCs/>
          <w:color w:val="000000"/>
        </w:rPr>
      </w:pPr>
      <w:r w:rsidRPr="00223912">
        <w:rPr>
          <w:iCs/>
          <w:color w:val="000000"/>
        </w:rPr>
        <w:t xml:space="preserve">                                                  </w:t>
      </w:r>
    </w:p>
    <w:p w:rsidR="00F81266" w:rsidRPr="00223912" w:rsidRDefault="00F81266" w:rsidP="00F81266">
      <w:pPr>
        <w:autoSpaceDE w:val="0"/>
        <w:autoSpaceDN w:val="0"/>
        <w:adjustRightInd w:val="0"/>
        <w:spacing w:line="360" w:lineRule="auto"/>
        <w:jc w:val="both"/>
        <w:rPr>
          <w:color w:val="000000"/>
        </w:rPr>
      </w:pPr>
      <w:r w:rsidRPr="00223912">
        <w:rPr>
          <w:color w:val="000000"/>
        </w:rPr>
        <w:t>čia: B0 – bendrasis pelnas baziniais metais;</w:t>
      </w:r>
    </w:p>
    <w:p w:rsidR="00F81266" w:rsidRPr="00223912" w:rsidRDefault="00F81266" w:rsidP="00F81266">
      <w:pPr>
        <w:autoSpaceDE w:val="0"/>
        <w:autoSpaceDN w:val="0"/>
        <w:adjustRightInd w:val="0"/>
        <w:spacing w:line="360" w:lineRule="auto"/>
        <w:jc w:val="both"/>
        <w:rPr>
          <w:color w:val="000000"/>
        </w:rPr>
      </w:pPr>
      <w:r w:rsidRPr="00223912">
        <w:rPr>
          <w:color w:val="000000"/>
        </w:rPr>
        <w:t>B1 – bendrasis pelnas ataskaitiniais metais,</w:t>
      </w:r>
    </w:p>
    <w:p w:rsidR="00F81266" w:rsidRPr="00223912" w:rsidRDefault="00F81266" w:rsidP="00F81266">
      <w:pPr>
        <w:autoSpaceDE w:val="0"/>
        <w:autoSpaceDN w:val="0"/>
        <w:adjustRightInd w:val="0"/>
        <w:spacing w:line="360" w:lineRule="auto"/>
        <w:jc w:val="both"/>
        <w:rPr>
          <w:color w:val="000000"/>
        </w:rPr>
      </w:pPr>
      <w:r w:rsidRPr="00223912">
        <w:rPr>
          <w:color w:val="000000"/>
        </w:rPr>
        <w:t>N0 – pardavimų pajamos baziniais metais;</w:t>
      </w:r>
    </w:p>
    <w:p w:rsidR="00F81266" w:rsidRPr="00223912" w:rsidRDefault="00F81266" w:rsidP="00F81266">
      <w:pPr>
        <w:autoSpaceDE w:val="0"/>
        <w:autoSpaceDN w:val="0"/>
        <w:adjustRightInd w:val="0"/>
        <w:spacing w:line="360" w:lineRule="auto"/>
        <w:jc w:val="both"/>
        <w:rPr>
          <w:color w:val="000000"/>
        </w:rPr>
      </w:pPr>
      <w:r w:rsidRPr="00223912">
        <w:rPr>
          <w:color w:val="000000"/>
        </w:rPr>
        <w:t>N1 – pardavimų pajamos ataskaitiniais metais;</w:t>
      </w:r>
    </w:p>
    <w:p w:rsidR="00F81266" w:rsidRPr="00223912" w:rsidRDefault="00F81266" w:rsidP="00F81266">
      <w:pPr>
        <w:autoSpaceDE w:val="0"/>
        <w:autoSpaceDN w:val="0"/>
        <w:adjustRightInd w:val="0"/>
        <w:spacing w:line="360" w:lineRule="auto"/>
        <w:jc w:val="both"/>
        <w:rPr>
          <w:color w:val="000000"/>
        </w:rPr>
      </w:pPr>
      <w:r w:rsidRPr="00223912">
        <w:rPr>
          <w:color w:val="000000"/>
        </w:rPr>
        <w:t>S0 – parduotos produkcijos savikaina baziniais metais;</w:t>
      </w:r>
    </w:p>
    <w:p w:rsidR="00F81266" w:rsidRPr="00223912" w:rsidRDefault="00F81266" w:rsidP="00F81266">
      <w:pPr>
        <w:autoSpaceDE w:val="0"/>
        <w:autoSpaceDN w:val="0"/>
        <w:adjustRightInd w:val="0"/>
        <w:spacing w:line="360" w:lineRule="auto"/>
        <w:jc w:val="both"/>
        <w:rPr>
          <w:color w:val="000000"/>
        </w:rPr>
      </w:pPr>
      <w:r w:rsidRPr="00223912">
        <w:rPr>
          <w:color w:val="000000"/>
        </w:rPr>
        <w:t>S1 – parduotos produkcijos savikaina ataskaitiniu laikotarpiu;</w:t>
      </w:r>
    </w:p>
    <w:p w:rsidR="00F81266" w:rsidRDefault="00F81266" w:rsidP="00F81266">
      <w:pPr>
        <w:autoSpaceDE w:val="0"/>
        <w:autoSpaceDN w:val="0"/>
        <w:adjustRightInd w:val="0"/>
        <w:spacing w:line="360" w:lineRule="auto"/>
        <w:jc w:val="both"/>
        <w:rPr>
          <w:color w:val="000000"/>
        </w:rPr>
      </w:pPr>
      <w:r w:rsidRPr="00223912">
        <w:rPr>
          <w:color w:val="000000"/>
        </w:rPr>
        <w:t>R0 – pelningumo pokytis per nagrinėjamą laikotarpį.</w:t>
      </w:r>
    </w:p>
    <w:p w:rsidR="00F81266" w:rsidRPr="00223912" w:rsidRDefault="00F81266" w:rsidP="00F81266">
      <w:pPr>
        <w:autoSpaceDE w:val="0"/>
        <w:autoSpaceDN w:val="0"/>
        <w:adjustRightInd w:val="0"/>
        <w:spacing w:line="360" w:lineRule="auto"/>
        <w:jc w:val="both"/>
        <w:rPr>
          <w:color w:val="000000"/>
        </w:rPr>
      </w:pPr>
    </w:p>
    <w:p w:rsidR="00F81266" w:rsidRPr="00223912" w:rsidRDefault="00F81266" w:rsidP="00E97F6E">
      <w:pPr>
        <w:autoSpaceDE w:val="0"/>
        <w:autoSpaceDN w:val="0"/>
        <w:adjustRightInd w:val="0"/>
        <w:spacing w:line="360" w:lineRule="auto"/>
        <w:ind w:firstLine="567"/>
        <w:jc w:val="both"/>
      </w:pPr>
      <w:r>
        <w:t xml:space="preserve">J. </w:t>
      </w:r>
      <w:r w:rsidRPr="00223912">
        <w:t xml:space="preserve">Mackevičius, </w:t>
      </w:r>
      <w:r>
        <w:t xml:space="preserve">O. </w:t>
      </w:r>
      <w:r w:rsidRPr="00223912">
        <w:t xml:space="preserve">Molienė, </w:t>
      </w:r>
      <w:r>
        <w:t xml:space="preserve">D. </w:t>
      </w:r>
      <w:r w:rsidRPr="00223912">
        <w:t xml:space="preserve">Poškaitė, rekomenduoja atlikti detalią bendrojo pardavimo pelningumo veiksnių analizę. </w:t>
      </w:r>
    </w:p>
    <w:p w:rsidR="00F81266" w:rsidRPr="00223912" w:rsidRDefault="00F81266" w:rsidP="00E97F6E">
      <w:pPr>
        <w:autoSpaceDE w:val="0"/>
        <w:autoSpaceDN w:val="0"/>
        <w:adjustRightInd w:val="0"/>
        <w:spacing w:line="360" w:lineRule="auto"/>
        <w:ind w:firstLine="567"/>
        <w:jc w:val="both"/>
      </w:pPr>
      <w:r w:rsidRPr="00223912">
        <w:t>Bendrąj</w:t>
      </w:r>
      <w:r>
        <w:t>ą</w:t>
      </w:r>
      <w:r w:rsidRPr="00223912">
        <w:t xml:space="preserve"> pardavimo pelningumą lemiančių veiksnių analizę tikslingiausia atlikti indeksų metodu. Tam reikia turėti operatyvios apskaitos duomenis apie konkrečių produktų kiekį, vieneto savikainą ir kainą. Iš tokių duomenų gauti pardavimo fizinės apimties, kainų ir pardavimo pajamų indeksai leidžia nustatyti ne tik nagrinėjamų rodiklių santykinį pokytį, bet ir išsiaiškinti nagrinėjamo apimties rodiklio (pardavimo pajamų) absoliutų pokytį – bendrą ir dėl konkrečių veiksnių.</w:t>
      </w:r>
    </w:p>
    <w:p w:rsidR="00F81266" w:rsidRPr="00223912" w:rsidRDefault="00F81266" w:rsidP="00F81266">
      <w:pPr>
        <w:autoSpaceDE w:val="0"/>
        <w:autoSpaceDN w:val="0"/>
        <w:adjustRightInd w:val="0"/>
        <w:spacing w:line="360" w:lineRule="auto"/>
        <w:jc w:val="both"/>
      </w:pPr>
      <w:r w:rsidRPr="00223912">
        <w:t>Bendrojo pardavimo pelningumo veiksnių analizę reikia pradėti nuo pardavimo pajamų ir pardavimo savikainos analizės.  Nustatatomas absoliutus pardavimo pajamų pokytis – bendras ir dėl atskirų veiksnių:</w:t>
      </w:r>
    </w:p>
    <w:tbl>
      <w:tblPr>
        <w:tblW w:w="0" w:type="auto"/>
        <w:tblLook w:val="01E0"/>
      </w:tblPr>
      <w:tblGrid>
        <w:gridCol w:w="2988"/>
        <w:gridCol w:w="7200"/>
      </w:tblGrid>
      <w:tr w:rsidR="00F81266" w:rsidRPr="00223912" w:rsidTr="002827E6">
        <w:tc>
          <w:tcPr>
            <w:tcW w:w="2988" w:type="dxa"/>
          </w:tcPr>
          <w:p w:rsidR="00F81266" w:rsidRPr="00223912" w:rsidRDefault="00F81266" w:rsidP="002827E6">
            <w:pPr>
              <w:autoSpaceDE w:val="0"/>
              <w:autoSpaceDN w:val="0"/>
              <w:adjustRightInd w:val="0"/>
              <w:spacing w:line="360" w:lineRule="auto"/>
              <w:jc w:val="both"/>
            </w:pPr>
          </w:p>
          <w:p w:rsidR="00F81266" w:rsidRPr="00223912" w:rsidRDefault="00DC4423" w:rsidP="002827E6">
            <w:pPr>
              <w:autoSpaceDE w:val="0"/>
              <w:autoSpaceDN w:val="0"/>
              <w:adjustRightInd w:val="0"/>
              <w:spacing w:line="360" w:lineRule="auto"/>
              <w:jc w:val="both"/>
            </w:pPr>
            <m:oMathPara>
              <m:oMath>
                <m:r>
                  <w:rPr>
                    <w:rFonts w:ascii="Cambria Math" w:hAnsi="Cambria Math"/>
                  </w:rPr>
                  <m:t xml:space="preserve"> ∆pq</m:t>
                </m:r>
                <m:r>
                  <w:rPr>
                    <w:rFonts w:asci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rPr>
                          <m:t>1</m:t>
                        </m:r>
                      </m:sub>
                    </m:sSub>
                    <m:sSub>
                      <m:sSubPr>
                        <m:ctrlPr>
                          <w:rPr>
                            <w:rFonts w:ascii="Cambria Math" w:hAnsi="Cambria Math"/>
                            <w:i/>
                          </w:rPr>
                        </m:ctrlPr>
                      </m:sSubPr>
                      <m:e>
                        <m:r>
                          <w:rPr>
                            <w:rFonts w:ascii="Cambria Math" w:hAnsi="Cambria Math"/>
                          </w:rPr>
                          <m:t>q</m:t>
                        </m:r>
                      </m:e>
                      <m:sub>
                        <m:r>
                          <w:rPr>
                            <w:rFonts w:ascii="Cambria Math"/>
                          </w:rPr>
                          <m:t>1</m:t>
                        </m:r>
                      </m:sub>
                    </m:sSub>
                    <m:r>
                      <w:rPr>
                        <w:rFonts w:ascii="Cambria Math" w:hAns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o</m:t>
                            </m:r>
                          </m:sub>
                        </m:sSub>
                        <m:sSub>
                          <m:sSubPr>
                            <m:ctrlPr>
                              <w:rPr>
                                <w:rFonts w:ascii="Cambria Math" w:hAnsi="Cambria Math"/>
                                <w:i/>
                              </w:rPr>
                            </m:ctrlPr>
                          </m:sSubPr>
                          <m:e>
                            <m:r>
                              <w:rPr>
                                <w:rFonts w:ascii="Cambria Math" w:hAnsi="Cambria Math"/>
                              </w:rPr>
                              <m:t>q</m:t>
                            </m:r>
                          </m:e>
                          <m:sub>
                            <m:r>
                              <w:rPr>
                                <w:rFonts w:ascii="Cambria Math" w:hAnsi="Cambria Math"/>
                              </w:rPr>
                              <m:t>o</m:t>
                            </m:r>
                          </m:sub>
                        </m:sSub>
                      </m:e>
                    </m:nary>
                  </m:e>
                </m:nary>
              </m:oMath>
            </m:oMathPara>
          </w:p>
        </w:tc>
        <w:tc>
          <w:tcPr>
            <w:tcW w:w="7200" w:type="dxa"/>
          </w:tcPr>
          <w:p w:rsidR="00F81266" w:rsidRPr="00223912" w:rsidRDefault="00F81266" w:rsidP="002827E6">
            <w:pPr>
              <w:autoSpaceDE w:val="0"/>
              <w:autoSpaceDN w:val="0"/>
              <w:adjustRightInd w:val="0"/>
              <w:spacing w:line="360" w:lineRule="auto"/>
              <w:ind w:left="-2214"/>
              <w:jc w:val="both"/>
            </w:pPr>
          </w:p>
          <w:p w:rsidR="00F81266" w:rsidRDefault="00F81266" w:rsidP="002827E6">
            <w:pPr>
              <w:autoSpaceDE w:val="0"/>
              <w:autoSpaceDN w:val="0"/>
              <w:adjustRightInd w:val="0"/>
              <w:spacing w:line="360" w:lineRule="auto"/>
              <w:jc w:val="both"/>
            </w:pPr>
            <w:r>
              <w:t xml:space="preserve">    (14)</w:t>
            </w:r>
          </w:p>
          <w:p w:rsidR="00F81266" w:rsidRDefault="00F81266" w:rsidP="002827E6">
            <w:pPr>
              <w:autoSpaceDE w:val="0"/>
              <w:autoSpaceDN w:val="0"/>
              <w:adjustRightInd w:val="0"/>
              <w:spacing w:line="360" w:lineRule="auto"/>
              <w:jc w:val="both"/>
            </w:pPr>
          </w:p>
          <w:p w:rsidR="00F81266" w:rsidRPr="00223912" w:rsidRDefault="00F81266" w:rsidP="002827E6">
            <w:pPr>
              <w:autoSpaceDE w:val="0"/>
              <w:autoSpaceDN w:val="0"/>
              <w:adjustRightInd w:val="0"/>
              <w:spacing w:line="360" w:lineRule="auto"/>
              <w:jc w:val="both"/>
            </w:pPr>
          </w:p>
        </w:tc>
      </w:tr>
    </w:tbl>
    <w:p w:rsidR="00DC4423" w:rsidRDefault="00F81266" w:rsidP="00F81266">
      <w:pPr>
        <w:autoSpaceDE w:val="0"/>
        <w:autoSpaceDN w:val="0"/>
        <w:adjustRightInd w:val="0"/>
        <w:spacing w:line="360" w:lineRule="auto"/>
        <w:jc w:val="both"/>
      </w:pPr>
      <w:r w:rsidRPr="00223912">
        <w:lastRenderedPageBreak/>
        <w:t>Čia: q</w:t>
      </w:r>
      <w:r w:rsidRPr="00223912">
        <w:rPr>
          <w:vertAlign w:val="subscript"/>
        </w:rPr>
        <w:t>1</w:t>
      </w:r>
      <w:r w:rsidRPr="00223912">
        <w:t xml:space="preserve"> - kiekis vienetais ataskaitiniu laikotarpiu    </w:t>
      </w:r>
    </w:p>
    <w:p w:rsidR="00F81266" w:rsidRPr="00223912" w:rsidRDefault="00F81266" w:rsidP="00F81266">
      <w:pPr>
        <w:autoSpaceDE w:val="0"/>
        <w:autoSpaceDN w:val="0"/>
        <w:adjustRightInd w:val="0"/>
        <w:spacing w:line="360" w:lineRule="auto"/>
        <w:jc w:val="both"/>
      </w:pPr>
      <w:r w:rsidRPr="00223912">
        <w:t>q</w:t>
      </w:r>
      <w:r w:rsidRPr="00223912">
        <w:rPr>
          <w:vertAlign w:val="subscript"/>
        </w:rPr>
        <w:t xml:space="preserve">0 </w:t>
      </w:r>
      <w:r w:rsidRPr="00223912">
        <w:t xml:space="preserve">- kiekis vienetais baziniu laikotarpiu    </w:t>
      </w:r>
    </w:p>
    <w:p w:rsidR="00F81266" w:rsidRPr="00223912" w:rsidRDefault="00F81266" w:rsidP="00F81266">
      <w:pPr>
        <w:autoSpaceDE w:val="0"/>
        <w:autoSpaceDN w:val="0"/>
        <w:adjustRightInd w:val="0"/>
        <w:spacing w:line="360" w:lineRule="auto"/>
        <w:jc w:val="both"/>
      </w:pPr>
      <w:r w:rsidRPr="00223912">
        <w:t>p</w:t>
      </w:r>
      <w:r w:rsidRPr="00223912">
        <w:rPr>
          <w:vertAlign w:val="subscript"/>
        </w:rPr>
        <w:t>1</w:t>
      </w:r>
      <w:r w:rsidRPr="00223912">
        <w:t xml:space="preserve"> - vieneto kaina ataskaitiniu laikotarpiu    </w:t>
      </w:r>
    </w:p>
    <w:p w:rsidR="00F81266" w:rsidRPr="00223912" w:rsidRDefault="00F81266" w:rsidP="00F81266">
      <w:pPr>
        <w:autoSpaceDE w:val="0"/>
        <w:autoSpaceDN w:val="0"/>
        <w:adjustRightInd w:val="0"/>
        <w:spacing w:line="360" w:lineRule="auto"/>
        <w:jc w:val="both"/>
      </w:pPr>
      <w:r w:rsidRPr="00223912">
        <w:t>p</w:t>
      </w:r>
      <w:r w:rsidRPr="00223912">
        <w:rPr>
          <w:vertAlign w:val="subscript"/>
        </w:rPr>
        <w:t xml:space="preserve">0 </w:t>
      </w:r>
      <w:r w:rsidRPr="00223912">
        <w:t xml:space="preserve">- vieneto kaina baziniu laikotarpiu    </w:t>
      </w:r>
    </w:p>
    <w:p w:rsidR="00F81266" w:rsidRPr="00223912" w:rsidRDefault="00F81266" w:rsidP="00F81266">
      <w:pPr>
        <w:autoSpaceDE w:val="0"/>
        <w:autoSpaceDN w:val="0"/>
        <w:adjustRightInd w:val="0"/>
        <w:spacing w:line="360" w:lineRule="auto"/>
        <w:jc w:val="both"/>
      </w:pPr>
    </w:p>
    <w:p w:rsidR="00F81266" w:rsidRPr="00223912" w:rsidRDefault="00DC4423" w:rsidP="00F81266">
      <w:pPr>
        <w:autoSpaceDE w:val="0"/>
        <w:autoSpaceDN w:val="0"/>
        <w:adjustRightInd w:val="0"/>
        <w:spacing w:line="360" w:lineRule="auto"/>
        <w:jc w:val="both"/>
      </w:pPr>
      <w:r>
        <w:t>Skirtumas</w:t>
      </w:r>
      <w:r w:rsidR="00F81266" w:rsidRPr="00223912">
        <w:t xml:space="preserve"> dėl:</w:t>
      </w:r>
    </w:p>
    <w:p w:rsidR="00F81266" w:rsidRPr="00223912" w:rsidRDefault="00F81266" w:rsidP="00F81266">
      <w:pPr>
        <w:autoSpaceDE w:val="0"/>
        <w:autoSpaceDN w:val="0"/>
        <w:adjustRightInd w:val="0"/>
        <w:spacing w:line="360" w:lineRule="auto"/>
        <w:ind w:left="360"/>
        <w:jc w:val="both"/>
      </w:pPr>
      <w:r>
        <w:t>k</w:t>
      </w:r>
      <w:r w:rsidRPr="00223912">
        <w:t>ainų kitimo:</w:t>
      </w:r>
    </w:p>
    <w:tbl>
      <w:tblPr>
        <w:tblW w:w="0" w:type="auto"/>
        <w:tblLook w:val="01E0"/>
      </w:tblPr>
      <w:tblGrid>
        <w:gridCol w:w="2988"/>
        <w:gridCol w:w="7200"/>
      </w:tblGrid>
      <w:tr w:rsidR="00F81266" w:rsidRPr="00223912" w:rsidTr="002827E6">
        <w:tc>
          <w:tcPr>
            <w:tcW w:w="2988" w:type="dxa"/>
          </w:tcPr>
          <w:p w:rsidR="00F81266" w:rsidRPr="00223912" w:rsidRDefault="00F81266" w:rsidP="002827E6">
            <w:pPr>
              <w:autoSpaceDE w:val="0"/>
              <w:autoSpaceDN w:val="0"/>
              <w:adjustRightInd w:val="0"/>
              <w:spacing w:line="360" w:lineRule="auto"/>
              <w:jc w:val="both"/>
            </w:pPr>
          </w:p>
          <w:p w:rsidR="00F81266" w:rsidRPr="00223912" w:rsidRDefault="006533E1" w:rsidP="002827E6">
            <w:pPr>
              <w:autoSpaceDE w:val="0"/>
              <w:autoSpaceDN w:val="0"/>
              <w:adjustRightInd w:val="0"/>
              <w:spacing w:line="360" w:lineRule="auto"/>
              <w:jc w:val="both"/>
            </w:pPr>
            <m:oMathPara>
              <m:oMath>
                <m:sSub>
                  <m:sSubPr>
                    <m:ctrlPr>
                      <w:rPr>
                        <w:rFonts w:ascii="Cambria Math" w:hAnsi="Cambria Math"/>
                        <w:i/>
                      </w:rPr>
                    </m:ctrlPr>
                  </m:sSubPr>
                  <m:e>
                    <m:r>
                      <w:rPr>
                        <w:rFonts w:ascii="Cambria Math" w:hAnsi="Cambria Math"/>
                      </w:rPr>
                      <m:t>∆pq</m:t>
                    </m:r>
                  </m:e>
                  <m:sub>
                    <m:r>
                      <w:rPr>
                        <w:rFonts w:ascii="Cambria Math" w:hAnsi="Cambria Math"/>
                      </w:rPr>
                      <m:t>p</m:t>
                    </m:r>
                  </m:sub>
                </m:sSub>
                <m:r>
                  <w:rPr>
                    <w:rFonts w:asci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rPr>
                          <m:t>1</m:t>
                        </m:r>
                      </m:sub>
                    </m:sSub>
                    <m:sSub>
                      <m:sSubPr>
                        <m:ctrlPr>
                          <w:rPr>
                            <w:rFonts w:ascii="Cambria Math" w:hAnsi="Cambria Math"/>
                            <w:i/>
                          </w:rPr>
                        </m:ctrlPr>
                      </m:sSubPr>
                      <m:e>
                        <m:r>
                          <w:rPr>
                            <w:rFonts w:ascii="Cambria Math" w:hAnsi="Cambria Math"/>
                          </w:rPr>
                          <m:t>q</m:t>
                        </m:r>
                      </m:e>
                      <m:sub>
                        <m:r>
                          <w:rPr>
                            <w:rFonts w:ascii="Cambria Math"/>
                          </w:rPr>
                          <m:t>1</m:t>
                        </m:r>
                      </m:sub>
                    </m:sSub>
                    <m:r>
                      <w:rPr>
                        <w:rFonts w:ascii="Cambria Math" w:hAns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o</m:t>
                            </m:r>
                          </m:sub>
                        </m:sSub>
                        <m:sSub>
                          <m:sSubPr>
                            <m:ctrlPr>
                              <w:rPr>
                                <w:rFonts w:ascii="Cambria Math" w:hAnsi="Cambria Math"/>
                                <w:i/>
                              </w:rPr>
                            </m:ctrlPr>
                          </m:sSubPr>
                          <m:e>
                            <m:r>
                              <w:rPr>
                                <w:rFonts w:ascii="Cambria Math" w:hAnsi="Cambria Math"/>
                              </w:rPr>
                              <m:t>q</m:t>
                            </m:r>
                          </m:e>
                          <m:sub>
                            <m:r>
                              <w:rPr>
                                <w:rFonts w:ascii="Cambria Math"/>
                              </w:rPr>
                              <m:t>1</m:t>
                            </m:r>
                          </m:sub>
                        </m:sSub>
                      </m:e>
                    </m:nary>
                  </m:e>
                </m:nary>
              </m:oMath>
            </m:oMathPara>
          </w:p>
        </w:tc>
        <w:tc>
          <w:tcPr>
            <w:tcW w:w="7200" w:type="dxa"/>
          </w:tcPr>
          <w:p w:rsidR="00F81266" w:rsidRPr="00223912" w:rsidRDefault="00F81266" w:rsidP="002827E6">
            <w:pPr>
              <w:autoSpaceDE w:val="0"/>
              <w:autoSpaceDN w:val="0"/>
              <w:adjustRightInd w:val="0"/>
              <w:spacing w:line="360" w:lineRule="auto"/>
              <w:jc w:val="both"/>
            </w:pPr>
          </w:p>
          <w:p w:rsidR="00F81266" w:rsidRPr="00223912" w:rsidRDefault="00F81266" w:rsidP="002827E6">
            <w:pPr>
              <w:autoSpaceDE w:val="0"/>
              <w:autoSpaceDN w:val="0"/>
              <w:adjustRightInd w:val="0"/>
              <w:spacing w:line="360" w:lineRule="auto"/>
              <w:jc w:val="both"/>
            </w:pPr>
            <w:r>
              <w:t xml:space="preserve">    (15)</w:t>
            </w:r>
          </w:p>
        </w:tc>
      </w:tr>
    </w:tbl>
    <w:p w:rsidR="00F81266" w:rsidRPr="00223912" w:rsidRDefault="00F81266" w:rsidP="00F81266">
      <w:pPr>
        <w:autoSpaceDE w:val="0"/>
        <w:autoSpaceDN w:val="0"/>
        <w:adjustRightInd w:val="0"/>
        <w:spacing w:line="360" w:lineRule="auto"/>
        <w:jc w:val="both"/>
      </w:pPr>
    </w:p>
    <w:p w:rsidR="00F81266" w:rsidRPr="00223912" w:rsidRDefault="00F81266" w:rsidP="00F81266">
      <w:pPr>
        <w:autoSpaceDE w:val="0"/>
        <w:autoSpaceDN w:val="0"/>
        <w:adjustRightInd w:val="0"/>
        <w:spacing w:line="360" w:lineRule="auto"/>
        <w:ind w:left="360"/>
        <w:jc w:val="both"/>
      </w:pPr>
      <w:r>
        <w:t>p</w:t>
      </w:r>
      <w:r w:rsidRPr="00223912">
        <w:t>ardavimo apimties kitimo:</w:t>
      </w:r>
    </w:p>
    <w:tbl>
      <w:tblPr>
        <w:tblW w:w="0" w:type="auto"/>
        <w:tblLook w:val="01E0"/>
      </w:tblPr>
      <w:tblGrid>
        <w:gridCol w:w="3708"/>
        <w:gridCol w:w="6480"/>
      </w:tblGrid>
      <w:tr w:rsidR="00F81266" w:rsidRPr="00223912" w:rsidTr="002827E6">
        <w:tc>
          <w:tcPr>
            <w:tcW w:w="3708" w:type="dxa"/>
          </w:tcPr>
          <w:p w:rsidR="00F81266" w:rsidRPr="00223912" w:rsidRDefault="006533E1" w:rsidP="002827E6">
            <w:pPr>
              <w:autoSpaceDE w:val="0"/>
              <w:autoSpaceDN w:val="0"/>
              <w:adjustRightInd w:val="0"/>
              <w:spacing w:line="360" w:lineRule="auto"/>
              <w:jc w:val="both"/>
            </w:pPr>
            <m:oMathPara>
              <m:oMath>
                <m:sSub>
                  <m:sSubPr>
                    <m:ctrlPr>
                      <w:rPr>
                        <w:rFonts w:ascii="Cambria Math" w:hAnsi="Cambria Math"/>
                        <w:i/>
                      </w:rPr>
                    </m:ctrlPr>
                  </m:sSubPr>
                  <m:e>
                    <m:r>
                      <w:rPr>
                        <w:rFonts w:ascii="Cambria Math" w:hAnsi="Cambria Math"/>
                      </w:rPr>
                      <m:t>∆pq</m:t>
                    </m:r>
                  </m:e>
                  <m:sub>
                    <m:r>
                      <w:rPr>
                        <w:rFonts w:ascii="Cambria Math" w:hAnsi="Cambria Math"/>
                      </w:rPr>
                      <m:t>q</m:t>
                    </m:r>
                  </m:sub>
                </m:sSub>
                <m:r>
                  <w:rPr>
                    <w:rFonts w:asci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rPr>
                          <m:t>1</m:t>
                        </m:r>
                      </m:sub>
                    </m:sSub>
                    <m:sSub>
                      <m:sSubPr>
                        <m:ctrlPr>
                          <w:rPr>
                            <w:rFonts w:ascii="Cambria Math" w:hAnsi="Cambria Math"/>
                            <w:i/>
                          </w:rPr>
                        </m:ctrlPr>
                      </m:sSubPr>
                      <m:e>
                        <m:r>
                          <w:rPr>
                            <w:rFonts w:ascii="Cambria Math" w:hAnsi="Cambria Math"/>
                          </w:rPr>
                          <m:t>p</m:t>
                        </m:r>
                      </m:e>
                      <m:sub>
                        <m:r>
                          <w:rPr>
                            <w:rFonts w:ascii="Cambria Math" w:hAnsi="Cambria Math"/>
                          </w:rPr>
                          <m:t>o</m:t>
                        </m:r>
                      </m:sub>
                    </m:sSub>
                    <m:r>
                      <w:rPr>
                        <w:rFonts w:ascii="Cambria Math" w:hAns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rPr>
                              <m:t>o</m:t>
                            </m:r>
                          </m:sub>
                        </m:sSub>
                        <m:sSub>
                          <m:sSubPr>
                            <m:ctrlPr>
                              <w:rPr>
                                <w:rFonts w:ascii="Cambria Math" w:hAnsi="Cambria Math"/>
                                <w:i/>
                              </w:rPr>
                            </m:ctrlPr>
                          </m:sSubPr>
                          <m:e>
                            <m:r>
                              <w:rPr>
                                <w:rFonts w:ascii="Cambria Math" w:hAnsi="Cambria Math"/>
                              </w:rPr>
                              <m:t>p</m:t>
                            </m:r>
                          </m:e>
                          <m:sub>
                            <m:r>
                              <w:rPr>
                                <w:rFonts w:ascii="Cambria Math" w:hAnsi="Cambria Math"/>
                              </w:rPr>
                              <m:t>o</m:t>
                            </m:r>
                          </m:sub>
                        </m:sSub>
                      </m:e>
                    </m:nary>
                  </m:e>
                </m:nary>
              </m:oMath>
            </m:oMathPara>
          </w:p>
        </w:tc>
        <w:tc>
          <w:tcPr>
            <w:tcW w:w="6480" w:type="dxa"/>
          </w:tcPr>
          <w:p w:rsidR="00F81266" w:rsidRPr="00223912" w:rsidRDefault="00F81266" w:rsidP="002827E6">
            <w:pPr>
              <w:autoSpaceDE w:val="0"/>
              <w:autoSpaceDN w:val="0"/>
              <w:adjustRightInd w:val="0"/>
              <w:spacing w:line="360" w:lineRule="auto"/>
              <w:jc w:val="both"/>
            </w:pPr>
            <w:r>
              <w:t>(16)</w:t>
            </w:r>
          </w:p>
        </w:tc>
      </w:tr>
    </w:tbl>
    <w:p w:rsidR="00F81266" w:rsidRPr="00223912" w:rsidRDefault="00F81266" w:rsidP="00F81266">
      <w:pPr>
        <w:autoSpaceDE w:val="0"/>
        <w:autoSpaceDN w:val="0"/>
        <w:adjustRightInd w:val="0"/>
        <w:spacing w:line="360" w:lineRule="auto"/>
        <w:jc w:val="both"/>
      </w:pPr>
    </w:p>
    <w:p w:rsidR="00F81266" w:rsidRDefault="00DC4423" w:rsidP="00F81266">
      <w:pPr>
        <w:autoSpaceDE w:val="0"/>
        <w:autoSpaceDN w:val="0"/>
        <w:adjustRightInd w:val="0"/>
        <w:spacing w:line="360" w:lineRule="auto"/>
        <w:jc w:val="both"/>
      </w:pPr>
      <w:r>
        <w:t xml:space="preserve">Iš to </w:t>
      </w:r>
      <w:r w:rsidR="00F81266" w:rsidRPr="00223912">
        <w:t>seka, kad:</w:t>
      </w:r>
    </w:p>
    <w:tbl>
      <w:tblPr>
        <w:tblW w:w="0" w:type="auto"/>
        <w:tblLook w:val="01E0"/>
      </w:tblPr>
      <w:tblGrid>
        <w:gridCol w:w="3708"/>
        <w:gridCol w:w="6480"/>
      </w:tblGrid>
      <w:tr w:rsidR="00F81266" w:rsidRPr="00223912" w:rsidTr="002827E6">
        <w:tc>
          <w:tcPr>
            <w:tcW w:w="3708" w:type="dxa"/>
          </w:tcPr>
          <w:p w:rsidR="00F81266" w:rsidRPr="00471136" w:rsidRDefault="00F81266" w:rsidP="002827E6">
            <w:pPr>
              <w:autoSpaceDE w:val="0"/>
              <w:autoSpaceDN w:val="0"/>
              <w:adjustRightInd w:val="0"/>
              <w:spacing w:line="360" w:lineRule="auto"/>
              <w:jc w:val="both"/>
              <w:rPr>
                <w:rFonts w:eastAsiaTheme="minorEastAsia"/>
              </w:rPr>
            </w:pPr>
          </w:p>
          <w:p w:rsidR="00F81266" w:rsidRPr="00223912" w:rsidRDefault="00F81266" w:rsidP="002827E6">
            <w:pPr>
              <w:autoSpaceDE w:val="0"/>
              <w:autoSpaceDN w:val="0"/>
              <w:adjustRightInd w:val="0"/>
              <w:spacing w:line="360" w:lineRule="auto"/>
              <w:jc w:val="both"/>
            </w:pPr>
            <m:oMath>
              <m:r>
                <w:rPr>
                  <w:rFonts w:ascii="Cambria Math"/>
                </w:rPr>
                <m:t xml:space="preserve">         </m:t>
              </m:r>
              <m:r>
                <w:rPr>
                  <w:rFonts w:ascii="Cambria Math" w:hAnsi="Cambria Math"/>
                </w:rPr>
                <m:t>∆pq</m:t>
              </m:r>
              <m:r>
                <w:rPr>
                  <w:rFonts w:ascii="Cambria Math"/>
                </w:rPr>
                <m:t>=</m:t>
              </m:r>
              <m:r>
                <w:rPr>
                  <w:rFonts w:ascii="Cambria Math" w:hAnsi="Cambria Math"/>
                </w:rPr>
                <m:t>∆</m:t>
              </m:r>
              <m:sSub>
                <m:sSubPr>
                  <m:ctrlPr>
                    <w:rPr>
                      <w:rFonts w:ascii="Cambria Math" w:hAnsi="Cambria Math"/>
                      <w:i/>
                    </w:rPr>
                  </m:ctrlPr>
                </m:sSubPr>
                <m:e>
                  <m:r>
                    <w:rPr>
                      <w:rFonts w:ascii="Cambria Math" w:hAnsi="Cambria Math"/>
                    </w:rPr>
                    <m:t>pq</m:t>
                  </m:r>
                </m:e>
                <m:sub>
                  <m:r>
                    <w:rPr>
                      <w:rFonts w:ascii="Cambria Math" w:hAnsi="Cambria Math"/>
                    </w:rPr>
                    <m:t>p</m:t>
                  </m:r>
                </m:sub>
              </m:sSub>
              <m:r>
                <w:rPr>
                  <w:rFonts w:ascii="Cambria Math"/>
                </w:rPr>
                <m:t>+</m:t>
              </m:r>
              <m:r>
                <w:rPr>
                  <w:rFonts w:ascii="Cambria Math" w:hAnsi="Cambria Math"/>
                </w:rPr>
                <m:t>∆</m:t>
              </m:r>
              <m:sSub>
                <m:sSubPr>
                  <m:ctrlPr>
                    <w:rPr>
                      <w:rFonts w:ascii="Cambria Math" w:hAnsi="Cambria Math"/>
                      <w:i/>
                    </w:rPr>
                  </m:ctrlPr>
                </m:sSubPr>
                <m:e>
                  <m:r>
                    <w:rPr>
                      <w:rFonts w:ascii="Cambria Math" w:hAnsi="Cambria Math"/>
                    </w:rPr>
                    <m:t>pq</m:t>
                  </m:r>
                </m:e>
                <m:sub>
                  <m:r>
                    <w:rPr>
                      <w:rFonts w:ascii="Cambria Math" w:hAnsi="Cambria Math"/>
                    </w:rPr>
                    <m:t>q</m:t>
                  </m:r>
                </m:sub>
              </m:sSub>
            </m:oMath>
            <w:r>
              <w:rPr>
                <w:rFonts w:eastAsiaTheme="minorEastAsia"/>
              </w:rPr>
              <w:t xml:space="preserve">       (17)</w:t>
            </w:r>
          </w:p>
        </w:tc>
        <w:tc>
          <w:tcPr>
            <w:tcW w:w="6480" w:type="dxa"/>
          </w:tcPr>
          <w:p w:rsidR="00F81266" w:rsidRPr="00223912" w:rsidRDefault="00F81266" w:rsidP="002827E6">
            <w:pPr>
              <w:autoSpaceDE w:val="0"/>
              <w:autoSpaceDN w:val="0"/>
              <w:adjustRightInd w:val="0"/>
              <w:spacing w:line="360" w:lineRule="auto"/>
              <w:jc w:val="both"/>
            </w:pPr>
          </w:p>
        </w:tc>
      </w:tr>
    </w:tbl>
    <w:p w:rsidR="00F81266" w:rsidRPr="00223912" w:rsidRDefault="00F81266" w:rsidP="00F81266">
      <w:pPr>
        <w:spacing w:line="360" w:lineRule="auto"/>
        <w:jc w:val="both"/>
        <w:rPr>
          <w:b/>
          <w:bCs/>
        </w:rPr>
      </w:pPr>
    </w:p>
    <w:p w:rsidR="00F81266" w:rsidRPr="00223912" w:rsidRDefault="00F81266" w:rsidP="00DC4423">
      <w:pPr>
        <w:spacing w:line="360" w:lineRule="auto"/>
        <w:ind w:firstLine="567"/>
        <w:jc w:val="both"/>
        <w:rPr>
          <w:b/>
          <w:bCs/>
        </w:rPr>
      </w:pPr>
      <w:r w:rsidRPr="00223912">
        <w:rPr>
          <w:bCs/>
        </w:rPr>
        <w:t>Atliekant įmonės pelningumo vertinimą</w:t>
      </w:r>
      <w:r>
        <w:rPr>
          <w:bCs/>
        </w:rPr>
        <w:t>,</w:t>
      </w:r>
      <w:r w:rsidRPr="00223912">
        <w:rPr>
          <w:bCs/>
        </w:rPr>
        <w:t xml:space="preserve"> svarbią informaciją pateikia ir EBITDA </w:t>
      </w:r>
      <w:r w:rsidRPr="00223912">
        <w:t xml:space="preserve">(angl. Earnings Before Interest, Taxes, Depreciation and Amortization) analizė. EBITDA vadinamas </w:t>
      </w:r>
      <w:hyperlink r:id="rId8" w:tooltip="Pelnas" w:history="1">
        <w:r w:rsidRPr="00223912">
          <w:t>pelnas</w:t>
        </w:r>
      </w:hyperlink>
      <w:r w:rsidRPr="00223912">
        <w:t xml:space="preserve"> prieš </w:t>
      </w:r>
      <w:hyperlink r:id="rId9" w:tooltip="Palūkanos" w:history="1">
        <w:r w:rsidRPr="00223912">
          <w:t>palūkanas</w:t>
        </w:r>
      </w:hyperlink>
      <w:r w:rsidRPr="00223912">
        <w:t xml:space="preserve">, </w:t>
      </w:r>
      <w:hyperlink r:id="rId10" w:tooltip="Mokesčiai" w:history="1">
        <w:r w:rsidRPr="00223912">
          <w:t>mokesčius</w:t>
        </w:r>
      </w:hyperlink>
      <w:r w:rsidRPr="00223912">
        <w:t xml:space="preserve">, </w:t>
      </w:r>
      <w:hyperlink r:id="rId11" w:tooltip="Nusidėvėjimas" w:history="1">
        <w:r w:rsidRPr="00223912">
          <w:t>nusidėvėjimą</w:t>
        </w:r>
      </w:hyperlink>
      <w:r w:rsidRPr="00223912">
        <w:t xml:space="preserve"> bei </w:t>
      </w:r>
      <w:hyperlink r:id="rId12" w:tooltip="Amortizacija" w:history="1">
        <w:r w:rsidRPr="00223912">
          <w:t>amortizaciją</w:t>
        </w:r>
      </w:hyperlink>
      <w:r>
        <w:t xml:space="preserve"> (Obi, 2004</w:t>
      </w:r>
      <w:r w:rsidRPr="00C62353">
        <w:t>).</w:t>
      </w:r>
      <w:r w:rsidRPr="00223912">
        <w:t xml:space="preserve"> Šis rodiklis pradėtas skaičiuoti 1980 - 1990 m. ir naudotas priimant greitus sprendimus dėl įmonių sugebėjimo grąžinti finansines skolas. Nuo to laiko EBITDA plačiai naudojama, nes aiškiau atspindi įmonės veiklą eliminuodama sąnaudas, kurios pagrindinėje veikloje </w:t>
      </w:r>
      <w:r>
        <w:t>„</w:t>
      </w:r>
      <w:r w:rsidRPr="00223912">
        <w:t>nedalyvauja</w:t>
      </w:r>
      <w:r>
        <w:t>“</w:t>
      </w:r>
      <w:r w:rsidRPr="00223912">
        <w:t>: palūkanos priklauso nuo vadovybės pasirinkimo, kaip finansuoti įmonės veiklą; mokesčiai gali priklausyti ne tik nuo šių metų veiklos, be to įvairiose šalyse mokesčiai yra skirtingi; nusidėvėjimas ir amortizacija neretai yra subjektyvūs dydžiai, kurie, dažnai mokestiniais tikslais neatspindi tikrųjų turto sąnaudų. Toks atsiribojimas nuo minėtų sąnaudų suteikia galimybę palyginti įvairias įmones, kuriose skiriasi vidinės nusidėvėjimo apskaitos taisyklės, finansavimo struktūra, apmokestinimo tvarka.</w:t>
      </w:r>
    </w:p>
    <w:p w:rsidR="00F81266" w:rsidRPr="00223912" w:rsidRDefault="00F81266" w:rsidP="00DC4423">
      <w:pPr>
        <w:spacing w:line="360" w:lineRule="auto"/>
        <w:ind w:firstLine="567"/>
        <w:jc w:val="both"/>
      </w:pPr>
      <w:r w:rsidRPr="00223912">
        <w:lastRenderedPageBreak/>
        <w:t xml:space="preserve">Skolintojai EBITDA naudoja skaičiuodami įmonės galimybę grąžinti paskolą ir sumokėti palūkanas. </w:t>
      </w:r>
    </w:p>
    <w:p w:rsidR="00F81266" w:rsidRPr="00223912" w:rsidRDefault="00F81266" w:rsidP="00DC4423">
      <w:pPr>
        <w:spacing w:line="360" w:lineRule="auto"/>
        <w:ind w:firstLine="426"/>
        <w:jc w:val="both"/>
      </w:pPr>
      <w:r w:rsidRPr="00223912">
        <w:t xml:space="preserve">Reikia atkreipti dėmesį į tai, kad įmonių savininkai ir vadovai dažnai naudoja EBITDA kaip būdą </w:t>
      </w:r>
      <w:r>
        <w:t>„</w:t>
      </w:r>
      <w:r w:rsidRPr="00223912">
        <w:t>pagražinti</w:t>
      </w:r>
      <w:r>
        <w:t>“</w:t>
      </w:r>
      <w:r w:rsidRPr="00223912">
        <w:t xml:space="preserve"> įmonės rezultatus, ypač, kai nusidėvėjimo sąnaudos yra santykinai didelės.</w:t>
      </w:r>
    </w:p>
    <w:p w:rsidR="00F81266" w:rsidRPr="00223912" w:rsidRDefault="00F81266" w:rsidP="00F81266">
      <w:pPr>
        <w:spacing w:line="360" w:lineRule="auto"/>
        <w:jc w:val="both"/>
      </w:pPr>
      <w:r w:rsidRPr="00223912">
        <w:t xml:space="preserve">Investuotojai, ypatingai tie, kurie įsigyja įmones skolindamiesi pinigus, vertina EBITDA kaip įmonės pelno generavimo potencialą. Šis rodiklis padeda nustatyti kiek reikia skolintis ir kiek įmonė turi investuoti nuosavų lėšų. </w:t>
      </w:r>
    </w:p>
    <w:p w:rsidR="00F81266" w:rsidRDefault="00F81266" w:rsidP="00DC4423">
      <w:pPr>
        <w:autoSpaceDE w:val="0"/>
        <w:autoSpaceDN w:val="0"/>
        <w:adjustRightInd w:val="0"/>
        <w:spacing w:line="360" w:lineRule="auto"/>
        <w:ind w:firstLine="567"/>
        <w:jc w:val="both"/>
        <w:rPr>
          <w:color w:val="000000"/>
        </w:rPr>
      </w:pPr>
      <w:r>
        <w:rPr>
          <w:color w:val="000000"/>
        </w:rPr>
        <w:t>Ne mažiau svarbūs nagrinėjant įmonės pelningumą yra</w:t>
      </w:r>
      <w:r w:rsidRPr="00223912">
        <w:rPr>
          <w:color w:val="000000"/>
        </w:rPr>
        <w:t xml:space="preserve"> kapitalo</w:t>
      </w:r>
      <w:r>
        <w:rPr>
          <w:color w:val="000000"/>
        </w:rPr>
        <w:t xml:space="preserve"> pelningumo</w:t>
      </w:r>
      <w:r w:rsidRPr="00223912">
        <w:rPr>
          <w:color w:val="000000"/>
        </w:rPr>
        <w:t xml:space="preserve"> rodikliai</w:t>
      </w:r>
      <w:r>
        <w:rPr>
          <w:color w:val="000000"/>
        </w:rPr>
        <w:t>, kurie</w:t>
      </w:r>
      <w:r w:rsidRPr="00223912">
        <w:rPr>
          <w:color w:val="000000"/>
        </w:rPr>
        <w:t xml:space="preserve"> parodo, kurią pelno dalį uždirbo kiekvienas kapitalo elementas. Pelnas gali būti didinamas, plečiant gamybos ir realizavimo mastą, didinant bendrąsias įplaukas arba mažinant gamybos ir realizavimo išlaidas. Tačiau pelno dydis neparodo įmonės darbo efektyvumo. Jis nustatomas tik palyginus pelno sumą su jam pasiekti išleista kapitalo suma, t.y. apskaičiavus pelno rentabilumą. Turto, investicijų ir nuosavo kapitalo pelningumas skaičiuojamas taip:</w:t>
      </w:r>
    </w:p>
    <w:p w:rsidR="00F81266" w:rsidRPr="005E2D3C" w:rsidRDefault="00F81266" w:rsidP="00F81266">
      <w:pPr>
        <w:autoSpaceDE w:val="0"/>
        <w:autoSpaceDN w:val="0"/>
        <w:adjustRightInd w:val="0"/>
        <w:spacing w:line="360" w:lineRule="auto"/>
        <w:jc w:val="both"/>
        <w:rPr>
          <w:b/>
          <w:color w:val="000000"/>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iCs/>
          <w:color w:val="000000"/>
          <w:sz w:val="24"/>
          <w:szCs w:val="24"/>
        </w:rPr>
      </w:pPr>
      <w:r w:rsidRPr="00223912">
        <w:rPr>
          <w:rFonts w:ascii="Times New Roman" w:hAnsi="Times New Roman" w:cs="Times New Roman"/>
          <w:iCs/>
          <w:color w:val="000000"/>
          <w:sz w:val="24"/>
          <w:szCs w:val="24"/>
        </w:rPr>
        <w:t>Kapitalo pelningumas:</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iCs/>
          <w:color w:val="000000"/>
          <w:sz w:val="24"/>
          <w:szCs w:val="24"/>
        </w:rPr>
      </w:pPr>
      <w:r w:rsidRPr="00223912">
        <w:rPr>
          <w:rFonts w:ascii="Times New Roman" w:hAnsi="Times New Roman" w:cs="Times New Roman"/>
          <w:iCs/>
          <w:color w:val="000000"/>
          <w:sz w:val="24"/>
          <w:szCs w:val="24"/>
        </w:rPr>
        <w:t xml:space="preserve">Kapitalo pelningumas = Grynasis pelnas / Visas kapitalas </w:t>
      </w:r>
      <w:r>
        <w:rPr>
          <w:rFonts w:ascii="Times New Roman" w:hAnsi="Times New Roman" w:cs="Times New Roman"/>
          <w:iCs/>
          <w:color w:val="000000"/>
          <w:sz w:val="24"/>
          <w:szCs w:val="24"/>
        </w:rPr>
        <w:t xml:space="preserve"> (18)</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iCs/>
          <w:color w:val="000000"/>
          <w:sz w:val="24"/>
          <w:szCs w:val="24"/>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iCs/>
          <w:color w:val="000000"/>
          <w:sz w:val="24"/>
          <w:szCs w:val="24"/>
        </w:rPr>
      </w:pPr>
      <w:r w:rsidRPr="00223912">
        <w:rPr>
          <w:rFonts w:ascii="Times New Roman" w:hAnsi="Times New Roman" w:cs="Times New Roman"/>
          <w:iCs/>
          <w:color w:val="000000"/>
          <w:sz w:val="24"/>
          <w:szCs w:val="24"/>
        </w:rPr>
        <w:t>Investuoto kapitalo pelningumas:</w:t>
      </w:r>
    </w:p>
    <w:p w:rsidR="00F81266" w:rsidRDefault="00F81266" w:rsidP="00F81266">
      <w:pPr>
        <w:pStyle w:val="ListParagraph"/>
        <w:autoSpaceDE w:val="0"/>
        <w:autoSpaceDN w:val="0"/>
        <w:adjustRightInd w:val="0"/>
        <w:spacing w:after="0" w:line="360" w:lineRule="auto"/>
        <w:jc w:val="both"/>
        <w:rPr>
          <w:rFonts w:ascii="Times New Roman" w:hAnsi="Times New Roman" w:cs="Times New Roman"/>
          <w:iCs/>
          <w:color w:val="000000"/>
          <w:sz w:val="24"/>
          <w:szCs w:val="24"/>
        </w:rPr>
      </w:pPr>
      <w:r w:rsidRPr="00223912">
        <w:rPr>
          <w:rFonts w:ascii="Times New Roman" w:hAnsi="Times New Roman" w:cs="Times New Roman"/>
          <w:iCs/>
          <w:color w:val="000000"/>
          <w:sz w:val="24"/>
          <w:szCs w:val="24"/>
        </w:rPr>
        <w:t xml:space="preserve">Investuoto kapitalo pelningumas = Grynasis pelnas / Investuotas kapitalas </w:t>
      </w:r>
      <w:r>
        <w:rPr>
          <w:rFonts w:ascii="Times New Roman" w:hAnsi="Times New Roman" w:cs="Times New Roman"/>
          <w:iCs/>
          <w:color w:val="000000"/>
          <w:sz w:val="24"/>
          <w:szCs w:val="24"/>
        </w:rPr>
        <w:t xml:space="preserve"> (19)</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iCs/>
          <w:color w:val="000000"/>
          <w:sz w:val="24"/>
          <w:szCs w:val="24"/>
        </w:rPr>
      </w:pPr>
    </w:p>
    <w:p w:rsidR="00F81266" w:rsidRPr="00223912" w:rsidRDefault="00F81266" w:rsidP="00F81266">
      <w:pPr>
        <w:pStyle w:val="ListParagraph"/>
        <w:numPr>
          <w:ilvl w:val="0"/>
          <w:numId w:val="16"/>
        </w:numPr>
        <w:autoSpaceDE w:val="0"/>
        <w:autoSpaceDN w:val="0"/>
        <w:adjustRightInd w:val="0"/>
        <w:spacing w:after="0" w:line="360" w:lineRule="auto"/>
        <w:jc w:val="both"/>
        <w:rPr>
          <w:rFonts w:ascii="Times New Roman" w:hAnsi="Times New Roman" w:cs="Times New Roman"/>
          <w:iCs/>
          <w:color w:val="000000"/>
          <w:sz w:val="24"/>
          <w:szCs w:val="24"/>
        </w:rPr>
      </w:pPr>
      <w:r w:rsidRPr="00223912">
        <w:rPr>
          <w:rFonts w:ascii="Times New Roman" w:hAnsi="Times New Roman" w:cs="Times New Roman"/>
          <w:iCs/>
          <w:color w:val="000000"/>
          <w:sz w:val="24"/>
          <w:szCs w:val="24"/>
        </w:rPr>
        <w:t xml:space="preserve">Nuosavo kapitalo pelningumas: </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iCs/>
          <w:color w:val="000000"/>
          <w:sz w:val="24"/>
          <w:szCs w:val="24"/>
        </w:rPr>
      </w:pPr>
      <w:r w:rsidRPr="00223912">
        <w:rPr>
          <w:rFonts w:ascii="Times New Roman" w:hAnsi="Times New Roman" w:cs="Times New Roman"/>
          <w:iCs/>
          <w:color w:val="000000"/>
          <w:sz w:val="24"/>
          <w:szCs w:val="24"/>
        </w:rPr>
        <w:t xml:space="preserve">Nuosavo kapitalo pelningumas = Grynasis pelnas / Nuosavas kapitalas </w:t>
      </w:r>
      <w:r>
        <w:rPr>
          <w:rFonts w:ascii="Times New Roman" w:hAnsi="Times New Roman" w:cs="Times New Roman"/>
          <w:iCs/>
          <w:color w:val="000000"/>
          <w:sz w:val="24"/>
          <w:szCs w:val="24"/>
        </w:rPr>
        <w:t xml:space="preserve"> (20)</w:t>
      </w:r>
    </w:p>
    <w:p w:rsidR="00F81266" w:rsidRPr="00223912" w:rsidRDefault="00F81266" w:rsidP="00F81266">
      <w:pPr>
        <w:pStyle w:val="ListParagraph"/>
        <w:autoSpaceDE w:val="0"/>
        <w:autoSpaceDN w:val="0"/>
        <w:adjustRightInd w:val="0"/>
        <w:spacing w:after="0" w:line="360" w:lineRule="auto"/>
        <w:jc w:val="both"/>
        <w:rPr>
          <w:rFonts w:ascii="Times New Roman" w:hAnsi="Times New Roman" w:cs="Times New Roman"/>
          <w:iCs/>
          <w:color w:val="000000"/>
          <w:sz w:val="24"/>
          <w:szCs w:val="24"/>
        </w:rPr>
      </w:pPr>
    </w:p>
    <w:p w:rsidR="00F81266" w:rsidRPr="00E04BBA" w:rsidRDefault="00F81266" w:rsidP="00DC4423">
      <w:pPr>
        <w:autoSpaceDE w:val="0"/>
        <w:autoSpaceDN w:val="0"/>
        <w:adjustRightInd w:val="0"/>
        <w:spacing w:line="360" w:lineRule="auto"/>
        <w:ind w:firstLine="567"/>
        <w:jc w:val="both"/>
        <w:rPr>
          <w:color w:val="000000"/>
        </w:rPr>
      </w:pPr>
      <w:r w:rsidRPr="00223912">
        <w:rPr>
          <w:color w:val="000000"/>
        </w:rPr>
        <w:t>Viso kapitalo pelningumo rodiklis parodo, kiek pelno uždirbo kapitalas, nepriklausomai nuo to, ar jis priklauso įmonei, ar kreditoriams. Investuoto kapitalo pelningumas eliminuoja trumpalaikių įsipareigojimų dalyvavimą uždirbant pelną ir parodo, kiek pelno įmonė gavo iš ilgalaikio kapitalo. Nuosavo kapitalo pelningumo rodiklis   aktualiausias kapitalo savininkams, nes suteikia informaciją apie jų nuosavybės naudojimo efektyvumą. Nuosavo kapitalo pelningumas parodo grynojo pelno sumą tenkančią vienam akcinio kapitalo vertės vienetui, t.y. iš jo galima spręsti, ar pelningos yra akcininkų investicijos, ar įmonės vadovai geba pelningai naudoti jiems patikėtas lėšas.</w:t>
      </w:r>
    </w:p>
    <w:p w:rsidR="00F81266" w:rsidRDefault="00F81266" w:rsidP="00F81266">
      <w:pPr>
        <w:autoSpaceDE w:val="0"/>
        <w:autoSpaceDN w:val="0"/>
        <w:adjustRightInd w:val="0"/>
        <w:spacing w:line="360" w:lineRule="auto"/>
        <w:rPr>
          <w:b/>
          <w:bCs/>
        </w:rPr>
      </w:pPr>
    </w:p>
    <w:p w:rsidR="00F81266" w:rsidRPr="00E26650" w:rsidRDefault="00F81266" w:rsidP="00CE1456">
      <w:pPr>
        <w:pStyle w:val="ListParagraph"/>
        <w:numPr>
          <w:ilvl w:val="1"/>
          <w:numId w:val="19"/>
        </w:numPr>
        <w:autoSpaceDE w:val="0"/>
        <w:autoSpaceDN w:val="0"/>
        <w:adjustRightInd w:val="0"/>
        <w:spacing w:line="360" w:lineRule="auto"/>
        <w:jc w:val="center"/>
        <w:rPr>
          <w:rFonts w:ascii="Times New Roman" w:hAnsi="Times New Roman" w:cs="Times New Roman"/>
          <w:b/>
          <w:bCs/>
          <w:sz w:val="24"/>
          <w:szCs w:val="24"/>
        </w:rPr>
      </w:pPr>
      <w:r w:rsidRPr="00E26650">
        <w:rPr>
          <w:rFonts w:ascii="Times New Roman" w:hAnsi="Times New Roman" w:cs="Times New Roman"/>
          <w:b/>
          <w:bCs/>
          <w:sz w:val="24"/>
          <w:szCs w:val="24"/>
        </w:rPr>
        <w:lastRenderedPageBreak/>
        <w:t>Prognozavimo esmė ir pagrindiniai metodai</w:t>
      </w:r>
    </w:p>
    <w:p w:rsidR="00F81266" w:rsidRPr="00E26650" w:rsidRDefault="00F81266" w:rsidP="00F81266">
      <w:pPr>
        <w:pStyle w:val="ListParagraph"/>
        <w:autoSpaceDE w:val="0"/>
        <w:autoSpaceDN w:val="0"/>
        <w:adjustRightInd w:val="0"/>
        <w:spacing w:line="360" w:lineRule="auto"/>
        <w:rPr>
          <w:rFonts w:ascii="Times New Roman" w:hAnsi="Times New Roman" w:cs="Times New Roman"/>
          <w:b/>
          <w:bCs/>
          <w:color w:val="FF0000"/>
          <w:sz w:val="24"/>
          <w:szCs w:val="24"/>
        </w:rPr>
      </w:pPr>
    </w:p>
    <w:p w:rsidR="00F81266" w:rsidRPr="00E26650" w:rsidRDefault="00F81266" w:rsidP="00E26650">
      <w:pPr>
        <w:autoSpaceDE w:val="0"/>
        <w:autoSpaceDN w:val="0"/>
        <w:adjustRightInd w:val="0"/>
        <w:spacing w:line="360" w:lineRule="auto"/>
        <w:ind w:firstLine="567"/>
        <w:jc w:val="both"/>
      </w:pPr>
      <w:r w:rsidRPr="00E26650">
        <w:t>Prognozavimą  J. Mackevičius ir D. Poškaitė (2004) apibūdina kaip aiškaus tikimybinio pobūdžio sprendimą apie ateitį, tam tikrais duomenimis pagrindžiant numatymą, kokia bus reiškinio eiga. Anot G. Gipienė (2000), „prognozavimas tai - numatoma galima įmonės vystymosi rodiklių kryptis”. Prognozavimas, įmonių atžvilgiu, užsienio literatūroje yra traktuojamas kaip vienas iš svarbiausių efektyvios įmonės veiklos kriterijų, kurio reikšmė itin padidėja nestabilios ekonomikos sąlygomis (Megginson, Lucey  2008). Įmonės turi planuoti savo ateitį, kadangi veiklos sėkmė priklauso ne tik nuo sugebėjimo analizuoti ir vertinti praeities rodiklius, bet ir nuo gebėjimo prognozuoti. B. J. Das (2000) teigia, kad prognozių teikiama informacija reikšminga beveik kiekvienai firmai, sudarant trumpalaikius ar ilgalaikius planus. L. Šečkutė ir A. Pabedinskaitė (2002) suskirsto prognozavimo metodus pagal šiuos požymius:</w:t>
      </w:r>
    </w:p>
    <w:p w:rsidR="00F81266" w:rsidRPr="00E26650" w:rsidRDefault="00F81266" w:rsidP="00F81266">
      <w:pPr>
        <w:autoSpaceDE w:val="0"/>
        <w:autoSpaceDN w:val="0"/>
        <w:adjustRightInd w:val="0"/>
        <w:spacing w:line="360" w:lineRule="auto"/>
        <w:jc w:val="both"/>
        <w:rPr>
          <w:i/>
        </w:rPr>
      </w:pPr>
      <w:r w:rsidRPr="00E26650">
        <w:rPr>
          <w:i/>
        </w:rPr>
        <w:t>1. Pagal prognozuojamą laikotarpį išskiriant trumpalaikes (iki metų), vidutinio laikotarpio, (1 – 3 metų) ir ilgalaikes prognozes (3 – 10 metų).</w:t>
      </w:r>
    </w:p>
    <w:p w:rsidR="00F81266" w:rsidRPr="00E26650" w:rsidRDefault="00F81266" w:rsidP="00F81266">
      <w:pPr>
        <w:autoSpaceDE w:val="0"/>
        <w:autoSpaceDN w:val="0"/>
        <w:adjustRightInd w:val="0"/>
        <w:spacing w:line="360" w:lineRule="auto"/>
        <w:jc w:val="both"/>
        <w:rPr>
          <w:i/>
        </w:rPr>
      </w:pPr>
      <w:r w:rsidRPr="00E26650">
        <w:rPr>
          <w:i/>
        </w:rPr>
        <w:t>2. Pagal prognozavimo objektą - į bendras ir dalines. Bendra prognozė sudaroma siekiant įvertinti, pavyzdžiui, būsimą ekonominį vystimąsi. Dalinė prognozė apima tik ekonominės veiklos dalį, pavyzdžiui, sudaroma pardavimų prognozė.</w:t>
      </w:r>
    </w:p>
    <w:p w:rsidR="00F81266" w:rsidRPr="00E26650" w:rsidRDefault="00F81266" w:rsidP="00E26650">
      <w:pPr>
        <w:autoSpaceDE w:val="0"/>
        <w:autoSpaceDN w:val="0"/>
        <w:adjustRightInd w:val="0"/>
        <w:spacing w:line="360" w:lineRule="auto"/>
        <w:ind w:firstLine="567"/>
        <w:jc w:val="both"/>
      </w:pPr>
      <w:r w:rsidRPr="00E26650">
        <w:t xml:space="preserve">W. L. Megginson (2008) teigia, kad vienas iš labiausiai paplitusių prognozavimo metodų klasifikavimas – skirstymas į kokybinius ir kiekybinius  prognozavimo metodus. Kokybiniuose didžiausia reikšmė skiriama žmonių (vartotojų, ekspertų, vadovų ir kt.) nuomonei, o kiekybiniuose analizuojami objektyvūs, dažniausiai praėjusių laikotarpių, duomenys ir sudaromi atitinkami modeliai. Kokybiniai metodai tinka, kai problemos negalima išreikšti kiekybiškai arba kai turimos informacijos nepakanka kiekybiniam įvertinimui, arba kai norima papildyti kiekybinę prognozę. Vis dėlto, jei yra galimybė, daugelis autorių rekomenduoja naudoti kiekybinius prognozavimo metodus. </w:t>
      </w:r>
    </w:p>
    <w:p w:rsidR="00F81266" w:rsidRPr="00E26650" w:rsidRDefault="00F81266" w:rsidP="00E26650">
      <w:pPr>
        <w:autoSpaceDE w:val="0"/>
        <w:autoSpaceDN w:val="0"/>
        <w:adjustRightInd w:val="0"/>
        <w:spacing w:line="360" w:lineRule="auto"/>
        <w:ind w:firstLine="567"/>
        <w:jc w:val="both"/>
      </w:pPr>
      <w:r w:rsidRPr="00E26650">
        <w:t xml:space="preserve">E. Buškevičiūtė (2007), J. Mackevičius (2007) ir kiti pastebi, jog tikslingiausia atlikti vidutinio laikotarpio prognozę, kadangi ji yra tiksliausia. Trumpuoju laikotarpiu dažniausiai įmonė dar nebūna paveikta pokyčių, todėl finansiniuose rezultatuose pokyčiai nepastebimi arba yra labai nežymūs. Tuo tarpu vidutiniuoju, pastebimas rezultatų pokytis, ne tik dėl išorinės aplinkos poveikio, bet ir dėl vidinių (netgi sistemos) pokyčių. Ilguoju laikotarpiu labai sudėtinga numatyti kaip pasikeis veiklos rezultatai, nes gana neapibrėžtas išorinės aplinkos poveikis (nauji konkurentai, nepalankūs įstatymai, pasikeitę </w:t>
      </w:r>
      <w:r w:rsidRPr="00E26650">
        <w:lastRenderedPageBreak/>
        <w:t>tiekėjai), tuo pačiu nežinoma ar įmonė nepakeisdavo veiklos pobūdžio. Tokios analizės rezultatais sunku pasitikėti.</w:t>
      </w:r>
    </w:p>
    <w:p w:rsidR="00F81266" w:rsidRPr="00E26650" w:rsidRDefault="00F81266" w:rsidP="00E26650">
      <w:pPr>
        <w:autoSpaceDE w:val="0"/>
        <w:autoSpaceDN w:val="0"/>
        <w:adjustRightInd w:val="0"/>
        <w:spacing w:line="360" w:lineRule="auto"/>
        <w:ind w:firstLine="567"/>
        <w:jc w:val="both"/>
      </w:pPr>
      <w:r w:rsidRPr="00E26650">
        <w:t>Pasak J. Butkutės (2000), mokslinėje literatūroje galima sutikti apie 200 prognozavimo metodų, iš kurių tik labai nedidelė dalis taikoma praktikoje. Išanalizavus požymius, pagal kuriuos klasifikuojamas prognozavimas, išskiriami šie prognozavimo metodai :</w:t>
      </w:r>
    </w:p>
    <w:p w:rsidR="00F81266" w:rsidRPr="00E26650" w:rsidRDefault="00F81266" w:rsidP="00F81266">
      <w:pPr>
        <w:autoSpaceDE w:val="0"/>
        <w:autoSpaceDN w:val="0"/>
        <w:adjustRightInd w:val="0"/>
        <w:spacing w:line="360" w:lineRule="auto"/>
        <w:jc w:val="both"/>
      </w:pPr>
      <w:r w:rsidRPr="00E26650">
        <w:t>1. Trendo ekstrapoliacija bei išlyginimo metodai (slenkančio vidurkio metodas, eksponentinis išlyginimas). Tai metodai, kuriuose remiamasi situacijos vystymosi praeityje tendencijomis, ekstrapoliuojamomis į ateitį. Laikomasi prielaidos, jog anksčiau nustatyti dėsningumai tęsis ateityje. Ši prielaida pavojingesnė, kai dinamiškesnis rinkos vystymasis ir kai ilgesniam laikotarpiui sudaroma prognozė. Prognozuojant paklausą šalia statistinių metodų, reikia atsižvelgti ir į kokybinius įvertinimus, kuriais galima apibūdinti apyvartą, rinką bei jos dalį.</w:t>
      </w:r>
    </w:p>
    <w:p w:rsidR="00F81266" w:rsidRPr="00E26650" w:rsidRDefault="00F81266" w:rsidP="00F81266">
      <w:pPr>
        <w:autoSpaceDE w:val="0"/>
        <w:autoSpaceDN w:val="0"/>
        <w:adjustRightInd w:val="0"/>
        <w:spacing w:line="360" w:lineRule="auto"/>
        <w:jc w:val="both"/>
      </w:pPr>
      <w:r w:rsidRPr="00E26650">
        <w:t>2. Regresinė analizė. Naudojantis šiuo metodu, priklausomų kintamųjų reikšmės nustatomos ir prognozuojamos, remiantis vieno ar kelių nepriklausomų kintamųjų reikšmėmis. Pavyzdžiui, jeigu norima nustatyti produkto apyvartos priklausomybę nuo išlaidų reklamai, tai bus paprastoji regresinė analizė. Jei ieškoma ryšio tarp prekės apyvartos ir mažmeninės prekybos įmonių skaičiaus, išlaidų reklamai ir pardavimų skatinimo, tai bus daugianarė regresinė analizė. Dažnai nepriklausomi kintamieji yra kaina, pajamos, rėmimo išlaidos, gyventojų skaičius. Anot L. J. Basavsio pagrindiniai tiesinės regresijos privalumai: tiesinė regresija gali būti taikoma nepriklausomiems kintamiesiems; paprastais statistiniais modeliais galima rasti ir įvertinti kintamųjų tarpusavio ryšius.</w:t>
      </w:r>
    </w:p>
    <w:p w:rsidR="00F81266" w:rsidRPr="00E26650" w:rsidRDefault="00F81266" w:rsidP="00F81266">
      <w:pPr>
        <w:autoSpaceDE w:val="0"/>
        <w:autoSpaceDN w:val="0"/>
        <w:adjustRightInd w:val="0"/>
        <w:spacing w:line="360" w:lineRule="auto"/>
        <w:jc w:val="both"/>
      </w:pPr>
      <w:r w:rsidRPr="00E26650">
        <w:t>3. Pardavimo tarnybų darbuotojų atliekamas įvertinimas. Praktiniai tyrimai rodo, kad šalia statistinių metodų didelė reikšmė teikiama subjektyviam pardavimo tarnybų darbuotojų įvertinimui, jie remdamiesi savo žiniomis apie rinką, turėtų ypač gerai numatyti būsimą vystymąsį. Šio metodo pranašumas – rinkos artumas ir to sąlygotas realus rinkos vystymosi įvertinimas, kadangi atsižvelgiama į labai trumpalaikius pasiekimus. Prekybos personalo dalyvavimas prognozavime turi daug pranašumų. Prekybos atstovai, gerai susipažinę su paklausos vystymosi tendencijomis, dalyvaudami prognozavimo procese, labai pasitiki nustatytomis pardavimų kvotomis ir stengiasi pasiekti apibrėžtus tikslus.</w:t>
      </w:r>
    </w:p>
    <w:p w:rsidR="00F81266" w:rsidRPr="00E26650" w:rsidRDefault="00F81266" w:rsidP="00F81266">
      <w:pPr>
        <w:autoSpaceDE w:val="0"/>
        <w:autoSpaceDN w:val="0"/>
        <w:adjustRightInd w:val="0"/>
        <w:spacing w:line="360" w:lineRule="auto"/>
        <w:jc w:val="both"/>
      </w:pPr>
      <w:r w:rsidRPr="00E26650">
        <w:t xml:space="preserve">4. Delfi metodas. Nustatant paklausą, dažnai naudojamas ekspertinių vertinimų metodas, turintis daug modifikacijų. Paklausos tyrimams paprastai naudojamos ekspertinių vertinimų metodo modifikacijos, artimos Delfi atmainai. R. C. Appleby (2003) teigia, kad tai puiki procedūra padedanti pasiekti grupės ekspertų konsensusą, gavę išsamų klausimyną ekspertai pateikia raštu savo nuomonę. Šio metodo </w:t>
      </w:r>
      <w:r w:rsidRPr="00E26650">
        <w:lastRenderedPageBreak/>
        <w:t>trūkumas, anot autoriaus, yra tas, kad klausimai gali būti nevienodai suprasti bei sudėtinga atsižvelgti į nenumatytus įvykius.</w:t>
      </w:r>
    </w:p>
    <w:p w:rsidR="00F81266" w:rsidRPr="00E26650" w:rsidRDefault="00F81266" w:rsidP="007249AF">
      <w:pPr>
        <w:autoSpaceDE w:val="0"/>
        <w:autoSpaceDN w:val="0"/>
        <w:adjustRightInd w:val="0"/>
        <w:spacing w:line="360" w:lineRule="auto"/>
        <w:ind w:firstLine="567"/>
        <w:jc w:val="both"/>
      </w:pPr>
      <w:r w:rsidRPr="00E26650">
        <w:t>Šie metodai puikiai tinka ir Lietuvos įmonių veiklos prognozėms atlikti. Nurodyti metodai nereikalauja didelių išlaidų, yra informatyvūs ir gana tikslūs. Atliekant prognozes reikia atkreipti dėmesį, jog naudojamas modelis negali įvertinti visų veiksnių turinčių ar galinčių turėti įtakos įmonės rezultatams. Verslo aplinka yra permaininga, todėl reikia būti pasiruošus prognozes nuolat pervertinti, įtraukiant vis naujus veiksnius.</w:t>
      </w:r>
    </w:p>
    <w:p w:rsidR="00F81266" w:rsidRPr="00E26650" w:rsidRDefault="00F81266" w:rsidP="00F81266">
      <w:pPr>
        <w:autoSpaceDE w:val="0"/>
        <w:autoSpaceDN w:val="0"/>
        <w:adjustRightInd w:val="0"/>
        <w:spacing w:line="360" w:lineRule="auto"/>
        <w:jc w:val="both"/>
      </w:pPr>
    </w:p>
    <w:p w:rsidR="00F81266" w:rsidRPr="00526278" w:rsidRDefault="00F81266" w:rsidP="00CE1456">
      <w:pPr>
        <w:pStyle w:val="ListParagraph"/>
        <w:numPr>
          <w:ilvl w:val="2"/>
          <w:numId w:val="19"/>
        </w:numPr>
        <w:autoSpaceDE w:val="0"/>
        <w:autoSpaceDN w:val="0"/>
        <w:adjustRightInd w:val="0"/>
        <w:spacing w:after="0" w:line="360" w:lineRule="auto"/>
        <w:jc w:val="center"/>
        <w:rPr>
          <w:rFonts w:ascii="Times New Roman" w:hAnsi="Times New Roman" w:cs="Times New Roman"/>
          <w:b/>
          <w:sz w:val="24"/>
          <w:szCs w:val="24"/>
        </w:rPr>
      </w:pPr>
      <w:r w:rsidRPr="00526278">
        <w:rPr>
          <w:rFonts w:ascii="Times New Roman" w:hAnsi="Times New Roman" w:cs="Times New Roman"/>
          <w:b/>
          <w:sz w:val="24"/>
          <w:szCs w:val="24"/>
        </w:rPr>
        <w:t>Regresinės analizės modelis</w:t>
      </w:r>
    </w:p>
    <w:p w:rsidR="00F81266" w:rsidRPr="00526278" w:rsidRDefault="00F81266" w:rsidP="00F81266">
      <w:pPr>
        <w:pStyle w:val="ListParagraph"/>
        <w:autoSpaceDE w:val="0"/>
        <w:autoSpaceDN w:val="0"/>
        <w:adjustRightInd w:val="0"/>
        <w:spacing w:after="0" w:line="360" w:lineRule="auto"/>
        <w:ind w:left="1080"/>
        <w:jc w:val="both"/>
        <w:rPr>
          <w:rFonts w:ascii="Times New Roman" w:hAnsi="Times New Roman" w:cs="Times New Roman"/>
          <w:b/>
          <w:sz w:val="24"/>
          <w:szCs w:val="24"/>
        </w:rPr>
      </w:pPr>
    </w:p>
    <w:p w:rsidR="00F81266" w:rsidRDefault="00F81266" w:rsidP="007249AF">
      <w:pPr>
        <w:autoSpaceDE w:val="0"/>
        <w:autoSpaceDN w:val="0"/>
        <w:adjustRightInd w:val="0"/>
        <w:spacing w:line="360" w:lineRule="auto"/>
        <w:ind w:firstLine="567"/>
        <w:jc w:val="both"/>
      </w:pPr>
      <w:r w:rsidRPr="00526278">
        <w:t>Šiame darbe įmonės veiklos prognozei atlikti naudosiu regresinės analizės modelį. Regresin</w:t>
      </w:r>
      <w:r>
        <w:t>ę</w:t>
      </w:r>
      <w:r w:rsidRPr="00526278">
        <w:t xml:space="preserve"> analizę nagrinėjo </w:t>
      </w:r>
      <w:r>
        <w:t xml:space="preserve">V. </w:t>
      </w:r>
      <w:r w:rsidRPr="00526278">
        <w:t>Boguslauskas (2007), S</w:t>
      </w:r>
      <w:r>
        <w:t xml:space="preserve">. G. </w:t>
      </w:r>
      <w:r w:rsidRPr="00526278">
        <w:t xml:space="preserve"> Kennthey  (200</w:t>
      </w:r>
      <w:r>
        <w:t>5</w:t>
      </w:r>
      <w:r w:rsidRPr="00526278">
        <w:t xml:space="preserve">). Šis modelis leidžia įvertinti ryšį tarp dviejų dydžių – Y, vadinamo išėjimo kintamuoju (pasekme), ir </w:t>
      </w:r>
      <w:r w:rsidRPr="00526278">
        <w:rPr>
          <w:i/>
        </w:rPr>
        <w:t>X</w:t>
      </w:r>
      <w:r w:rsidRPr="00526278">
        <w:t>, vadinamo įėjimo kinta</w:t>
      </w:r>
      <w:r w:rsidRPr="00526278">
        <w:softHyphen/>
        <w:t xml:space="preserve">muoju (priežastimi). Ryšius tarp kintamųjų galima suskirstyti į dvi grupes: funkcinius ir koreliacijos. Kiekvieną funkcinio ryšio įėjimo kintamojo reikšmę atitinka griežtai apibrėžta, fiksuota išėjimo kintamojo reikšmė. Funkcinė priklausomybė užrašoma taip: </w:t>
      </w:r>
      <w:r w:rsidRPr="00526278">
        <w:rPr>
          <w:i/>
        </w:rPr>
        <w:t>Y=F</w:t>
      </w:r>
      <w:r w:rsidRPr="00526278">
        <w:t>(</w:t>
      </w:r>
      <w:r w:rsidRPr="00526278">
        <w:rPr>
          <w:i/>
        </w:rPr>
        <w:t>X</w:t>
      </w:r>
      <w:r w:rsidRPr="00526278">
        <w:rPr>
          <w:i/>
          <w:vertAlign w:val="subscript"/>
        </w:rPr>
        <w:t> </w:t>
      </w:r>
      <w:r w:rsidRPr="00526278">
        <w:t>). Tuo tarpu koreliacijos ryšio įėjimo kintamojo kitimas veikia tik išėjimo kintamojo vidutines reikšmes. Kai yra šis ryšys, esant tai pačiai įėjimo kintamojo reikšmei, išėjimo kintamojo reikšmės gali būti skirtingos. Taip yra todėl, kad išėjimo kintamojo dydį, be įėjimo kintamojo, sąlygoja daugybė kitų veiksnių, kurių įtakos negalima išvengti (kartais jie gali būti nežinomi). Tad koreliacijos ryšys ryškėja tik per statistinius stebėjimus: formaliai jis užrašomas lygtimi:</w:t>
      </w:r>
    </w:p>
    <w:p w:rsidR="00F81266" w:rsidRPr="00526278" w:rsidRDefault="00F81266" w:rsidP="00F81266">
      <w:pPr>
        <w:autoSpaceDE w:val="0"/>
        <w:autoSpaceDN w:val="0"/>
        <w:adjustRightInd w:val="0"/>
        <w:spacing w:line="360" w:lineRule="auto"/>
        <w:jc w:val="both"/>
      </w:pPr>
    </w:p>
    <w:p w:rsidR="00F81266" w:rsidRPr="007249AF" w:rsidRDefault="00F81266" w:rsidP="007249AF">
      <w:pPr>
        <w:autoSpaceDE w:val="0"/>
        <w:autoSpaceDN w:val="0"/>
        <w:adjustRightInd w:val="0"/>
        <w:spacing w:line="360" w:lineRule="auto"/>
        <w:ind w:firstLine="567"/>
        <w:jc w:val="both"/>
      </w:pPr>
      <w:r w:rsidRPr="007249AF">
        <w:t xml:space="preserve"> </w:t>
      </w:r>
      <w:r w:rsidRPr="007249AF">
        <w:rPr>
          <w:position w:val="-8"/>
        </w:rPr>
        <w:object w:dxaOrig="11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pt" o:ole="">
            <v:imagedata r:id="rId13" o:title=""/>
          </v:shape>
          <o:OLEObject Type="Embed" ProgID="Equation.2" ShapeID="_x0000_i1025" DrawAspect="Content" ObjectID="_1325097722" r:id="rId14"/>
        </w:object>
      </w:r>
      <w:r w:rsidRPr="007249AF">
        <w:t> (20)</w:t>
      </w:r>
    </w:p>
    <w:p w:rsidR="00F81266" w:rsidRPr="00526278" w:rsidRDefault="00F81266" w:rsidP="00F81266">
      <w:pPr>
        <w:autoSpaceDE w:val="0"/>
        <w:autoSpaceDN w:val="0"/>
        <w:adjustRightInd w:val="0"/>
        <w:spacing w:line="360" w:lineRule="auto"/>
        <w:jc w:val="both"/>
      </w:pPr>
    </w:p>
    <w:p w:rsidR="00F81266" w:rsidRPr="00526278" w:rsidRDefault="00F81266" w:rsidP="00F81266">
      <w:pPr>
        <w:autoSpaceDE w:val="0"/>
        <w:autoSpaceDN w:val="0"/>
        <w:adjustRightInd w:val="0"/>
        <w:spacing w:line="360" w:lineRule="auto"/>
        <w:jc w:val="both"/>
      </w:pPr>
      <w:r w:rsidRPr="00526278">
        <w:t xml:space="preserve"> </w:t>
      </w:r>
      <w:r w:rsidR="007249AF">
        <w:t>k</w:t>
      </w:r>
      <w:r w:rsidRPr="00526278">
        <w:t>ur</w:t>
      </w:r>
      <w:r w:rsidR="007249AF">
        <w:t>:</w:t>
      </w:r>
      <w:r w:rsidRPr="00526278">
        <w:t xml:space="preserve"> </w:t>
      </w:r>
      <w:r w:rsidRPr="00526278">
        <w:sym w:font="Symbol" w:char="F065"/>
      </w:r>
      <w:r w:rsidRPr="00526278">
        <w:t xml:space="preserve"> – atsitiktinė dedamoji, įvertinanti ir </w:t>
      </w:r>
      <w:r w:rsidRPr="00526278">
        <w:rPr>
          <w:i/>
        </w:rPr>
        <w:t xml:space="preserve">X, </w:t>
      </w:r>
      <w:r w:rsidRPr="00526278">
        <w:t xml:space="preserve">ir </w:t>
      </w:r>
      <w:r w:rsidRPr="00526278">
        <w:rPr>
          <w:i/>
        </w:rPr>
        <w:t>Y</w:t>
      </w:r>
      <w:r w:rsidRPr="00526278">
        <w:t xml:space="preserve"> atsitiktinį pobūdį. </w:t>
      </w:r>
    </w:p>
    <w:p w:rsidR="00F81266" w:rsidRDefault="00F81266" w:rsidP="00F81266">
      <w:pPr>
        <w:autoSpaceDE w:val="0"/>
        <w:autoSpaceDN w:val="0"/>
        <w:adjustRightInd w:val="0"/>
        <w:spacing w:line="360" w:lineRule="auto"/>
        <w:jc w:val="both"/>
      </w:pPr>
    </w:p>
    <w:p w:rsidR="00F81266" w:rsidRPr="00526278" w:rsidRDefault="00F81266" w:rsidP="007249AF">
      <w:pPr>
        <w:autoSpaceDE w:val="0"/>
        <w:autoSpaceDN w:val="0"/>
        <w:adjustRightInd w:val="0"/>
        <w:spacing w:line="360" w:lineRule="auto"/>
        <w:ind w:firstLine="567"/>
        <w:jc w:val="both"/>
      </w:pPr>
      <w:r w:rsidRPr="00526278">
        <w:t xml:space="preserve">Jei </w:t>
      </w:r>
      <w:r w:rsidRPr="00526278">
        <w:sym w:font="Symbol" w:char="F065"/>
      </w:r>
      <w:r w:rsidRPr="00526278">
        <w:rPr>
          <w:vertAlign w:val="subscript"/>
        </w:rPr>
        <w:t> </w:t>
      </w:r>
      <w:r w:rsidRPr="00526278">
        <w:t xml:space="preserve">=0, tai </w:t>
      </w:r>
      <w:r w:rsidRPr="00526278">
        <w:rPr>
          <w:i/>
        </w:rPr>
        <w:t>X</w:t>
      </w:r>
      <w:r w:rsidRPr="00526278">
        <w:t xml:space="preserve"> ir </w:t>
      </w:r>
      <w:r w:rsidRPr="00526278">
        <w:rPr>
          <w:i/>
        </w:rPr>
        <w:t>Y</w:t>
      </w:r>
      <w:r w:rsidRPr="00526278">
        <w:t xml:space="preserve"> sieja funkcinis ryšys, o jei funkcija </w:t>
      </w:r>
      <w:r w:rsidRPr="00526278">
        <w:rPr>
          <w:i/>
        </w:rPr>
        <w:t>F</w:t>
      </w:r>
      <w:r w:rsidRPr="00526278">
        <w:rPr>
          <w:i/>
          <w:vertAlign w:val="subscript"/>
        </w:rPr>
        <w:t> </w:t>
      </w:r>
      <w:r w:rsidRPr="00526278">
        <w:t>(</w:t>
      </w:r>
      <w:r w:rsidRPr="00526278">
        <w:rPr>
          <w:i/>
        </w:rPr>
        <w:t>X</w:t>
      </w:r>
      <w:r w:rsidRPr="00526278">
        <w:t xml:space="preserve">) yra pastovi, tai </w:t>
      </w:r>
      <w:r w:rsidRPr="00526278">
        <w:rPr>
          <w:i/>
        </w:rPr>
        <w:t>X</w:t>
      </w:r>
      <w:r w:rsidRPr="00526278">
        <w:t xml:space="preserve"> ir </w:t>
      </w:r>
      <w:r w:rsidRPr="00526278">
        <w:rPr>
          <w:i/>
        </w:rPr>
        <w:t xml:space="preserve">Y </w:t>
      </w:r>
      <w:r w:rsidRPr="00526278">
        <w:t xml:space="preserve">nepriklausomi. Kai yra koreliacijos ryšys, funkcija </w:t>
      </w:r>
      <w:r w:rsidRPr="00526278">
        <w:rPr>
          <w:i/>
        </w:rPr>
        <w:t>Y</w:t>
      </w:r>
      <w:r w:rsidRPr="00526278">
        <w:t>=</w:t>
      </w:r>
      <w:r w:rsidRPr="00526278">
        <w:rPr>
          <w:i/>
        </w:rPr>
        <w:t>F</w:t>
      </w:r>
      <w:r w:rsidRPr="00526278">
        <w:rPr>
          <w:i/>
          <w:vertAlign w:val="subscript"/>
        </w:rPr>
        <w:t> </w:t>
      </w:r>
      <w:r w:rsidRPr="00526278">
        <w:t>(</w:t>
      </w:r>
      <w:r w:rsidRPr="00526278">
        <w:rPr>
          <w:i/>
        </w:rPr>
        <w:t>X</w:t>
      </w:r>
      <w:r w:rsidRPr="00526278">
        <w:t>) vadinama regresijos lygtimi (modeliu), o jos koeficientai – regresijos koeficientais.</w:t>
      </w:r>
    </w:p>
    <w:p w:rsidR="00F81266" w:rsidRPr="00526278" w:rsidRDefault="00F81266" w:rsidP="007249AF">
      <w:pPr>
        <w:spacing w:line="360" w:lineRule="auto"/>
        <w:ind w:firstLine="567"/>
        <w:jc w:val="both"/>
      </w:pPr>
      <w:r w:rsidRPr="00526278">
        <w:t xml:space="preserve">Priklausomai nuo įėjimo kintamojo </w:t>
      </w:r>
      <w:r w:rsidRPr="00526278">
        <w:rPr>
          <w:i/>
        </w:rPr>
        <w:t>X</w:t>
      </w:r>
      <w:r w:rsidRPr="00526278">
        <w:t xml:space="preserve"> matiškumo, skiriami vienmačiai regresijos modeliai, kai kintamųjų skaičius lygus vienam, ir daugiamačiai, kai kintamųjų skaičiaus yra daugiau nei vienetas. </w:t>
      </w:r>
    </w:p>
    <w:p w:rsidR="00F81266" w:rsidRPr="00526278" w:rsidRDefault="00F81266" w:rsidP="007249AF">
      <w:pPr>
        <w:spacing w:line="360" w:lineRule="auto"/>
        <w:ind w:firstLine="567"/>
        <w:jc w:val="both"/>
      </w:pPr>
      <w:r w:rsidRPr="00526278">
        <w:lastRenderedPageBreak/>
        <w:t>S</w:t>
      </w:r>
      <w:r>
        <w:t xml:space="preserve">. G. </w:t>
      </w:r>
      <w:r w:rsidRPr="00526278">
        <w:t>Kennthey (200</w:t>
      </w:r>
      <w:r>
        <w:t>5</w:t>
      </w:r>
      <w:r w:rsidRPr="00526278">
        <w:t>) įvardija šiuos regresinės lygties kintamųjų ryšio stiprumą nusakančius rodiklius:</w:t>
      </w:r>
    </w:p>
    <w:p w:rsidR="00F81266" w:rsidRPr="00526278" w:rsidRDefault="00F81266" w:rsidP="00F81266">
      <w:pPr>
        <w:pStyle w:val="ListParagraph"/>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sz w:val="24"/>
          <w:szCs w:val="24"/>
          <w:lang w:val="lt-LT"/>
        </w:rPr>
      </w:pPr>
      <w:r w:rsidRPr="00526278">
        <w:rPr>
          <w:rFonts w:ascii="Times New Roman" w:hAnsi="Times New Roman" w:cs="Times New Roman"/>
          <w:sz w:val="24"/>
          <w:szCs w:val="24"/>
          <w:lang w:val="lt-LT"/>
        </w:rPr>
        <w:t xml:space="preserve">koreliacijos koeficientas </w:t>
      </w:r>
      <w:r w:rsidRPr="00526278">
        <w:rPr>
          <w:rFonts w:ascii="Times New Roman" w:hAnsi="Times New Roman" w:cs="Times New Roman"/>
          <w:i/>
          <w:sz w:val="24"/>
          <w:szCs w:val="24"/>
          <w:lang w:val="lt-LT"/>
        </w:rPr>
        <w:t>r</w:t>
      </w:r>
      <w:r w:rsidRPr="00526278">
        <w:rPr>
          <w:rFonts w:ascii="Times New Roman" w:hAnsi="Times New Roman" w:cs="Times New Roman"/>
          <w:sz w:val="24"/>
          <w:szCs w:val="24"/>
          <w:lang w:val="lt-LT"/>
        </w:rPr>
        <w:t>;</w:t>
      </w:r>
    </w:p>
    <w:p w:rsidR="00F81266" w:rsidRPr="00526278" w:rsidRDefault="00F81266" w:rsidP="00F81266">
      <w:pPr>
        <w:pStyle w:val="ListParagraph"/>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sz w:val="24"/>
          <w:szCs w:val="24"/>
          <w:lang w:val="lt-LT"/>
        </w:rPr>
      </w:pPr>
      <w:r w:rsidRPr="00526278">
        <w:rPr>
          <w:rFonts w:ascii="Times New Roman" w:hAnsi="Times New Roman" w:cs="Times New Roman"/>
          <w:sz w:val="24"/>
          <w:szCs w:val="24"/>
          <w:lang w:val="lt-LT"/>
        </w:rPr>
        <w:t xml:space="preserve">koreliacijos santykis </w:t>
      </w:r>
      <w:r w:rsidRPr="00526278">
        <w:rPr>
          <w:rFonts w:ascii="Times New Roman" w:hAnsi="Times New Roman" w:cs="Times New Roman"/>
          <w:i/>
          <w:sz w:val="24"/>
          <w:szCs w:val="24"/>
          <w:lang w:val="lt-LT"/>
        </w:rPr>
        <w:t>R</w:t>
      </w:r>
      <w:r w:rsidRPr="00526278">
        <w:rPr>
          <w:rFonts w:ascii="Times New Roman" w:hAnsi="Times New Roman" w:cs="Times New Roman"/>
          <w:sz w:val="24"/>
          <w:szCs w:val="24"/>
          <w:lang w:val="lt-LT"/>
        </w:rPr>
        <w:t>;</w:t>
      </w:r>
    </w:p>
    <w:p w:rsidR="00F81266" w:rsidRPr="00526278" w:rsidRDefault="00F81266" w:rsidP="00F81266">
      <w:pPr>
        <w:pStyle w:val="ListParagraph"/>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sz w:val="24"/>
          <w:szCs w:val="24"/>
          <w:lang w:val="lt-LT"/>
        </w:rPr>
      </w:pPr>
      <w:r w:rsidRPr="00526278">
        <w:rPr>
          <w:rFonts w:ascii="Times New Roman" w:hAnsi="Times New Roman" w:cs="Times New Roman"/>
          <w:sz w:val="24"/>
          <w:szCs w:val="24"/>
          <w:lang w:val="lt-LT"/>
        </w:rPr>
        <w:t xml:space="preserve">determinacijos koeficientas </w:t>
      </w:r>
      <w:r w:rsidRPr="00526278">
        <w:rPr>
          <w:rFonts w:ascii="Times New Roman" w:hAnsi="Times New Roman" w:cs="Times New Roman"/>
          <w:i/>
          <w:sz w:val="24"/>
          <w:szCs w:val="24"/>
          <w:lang w:val="lt-LT"/>
        </w:rPr>
        <w:t>D</w:t>
      </w:r>
      <w:r w:rsidRPr="00526278">
        <w:rPr>
          <w:rFonts w:ascii="Times New Roman" w:hAnsi="Times New Roman" w:cs="Times New Roman"/>
          <w:sz w:val="24"/>
          <w:szCs w:val="24"/>
          <w:lang w:val="lt-LT"/>
        </w:rPr>
        <w:t>.</w:t>
      </w:r>
    </w:p>
    <w:p w:rsidR="00F81266" w:rsidRDefault="00F81266" w:rsidP="007249AF">
      <w:pPr>
        <w:spacing w:line="360" w:lineRule="auto"/>
        <w:ind w:firstLine="567"/>
        <w:jc w:val="both"/>
      </w:pPr>
      <w:r w:rsidRPr="00526278">
        <w:t xml:space="preserve">Kai </w:t>
      </w:r>
      <w:r w:rsidRPr="00526278">
        <w:rPr>
          <w:i/>
          <w:caps/>
        </w:rPr>
        <w:t>y</w:t>
      </w:r>
      <w:r w:rsidRPr="00526278">
        <w:t xml:space="preserve"> ir </w:t>
      </w:r>
      <w:r w:rsidRPr="00526278">
        <w:rPr>
          <w:i/>
          <w:caps/>
        </w:rPr>
        <w:t>x</w:t>
      </w:r>
      <w:r w:rsidRPr="00526278">
        <w:t xml:space="preserve"> sieja tiesinis ryšys, šio ryšio stiprumą nusako koreliacijos koeficientas, kuris nustatomas iš stebėjimo duomenų (</w:t>
      </w:r>
      <w:r w:rsidRPr="00526278">
        <w:rPr>
          <w:i/>
        </w:rPr>
        <w:t>x</w:t>
      </w:r>
      <w:r w:rsidRPr="00526278">
        <w:rPr>
          <w:i/>
          <w:vertAlign w:val="subscript"/>
        </w:rPr>
        <w:t>i</w:t>
      </w:r>
      <w:r w:rsidRPr="00526278">
        <w:rPr>
          <w:i/>
        </w:rPr>
        <w:t>, y</w:t>
      </w:r>
      <w:r w:rsidRPr="00526278">
        <w:rPr>
          <w:i/>
          <w:vertAlign w:val="subscript"/>
        </w:rPr>
        <w:t>i</w:t>
      </w:r>
      <w:r w:rsidRPr="00526278">
        <w:t xml:space="preserve">), </w:t>
      </w:r>
      <w:r w:rsidRPr="00526278">
        <w:rPr>
          <w:position w:val="-16"/>
        </w:rPr>
        <w:object w:dxaOrig="720" w:dyaOrig="420">
          <v:shape id="_x0000_i1026" type="#_x0000_t75" style="width:36pt;height:21pt" o:ole="">
            <v:imagedata r:id="rId15" o:title=""/>
          </v:shape>
          <o:OLEObject Type="Embed" ProgID="Equation.2" ShapeID="_x0000_i1026" DrawAspect="Content" ObjectID="_1325097723" r:id="rId16"/>
        </w:object>
      </w:r>
      <w:r w:rsidRPr="00526278">
        <w:t xml:space="preserve"> pagal šią formulę:</w:t>
      </w:r>
    </w:p>
    <w:p w:rsidR="00F81266" w:rsidRPr="00526278" w:rsidRDefault="00F81266" w:rsidP="00F81266">
      <w:pPr>
        <w:spacing w:line="360" w:lineRule="auto"/>
        <w:jc w:val="both"/>
      </w:pPr>
    </w:p>
    <w:p w:rsidR="00F81266" w:rsidRPr="00526278" w:rsidRDefault="00F81266" w:rsidP="00F221B7">
      <w:pPr>
        <w:autoSpaceDE w:val="0"/>
        <w:autoSpaceDN w:val="0"/>
        <w:adjustRightInd w:val="0"/>
        <w:spacing w:line="360" w:lineRule="auto"/>
        <w:ind w:firstLine="567"/>
        <w:jc w:val="both"/>
      </w:pPr>
      <w:r w:rsidRPr="00526278">
        <w:rPr>
          <w:position w:val="-28"/>
        </w:rPr>
        <w:object w:dxaOrig="1320" w:dyaOrig="660">
          <v:shape id="_x0000_i1027" type="#_x0000_t75" style="width:75pt;height:37.5pt" o:ole="">
            <v:imagedata r:id="rId17" o:title=""/>
          </v:shape>
          <o:OLEObject Type="Embed" ProgID="Equation.2" ShapeID="_x0000_i1027" DrawAspect="Content" ObjectID="_1325097724" r:id="rId18"/>
        </w:object>
      </w:r>
      <w:r>
        <w:rPr>
          <w:position w:val="-28"/>
        </w:rPr>
        <w:t xml:space="preserve">    (21)</w:t>
      </w:r>
    </w:p>
    <w:p w:rsidR="00B11D05" w:rsidRPr="00D5160B" w:rsidRDefault="00B11D05" w:rsidP="00B11D05">
      <w:pPr>
        <w:autoSpaceDE w:val="0"/>
        <w:autoSpaceDN w:val="0"/>
        <w:adjustRightInd w:val="0"/>
        <w:spacing w:line="360" w:lineRule="auto"/>
        <w:jc w:val="both"/>
        <w:rPr>
          <w:rFonts w:eastAsiaTheme="minorEastAsia"/>
        </w:rPr>
      </w:pPr>
      <w:r w:rsidRPr="00D5160B">
        <w:t xml:space="preserve">Kur: </w:t>
      </w:r>
      <m:oMath>
        <m:acc>
          <m:accPr>
            <m:chr m:val="̅"/>
            <m:ctrlPr>
              <w:rPr>
                <w:rFonts w:ascii="Cambria Math" w:hAnsi="Cambria Math"/>
                <w:i/>
              </w:rPr>
            </m:ctrlPr>
          </m:accPr>
          <m:e>
            <m:r>
              <w:rPr>
                <w:rFonts w:ascii="Cambria Math" w:hAnsi="Cambria Math"/>
              </w:rPr>
              <m:t>x</m:t>
            </m:r>
            <m:r>
              <w:rPr>
                <w:rFonts w:ascii="Cambria Math"/>
              </w:rPr>
              <m:t xml:space="preserve">,  </m:t>
            </m:r>
          </m:e>
        </m:acc>
      </m:oMath>
      <w:r w:rsidRPr="00D5160B">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y</m:t>
            </m:r>
          </m:e>
        </m:acc>
      </m:oMath>
      <w:r w:rsidRPr="00D5160B">
        <w:rPr>
          <w:rFonts w:eastAsiaTheme="minorEastAsia"/>
        </w:rPr>
        <w:t xml:space="preserve"> - atitinkamai x, y reikšmių vidurikiai</w:t>
      </w:r>
    </w:p>
    <w:p w:rsidR="00B11D05" w:rsidRPr="00D5160B" w:rsidRDefault="00B11D05" w:rsidP="00B11D05">
      <w:pPr>
        <w:autoSpaceDE w:val="0"/>
        <w:autoSpaceDN w:val="0"/>
        <w:adjustRightInd w:val="0"/>
        <w:spacing w:line="360" w:lineRule="auto"/>
        <w:jc w:val="both"/>
      </w:pPr>
      <w:r w:rsidRPr="00D5160B">
        <w:t>σ</w:t>
      </w:r>
      <w:r w:rsidRPr="00D5160B">
        <w:rPr>
          <w:vertAlign w:val="subscript"/>
        </w:rPr>
        <w:t>x</w:t>
      </w:r>
      <w:r w:rsidRPr="00D5160B">
        <w:t xml:space="preserve"> , σ</w:t>
      </w:r>
      <w:r w:rsidRPr="00D5160B">
        <w:rPr>
          <w:vertAlign w:val="subscript"/>
        </w:rPr>
        <w:t>y</w:t>
      </w:r>
      <w:r w:rsidRPr="00D5160B">
        <w:t xml:space="preserve"> - atitinkamai x, y dispersijos. </w:t>
      </w:r>
    </w:p>
    <w:p w:rsidR="00B11D05" w:rsidRPr="00D5160B" w:rsidRDefault="00B11D05" w:rsidP="00B11D05">
      <w:pPr>
        <w:autoSpaceDE w:val="0"/>
        <w:autoSpaceDN w:val="0"/>
        <w:adjustRightInd w:val="0"/>
        <w:spacing w:line="360" w:lineRule="auto"/>
        <w:jc w:val="both"/>
      </w:pPr>
    </w:p>
    <w:p w:rsidR="00B11D05" w:rsidRPr="00D5160B" w:rsidRDefault="00B11D05" w:rsidP="00F221B7">
      <w:pPr>
        <w:spacing w:line="360" w:lineRule="auto"/>
        <w:ind w:firstLine="567"/>
        <w:jc w:val="both"/>
      </w:pPr>
      <w:r w:rsidRPr="00D5160B">
        <w:t xml:space="preserve">Šio koreliacijos koeficiento kitimo ribos </w:t>
      </w:r>
      <w:r w:rsidRPr="00D5160B">
        <w:rPr>
          <w:position w:val="-4"/>
        </w:rPr>
        <w:object w:dxaOrig="840" w:dyaOrig="220">
          <v:shape id="_x0000_i1028" type="#_x0000_t75" style="width:42pt;height:11.25pt" o:ole="">
            <v:imagedata r:id="rId19" o:title=""/>
          </v:shape>
          <o:OLEObject Type="Embed" ProgID="Equation.2" ShapeID="_x0000_i1028" DrawAspect="Content" ObjectID="_1325097725" r:id="rId20"/>
        </w:object>
      </w:r>
      <w:r w:rsidRPr="00D5160B">
        <w:t>. Jei</w:t>
      </w:r>
      <w:r w:rsidRPr="00D5160B">
        <w:rPr>
          <w:i/>
        </w:rPr>
        <w:t xml:space="preserve"> r</w:t>
      </w:r>
      <w:r w:rsidRPr="00D5160B">
        <w:rPr>
          <w:i/>
          <w:vertAlign w:val="subscript"/>
        </w:rPr>
        <w:t> </w:t>
      </w:r>
      <w:r w:rsidRPr="00D5160B">
        <w:sym w:font="Symbol" w:char="F03E"/>
      </w:r>
      <w:r w:rsidRPr="00D5160B">
        <w:rPr>
          <w:vertAlign w:val="subscript"/>
        </w:rPr>
        <w:t> </w:t>
      </w:r>
      <w:r w:rsidRPr="00D5160B">
        <w:t xml:space="preserve">0, regresijos funkcija didėja, o tai reiškia, kad, didėjant </w:t>
      </w:r>
      <w:r w:rsidRPr="00D5160B">
        <w:rPr>
          <w:i/>
        </w:rPr>
        <w:t>x</w:t>
      </w:r>
      <w:r w:rsidRPr="00D5160B">
        <w:t xml:space="preserve">, didėja ir </w:t>
      </w:r>
      <w:r w:rsidRPr="00D5160B">
        <w:rPr>
          <w:i/>
        </w:rPr>
        <w:t>y</w:t>
      </w:r>
      <w:r w:rsidRPr="00D5160B">
        <w:t xml:space="preserve">. Kai </w:t>
      </w:r>
      <w:r w:rsidRPr="00D5160B">
        <w:rPr>
          <w:i/>
        </w:rPr>
        <w:t>r</w:t>
      </w:r>
      <w:r w:rsidRPr="00D5160B">
        <w:rPr>
          <w:i/>
          <w:vertAlign w:val="subscript"/>
        </w:rPr>
        <w:t> </w:t>
      </w:r>
      <w:r w:rsidRPr="00D5160B">
        <w:sym w:font="Symbol" w:char="F03C"/>
      </w:r>
      <w:r w:rsidRPr="00D5160B">
        <w:rPr>
          <w:vertAlign w:val="subscript"/>
        </w:rPr>
        <w:t> </w:t>
      </w:r>
      <w:r w:rsidRPr="00D5160B">
        <w:t xml:space="preserve">0, </w:t>
      </w:r>
      <w:r w:rsidRPr="00D5160B">
        <w:rPr>
          <w:i/>
        </w:rPr>
        <w:t>x</w:t>
      </w:r>
      <w:r w:rsidRPr="00D5160B">
        <w:t xml:space="preserve"> didėjant, </w:t>
      </w:r>
      <w:r w:rsidRPr="00D5160B">
        <w:rPr>
          <w:i/>
        </w:rPr>
        <w:t>y</w:t>
      </w:r>
      <w:r w:rsidRPr="00D5160B">
        <w:t xml:space="preserve"> mažėja. Kai </w:t>
      </w:r>
      <w:r w:rsidRPr="00D5160B">
        <w:rPr>
          <w:position w:val="-12"/>
        </w:rPr>
        <w:object w:dxaOrig="499" w:dyaOrig="340">
          <v:shape id="_x0000_i1029" type="#_x0000_t75" style="width:24.75pt;height:17.25pt" o:ole="">
            <v:imagedata r:id="rId21" o:title=""/>
          </v:shape>
          <o:OLEObject Type="Embed" ProgID="Equation.2" ShapeID="_x0000_i1029" DrawAspect="Content" ObjectID="_1325097726" r:id="rId22"/>
        </w:object>
      </w:r>
      <w:r w:rsidRPr="00D5160B">
        <w:t>, visi taškai sutampa su tiesės linija.</w:t>
      </w:r>
    </w:p>
    <w:p w:rsidR="00B11D05" w:rsidRPr="00D5160B" w:rsidRDefault="00B11D05" w:rsidP="00F221B7">
      <w:pPr>
        <w:spacing w:line="360" w:lineRule="auto"/>
        <w:ind w:firstLine="567"/>
      </w:pPr>
      <w:r w:rsidRPr="00D5160B">
        <w:t xml:space="preserve">Jei koreliacijos koeficientas </w:t>
      </w:r>
      <w:r w:rsidRPr="00D5160B">
        <w:rPr>
          <w:i/>
        </w:rPr>
        <w:t>r</w:t>
      </w:r>
      <w:r w:rsidRPr="00D5160B">
        <w:t xml:space="preserve">=0 arba artimas jam, tai dar nereiškia, kad kintamieji </w:t>
      </w:r>
      <w:r w:rsidRPr="00D5160B">
        <w:rPr>
          <w:i/>
        </w:rPr>
        <w:t>x</w:t>
      </w:r>
      <w:r w:rsidRPr="00D5160B">
        <w:t xml:space="preserve"> ir </w:t>
      </w:r>
      <w:r w:rsidRPr="00D5160B">
        <w:rPr>
          <w:i/>
        </w:rPr>
        <w:t xml:space="preserve">y </w:t>
      </w:r>
      <w:r w:rsidRPr="00D5160B">
        <w:t xml:space="preserve"> yra nepriklausomi ar menkai priklausomi: jie gali būti susieti ne tiesine priklausomybe. </w:t>
      </w:r>
    </w:p>
    <w:p w:rsidR="00B11D05" w:rsidRDefault="00B11D05" w:rsidP="00B11D05">
      <w:pPr>
        <w:spacing w:line="360" w:lineRule="auto"/>
        <w:ind w:firstLine="397"/>
        <w:jc w:val="both"/>
      </w:pPr>
      <w:r w:rsidRPr="00D5160B">
        <w:t>Koreliacijos koeficiento reikšmingumas tikrinamas naudojant Stjuden</w:t>
      </w:r>
      <w:r w:rsidRPr="00D5160B">
        <w:softHyphen/>
        <w:t>to kriterijų. Laikoma, kad koeficientas yra reikšminis, jei galioja ši nelygybė:</w:t>
      </w:r>
    </w:p>
    <w:p w:rsidR="00B11D05" w:rsidRPr="00D5160B" w:rsidRDefault="00B11D05" w:rsidP="00B11D05">
      <w:pPr>
        <w:spacing w:line="360" w:lineRule="auto"/>
        <w:ind w:firstLine="397"/>
        <w:jc w:val="both"/>
      </w:pPr>
    </w:p>
    <w:p w:rsidR="00B11D05" w:rsidRDefault="00B11D05" w:rsidP="00F221B7">
      <w:pPr>
        <w:tabs>
          <w:tab w:val="center" w:pos="3119"/>
          <w:tab w:val="right" w:pos="6350"/>
        </w:tabs>
        <w:spacing w:line="360" w:lineRule="auto"/>
        <w:ind w:firstLine="567"/>
        <w:jc w:val="both"/>
      </w:pPr>
      <w:r w:rsidRPr="00D5160B">
        <w:rPr>
          <w:position w:val="-26"/>
        </w:rPr>
        <w:object w:dxaOrig="1200" w:dyaOrig="639">
          <v:shape id="_x0000_i1030" type="#_x0000_t75" style="width:71.25pt;height:38.25pt" o:ole="">
            <v:imagedata r:id="rId23" o:title=""/>
          </v:shape>
          <o:OLEObject Type="Embed" ProgID="Equation.2" ShapeID="_x0000_i1030" DrawAspect="Content" ObjectID="_1325097727" r:id="rId24"/>
        </w:object>
      </w:r>
      <w:r w:rsidRPr="00D5160B">
        <w:t xml:space="preserve">     (22)</w:t>
      </w:r>
    </w:p>
    <w:p w:rsidR="00B11D05" w:rsidRPr="00D5160B" w:rsidRDefault="00B11D05" w:rsidP="00B11D05">
      <w:pPr>
        <w:tabs>
          <w:tab w:val="center" w:pos="3119"/>
          <w:tab w:val="right" w:pos="6350"/>
        </w:tabs>
        <w:spacing w:line="360" w:lineRule="auto"/>
        <w:jc w:val="both"/>
      </w:pPr>
    </w:p>
    <w:p w:rsidR="00B11D05" w:rsidRPr="00D5160B" w:rsidRDefault="00F221B7" w:rsidP="00B11D05">
      <w:pPr>
        <w:spacing w:line="360" w:lineRule="auto"/>
        <w:jc w:val="both"/>
      </w:pPr>
      <w:r>
        <w:t>č</w:t>
      </w:r>
      <w:r w:rsidR="00B11D05" w:rsidRPr="00D5160B">
        <w:t>ia</w:t>
      </w:r>
      <w:r>
        <w:t>:</w:t>
      </w:r>
      <w:r w:rsidR="00B11D05" w:rsidRPr="00D5160B">
        <w:t xml:space="preserve"> </w:t>
      </w:r>
      <w:r w:rsidR="00B11D05" w:rsidRPr="00D5160B">
        <w:rPr>
          <w:position w:val="-12"/>
        </w:rPr>
        <w:object w:dxaOrig="780" w:dyaOrig="320">
          <v:shape id="_x0000_i1031" type="#_x0000_t75" style="width:39pt;height:15.75pt" o:ole="">
            <v:imagedata r:id="rId25" o:title=""/>
          </v:shape>
          <o:OLEObject Type="Embed" ProgID="Equation.2" ShapeID="_x0000_i1031" DrawAspect="Content" ObjectID="_1325097728" r:id="rId26"/>
        </w:object>
      </w:r>
      <w:r w:rsidR="00B11D05" w:rsidRPr="00D5160B">
        <w:t> – Stjudento kriterijaus (</w:t>
      </w:r>
      <w:r w:rsidR="00B11D05" w:rsidRPr="00D5160B">
        <w:rPr>
          <w:i/>
        </w:rPr>
        <w:t>t</w:t>
      </w:r>
      <w:r w:rsidR="00B11D05" w:rsidRPr="00D5160B">
        <w:t>) lentelinė reikšmė, esant nuro</w:t>
      </w:r>
      <w:r w:rsidR="00B11D05" w:rsidRPr="00D5160B">
        <w:softHyphen/>
        <w:t xml:space="preserve">dytajam patikimumui </w:t>
      </w:r>
      <w:r w:rsidR="00B11D05" w:rsidRPr="00D5160B">
        <w:sym w:font="Symbol" w:char="F061"/>
      </w:r>
      <w:r w:rsidR="00B11D05" w:rsidRPr="00D5160B">
        <w:t xml:space="preserve"> ir </w:t>
      </w:r>
      <w:r w:rsidR="00B11D05" w:rsidRPr="00D5160B">
        <w:rPr>
          <w:i/>
        </w:rPr>
        <w:t>n-m</w:t>
      </w:r>
      <w:r w:rsidR="00B11D05" w:rsidRPr="00D5160B">
        <w:t>-1 laisvės laipsniams</w:t>
      </w:r>
    </w:p>
    <w:p w:rsidR="00B11D05" w:rsidRPr="00D5160B" w:rsidRDefault="00B11D05" w:rsidP="00B11D05">
      <w:pPr>
        <w:spacing w:line="360" w:lineRule="auto"/>
        <w:jc w:val="both"/>
      </w:pPr>
      <w:r w:rsidRPr="00D5160B">
        <w:rPr>
          <w:i/>
        </w:rPr>
        <w:t>m</w:t>
      </w:r>
      <w:r w:rsidRPr="00D5160B">
        <w:t> – regresijos lygtyje įvertinamų koeficientų skaičius.</w:t>
      </w:r>
    </w:p>
    <w:p w:rsidR="00B11D05" w:rsidRPr="00D5160B" w:rsidRDefault="00B11D05" w:rsidP="00B11D05">
      <w:pPr>
        <w:spacing w:line="360" w:lineRule="auto"/>
        <w:jc w:val="both"/>
      </w:pPr>
      <w:r w:rsidRPr="00D5160B">
        <w:t>σ</w:t>
      </w:r>
      <w:r w:rsidRPr="00D5160B">
        <w:rPr>
          <w:vertAlign w:val="subscript"/>
        </w:rPr>
        <w:t>r</w:t>
      </w:r>
      <w:r w:rsidRPr="00D5160B">
        <w:t xml:space="preserve"> – koreliacijos dispersija</w:t>
      </w:r>
    </w:p>
    <w:p w:rsidR="00B11D05" w:rsidRDefault="00B11D05" w:rsidP="00F221B7">
      <w:pPr>
        <w:spacing w:line="360" w:lineRule="auto"/>
        <w:ind w:firstLine="567"/>
        <w:jc w:val="both"/>
      </w:pPr>
      <w:r w:rsidRPr="00D5160B">
        <w:t>Ir tiesinės, ir netiesinės koreliacijos atveju apskaičiuojamas determina</w:t>
      </w:r>
      <w:r w:rsidRPr="00D5160B">
        <w:softHyphen/>
        <w:t>cijos koeficientas:</w:t>
      </w:r>
    </w:p>
    <w:p w:rsidR="00B11D05" w:rsidRPr="00D5160B" w:rsidRDefault="00B11D05" w:rsidP="00B11D05">
      <w:pPr>
        <w:spacing w:line="360" w:lineRule="auto"/>
        <w:jc w:val="both"/>
      </w:pPr>
    </w:p>
    <w:p w:rsidR="00B11D05" w:rsidRDefault="00B11D05" w:rsidP="00F221B7">
      <w:pPr>
        <w:tabs>
          <w:tab w:val="center" w:pos="3119"/>
          <w:tab w:val="right" w:pos="6350"/>
        </w:tabs>
        <w:spacing w:line="360" w:lineRule="auto"/>
        <w:ind w:firstLine="567"/>
        <w:jc w:val="both"/>
      </w:pPr>
      <w:r w:rsidRPr="00D5160B">
        <w:rPr>
          <w:position w:val="-6"/>
        </w:rPr>
        <w:object w:dxaOrig="2580" w:dyaOrig="320">
          <v:shape id="_x0000_i1032" type="#_x0000_t75" style="width:129pt;height:15.75pt" o:ole="">
            <v:imagedata r:id="rId27" o:title=""/>
          </v:shape>
          <o:OLEObject Type="Embed" ProgID="Equation.3" ShapeID="_x0000_i1032" DrawAspect="Content" ObjectID="_1325097729" r:id="rId28"/>
        </w:object>
      </w:r>
      <w:r w:rsidRPr="00D5160B">
        <w:t xml:space="preserve">     (23)</w:t>
      </w:r>
    </w:p>
    <w:p w:rsidR="00B11D05" w:rsidRPr="00D5160B" w:rsidRDefault="00B11D05" w:rsidP="00B11D05">
      <w:pPr>
        <w:tabs>
          <w:tab w:val="center" w:pos="3119"/>
          <w:tab w:val="right" w:pos="6350"/>
        </w:tabs>
        <w:spacing w:line="360" w:lineRule="auto"/>
        <w:jc w:val="both"/>
      </w:pPr>
    </w:p>
    <w:p w:rsidR="00B11D05" w:rsidRPr="00D5160B" w:rsidRDefault="00B11D05" w:rsidP="00F221B7">
      <w:pPr>
        <w:spacing w:line="360" w:lineRule="auto"/>
        <w:ind w:firstLine="567"/>
        <w:jc w:val="both"/>
      </w:pPr>
      <w:r w:rsidRPr="00D5160B">
        <w:t>Jis rodo, kokią viso išėjimo kintamojo kitimo dalį nulemia įėjimo kintamojo kitimas, o (100-</w:t>
      </w:r>
      <w:r w:rsidRPr="00D5160B">
        <w:rPr>
          <w:i/>
        </w:rPr>
        <w:t>D</w:t>
      </w:r>
      <w:r w:rsidRPr="00D5160B">
        <w:rPr>
          <w:i/>
          <w:vertAlign w:val="subscript"/>
        </w:rPr>
        <w:t> </w:t>
      </w:r>
      <w:r w:rsidRPr="00D5160B">
        <w:t>) – likę neįvertinti veiksniai.</w:t>
      </w:r>
    </w:p>
    <w:p w:rsidR="00F221B7" w:rsidRDefault="00B11D05" w:rsidP="00F221B7">
      <w:pPr>
        <w:spacing w:line="360" w:lineRule="auto"/>
        <w:ind w:firstLine="567"/>
        <w:jc w:val="both"/>
      </w:pPr>
      <w:r w:rsidRPr="00D5160B">
        <w:t>Ir tiesinės, ir kreivinės regresijos lygties atveju reikšmingumas gali būti patikrintas naudojant ir Fišerio kriterijų:</w:t>
      </w:r>
    </w:p>
    <w:p w:rsidR="00B11D05" w:rsidRDefault="00B11D05" w:rsidP="00F221B7">
      <w:pPr>
        <w:spacing w:line="360" w:lineRule="auto"/>
        <w:ind w:firstLine="567"/>
        <w:jc w:val="both"/>
      </w:pPr>
      <w:r w:rsidRPr="00D5160B">
        <w:rPr>
          <w:position w:val="-30"/>
        </w:rPr>
        <w:object w:dxaOrig="1660" w:dyaOrig="760">
          <v:shape id="_x0000_i1033" type="#_x0000_t75" style="width:93pt;height:42.75pt" o:ole="">
            <v:imagedata r:id="rId29" o:title=""/>
          </v:shape>
          <o:OLEObject Type="Embed" ProgID="Equation.2" ShapeID="_x0000_i1033" DrawAspect="Content" ObjectID="_1325097730" r:id="rId30"/>
        </w:object>
      </w:r>
      <w:r w:rsidRPr="00D5160B">
        <w:t xml:space="preserve">   (24)</w:t>
      </w:r>
    </w:p>
    <w:p w:rsidR="00B11D05" w:rsidRPr="00D5160B" w:rsidRDefault="00B11D05" w:rsidP="00B11D05">
      <w:pPr>
        <w:spacing w:line="360" w:lineRule="auto"/>
      </w:pPr>
    </w:p>
    <w:p w:rsidR="00B11D05" w:rsidRPr="00D5160B" w:rsidRDefault="00B11D05" w:rsidP="00B11D05">
      <w:pPr>
        <w:spacing w:line="360" w:lineRule="auto"/>
      </w:pPr>
      <w:r>
        <w:t>k</w:t>
      </w:r>
      <w:r w:rsidRPr="00D5160B">
        <w:t>ur: (n-m) ir (m-1) laisvės laipsnių skaičius</w:t>
      </w:r>
    </w:p>
    <w:p w:rsidR="00B11D05" w:rsidRPr="00D5160B" w:rsidRDefault="00B11D05" w:rsidP="00B11D05">
      <w:pPr>
        <w:spacing w:line="360" w:lineRule="auto"/>
      </w:pPr>
    </w:p>
    <w:p w:rsidR="00B11D05" w:rsidRPr="00D5160B" w:rsidRDefault="00B11D05" w:rsidP="00F221B7">
      <w:pPr>
        <w:spacing w:line="360" w:lineRule="auto"/>
        <w:ind w:firstLine="567"/>
      </w:pPr>
      <w:r w:rsidRPr="00D5160B">
        <w:t>Daugiamatės regresijos modelis bendruoju atveju užrašomas:</w:t>
      </w:r>
    </w:p>
    <w:p w:rsidR="00B11D05" w:rsidRPr="00D5160B" w:rsidRDefault="00B11D05" w:rsidP="00B11D05">
      <w:pPr>
        <w:spacing w:line="360" w:lineRule="auto"/>
      </w:pPr>
    </w:p>
    <w:p w:rsidR="00B11D05" w:rsidRPr="00D5160B" w:rsidRDefault="00B11D05" w:rsidP="00F221B7">
      <w:pPr>
        <w:tabs>
          <w:tab w:val="center" w:pos="3119"/>
          <w:tab w:val="right" w:pos="6350"/>
        </w:tabs>
        <w:spacing w:line="360" w:lineRule="auto"/>
        <w:ind w:firstLine="567"/>
        <w:jc w:val="both"/>
      </w:pPr>
      <w:r w:rsidRPr="00D5160B">
        <w:rPr>
          <w:position w:val="-32"/>
        </w:rPr>
        <w:object w:dxaOrig="2560" w:dyaOrig="540">
          <v:shape id="_x0000_i1034" type="#_x0000_t75" style="width:156.75pt;height:33pt" o:ole="">
            <v:imagedata r:id="rId31" o:title=""/>
          </v:shape>
          <o:OLEObject Type="Embed" ProgID="Equation.2" ShapeID="_x0000_i1034" DrawAspect="Content" ObjectID="_1325097731" r:id="rId32"/>
        </w:object>
      </w:r>
      <w:r w:rsidRPr="00D5160B">
        <w:rPr>
          <w:position w:val="-32"/>
        </w:rPr>
        <w:t xml:space="preserve">   (22)</w:t>
      </w:r>
      <w:r w:rsidRPr="00D5160B">
        <w:tab/>
      </w:r>
    </w:p>
    <w:p w:rsidR="00B11D05" w:rsidRPr="00D5160B" w:rsidRDefault="00B11D05" w:rsidP="00B11D05">
      <w:pPr>
        <w:spacing w:line="360" w:lineRule="auto"/>
      </w:pPr>
    </w:p>
    <w:p w:rsidR="00B11D05" w:rsidRPr="00D5160B" w:rsidRDefault="00B11D05" w:rsidP="00F221B7">
      <w:pPr>
        <w:spacing w:line="360" w:lineRule="auto"/>
        <w:ind w:firstLine="567"/>
      </w:pPr>
      <w:r w:rsidRPr="00D5160B">
        <w:t>Kai nagrinėjamas tik tiesinis koreliacijos ryšys (ekonominėje analizėje to visai pakanka), gauname daugiamatį tiesinį regresijos modelį:</w:t>
      </w:r>
    </w:p>
    <w:p w:rsidR="00B11D05" w:rsidRPr="00D5160B" w:rsidRDefault="00B11D05" w:rsidP="00B11D05">
      <w:pPr>
        <w:spacing w:line="360" w:lineRule="auto"/>
      </w:pPr>
    </w:p>
    <w:p w:rsidR="00B11D05" w:rsidRDefault="00B11D05" w:rsidP="00F221B7">
      <w:pPr>
        <w:tabs>
          <w:tab w:val="center" w:pos="3119"/>
          <w:tab w:val="right" w:pos="6350"/>
        </w:tabs>
        <w:spacing w:line="360" w:lineRule="auto"/>
        <w:ind w:firstLine="567"/>
        <w:jc w:val="both"/>
      </w:pPr>
      <w:r w:rsidRPr="00D5160B">
        <w:rPr>
          <w:position w:val="-14"/>
        </w:rPr>
        <w:object w:dxaOrig="1900" w:dyaOrig="340">
          <v:shape id="_x0000_i1035" type="#_x0000_t75" style="width:124.5pt;height:22.5pt" o:ole="">
            <v:imagedata r:id="rId33" o:title=""/>
          </v:shape>
          <o:OLEObject Type="Embed" ProgID="Equation.2" ShapeID="_x0000_i1035" DrawAspect="Content" ObjectID="_1325097732" r:id="rId34"/>
        </w:object>
      </w:r>
      <w:r w:rsidRPr="00D5160B">
        <w:t xml:space="preserve">    (23)</w:t>
      </w:r>
    </w:p>
    <w:p w:rsidR="00B11D05" w:rsidRPr="00D5160B" w:rsidRDefault="00B11D05" w:rsidP="00B11D05">
      <w:pPr>
        <w:tabs>
          <w:tab w:val="center" w:pos="3119"/>
          <w:tab w:val="right" w:pos="6350"/>
        </w:tabs>
        <w:spacing w:line="360" w:lineRule="auto"/>
        <w:jc w:val="both"/>
      </w:pPr>
      <w:r w:rsidRPr="00D5160B">
        <w:tab/>
      </w:r>
    </w:p>
    <w:p w:rsidR="00B11D05" w:rsidRPr="00D5160B" w:rsidRDefault="00B11D05" w:rsidP="00F221B7">
      <w:pPr>
        <w:spacing w:line="360" w:lineRule="auto"/>
        <w:ind w:firstLine="567"/>
        <w:jc w:val="both"/>
      </w:pPr>
      <w:r w:rsidRPr="00D5160B">
        <w:t xml:space="preserve">Nagrinėjant daugiamačius regresijos modelius, apskaičiuojami tiesinės koreliacijos koeficienai. </w:t>
      </w:r>
    </w:p>
    <w:p w:rsidR="00B11D05" w:rsidRDefault="00B11D05" w:rsidP="008A4D35">
      <w:pPr>
        <w:spacing w:line="360" w:lineRule="auto"/>
        <w:ind w:firstLine="567"/>
        <w:jc w:val="both"/>
      </w:pPr>
      <w:r w:rsidRPr="00D5160B">
        <w:t>Porinių koreliacijos koeficientų reikšmingumas tikrinamas analogiškai kaip ir vienmatės regresijos atveju, pagal Stjudento kriterijų.</w:t>
      </w:r>
      <w:r>
        <w:t xml:space="preserve"> </w:t>
      </w:r>
    </w:p>
    <w:p w:rsidR="00B11D05" w:rsidRPr="00D5160B" w:rsidRDefault="00B11D05" w:rsidP="008A4D35">
      <w:pPr>
        <w:spacing w:line="360" w:lineRule="auto"/>
        <w:ind w:firstLine="567"/>
        <w:jc w:val="both"/>
      </w:pPr>
      <w:r w:rsidRPr="00D5160B">
        <w:t xml:space="preserve">Daugiamatis koreliacijos koeficientas nustatomas taip: </w:t>
      </w:r>
    </w:p>
    <w:p w:rsidR="00B11D05" w:rsidRPr="00D5160B" w:rsidRDefault="00B11D05" w:rsidP="00B11D05">
      <w:pPr>
        <w:tabs>
          <w:tab w:val="center" w:pos="3119"/>
          <w:tab w:val="right" w:pos="6350"/>
        </w:tabs>
        <w:spacing w:line="360" w:lineRule="auto"/>
        <w:jc w:val="both"/>
      </w:pPr>
      <w:r w:rsidRPr="00D5160B">
        <w:tab/>
      </w:r>
      <w:r w:rsidRPr="00D5160B">
        <w:rPr>
          <w:position w:val="-30"/>
        </w:rPr>
        <w:object w:dxaOrig="1180" w:dyaOrig="720">
          <v:shape id="_x0000_i1036" type="#_x0000_t75" style="width:70.5pt;height:42.75pt" o:ole="">
            <v:imagedata r:id="rId35" o:title=""/>
          </v:shape>
          <o:OLEObject Type="Embed" ProgID="Equation.2" ShapeID="_x0000_i1036" DrawAspect="Content" ObjectID="_1325097733" r:id="rId36"/>
        </w:object>
      </w:r>
      <w:r w:rsidRPr="00D5160B">
        <w:t xml:space="preserve">     (25)</w:t>
      </w:r>
    </w:p>
    <w:p w:rsidR="00B11D05" w:rsidRDefault="008A4D35" w:rsidP="00B11D05">
      <w:pPr>
        <w:spacing w:line="360" w:lineRule="auto"/>
        <w:jc w:val="both"/>
      </w:pPr>
      <w:r>
        <w:t>č</w:t>
      </w:r>
      <w:r w:rsidR="00B11D05" w:rsidRPr="00D5160B">
        <w:t>ia</w:t>
      </w:r>
      <w:r w:rsidR="00B11D05">
        <w:t>:</w:t>
      </w:r>
      <w:r w:rsidR="00B11D05" w:rsidRPr="00D5160B">
        <w:t xml:space="preserve"> </w:t>
      </w:r>
      <w:r w:rsidR="00B11D05" w:rsidRPr="00D5160B">
        <w:rPr>
          <w:position w:val="-12"/>
        </w:rPr>
        <w:object w:dxaOrig="300" w:dyaOrig="360">
          <v:shape id="_x0000_i1037" type="#_x0000_t75" style="width:15pt;height:18pt" o:ole="">
            <v:imagedata r:id="rId37" o:title=""/>
          </v:shape>
          <o:OLEObject Type="Embed" ProgID="Equation.2" ShapeID="_x0000_i1037" DrawAspect="Content" ObjectID="_1325097734" r:id="rId38"/>
        </w:object>
      </w:r>
      <w:r w:rsidR="00B11D05" w:rsidRPr="00D5160B">
        <w:t xml:space="preserve"> - matricos </w:t>
      </w:r>
      <w:r w:rsidR="00B11D05" w:rsidRPr="00D5160B">
        <w:rPr>
          <w:i/>
        </w:rPr>
        <w:t>R</w:t>
      </w:r>
      <w:r w:rsidR="00B11D05">
        <w:t xml:space="preserve"> determinantas</w:t>
      </w:r>
    </w:p>
    <w:p w:rsidR="00B11D05" w:rsidRPr="00D5160B" w:rsidRDefault="00B11D05" w:rsidP="00B11D05">
      <w:pPr>
        <w:spacing w:line="360" w:lineRule="auto"/>
        <w:jc w:val="both"/>
      </w:pPr>
      <w:r w:rsidRPr="00D5160B">
        <w:t xml:space="preserve"> </w:t>
      </w:r>
      <w:r w:rsidRPr="00D5160B">
        <w:rPr>
          <w:i/>
        </w:rPr>
        <w:t>R</w:t>
      </w:r>
      <w:r w:rsidRPr="00D5160B">
        <w:rPr>
          <w:vertAlign w:val="subscript"/>
        </w:rPr>
        <w:t>00</w:t>
      </w:r>
      <w:r w:rsidRPr="00D5160B">
        <w:t> – </w:t>
      </w:r>
      <w:r w:rsidRPr="00D5160B">
        <w:rPr>
          <w:i/>
        </w:rPr>
        <w:t>r</w:t>
      </w:r>
      <w:r w:rsidRPr="00D5160B">
        <w:rPr>
          <w:vertAlign w:val="subscript"/>
        </w:rPr>
        <w:t>00</w:t>
      </w:r>
      <w:r w:rsidRPr="00D5160B">
        <w:t>-ojo</w:t>
      </w:r>
      <w:r>
        <w:t xml:space="preserve"> elemento algebrinis papildymas</w:t>
      </w:r>
    </w:p>
    <w:p w:rsidR="00B11D05" w:rsidRPr="00D5160B" w:rsidRDefault="00B11D05" w:rsidP="00B11D05">
      <w:pPr>
        <w:spacing w:line="360" w:lineRule="auto"/>
        <w:jc w:val="both"/>
      </w:pPr>
    </w:p>
    <w:p w:rsidR="00B11D05" w:rsidRPr="00D5160B" w:rsidRDefault="00B11D05" w:rsidP="00B11D05">
      <w:pPr>
        <w:spacing w:line="360" w:lineRule="auto"/>
        <w:jc w:val="both"/>
      </w:pPr>
      <w:r w:rsidRPr="00D5160B">
        <w:lastRenderedPageBreak/>
        <w:t xml:space="preserve">Šis koeficientas kinta nuo 0 iki 1. Kai </w:t>
      </w:r>
      <w:r w:rsidRPr="00D5160B">
        <w:rPr>
          <w:i/>
        </w:rPr>
        <w:t>r</w:t>
      </w:r>
      <w:r w:rsidRPr="00D5160B">
        <w:rPr>
          <w:i/>
          <w:vertAlign w:val="subscript"/>
        </w:rPr>
        <w:t> </w:t>
      </w:r>
      <w:r w:rsidRPr="00D5160B">
        <w:t>=0, tai tiesinė regresijos priklausomybė neegzistuoja.</w:t>
      </w:r>
    </w:p>
    <w:p w:rsidR="00B11D05" w:rsidRPr="00D5160B" w:rsidRDefault="00B11D05" w:rsidP="008A4D35">
      <w:pPr>
        <w:spacing w:line="360" w:lineRule="auto"/>
        <w:ind w:firstLine="567"/>
        <w:jc w:val="both"/>
      </w:pPr>
      <w:r w:rsidRPr="00D5160B">
        <w:t xml:space="preserve">Kai įėjimo kintamųjų skaičius </w:t>
      </w:r>
      <w:r w:rsidRPr="00D5160B">
        <w:rPr>
          <w:i/>
        </w:rPr>
        <w:t>p</w:t>
      </w:r>
      <w:r w:rsidRPr="00D5160B">
        <w:rPr>
          <w:i/>
          <w:vertAlign w:val="subscript"/>
        </w:rPr>
        <w:t> </w:t>
      </w:r>
      <w:r w:rsidRPr="00D5160B">
        <w:sym w:font="Symbol" w:char="F03E"/>
      </w:r>
      <w:r w:rsidRPr="00D5160B">
        <w:t>3, derėtų remtis tokia daugiamačio koreliacijos koeficiento nustatymo formule:</w:t>
      </w:r>
    </w:p>
    <w:p w:rsidR="00B11D05" w:rsidRPr="00D5160B" w:rsidRDefault="00B11D05" w:rsidP="00B11D05">
      <w:pPr>
        <w:spacing w:line="360" w:lineRule="auto"/>
        <w:ind w:firstLine="397"/>
        <w:jc w:val="both"/>
      </w:pPr>
    </w:p>
    <w:p w:rsidR="00B11D05" w:rsidRPr="00D5160B" w:rsidRDefault="00B11D05" w:rsidP="008A4D35">
      <w:pPr>
        <w:tabs>
          <w:tab w:val="center" w:pos="3119"/>
          <w:tab w:val="right" w:pos="6350"/>
        </w:tabs>
        <w:spacing w:line="360" w:lineRule="auto"/>
        <w:ind w:firstLine="567"/>
        <w:jc w:val="both"/>
      </w:pPr>
      <w:r w:rsidRPr="00D5160B">
        <w:rPr>
          <w:position w:val="-16"/>
        </w:rPr>
        <w:object w:dxaOrig="2439" w:dyaOrig="400">
          <v:shape id="_x0000_i1038" type="#_x0000_t75" style="width:144.75pt;height:24pt" o:ole="">
            <v:imagedata r:id="rId39" o:title=""/>
          </v:shape>
          <o:OLEObject Type="Embed" ProgID="Equation.2" ShapeID="_x0000_i1038" DrawAspect="Content" ObjectID="_1325097735" r:id="rId40"/>
        </w:object>
      </w:r>
      <w:r w:rsidRPr="00D5160B">
        <w:t xml:space="preserve">    (27)</w:t>
      </w:r>
    </w:p>
    <w:p w:rsidR="00B11D05" w:rsidRPr="00D5160B" w:rsidRDefault="00B11D05" w:rsidP="00B11D05">
      <w:pPr>
        <w:tabs>
          <w:tab w:val="center" w:pos="3119"/>
          <w:tab w:val="right" w:pos="6350"/>
        </w:tabs>
        <w:spacing w:line="360" w:lineRule="auto"/>
        <w:jc w:val="both"/>
      </w:pPr>
      <w:r w:rsidRPr="00D5160B">
        <w:tab/>
      </w:r>
    </w:p>
    <w:p w:rsidR="00B11D05" w:rsidRPr="00D5160B" w:rsidRDefault="00B11D05" w:rsidP="008A4D35">
      <w:pPr>
        <w:spacing w:line="360" w:lineRule="auto"/>
        <w:ind w:firstLine="567"/>
        <w:jc w:val="both"/>
      </w:pPr>
      <w:r w:rsidRPr="00D5160B">
        <w:t>Daugiamačio koreliacijos koeficiento reikšmingumas tikrinamas pagal Fišerio kriterijų.</w:t>
      </w:r>
      <w:r>
        <w:t xml:space="preserve"> </w:t>
      </w:r>
      <w:r w:rsidRPr="00D5160B">
        <w:t>Atskirų apskaičiuotų regresijos koeficientų reikšmingumas tikrinamas pagal Stjudento kriterijų</w:t>
      </w:r>
      <w:r>
        <w:t xml:space="preserve"> anksčiau nurodytu principu. </w:t>
      </w:r>
    </w:p>
    <w:p w:rsidR="00B11D05" w:rsidRPr="00D5160B" w:rsidRDefault="00B11D05" w:rsidP="008A4D35">
      <w:pPr>
        <w:spacing w:line="360" w:lineRule="auto"/>
        <w:ind w:firstLine="567"/>
        <w:jc w:val="both"/>
      </w:pPr>
      <w:r w:rsidRPr="00D5160B">
        <w:t>Liekamosios paklaidos, regresinės lygties bei įvertinimo paklaidos dispersijos apskaičiuojamos analogiškai kaip ir vienmatės regresijos. Visos apskaičiuotosios lygties reikšmingumas tikrinamas pagal Fišerio kriterijų.</w:t>
      </w:r>
    </w:p>
    <w:p w:rsidR="00F81266" w:rsidRPr="00A70CB2" w:rsidRDefault="00F81266" w:rsidP="00F81266">
      <w:pPr>
        <w:spacing w:line="360" w:lineRule="auto"/>
      </w:pPr>
    </w:p>
    <w:p w:rsidR="00F81266" w:rsidRPr="00CE1456" w:rsidRDefault="00F81266" w:rsidP="00CE1456">
      <w:pPr>
        <w:pStyle w:val="ListParagraph"/>
        <w:numPr>
          <w:ilvl w:val="2"/>
          <w:numId w:val="19"/>
        </w:numPr>
        <w:autoSpaceDE w:val="0"/>
        <w:autoSpaceDN w:val="0"/>
        <w:adjustRightInd w:val="0"/>
        <w:spacing w:line="360" w:lineRule="auto"/>
        <w:jc w:val="center"/>
        <w:rPr>
          <w:rFonts w:ascii="Times New Roman" w:hAnsi="Times New Roman" w:cs="Times New Roman"/>
          <w:b/>
          <w:sz w:val="24"/>
          <w:szCs w:val="24"/>
        </w:rPr>
      </w:pPr>
      <w:r w:rsidRPr="00CE1456">
        <w:rPr>
          <w:rFonts w:ascii="Times New Roman" w:hAnsi="Times New Roman" w:cs="Times New Roman"/>
          <w:b/>
          <w:sz w:val="24"/>
          <w:szCs w:val="24"/>
        </w:rPr>
        <w:t>Bankroto prognozavimo metodai</w:t>
      </w:r>
    </w:p>
    <w:p w:rsidR="00F81266" w:rsidRPr="000E6D16" w:rsidRDefault="00F81266" w:rsidP="00F81266">
      <w:pPr>
        <w:pStyle w:val="ListParagraph"/>
        <w:autoSpaceDE w:val="0"/>
        <w:autoSpaceDN w:val="0"/>
        <w:adjustRightInd w:val="0"/>
        <w:spacing w:line="360" w:lineRule="auto"/>
        <w:ind w:left="1080"/>
        <w:jc w:val="both"/>
        <w:rPr>
          <w:rFonts w:ascii="Times New Roman" w:hAnsi="Times New Roman" w:cs="Times New Roman"/>
          <w:b/>
        </w:rPr>
      </w:pPr>
    </w:p>
    <w:p w:rsidR="00F81266" w:rsidRPr="000D3B5D" w:rsidRDefault="00F81266" w:rsidP="009E347A">
      <w:pPr>
        <w:autoSpaceDE w:val="0"/>
        <w:autoSpaceDN w:val="0"/>
        <w:adjustRightInd w:val="0"/>
        <w:spacing w:line="360" w:lineRule="auto"/>
        <w:ind w:firstLine="567"/>
        <w:jc w:val="both"/>
      </w:pPr>
      <w:r w:rsidRPr="000D3B5D">
        <w:t>Pirmosios bankroto studijos prasidėjo trečiojo dešimtmečio pabaigoje, kai žymiausi šios srities specialistai A.</w:t>
      </w:r>
      <w:r>
        <w:t xml:space="preserve"> </w:t>
      </w:r>
      <w:r w:rsidRPr="000D3B5D">
        <w:t>Winakor, P. Fittzpatrick, R. Smith, C. Merwin ir</w:t>
      </w:r>
      <w:r>
        <w:t xml:space="preserve"> </w:t>
      </w:r>
      <w:r w:rsidRPr="000D3B5D">
        <w:t xml:space="preserve"> W. Hickman </w:t>
      </w:r>
      <w:r>
        <w:t xml:space="preserve"> </w:t>
      </w:r>
      <w:r w:rsidRPr="000D3B5D">
        <w:t>1920 – 1930</w:t>
      </w:r>
      <w:r>
        <w:t xml:space="preserve"> </w:t>
      </w:r>
      <w:r w:rsidRPr="000D3B5D">
        <w:t xml:space="preserve"> m. siūlė skaičiuoti </w:t>
      </w:r>
      <w:r>
        <w:t xml:space="preserve">kelis rodiklius </w:t>
      </w:r>
      <w:r w:rsidRPr="000D3B5D">
        <w:t xml:space="preserve">bankrotui diagnozuoti (J. Mackevičius, 2005). Tačiau tapo aišku, kad </w:t>
      </w:r>
      <w:r>
        <w:t>šių rodiklių</w:t>
      </w:r>
      <w:r w:rsidRPr="000D3B5D">
        <w:t xml:space="preserve"> nepakanka</w:t>
      </w:r>
      <w:r>
        <w:t>, to</w:t>
      </w:r>
      <w:r w:rsidRPr="000D3B5D">
        <w:t>d</w:t>
      </w:r>
      <w:r>
        <w:t>ėl</w:t>
      </w:r>
      <w:r w:rsidRPr="000D3B5D">
        <w:t xml:space="preserve"> buvo tęsiamos studijos ieškant efektyvesnių metodikų.</w:t>
      </w:r>
    </w:p>
    <w:p w:rsidR="00F81266" w:rsidRPr="000D3B5D" w:rsidRDefault="00F81266" w:rsidP="009E347A">
      <w:pPr>
        <w:autoSpaceDE w:val="0"/>
        <w:autoSpaceDN w:val="0"/>
        <w:adjustRightInd w:val="0"/>
        <w:spacing w:line="360" w:lineRule="auto"/>
        <w:ind w:firstLine="567"/>
        <w:jc w:val="both"/>
      </w:pPr>
      <w:r>
        <w:t>Svarų</w:t>
      </w:r>
      <w:r w:rsidRPr="000D3B5D">
        <w:t xml:space="preserve"> indėlį į</w:t>
      </w:r>
      <w:r>
        <w:t xml:space="preserve"> bankroto diagnostikos tyrimus įnešė</w:t>
      </w:r>
      <w:r w:rsidRPr="000D3B5D">
        <w:t xml:space="preserve"> W. Beavei (1991)</w:t>
      </w:r>
      <w:r>
        <w:t>. Jis</w:t>
      </w:r>
      <w:r w:rsidRPr="000D3B5D">
        <w:t xml:space="preserve"> išnagrinėjo bankrutavusių įmonių 29 koeficientų trendus ir palygino juos su koeficientų trendais, kurie galėtų būti naudojami bankrotui prognozuoti. Atlikęs</w:t>
      </w:r>
      <w:r>
        <w:t xml:space="preserve"> koeficientų trendų analizę, W. Beavei </w:t>
      </w:r>
      <w:r w:rsidRPr="000D3B5D">
        <w:t xml:space="preserve"> nuspėjo </w:t>
      </w:r>
      <w:r>
        <w:t xml:space="preserve">nuo </w:t>
      </w:r>
      <w:r w:rsidR="009E347A">
        <w:t>76% iki 100</w:t>
      </w:r>
      <w:r w:rsidRPr="000D3B5D">
        <w:t>% bankroto atvejų. Bankroto prognozavimui jis naudojo trumpalaikio mokumo (likvidumo), apyvartinio kapitalo bendrojo turto sumoje, pinigų srautų ir bendrojo įsiskolinimo santykio, turto pelningumo, turto, įsigyto iš skolinto kapitalo, koeficientus. Autoriaus nuomone, geriausiai bankroto prognozes atspindėjo pinigų srautų ir bendrojo įsiskolinimo santykinis rodiklis.</w:t>
      </w:r>
    </w:p>
    <w:p w:rsidR="00F81266" w:rsidRDefault="00F81266" w:rsidP="009E347A">
      <w:pPr>
        <w:autoSpaceDE w:val="0"/>
        <w:autoSpaceDN w:val="0"/>
        <w:adjustRightInd w:val="0"/>
        <w:spacing w:line="360" w:lineRule="auto"/>
        <w:ind w:firstLine="567"/>
        <w:jc w:val="both"/>
      </w:pPr>
      <w:r w:rsidRPr="000D3B5D">
        <w:t>Didžiausią indėlį į bankroto prognozavimą įnešė E</w:t>
      </w:r>
      <w:r>
        <w:t xml:space="preserve">. I. Altman (1968), modifikavęs </w:t>
      </w:r>
      <w:r w:rsidRPr="000D3B5D">
        <w:t xml:space="preserve">kitų ekonomistų sukurtą Z modelį. </w:t>
      </w:r>
      <w:r>
        <w:t xml:space="preserve">Detaliai E. I. </w:t>
      </w:r>
      <w:r w:rsidRPr="000D3B5D">
        <w:t xml:space="preserve">Altmano modelį </w:t>
      </w:r>
      <w:r>
        <w:t>nagrinėjo D. Šlekienė (1998).  Bendroji</w:t>
      </w:r>
      <w:r w:rsidRPr="000D3B5D">
        <w:t xml:space="preserve"> </w:t>
      </w:r>
      <w:r>
        <w:t xml:space="preserve">E. </w:t>
      </w:r>
      <w:r w:rsidRPr="000D3B5D">
        <w:t>I. Altmano</w:t>
      </w:r>
      <w:r>
        <w:t xml:space="preserve"> modelio išraiška yra ši:</w:t>
      </w:r>
    </w:p>
    <w:p w:rsidR="00F81266" w:rsidRDefault="00F81266" w:rsidP="00F81266">
      <w:pPr>
        <w:autoSpaceDE w:val="0"/>
        <w:autoSpaceDN w:val="0"/>
        <w:adjustRightInd w:val="0"/>
        <w:spacing w:line="360" w:lineRule="auto"/>
        <w:jc w:val="both"/>
      </w:pPr>
    </w:p>
    <w:p w:rsidR="00F81266" w:rsidRDefault="00A71ABB" w:rsidP="001E3617">
      <w:pPr>
        <w:autoSpaceDE w:val="0"/>
        <w:autoSpaceDN w:val="0"/>
        <w:adjustRightInd w:val="0"/>
        <w:spacing w:line="360" w:lineRule="auto"/>
        <w:ind w:firstLine="567"/>
        <w:jc w:val="both"/>
      </w:pPr>
      <w:r>
        <w:lastRenderedPageBreak/>
        <w:t>Z = a0 + a1Kp + a2Kfp    (27</w:t>
      </w:r>
      <w:r w:rsidR="00F81266" w:rsidRPr="000D3B5D">
        <w:t>)</w:t>
      </w:r>
    </w:p>
    <w:p w:rsidR="00F81266" w:rsidRPr="000D3B5D" w:rsidRDefault="00F81266" w:rsidP="00F81266">
      <w:pPr>
        <w:autoSpaceDE w:val="0"/>
        <w:autoSpaceDN w:val="0"/>
        <w:adjustRightInd w:val="0"/>
        <w:spacing w:line="360" w:lineRule="auto"/>
        <w:jc w:val="both"/>
        <w:rPr>
          <w:iCs/>
        </w:rPr>
      </w:pPr>
    </w:p>
    <w:p w:rsidR="00F81266" w:rsidRDefault="00F81266" w:rsidP="00F81266">
      <w:pPr>
        <w:autoSpaceDE w:val="0"/>
        <w:autoSpaceDN w:val="0"/>
        <w:adjustRightInd w:val="0"/>
        <w:spacing w:line="360" w:lineRule="auto"/>
        <w:jc w:val="both"/>
      </w:pPr>
      <w:r>
        <w:t xml:space="preserve">kur:  </w:t>
      </w:r>
      <w:r w:rsidRPr="000D3B5D">
        <w:t>Kp = trumpalaikis turtas</w:t>
      </w:r>
      <w:r>
        <w:t xml:space="preserve"> </w:t>
      </w:r>
      <w:r w:rsidRPr="000D3B5D">
        <w:t xml:space="preserve">/ </w:t>
      </w:r>
      <w:r>
        <w:t>trumpalaikiai įsipareigojimai</w:t>
      </w:r>
    </w:p>
    <w:p w:rsidR="00F81266" w:rsidRDefault="00F81266" w:rsidP="00F81266">
      <w:pPr>
        <w:autoSpaceDE w:val="0"/>
        <w:autoSpaceDN w:val="0"/>
        <w:adjustRightInd w:val="0"/>
        <w:spacing w:line="360" w:lineRule="auto"/>
        <w:jc w:val="both"/>
      </w:pPr>
      <w:r w:rsidRPr="000D3B5D">
        <w:t>Kfp = skolintas kapitalas</w:t>
      </w:r>
      <w:r>
        <w:t xml:space="preserve"> / visi aktyvai</w:t>
      </w:r>
    </w:p>
    <w:p w:rsidR="00F81266" w:rsidRPr="000D3B5D" w:rsidRDefault="00F81266" w:rsidP="00F81266">
      <w:pPr>
        <w:autoSpaceDE w:val="0"/>
        <w:autoSpaceDN w:val="0"/>
        <w:adjustRightInd w:val="0"/>
        <w:spacing w:line="360" w:lineRule="auto"/>
        <w:jc w:val="both"/>
      </w:pPr>
    </w:p>
    <w:p w:rsidR="00F81266" w:rsidRDefault="00F81266" w:rsidP="001E3617">
      <w:pPr>
        <w:autoSpaceDE w:val="0"/>
        <w:autoSpaceDN w:val="0"/>
        <w:adjustRightInd w:val="0"/>
        <w:spacing w:line="360" w:lineRule="auto"/>
        <w:ind w:firstLine="567"/>
        <w:jc w:val="both"/>
      </w:pPr>
      <w:r w:rsidRPr="000D3B5D">
        <w:t xml:space="preserve">Pirmasis koeficientas nusako likvidumą, o antrasis – finansinį stabilumą. Bankroto tikimybė tuo mažesnė, kuo didesnis yra padengimo koeficientas ir mažesnė finansinė priklausomybė. Ir atvirkščiai – įmonė gali bankrutuoti kai padengimo koeficientas mažėja, o finansinė priklausomybė didėja. Tokiu būdu E. I. Altmanas suskirstė šių koeficientų derinius į dvi dalis: kuriems esant įmonė bankrutuoja ir kuriems esant įmonei bankrotas negresia. Patobulintas </w:t>
      </w:r>
      <w:r>
        <w:t xml:space="preserve">E. I. </w:t>
      </w:r>
      <w:r w:rsidRPr="000D3B5D">
        <w:t>Altmano modelis apibūdina įmonės ekonominį – finansinį potencialą bei jos veiklos rezultatus tam tikru periodu.</w:t>
      </w:r>
    </w:p>
    <w:p w:rsidR="00F81266" w:rsidRPr="000D3B5D" w:rsidRDefault="00F81266" w:rsidP="00F81266">
      <w:pPr>
        <w:autoSpaceDE w:val="0"/>
        <w:autoSpaceDN w:val="0"/>
        <w:adjustRightInd w:val="0"/>
        <w:spacing w:line="360" w:lineRule="auto"/>
        <w:jc w:val="both"/>
      </w:pPr>
    </w:p>
    <w:p w:rsidR="00F81266" w:rsidRPr="000D3B5D" w:rsidRDefault="00F81266" w:rsidP="001E3617">
      <w:pPr>
        <w:autoSpaceDE w:val="0"/>
        <w:autoSpaceDN w:val="0"/>
        <w:adjustRightInd w:val="0"/>
        <w:spacing w:line="360" w:lineRule="auto"/>
        <w:ind w:firstLine="567"/>
        <w:jc w:val="both"/>
        <w:rPr>
          <w:iCs/>
        </w:rPr>
      </w:pPr>
      <w:r w:rsidRPr="000D3B5D">
        <w:t xml:space="preserve">Z = 1,2* K1 + 1,4K2 + 3,3 * K3 + *0,6 K4 + 1,0 *K5 </w:t>
      </w:r>
      <w:r w:rsidR="00A71ABB">
        <w:rPr>
          <w:iCs/>
        </w:rPr>
        <w:t>(28</w:t>
      </w:r>
      <w:r w:rsidRPr="000D3B5D">
        <w:rPr>
          <w:iCs/>
        </w:rPr>
        <w:t>)</w:t>
      </w:r>
    </w:p>
    <w:p w:rsidR="00F81266" w:rsidRPr="000D3B5D" w:rsidRDefault="00F81266" w:rsidP="00F81266">
      <w:pPr>
        <w:autoSpaceDE w:val="0"/>
        <w:autoSpaceDN w:val="0"/>
        <w:adjustRightInd w:val="0"/>
        <w:spacing w:line="360" w:lineRule="auto"/>
        <w:jc w:val="both"/>
        <w:rPr>
          <w:iCs/>
        </w:rPr>
      </w:pPr>
    </w:p>
    <w:p w:rsidR="00F81266" w:rsidRDefault="00F81266" w:rsidP="00F81266">
      <w:pPr>
        <w:autoSpaceDE w:val="0"/>
        <w:autoSpaceDN w:val="0"/>
        <w:adjustRightInd w:val="0"/>
        <w:spacing w:line="360" w:lineRule="auto"/>
        <w:jc w:val="both"/>
      </w:pPr>
      <w:r w:rsidRPr="000D3B5D">
        <w:t>čia: K1= Apyvartinis kapitalas/Turtas;</w:t>
      </w:r>
    </w:p>
    <w:p w:rsidR="00F81266" w:rsidRPr="000D3B5D" w:rsidRDefault="00F81266" w:rsidP="00F81266">
      <w:pPr>
        <w:autoSpaceDE w:val="0"/>
        <w:autoSpaceDN w:val="0"/>
        <w:adjustRightInd w:val="0"/>
        <w:spacing w:line="360" w:lineRule="auto"/>
        <w:jc w:val="both"/>
      </w:pPr>
      <w:r w:rsidRPr="000D3B5D">
        <w:t>K2 = Nepaskirstytas pelnas/ Turtas;</w:t>
      </w:r>
    </w:p>
    <w:p w:rsidR="00F81266" w:rsidRPr="000D3B5D" w:rsidRDefault="00F81266" w:rsidP="00F81266">
      <w:pPr>
        <w:autoSpaceDE w:val="0"/>
        <w:autoSpaceDN w:val="0"/>
        <w:adjustRightInd w:val="0"/>
        <w:spacing w:line="360" w:lineRule="auto"/>
        <w:jc w:val="both"/>
      </w:pPr>
      <w:r w:rsidRPr="000D3B5D">
        <w:t>K3 = Pelnas iki apmokestinimo/ Turtas;</w:t>
      </w:r>
    </w:p>
    <w:p w:rsidR="00F81266" w:rsidRPr="000D3B5D" w:rsidRDefault="00F81266" w:rsidP="00F81266">
      <w:pPr>
        <w:autoSpaceDE w:val="0"/>
        <w:autoSpaceDN w:val="0"/>
        <w:adjustRightInd w:val="0"/>
        <w:spacing w:line="360" w:lineRule="auto"/>
        <w:jc w:val="both"/>
      </w:pPr>
      <w:r w:rsidRPr="000D3B5D">
        <w:t>K4= Nuosavo kapitalo rinkos vertė/ Įsipareigojimai;</w:t>
      </w:r>
    </w:p>
    <w:p w:rsidR="00F81266" w:rsidRPr="000D3B5D" w:rsidRDefault="00F81266" w:rsidP="00F81266">
      <w:pPr>
        <w:autoSpaceDE w:val="0"/>
        <w:autoSpaceDN w:val="0"/>
        <w:adjustRightInd w:val="0"/>
        <w:spacing w:line="360" w:lineRule="auto"/>
        <w:jc w:val="both"/>
      </w:pPr>
      <w:r w:rsidRPr="000D3B5D">
        <w:t>K5= Pardavimų pajamos/ Turtas.</w:t>
      </w:r>
    </w:p>
    <w:p w:rsidR="00F81266" w:rsidRPr="000D3B5D" w:rsidRDefault="00F81266" w:rsidP="00F81266">
      <w:pPr>
        <w:autoSpaceDE w:val="0"/>
        <w:autoSpaceDN w:val="0"/>
        <w:adjustRightInd w:val="0"/>
        <w:spacing w:line="360" w:lineRule="auto"/>
        <w:jc w:val="both"/>
      </w:pPr>
    </w:p>
    <w:p w:rsidR="00F81266" w:rsidRPr="000D3B5D" w:rsidRDefault="00F81266" w:rsidP="001E3617">
      <w:pPr>
        <w:autoSpaceDE w:val="0"/>
        <w:autoSpaceDN w:val="0"/>
        <w:adjustRightInd w:val="0"/>
        <w:spacing w:line="360" w:lineRule="auto"/>
        <w:ind w:firstLine="567"/>
        <w:jc w:val="both"/>
      </w:pPr>
      <w:r w:rsidRPr="000D3B5D">
        <w:t>Priklausomai nuo Z reikšmės, bankroto tikimybė yra labai didelė, kai Z yra iki 1,8, didelė –</w:t>
      </w:r>
      <w:r>
        <w:t xml:space="preserve"> </w:t>
      </w:r>
      <w:r w:rsidRPr="000D3B5D">
        <w:t>nuo 1,81 iki 2,7, įmanoma nuo 2,8 iki 2,99 ir labai maža – 3 ir daugiau.</w:t>
      </w:r>
    </w:p>
    <w:p w:rsidR="00F81266" w:rsidRPr="000D3B5D" w:rsidRDefault="00F81266" w:rsidP="001E3617">
      <w:pPr>
        <w:autoSpaceDE w:val="0"/>
        <w:autoSpaceDN w:val="0"/>
        <w:adjustRightInd w:val="0"/>
        <w:spacing w:line="360" w:lineRule="auto"/>
        <w:ind w:firstLine="567"/>
        <w:jc w:val="both"/>
      </w:pPr>
      <w:r w:rsidRPr="000D3B5D">
        <w:t>J. Mackevičius, D. Poškaitė ir A. Rakštelienė (2003) atlikę šios srities žymiausių autorių lyginamąją analizę taip pat rekomenduoja naudoti E.</w:t>
      </w:r>
      <w:r>
        <w:t xml:space="preserve"> I.</w:t>
      </w:r>
      <w:r w:rsidRPr="000D3B5D">
        <w:t xml:space="preserve"> Altman modelį. Gana tiksliai galima nustatyti bankroto tikimy</w:t>
      </w:r>
      <w:r>
        <w:t>bę per vienerius metus – 90%, per dvejus – 70%</w:t>
      </w:r>
      <w:r w:rsidRPr="000D3B5D">
        <w:t>, per trejus – 50</w:t>
      </w:r>
      <w:r>
        <w:t>%</w:t>
      </w:r>
      <w:r w:rsidRPr="000D3B5D">
        <w:t xml:space="preserve"> tikslumu.</w:t>
      </w:r>
    </w:p>
    <w:p w:rsidR="00F81266" w:rsidRPr="000D3B5D" w:rsidRDefault="006E20FE" w:rsidP="008B3CE9">
      <w:pPr>
        <w:autoSpaceDE w:val="0"/>
        <w:autoSpaceDN w:val="0"/>
        <w:adjustRightInd w:val="0"/>
        <w:spacing w:line="360" w:lineRule="auto"/>
        <w:ind w:firstLine="567"/>
        <w:jc w:val="both"/>
      </w:pPr>
      <w:r>
        <w:t>Pirmasis</w:t>
      </w:r>
      <w:r w:rsidR="00F81266" w:rsidRPr="000D3B5D">
        <w:t xml:space="preserve"> </w:t>
      </w:r>
      <w:r w:rsidR="00F81266">
        <w:t xml:space="preserve">E. I. </w:t>
      </w:r>
      <w:r>
        <w:t>Altmano modelis, skirtas įmonėms</w:t>
      </w:r>
      <w:r w:rsidR="00F81266" w:rsidRPr="000D3B5D">
        <w:t>, kurių akcijos kotiruojamos vertybinių popierių biržoje.</w:t>
      </w:r>
      <w:r w:rsidR="00F81266">
        <w:t xml:space="preserve"> </w:t>
      </w:r>
      <w:r w:rsidR="00F81266" w:rsidRPr="000D3B5D">
        <w:t xml:space="preserve">Antrasis </w:t>
      </w:r>
      <w:r w:rsidR="00F81266">
        <w:t xml:space="preserve">E. I. </w:t>
      </w:r>
      <w:r w:rsidR="00F81266" w:rsidRPr="000D3B5D">
        <w:t>Altmano modelis (1983) buvo skirtas įmonėms, kurių akcijos nekotiruojamos vertybinių popierių biržoje, bankrotui prognozuoti. Siūloma tokia funkcija:</w:t>
      </w:r>
    </w:p>
    <w:p w:rsidR="00F81266" w:rsidRPr="000D3B5D" w:rsidRDefault="00F81266" w:rsidP="00F81266">
      <w:pPr>
        <w:autoSpaceDE w:val="0"/>
        <w:autoSpaceDN w:val="0"/>
        <w:adjustRightInd w:val="0"/>
        <w:spacing w:line="360" w:lineRule="auto"/>
        <w:jc w:val="both"/>
      </w:pPr>
    </w:p>
    <w:p w:rsidR="00F81266" w:rsidRPr="000D3B5D" w:rsidRDefault="00F81266" w:rsidP="008B3CE9">
      <w:pPr>
        <w:autoSpaceDE w:val="0"/>
        <w:autoSpaceDN w:val="0"/>
        <w:adjustRightInd w:val="0"/>
        <w:spacing w:line="360" w:lineRule="auto"/>
        <w:ind w:firstLine="567"/>
        <w:jc w:val="both"/>
        <w:rPr>
          <w:iCs/>
        </w:rPr>
      </w:pPr>
      <w:r w:rsidRPr="000D3B5D">
        <w:t xml:space="preserve"> Z = 0,717 * K1 + 0,847 * K2 + 3,107 * K3 + 0,420 * K4 + 0,998 * K5 </w:t>
      </w:r>
      <w:r w:rsidR="00A71ABB">
        <w:rPr>
          <w:iCs/>
        </w:rPr>
        <w:t>(29</w:t>
      </w:r>
      <w:r w:rsidRPr="000D3B5D">
        <w:rPr>
          <w:iCs/>
        </w:rPr>
        <w:t>)</w:t>
      </w:r>
    </w:p>
    <w:p w:rsidR="00F81266" w:rsidRPr="000D3B5D" w:rsidRDefault="00F81266" w:rsidP="00F81266">
      <w:pPr>
        <w:autoSpaceDE w:val="0"/>
        <w:autoSpaceDN w:val="0"/>
        <w:adjustRightInd w:val="0"/>
        <w:spacing w:line="360" w:lineRule="auto"/>
        <w:jc w:val="both"/>
      </w:pPr>
    </w:p>
    <w:p w:rsidR="00F81266" w:rsidRPr="000D3B5D" w:rsidRDefault="00F81266" w:rsidP="008B3CE9">
      <w:pPr>
        <w:autoSpaceDE w:val="0"/>
        <w:autoSpaceDN w:val="0"/>
        <w:adjustRightInd w:val="0"/>
        <w:spacing w:line="360" w:lineRule="auto"/>
        <w:ind w:firstLine="567"/>
        <w:jc w:val="both"/>
      </w:pPr>
      <w:r w:rsidRPr="000D3B5D">
        <w:lastRenderedPageBreak/>
        <w:t>Šioje funkcijoje K reikšmės išlieka tos pačios kaip ir anksčiau, tik keičiasi K4 skaičiavimas, dabar vietoj akcinio kapitalo rinkos vertės santykio su įsipareigojimais, siūloma skaičiuoti nuosavo kapitalo ir įsipareigojimų santykį.</w:t>
      </w:r>
    </w:p>
    <w:p w:rsidR="00F81266" w:rsidRPr="000D3B5D" w:rsidRDefault="00F81266" w:rsidP="008B3CE9">
      <w:pPr>
        <w:autoSpaceDE w:val="0"/>
        <w:autoSpaceDN w:val="0"/>
        <w:adjustRightInd w:val="0"/>
        <w:spacing w:line="360" w:lineRule="auto"/>
        <w:ind w:firstLine="567"/>
        <w:jc w:val="both"/>
      </w:pPr>
      <w:r w:rsidRPr="000D3B5D">
        <w:t>Bankroto tikimybė labai didelė jei ši reikšmė yra mažesnė nei 1,23, o jei Z reikšmė svyruoja tarp 1,23 ir 2,90 bankrotas įmanomas, o jei ji yra daugiau nei 2,90 – labai maža.</w:t>
      </w:r>
    </w:p>
    <w:p w:rsidR="00F81266" w:rsidRPr="000D3B5D" w:rsidRDefault="00F81266" w:rsidP="008B3CE9">
      <w:pPr>
        <w:autoSpaceDE w:val="0"/>
        <w:autoSpaceDN w:val="0"/>
        <w:adjustRightInd w:val="0"/>
        <w:spacing w:line="360" w:lineRule="auto"/>
        <w:ind w:firstLine="567"/>
        <w:jc w:val="both"/>
      </w:pPr>
      <w:r w:rsidRPr="000D3B5D">
        <w:t xml:space="preserve">Trečiasis </w:t>
      </w:r>
      <w:r>
        <w:t xml:space="preserve">E. I. </w:t>
      </w:r>
      <w:r w:rsidRPr="000D3B5D">
        <w:t>Altmano modelis skirtas paslaugų ir individualių įmonių bankrotui prognozuoti (1983), siūlomas taikyti 4 rodiklių modelis (kintamieji tokie pat kaip 2 –ąjame modelyje):</w:t>
      </w:r>
    </w:p>
    <w:p w:rsidR="00F81266" w:rsidRPr="000D3B5D" w:rsidRDefault="00F81266" w:rsidP="00F81266">
      <w:pPr>
        <w:autoSpaceDE w:val="0"/>
        <w:autoSpaceDN w:val="0"/>
        <w:adjustRightInd w:val="0"/>
        <w:spacing w:line="360" w:lineRule="auto"/>
        <w:jc w:val="both"/>
      </w:pPr>
    </w:p>
    <w:p w:rsidR="00F81266" w:rsidRPr="000D3B5D" w:rsidRDefault="00F81266" w:rsidP="008B3CE9">
      <w:pPr>
        <w:autoSpaceDE w:val="0"/>
        <w:autoSpaceDN w:val="0"/>
        <w:adjustRightInd w:val="0"/>
        <w:spacing w:line="360" w:lineRule="auto"/>
        <w:ind w:firstLine="567"/>
        <w:jc w:val="both"/>
        <w:rPr>
          <w:iCs/>
        </w:rPr>
      </w:pPr>
      <w:r w:rsidRPr="000D3B5D">
        <w:t>Z = 6,56 * K1 + 3,26</w:t>
      </w:r>
      <w:r>
        <w:t xml:space="preserve"> * K2 + 6,72 * K3 + 1,05 * K4 (3</w:t>
      </w:r>
      <w:r w:rsidR="00A71ABB">
        <w:t>0</w:t>
      </w:r>
      <w:r w:rsidRPr="000D3B5D">
        <w:t>)</w:t>
      </w:r>
    </w:p>
    <w:p w:rsidR="00F81266" w:rsidRPr="000D3B5D" w:rsidRDefault="00F81266" w:rsidP="00F81266">
      <w:pPr>
        <w:autoSpaceDE w:val="0"/>
        <w:autoSpaceDN w:val="0"/>
        <w:adjustRightInd w:val="0"/>
        <w:spacing w:line="360" w:lineRule="auto"/>
        <w:jc w:val="both"/>
      </w:pPr>
    </w:p>
    <w:p w:rsidR="00F81266" w:rsidRPr="000D3B5D" w:rsidRDefault="00F81266" w:rsidP="008B3CE9">
      <w:pPr>
        <w:autoSpaceDE w:val="0"/>
        <w:autoSpaceDN w:val="0"/>
        <w:adjustRightInd w:val="0"/>
        <w:spacing w:line="360" w:lineRule="auto"/>
        <w:ind w:firstLine="567"/>
        <w:jc w:val="both"/>
      </w:pPr>
      <w:r w:rsidRPr="000D3B5D">
        <w:t>Jei Z reikšmė mažesnė nei 1,10 bankroto tikimybė labai didelė,</w:t>
      </w:r>
      <w:r>
        <w:t xml:space="preserve"> </w:t>
      </w:r>
      <w:r w:rsidRPr="000D3B5D">
        <w:t xml:space="preserve"> jei svyruoja nuo 1,10 iki 2,59 – įmanoma, o jei daugiau nei 2,60 – labai maža.</w:t>
      </w:r>
    </w:p>
    <w:p w:rsidR="00F81266" w:rsidRPr="008412E1" w:rsidRDefault="00F81266" w:rsidP="008B3CE9">
      <w:pPr>
        <w:autoSpaceDE w:val="0"/>
        <w:autoSpaceDN w:val="0"/>
        <w:adjustRightInd w:val="0"/>
        <w:spacing w:line="360" w:lineRule="auto"/>
        <w:ind w:firstLine="567"/>
        <w:jc w:val="both"/>
      </w:pPr>
      <w:r>
        <w:t xml:space="preserve">E. I. </w:t>
      </w:r>
      <w:r w:rsidRPr="000D3B5D">
        <w:t xml:space="preserve">Altman modelio patikimumas priklauso nuo įmonės gebėjimo rinkti ir kaupti informaciją apie savo veiklą, objektyviai ir laiku šią informaciją analizuoti ir panaudoti. </w:t>
      </w:r>
    </w:p>
    <w:p w:rsidR="00F81266" w:rsidRDefault="00F81266" w:rsidP="00F81266"/>
    <w:p w:rsidR="00F53548" w:rsidRDefault="00F53548"/>
    <w:p w:rsidR="006812C8" w:rsidRDefault="006812C8"/>
    <w:p w:rsidR="006812C8" w:rsidRDefault="006812C8"/>
    <w:p w:rsidR="006812C8" w:rsidRDefault="006812C8"/>
    <w:p w:rsidR="006812C8" w:rsidRDefault="006812C8"/>
    <w:p w:rsidR="006812C8" w:rsidRDefault="006812C8"/>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Default="00EB6DD5"/>
    <w:p w:rsidR="00EB6DD5" w:rsidRPr="00EB6DD5" w:rsidRDefault="00EB6DD5" w:rsidP="00EB6DD5">
      <w:pPr>
        <w:spacing w:line="360" w:lineRule="auto"/>
        <w:ind w:firstLine="567"/>
        <w:jc w:val="center"/>
        <w:rPr>
          <w:sz w:val="28"/>
          <w:szCs w:val="28"/>
        </w:rPr>
      </w:pPr>
      <w:r w:rsidRPr="00EB6DD5">
        <w:rPr>
          <w:b/>
          <w:sz w:val="28"/>
          <w:szCs w:val="28"/>
        </w:rPr>
        <w:lastRenderedPageBreak/>
        <w:t>II. METODOLOGINĖ DALIS</w:t>
      </w:r>
    </w:p>
    <w:p w:rsidR="00EB6DD5" w:rsidRPr="00292B59" w:rsidRDefault="00EB6DD5" w:rsidP="00EB6DD5">
      <w:pPr>
        <w:spacing w:line="360" w:lineRule="auto"/>
        <w:ind w:firstLine="567"/>
        <w:jc w:val="both"/>
        <w:rPr>
          <w:b/>
        </w:rPr>
      </w:pPr>
    </w:p>
    <w:p w:rsidR="00EB6DD5" w:rsidRPr="00292B59" w:rsidRDefault="00EB6DD5" w:rsidP="00EB6DD5">
      <w:pPr>
        <w:spacing w:line="360" w:lineRule="auto"/>
        <w:ind w:firstLine="567"/>
        <w:jc w:val="both"/>
      </w:pPr>
      <w:r w:rsidRPr="00292B59">
        <w:t xml:space="preserve">Siekti pagrindinio darbo tikslo t.y. remiantis finansų analizės teorijomis ir metodais įvertinti AB </w:t>
      </w:r>
      <w:r>
        <w:t>Lifosa</w:t>
      </w:r>
      <w:r w:rsidRPr="00292B59">
        <w:t xml:space="preserve"> finansinę būklę bei numatyti įmonės veiklos perspektyvas 2009-2011 metams, man padės specialiai sukurtas visapusiškas įmonės analizės modelis. Šį modelį sudarys trys pagrindinės dalys:</w:t>
      </w:r>
    </w:p>
    <w:p w:rsidR="00EB6DD5" w:rsidRPr="00292B59" w:rsidRDefault="00EB6DD5" w:rsidP="00EB6DD5">
      <w:pPr>
        <w:pStyle w:val="ListParagraph"/>
        <w:numPr>
          <w:ilvl w:val="0"/>
          <w:numId w:val="9"/>
        </w:num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Įmonės makro</w:t>
      </w:r>
      <w:r w:rsidRPr="00292B59">
        <w:rPr>
          <w:rFonts w:ascii="Times New Roman" w:hAnsi="Times New Roman" w:cs="Times New Roman"/>
          <w:sz w:val="24"/>
          <w:szCs w:val="24"/>
        </w:rPr>
        <w:t>aplinkos analizė</w:t>
      </w:r>
      <w:r>
        <w:rPr>
          <w:rFonts w:ascii="Times New Roman" w:hAnsi="Times New Roman" w:cs="Times New Roman"/>
          <w:sz w:val="24"/>
          <w:szCs w:val="24"/>
        </w:rPr>
        <w:t>.</w:t>
      </w:r>
    </w:p>
    <w:p w:rsidR="00EB6DD5" w:rsidRPr="00292B59" w:rsidRDefault="00EB6DD5" w:rsidP="00EB6DD5">
      <w:pPr>
        <w:pStyle w:val="ListParagraph"/>
        <w:numPr>
          <w:ilvl w:val="0"/>
          <w:numId w:val="9"/>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Įmonės finansinių rezultatų įvertinimas</w:t>
      </w:r>
      <w:r>
        <w:rPr>
          <w:rFonts w:ascii="Times New Roman" w:hAnsi="Times New Roman" w:cs="Times New Roman"/>
          <w:sz w:val="24"/>
          <w:szCs w:val="24"/>
        </w:rPr>
        <w:t>.</w:t>
      </w:r>
    </w:p>
    <w:p w:rsidR="00EB6DD5" w:rsidRPr="00292B59" w:rsidRDefault="00EB6DD5" w:rsidP="00EB6DD5">
      <w:pPr>
        <w:pStyle w:val="ListParagraph"/>
        <w:numPr>
          <w:ilvl w:val="0"/>
          <w:numId w:val="9"/>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Įmonės veiklos perspektyvų prognozavimas</w:t>
      </w:r>
      <w:r>
        <w:rPr>
          <w:rFonts w:ascii="Times New Roman" w:hAnsi="Times New Roman" w:cs="Times New Roman"/>
          <w:sz w:val="24"/>
          <w:szCs w:val="24"/>
        </w:rPr>
        <w:t>.</w:t>
      </w:r>
    </w:p>
    <w:p w:rsidR="00EB6DD5" w:rsidRPr="00292B59" w:rsidRDefault="00EB6DD5" w:rsidP="00EB6DD5">
      <w:pPr>
        <w:pStyle w:val="ListParagraph"/>
        <w:spacing w:after="0" w:line="360" w:lineRule="auto"/>
        <w:ind w:left="390" w:firstLine="567"/>
        <w:jc w:val="both"/>
        <w:rPr>
          <w:rFonts w:ascii="Times New Roman" w:hAnsi="Times New Roman" w:cs="Times New Roman"/>
          <w:sz w:val="24"/>
          <w:szCs w:val="24"/>
        </w:rPr>
      </w:pPr>
    </w:p>
    <w:p w:rsidR="00EB6DD5" w:rsidRPr="00292B59" w:rsidRDefault="00EB6DD5" w:rsidP="00EB6DD5">
      <w:pPr>
        <w:pStyle w:val="ListParagraph"/>
        <w:numPr>
          <w:ilvl w:val="1"/>
          <w:numId w:val="24"/>
        </w:numPr>
        <w:spacing w:after="0" w:line="360" w:lineRule="auto"/>
        <w:ind w:firstLine="567"/>
        <w:jc w:val="both"/>
        <w:rPr>
          <w:rFonts w:ascii="Times New Roman" w:hAnsi="Times New Roman" w:cs="Times New Roman"/>
          <w:b/>
          <w:sz w:val="24"/>
          <w:szCs w:val="24"/>
        </w:rPr>
      </w:pPr>
      <w:r w:rsidRPr="00292B59">
        <w:rPr>
          <w:rFonts w:ascii="Times New Roman" w:hAnsi="Times New Roman" w:cs="Times New Roman"/>
          <w:b/>
          <w:sz w:val="24"/>
          <w:szCs w:val="24"/>
        </w:rPr>
        <w:t xml:space="preserve"> Įmonės makroaplinkos analizės metodas</w:t>
      </w:r>
    </w:p>
    <w:p w:rsidR="00EB6DD5" w:rsidRPr="00292B59" w:rsidRDefault="00EB6DD5" w:rsidP="00EB6DD5">
      <w:pPr>
        <w:pStyle w:val="ListParagraph"/>
        <w:spacing w:after="0" w:line="360" w:lineRule="auto"/>
        <w:ind w:left="870" w:firstLine="567"/>
        <w:jc w:val="both"/>
        <w:rPr>
          <w:rFonts w:ascii="Times New Roman" w:hAnsi="Times New Roman" w:cs="Times New Roman"/>
          <w:b/>
          <w:sz w:val="24"/>
          <w:szCs w:val="24"/>
        </w:rPr>
      </w:pPr>
    </w:p>
    <w:p w:rsidR="00EB6DD5" w:rsidRPr="00292B59" w:rsidRDefault="00EB6DD5" w:rsidP="00EB6DD5">
      <w:pPr>
        <w:spacing w:line="360" w:lineRule="auto"/>
        <w:ind w:firstLine="567"/>
        <w:jc w:val="both"/>
      </w:pPr>
      <w:r w:rsidRPr="00292B59">
        <w:t xml:space="preserve">Įmonės makroaplinkos analizė – neatskiriama įmonės rezultatų vertinimo dalis. Kiekviena įmonė yra veikiama tam tikrų išorės veiksnių, kurių egzistavimas ir poveikis nepriklauso nuo pačios įmonės valios ir pastangų. Literatūroje yra pateikiama daug makro aplinkos analizės modelių, tačiau vienas iš dažniausiai taikomų  išlieka PEST modelis. Šis modelis apima įmonę veikiančių politinių, ekonominių, socialinių - kultūrinių bei technologinių veiksnių analizę. </w:t>
      </w:r>
    </w:p>
    <w:p w:rsidR="00EB6DD5" w:rsidRDefault="00EB6DD5" w:rsidP="00EB6DD5">
      <w:pPr>
        <w:spacing w:line="360" w:lineRule="auto"/>
        <w:ind w:firstLine="567"/>
        <w:jc w:val="both"/>
      </w:pPr>
      <w:r w:rsidRPr="00292B59">
        <w:t xml:space="preserve">Siekdama ištirti įmonės </w:t>
      </w:r>
      <w:r>
        <w:t>AB Lifosa</w:t>
      </w:r>
      <w:r w:rsidRPr="00292B59">
        <w:t xml:space="preserve"> makro aplinką, remdamasi PEST modeliu, sudariau anketą, kurioje išskyriau politinių, ekonominių, socialinių-kultūrinių ir technologinių veiksnių grupes</w:t>
      </w:r>
      <w:r>
        <w:t>,</w:t>
      </w:r>
      <w:r w:rsidRPr="00292B59">
        <w:t xml:space="preserve"> galinč</w:t>
      </w:r>
      <w:r>
        <w:t>ia</w:t>
      </w:r>
      <w:r w:rsidRPr="00292B59">
        <w:t xml:space="preserve">s daryti įtaką AB </w:t>
      </w:r>
      <w:r>
        <w:t>Lifosa</w:t>
      </w:r>
      <w:r w:rsidRPr="00292B59">
        <w:t xml:space="preserve"> veiklai. Apklausos tikslas – išsiaiškinti, kuri iš mano įvardytų veiksnių grupių – teisinių – politinių, ekonominių, socialinių</w:t>
      </w:r>
      <w:r>
        <w:t xml:space="preserve"> – </w:t>
      </w:r>
      <w:r w:rsidRPr="00292B59">
        <w:t>kultūrinių ar technologinių turi didžiausią įtaką įmonei</w:t>
      </w:r>
      <w:r>
        <w:t>,</w:t>
      </w:r>
      <w:r w:rsidRPr="00292B59">
        <w:t xml:space="preserve"> bei kurie iš konkrečių tam tikros grupės veiksnių yra</w:t>
      </w:r>
      <w:r>
        <w:t xml:space="preserve">, anot </w:t>
      </w:r>
      <w:r w:rsidRPr="00292B59">
        <w:t>apklaustųjų</w:t>
      </w:r>
      <w:r>
        <w:t>,</w:t>
      </w:r>
      <w:r w:rsidRPr="00292B59">
        <w:t xml:space="preserve"> svarbiausi įmonės</w:t>
      </w:r>
      <w:r>
        <w:t xml:space="preserve"> AB „</w:t>
      </w:r>
      <w:r w:rsidRPr="00292B59">
        <w:t xml:space="preserve"> Lifosa</w:t>
      </w:r>
      <w:r>
        <w:t xml:space="preserve">“ </w:t>
      </w:r>
      <w:r w:rsidRPr="00292B59">
        <w:t xml:space="preserve"> veiklai. Į anketą įtraukiau šiuos veiksnius:</w:t>
      </w:r>
    </w:p>
    <w:p w:rsidR="00EB6DD5" w:rsidRPr="00292B59" w:rsidRDefault="00EB6DD5" w:rsidP="00EB6DD5">
      <w:pPr>
        <w:spacing w:line="360" w:lineRule="auto"/>
        <w:ind w:firstLine="567"/>
        <w:jc w:val="both"/>
      </w:pPr>
    </w:p>
    <w:p w:rsidR="00EB6DD5" w:rsidRPr="00292B59" w:rsidRDefault="00EB6DD5" w:rsidP="00EB6DD5">
      <w:pPr>
        <w:spacing w:line="360" w:lineRule="auto"/>
        <w:ind w:firstLine="567"/>
        <w:jc w:val="both"/>
      </w:pPr>
      <w:r w:rsidRPr="00292B59">
        <w:t>Politiniai veiksniai:</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Tarptautinė politinė situacija</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Vidinė politinė situacija</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Santykiai su šalies valdžios institucijomis</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Teisinis reglamentavimas</w:t>
      </w:r>
    </w:p>
    <w:p w:rsidR="00EB6DD5"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ES paramos verslui politika </w:t>
      </w:r>
    </w:p>
    <w:p w:rsidR="00EB6DD5" w:rsidRPr="00292B59" w:rsidRDefault="00EB6DD5" w:rsidP="00EB6DD5">
      <w:pPr>
        <w:pStyle w:val="ListParagraph"/>
        <w:spacing w:after="0" w:line="360" w:lineRule="auto"/>
        <w:ind w:left="750" w:firstLine="567"/>
        <w:jc w:val="both"/>
        <w:rPr>
          <w:rFonts w:ascii="Times New Roman" w:hAnsi="Times New Roman" w:cs="Times New Roman"/>
          <w:sz w:val="24"/>
          <w:szCs w:val="24"/>
        </w:rPr>
      </w:pPr>
    </w:p>
    <w:p w:rsidR="00EB6DD5" w:rsidRPr="00292B59" w:rsidRDefault="00EB6DD5" w:rsidP="00EB6DD5">
      <w:pPr>
        <w:spacing w:line="360" w:lineRule="auto"/>
        <w:ind w:firstLine="567"/>
        <w:jc w:val="both"/>
      </w:pPr>
      <w:r w:rsidRPr="00292B59">
        <w:t>Ekonominiai veiksniai:</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lastRenderedPageBreak/>
        <w:t>Ekonomikos cikliškumas</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Infliacija</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Užimtumas </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Demografiniai veiksniai</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Palūkanų normos</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Valiutų kursų svyravimai</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Investicijų klimatas </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Konkurentai</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Grūdų atsargų lygis pasaulyje</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Biokuro gamyba           </w:t>
      </w:r>
    </w:p>
    <w:p w:rsidR="00EB6DD5" w:rsidRPr="00292B59"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Žaliavų kainos ir prieinamumas       </w:t>
      </w:r>
    </w:p>
    <w:p w:rsidR="009A7902" w:rsidRDefault="00EB6DD5" w:rsidP="00EB6DD5">
      <w:pPr>
        <w:pStyle w:val="ListParagraph"/>
        <w:numPr>
          <w:ilvl w:val="0"/>
          <w:numId w:val="6"/>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Padėtis žemės ūkio sektoriuje</w:t>
      </w:r>
    </w:p>
    <w:p w:rsidR="00EB6DD5" w:rsidRDefault="009A7902" w:rsidP="00EB6DD5">
      <w:pPr>
        <w:pStyle w:val="ListParagraph"/>
        <w:numPr>
          <w:ilvl w:val="0"/>
          <w:numId w:val="6"/>
        </w:num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Diamonio fosfato kaina (toliau DAP)</w:t>
      </w:r>
      <w:r w:rsidR="00EB6DD5" w:rsidRPr="00292B59">
        <w:rPr>
          <w:rFonts w:ascii="Times New Roman" w:hAnsi="Times New Roman" w:cs="Times New Roman"/>
          <w:sz w:val="24"/>
          <w:szCs w:val="24"/>
        </w:rPr>
        <w:t xml:space="preserve">         </w:t>
      </w:r>
    </w:p>
    <w:p w:rsidR="00EB6DD5" w:rsidRPr="00292B59" w:rsidRDefault="00EB6DD5" w:rsidP="00EB6DD5">
      <w:pPr>
        <w:pStyle w:val="ListParagraph"/>
        <w:spacing w:after="0" w:line="360" w:lineRule="auto"/>
        <w:ind w:left="750"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         </w:t>
      </w:r>
    </w:p>
    <w:p w:rsidR="00EB6DD5" w:rsidRPr="00292B59" w:rsidRDefault="00EB6DD5" w:rsidP="00EB6DD5">
      <w:pPr>
        <w:spacing w:line="360" w:lineRule="auto"/>
        <w:ind w:firstLine="567"/>
        <w:jc w:val="both"/>
      </w:pPr>
      <w:r w:rsidRPr="00292B59">
        <w:t>Socialiniai – kultūriniai veiksniai:</w:t>
      </w:r>
    </w:p>
    <w:p w:rsidR="00EB6DD5" w:rsidRPr="00292B59" w:rsidRDefault="00EB6DD5" w:rsidP="00EB6DD5">
      <w:pPr>
        <w:pStyle w:val="ListParagraph"/>
        <w:numPr>
          <w:ilvl w:val="0"/>
          <w:numId w:val="7"/>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Gyventojų galutinio vartojimo pokyčiai</w:t>
      </w:r>
    </w:p>
    <w:p w:rsidR="00EB6DD5" w:rsidRPr="00292B59" w:rsidRDefault="00EB6DD5" w:rsidP="00EB6DD5">
      <w:pPr>
        <w:pStyle w:val="ListParagraph"/>
        <w:numPr>
          <w:ilvl w:val="0"/>
          <w:numId w:val="7"/>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Gamtosaugos problemos</w:t>
      </w:r>
    </w:p>
    <w:p w:rsidR="00EB6DD5" w:rsidRPr="00292B59" w:rsidRDefault="00EB6DD5" w:rsidP="00EB6DD5">
      <w:pPr>
        <w:pStyle w:val="ListParagraph"/>
        <w:numPr>
          <w:ilvl w:val="0"/>
          <w:numId w:val="7"/>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Sveikatos apsauga                       </w:t>
      </w:r>
    </w:p>
    <w:p w:rsidR="00EB6DD5" w:rsidRDefault="00EB6DD5" w:rsidP="00EB6DD5">
      <w:pPr>
        <w:pStyle w:val="ListParagraph"/>
        <w:numPr>
          <w:ilvl w:val="0"/>
          <w:numId w:val="7"/>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Kultūra</w:t>
      </w:r>
    </w:p>
    <w:p w:rsidR="00EB6DD5" w:rsidRPr="00292B59" w:rsidRDefault="00EB6DD5" w:rsidP="00EB6DD5">
      <w:pPr>
        <w:pStyle w:val="ListParagraph"/>
        <w:spacing w:after="0" w:line="360" w:lineRule="auto"/>
        <w:ind w:firstLine="567"/>
        <w:jc w:val="both"/>
        <w:rPr>
          <w:rFonts w:ascii="Times New Roman" w:hAnsi="Times New Roman" w:cs="Times New Roman"/>
          <w:sz w:val="24"/>
          <w:szCs w:val="24"/>
        </w:rPr>
      </w:pPr>
    </w:p>
    <w:p w:rsidR="00EB6DD5" w:rsidRPr="00292B59" w:rsidRDefault="00EB6DD5" w:rsidP="00EB6DD5">
      <w:pPr>
        <w:spacing w:line="360" w:lineRule="auto"/>
        <w:ind w:firstLine="567"/>
        <w:jc w:val="both"/>
      </w:pPr>
      <w:r w:rsidRPr="00292B59">
        <w:t>Technologiniai veiksniai:</w:t>
      </w:r>
    </w:p>
    <w:p w:rsidR="00EB6DD5" w:rsidRPr="00292B59" w:rsidRDefault="00EB6DD5" w:rsidP="00EB6DD5">
      <w:pPr>
        <w:pStyle w:val="ListParagraph"/>
        <w:numPr>
          <w:ilvl w:val="0"/>
          <w:numId w:val="8"/>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Valstybės technologijų politika                                  </w:t>
      </w:r>
    </w:p>
    <w:p w:rsidR="00EB6DD5" w:rsidRPr="00292B59" w:rsidRDefault="00EB6DD5" w:rsidP="00EB6DD5">
      <w:pPr>
        <w:pStyle w:val="ListParagraph"/>
        <w:numPr>
          <w:ilvl w:val="0"/>
          <w:numId w:val="8"/>
        </w:numPr>
        <w:spacing w:after="0" w:line="360" w:lineRule="auto"/>
        <w:ind w:firstLine="567"/>
        <w:jc w:val="both"/>
        <w:rPr>
          <w:rFonts w:ascii="Times New Roman" w:hAnsi="Times New Roman" w:cs="Times New Roman"/>
          <w:sz w:val="24"/>
          <w:szCs w:val="24"/>
        </w:rPr>
      </w:pPr>
      <w:r w:rsidRPr="00292B59">
        <w:rPr>
          <w:rFonts w:ascii="Times New Roman" w:hAnsi="Times New Roman" w:cs="Times New Roman"/>
          <w:sz w:val="24"/>
          <w:szCs w:val="24"/>
        </w:rPr>
        <w:t xml:space="preserve">Naujos technologinės galimybės        </w:t>
      </w:r>
    </w:p>
    <w:p w:rsidR="00EB6DD5" w:rsidRPr="00292B59" w:rsidRDefault="00EB6DD5" w:rsidP="00EB6DD5">
      <w:pPr>
        <w:spacing w:line="360" w:lineRule="auto"/>
        <w:ind w:firstLine="567"/>
        <w:jc w:val="both"/>
      </w:pPr>
    </w:p>
    <w:p w:rsidR="00EB6DD5" w:rsidRPr="00292B59" w:rsidRDefault="00EB6DD5" w:rsidP="00EB6DD5">
      <w:pPr>
        <w:spacing w:line="360" w:lineRule="auto"/>
        <w:ind w:firstLine="567"/>
        <w:jc w:val="both"/>
      </w:pPr>
      <w:r w:rsidRPr="00292B59">
        <w:t xml:space="preserve">Anketos bus išdalytos trisdešimčiai įvairių finansinių institucijų darbuotojų bei asmenų, turinčių aukštąjį ekonominį išsilavinimą.   </w:t>
      </w:r>
    </w:p>
    <w:p w:rsidR="00EB6DD5" w:rsidRPr="00292B59" w:rsidRDefault="00EB6DD5" w:rsidP="00EB6DD5">
      <w:pPr>
        <w:spacing w:line="360" w:lineRule="auto"/>
        <w:ind w:firstLine="567"/>
        <w:jc w:val="both"/>
      </w:pPr>
      <w:r w:rsidRPr="00292B59">
        <w:t xml:space="preserve">Anketos rezultatai bus analizuojami Excel programa. Apibendrinti anketų rezultatai bus aprašyti ir pateikti diagramose bei lentelėse. </w:t>
      </w:r>
    </w:p>
    <w:p w:rsidR="00EB6DD5" w:rsidRPr="00292B59" w:rsidRDefault="00EB6DD5" w:rsidP="00EB6DD5">
      <w:pPr>
        <w:spacing w:line="360" w:lineRule="auto"/>
        <w:ind w:firstLine="567"/>
        <w:jc w:val="both"/>
      </w:pPr>
      <w:r w:rsidRPr="00292B59">
        <w:t>Šios kokybinės analizės pagalba surinksiu pirminę informaciją apie įmonės makroapl</w:t>
      </w:r>
      <w:r>
        <w:t>i</w:t>
      </w:r>
      <w:r w:rsidRPr="00292B59">
        <w:t>nką. Išsiaiškinus, kurie iš įvardytų veiksnių turi didžiausią įtaką,</w:t>
      </w:r>
      <w:r w:rsidRPr="002664F7">
        <w:t xml:space="preserve"> </w:t>
      </w:r>
      <w:r w:rsidRPr="00292B59">
        <w:t xml:space="preserve">pasinaudodama regresinės analizės </w:t>
      </w:r>
      <w:r w:rsidRPr="00292B59">
        <w:lastRenderedPageBreak/>
        <w:t>modeliu</w:t>
      </w:r>
      <w:r>
        <w:t>,</w:t>
      </w:r>
      <w:r w:rsidRPr="00292B59">
        <w:t xml:space="preserve"> ištirsiu ar šie veiksniai yra reikšmingi įmonės rezultatams</w:t>
      </w:r>
      <w:r>
        <w:t>.</w:t>
      </w:r>
      <w:r w:rsidRPr="00292B59">
        <w:t xml:space="preserve"> Veiksniai, kurie surinks daugiausia apklaustųjų balų, bus priskirti nepriklausomiems kintamiesiems, o įmonės bendrasis pelnas bus įvardytas kaip priklausomas kintamasis. </w:t>
      </w:r>
      <w:r>
        <w:t>Bus laikoma, kad aštuoni veiksniai, surinkę daugiausiai apklaustųjų balų, turi didžiausią įtaką įmonės rezultatams. Remiantis apklausos rezultatais, bus</w:t>
      </w:r>
      <w:r w:rsidRPr="00292B59">
        <w:t xml:space="preserve"> iškelto</w:t>
      </w:r>
      <w:r>
        <w:t>s</w:t>
      </w:r>
      <w:r w:rsidRPr="00292B59">
        <w:t xml:space="preserve"> hipotezės, kad tarp atitinkamų kintamųjų veiksnių ir priklausomojo kintamojo esantis ryšys yra reikšmingas. Siekdama pagrįsti hipotezes ir nustatyti, ar nepriklausomi kintamieji koreliuoja su priklausomuoju kintamuoju apskaičiuosiu koreliacijos koeficientus. Tada, naudodama Stjudento t kriterijų, įvertinsių hipotezių pagrįstumą. Toliau tirsiu tik tuos veiksnius, kurių ryšys su priklausomuoju kintamuoju yra reikšmingas. Bus apskaičiuoti derminacijos koeficientai siekiant išsiaiškinti, kaip stipriai nepriklasuomieji kintamieji įtakoja priklausomąjį kintamąjį – įmonės rezultatą. Iš reikšmingą įtaką priklausomajam kintamajam turinčių veiksnių bus sudaryta regresinė lygtis. Gautos lygties reikšmingumas bus tikrinamas F kriterijaus pagalba. Jei gauta lygtis reikšmingai atspindės įmonės rezultatą, ji bus naudojama įmonės rezultatų pr</w:t>
      </w:r>
      <w:r>
        <w:t>o</w:t>
      </w:r>
      <w:r w:rsidRPr="00292B59">
        <w:t xml:space="preserve">gnozei nustatyti. </w:t>
      </w:r>
    </w:p>
    <w:p w:rsidR="00EB6DD5" w:rsidRPr="00292B59" w:rsidRDefault="00EB6DD5" w:rsidP="00EB6DD5">
      <w:pPr>
        <w:spacing w:line="360" w:lineRule="auto"/>
        <w:ind w:firstLine="567"/>
        <w:jc w:val="both"/>
      </w:pPr>
      <w:r w:rsidRPr="00292B59">
        <w:t>Visus skaičiavimus, reikalingus regresijos modeliui sudaryti, atliksiu Excel programos pagalba. Regresinį modelį sudarysiu LINEST funkcijos pagalba. Suformavusi duomenų masyvą Excel lange ir pasirinkusi LINEST funkciją gausiu šiuos dydžius:</w:t>
      </w:r>
    </w:p>
    <w:p w:rsidR="00EB6DD5" w:rsidRPr="00292B59" w:rsidRDefault="00EB6DD5" w:rsidP="00EB6DD5">
      <w:pPr>
        <w:pStyle w:val="ListParagraph"/>
        <w:numPr>
          <w:ilvl w:val="0"/>
          <w:numId w:val="25"/>
        </w:numPr>
        <w:spacing w:after="0" w:line="360" w:lineRule="auto"/>
        <w:ind w:firstLine="56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s</w:t>
      </w:r>
      <w:r w:rsidRPr="00292B59">
        <w:rPr>
          <w:rFonts w:ascii="Times New Roman" w:eastAsia="Times New Roman" w:hAnsi="Times New Roman" w:cs="Times New Roman"/>
          <w:sz w:val="24"/>
          <w:szCs w:val="24"/>
          <w:vertAlign w:val="subscript"/>
          <w:lang w:eastAsia="lt-LT"/>
        </w:rPr>
        <w:t>em</w:t>
      </w:r>
      <w:r w:rsidRPr="00292B59">
        <w:rPr>
          <w:rFonts w:ascii="Times New Roman" w:eastAsia="Times New Roman" w:hAnsi="Times New Roman" w:cs="Times New Roman"/>
          <w:sz w:val="24"/>
          <w:szCs w:val="24"/>
          <w:lang w:eastAsia="lt-LT"/>
        </w:rPr>
        <w:t xml:space="preserve"> - standartinės paklaidos reikšmę koeficientui m;</w:t>
      </w:r>
    </w:p>
    <w:p w:rsidR="00EB6DD5" w:rsidRPr="00292B59" w:rsidRDefault="00EB6DD5" w:rsidP="00EB6DD5">
      <w:pPr>
        <w:pStyle w:val="ListParagraph"/>
        <w:numPr>
          <w:ilvl w:val="0"/>
          <w:numId w:val="25"/>
        </w:numPr>
        <w:spacing w:after="0" w:line="360" w:lineRule="auto"/>
        <w:ind w:firstLine="56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s</w:t>
      </w:r>
      <w:r w:rsidRPr="00292B59">
        <w:rPr>
          <w:rFonts w:ascii="Times New Roman" w:eastAsia="Times New Roman" w:hAnsi="Times New Roman" w:cs="Times New Roman"/>
          <w:sz w:val="24"/>
          <w:szCs w:val="24"/>
          <w:vertAlign w:val="subscript"/>
          <w:lang w:eastAsia="lt-LT"/>
        </w:rPr>
        <w:t xml:space="preserve">eb </w:t>
      </w:r>
      <w:r w:rsidRPr="00292B59">
        <w:rPr>
          <w:rFonts w:ascii="Times New Roman" w:eastAsia="Times New Roman" w:hAnsi="Times New Roman" w:cs="Times New Roman"/>
          <w:sz w:val="24"/>
          <w:szCs w:val="24"/>
          <w:lang w:eastAsia="lt-LT"/>
        </w:rPr>
        <w:t>-  satndartinės paklaidos reikšmę koeficientui b;</w:t>
      </w:r>
    </w:p>
    <w:p w:rsidR="00EB6DD5" w:rsidRPr="00292B59" w:rsidRDefault="00EB6DD5" w:rsidP="00EB6DD5">
      <w:pPr>
        <w:pStyle w:val="ListParagraph"/>
        <w:numPr>
          <w:ilvl w:val="0"/>
          <w:numId w:val="25"/>
        </w:numPr>
        <w:spacing w:after="0" w:line="360" w:lineRule="auto"/>
        <w:ind w:firstLine="56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r</w:t>
      </w:r>
      <w:r w:rsidRPr="00292B59">
        <w:rPr>
          <w:rFonts w:ascii="Times New Roman" w:eastAsia="Times New Roman" w:hAnsi="Times New Roman" w:cs="Times New Roman"/>
          <w:sz w:val="24"/>
          <w:szCs w:val="24"/>
          <w:vertAlign w:val="subscript"/>
          <w:lang w:eastAsia="lt-LT"/>
        </w:rPr>
        <w:t>2</w:t>
      </w:r>
      <w:r w:rsidRPr="00292B59">
        <w:rPr>
          <w:rFonts w:ascii="Times New Roman" w:eastAsia="Times New Roman" w:hAnsi="Times New Roman" w:cs="Times New Roman"/>
          <w:sz w:val="24"/>
          <w:szCs w:val="24"/>
          <w:lang w:eastAsia="lt-LT"/>
        </w:rPr>
        <w:t xml:space="preserve"> - determinacijos koeficientą;</w:t>
      </w:r>
    </w:p>
    <w:p w:rsidR="00EB6DD5" w:rsidRPr="00292B59" w:rsidRDefault="00EB6DD5" w:rsidP="00EB6DD5">
      <w:pPr>
        <w:pStyle w:val="ListParagraph"/>
        <w:numPr>
          <w:ilvl w:val="0"/>
          <w:numId w:val="25"/>
        </w:numPr>
        <w:spacing w:after="0" w:line="360" w:lineRule="auto"/>
        <w:ind w:firstLine="56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s</w:t>
      </w:r>
      <w:r w:rsidRPr="00292B59">
        <w:rPr>
          <w:rFonts w:ascii="Times New Roman" w:eastAsia="Times New Roman" w:hAnsi="Times New Roman" w:cs="Times New Roman"/>
          <w:sz w:val="24"/>
          <w:szCs w:val="24"/>
          <w:vertAlign w:val="subscript"/>
          <w:lang w:eastAsia="lt-LT"/>
        </w:rPr>
        <w:t>ey</w:t>
      </w:r>
      <w:r w:rsidRPr="00292B59">
        <w:rPr>
          <w:rFonts w:ascii="Times New Roman" w:eastAsia="Times New Roman" w:hAnsi="Times New Roman" w:cs="Times New Roman"/>
          <w:sz w:val="24"/>
          <w:szCs w:val="24"/>
          <w:lang w:eastAsia="lt-LT"/>
        </w:rPr>
        <w:t xml:space="preserve"> - Y įverčio standartinę paklaidą.</w:t>
      </w:r>
    </w:p>
    <w:p w:rsidR="00EB6DD5" w:rsidRPr="00292B59" w:rsidRDefault="00EB6DD5" w:rsidP="00EB6DD5">
      <w:pPr>
        <w:pStyle w:val="ListParagraph"/>
        <w:numPr>
          <w:ilvl w:val="0"/>
          <w:numId w:val="25"/>
        </w:numPr>
        <w:spacing w:after="0" w:line="360" w:lineRule="auto"/>
        <w:ind w:left="0" w:firstLine="194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F - statistiką, parodančią ar ryšys tarp priklausomų ir nepriklausomų kintamųjų yra atsitiktinis;</w:t>
      </w:r>
    </w:p>
    <w:p w:rsidR="00EB6DD5" w:rsidRPr="00292B59" w:rsidRDefault="00EB6DD5" w:rsidP="00EB6DD5">
      <w:pPr>
        <w:pStyle w:val="ListParagraph"/>
        <w:numPr>
          <w:ilvl w:val="0"/>
          <w:numId w:val="25"/>
        </w:numPr>
        <w:spacing w:after="0" w:line="360" w:lineRule="auto"/>
        <w:ind w:firstLine="56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df - laisvės laipsnius;</w:t>
      </w:r>
    </w:p>
    <w:p w:rsidR="00EB6DD5" w:rsidRPr="00292B59" w:rsidRDefault="00EB6DD5" w:rsidP="00EB6DD5">
      <w:pPr>
        <w:pStyle w:val="ListParagraph"/>
        <w:numPr>
          <w:ilvl w:val="0"/>
          <w:numId w:val="25"/>
        </w:numPr>
        <w:spacing w:after="0" w:line="360" w:lineRule="auto"/>
        <w:ind w:firstLine="567"/>
        <w:jc w:val="both"/>
        <w:rPr>
          <w:rFonts w:ascii="Times New Roman" w:eastAsia="Times New Roman" w:hAnsi="Times New Roman" w:cs="Times New Roman"/>
          <w:sz w:val="24"/>
          <w:szCs w:val="24"/>
          <w:lang w:eastAsia="lt-LT"/>
        </w:rPr>
      </w:pPr>
      <w:r w:rsidRPr="00292B59">
        <w:rPr>
          <w:rFonts w:ascii="Times New Roman" w:eastAsia="Times New Roman" w:hAnsi="Times New Roman" w:cs="Times New Roman"/>
          <w:sz w:val="24"/>
          <w:szCs w:val="24"/>
          <w:lang w:eastAsia="lt-LT"/>
        </w:rPr>
        <w:t>sreg - regresijos kvadratų sumą;</w:t>
      </w:r>
    </w:p>
    <w:p w:rsidR="00EB6DD5" w:rsidRPr="00292B59" w:rsidRDefault="00EB6DD5" w:rsidP="00EB6DD5">
      <w:pPr>
        <w:pStyle w:val="ListParagraph"/>
        <w:numPr>
          <w:ilvl w:val="0"/>
          <w:numId w:val="25"/>
        </w:numPr>
        <w:spacing w:after="0" w:line="360" w:lineRule="auto"/>
        <w:ind w:firstLine="567"/>
        <w:jc w:val="both"/>
        <w:rPr>
          <w:rFonts w:ascii="Times New Roman" w:hAnsi="Times New Roman" w:cs="Times New Roman"/>
          <w:sz w:val="24"/>
          <w:szCs w:val="24"/>
        </w:rPr>
      </w:pPr>
      <w:r w:rsidRPr="00292B59">
        <w:rPr>
          <w:rFonts w:ascii="Times New Roman" w:eastAsia="Times New Roman" w:hAnsi="Times New Roman" w:cs="Times New Roman"/>
          <w:sz w:val="24"/>
          <w:szCs w:val="24"/>
          <w:lang w:eastAsia="lt-LT"/>
        </w:rPr>
        <w:t>sliek - liekamąją kvadratų sumą.</w:t>
      </w:r>
    </w:p>
    <w:p w:rsidR="00EB6DD5" w:rsidRDefault="00EB6DD5" w:rsidP="00EB6DD5">
      <w:pPr>
        <w:spacing w:line="360" w:lineRule="auto"/>
        <w:ind w:firstLine="567"/>
        <w:jc w:val="both"/>
      </w:pPr>
      <w:r w:rsidRPr="00292B59">
        <w:t>Kiekvieno veiksnio koreliacijos reikšmingumą tikrinsiu naudodama t kriterijų, kurį gausiu pagal šią formulę:</w:t>
      </w:r>
    </w:p>
    <w:p w:rsidR="00EB6DD5" w:rsidRDefault="00EB6DD5" w:rsidP="00EB6DD5">
      <w:pPr>
        <w:spacing w:line="360" w:lineRule="auto"/>
        <w:ind w:firstLine="567"/>
        <w:jc w:val="both"/>
        <w:rPr>
          <w:rFonts w:eastAsiaTheme="minorEastAsia"/>
        </w:rPr>
      </w:pPr>
      <w:r w:rsidRPr="00292B59">
        <w:br/>
      </w:r>
      <w:r w:rsidRPr="00292B59">
        <w:rPr>
          <w:rFonts w:eastAsiaTheme="minorEastAsia"/>
        </w:rPr>
        <w:t xml:space="preserve">           </w:t>
      </w:r>
      <m:oMath>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m</m:t>
                </m:r>
              </m:e>
              <m:sub>
                <m:r>
                  <w:rPr>
                    <w:rFonts w:ascii="Cambria Math" w:hAnsi="Cambria Math"/>
                    <w:sz w:val="32"/>
                    <w:szCs w:val="32"/>
                  </w:rPr>
                  <m:t>x</m:t>
                </m:r>
              </m:sub>
            </m:sSub>
          </m:num>
          <m:den>
            <m:sSub>
              <m:sSubPr>
                <m:ctrlPr>
                  <w:rPr>
                    <w:rFonts w:ascii="Cambria Math" w:hAnsi="Cambria Math"/>
                    <w:i/>
                    <w:sz w:val="32"/>
                    <w:szCs w:val="32"/>
                  </w:rPr>
                </m:ctrlPr>
              </m:sSubPr>
              <m:e>
                <m:r>
                  <w:rPr>
                    <w:rFonts w:ascii="Cambria Math" w:hAnsi="Cambria Math"/>
                    <w:sz w:val="32"/>
                    <w:szCs w:val="32"/>
                  </w:rPr>
                  <m:t>s</m:t>
                </m:r>
              </m:e>
              <m:sub>
                <m:r>
                  <w:rPr>
                    <w:rFonts w:ascii="Cambria Math" w:hAnsi="Cambria Math"/>
                    <w:sz w:val="32"/>
                    <w:szCs w:val="32"/>
                  </w:rPr>
                  <m:t>em</m:t>
                </m:r>
              </m:sub>
            </m:sSub>
          </m:den>
        </m:f>
        <m:r>
          <w:rPr>
            <w:rFonts w:ascii="Cambria Math"/>
            <w:sz w:val="32"/>
            <w:szCs w:val="32"/>
          </w:rPr>
          <m:t>=</m:t>
        </m:r>
        <m:r>
          <w:rPr>
            <w:rFonts w:ascii="Cambria Math" w:hAnsi="Cambria Math"/>
            <w:sz w:val="32"/>
            <w:szCs w:val="32"/>
          </w:rPr>
          <m:t>t</m:t>
        </m:r>
      </m:oMath>
      <w:r w:rsidRPr="00292B59">
        <w:rPr>
          <w:rFonts w:eastAsiaTheme="minorEastAsia"/>
          <w:sz w:val="32"/>
          <w:szCs w:val="32"/>
        </w:rPr>
        <w:t xml:space="preserve"> </w:t>
      </w:r>
      <w:r w:rsidR="00A71ABB">
        <w:rPr>
          <w:rFonts w:eastAsiaTheme="minorEastAsia"/>
        </w:rPr>
        <w:t xml:space="preserve">       (31</w:t>
      </w:r>
      <w:r w:rsidRPr="00292B59">
        <w:rPr>
          <w:rFonts w:eastAsiaTheme="minorEastAsia"/>
        </w:rPr>
        <w:t>)</w:t>
      </w:r>
    </w:p>
    <w:p w:rsidR="00EB6DD5" w:rsidRPr="00292B59" w:rsidRDefault="00EB6DD5" w:rsidP="00EB6DD5">
      <w:pPr>
        <w:spacing w:line="360" w:lineRule="auto"/>
        <w:ind w:firstLine="567"/>
        <w:jc w:val="both"/>
      </w:pPr>
    </w:p>
    <w:p w:rsidR="00EB6DD5" w:rsidRPr="00292B59" w:rsidRDefault="00EB6DD5" w:rsidP="00EB6DD5">
      <w:pPr>
        <w:spacing w:line="360" w:lineRule="auto"/>
        <w:ind w:firstLine="567"/>
        <w:rPr>
          <w:rFonts w:eastAsiaTheme="minorEastAsia"/>
        </w:rPr>
      </w:pPr>
      <w:r w:rsidRPr="00292B59">
        <w:lastRenderedPageBreak/>
        <w:t>Kur: m</w:t>
      </w:r>
      <w:r w:rsidRPr="00292B59">
        <w:rPr>
          <w:vertAlign w:val="subscript"/>
        </w:rPr>
        <w:t>x</w:t>
      </w:r>
      <w:r w:rsidR="00893E65">
        <w:rPr>
          <w:vertAlign w:val="subscript"/>
        </w:rPr>
        <w:t xml:space="preserve"> </w:t>
      </w:r>
      <w:r w:rsidR="00893E65">
        <w:rPr>
          <w:rFonts w:eastAsiaTheme="minorEastAsia"/>
        </w:rPr>
        <w:t>-</w:t>
      </w:r>
      <w:r w:rsidRPr="00292B59">
        <w:rPr>
          <w:rFonts w:eastAsiaTheme="minorEastAsia"/>
        </w:rPr>
        <w:t xml:space="preserve"> x veiksnio regresinio modelio koeficientas </w:t>
      </w:r>
    </w:p>
    <w:p w:rsidR="00EB6DD5" w:rsidRDefault="00EB6DD5" w:rsidP="00EB6DD5">
      <w:pPr>
        <w:spacing w:line="360" w:lineRule="auto"/>
        <w:ind w:firstLine="567"/>
        <w:rPr>
          <w:rFonts w:eastAsiaTheme="minorEastAsia"/>
        </w:rPr>
      </w:pPr>
      <w:r w:rsidRPr="00292B59">
        <w:rPr>
          <w:rFonts w:eastAsiaTheme="minorEastAsia"/>
        </w:rPr>
        <w:t>s</w:t>
      </w:r>
      <w:r w:rsidRPr="00292B59">
        <w:rPr>
          <w:rFonts w:eastAsiaTheme="minorEastAsia"/>
          <w:vertAlign w:val="subscript"/>
        </w:rPr>
        <w:t xml:space="preserve">em </w:t>
      </w:r>
      <w:r w:rsidR="00893E65">
        <w:rPr>
          <w:rFonts w:eastAsiaTheme="minorEastAsia"/>
        </w:rPr>
        <w:t xml:space="preserve"> -</w:t>
      </w:r>
      <w:r w:rsidRPr="00292B59">
        <w:rPr>
          <w:rFonts w:eastAsiaTheme="minorEastAsia"/>
        </w:rPr>
        <w:t xml:space="preserve"> x standartinės paklaidos reikšmė koeficientui m</w:t>
      </w:r>
    </w:p>
    <w:p w:rsidR="00EB6DD5" w:rsidRPr="00292B59" w:rsidRDefault="00EB6DD5" w:rsidP="00EB6DD5">
      <w:pPr>
        <w:spacing w:line="360" w:lineRule="auto"/>
        <w:ind w:firstLine="567"/>
        <w:rPr>
          <w:rFonts w:eastAsiaTheme="minorEastAsia"/>
        </w:rPr>
      </w:pPr>
    </w:p>
    <w:p w:rsidR="00EB6DD5" w:rsidRPr="00292B59" w:rsidRDefault="00EB6DD5" w:rsidP="00EB6DD5">
      <w:pPr>
        <w:spacing w:line="360" w:lineRule="auto"/>
        <w:ind w:firstLine="567"/>
        <w:jc w:val="both"/>
      </w:pPr>
      <w:r w:rsidRPr="00292B59">
        <w:t xml:space="preserve">Jei vertės t reikšmės modelis bus didesnis už kritinę t reikšmę, tai reikš, kad veiksnys yra svarbus kintamasis, apskaičiuojant y reikšmę. Kritinę t reikšmę gausiu panaudojusi Excel programos TINV funkciją, kur α = 0,05, o parametrų kiekis bus gautas iš stebėjimų skaičiaus atėmus koeficientų skaičių ir atėmus vienetą. </w:t>
      </w:r>
    </w:p>
    <w:p w:rsidR="00EB6DD5" w:rsidRPr="00292B59" w:rsidRDefault="00EB6DD5" w:rsidP="00EB6DD5">
      <w:pPr>
        <w:spacing w:line="360" w:lineRule="auto"/>
        <w:ind w:firstLine="567"/>
        <w:jc w:val="both"/>
      </w:pPr>
      <w:r w:rsidRPr="00292B59">
        <w:t>Regresijos lygties reikšmingumo tikrinimui naudosiu F kriterijų. Hipotezės apie regresijos lygties reikšmingum</w:t>
      </w:r>
      <w:r>
        <w:t>ą</w:t>
      </w:r>
      <w:r w:rsidRPr="00292B59">
        <w:t xml:space="preserve"> bus tikrinamos lyginant gautas F reikšmes su kritine F reikšme. F kritinę reikšmę rasiu Excel funkcijos FDIST pagalba. Jei apskaičiuota F reikšmė didesn</w:t>
      </w:r>
      <w:r>
        <w:t>ė</w:t>
      </w:r>
      <w:r w:rsidRPr="00292B59">
        <w:t xml:space="preserve"> už kritinę F reikšmę</w:t>
      </w:r>
      <w:r>
        <w:t xml:space="preserve">, </w:t>
      </w:r>
      <w:r w:rsidRPr="00292B59">
        <w:t xml:space="preserve">galima teigti, kad regresijos lygtis turi prasmę. Jei regresijos lygtis turės reikšmę, ją naudosiu prognozuojant įmonės rezultatus ateityje. </w:t>
      </w:r>
    </w:p>
    <w:p w:rsidR="00EB6DD5" w:rsidRPr="00292B59" w:rsidRDefault="00EB6DD5" w:rsidP="00EB6DD5">
      <w:pPr>
        <w:spacing w:line="360" w:lineRule="auto"/>
        <w:ind w:firstLine="567"/>
        <w:jc w:val="both"/>
      </w:pPr>
      <w:r w:rsidRPr="00292B59">
        <w:t>Kai kurie anketoje įvardyti veiksniai negali būti kiekybiškai išreikšti (pavyzdžiui, teisinis reglamentavimas ar įmonės santykiai su valdžios institucijomis), tačiau, mano nuomone, šie veiksniai gali įtakoti įmon</w:t>
      </w:r>
      <w:r>
        <w:t>ė</w:t>
      </w:r>
      <w:r w:rsidRPr="00292B59">
        <w:t>s veiklą, todėl jų negalima ignoruoti. Tokie veiksniai bus analizuojami juos aprašant.</w:t>
      </w:r>
    </w:p>
    <w:p w:rsidR="00EB6DD5" w:rsidRPr="00292B59" w:rsidRDefault="00EB6DD5" w:rsidP="00EB6DD5">
      <w:pPr>
        <w:spacing w:line="360" w:lineRule="auto"/>
        <w:ind w:firstLine="567"/>
        <w:jc w:val="both"/>
      </w:pPr>
    </w:p>
    <w:p w:rsidR="00EB6DD5" w:rsidRPr="00292B59" w:rsidRDefault="00EB6DD5" w:rsidP="008B4746">
      <w:pPr>
        <w:pStyle w:val="ListParagraph"/>
        <w:numPr>
          <w:ilvl w:val="1"/>
          <w:numId w:val="24"/>
        </w:numPr>
        <w:spacing w:after="0" w:line="360" w:lineRule="auto"/>
        <w:ind w:firstLine="567"/>
        <w:jc w:val="both"/>
        <w:rPr>
          <w:rFonts w:ascii="Times New Roman" w:hAnsi="Times New Roman" w:cs="Times New Roman"/>
          <w:b/>
          <w:sz w:val="24"/>
          <w:szCs w:val="24"/>
        </w:rPr>
      </w:pPr>
      <w:r w:rsidRPr="00292B59">
        <w:rPr>
          <w:rFonts w:ascii="Times New Roman" w:hAnsi="Times New Roman" w:cs="Times New Roman"/>
          <w:b/>
          <w:sz w:val="24"/>
          <w:szCs w:val="24"/>
        </w:rPr>
        <w:t xml:space="preserve"> Įmonės finansinės padėties analizė</w:t>
      </w:r>
      <w:r w:rsidR="00AB2A02">
        <w:rPr>
          <w:rFonts w:ascii="Times New Roman" w:hAnsi="Times New Roman" w:cs="Times New Roman"/>
          <w:b/>
          <w:sz w:val="24"/>
          <w:szCs w:val="24"/>
        </w:rPr>
        <w:t>s metodai</w:t>
      </w:r>
    </w:p>
    <w:p w:rsidR="00EB6DD5" w:rsidRPr="00292B59" w:rsidRDefault="00EB6DD5" w:rsidP="00EB6DD5">
      <w:pPr>
        <w:spacing w:line="360" w:lineRule="auto"/>
        <w:ind w:firstLine="567"/>
        <w:jc w:val="both"/>
        <w:rPr>
          <w:b/>
        </w:rPr>
      </w:pPr>
      <w:r w:rsidRPr="00292B59">
        <w:rPr>
          <w:b/>
        </w:rPr>
        <w:t xml:space="preserve"> </w:t>
      </w:r>
    </w:p>
    <w:p w:rsidR="00EB6DD5" w:rsidRPr="00292B59" w:rsidRDefault="00EB6DD5" w:rsidP="00EB6DD5">
      <w:pPr>
        <w:spacing w:line="360" w:lineRule="auto"/>
        <w:ind w:firstLine="567"/>
        <w:jc w:val="both"/>
      </w:pPr>
      <w:r w:rsidRPr="00292B59">
        <w:t>Įmonės finansinės padėties vertinimą atliksiu naudodama horizontaliosio</w:t>
      </w:r>
      <w:r>
        <w:t>s</w:t>
      </w:r>
      <w:r w:rsidRPr="00292B59">
        <w:t xml:space="preserve"> ir vertikaliosios analizės būdus bei santykinių rodiklių analizę. Horizontaliosios analizės metodu išnagrinėsiu įmonės 2006 – 2008 m. pelno (nuostolio) ataskaitas. Šios analizės pagalba nustatysiu, kaip kito įmonės rezultatai nagrinėjamuoju laikotarpiu. To pačio laikotarpio įmonės balansus išnagrinėsiu remdamasi vertikaliąja analize, t.y. konkrečius balansinius rodiklius</w:t>
      </w:r>
      <w:r w:rsidRPr="00292B59">
        <w:rPr>
          <w:b/>
          <w:color w:val="FF0000"/>
        </w:rPr>
        <w:t xml:space="preserve"> </w:t>
      </w:r>
      <w:r w:rsidRPr="00292B59">
        <w:t>lyginsiu su bendru baziniu atakaitos rodikliu, o gautą dydį išreikšiu procentais. Ši analizė dar vadinama lyg</w:t>
      </w:r>
      <w:r>
        <w:t>i</w:t>
      </w:r>
      <w:r w:rsidRPr="00292B59">
        <w:t>namųjų svorių analize.</w:t>
      </w:r>
    </w:p>
    <w:p w:rsidR="00EB6DD5" w:rsidRPr="00292B59" w:rsidRDefault="00EB6DD5" w:rsidP="00EB6DD5">
      <w:pPr>
        <w:spacing w:line="360" w:lineRule="auto"/>
        <w:ind w:firstLine="567"/>
        <w:jc w:val="both"/>
      </w:pPr>
      <w:r w:rsidRPr="00292B59">
        <w:t>Santykinių rodiklių analizę sudarys trys dalys: finansų struktūros analizė, likvidumo rodiklių analiz</w:t>
      </w:r>
      <w:r>
        <w:t>ė</w:t>
      </w:r>
      <w:r w:rsidRPr="00292B59">
        <w:t xml:space="preserve"> bei pelningumo rodiklių analiz</w:t>
      </w:r>
      <w:r>
        <w:t>ė</w:t>
      </w:r>
      <w:r w:rsidRPr="00292B59">
        <w:t xml:space="preserve">. </w:t>
      </w:r>
    </w:p>
    <w:p w:rsidR="00EB6DD5" w:rsidRPr="00292B59" w:rsidRDefault="00EB6DD5" w:rsidP="00EB6DD5">
      <w:pPr>
        <w:autoSpaceDE w:val="0"/>
        <w:autoSpaceDN w:val="0"/>
        <w:adjustRightInd w:val="0"/>
        <w:spacing w:line="360" w:lineRule="auto"/>
        <w:ind w:firstLine="567"/>
        <w:jc w:val="both"/>
        <w:rPr>
          <w:bCs/>
        </w:rPr>
      </w:pPr>
      <w:r w:rsidRPr="00292B59">
        <w:rPr>
          <w:color w:val="000000"/>
        </w:rPr>
        <w:t xml:space="preserve">Finansų struktūros analizės tikslas – išsiaiškinti kokiomis lėšomis – nuosavomis ar skolintomis -įmonė finansuoja savo veiklą. Racionalus verslo finansavimo šalitinių pasirinkimas – viena iš pagrindinių sėkmingos įmonės veiklos prielaidų. Skolinto ir nuosavo kapitalo santykio analizė labia svarbi vertinant įmonės mokumą bei prognozuojant bankroto tikimybę. Sekdama kaip keitėsi nagrinėjamuoju laikotarpiu įmonės finansavimo šaltiniai, apskaičiuosiu </w:t>
      </w:r>
      <w:r w:rsidRPr="00292B59">
        <w:rPr>
          <w:bCs/>
        </w:rPr>
        <w:t xml:space="preserve">nuosavo kapitalo </w:t>
      </w:r>
      <w:r w:rsidRPr="00292B59">
        <w:rPr>
          <w:bCs/>
        </w:rPr>
        <w:lastRenderedPageBreak/>
        <w:t xml:space="preserve">koncentracijos koeficientus, skolos – nuosavybės koeficientus, nuosavybės koeficientus ir nuosavo kapitalo manevringumo  koeficientus. Palyginsiu šių rodiklių pokyčius laike bei su sektoriaus vidutiniais rodikliais. </w:t>
      </w:r>
    </w:p>
    <w:p w:rsidR="00EB6DD5" w:rsidRPr="00292B59" w:rsidRDefault="00EB6DD5" w:rsidP="00EB6DD5">
      <w:pPr>
        <w:spacing w:line="360" w:lineRule="auto"/>
        <w:ind w:firstLine="567"/>
        <w:jc w:val="both"/>
      </w:pPr>
      <w:r w:rsidRPr="00292B59">
        <w:t xml:space="preserve">Išanalizavusi likvidumo (mokumo) rodiklius, nustatysiu AB </w:t>
      </w:r>
      <w:r>
        <w:t>Lifosa</w:t>
      </w:r>
      <w:r w:rsidRPr="00292B59">
        <w:t xml:space="preserve"> gebėjimą laiku padengti trumpalaikius įsipareigojimus, bei paversti turtą grynaisiais pinigais. Skaičiuosiu šiuos likvidumo rodiklius:  likvidumo koeficientas, einamojo likvidumo koeficientas, kritinio likvidumo koef</w:t>
      </w:r>
      <w:r>
        <w:t>i</w:t>
      </w:r>
      <w:r w:rsidRPr="00292B59">
        <w:t>cientas ir gryn</w:t>
      </w:r>
      <w:r>
        <w:t>asis</w:t>
      </w:r>
      <w:r w:rsidRPr="00292B59">
        <w:t xml:space="preserve"> apyvartin</w:t>
      </w:r>
      <w:r>
        <w:t>is</w:t>
      </w:r>
      <w:r w:rsidRPr="00292B59">
        <w:t xml:space="preserve"> kapital</w:t>
      </w:r>
      <w:r>
        <w:t>as</w:t>
      </w:r>
      <w:r w:rsidRPr="00292B59">
        <w:t>. Apskaičiavusi šiuos rodiklius, palyginsiu juos su šakos vidutinia</w:t>
      </w:r>
      <w:r>
        <w:t>i</w:t>
      </w:r>
      <w:r w:rsidRPr="00292B59">
        <w:t xml:space="preserve">s rodikliais bei įvertinsiu jų kitimą laike. Rezultatus pateiksiu lentelėje bei grafikuose. </w:t>
      </w:r>
    </w:p>
    <w:p w:rsidR="00EB6DD5" w:rsidRPr="00292B59" w:rsidRDefault="00EB6DD5" w:rsidP="00EB6DD5">
      <w:pPr>
        <w:autoSpaceDE w:val="0"/>
        <w:autoSpaceDN w:val="0"/>
        <w:adjustRightInd w:val="0"/>
        <w:spacing w:line="360" w:lineRule="auto"/>
        <w:ind w:firstLine="567"/>
        <w:jc w:val="both"/>
      </w:pPr>
      <w:r w:rsidRPr="00292B59">
        <w:t>Didelį dėmesį skirsiu įmonės pelningumo analizei, nes būtent pelningumo rodikliai geriausiai atspindi įmonės veiklos rezultatą. Apskaičiuosiu pardavimų pelningumą, EBITDA, nuosavo kapitalo pelningumą bei turto  pelningumą. Visus šiuos rodiklius palyginsiu su šakos vidutiniais rodikliais bei įvertinsiu jų pasikeitimą laike. Pa</w:t>
      </w:r>
      <w:r>
        <w:t>s</w:t>
      </w:r>
      <w:r w:rsidRPr="00292B59">
        <w:t xml:space="preserve">inaudosiu </w:t>
      </w:r>
      <w:r>
        <w:t xml:space="preserve">J. </w:t>
      </w:r>
      <w:r w:rsidRPr="00292B59">
        <w:t>Mackeviči</w:t>
      </w:r>
      <w:r>
        <w:t>a</w:t>
      </w:r>
      <w:r w:rsidRPr="00292B59">
        <w:t xml:space="preserve">us, </w:t>
      </w:r>
      <w:r>
        <w:t xml:space="preserve">O. </w:t>
      </w:r>
      <w:r w:rsidRPr="00292B59">
        <w:t>Molienė</w:t>
      </w:r>
      <w:r>
        <w:t>s,</w:t>
      </w:r>
      <w:r w:rsidRPr="00292B59">
        <w:t xml:space="preserve"> </w:t>
      </w:r>
      <w:r>
        <w:t xml:space="preserve">D. </w:t>
      </w:r>
      <w:r w:rsidRPr="00292B59">
        <w:t>Poškaitė</w:t>
      </w:r>
      <w:r>
        <w:t>s</w:t>
      </w:r>
      <w:r w:rsidRPr="00292B59">
        <w:t xml:space="preserve"> rekomenduojam</w:t>
      </w:r>
      <w:r>
        <w:t>a</w:t>
      </w:r>
      <w:r w:rsidRPr="00292B59">
        <w:t xml:space="preserve"> atlikti detalia bendrojo pardavimo pelningumo veiksnių analiz</w:t>
      </w:r>
      <w:r>
        <w:t>e</w:t>
      </w:r>
      <w:r w:rsidRPr="00292B59">
        <w:t xml:space="preserve">, kurios pagalba nustatysiu ne tik </w:t>
      </w:r>
      <w:r>
        <w:t>b</w:t>
      </w:r>
      <w:r w:rsidRPr="00292B59">
        <w:t>endrą pelningumo pokytį, bet ir kiek šis pokytis buvo įtakotas pardavimų apiemties pasikeitimu, o kiek – produkto kainos pasikeitim</w:t>
      </w:r>
      <w:r>
        <w:t>u</w:t>
      </w:r>
      <w:r w:rsidRPr="00292B59">
        <w:t xml:space="preserve">. Taip pat detaliau išnagrinėsiu nuosavo kapitalo pelningumo pokyčio  2006 – 2008 m. priežastis – t.y. kas šį pokytį lėmė – grynojo pelno pokytis, ar nuosavo kapitalo pokytis. </w:t>
      </w:r>
    </w:p>
    <w:p w:rsidR="00EB6DD5" w:rsidRPr="00292B59" w:rsidRDefault="00EB6DD5" w:rsidP="00EB6DD5">
      <w:pPr>
        <w:autoSpaceDE w:val="0"/>
        <w:autoSpaceDN w:val="0"/>
        <w:adjustRightInd w:val="0"/>
        <w:spacing w:line="360" w:lineRule="auto"/>
        <w:ind w:firstLine="567"/>
        <w:jc w:val="both"/>
      </w:pPr>
      <w:r w:rsidRPr="00292B59">
        <w:t>Apskaičiavusi pagrindinius finansinius įmonės</w:t>
      </w:r>
      <w:r>
        <w:t xml:space="preserve"> AB Lifosa</w:t>
      </w:r>
      <w:r w:rsidRPr="00292B59">
        <w:t xml:space="preserve"> rodiklius, ištirsiu, ar bendrojo likvidumo rodiklis ir nuosavybės rodiklis turi įtakos įmonės pelningumui, o jei taip - ar ši įtaka reikšminga.   Tirdama šių veiksnių priklausomybę, sudarysiu regresinį modelį anksčiau nurodyta tvarka. Jei regresinis modelis turės prasmę, vėliau šį modelį naudosiu prognozuojant įmonės veiklos rezultat</w:t>
      </w:r>
      <w:r>
        <w:t>us.</w:t>
      </w:r>
      <w:r w:rsidRPr="00292B59">
        <w:t xml:space="preserve"> </w:t>
      </w:r>
    </w:p>
    <w:p w:rsidR="00EB6DD5" w:rsidRPr="00292B59" w:rsidRDefault="00EB6DD5" w:rsidP="00EB6DD5">
      <w:pPr>
        <w:autoSpaceDE w:val="0"/>
        <w:autoSpaceDN w:val="0"/>
        <w:adjustRightInd w:val="0"/>
        <w:spacing w:line="360" w:lineRule="auto"/>
        <w:ind w:firstLine="567"/>
        <w:jc w:val="both"/>
      </w:pPr>
    </w:p>
    <w:p w:rsidR="00EB6DD5" w:rsidRDefault="00EB6DD5" w:rsidP="00EB6DD5">
      <w:pPr>
        <w:pStyle w:val="ListParagraph"/>
        <w:numPr>
          <w:ilvl w:val="1"/>
          <w:numId w:val="24"/>
        </w:numPr>
        <w:autoSpaceDE w:val="0"/>
        <w:autoSpaceDN w:val="0"/>
        <w:adjustRightInd w:val="0"/>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292B59">
        <w:rPr>
          <w:rFonts w:ascii="Times New Roman" w:hAnsi="Times New Roman" w:cs="Times New Roman"/>
          <w:b/>
          <w:sz w:val="24"/>
          <w:szCs w:val="24"/>
        </w:rPr>
        <w:t>Įmonės veiklos rezultatų prognozavimo metodai</w:t>
      </w:r>
    </w:p>
    <w:p w:rsidR="00EB6DD5" w:rsidRPr="00292B59" w:rsidRDefault="00EB6DD5" w:rsidP="00EB6DD5">
      <w:pPr>
        <w:pStyle w:val="ListParagraph"/>
        <w:autoSpaceDE w:val="0"/>
        <w:autoSpaceDN w:val="0"/>
        <w:adjustRightInd w:val="0"/>
        <w:spacing w:after="0" w:line="360" w:lineRule="auto"/>
        <w:ind w:left="750" w:firstLine="567"/>
        <w:jc w:val="both"/>
        <w:rPr>
          <w:rFonts w:ascii="Times New Roman" w:hAnsi="Times New Roman" w:cs="Times New Roman"/>
          <w:b/>
          <w:sz w:val="24"/>
          <w:szCs w:val="24"/>
        </w:rPr>
      </w:pPr>
    </w:p>
    <w:p w:rsidR="00EB6DD5" w:rsidRPr="00292B59" w:rsidRDefault="00EB6DD5" w:rsidP="00EB6DD5">
      <w:pPr>
        <w:autoSpaceDE w:val="0"/>
        <w:autoSpaceDN w:val="0"/>
        <w:adjustRightInd w:val="0"/>
        <w:spacing w:line="360" w:lineRule="auto"/>
        <w:ind w:firstLine="567"/>
        <w:jc w:val="both"/>
      </w:pPr>
      <w:r w:rsidRPr="00292B59">
        <w:t xml:space="preserve">Labai svarbią reikšmę įmonės analizėje turi bankroto diagnostika. Siekdama nustatyti </w:t>
      </w:r>
      <w:r>
        <w:t>AB Lifosa</w:t>
      </w:r>
      <w:r w:rsidRPr="00292B59">
        <w:t xml:space="preserve"> bankroto tikimybę, naudosiu Altman modelio pirmąjį variant</w:t>
      </w:r>
      <w:r>
        <w:t>ą</w:t>
      </w:r>
      <w:r w:rsidRPr="00292B59">
        <w:t>, skirtą įmonėms, kurių akcijos yra kotiruojamos akcijų biržoje. Sudarysiu tokį Altman modelį:</w:t>
      </w:r>
    </w:p>
    <w:p w:rsidR="00EB6DD5" w:rsidRPr="00292B59" w:rsidRDefault="00EB6DD5" w:rsidP="00EB6DD5">
      <w:pPr>
        <w:autoSpaceDE w:val="0"/>
        <w:autoSpaceDN w:val="0"/>
        <w:adjustRightInd w:val="0"/>
        <w:spacing w:line="360" w:lineRule="auto"/>
        <w:ind w:firstLine="567"/>
        <w:jc w:val="both"/>
      </w:pPr>
    </w:p>
    <w:p w:rsidR="00EB6DD5" w:rsidRPr="00292B59" w:rsidRDefault="00EB6DD5" w:rsidP="00EB6DD5">
      <w:pPr>
        <w:autoSpaceDE w:val="0"/>
        <w:autoSpaceDN w:val="0"/>
        <w:adjustRightInd w:val="0"/>
        <w:spacing w:line="360" w:lineRule="auto"/>
        <w:ind w:firstLine="567"/>
        <w:jc w:val="both"/>
        <w:rPr>
          <w:iCs/>
        </w:rPr>
      </w:pPr>
      <w:r w:rsidRPr="00292B59">
        <w:t xml:space="preserve">Z = 1,2* K1 + 1,4K2 + 3,3 * K3 + *0,6 K4 + 1,0 *K5 </w:t>
      </w:r>
      <w:r w:rsidR="00A71ABB">
        <w:rPr>
          <w:iCs/>
        </w:rPr>
        <w:t>(32</w:t>
      </w:r>
      <w:r w:rsidRPr="00292B59">
        <w:rPr>
          <w:iCs/>
        </w:rPr>
        <w:t>)</w:t>
      </w:r>
    </w:p>
    <w:p w:rsidR="00EB6DD5" w:rsidRPr="00292B59" w:rsidRDefault="00EB6DD5" w:rsidP="00EB6DD5">
      <w:pPr>
        <w:autoSpaceDE w:val="0"/>
        <w:autoSpaceDN w:val="0"/>
        <w:adjustRightInd w:val="0"/>
        <w:spacing w:line="360" w:lineRule="auto"/>
        <w:ind w:firstLine="567"/>
        <w:jc w:val="both"/>
        <w:rPr>
          <w:iCs/>
        </w:rPr>
      </w:pPr>
    </w:p>
    <w:p w:rsidR="00EB6DD5" w:rsidRPr="00292B59" w:rsidRDefault="00EB6DD5" w:rsidP="00EB6DD5">
      <w:pPr>
        <w:autoSpaceDE w:val="0"/>
        <w:autoSpaceDN w:val="0"/>
        <w:adjustRightInd w:val="0"/>
        <w:spacing w:line="360" w:lineRule="auto"/>
        <w:ind w:firstLine="567"/>
        <w:jc w:val="both"/>
      </w:pPr>
      <w:r w:rsidRPr="00292B59">
        <w:lastRenderedPageBreak/>
        <w:t>kur: K1=</w:t>
      </w:r>
      <w:r>
        <w:t xml:space="preserve"> AB </w:t>
      </w:r>
      <w:r w:rsidRPr="00292B59">
        <w:t>Lifosa apyvartinis kapitalas / turtas;</w:t>
      </w:r>
    </w:p>
    <w:p w:rsidR="00EB6DD5" w:rsidRPr="00292B59" w:rsidRDefault="00EB6DD5" w:rsidP="00EB6DD5">
      <w:pPr>
        <w:autoSpaceDE w:val="0"/>
        <w:autoSpaceDN w:val="0"/>
        <w:adjustRightInd w:val="0"/>
        <w:spacing w:line="360" w:lineRule="auto"/>
        <w:ind w:firstLine="567"/>
        <w:jc w:val="both"/>
      </w:pPr>
      <w:r w:rsidRPr="00292B59">
        <w:t xml:space="preserve">K2 = </w:t>
      </w:r>
      <w:r>
        <w:t>AB Lifosa</w:t>
      </w:r>
      <w:r w:rsidRPr="00292B59">
        <w:t xml:space="preserve"> nepaskirstytas pelnas / turtas;</w:t>
      </w:r>
    </w:p>
    <w:p w:rsidR="00EB6DD5" w:rsidRPr="00292B59" w:rsidRDefault="00EB6DD5" w:rsidP="00EB6DD5">
      <w:pPr>
        <w:autoSpaceDE w:val="0"/>
        <w:autoSpaceDN w:val="0"/>
        <w:adjustRightInd w:val="0"/>
        <w:spacing w:line="360" w:lineRule="auto"/>
        <w:ind w:firstLine="567"/>
        <w:jc w:val="both"/>
      </w:pPr>
      <w:r w:rsidRPr="00292B59">
        <w:t>K3 =</w:t>
      </w:r>
      <w:r>
        <w:t xml:space="preserve"> AB </w:t>
      </w:r>
      <w:r w:rsidRPr="00292B59">
        <w:t>Lifosa pelnas iki apmokestinimo / turtas;</w:t>
      </w:r>
    </w:p>
    <w:p w:rsidR="00EB6DD5" w:rsidRPr="00292B59" w:rsidRDefault="00EB6DD5" w:rsidP="00EB6DD5">
      <w:pPr>
        <w:autoSpaceDE w:val="0"/>
        <w:autoSpaceDN w:val="0"/>
        <w:adjustRightInd w:val="0"/>
        <w:spacing w:line="360" w:lineRule="auto"/>
        <w:ind w:firstLine="567"/>
        <w:jc w:val="both"/>
      </w:pPr>
      <w:r w:rsidRPr="00292B59">
        <w:t>K4=</w:t>
      </w:r>
      <w:r>
        <w:t xml:space="preserve"> AB </w:t>
      </w:r>
      <w:r w:rsidRPr="00292B59">
        <w:t>Lifosa nuosavo kapitalo rinkos vertė / įsipareigojimai;</w:t>
      </w:r>
    </w:p>
    <w:p w:rsidR="00EB6DD5" w:rsidRPr="00292B59" w:rsidRDefault="00EB6DD5" w:rsidP="00EB6DD5">
      <w:pPr>
        <w:autoSpaceDE w:val="0"/>
        <w:autoSpaceDN w:val="0"/>
        <w:adjustRightInd w:val="0"/>
        <w:spacing w:line="360" w:lineRule="auto"/>
        <w:ind w:firstLine="567"/>
        <w:jc w:val="both"/>
      </w:pPr>
      <w:r w:rsidRPr="00292B59">
        <w:t xml:space="preserve">K5= </w:t>
      </w:r>
      <w:r>
        <w:t>AB Lifosa</w:t>
      </w:r>
      <w:r w:rsidRPr="00292B59">
        <w:t xml:space="preserve"> pardavimų pajam</w:t>
      </w:r>
      <w:r>
        <w:t>o</w:t>
      </w:r>
      <w:r w:rsidRPr="00292B59">
        <w:t>s / turtas.</w:t>
      </w:r>
    </w:p>
    <w:p w:rsidR="00EB6DD5" w:rsidRPr="00292B59" w:rsidRDefault="00EB6DD5" w:rsidP="00EB6DD5">
      <w:pPr>
        <w:tabs>
          <w:tab w:val="left" w:pos="1080"/>
        </w:tabs>
        <w:spacing w:line="360" w:lineRule="auto"/>
        <w:ind w:firstLine="567"/>
        <w:jc w:val="both"/>
      </w:pPr>
    </w:p>
    <w:p w:rsidR="00EB6DD5" w:rsidRPr="00292B59" w:rsidRDefault="00EB6DD5" w:rsidP="00EB6DD5">
      <w:pPr>
        <w:tabs>
          <w:tab w:val="left" w:pos="1080"/>
        </w:tabs>
        <w:spacing w:line="360" w:lineRule="auto"/>
        <w:ind w:firstLine="567"/>
        <w:jc w:val="both"/>
      </w:pPr>
      <w:r w:rsidRPr="00292B59">
        <w:t>Apskaičiuosiu Z reikšmes visu nagrinėjamuoju laikotarpiu. Tai leis ne tik įvertinti esamą koeficientą, bet ir įvertinti, kaip įmonės bankroto tikimybė kito laike.</w:t>
      </w:r>
    </w:p>
    <w:p w:rsidR="00EB6DD5" w:rsidRPr="00292B59" w:rsidRDefault="00EB6DD5" w:rsidP="00EB6DD5">
      <w:pPr>
        <w:spacing w:line="360" w:lineRule="auto"/>
        <w:ind w:firstLine="567"/>
        <w:jc w:val="both"/>
      </w:pPr>
      <w:r w:rsidRPr="00292B59">
        <w:t xml:space="preserve">Įmonės veiklos rezultatų prognozei naudosiu sudarytas regresine lygtis. Pirmosios lygties pagalba įvertinsiu, kaip galėtų pasikeisti įmonės veiklos rezultatas esant prognozuojamies išorės veiksnių pokyčiams. Antroji lygtis leis įvertinti galimą įmonės veiklos rezultatų pokytį esant tam tikriems </w:t>
      </w:r>
      <w:r>
        <w:t xml:space="preserve">bendrojo </w:t>
      </w:r>
      <w:r w:rsidRPr="00292B59">
        <w:t>likvidumo bei nuosavo kapitalo ir turto santykiams.</w:t>
      </w:r>
      <w:r w:rsidR="00893E65">
        <w:t xml:space="preserve"> Prognozėms reikalingas prielaidas nustatysiu remdamasi trąšų sektoriaus apžvalgomis internete bei Tarptautinio valiutos fondo internetiniame puslapyje pateiktomis prognozėmis.</w:t>
      </w:r>
    </w:p>
    <w:p w:rsidR="00EB6DD5" w:rsidRPr="008719AD" w:rsidRDefault="00EB6DD5" w:rsidP="00EB6DD5">
      <w:pPr>
        <w:spacing w:line="360" w:lineRule="auto"/>
        <w:ind w:firstLine="567"/>
        <w:jc w:val="both"/>
        <w:rPr>
          <w:b/>
        </w:rPr>
      </w:pPr>
    </w:p>
    <w:p w:rsidR="00EB6DD5" w:rsidRDefault="00EB6DD5" w:rsidP="00EB6DD5">
      <w:pPr>
        <w:ind w:left="567" w:firstLine="567"/>
      </w:pPr>
    </w:p>
    <w:p w:rsidR="00EB6DD5" w:rsidRDefault="00EB6DD5"/>
    <w:p w:rsidR="006812C8" w:rsidRDefault="006812C8"/>
    <w:p w:rsidR="00526F99" w:rsidRDefault="00526F99"/>
    <w:p w:rsidR="00526F99" w:rsidRDefault="00526F99"/>
    <w:p w:rsidR="00526F99" w:rsidRDefault="00526F99"/>
    <w:p w:rsidR="00526F99" w:rsidRDefault="00526F99"/>
    <w:p w:rsidR="00526F99" w:rsidRDefault="00526F99"/>
    <w:p w:rsidR="00526F99" w:rsidRDefault="00526F99"/>
    <w:p w:rsidR="00526F99" w:rsidRDefault="00526F99"/>
    <w:p w:rsidR="00526F99" w:rsidRDefault="00526F99"/>
    <w:p w:rsidR="00526F99" w:rsidRDefault="00526F99"/>
    <w:p w:rsidR="00D51BC8" w:rsidRDefault="00D51BC8"/>
    <w:p w:rsidR="00D51BC8" w:rsidRDefault="00D51BC8"/>
    <w:p w:rsidR="00D51BC8" w:rsidRDefault="00D51BC8"/>
    <w:p w:rsidR="00D51BC8" w:rsidRDefault="00D51BC8"/>
    <w:p w:rsidR="00D51BC8" w:rsidRDefault="00D51BC8"/>
    <w:p w:rsidR="00D51BC8" w:rsidRDefault="00D51BC8"/>
    <w:p w:rsidR="00D51BC8" w:rsidRDefault="00D51BC8"/>
    <w:p w:rsidR="00D51BC8" w:rsidRDefault="00D51BC8"/>
    <w:p w:rsidR="00D51BC8" w:rsidRDefault="00D51BC8"/>
    <w:p w:rsidR="00D51BC8" w:rsidRDefault="00D51BC8"/>
    <w:p w:rsidR="00B11957" w:rsidRDefault="00B11957"/>
    <w:p w:rsidR="0064158F" w:rsidRDefault="0064158F"/>
    <w:p w:rsidR="00526F99" w:rsidRDefault="00526F99" w:rsidP="00526F99">
      <w:pPr>
        <w:pStyle w:val="ListParagraph"/>
        <w:numPr>
          <w:ilvl w:val="0"/>
          <w:numId w:val="26"/>
        </w:numPr>
        <w:spacing w:line="360" w:lineRule="auto"/>
        <w:jc w:val="center"/>
        <w:rPr>
          <w:rFonts w:ascii="Times New Roman" w:hAnsi="Times New Roman" w:cs="Times New Roman"/>
          <w:b/>
          <w:sz w:val="28"/>
          <w:szCs w:val="28"/>
        </w:rPr>
      </w:pPr>
      <w:r w:rsidRPr="00B46921">
        <w:rPr>
          <w:rFonts w:ascii="Times New Roman" w:hAnsi="Times New Roman" w:cs="Times New Roman"/>
          <w:b/>
          <w:sz w:val="28"/>
          <w:szCs w:val="28"/>
        </w:rPr>
        <w:lastRenderedPageBreak/>
        <w:t>ANALITINĖ DALIS</w:t>
      </w:r>
    </w:p>
    <w:p w:rsidR="00D51BC8" w:rsidRDefault="00D51BC8" w:rsidP="00D51BC8">
      <w:pPr>
        <w:pStyle w:val="ListParagraph"/>
        <w:spacing w:line="360" w:lineRule="auto"/>
        <w:ind w:left="1080"/>
        <w:rPr>
          <w:rFonts w:ascii="Times New Roman" w:hAnsi="Times New Roman" w:cs="Times New Roman"/>
          <w:b/>
          <w:sz w:val="28"/>
          <w:szCs w:val="28"/>
        </w:rPr>
      </w:pPr>
    </w:p>
    <w:p w:rsidR="00AE4AAE" w:rsidRPr="00AE4AAE" w:rsidRDefault="00AE4AAE" w:rsidP="00AE4AAE">
      <w:pPr>
        <w:spacing w:line="360" w:lineRule="auto"/>
        <w:ind w:firstLine="567"/>
        <w:jc w:val="both"/>
        <w:rPr>
          <w:rFonts w:eastAsiaTheme="minorHAnsi"/>
          <w:lang w:val="en-US" w:eastAsia="en-US"/>
        </w:rPr>
      </w:pPr>
      <w:r w:rsidRPr="00AE4AAE">
        <w:t>Šioje darbo dalyje</w:t>
      </w:r>
      <w:r w:rsidRPr="00AE4AAE">
        <w:rPr>
          <w:rFonts w:eastAsiaTheme="minorHAnsi"/>
          <w:lang w:val="en-US" w:eastAsia="en-US"/>
        </w:rPr>
        <w:t xml:space="preserve"> bus atlikta įmonės Lifosa AB makroaplinkos analizė, įmonės 2006 – 2008 m. finansinių rezultatų vertinimas bei ateinančių metų rezultatų prognozės.</w:t>
      </w:r>
      <w:r>
        <w:rPr>
          <w:rFonts w:eastAsiaTheme="minorHAnsi"/>
          <w:lang w:val="en-US" w:eastAsia="en-US"/>
        </w:rPr>
        <w:t xml:space="preserve"> </w:t>
      </w:r>
      <w:r w:rsidRPr="00AE4AAE">
        <w:rPr>
          <w:rFonts w:eastAsiaTheme="minorHAnsi"/>
          <w:lang w:val="en-US" w:eastAsia="en-US"/>
        </w:rPr>
        <w:t xml:space="preserve"> </w:t>
      </w:r>
      <w:r>
        <w:rPr>
          <w:rFonts w:eastAsiaTheme="minorHAnsi"/>
          <w:lang w:val="en-US" w:eastAsia="en-US"/>
        </w:rPr>
        <w:t xml:space="preserve">Lifosa AB makroaplinka bus ištirta remiantis apklausos metu surinktais duomenimis. Finansinės įmonės būklės analizė bus atlikta remiantis horizontaliosio, vertikaliosios analizės metodais bei apskaičiuojant svarbiausius santykinius rodiklius. Rezultatų prognozavimui naudosiu regresinius modelius bei E.I. Altman modelį, kurio dėka įvertinsiu įmonės bankroto tikimybę.  </w:t>
      </w:r>
    </w:p>
    <w:p w:rsidR="00526F99" w:rsidRPr="00AE4AAE" w:rsidRDefault="00526F99" w:rsidP="00526F99">
      <w:pPr>
        <w:pStyle w:val="ListParagraph"/>
        <w:spacing w:line="360" w:lineRule="auto"/>
        <w:ind w:left="1080"/>
        <w:rPr>
          <w:rFonts w:ascii="Times New Roman" w:hAnsi="Times New Roman" w:cs="Times New Roman"/>
          <w:b/>
          <w:sz w:val="24"/>
          <w:szCs w:val="24"/>
        </w:rPr>
      </w:pPr>
    </w:p>
    <w:p w:rsidR="00526F99" w:rsidRDefault="00526F99" w:rsidP="007B4C09">
      <w:pPr>
        <w:pStyle w:val="ListParagraph"/>
        <w:numPr>
          <w:ilvl w:val="1"/>
          <w:numId w:val="26"/>
        </w:numPr>
        <w:spacing w:line="360" w:lineRule="auto"/>
        <w:jc w:val="center"/>
        <w:rPr>
          <w:rFonts w:ascii="Times New Roman" w:hAnsi="Times New Roman" w:cs="Times New Roman"/>
          <w:b/>
          <w:sz w:val="24"/>
          <w:szCs w:val="24"/>
        </w:rPr>
      </w:pPr>
      <w:r w:rsidRPr="000300D8">
        <w:rPr>
          <w:rFonts w:ascii="Times New Roman" w:hAnsi="Times New Roman" w:cs="Times New Roman"/>
          <w:b/>
          <w:sz w:val="24"/>
          <w:szCs w:val="24"/>
        </w:rPr>
        <w:t>Makroaplinkos tyrimas</w:t>
      </w:r>
    </w:p>
    <w:p w:rsidR="00AE4AAE" w:rsidRPr="00EB43A7" w:rsidRDefault="00EB43A7" w:rsidP="00EB43A7">
      <w:pPr>
        <w:spacing w:line="360" w:lineRule="auto"/>
        <w:ind w:firstLine="567"/>
        <w:jc w:val="both"/>
      </w:pPr>
      <w:r w:rsidRPr="00EB43A7">
        <w:t>Makroaplinkos tyrimui reikalingą pirminę informaciją surinkau atlikusi apklausą. Apklausos rezultatus pateikiau paveiksluose ir lentelėje, esančioje prieduose. Šios pirminės informacijos pagrindu sudariau regresinį modelį ir atlikau detalią įmonės AB Lifosa makroaplinkos veiksnių analizę.</w:t>
      </w:r>
    </w:p>
    <w:p w:rsidR="00526F99" w:rsidRDefault="00526F99" w:rsidP="00526F99">
      <w:pPr>
        <w:pStyle w:val="ListParagraph"/>
        <w:spacing w:line="360" w:lineRule="auto"/>
        <w:jc w:val="both"/>
        <w:rPr>
          <w:rFonts w:ascii="Times New Roman" w:hAnsi="Times New Roman" w:cs="Times New Roman"/>
          <w:b/>
          <w:sz w:val="24"/>
          <w:szCs w:val="24"/>
        </w:rPr>
      </w:pPr>
    </w:p>
    <w:p w:rsidR="00526F99" w:rsidRPr="000300D8" w:rsidRDefault="00526F99" w:rsidP="007B4C09">
      <w:pPr>
        <w:pStyle w:val="ListParagraph"/>
        <w:numPr>
          <w:ilvl w:val="2"/>
          <w:numId w:val="26"/>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Apklausos rezultatų apibendrinimas</w:t>
      </w:r>
    </w:p>
    <w:p w:rsidR="007B4C09" w:rsidRPr="00574F39" w:rsidRDefault="00526F99" w:rsidP="00574F39">
      <w:pPr>
        <w:spacing w:line="360" w:lineRule="auto"/>
        <w:ind w:firstLine="567"/>
        <w:jc w:val="both"/>
      </w:pPr>
      <w:r>
        <w:t xml:space="preserve">Apklausos dalyviai anketoje įvertino išorės veiksnius, galinčius turėti įtakos įmonės AB Lifosa veiklai. Ekonominiai veiksniai, apklaustųjų nuomone, turi didžiausią įtaką AB Lifosa rezultatams. Apklausos dalyvių skirtų balų skaičius pagal nurodytų veiksnių rūšis pateiktas  </w:t>
      </w:r>
      <w:r w:rsidRPr="00FC7B5D">
        <w:t>1 paveiksle.</w:t>
      </w:r>
    </w:p>
    <w:p w:rsidR="00526F99" w:rsidRDefault="00526F99" w:rsidP="00526F99">
      <w:pPr>
        <w:spacing w:line="360" w:lineRule="auto"/>
        <w:jc w:val="center"/>
        <w:rPr>
          <w:color w:val="FF0000"/>
        </w:rPr>
      </w:pPr>
      <w:r w:rsidRPr="001B7310">
        <w:rPr>
          <w:noProof/>
          <w:color w:val="FF0000"/>
          <w:lang w:val="en-US" w:eastAsia="en-US"/>
        </w:rPr>
        <w:drawing>
          <wp:inline distT="0" distB="0" distL="0" distR="0">
            <wp:extent cx="5286375" cy="2419350"/>
            <wp:effectExtent l="19050" t="0" r="9525"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26F99" w:rsidRPr="006F5690" w:rsidRDefault="00526F99" w:rsidP="00526F99">
      <w:pPr>
        <w:spacing w:line="360" w:lineRule="auto"/>
        <w:jc w:val="center"/>
      </w:pPr>
      <w:r w:rsidRPr="006F5690">
        <w:t>1 pav. Išorės aplinkos veiksnių įvertinimas pagal surinktus balus</w:t>
      </w:r>
    </w:p>
    <w:p w:rsidR="00526F99" w:rsidRDefault="00526F99" w:rsidP="00526F99">
      <w:pPr>
        <w:spacing w:line="360" w:lineRule="auto"/>
        <w:ind w:firstLine="567"/>
        <w:jc w:val="both"/>
      </w:pPr>
      <w:r>
        <w:lastRenderedPageBreak/>
        <w:t xml:space="preserve">Ekonominiams veiksniams apklaustieji skyrė 1220 balų iš 1800 galimų (t.y. 68% nuo visų balų, kurie būtų skirti, jei apklausoje dalyvavusieji visiems ekonominiams veiksniams būtų priskirę po 5 balus); politiniams-teisiniams - 404 iš 750 galimų (54%); socialiniams – kultūriniams -  307 balai iš 600 galimų (51%). Mažiausiai buvo skirta technologiniams veiksniams – 122 balai iš 300 galimų (41%). </w:t>
      </w:r>
    </w:p>
    <w:p w:rsidR="00526F99" w:rsidRDefault="00526F99" w:rsidP="00526F99">
      <w:pPr>
        <w:spacing w:line="360" w:lineRule="auto"/>
        <w:ind w:firstLine="567"/>
        <w:jc w:val="both"/>
      </w:pPr>
      <w:r>
        <w:t xml:space="preserve">Detalūs apklausos rezultatai pateikti 2 paveiksle. Jame matome kiek balų apklaustieji skyrė kiekvienam anketoje nurodytam veiksniui. </w:t>
      </w:r>
    </w:p>
    <w:p w:rsidR="00526F99" w:rsidRDefault="00526F99" w:rsidP="00526F99">
      <w:pPr>
        <w:spacing w:line="360" w:lineRule="auto"/>
        <w:ind w:firstLine="567"/>
        <w:jc w:val="both"/>
      </w:pPr>
      <w:r>
        <w:t>Išanalizavusi apklausos duomenis, išskyriau aštuonis išorės veiksnius, kurie, apklaustųjų manymu, daro didžiausią įtaką AB Lifosa veiklai.</w:t>
      </w:r>
    </w:p>
    <w:p w:rsidR="00526F99" w:rsidRDefault="00526F99" w:rsidP="00526F99">
      <w:pPr>
        <w:spacing w:line="360" w:lineRule="auto"/>
        <w:jc w:val="both"/>
      </w:pPr>
    </w:p>
    <w:p w:rsidR="00526F99" w:rsidRDefault="00526F99" w:rsidP="00526F99">
      <w:pPr>
        <w:spacing w:line="360" w:lineRule="auto"/>
        <w:jc w:val="both"/>
      </w:pPr>
      <w:r w:rsidRPr="009E4A28">
        <w:rPr>
          <w:noProof/>
          <w:lang w:val="en-US" w:eastAsia="en-US"/>
        </w:rPr>
        <w:drawing>
          <wp:inline distT="0" distB="0" distL="0" distR="0">
            <wp:extent cx="6332220" cy="4495800"/>
            <wp:effectExtent l="19050" t="0" r="1143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26F99" w:rsidRDefault="00526F99" w:rsidP="00526F99">
      <w:pPr>
        <w:spacing w:line="360" w:lineRule="auto"/>
        <w:jc w:val="center"/>
      </w:pPr>
      <w:r w:rsidRPr="006F5690">
        <w:t>2 pav. Anketoje nurodytiems išorės veiksniams skirtų balų skaičius</w:t>
      </w:r>
    </w:p>
    <w:p w:rsidR="007B4C09" w:rsidRDefault="007B4C09" w:rsidP="00526F99">
      <w:pPr>
        <w:spacing w:line="360" w:lineRule="auto"/>
        <w:jc w:val="center"/>
      </w:pPr>
    </w:p>
    <w:p w:rsidR="00526F99" w:rsidRDefault="00526F99" w:rsidP="00526F99">
      <w:pPr>
        <w:spacing w:line="360" w:lineRule="auto"/>
        <w:ind w:firstLine="567"/>
        <w:jc w:val="both"/>
      </w:pPr>
      <w:r>
        <w:t xml:space="preserve">Apklaustųjų nuomone labiausiai įmonės veiklą įtakoja šie išorės veiksniai:   </w:t>
      </w:r>
    </w:p>
    <w:p w:rsidR="00526F99" w:rsidRPr="009E4A28" w:rsidRDefault="00526F99" w:rsidP="00526F99">
      <w:pPr>
        <w:pStyle w:val="ListParagraph"/>
        <w:numPr>
          <w:ilvl w:val="0"/>
          <w:numId w:val="10"/>
        </w:numPr>
        <w:spacing w:line="360" w:lineRule="auto"/>
        <w:jc w:val="both"/>
        <w:rPr>
          <w:rFonts w:ascii="Times New Roman" w:hAnsi="Times New Roman" w:cs="Times New Roman"/>
          <w:sz w:val="24"/>
          <w:szCs w:val="24"/>
        </w:rPr>
      </w:pPr>
      <w:r w:rsidRPr="009E4A28">
        <w:rPr>
          <w:rFonts w:ascii="Times New Roman" w:hAnsi="Times New Roman" w:cs="Times New Roman"/>
          <w:sz w:val="24"/>
          <w:szCs w:val="24"/>
        </w:rPr>
        <w:t>ES parama verslui</w:t>
      </w:r>
      <w:r>
        <w:rPr>
          <w:rFonts w:ascii="Times New Roman" w:hAnsi="Times New Roman" w:cs="Times New Roman"/>
          <w:sz w:val="24"/>
          <w:szCs w:val="24"/>
        </w:rPr>
        <w:t>;</w:t>
      </w:r>
    </w:p>
    <w:p w:rsidR="00526F99" w:rsidRDefault="00526F99" w:rsidP="00526F9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ekonomikos cikliškumuas;</w:t>
      </w:r>
    </w:p>
    <w:p w:rsidR="00526F99" w:rsidRPr="009E4A28" w:rsidRDefault="00526F99" w:rsidP="00526F9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9E4A28">
        <w:rPr>
          <w:rFonts w:ascii="Times New Roman" w:hAnsi="Times New Roman" w:cs="Times New Roman"/>
          <w:sz w:val="24"/>
          <w:szCs w:val="24"/>
        </w:rPr>
        <w:t>onkurentai</w:t>
      </w:r>
      <w:r>
        <w:rPr>
          <w:rFonts w:ascii="Times New Roman" w:hAnsi="Times New Roman" w:cs="Times New Roman"/>
          <w:sz w:val="24"/>
          <w:szCs w:val="24"/>
        </w:rPr>
        <w:t>;</w:t>
      </w:r>
    </w:p>
    <w:p w:rsidR="00526F99" w:rsidRDefault="00526F99" w:rsidP="00526F9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grūdų kainos;</w:t>
      </w:r>
    </w:p>
    <w:p w:rsidR="00526F99" w:rsidRDefault="00526F99" w:rsidP="00526F9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biokuro kainos;</w:t>
      </w:r>
    </w:p>
    <w:p w:rsidR="00526F99" w:rsidRPr="009E4A28" w:rsidRDefault="00526F99" w:rsidP="00526F9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ž</w:t>
      </w:r>
      <w:r w:rsidRPr="009E4A28">
        <w:rPr>
          <w:rFonts w:ascii="Times New Roman" w:hAnsi="Times New Roman" w:cs="Times New Roman"/>
          <w:sz w:val="24"/>
          <w:szCs w:val="24"/>
        </w:rPr>
        <w:t>aliavų kainos</w:t>
      </w:r>
      <w:r>
        <w:rPr>
          <w:rFonts w:ascii="Times New Roman" w:hAnsi="Times New Roman" w:cs="Times New Roman"/>
          <w:sz w:val="24"/>
          <w:szCs w:val="24"/>
        </w:rPr>
        <w:t>;</w:t>
      </w:r>
    </w:p>
    <w:p w:rsidR="00526F99" w:rsidRDefault="00526F99" w:rsidP="00526F9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medvilnės kainos;</w:t>
      </w:r>
    </w:p>
    <w:p w:rsidR="00526F99" w:rsidRPr="009E4A28" w:rsidRDefault="00526F99" w:rsidP="00526F99">
      <w:pPr>
        <w:pStyle w:val="ListParagraph"/>
        <w:numPr>
          <w:ilvl w:val="0"/>
          <w:numId w:val="10"/>
        </w:numPr>
        <w:spacing w:line="360" w:lineRule="auto"/>
        <w:jc w:val="both"/>
        <w:rPr>
          <w:rFonts w:ascii="Times New Roman" w:hAnsi="Times New Roman" w:cs="Times New Roman"/>
          <w:sz w:val="24"/>
          <w:szCs w:val="24"/>
        </w:rPr>
      </w:pPr>
      <w:r w:rsidRPr="009E4A28">
        <w:rPr>
          <w:rFonts w:ascii="Times New Roman" w:hAnsi="Times New Roman" w:cs="Times New Roman"/>
          <w:sz w:val="24"/>
          <w:szCs w:val="24"/>
        </w:rPr>
        <w:t>DAP kainos</w:t>
      </w:r>
      <w:r>
        <w:rPr>
          <w:rFonts w:ascii="Times New Roman" w:hAnsi="Times New Roman" w:cs="Times New Roman"/>
          <w:sz w:val="24"/>
          <w:szCs w:val="24"/>
        </w:rPr>
        <w:t>.</w:t>
      </w:r>
    </w:p>
    <w:p w:rsidR="00526F99" w:rsidRDefault="00526F99" w:rsidP="00526F99">
      <w:pPr>
        <w:spacing w:line="360" w:lineRule="auto"/>
        <w:ind w:firstLine="567"/>
        <w:jc w:val="both"/>
      </w:pPr>
      <w:r>
        <w:t>Išnagrinėjusi šiuos veiksnius pateiksiu įmonės AB Lifosa išorės aplinkos analizę, kuri padės nagrinėjant įmonės finansinius rodiklius. Visų pirma trumpai aprašysiu nurodytus veiksnius.</w:t>
      </w:r>
    </w:p>
    <w:p w:rsidR="00526F99" w:rsidRDefault="00526F99" w:rsidP="00526F99">
      <w:pPr>
        <w:spacing w:line="360" w:lineRule="auto"/>
        <w:jc w:val="both"/>
      </w:pPr>
    </w:p>
    <w:p w:rsidR="00526F99" w:rsidRPr="00AB7E27" w:rsidRDefault="00526F99" w:rsidP="007B4C09">
      <w:pPr>
        <w:pStyle w:val="ListParagraph"/>
        <w:numPr>
          <w:ilvl w:val="2"/>
          <w:numId w:val="26"/>
        </w:numPr>
        <w:spacing w:line="360" w:lineRule="auto"/>
        <w:jc w:val="center"/>
        <w:rPr>
          <w:rFonts w:ascii="Times New Roman" w:hAnsi="Times New Roman" w:cs="Times New Roman"/>
          <w:b/>
          <w:sz w:val="24"/>
          <w:szCs w:val="24"/>
        </w:rPr>
      </w:pPr>
      <w:r w:rsidRPr="00AB7E27">
        <w:rPr>
          <w:rFonts w:ascii="Times New Roman" w:hAnsi="Times New Roman" w:cs="Times New Roman"/>
          <w:b/>
          <w:sz w:val="24"/>
          <w:szCs w:val="24"/>
        </w:rPr>
        <w:t>Žaliavų  kainos ir jų prieinamumas</w:t>
      </w:r>
    </w:p>
    <w:p w:rsidR="00526F99" w:rsidRPr="00561CA6" w:rsidRDefault="00526F99" w:rsidP="007B4C09">
      <w:pPr>
        <w:spacing w:line="360" w:lineRule="auto"/>
        <w:ind w:firstLine="567"/>
        <w:jc w:val="both"/>
      </w:pPr>
      <w:r>
        <w:t>Nuo 2002 m., kai AB Lifosa pagrindine</w:t>
      </w:r>
      <w:r w:rsidRPr="00CD4A7D">
        <w:t xml:space="preserve"> akcini</w:t>
      </w:r>
      <w:r>
        <w:t>nke</w:t>
      </w:r>
      <w:r w:rsidRPr="00CD4A7D">
        <w:t xml:space="preserve"> ta</w:t>
      </w:r>
      <w:r>
        <w:t>po Rusijos kompanija Eurochem, pagrindinė</w:t>
      </w:r>
      <w:r w:rsidRPr="00CD4A7D">
        <w:t>s žaliavų tiekėj</w:t>
      </w:r>
      <w:r>
        <w:t xml:space="preserve">os tapo Eurochem grupės įmonės. </w:t>
      </w:r>
      <w:r>
        <w:rPr>
          <w:rFonts w:ascii="Verdana" w:hAnsi="Verdana"/>
        </w:rPr>
        <w:t xml:space="preserve"> </w:t>
      </w:r>
      <w:r w:rsidRPr="00561CA6">
        <w:t xml:space="preserve">Kadangi </w:t>
      </w:r>
      <w:r>
        <w:t xml:space="preserve">žaliavų, reikalingų diamonio fofato gamybai Lietuvoje nėra, įmonė žaliavas turi importuoti. Apsirūpinimas pakankamu žaliavų kiekiu už prieinamą kainą yra vienas svarbiausių sėkmingą įmonės veklą lemiančiu veiksniu. Tapusi didelės tarptautinės kompanijos dalimi, AB Lifosa užsitikrino nenutrūkstamą žaliavų tiekimą palankiomis sąlygomis. Tai leidžia pasiūlyti klientams produkciją už patrauklią kainą. </w:t>
      </w:r>
      <w:r w:rsidRPr="00561CA6">
        <w:t xml:space="preserve"> </w:t>
      </w:r>
      <w:r>
        <w:br/>
        <w:t>P</w:t>
      </w:r>
      <w:r w:rsidRPr="00561CA6">
        <w:t xml:space="preserve">agrindiniai </w:t>
      </w:r>
      <w:r>
        <w:t xml:space="preserve">AB Lifosa </w:t>
      </w:r>
      <w:r w:rsidRPr="00561CA6">
        <w:t>naudojamų žaliavų tiekėjai yra</w:t>
      </w:r>
      <w:r>
        <w:t xml:space="preserve"> šie</w:t>
      </w:r>
      <w:r w:rsidRPr="00561CA6">
        <w:t>:</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Eurochem Trading Ltd (Šveicarija) – </w:t>
      </w:r>
      <w:r>
        <w:rPr>
          <w:rFonts w:ascii="Times New Roman" w:hAnsi="Times New Roman" w:cs="Times New Roman"/>
          <w:sz w:val="24"/>
          <w:szCs w:val="24"/>
          <w:lang w:val="lt-LT"/>
        </w:rPr>
        <w:t>įmonė tiekia apatito koncentratą.</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Jordan Phosphate Mining Company (Jordanija), Office Cherifien des Phosphates (Marokas) </w:t>
      </w:r>
      <w:r>
        <w:rPr>
          <w:rFonts w:ascii="Times New Roman" w:hAnsi="Times New Roman" w:cs="Times New Roman"/>
          <w:sz w:val="24"/>
          <w:szCs w:val="24"/>
          <w:lang w:val="lt-LT"/>
        </w:rPr>
        <w:t>–</w:t>
      </w:r>
      <w:r w:rsidRPr="00CD4A7D">
        <w:rPr>
          <w:rFonts w:ascii="Times New Roman" w:hAnsi="Times New Roman" w:cs="Times New Roman"/>
          <w:sz w:val="24"/>
          <w:szCs w:val="24"/>
          <w:lang w:val="lt-LT"/>
        </w:rPr>
        <w:t xml:space="preserve"> </w:t>
      </w:r>
      <w:r>
        <w:rPr>
          <w:rFonts w:ascii="Times New Roman" w:hAnsi="Times New Roman" w:cs="Times New Roman"/>
          <w:sz w:val="24"/>
          <w:szCs w:val="24"/>
          <w:lang w:val="lt-LT"/>
        </w:rPr>
        <w:t>įmonės tiekia fosforitą.</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Eurochem Trading Ltd (Šveicarija) – </w:t>
      </w:r>
      <w:r>
        <w:rPr>
          <w:rFonts w:ascii="Times New Roman" w:hAnsi="Times New Roman" w:cs="Times New Roman"/>
          <w:sz w:val="24"/>
          <w:szCs w:val="24"/>
          <w:lang w:val="lt-LT"/>
        </w:rPr>
        <w:t>įmonė tiekia amoniaką.</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Fedcominvest Monaco SAM (Monakas), AB Liparma Vilnius (Lietuva), UAB Imlitex (Lietuva), Mažeikių nafta AB (Lietuva) – </w:t>
      </w:r>
      <w:r>
        <w:rPr>
          <w:rFonts w:ascii="Times New Roman" w:hAnsi="Times New Roman" w:cs="Times New Roman"/>
          <w:sz w:val="24"/>
          <w:szCs w:val="24"/>
          <w:lang w:val="lt-LT"/>
        </w:rPr>
        <w:t>įmonės tiekia sierą.</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BCG Market Llp (D.Britanija) – </w:t>
      </w:r>
      <w:r>
        <w:rPr>
          <w:rFonts w:ascii="Times New Roman" w:hAnsi="Times New Roman" w:cs="Times New Roman"/>
          <w:sz w:val="24"/>
          <w:szCs w:val="24"/>
          <w:lang w:val="lt-LT"/>
        </w:rPr>
        <w:t>įmonė tiekia aliuminio hidroksidą.</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Temps Manstone Llp (JAV) – </w:t>
      </w:r>
      <w:r>
        <w:rPr>
          <w:rFonts w:ascii="Times New Roman" w:hAnsi="Times New Roman" w:cs="Times New Roman"/>
          <w:sz w:val="24"/>
          <w:szCs w:val="24"/>
          <w:lang w:val="lt-LT"/>
        </w:rPr>
        <w:t>įmonė tiekia kalke</w:t>
      </w:r>
      <w:r w:rsidRPr="00CD4A7D">
        <w:rPr>
          <w:rFonts w:ascii="Times New Roman" w:hAnsi="Times New Roman" w:cs="Times New Roman"/>
          <w:sz w:val="24"/>
          <w:szCs w:val="24"/>
          <w:lang w:val="lt-LT"/>
        </w:rPr>
        <w:t>s</w:t>
      </w:r>
      <w:r>
        <w:rPr>
          <w:rFonts w:ascii="Times New Roman" w:hAnsi="Times New Roman" w:cs="Times New Roman"/>
          <w:sz w:val="24"/>
          <w:szCs w:val="24"/>
          <w:lang w:val="lt-LT"/>
        </w:rPr>
        <w:t>.</w:t>
      </w:r>
    </w:p>
    <w:p w:rsidR="00526F99" w:rsidRPr="00CD4A7D" w:rsidRDefault="00526F99" w:rsidP="007B4C09">
      <w:pPr>
        <w:pStyle w:val="ListParagraph"/>
        <w:numPr>
          <w:ilvl w:val="0"/>
          <w:numId w:val="11"/>
        </w:numPr>
        <w:spacing w:line="360" w:lineRule="auto"/>
        <w:jc w:val="both"/>
        <w:rPr>
          <w:rFonts w:ascii="Times New Roman" w:hAnsi="Times New Roman" w:cs="Times New Roman"/>
          <w:sz w:val="24"/>
          <w:szCs w:val="24"/>
          <w:lang w:val="lt-LT"/>
        </w:rPr>
      </w:pPr>
      <w:r w:rsidRPr="00CD4A7D">
        <w:rPr>
          <w:rFonts w:ascii="Times New Roman" w:hAnsi="Times New Roman" w:cs="Times New Roman"/>
          <w:sz w:val="24"/>
          <w:szCs w:val="24"/>
          <w:lang w:val="lt-LT"/>
        </w:rPr>
        <w:t xml:space="preserve">Heinrich Nagel KG (Vokietija) – </w:t>
      </w:r>
      <w:r>
        <w:rPr>
          <w:rFonts w:ascii="Times New Roman" w:hAnsi="Times New Roman" w:cs="Times New Roman"/>
          <w:sz w:val="24"/>
          <w:szCs w:val="24"/>
          <w:lang w:val="lt-LT"/>
        </w:rPr>
        <w:t>įmonė tiekia defloruotą fosforą.</w:t>
      </w:r>
      <w:r w:rsidRPr="00CD4A7D">
        <w:rPr>
          <w:rFonts w:ascii="Times New Roman" w:hAnsi="Times New Roman" w:cs="Times New Roman"/>
          <w:sz w:val="24"/>
          <w:szCs w:val="24"/>
          <w:lang w:val="lt-LT"/>
        </w:rPr>
        <w:t xml:space="preserve"> </w:t>
      </w:r>
    </w:p>
    <w:p w:rsidR="00526F99" w:rsidRDefault="00526F99" w:rsidP="007B4C09">
      <w:pPr>
        <w:spacing w:line="360" w:lineRule="auto"/>
        <w:ind w:firstLine="567"/>
        <w:jc w:val="both"/>
      </w:pPr>
      <w:r w:rsidRPr="005B3EDD">
        <w:t xml:space="preserve">Taigi apatito koncentratą ir amoniaką, pagrindines gamyboje naudojamas žaliavas, </w:t>
      </w:r>
      <w:r>
        <w:t>AB Lifosa</w:t>
      </w:r>
      <w:r w:rsidRPr="005B3EDD">
        <w:t xml:space="preserve"> perka iš Eurochem grupės įmonės Eurochem Trading Ltd, įsikūrusios Šveicarijoje.</w:t>
      </w:r>
    </w:p>
    <w:p w:rsidR="00526F99" w:rsidRDefault="00526F99" w:rsidP="007B4C09">
      <w:pPr>
        <w:spacing w:line="360" w:lineRule="auto"/>
        <w:ind w:firstLine="567"/>
        <w:jc w:val="both"/>
      </w:pPr>
      <w:r>
        <w:lastRenderedPageBreak/>
        <w:t>Apatito koncentrato – pagrindinės diamonio fosfato trąšų žaliavos kainų kitimo dinamika pateikta 3 paveiksle.</w:t>
      </w:r>
    </w:p>
    <w:p w:rsidR="00526F99" w:rsidRDefault="00526F99" w:rsidP="00526F99">
      <w:pPr>
        <w:jc w:val="center"/>
      </w:pPr>
      <w:r w:rsidRPr="00C777E8">
        <w:rPr>
          <w:noProof/>
          <w:lang w:val="en-US" w:eastAsia="en-US"/>
        </w:rPr>
        <w:drawing>
          <wp:inline distT="0" distB="0" distL="0" distR="0">
            <wp:extent cx="4572000" cy="2743200"/>
            <wp:effectExtent l="19050" t="0" r="19050" b="0"/>
            <wp:docPr id="2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26F99" w:rsidRPr="00AB7E27" w:rsidRDefault="00526F99" w:rsidP="00526F99">
      <w:r>
        <w:t xml:space="preserve">                   </w:t>
      </w:r>
      <w:r w:rsidRPr="00AB7E27">
        <w:t xml:space="preserve">    Šaltinis: Tarptautinis valiutos fondas (</w:t>
      </w:r>
      <w:hyperlink r:id="rId44" w:history="1">
        <w:r w:rsidRPr="00AB7E27">
          <w:rPr>
            <w:rStyle w:val="Hyperlink"/>
          </w:rPr>
          <w:t>www.imf.org</w:t>
        </w:r>
      </w:hyperlink>
      <w:r w:rsidRPr="00AB7E27">
        <w:t>)</w:t>
      </w:r>
    </w:p>
    <w:p w:rsidR="00526F99" w:rsidRDefault="00526F99" w:rsidP="00526F99">
      <w:pPr>
        <w:jc w:val="center"/>
      </w:pPr>
    </w:p>
    <w:p w:rsidR="00526F99" w:rsidRDefault="00526F99" w:rsidP="00526F99">
      <w:pPr>
        <w:jc w:val="center"/>
      </w:pPr>
      <w:r>
        <w:t>3 pav. Fosfato apatito kainos kitimas 2006 – 2008 m.</w:t>
      </w:r>
    </w:p>
    <w:p w:rsidR="00526F99" w:rsidRDefault="00526F99" w:rsidP="00526F99">
      <w:pPr>
        <w:spacing w:line="360" w:lineRule="auto"/>
        <w:jc w:val="center"/>
      </w:pPr>
    </w:p>
    <w:p w:rsidR="00526F99" w:rsidRPr="00AD583B" w:rsidRDefault="00526F99" w:rsidP="007B4C09">
      <w:pPr>
        <w:pStyle w:val="ListParagraph"/>
        <w:numPr>
          <w:ilvl w:val="2"/>
          <w:numId w:val="26"/>
        </w:numPr>
        <w:spacing w:after="0" w:line="360" w:lineRule="auto"/>
        <w:jc w:val="center"/>
        <w:rPr>
          <w:rFonts w:ascii="Times New Roman" w:hAnsi="Times New Roman" w:cs="Times New Roman"/>
          <w:sz w:val="24"/>
          <w:szCs w:val="24"/>
          <w:lang w:val="lt-LT"/>
        </w:rPr>
      </w:pPr>
      <w:r w:rsidRPr="00AD583B">
        <w:rPr>
          <w:rFonts w:ascii="Times New Roman" w:hAnsi="Times New Roman" w:cs="Times New Roman"/>
          <w:b/>
          <w:sz w:val="24"/>
          <w:szCs w:val="24"/>
          <w:lang w:val="lt-LT"/>
        </w:rPr>
        <w:t>Konkurentai</w:t>
      </w:r>
    </w:p>
    <w:p w:rsidR="00526F99" w:rsidRPr="00AD583B" w:rsidRDefault="00526F99" w:rsidP="00526F99">
      <w:pPr>
        <w:pStyle w:val="ListParagraph"/>
        <w:spacing w:after="0" w:line="360" w:lineRule="auto"/>
        <w:ind w:left="1080"/>
        <w:jc w:val="both"/>
        <w:rPr>
          <w:rFonts w:ascii="Times New Roman" w:hAnsi="Times New Roman" w:cs="Times New Roman"/>
          <w:sz w:val="24"/>
          <w:szCs w:val="24"/>
          <w:lang w:val="lt-LT"/>
        </w:rPr>
      </w:pPr>
    </w:p>
    <w:p w:rsidR="00526F99" w:rsidRPr="008C3EE8" w:rsidRDefault="00526F99" w:rsidP="00526F99">
      <w:pPr>
        <w:spacing w:line="360" w:lineRule="auto"/>
        <w:ind w:firstLine="567"/>
        <w:jc w:val="both"/>
      </w:pPr>
      <w:r w:rsidRPr="008C3EE8">
        <w:t xml:space="preserve">Įmonė </w:t>
      </w:r>
      <w:r>
        <w:t>AB Lifosa</w:t>
      </w:r>
      <w:r w:rsidRPr="008C3EE8">
        <w:t xml:space="preserve"> – pasaulinės trąšų rinkos dalis. Lietuvoje konkurentų įmonė neturi. </w:t>
      </w:r>
      <w:r>
        <w:t>AB Lifosa</w:t>
      </w:r>
      <w:r w:rsidRPr="008C3EE8">
        <w:t xml:space="preserve"> yra didžiausia DAP trąšų gamintoja Baltijos šalyse. Beveik 93% visos pagamintos produkcijos įmonė eksportuoja. Pagrindinės eksporto rinkos yra Indija (eksportuojama 54% visos produkcijos), Prancūzija (eksp</w:t>
      </w:r>
      <w:r>
        <w:t>ortuojama 6% visos produkcijos)</w:t>
      </w:r>
      <w:r w:rsidRPr="008C3EE8">
        <w:t xml:space="preserve">, Vokietija (eksportuojama 5% visos produkcijos), Lenkija (eksportuojama 5% visos produkcijos), Brazilija (eksportuojama 5% visos produkcijos), Nyderlandai (eksportuojama 3% visos produkcijos) ir kt. </w:t>
      </w:r>
      <w:r>
        <w:t>Diamonio fosfatą ir pašarinius fosfatus gamina daug kompanijų visame pasaulyje. Pagrindiniai AB Lifosa</w:t>
      </w:r>
      <w:r w:rsidRPr="008C3EE8">
        <w:t xml:space="preserve"> konkurentai yra tokios pasaulyje gerai žnomos trąšų gamintojos kaip Groupe Chimique Tunisien (Gabes gamykla, Tunisas), Office Cherifien des Phosphates (Jorf Lasfar ir Safi gamyklos, Marokas), Phosagro (Čerepoveco Voskresensko ir Balakovo gamyklos, Rusija), Fertiberia SA (Huelvos gamykla, Ispanija). Pagrindiniai pašarinių fosfatų konkurentai – Tessenderlo Group (gamyklos Olandijoje, Belgijoje ir Italijoje), Timab Industries (gamyklos Prancūzijoje, Ispanijoje ir Tunise), Kemira GrowHow (Suomija), Ercros (Ispanija). </w:t>
      </w:r>
    </w:p>
    <w:p w:rsidR="00526F99" w:rsidRDefault="00526F99" w:rsidP="00526F99">
      <w:pPr>
        <w:spacing w:line="360" w:lineRule="auto"/>
        <w:ind w:firstLine="567"/>
        <w:jc w:val="both"/>
      </w:pPr>
      <w:r w:rsidRPr="008C3EE8">
        <w:t xml:space="preserve">Svarbu paminėti, jog Indijoje ir Kinijoje yra statomos didelių pajėgumų DAP gamyklos. Planuojama, kad jos pradės veikti jau 2010 m. Dėl naujų rinkos dalyvių atsiradimoi išaugs DAP </w:t>
      </w:r>
      <w:r w:rsidRPr="008C3EE8">
        <w:lastRenderedPageBreak/>
        <w:t xml:space="preserve">pasiūla, todėl paaštrės konkurencija. Didelė tikimybė, jog paaštrėjusi konkurencija sumažins DAP kainas, kas lems mažesnį trąšų gamintojų pelningumą. </w:t>
      </w:r>
    </w:p>
    <w:p w:rsidR="00526F99" w:rsidRDefault="00526F99" w:rsidP="00526F99">
      <w:pPr>
        <w:spacing w:line="360" w:lineRule="auto"/>
        <w:jc w:val="both"/>
        <w:rPr>
          <w:b/>
        </w:rPr>
      </w:pPr>
    </w:p>
    <w:p w:rsidR="00526F99" w:rsidRPr="00F35D8C" w:rsidRDefault="00526F99" w:rsidP="007B4C09">
      <w:pPr>
        <w:pStyle w:val="ListParagraph"/>
        <w:numPr>
          <w:ilvl w:val="2"/>
          <w:numId w:val="26"/>
        </w:numPr>
        <w:spacing w:line="360" w:lineRule="auto"/>
        <w:jc w:val="center"/>
        <w:rPr>
          <w:rFonts w:ascii="Times New Roman" w:hAnsi="Times New Roman" w:cs="Times New Roman"/>
          <w:b/>
          <w:sz w:val="24"/>
          <w:szCs w:val="24"/>
        </w:rPr>
      </w:pPr>
      <w:r w:rsidRPr="00F35D8C">
        <w:rPr>
          <w:rFonts w:ascii="Times New Roman" w:hAnsi="Times New Roman" w:cs="Times New Roman"/>
          <w:b/>
          <w:sz w:val="24"/>
          <w:szCs w:val="24"/>
        </w:rPr>
        <w:t xml:space="preserve">ES parama </w:t>
      </w:r>
      <w:r>
        <w:rPr>
          <w:rFonts w:ascii="Times New Roman" w:hAnsi="Times New Roman" w:cs="Times New Roman"/>
          <w:b/>
          <w:sz w:val="24"/>
          <w:szCs w:val="24"/>
        </w:rPr>
        <w:t>verslui</w:t>
      </w:r>
    </w:p>
    <w:p w:rsidR="00526F99" w:rsidRPr="00FD4947" w:rsidRDefault="00526F99" w:rsidP="00526F99">
      <w:pPr>
        <w:spacing w:line="360" w:lineRule="auto"/>
        <w:ind w:firstLine="567"/>
        <w:jc w:val="both"/>
      </w:pPr>
      <w:r w:rsidRPr="00FD4947">
        <w:t xml:space="preserve">Bendrovė aktyviai naudojasi galimybe gauti ES struktūrinių fondų paramą ir taip greičiau įgyvendinti gamybos modernizavimo projektus. 2007 m. bendrovė gavo  5,976 tūkst. Lt subsidiją iš ES struktūrinių fondų, skirtą projekto </w:t>
      </w:r>
      <w:r>
        <w:t>„</w:t>
      </w:r>
      <w:r w:rsidRPr="00FD4947">
        <w:t>Vietinių ir atsinaujinančių sieros rūgšties cecho energijos šaltininių naudojimas energijos gamyb</w:t>
      </w:r>
      <w:r>
        <w:t>os</w:t>
      </w:r>
      <w:r w:rsidRPr="00FD4947">
        <w:t xml:space="preserve"> finansavimui”. 2008 m. įmonė gavo 238 tūkst. Lt subsidiją iš Aplinkos apsaugos investicijų fondo, skirtą iš dalies finansuoti nuotekų valymo įrenginio įsigijimą.</w:t>
      </w:r>
    </w:p>
    <w:p w:rsidR="00526F99" w:rsidRPr="00FD4947" w:rsidRDefault="00526F99" w:rsidP="00526F99">
      <w:pPr>
        <w:spacing w:line="360" w:lineRule="auto"/>
        <w:ind w:firstLine="567"/>
        <w:jc w:val="both"/>
      </w:pPr>
      <w:r w:rsidRPr="00FD4947">
        <w:t>Nuo 2009 metų sausio 1 dienos pradėtas įgyvendinti projektas „AB Lifosa gamybos produktyvumo didinimas ir inovatyvių technologijų diegimas modernizuojant pašarinių fosfatų gamybos procesą“. Projektą dalinai</w:t>
      </w:r>
      <w:r>
        <w:t> finansuoja   Europos Sąjungos s</w:t>
      </w:r>
      <w:r w:rsidRPr="00FD4947">
        <w:t xml:space="preserve">truktūriniai fondai. Iš Europos regioninės plėtros fondo naujos pašarinių fosfatų linijos diegimui skirta beveik 14 mln. litų. </w:t>
      </w:r>
      <w:r>
        <w:t>Planuojama, kad p</w:t>
      </w:r>
      <w:r w:rsidRPr="00FD4947">
        <w:t>rojekt</w:t>
      </w:r>
      <w:r>
        <w:t>as</w:t>
      </w:r>
      <w:r w:rsidRPr="00FD4947">
        <w:t xml:space="preserve"> </w:t>
      </w:r>
      <w:r>
        <w:t>bus įgyvendintas iki 2010 m. liepos 1 d</w:t>
      </w:r>
      <w:r w:rsidRPr="00FD4947">
        <w:t>. Tuomet pašarinių fosfatų gamybos pajėgumai padidės dvigubai – iki 150 000 tonų per metus. Padidinta fosfatų gamyba sudarys įmonei palankias prielaidas plėsti kokybiškos produkcijos pardavimus į naujas geografines rinkas ir didinti eksporto apimtis.</w:t>
      </w:r>
    </w:p>
    <w:p w:rsidR="00526F99" w:rsidRPr="005E450E" w:rsidRDefault="00526F99" w:rsidP="00526F99">
      <w:pPr>
        <w:spacing w:line="360" w:lineRule="auto"/>
        <w:jc w:val="both"/>
      </w:pPr>
    </w:p>
    <w:p w:rsidR="00526F99" w:rsidRPr="00F35D8C" w:rsidRDefault="00526F99" w:rsidP="007B4C09">
      <w:pPr>
        <w:pStyle w:val="ListParagraph"/>
        <w:numPr>
          <w:ilvl w:val="2"/>
          <w:numId w:val="26"/>
        </w:numPr>
        <w:spacing w:after="0" w:line="360" w:lineRule="auto"/>
        <w:jc w:val="center"/>
        <w:rPr>
          <w:rFonts w:ascii="Times New Roman" w:hAnsi="Times New Roman" w:cs="Times New Roman"/>
          <w:b/>
          <w:sz w:val="24"/>
          <w:szCs w:val="24"/>
          <w:lang w:val="lt-LT"/>
        </w:rPr>
      </w:pPr>
      <w:r w:rsidRPr="00F35D8C">
        <w:rPr>
          <w:rFonts w:ascii="Times New Roman" w:hAnsi="Times New Roman" w:cs="Times New Roman"/>
          <w:b/>
          <w:sz w:val="24"/>
          <w:szCs w:val="24"/>
          <w:lang w:val="lt-LT"/>
        </w:rPr>
        <w:t>Ekonomikos cikliškumas</w:t>
      </w:r>
    </w:p>
    <w:p w:rsidR="00526F99" w:rsidRDefault="00526F99" w:rsidP="00526F99">
      <w:pPr>
        <w:spacing w:line="360" w:lineRule="auto"/>
        <w:jc w:val="both"/>
      </w:pPr>
    </w:p>
    <w:p w:rsidR="00526F99" w:rsidRDefault="00526F99" w:rsidP="00526F99">
      <w:pPr>
        <w:spacing w:line="360" w:lineRule="auto"/>
        <w:ind w:firstLine="567"/>
        <w:jc w:val="both"/>
      </w:pPr>
      <w:r>
        <w:t>Po kelerius metų trukusio ypač spartaus augimo periodo, pasaulio ekonomika įžengė į ekonomikos augimo lėtėjimo, o didžiojoje Vakarų pasaulio dalyje – nuosmukio fazę. Ekonomikos krizė prasidėjo 2008 m. trečiąjį ketvirtį. Tarptautinio valiotos fondo duomenimis, bendrasis vidaus produkto augimas pasaulyje krento nuo  5.0% 2007 m. iki 3.7% 2008 m. 2009 m. Prognozuojamas ekonomikos augimas pasaulyje vos 2.2 %. Bendras BVP augimas procentais pasaulyje ir a</w:t>
      </w:r>
      <w:r w:rsidR="007B4C09">
        <w:t>tskirose šalyse 2006 – 2009 m. p</w:t>
      </w:r>
      <w:r>
        <w:t xml:space="preserve">ateiktas </w:t>
      </w:r>
      <w:r w:rsidRPr="006B7FF8">
        <w:t>2 lentelėje</w:t>
      </w:r>
      <w:r>
        <w:t xml:space="preserve">. </w:t>
      </w:r>
    </w:p>
    <w:p w:rsidR="007B4C09" w:rsidRDefault="007B4C09" w:rsidP="007B4C09">
      <w:pPr>
        <w:spacing w:line="360" w:lineRule="auto"/>
        <w:ind w:firstLine="567"/>
        <w:jc w:val="both"/>
      </w:pPr>
      <w:r w:rsidRPr="00521689">
        <w:t>Tarptautinio valiutos fondo analitikai teigia</w:t>
      </w:r>
      <w:r>
        <w:t>, kad 2010 m. pasaulio ekonomika turėtų atsigauti ir prognozuoja, kad pasaulio BVP augs ~2.7%.</w:t>
      </w:r>
    </w:p>
    <w:p w:rsidR="00526F99" w:rsidRDefault="00526F99" w:rsidP="00526F99">
      <w:pPr>
        <w:spacing w:line="360" w:lineRule="auto"/>
        <w:jc w:val="both"/>
      </w:pPr>
    </w:p>
    <w:p w:rsidR="00526F99" w:rsidRDefault="00526F99" w:rsidP="00526F99">
      <w:pPr>
        <w:spacing w:line="360" w:lineRule="auto"/>
        <w:jc w:val="both"/>
      </w:pPr>
    </w:p>
    <w:p w:rsidR="00526F99" w:rsidRDefault="00526F99" w:rsidP="00526F99">
      <w:pPr>
        <w:spacing w:line="360" w:lineRule="auto"/>
        <w:jc w:val="both"/>
      </w:pPr>
    </w:p>
    <w:p w:rsidR="00526F99" w:rsidRDefault="00526F99" w:rsidP="00526F99">
      <w:pPr>
        <w:spacing w:line="360" w:lineRule="auto"/>
        <w:jc w:val="both"/>
      </w:pPr>
    </w:p>
    <w:p w:rsidR="00526F99" w:rsidRDefault="00526F99" w:rsidP="00526F99">
      <w:pPr>
        <w:spacing w:line="360" w:lineRule="auto"/>
        <w:jc w:val="both"/>
      </w:pPr>
    </w:p>
    <w:p w:rsidR="00526F99" w:rsidRDefault="00526F99" w:rsidP="00526F99">
      <w:pPr>
        <w:spacing w:line="360" w:lineRule="auto"/>
      </w:pPr>
      <w:r>
        <w:t>2 lentelė. BVP augimas pasaulyje 2006 – 2009 m.</w:t>
      </w:r>
    </w:p>
    <w:tbl>
      <w:tblPr>
        <w:tblpPr w:leftFromText="180" w:rightFromText="180" w:vertAnchor="text" w:tblpY="1"/>
        <w:tblOverlap w:val="never"/>
        <w:tblW w:w="5292" w:type="dxa"/>
        <w:tblInd w:w="93" w:type="dxa"/>
        <w:tblLook w:val="04A0"/>
      </w:tblPr>
      <w:tblGrid>
        <w:gridCol w:w="1433"/>
        <w:gridCol w:w="283"/>
        <w:gridCol w:w="696"/>
        <w:gridCol w:w="155"/>
        <w:gridCol w:w="805"/>
        <w:gridCol w:w="187"/>
        <w:gridCol w:w="773"/>
        <w:gridCol w:w="78"/>
        <w:gridCol w:w="882"/>
      </w:tblGrid>
      <w:tr w:rsidR="00526F99" w:rsidRPr="001C0A57" w:rsidTr="002827E6">
        <w:trPr>
          <w:trHeight w:val="315"/>
        </w:trPr>
        <w:tc>
          <w:tcPr>
            <w:tcW w:w="1716" w:type="dxa"/>
            <w:gridSpan w:val="2"/>
            <w:tcBorders>
              <w:top w:val="single" w:sz="8" w:space="0" w:color="auto"/>
              <w:left w:val="single" w:sz="8" w:space="0" w:color="auto"/>
              <w:bottom w:val="nil"/>
              <w:right w:val="single" w:sz="4" w:space="0" w:color="auto"/>
            </w:tcBorders>
            <w:shd w:val="clear" w:color="auto" w:fill="auto"/>
            <w:noWrap/>
            <w:vAlign w:val="bottom"/>
            <w:hideMark/>
          </w:tcPr>
          <w:p w:rsidR="00526F99" w:rsidRPr="00157999" w:rsidRDefault="00526F99" w:rsidP="002827E6">
            <w:pPr>
              <w:rPr>
                <w:color w:val="000000"/>
              </w:rPr>
            </w:pPr>
          </w:p>
        </w:tc>
        <w:tc>
          <w:tcPr>
            <w:tcW w:w="851" w:type="dxa"/>
            <w:gridSpan w:val="2"/>
            <w:tcBorders>
              <w:top w:val="single" w:sz="8" w:space="0" w:color="auto"/>
              <w:left w:val="nil"/>
              <w:bottom w:val="nil"/>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2006</w:t>
            </w:r>
          </w:p>
        </w:tc>
        <w:tc>
          <w:tcPr>
            <w:tcW w:w="992" w:type="dxa"/>
            <w:gridSpan w:val="2"/>
            <w:tcBorders>
              <w:top w:val="single" w:sz="8" w:space="0" w:color="auto"/>
              <w:left w:val="nil"/>
              <w:bottom w:val="nil"/>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2007</w:t>
            </w:r>
          </w:p>
        </w:tc>
        <w:tc>
          <w:tcPr>
            <w:tcW w:w="851" w:type="dxa"/>
            <w:gridSpan w:val="2"/>
            <w:tcBorders>
              <w:top w:val="single" w:sz="8" w:space="0" w:color="auto"/>
              <w:left w:val="nil"/>
              <w:bottom w:val="nil"/>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2008</w:t>
            </w:r>
          </w:p>
        </w:tc>
        <w:tc>
          <w:tcPr>
            <w:tcW w:w="882" w:type="dxa"/>
            <w:tcBorders>
              <w:top w:val="single" w:sz="8" w:space="0" w:color="auto"/>
              <w:left w:val="nil"/>
              <w:bottom w:val="nil"/>
              <w:right w:val="single" w:sz="8"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2009*</w:t>
            </w:r>
          </w:p>
        </w:tc>
      </w:tr>
      <w:tr w:rsidR="00526F99" w:rsidRPr="001C0A57" w:rsidTr="002827E6">
        <w:trPr>
          <w:trHeight w:val="315"/>
        </w:trPr>
        <w:tc>
          <w:tcPr>
            <w:tcW w:w="1716"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526F99" w:rsidRPr="00157999" w:rsidRDefault="00526F99" w:rsidP="002827E6">
            <w:pPr>
              <w:rPr>
                <w:b/>
                <w:bCs/>
                <w:color w:val="000000"/>
              </w:rPr>
            </w:pPr>
            <w:r w:rsidRPr="00157999">
              <w:rPr>
                <w:b/>
                <w:bCs/>
                <w:color w:val="000000"/>
              </w:rPr>
              <w:t>Pasaulyje, %</w:t>
            </w:r>
          </w:p>
        </w:tc>
        <w:tc>
          <w:tcPr>
            <w:tcW w:w="851" w:type="dxa"/>
            <w:gridSpan w:val="2"/>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526F99" w:rsidRPr="00157999" w:rsidRDefault="00526F99" w:rsidP="002827E6">
            <w:pPr>
              <w:jc w:val="right"/>
              <w:rPr>
                <w:color w:val="000000"/>
              </w:rPr>
            </w:pPr>
            <w:r w:rsidRPr="00157999">
              <w:rPr>
                <w:color w:val="000000"/>
              </w:rPr>
              <w:t>5,1</w:t>
            </w:r>
          </w:p>
        </w:tc>
        <w:tc>
          <w:tcPr>
            <w:tcW w:w="992" w:type="dxa"/>
            <w:gridSpan w:val="2"/>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526F99" w:rsidRPr="00157999" w:rsidRDefault="00526F99" w:rsidP="002827E6">
            <w:pPr>
              <w:jc w:val="right"/>
              <w:rPr>
                <w:color w:val="000000"/>
              </w:rPr>
            </w:pPr>
            <w:r w:rsidRPr="00157999">
              <w:rPr>
                <w:color w:val="000000"/>
              </w:rPr>
              <w:t>5</w:t>
            </w:r>
          </w:p>
        </w:tc>
        <w:tc>
          <w:tcPr>
            <w:tcW w:w="851" w:type="dxa"/>
            <w:gridSpan w:val="2"/>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526F99" w:rsidRPr="00157999" w:rsidRDefault="00526F99" w:rsidP="002827E6">
            <w:pPr>
              <w:jc w:val="right"/>
              <w:rPr>
                <w:color w:val="000000"/>
              </w:rPr>
            </w:pPr>
            <w:r w:rsidRPr="00157999">
              <w:rPr>
                <w:color w:val="000000"/>
              </w:rPr>
              <w:t>3,7</w:t>
            </w:r>
          </w:p>
        </w:tc>
        <w:tc>
          <w:tcPr>
            <w:tcW w:w="882"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526F99" w:rsidRPr="00157999" w:rsidRDefault="00526F99" w:rsidP="002827E6">
            <w:pPr>
              <w:jc w:val="right"/>
              <w:rPr>
                <w:color w:val="000000"/>
              </w:rPr>
            </w:pPr>
            <w:r w:rsidRPr="00157999">
              <w:rPr>
                <w:color w:val="000000"/>
              </w:rPr>
              <w:t>2,2</w:t>
            </w:r>
          </w:p>
        </w:tc>
      </w:tr>
      <w:tr w:rsidR="00526F99" w:rsidRPr="001C0A57" w:rsidTr="002827E6">
        <w:trPr>
          <w:trHeight w:val="300"/>
        </w:trPr>
        <w:tc>
          <w:tcPr>
            <w:tcW w:w="1716" w:type="dxa"/>
            <w:gridSpan w:val="2"/>
            <w:tcBorders>
              <w:top w:val="nil"/>
              <w:left w:val="single" w:sz="8" w:space="0" w:color="auto"/>
              <w:bottom w:val="single" w:sz="4" w:space="0" w:color="auto"/>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Kinijoje,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11,6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11,9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9,7</w:t>
            </w:r>
          </w:p>
        </w:tc>
        <w:tc>
          <w:tcPr>
            <w:tcW w:w="882" w:type="dxa"/>
            <w:tcBorders>
              <w:top w:val="nil"/>
              <w:left w:val="nil"/>
              <w:bottom w:val="single" w:sz="4" w:space="0" w:color="auto"/>
              <w:right w:val="single" w:sz="8"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8,5</w:t>
            </w:r>
          </w:p>
        </w:tc>
      </w:tr>
      <w:tr w:rsidR="00526F99" w:rsidRPr="001C0A57" w:rsidTr="002827E6">
        <w:trPr>
          <w:trHeight w:val="300"/>
        </w:trPr>
        <w:tc>
          <w:tcPr>
            <w:tcW w:w="1716" w:type="dxa"/>
            <w:gridSpan w:val="2"/>
            <w:tcBorders>
              <w:top w:val="nil"/>
              <w:left w:val="single" w:sz="8" w:space="0" w:color="auto"/>
              <w:bottom w:val="single" w:sz="4" w:space="0" w:color="auto"/>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JAV,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2,8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1,4</w:t>
            </w:r>
          </w:p>
        </w:tc>
        <w:tc>
          <w:tcPr>
            <w:tcW w:w="882" w:type="dxa"/>
            <w:tcBorders>
              <w:top w:val="nil"/>
              <w:left w:val="nil"/>
              <w:bottom w:val="single" w:sz="4" w:space="0" w:color="auto"/>
              <w:right w:val="single" w:sz="8"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-0,7</w:t>
            </w:r>
          </w:p>
        </w:tc>
      </w:tr>
      <w:tr w:rsidR="00526F99" w:rsidRPr="001C0A57" w:rsidTr="002827E6">
        <w:trPr>
          <w:trHeight w:val="300"/>
        </w:trPr>
        <w:tc>
          <w:tcPr>
            <w:tcW w:w="1716" w:type="dxa"/>
            <w:gridSpan w:val="2"/>
            <w:tcBorders>
              <w:top w:val="nil"/>
              <w:left w:val="single" w:sz="8" w:space="0" w:color="auto"/>
              <w:bottom w:val="single" w:sz="4" w:space="0" w:color="auto"/>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Indijoje,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9,8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9,3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7,8</w:t>
            </w:r>
          </w:p>
        </w:tc>
        <w:tc>
          <w:tcPr>
            <w:tcW w:w="882" w:type="dxa"/>
            <w:tcBorders>
              <w:top w:val="nil"/>
              <w:left w:val="nil"/>
              <w:bottom w:val="single" w:sz="4" w:space="0" w:color="auto"/>
              <w:right w:val="single" w:sz="8"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6,3</w:t>
            </w:r>
          </w:p>
        </w:tc>
      </w:tr>
      <w:tr w:rsidR="00526F99" w:rsidRPr="001C0A57" w:rsidTr="002827E6">
        <w:trPr>
          <w:trHeight w:val="300"/>
        </w:trPr>
        <w:tc>
          <w:tcPr>
            <w:tcW w:w="1716" w:type="dxa"/>
            <w:gridSpan w:val="2"/>
            <w:tcBorders>
              <w:top w:val="nil"/>
              <w:left w:val="single" w:sz="8" w:space="0" w:color="auto"/>
              <w:bottom w:val="single" w:sz="4" w:space="0" w:color="auto"/>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ES,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3,3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3,1</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1,5</w:t>
            </w:r>
          </w:p>
        </w:tc>
        <w:tc>
          <w:tcPr>
            <w:tcW w:w="882" w:type="dxa"/>
            <w:tcBorders>
              <w:top w:val="nil"/>
              <w:left w:val="nil"/>
              <w:bottom w:val="single" w:sz="4" w:space="0" w:color="auto"/>
              <w:right w:val="single" w:sz="8"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-0,2</w:t>
            </w:r>
          </w:p>
        </w:tc>
      </w:tr>
      <w:tr w:rsidR="00526F99" w:rsidRPr="001C0A57" w:rsidTr="002827E6">
        <w:trPr>
          <w:trHeight w:val="300"/>
        </w:trPr>
        <w:tc>
          <w:tcPr>
            <w:tcW w:w="1716" w:type="dxa"/>
            <w:gridSpan w:val="2"/>
            <w:tcBorders>
              <w:top w:val="nil"/>
              <w:left w:val="single" w:sz="8" w:space="0" w:color="auto"/>
              <w:bottom w:val="single" w:sz="4" w:space="0" w:color="auto"/>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Brazilijoje,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3,8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5,4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5,2</w:t>
            </w:r>
          </w:p>
        </w:tc>
        <w:tc>
          <w:tcPr>
            <w:tcW w:w="882" w:type="dxa"/>
            <w:tcBorders>
              <w:top w:val="nil"/>
              <w:left w:val="nil"/>
              <w:bottom w:val="single" w:sz="4" w:space="0" w:color="auto"/>
              <w:right w:val="single" w:sz="8"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3,0</w:t>
            </w:r>
          </w:p>
        </w:tc>
      </w:tr>
      <w:tr w:rsidR="00526F99" w:rsidRPr="001C0A57" w:rsidTr="002827E6">
        <w:trPr>
          <w:trHeight w:val="315"/>
        </w:trPr>
        <w:tc>
          <w:tcPr>
            <w:tcW w:w="1716" w:type="dxa"/>
            <w:gridSpan w:val="2"/>
            <w:tcBorders>
              <w:top w:val="nil"/>
              <w:left w:val="single" w:sz="8" w:space="0" w:color="auto"/>
              <w:bottom w:val="single" w:sz="8" w:space="0" w:color="auto"/>
              <w:right w:val="single" w:sz="4" w:space="0" w:color="auto"/>
            </w:tcBorders>
            <w:shd w:val="clear" w:color="auto" w:fill="auto"/>
            <w:noWrap/>
            <w:vAlign w:val="bottom"/>
            <w:hideMark/>
          </w:tcPr>
          <w:p w:rsidR="00526F99" w:rsidRPr="00157999" w:rsidRDefault="00526F99" w:rsidP="002827E6">
            <w:pPr>
              <w:rPr>
                <w:b/>
                <w:bCs/>
                <w:color w:val="000000"/>
              </w:rPr>
            </w:pPr>
            <w:r w:rsidRPr="00157999">
              <w:rPr>
                <w:b/>
                <w:bCs/>
                <w:color w:val="000000"/>
              </w:rPr>
              <w:t>Rusijoje, %</w:t>
            </w:r>
          </w:p>
        </w:tc>
        <w:tc>
          <w:tcPr>
            <w:tcW w:w="851" w:type="dxa"/>
            <w:gridSpan w:val="2"/>
            <w:tcBorders>
              <w:top w:val="nil"/>
              <w:left w:val="nil"/>
              <w:bottom w:val="single" w:sz="8"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7,4</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8,1</w:t>
            </w:r>
          </w:p>
        </w:tc>
        <w:tc>
          <w:tcPr>
            <w:tcW w:w="851" w:type="dxa"/>
            <w:gridSpan w:val="2"/>
            <w:tcBorders>
              <w:top w:val="nil"/>
              <w:left w:val="nil"/>
              <w:bottom w:val="single" w:sz="8" w:space="0" w:color="auto"/>
              <w:right w:val="single" w:sz="4"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6,8</w:t>
            </w:r>
          </w:p>
        </w:tc>
        <w:tc>
          <w:tcPr>
            <w:tcW w:w="882" w:type="dxa"/>
            <w:tcBorders>
              <w:top w:val="nil"/>
              <w:left w:val="nil"/>
              <w:bottom w:val="single" w:sz="8" w:space="0" w:color="auto"/>
              <w:right w:val="single" w:sz="8" w:space="0" w:color="auto"/>
            </w:tcBorders>
            <w:shd w:val="clear" w:color="auto" w:fill="auto"/>
            <w:noWrap/>
            <w:vAlign w:val="center"/>
            <w:hideMark/>
          </w:tcPr>
          <w:p w:rsidR="00526F99" w:rsidRPr="00157999" w:rsidRDefault="00526F99" w:rsidP="002827E6">
            <w:pPr>
              <w:jc w:val="right"/>
              <w:rPr>
                <w:color w:val="000000"/>
              </w:rPr>
            </w:pPr>
            <w:r w:rsidRPr="00157999">
              <w:rPr>
                <w:color w:val="000000"/>
              </w:rPr>
              <w:t>3,5</w:t>
            </w:r>
          </w:p>
        </w:tc>
      </w:tr>
      <w:tr w:rsidR="00526F99" w:rsidRPr="001C0A57" w:rsidTr="002827E6">
        <w:trPr>
          <w:trHeight w:val="300"/>
        </w:trPr>
        <w:tc>
          <w:tcPr>
            <w:tcW w:w="1433" w:type="dxa"/>
            <w:tcBorders>
              <w:top w:val="nil"/>
              <w:left w:val="nil"/>
              <w:bottom w:val="nil"/>
              <w:right w:val="nil"/>
            </w:tcBorders>
            <w:shd w:val="clear" w:color="auto" w:fill="auto"/>
            <w:noWrap/>
            <w:vAlign w:val="bottom"/>
            <w:hideMark/>
          </w:tcPr>
          <w:p w:rsidR="00526F99" w:rsidRPr="00243D2E" w:rsidRDefault="00526F99" w:rsidP="002827E6">
            <w:pPr>
              <w:rPr>
                <w:color w:val="000000"/>
              </w:rPr>
            </w:pPr>
            <w:r w:rsidRPr="00243D2E">
              <w:rPr>
                <w:color w:val="000000"/>
              </w:rPr>
              <w:t>*prognozė</w:t>
            </w:r>
          </w:p>
        </w:tc>
        <w:tc>
          <w:tcPr>
            <w:tcW w:w="979" w:type="dxa"/>
            <w:gridSpan w:val="2"/>
            <w:tcBorders>
              <w:top w:val="nil"/>
              <w:left w:val="nil"/>
              <w:bottom w:val="nil"/>
              <w:right w:val="nil"/>
            </w:tcBorders>
            <w:shd w:val="clear" w:color="auto" w:fill="auto"/>
            <w:noWrap/>
            <w:vAlign w:val="bottom"/>
            <w:hideMark/>
          </w:tcPr>
          <w:p w:rsidR="00526F99" w:rsidRPr="001C0A57" w:rsidRDefault="00526F99" w:rsidP="002827E6">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526F99" w:rsidRPr="001C0A57" w:rsidRDefault="00526F99" w:rsidP="002827E6">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526F99" w:rsidRPr="001C0A57" w:rsidRDefault="00526F99" w:rsidP="002827E6">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526F99" w:rsidRPr="001C0A57" w:rsidRDefault="00526F99" w:rsidP="002827E6">
            <w:pPr>
              <w:rPr>
                <w:rFonts w:ascii="Calibri" w:hAnsi="Calibri"/>
                <w:color w:val="000000"/>
              </w:rPr>
            </w:pPr>
          </w:p>
        </w:tc>
      </w:tr>
    </w:tbl>
    <w:p w:rsidR="00526F99" w:rsidRDefault="00526F99" w:rsidP="00526F99">
      <w:pPr>
        <w:spacing w:line="360" w:lineRule="auto"/>
        <w:jc w:val="both"/>
        <w:rPr>
          <w:color w:val="FF0000"/>
        </w:rPr>
      </w:pPr>
    </w:p>
    <w:p w:rsidR="00526F99" w:rsidRDefault="00526F99" w:rsidP="00526F99">
      <w:pPr>
        <w:spacing w:line="360" w:lineRule="auto"/>
        <w:jc w:val="both"/>
        <w:rPr>
          <w:color w:val="FF0000"/>
        </w:rPr>
      </w:pPr>
    </w:p>
    <w:p w:rsidR="00526F99" w:rsidRDefault="00526F99" w:rsidP="00526F99">
      <w:pPr>
        <w:spacing w:line="360" w:lineRule="auto"/>
        <w:jc w:val="both"/>
        <w:rPr>
          <w:color w:val="FF0000"/>
        </w:rPr>
      </w:pPr>
    </w:p>
    <w:p w:rsidR="00526F99" w:rsidRDefault="00526F99" w:rsidP="00526F99">
      <w:pPr>
        <w:spacing w:line="360" w:lineRule="auto"/>
        <w:jc w:val="both"/>
        <w:rPr>
          <w:color w:val="FF0000"/>
        </w:rPr>
      </w:pPr>
    </w:p>
    <w:p w:rsidR="00526F99" w:rsidRDefault="00526F99" w:rsidP="00526F99">
      <w:pPr>
        <w:spacing w:line="360" w:lineRule="auto"/>
        <w:jc w:val="both"/>
        <w:rPr>
          <w:color w:val="FF0000"/>
        </w:rPr>
      </w:pPr>
    </w:p>
    <w:p w:rsidR="00526F99" w:rsidRDefault="00526F99" w:rsidP="00526F99">
      <w:pPr>
        <w:spacing w:line="360" w:lineRule="auto"/>
        <w:jc w:val="both"/>
        <w:rPr>
          <w:color w:val="FF0000"/>
        </w:rPr>
      </w:pPr>
    </w:p>
    <w:p w:rsidR="00526F99" w:rsidRDefault="00526F99" w:rsidP="00526F99">
      <w:pPr>
        <w:spacing w:line="360" w:lineRule="auto"/>
        <w:jc w:val="both"/>
        <w:rPr>
          <w:color w:val="FF0000"/>
        </w:rPr>
      </w:pPr>
    </w:p>
    <w:p w:rsidR="00526F99" w:rsidRDefault="00526F99" w:rsidP="00526F99"/>
    <w:p w:rsidR="00526F99" w:rsidRPr="00AB7E27" w:rsidRDefault="00526F99" w:rsidP="00526F99">
      <w:r w:rsidRPr="00AB7E27">
        <w:t>Šaltinis: Tarptautinis valiutos fondas (</w:t>
      </w:r>
      <w:hyperlink r:id="rId45" w:history="1">
        <w:r w:rsidRPr="00AB7E27">
          <w:rPr>
            <w:rStyle w:val="Hyperlink"/>
          </w:rPr>
          <w:t>www.imf.org</w:t>
        </w:r>
      </w:hyperlink>
      <w:r w:rsidRPr="00AB7E27">
        <w:t>)</w:t>
      </w:r>
    </w:p>
    <w:p w:rsidR="00526F99" w:rsidRDefault="00526F99" w:rsidP="00526F99">
      <w:pPr>
        <w:spacing w:line="360" w:lineRule="auto"/>
        <w:jc w:val="both"/>
        <w:rPr>
          <w:color w:val="FF0000"/>
        </w:rPr>
      </w:pPr>
    </w:p>
    <w:p w:rsidR="00526F99" w:rsidRDefault="00526F99" w:rsidP="00526F99">
      <w:pPr>
        <w:spacing w:line="360" w:lineRule="auto"/>
        <w:ind w:firstLine="567"/>
        <w:jc w:val="both"/>
      </w:pPr>
      <w:r>
        <w:t>Trąšų sektorius yra jautrus ekonomikos ciklų pokyčiams. Tai atspindi DAP kainos dinamika 2006 – 2008 m., kuri pateikta 4 paveiksle.</w:t>
      </w:r>
    </w:p>
    <w:p w:rsidR="00526F99" w:rsidRDefault="00526F99" w:rsidP="00526F99">
      <w:pPr>
        <w:spacing w:line="360" w:lineRule="auto"/>
        <w:jc w:val="both"/>
      </w:pPr>
    </w:p>
    <w:p w:rsidR="00526F99" w:rsidRDefault="00526F99" w:rsidP="00526F99">
      <w:pPr>
        <w:spacing w:line="360" w:lineRule="auto"/>
        <w:jc w:val="center"/>
      </w:pPr>
      <w:r w:rsidRPr="006B6678">
        <w:rPr>
          <w:noProof/>
          <w:lang w:val="en-US" w:eastAsia="en-US"/>
        </w:rPr>
        <w:drawing>
          <wp:inline distT="0" distB="0" distL="0" distR="0">
            <wp:extent cx="4381500" cy="2428875"/>
            <wp:effectExtent l="19050" t="0" r="19050" b="0"/>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26F99" w:rsidRPr="00AB7E27" w:rsidRDefault="00526F99" w:rsidP="00526F99">
      <w:r>
        <w:t xml:space="preserve">                             </w:t>
      </w:r>
      <w:r w:rsidRPr="00AB7E27">
        <w:t>Šaltinis: Tarptautinis valiutos fondas (</w:t>
      </w:r>
      <w:hyperlink r:id="rId47" w:history="1">
        <w:r w:rsidRPr="00AB7E27">
          <w:rPr>
            <w:rStyle w:val="Hyperlink"/>
          </w:rPr>
          <w:t>www.imf.org</w:t>
        </w:r>
      </w:hyperlink>
      <w:r w:rsidRPr="00AB7E27">
        <w:t>)</w:t>
      </w:r>
    </w:p>
    <w:p w:rsidR="00526F99" w:rsidRDefault="00526F99" w:rsidP="00526F99">
      <w:pPr>
        <w:spacing w:line="360" w:lineRule="auto"/>
        <w:jc w:val="center"/>
      </w:pPr>
    </w:p>
    <w:p w:rsidR="00526F99" w:rsidRPr="00521689" w:rsidRDefault="00526F99" w:rsidP="00526F99">
      <w:pPr>
        <w:spacing w:line="360" w:lineRule="auto"/>
        <w:jc w:val="center"/>
      </w:pPr>
      <w:r w:rsidRPr="00521689">
        <w:t>4 pav. DAP</w:t>
      </w:r>
      <w:r w:rsidR="00054031">
        <w:t xml:space="preserve"> kainos dinamika 2006 – 2008 m.</w:t>
      </w:r>
    </w:p>
    <w:p w:rsidR="00526F99" w:rsidRDefault="00526F99" w:rsidP="00526F99">
      <w:pPr>
        <w:spacing w:line="360" w:lineRule="auto"/>
        <w:jc w:val="center"/>
      </w:pPr>
    </w:p>
    <w:p w:rsidR="00526F99" w:rsidRDefault="00526F99" w:rsidP="00526F99">
      <w:pPr>
        <w:spacing w:line="360" w:lineRule="auto"/>
        <w:ind w:firstLine="567"/>
        <w:jc w:val="both"/>
      </w:pPr>
      <w:r>
        <w:t xml:space="preserve">Iki 2007 m. ketvirto ketvirčio DAP kaina tolygiai kilo. Pagrindinės kainos kilimo priežastys - gana ribota pasiūla, augančios žemės ūkio produktų kainos, žemas pasaulinių javų atsargų lygis bei kylantis gyvenimo lygis. 2008 m. pirmąjį ir antrąjį ketvirtį DAP kaina rekordiškais tempais išaugo </w:t>
      </w:r>
      <w:r>
        <w:lastRenderedPageBreak/>
        <w:t xml:space="preserve">daugiau nei dvigubai ir pasiekė ~2,617 Lt už toną. Pasaulio finansų krizės poveikis pasireiškė trečiąjį 2008 m. ketvirtį. Nors DAP kaina dar išliko panašiame lygyje, tačiau jau pakeitė kryptį ir pradėjo mažėti, o ketvirtąjį ketvirtį staigiai krito iki 2007 m. trečiojo ketvirčio lygio  ~1,091 Lt už toną. Tokie staigūs ir dideli kainos šuoliai rodo, kad produktas yra jautrus besikeičiančioms ekonomikos sąlygoms, todėl nagrinėjant tokio produkto rinką labai svarbu įvertinti galimus ekonominių sąlygų pasikeitimus.  </w:t>
      </w:r>
    </w:p>
    <w:p w:rsidR="00526F99" w:rsidRDefault="00526F99" w:rsidP="00526F99">
      <w:pPr>
        <w:spacing w:line="360" w:lineRule="auto"/>
        <w:ind w:firstLine="567"/>
        <w:jc w:val="both"/>
      </w:pPr>
      <w:r>
        <w:t xml:space="preserve">Remiantis Tarptautinio Valiutos fondo analitikų BVP augimo prognozėmis, galime daryti prielaidą, jog 2010 m. DAP kaina turėtų išlikti panašiame lygyje kaip ir 2009 m. </w:t>
      </w:r>
    </w:p>
    <w:p w:rsidR="00526F99" w:rsidRDefault="00526F99" w:rsidP="00526F99">
      <w:pPr>
        <w:spacing w:line="360" w:lineRule="auto"/>
        <w:jc w:val="both"/>
      </w:pPr>
    </w:p>
    <w:p w:rsidR="00526F99" w:rsidRPr="00D44ED9" w:rsidRDefault="00526F99" w:rsidP="007B4C09">
      <w:pPr>
        <w:pStyle w:val="ListParagraph"/>
        <w:numPr>
          <w:ilvl w:val="2"/>
          <w:numId w:val="26"/>
        </w:num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Žemės ūkio raidos poveikis trąšų gamintojams</w:t>
      </w:r>
    </w:p>
    <w:p w:rsidR="00526F99" w:rsidRDefault="00526F99" w:rsidP="00526F99">
      <w:pPr>
        <w:spacing w:line="360" w:lineRule="auto"/>
        <w:jc w:val="both"/>
      </w:pPr>
    </w:p>
    <w:p w:rsidR="00526F99" w:rsidRDefault="00526F99" w:rsidP="00526F99">
      <w:pPr>
        <w:spacing w:line="360" w:lineRule="auto"/>
        <w:ind w:firstLine="567"/>
        <w:jc w:val="both"/>
      </w:pPr>
      <w:r>
        <w:t>Dabartinė ekonominė situacija įtakoja žemės ūkio sektorių ir trąšų paklausą keliais aspektais. Visų pirma, dėl nuolat besikeičiančių žemės ūkio produktų bei trąšų kainų ūkininkams pasidaro rizikinga pirkti trąšas. Ūkininkai yra linkę palaukti kol trąšų ir žemės ūkio produktų kainos stabilizuosis ar bent  taps labiau nuspėjamos. Be to, neskubama pirkti trąšų, tikintis, kad kainos vis dar kris. Taip pat situacijos neapibrėžtumą didina ir dolerio kurso svyravimai.</w:t>
      </w:r>
    </w:p>
    <w:p w:rsidR="00526F99" w:rsidRDefault="00526F99" w:rsidP="00526F99">
      <w:pPr>
        <w:spacing w:line="360" w:lineRule="auto"/>
        <w:ind w:firstLine="567"/>
        <w:jc w:val="both"/>
      </w:pPr>
      <w:r>
        <w:t xml:space="preserve">Kitas svarbus veiksnys, lemiantis sudėtingą situaciją trąšų rinkoje – kreditavimo problemos, su kuriomis susiduria tiek tiekėjai, tiek ūkininkai. Esant nepalankioms pirkimų sąlygoms, mažėja pirkimų apimtys. Taigi ūkininkai yra linkę išnaudoti turimus trąšų rezervus ir mažinti tręšimo apimtis, o pirkimus atidėti vėlesniam laikui. </w:t>
      </w:r>
    </w:p>
    <w:p w:rsidR="00526F99" w:rsidRDefault="00526F99" w:rsidP="00526F99">
      <w:pPr>
        <w:spacing w:line="360" w:lineRule="auto"/>
        <w:ind w:firstLine="567"/>
        <w:jc w:val="both"/>
      </w:pPr>
      <w:r>
        <w:t>Neapibrėžtumą tarptautinėje trąšų rinkoje padidino eksporto mokesčių įvedimas įvairiose šalyse, ypač Kinijoje. Kinija buvo pagringinė karbamido eksportuotoja ir viena pagrindinių MAP ir DAP tiekėja.</w:t>
      </w:r>
    </w:p>
    <w:p w:rsidR="00526F99" w:rsidRDefault="00526F99" w:rsidP="00526F99">
      <w:pPr>
        <w:spacing w:line="360" w:lineRule="auto"/>
        <w:ind w:firstLine="567"/>
        <w:jc w:val="both"/>
      </w:pPr>
      <w:r>
        <w:t xml:space="preserve">Papildomų eksporto tarifų įvedimas dar labiau apribojo pasaulinę trąšų pasiūlą. Per metu eksporto tarifų dydžiai buvo kelis kartus koreguojami. Pastaruoju metu Kinija pradėjo didinti trąšų eksporto apimtis. </w:t>
      </w:r>
    </w:p>
    <w:p w:rsidR="00526F99" w:rsidRDefault="00526F99" w:rsidP="00526F99">
      <w:pPr>
        <w:spacing w:line="360" w:lineRule="auto"/>
        <w:ind w:firstLine="567"/>
        <w:jc w:val="both"/>
      </w:pPr>
      <w:r>
        <w:t xml:space="preserve">JAV Žemės ūkio departamento duomenimis, 2007 m. javų derlius pasaulyje buvo 2,120 milijonų tonų, arba 5,7% didesnis nei ankstesniais metais. Tai lėmė ypatingai gausus kukurūzų derlius JAV ir geras derlius Azijos šalyse. Dėl aukštų žemės ūkio produktų kainų ir palankių oro sąlygų 2008 m. pasaulio javų derlius išaugo dar 4,5% iki rekordinio kiekio – 2,208 milijonų tonų. Augimą labiausiai lėmė didelis derlius Europoje. </w:t>
      </w:r>
    </w:p>
    <w:p w:rsidR="00526F99" w:rsidRPr="00202DCC" w:rsidRDefault="00526F99" w:rsidP="00526F99">
      <w:pPr>
        <w:spacing w:line="360" w:lineRule="auto"/>
        <w:ind w:firstLine="567"/>
        <w:jc w:val="both"/>
        <w:rPr>
          <w:b/>
        </w:rPr>
      </w:pPr>
      <w:r>
        <w:lastRenderedPageBreak/>
        <w:t xml:space="preserve">Pasaulinis javų vartojimas 2008/2009 metais sieks 2,184 milijonus tonų – bus 3,6% didesnis nei ankstesniais metais. Tai lems išaugusi javų paklausa biodegalų gamybai JAV. Svarbu paminėti kad nuo  2003 iki 2009 industrinis kukurūzų vartojimas išaugo dvigubai, tuo tarpu kukurūzų vartojimas maistui ir pašarams išaugo tik 10%. </w:t>
      </w:r>
    </w:p>
    <w:p w:rsidR="00526F99" w:rsidRDefault="00526F99" w:rsidP="00526F99">
      <w:pPr>
        <w:spacing w:line="360" w:lineRule="auto"/>
        <w:ind w:firstLine="567"/>
        <w:jc w:val="both"/>
      </w:pPr>
      <w:r>
        <w:t xml:space="preserve">Dėl rekordinių derlių 2007 – 2008 m., pasaulio grūdų atsargos pamažu didėja. </w:t>
      </w:r>
      <w:r w:rsidRPr="007A59A6">
        <w:t>5 paveiksle</w:t>
      </w:r>
      <w:r>
        <w:t xml:space="preserve">, esančiame apačioje, pavaizduotos dvi kreivės – pagamintos produkcijos ir grūdų suvartojimo milijonais tonų. Nuo 2008 m. pagamintos produkcijos kiekis smarkiai aplenkė suvartojamų grūdų kiekį. Tai lėmė geri pastarųjų metų derliai. Geriems derliams turėjo įtakos ne tik palankios oro sąlygos, bet ir augančios žemės ūkio produktų kainos, kas motyvavo daugiau auginti, bei palanki kreditavimo politika, sudariusi sąlygas didinti žemdirbystės efektyvumą bei naudoti daugiau trąšų. </w:t>
      </w:r>
    </w:p>
    <w:p w:rsidR="00526F99" w:rsidRDefault="00526F99" w:rsidP="00526F99">
      <w:pPr>
        <w:spacing w:line="360" w:lineRule="auto"/>
        <w:jc w:val="both"/>
      </w:pPr>
    </w:p>
    <w:p w:rsidR="00526F99" w:rsidRDefault="00526F99" w:rsidP="00526F99">
      <w:pPr>
        <w:spacing w:line="360" w:lineRule="auto"/>
        <w:jc w:val="center"/>
      </w:pPr>
      <w:r w:rsidRPr="009315B8">
        <w:rPr>
          <w:noProof/>
          <w:lang w:val="en-US" w:eastAsia="en-US"/>
        </w:rPr>
        <w:drawing>
          <wp:inline distT="0" distB="0" distL="0" distR="0">
            <wp:extent cx="4333875" cy="2457450"/>
            <wp:effectExtent l="19050" t="0" r="9525"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26F99" w:rsidRPr="007B4C09" w:rsidRDefault="00526F99" w:rsidP="00526F99">
      <w:pPr>
        <w:spacing w:line="360" w:lineRule="auto"/>
        <w:jc w:val="center"/>
        <w:rPr>
          <w:sz w:val="22"/>
          <w:szCs w:val="22"/>
        </w:rPr>
      </w:pPr>
      <w:r w:rsidRPr="007B4C09">
        <w:rPr>
          <w:sz w:val="22"/>
          <w:szCs w:val="22"/>
        </w:rPr>
        <w:t>Šaltinis: Tarptautinė trąšų gamintojų asociacija (</w:t>
      </w:r>
      <w:hyperlink r:id="rId49" w:history="1">
        <w:r w:rsidRPr="007B4C09">
          <w:rPr>
            <w:rStyle w:val="Hyperlink"/>
            <w:sz w:val="22"/>
            <w:szCs w:val="22"/>
          </w:rPr>
          <w:t>www.fertilizer.org</w:t>
        </w:r>
      </w:hyperlink>
      <w:r w:rsidRPr="007B4C09">
        <w:rPr>
          <w:sz w:val="22"/>
          <w:szCs w:val="22"/>
        </w:rPr>
        <w:t>)</w:t>
      </w:r>
    </w:p>
    <w:p w:rsidR="00526F99" w:rsidRDefault="00526F99" w:rsidP="00526F99">
      <w:pPr>
        <w:spacing w:line="360" w:lineRule="auto"/>
        <w:jc w:val="center"/>
      </w:pPr>
      <w:r>
        <w:t>5 pav. Grūdų suvartojimas ir produkcija pasaulyje 2006 – 2008 m.</w:t>
      </w:r>
    </w:p>
    <w:p w:rsidR="00526F99" w:rsidRDefault="00526F99" w:rsidP="00526F99">
      <w:pPr>
        <w:spacing w:line="360" w:lineRule="auto"/>
        <w:jc w:val="center"/>
      </w:pPr>
    </w:p>
    <w:p w:rsidR="00526F99" w:rsidRDefault="00526F99" w:rsidP="00526F99">
      <w:pPr>
        <w:spacing w:line="360" w:lineRule="auto"/>
        <w:ind w:firstLine="567"/>
        <w:jc w:val="both"/>
      </w:pPr>
      <w:r>
        <w:t>Prognozuojama, kad 2009 m. pasaulinė grūdų produkcija pasieks 658 milijonus tonų ir bus 25 milijonais tonų mažesnė nei ankstesniais metais. Vartojimas turėtų išaugti iki 643 milijonų tonų t.y. palyginus su 2008 m. padidės 7 milijonais tonų. Didelę įtaką išaugusiam grūdų vartojimui 2008 m. turėjo didesnis grūdų vartojimas pašarams gaminti. Nors 2009 m. grūdų vartojimas pašarams gaminti turėtų sumažėti, vis dėlto išliks palyginti aukštame lygyje.</w:t>
      </w:r>
    </w:p>
    <w:p w:rsidR="00526F99" w:rsidRDefault="00526F99" w:rsidP="007B4C09">
      <w:pPr>
        <w:spacing w:line="360" w:lineRule="auto"/>
        <w:ind w:firstLine="567"/>
        <w:jc w:val="both"/>
      </w:pPr>
      <w:r>
        <w:t>Prognozuojama, kad tarptautinės prekybos apimtys 2009 m. sumažės 10 milijonų tonų palyginus su 2008 m. rekordu – 121.8 milijonais tonų. Pagrindinė tarptautinės prekybos apimčių sumažėjimo priežastis - išaugęs valstybių Azijoje bei Šia</w:t>
      </w:r>
      <w:r w:rsidR="007B4C09">
        <w:t>urės Afrikoje vidaus vartojimas.</w:t>
      </w:r>
    </w:p>
    <w:p w:rsidR="00526F99" w:rsidRDefault="00526F99" w:rsidP="00526F99">
      <w:pPr>
        <w:spacing w:line="360" w:lineRule="auto"/>
        <w:ind w:firstLine="567"/>
        <w:jc w:val="both"/>
      </w:pPr>
      <w:r>
        <w:lastRenderedPageBreak/>
        <w:t xml:space="preserve">Trąšų naudojimas smarkiai augo 2007-2008 m. Tai lėmė stiprus žemės ūkio produktų kainų augimas 2008 m. pirmąjį pusmetį ir didelė finansinė parama iš valstybės daugelyje Azijos šalių. Bendra trąšų paklausa pasaulyje 2008 m. pasiekė 168.7 milijonus tonų. Trąšų paklausa ypač smarkiai išaugo Lotynų Amerikoje (+13.4%), Vakarų ir Centrinėje Europoje (+8.7%), Rytų Azijoje (+5%), Pietų Azijoje (4,7%), Afrikoje (2%), Šiaurės Amerikoje (1.5%). Vakarų Azijoje paklausa susitraukė 6.3% palyginus su  2007 m. Trąšų vartojimas pasaulyje 2006-2010 m. (mln tonų) pateiktas 3 </w:t>
      </w:r>
      <w:r w:rsidRPr="00B0032B">
        <w:t>lentelėje</w:t>
      </w:r>
      <w:r>
        <w:rPr>
          <w:color w:val="FF0000"/>
        </w:rPr>
        <w:t xml:space="preserve">.  </w:t>
      </w:r>
    </w:p>
    <w:p w:rsidR="00526F99" w:rsidRDefault="00526F99" w:rsidP="00526F99">
      <w:pPr>
        <w:spacing w:line="360" w:lineRule="auto"/>
        <w:jc w:val="both"/>
      </w:pPr>
    </w:p>
    <w:p w:rsidR="00526F99" w:rsidRDefault="00526F99" w:rsidP="00526F99">
      <w:pPr>
        <w:spacing w:line="360" w:lineRule="auto"/>
        <w:jc w:val="both"/>
      </w:pPr>
      <w:r>
        <w:t>3 lentelė. Trąšų vartojimas pasaulyje 2006-2010 m. (mln tonų)</w:t>
      </w:r>
    </w:p>
    <w:tbl>
      <w:tblPr>
        <w:tblW w:w="5203" w:type="dxa"/>
        <w:tblInd w:w="93" w:type="dxa"/>
        <w:tblLook w:val="04A0"/>
      </w:tblPr>
      <w:tblGrid>
        <w:gridCol w:w="1363"/>
        <w:gridCol w:w="960"/>
        <w:gridCol w:w="960"/>
        <w:gridCol w:w="960"/>
        <w:gridCol w:w="960"/>
      </w:tblGrid>
      <w:tr w:rsidR="00526F99" w:rsidRPr="00004866" w:rsidTr="002827E6">
        <w:trPr>
          <w:trHeight w:val="390"/>
        </w:trPr>
        <w:tc>
          <w:tcPr>
            <w:tcW w:w="13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6F99" w:rsidRPr="00004866" w:rsidRDefault="00526F99" w:rsidP="002827E6">
            <w:pPr>
              <w:jc w:val="right"/>
              <w:rPr>
                <w:color w:val="000000"/>
              </w:rPr>
            </w:pP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526F99" w:rsidRPr="00542A3D" w:rsidRDefault="00526F99" w:rsidP="002827E6">
            <w:pPr>
              <w:jc w:val="center"/>
              <w:rPr>
                <w:b/>
                <w:color w:val="000000"/>
              </w:rPr>
            </w:pPr>
            <w:r w:rsidRPr="00542A3D">
              <w:rPr>
                <w:b/>
                <w:color w:val="000000"/>
              </w:rPr>
              <w:t>N</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526F99" w:rsidRPr="00542A3D" w:rsidRDefault="00526F99" w:rsidP="002827E6">
            <w:pPr>
              <w:jc w:val="center"/>
              <w:rPr>
                <w:b/>
                <w:color w:val="000000"/>
              </w:rPr>
            </w:pPr>
            <w:r w:rsidRPr="00542A3D">
              <w:rPr>
                <w:b/>
                <w:color w:val="000000"/>
              </w:rPr>
              <w:t>P</w:t>
            </w:r>
            <w:r w:rsidRPr="00542A3D">
              <w:rPr>
                <w:b/>
                <w:color w:val="000000"/>
                <w:vertAlign w:val="subscript"/>
              </w:rPr>
              <w:t>2</w:t>
            </w:r>
            <w:r w:rsidRPr="00542A3D">
              <w:rPr>
                <w:b/>
                <w:color w:val="000000"/>
              </w:rPr>
              <w:t>O</w:t>
            </w:r>
            <w:r w:rsidRPr="00542A3D">
              <w:rPr>
                <w:b/>
                <w:color w:val="000000"/>
                <w:vertAlign w:val="subscript"/>
              </w:rPr>
              <w:t>5</w:t>
            </w:r>
          </w:p>
        </w:tc>
        <w:tc>
          <w:tcPr>
            <w:tcW w:w="960" w:type="dxa"/>
            <w:tcBorders>
              <w:top w:val="single" w:sz="8" w:space="0" w:color="auto"/>
              <w:left w:val="nil"/>
              <w:bottom w:val="single" w:sz="8" w:space="0" w:color="auto"/>
              <w:right w:val="nil"/>
            </w:tcBorders>
            <w:shd w:val="clear" w:color="auto" w:fill="auto"/>
            <w:noWrap/>
            <w:vAlign w:val="bottom"/>
            <w:hideMark/>
          </w:tcPr>
          <w:p w:rsidR="00526F99" w:rsidRPr="00542A3D" w:rsidRDefault="00526F99" w:rsidP="002827E6">
            <w:pPr>
              <w:jc w:val="center"/>
              <w:rPr>
                <w:b/>
                <w:color w:val="000000"/>
              </w:rPr>
            </w:pPr>
            <w:r w:rsidRPr="00542A3D">
              <w:rPr>
                <w:b/>
                <w:color w:val="000000"/>
              </w:rPr>
              <w:t>K</w:t>
            </w:r>
            <w:r w:rsidRPr="00542A3D">
              <w:rPr>
                <w:b/>
                <w:color w:val="000000"/>
                <w:vertAlign w:val="subscript"/>
              </w:rPr>
              <w:t>2</w:t>
            </w:r>
            <w:r w:rsidRPr="00542A3D">
              <w:rPr>
                <w:b/>
                <w:color w:val="000000"/>
              </w:rPr>
              <w:t>O</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26F99" w:rsidRPr="00542A3D" w:rsidRDefault="00526F99" w:rsidP="002827E6">
            <w:pPr>
              <w:jc w:val="right"/>
              <w:rPr>
                <w:b/>
                <w:color w:val="000000"/>
              </w:rPr>
            </w:pPr>
            <w:r w:rsidRPr="00542A3D">
              <w:rPr>
                <w:b/>
                <w:color w:val="000000"/>
              </w:rPr>
              <w:t>Iš viso</w:t>
            </w:r>
          </w:p>
        </w:tc>
      </w:tr>
      <w:tr w:rsidR="00526F99" w:rsidRPr="00004866" w:rsidTr="002827E6">
        <w:trPr>
          <w:trHeight w:val="315"/>
        </w:trPr>
        <w:tc>
          <w:tcPr>
            <w:tcW w:w="1363" w:type="dxa"/>
            <w:tcBorders>
              <w:top w:val="nil"/>
              <w:left w:val="single" w:sz="8" w:space="0" w:color="auto"/>
              <w:bottom w:val="single" w:sz="4" w:space="0" w:color="auto"/>
              <w:right w:val="single" w:sz="8" w:space="0" w:color="auto"/>
            </w:tcBorders>
            <w:shd w:val="clear" w:color="auto" w:fill="auto"/>
            <w:noWrap/>
            <w:vAlign w:val="bottom"/>
            <w:hideMark/>
          </w:tcPr>
          <w:p w:rsidR="00526F99" w:rsidRPr="00542A3D" w:rsidRDefault="00526F99" w:rsidP="002827E6">
            <w:pPr>
              <w:jc w:val="right"/>
              <w:rPr>
                <w:b/>
                <w:color w:val="000000"/>
              </w:rPr>
            </w:pPr>
            <w:r w:rsidRPr="00542A3D">
              <w:rPr>
                <w:b/>
                <w:color w:val="000000"/>
              </w:rPr>
              <w:t>2006/2007</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95,8</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38,2</w:t>
            </w:r>
          </w:p>
        </w:tc>
        <w:tc>
          <w:tcPr>
            <w:tcW w:w="960" w:type="dxa"/>
            <w:tcBorders>
              <w:top w:val="nil"/>
              <w:left w:val="nil"/>
              <w:bottom w:val="single" w:sz="4" w:space="0" w:color="auto"/>
              <w:right w:val="nil"/>
            </w:tcBorders>
            <w:shd w:val="clear" w:color="auto" w:fill="auto"/>
            <w:noWrap/>
            <w:vAlign w:val="bottom"/>
            <w:hideMark/>
          </w:tcPr>
          <w:p w:rsidR="00526F99" w:rsidRPr="00004866" w:rsidRDefault="00526F99" w:rsidP="002827E6">
            <w:pPr>
              <w:jc w:val="right"/>
              <w:rPr>
                <w:color w:val="000000"/>
              </w:rPr>
            </w:pPr>
            <w:r w:rsidRPr="00004866">
              <w:rPr>
                <w:color w:val="000000"/>
              </w:rPr>
              <w:t>27,2</w:t>
            </w:r>
          </w:p>
        </w:tc>
        <w:tc>
          <w:tcPr>
            <w:tcW w:w="960"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161,2</w:t>
            </w:r>
          </w:p>
        </w:tc>
      </w:tr>
      <w:tr w:rsidR="00526F99" w:rsidRPr="00004866" w:rsidTr="002827E6">
        <w:trPr>
          <w:trHeight w:val="315"/>
        </w:trPr>
        <w:tc>
          <w:tcPr>
            <w:tcW w:w="1363" w:type="dxa"/>
            <w:tcBorders>
              <w:top w:val="nil"/>
              <w:left w:val="single" w:sz="8" w:space="0" w:color="auto"/>
              <w:bottom w:val="single" w:sz="4" w:space="0" w:color="auto"/>
              <w:right w:val="single" w:sz="8" w:space="0" w:color="auto"/>
            </w:tcBorders>
            <w:shd w:val="clear" w:color="auto" w:fill="auto"/>
            <w:noWrap/>
            <w:vAlign w:val="bottom"/>
            <w:hideMark/>
          </w:tcPr>
          <w:p w:rsidR="00526F99" w:rsidRPr="00542A3D" w:rsidRDefault="00526F99" w:rsidP="002827E6">
            <w:pPr>
              <w:jc w:val="right"/>
              <w:rPr>
                <w:b/>
                <w:color w:val="000000"/>
              </w:rPr>
            </w:pPr>
            <w:r w:rsidRPr="00542A3D">
              <w:rPr>
                <w:b/>
                <w:color w:val="000000"/>
              </w:rPr>
              <w:t>2007/2008</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100,5</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39,3</w:t>
            </w:r>
          </w:p>
        </w:tc>
        <w:tc>
          <w:tcPr>
            <w:tcW w:w="960" w:type="dxa"/>
            <w:tcBorders>
              <w:top w:val="nil"/>
              <w:left w:val="nil"/>
              <w:bottom w:val="single" w:sz="4" w:space="0" w:color="auto"/>
              <w:right w:val="nil"/>
            </w:tcBorders>
            <w:shd w:val="clear" w:color="auto" w:fill="auto"/>
            <w:noWrap/>
            <w:vAlign w:val="bottom"/>
            <w:hideMark/>
          </w:tcPr>
          <w:p w:rsidR="00526F99" w:rsidRPr="00004866" w:rsidRDefault="00526F99" w:rsidP="002827E6">
            <w:pPr>
              <w:jc w:val="right"/>
              <w:rPr>
                <w:color w:val="000000"/>
              </w:rPr>
            </w:pPr>
            <w:r w:rsidRPr="00004866">
              <w:rPr>
                <w:color w:val="000000"/>
              </w:rPr>
              <w:t>28,9</w:t>
            </w:r>
          </w:p>
        </w:tc>
        <w:tc>
          <w:tcPr>
            <w:tcW w:w="960"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168,7</w:t>
            </w:r>
          </w:p>
        </w:tc>
      </w:tr>
      <w:tr w:rsidR="00526F99" w:rsidRPr="00004866" w:rsidTr="002827E6">
        <w:trPr>
          <w:trHeight w:val="315"/>
        </w:trPr>
        <w:tc>
          <w:tcPr>
            <w:tcW w:w="1363"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542A3D" w:rsidRDefault="00526F99" w:rsidP="002827E6">
            <w:pPr>
              <w:jc w:val="right"/>
              <w:rPr>
                <w:b/>
                <w:color w:val="000000"/>
              </w:rPr>
            </w:pPr>
            <w:r w:rsidRPr="00542A3D">
              <w:rPr>
                <w:b/>
                <w:color w:val="000000"/>
              </w:rPr>
              <w:t>pokytis, %</w:t>
            </w:r>
          </w:p>
        </w:tc>
        <w:tc>
          <w:tcPr>
            <w:tcW w:w="960" w:type="dxa"/>
            <w:tcBorders>
              <w:top w:val="nil"/>
              <w:left w:val="nil"/>
              <w:bottom w:val="single" w:sz="4" w:space="0" w:color="auto"/>
              <w:right w:val="single" w:sz="4"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4,9</w:t>
            </w:r>
          </w:p>
        </w:tc>
        <w:tc>
          <w:tcPr>
            <w:tcW w:w="960" w:type="dxa"/>
            <w:tcBorders>
              <w:top w:val="nil"/>
              <w:left w:val="nil"/>
              <w:bottom w:val="single" w:sz="4" w:space="0" w:color="auto"/>
              <w:right w:val="single" w:sz="4"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2,8</w:t>
            </w:r>
          </w:p>
        </w:tc>
        <w:tc>
          <w:tcPr>
            <w:tcW w:w="960" w:type="dxa"/>
            <w:tcBorders>
              <w:top w:val="nil"/>
              <w:left w:val="nil"/>
              <w:bottom w:val="single" w:sz="4" w:space="0" w:color="auto"/>
              <w:right w:val="nil"/>
            </w:tcBorders>
            <w:shd w:val="clear" w:color="000000" w:fill="D8D8D8"/>
            <w:noWrap/>
            <w:vAlign w:val="bottom"/>
            <w:hideMark/>
          </w:tcPr>
          <w:p w:rsidR="00526F99" w:rsidRPr="00004866" w:rsidRDefault="00526F99" w:rsidP="002827E6">
            <w:pPr>
              <w:jc w:val="right"/>
              <w:rPr>
                <w:color w:val="000000"/>
              </w:rPr>
            </w:pPr>
            <w:r w:rsidRPr="00004866">
              <w:rPr>
                <w:color w:val="000000"/>
              </w:rPr>
              <w:t>6,3</w:t>
            </w:r>
          </w:p>
        </w:tc>
        <w:tc>
          <w:tcPr>
            <w:tcW w:w="960"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4,7</w:t>
            </w:r>
          </w:p>
        </w:tc>
      </w:tr>
      <w:tr w:rsidR="00526F99" w:rsidRPr="00004866" w:rsidTr="002827E6">
        <w:trPr>
          <w:trHeight w:val="315"/>
        </w:trPr>
        <w:tc>
          <w:tcPr>
            <w:tcW w:w="1363" w:type="dxa"/>
            <w:tcBorders>
              <w:top w:val="nil"/>
              <w:left w:val="single" w:sz="8" w:space="0" w:color="auto"/>
              <w:bottom w:val="single" w:sz="4" w:space="0" w:color="auto"/>
              <w:right w:val="single" w:sz="8" w:space="0" w:color="auto"/>
            </w:tcBorders>
            <w:shd w:val="clear" w:color="auto" w:fill="auto"/>
            <w:noWrap/>
            <w:vAlign w:val="bottom"/>
            <w:hideMark/>
          </w:tcPr>
          <w:p w:rsidR="00526F99" w:rsidRPr="00542A3D" w:rsidRDefault="00526F99" w:rsidP="002827E6">
            <w:pPr>
              <w:jc w:val="right"/>
              <w:rPr>
                <w:b/>
                <w:color w:val="000000"/>
              </w:rPr>
            </w:pPr>
            <w:r w:rsidRPr="00542A3D">
              <w:rPr>
                <w:b/>
                <w:color w:val="000000"/>
              </w:rPr>
              <w:t>2008/2009*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101,1</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37,5</w:t>
            </w:r>
          </w:p>
        </w:tc>
        <w:tc>
          <w:tcPr>
            <w:tcW w:w="960" w:type="dxa"/>
            <w:tcBorders>
              <w:top w:val="nil"/>
              <w:left w:val="nil"/>
              <w:bottom w:val="single" w:sz="4" w:space="0" w:color="auto"/>
              <w:right w:val="nil"/>
            </w:tcBorders>
            <w:shd w:val="clear" w:color="auto" w:fill="auto"/>
            <w:noWrap/>
            <w:vAlign w:val="bottom"/>
            <w:hideMark/>
          </w:tcPr>
          <w:p w:rsidR="00526F99" w:rsidRPr="00004866" w:rsidRDefault="00526F99" w:rsidP="002827E6">
            <w:pPr>
              <w:jc w:val="right"/>
              <w:rPr>
                <w:color w:val="000000"/>
              </w:rPr>
            </w:pPr>
            <w:r w:rsidRPr="00004866">
              <w:rPr>
                <w:color w:val="000000"/>
              </w:rPr>
              <w:t>26,5</w:t>
            </w:r>
          </w:p>
        </w:tc>
        <w:tc>
          <w:tcPr>
            <w:tcW w:w="960"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165,0</w:t>
            </w:r>
          </w:p>
        </w:tc>
      </w:tr>
      <w:tr w:rsidR="00526F99" w:rsidRPr="00004866" w:rsidTr="002827E6">
        <w:trPr>
          <w:trHeight w:val="315"/>
        </w:trPr>
        <w:tc>
          <w:tcPr>
            <w:tcW w:w="1363"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542A3D" w:rsidRDefault="00526F99" w:rsidP="002827E6">
            <w:pPr>
              <w:jc w:val="right"/>
              <w:rPr>
                <w:b/>
                <w:color w:val="000000"/>
              </w:rPr>
            </w:pPr>
            <w:r w:rsidRPr="00542A3D">
              <w:rPr>
                <w:b/>
                <w:color w:val="000000"/>
              </w:rPr>
              <w:t>pokytis, %</w:t>
            </w:r>
          </w:p>
        </w:tc>
        <w:tc>
          <w:tcPr>
            <w:tcW w:w="960" w:type="dxa"/>
            <w:tcBorders>
              <w:top w:val="nil"/>
              <w:left w:val="nil"/>
              <w:bottom w:val="single" w:sz="4" w:space="0" w:color="auto"/>
              <w:right w:val="single" w:sz="4"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0,5</w:t>
            </w:r>
          </w:p>
        </w:tc>
        <w:tc>
          <w:tcPr>
            <w:tcW w:w="960" w:type="dxa"/>
            <w:tcBorders>
              <w:top w:val="nil"/>
              <w:left w:val="nil"/>
              <w:bottom w:val="single" w:sz="4" w:space="0" w:color="auto"/>
              <w:right w:val="single" w:sz="4"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-4,7</w:t>
            </w:r>
          </w:p>
        </w:tc>
        <w:tc>
          <w:tcPr>
            <w:tcW w:w="960" w:type="dxa"/>
            <w:tcBorders>
              <w:top w:val="nil"/>
              <w:left w:val="nil"/>
              <w:bottom w:val="single" w:sz="4" w:space="0" w:color="auto"/>
              <w:right w:val="nil"/>
            </w:tcBorders>
            <w:shd w:val="clear" w:color="000000" w:fill="D8D8D8"/>
            <w:noWrap/>
            <w:vAlign w:val="bottom"/>
            <w:hideMark/>
          </w:tcPr>
          <w:p w:rsidR="00526F99" w:rsidRPr="00004866" w:rsidRDefault="00526F99" w:rsidP="002827E6">
            <w:pPr>
              <w:jc w:val="right"/>
              <w:rPr>
                <w:color w:val="000000"/>
              </w:rPr>
            </w:pPr>
            <w:r w:rsidRPr="00004866">
              <w:rPr>
                <w:color w:val="000000"/>
              </w:rPr>
              <w:t>-8,2</w:t>
            </w:r>
          </w:p>
        </w:tc>
        <w:tc>
          <w:tcPr>
            <w:tcW w:w="960"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-2,2</w:t>
            </w:r>
          </w:p>
        </w:tc>
      </w:tr>
      <w:tr w:rsidR="00526F99" w:rsidRPr="00004866" w:rsidTr="002827E6">
        <w:trPr>
          <w:trHeight w:val="315"/>
        </w:trPr>
        <w:tc>
          <w:tcPr>
            <w:tcW w:w="1363" w:type="dxa"/>
            <w:tcBorders>
              <w:top w:val="nil"/>
              <w:left w:val="single" w:sz="8" w:space="0" w:color="auto"/>
              <w:bottom w:val="single" w:sz="4" w:space="0" w:color="auto"/>
              <w:right w:val="single" w:sz="8" w:space="0" w:color="auto"/>
            </w:tcBorders>
            <w:shd w:val="clear" w:color="auto" w:fill="auto"/>
            <w:noWrap/>
            <w:vAlign w:val="bottom"/>
            <w:hideMark/>
          </w:tcPr>
          <w:p w:rsidR="00526F99" w:rsidRPr="00542A3D" w:rsidRDefault="00526F99" w:rsidP="002827E6">
            <w:pPr>
              <w:jc w:val="right"/>
              <w:rPr>
                <w:b/>
                <w:color w:val="000000"/>
              </w:rPr>
            </w:pPr>
            <w:r w:rsidRPr="00542A3D">
              <w:rPr>
                <w:b/>
                <w:color w:val="000000"/>
              </w:rPr>
              <w:t>2009/2010*</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104,5</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004866" w:rsidRDefault="00526F99" w:rsidP="002827E6">
            <w:pPr>
              <w:jc w:val="right"/>
              <w:rPr>
                <w:color w:val="000000"/>
              </w:rPr>
            </w:pPr>
            <w:r w:rsidRPr="00004866">
              <w:rPr>
                <w:color w:val="000000"/>
              </w:rPr>
              <w:t>38,8</w:t>
            </w:r>
          </w:p>
        </w:tc>
        <w:tc>
          <w:tcPr>
            <w:tcW w:w="960" w:type="dxa"/>
            <w:tcBorders>
              <w:top w:val="nil"/>
              <w:left w:val="nil"/>
              <w:bottom w:val="single" w:sz="4" w:space="0" w:color="auto"/>
              <w:right w:val="nil"/>
            </w:tcBorders>
            <w:shd w:val="clear" w:color="auto" w:fill="auto"/>
            <w:noWrap/>
            <w:vAlign w:val="bottom"/>
            <w:hideMark/>
          </w:tcPr>
          <w:p w:rsidR="00526F99" w:rsidRPr="00004866" w:rsidRDefault="00526F99" w:rsidP="002827E6">
            <w:pPr>
              <w:jc w:val="right"/>
              <w:rPr>
                <w:color w:val="000000"/>
              </w:rPr>
            </w:pPr>
            <w:r w:rsidRPr="00004866">
              <w:rPr>
                <w:color w:val="000000"/>
              </w:rPr>
              <w:t>27,5</w:t>
            </w:r>
          </w:p>
        </w:tc>
        <w:tc>
          <w:tcPr>
            <w:tcW w:w="960" w:type="dxa"/>
            <w:tcBorders>
              <w:top w:val="nil"/>
              <w:left w:val="single" w:sz="8" w:space="0" w:color="auto"/>
              <w:bottom w:val="single" w:sz="4"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170,9</w:t>
            </w:r>
          </w:p>
        </w:tc>
      </w:tr>
      <w:tr w:rsidR="00526F99" w:rsidRPr="00004866" w:rsidTr="002827E6">
        <w:trPr>
          <w:trHeight w:val="330"/>
        </w:trPr>
        <w:tc>
          <w:tcPr>
            <w:tcW w:w="1363" w:type="dxa"/>
            <w:tcBorders>
              <w:top w:val="nil"/>
              <w:left w:val="single" w:sz="8" w:space="0" w:color="auto"/>
              <w:bottom w:val="single" w:sz="8" w:space="0" w:color="auto"/>
              <w:right w:val="single" w:sz="8" w:space="0" w:color="auto"/>
            </w:tcBorders>
            <w:shd w:val="clear" w:color="000000" w:fill="D8D8D8"/>
            <w:noWrap/>
            <w:vAlign w:val="bottom"/>
            <w:hideMark/>
          </w:tcPr>
          <w:p w:rsidR="00526F99" w:rsidRPr="00542A3D" w:rsidRDefault="00526F99" w:rsidP="002827E6">
            <w:pPr>
              <w:jc w:val="right"/>
              <w:rPr>
                <w:b/>
                <w:color w:val="000000"/>
              </w:rPr>
            </w:pPr>
            <w:r w:rsidRPr="00542A3D">
              <w:rPr>
                <w:b/>
                <w:color w:val="000000"/>
              </w:rPr>
              <w:t>pokytis, %</w:t>
            </w:r>
          </w:p>
        </w:tc>
        <w:tc>
          <w:tcPr>
            <w:tcW w:w="960" w:type="dxa"/>
            <w:tcBorders>
              <w:top w:val="nil"/>
              <w:left w:val="nil"/>
              <w:bottom w:val="single" w:sz="8" w:space="0" w:color="auto"/>
              <w:right w:val="single" w:sz="4"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3,4</w:t>
            </w:r>
          </w:p>
        </w:tc>
        <w:tc>
          <w:tcPr>
            <w:tcW w:w="960" w:type="dxa"/>
            <w:tcBorders>
              <w:top w:val="nil"/>
              <w:left w:val="nil"/>
              <w:bottom w:val="single" w:sz="8" w:space="0" w:color="auto"/>
              <w:right w:val="single" w:sz="4"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3,6</w:t>
            </w:r>
          </w:p>
        </w:tc>
        <w:tc>
          <w:tcPr>
            <w:tcW w:w="960" w:type="dxa"/>
            <w:tcBorders>
              <w:top w:val="nil"/>
              <w:left w:val="nil"/>
              <w:bottom w:val="single" w:sz="8" w:space="0" w:color="auto"/>
              <w:right w:val="nil"/>
            </w:tcBorders>
            <w:shd w:val="clear" w:color="000000" w:fill="D8D8D8"/>
            <w:noWrap/>
            <w:vAlign w:val="bottom"/>
            <w:hideMark/>
          </w:tcPr>
          <w:p w:rsidR="00526F99" w:rsidRPr="00004866" w:rsidRDefault="00526F99" w:rsidP="002827E6">
            <w:pPr>
              <w:jc w:val="right"/>
              <w:rPr>
                <w:color w:val="000000"/>
              </w:rPr>
            </w:pPr>
            <w:r w:rsidRPr="00004866">
              <w:rPr>
                <w:color w:val="000000"/>
              </w:rPr>
              <w:t>3,9</w:t>
            </w:r>
          </w:p>
        </w:tc>
        <w:tc>
          <w:tcPr>
            <w:tcW w:w="960" w:type="dxa"/>
            <w:tcBorders>
              <w:top w:val="nil"/>
              <w:left w:val="single" w:sz="8" w:space="0" w:color="auto"/>
              <w:bottom w:val="single" w:sz="8" w:space="0" w:color="auto"/>
              <w:right w:val="single" w:sz="8" w:space="0" w:color="auto"/>
            </w:tcBorders>
            <w:shd w:val="clear" w:color="000000" w:fill="D8D8D8"/>
            <w:noWrap/>
            <w:vAlign w:val="bottom"/>
            <w:hideMark/>
          </w:tcPr>
          <w:p w:rsidR="00526F99" w:rsidRPr="00004866" w:rsidRDefault="00526F99" w:rsidP="002827E6">
            <w:pPr>
              <w:jc w:val="right"/>
              <w:rPr>
                <w:color w:val="000000"/>
              </w:rPr>
            </w:pPr>
            <w:r w:rsidRPr="00004866">
              <w:rPr>
                <w:color w:val="000000"/>
              </w:rPr>
              <w:t>3,5</w:t>
            </w:r>
          </w:p>
        </w:tc>
      </w:tr>
      <w:tr w:rsidR="00526F99" w:rsidRPr="00004866" w:rsidTr="002827E6">
        <w:trPr>
          <w:trHeight w:val="315"/>
        </w:trPr>
        <w:tc>
          <w:tcPr>
            <w:tcW w:w="1363" w:type="dxa"/>
            <w:tcBorders>
              <w:top w:val="nil"/>
              <w:left w:val="nil"/>
              <w:bottom w:val="nil"/>
              <w:right w:val="nil"/>
            </w:tcBorders>
            <w:shd w:val="clear" w:color="auto" w:fill="auto"/>
            <w:noWrap/>
            <w:vAlign w:val="bottom"/>
            <w:hideMark/>
          </w:tcPr>
          <w:p w:rsidR="00526F99" w:rsidRPr="00004866" w:rsidRDefault="00526F99" w:rsidP="002827E6">
            <w:pPr>
              <w:rPr>
                <w:color w:val="000000"/>
              </w:rPr>
            </w:pPr>
            <w:r w:rsidRPr="00004866">
              <w:rPr>
                <w:color w:val="000000"/>
              </w:rPr>
              <w:t>*</w:t>
            </w:r>
            <w:r w:rsidRPr="00D44ED9">
              <w:rPr>
                <w:color w:val="000000"/>
              </w:rPr>
              <w:t xml:space="preserve"> prognozė</w:t>
            </w:r>
          </w:p>
        </w:tc>
        <w:tc>
          <w:tcPr>
            <w:tcW w:w="960" w:type="dxa"/>
            <w:tcBorders>
              <w:top w:val="nil"/>
              <w:left w:val="nil"/>
              <w:bottom w:val="nil"/>
              <w:right w:val="nil"/>
            </w:tcBorders>
            <w:shd w:val="clear" w:color="auto" w:fill="auto"/>
            <w:noWrap/>
            <w:vAlign w:val="bottom"/>
            <w:hideMark/>
          </w:tcPr>
          <w:p w:rsidR="00526F99" w:rsidRPr="00004866" w:rsidRDefault="00526F99" w:rsidP="002827E6">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526F99" w:rsidRPr="00004866" w:rsidRDefault="00526F99" w:rsidP="002827E6">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526F99" w:rsidRPr="00004866" w:rsidRDefault="00526F99" w:rsidP="002827E6">
            <w:pPr>
              <w:rPr>
                <w:rFonts w:ascii="Calibri" w:hAnsi="Calibri"/>
                <w:color w:val="000000"/>
              </w:rPr>
            </w:pPr>
          </w:p>
        </w:tc>
        <w:tc>
          <w:tcPr>
            <w:tcW w:w="960" w:type="dxa"/>
            <w:tcBorders>
              <w:top w:val="nil"/>
              <w:left w:val="nil"/>
              <w:bottom w:val="nil"/>
              <w:right w:val="nil"/>
            </w:tcBorders>
            <w:shd w:val="clear" w:color="000000" w:fill="FFFFFF"/>
            <w:noWrap/>
            <w:vAlign w:val="bottom"/>
            <w:hideMark/>
          </w:tcPr>
          <w:p w:rsidR="00526F99" w:rsidRPr="00004866" w:rsidRDefault="00526F99" w:rsidP="002827E6">
            <w:pPr>
              <w:rPr>
                <w:rFonts w:ascii="Calibri" w:hAnsi="Calibri"/>
                <w:color w:val="000000"/>
              </w:rPr>
            </w:pPr>
            <w:r w:rsidRPr="00004866">
              <w:rPr>
                <w:rFonts w:ascii="Calibri" w:hAnsi="Calibri"/>
                <w:color w:val="000000"/>
              </w:rPr>
              <w:t> </w:t>
            </w:r>
          </w:p>
        </w:tc>
      </w:tr>
    </w:tbl>
    <w:p w:rsidR="00526F99" w:rsidRPr="007B4C09" w:rsidRDefault="00526F99" w:rsidP="00526F99">
      <w:pPr>
        <w:rPr>
          <w:sz w:val="22"/>
          <w:szCs w:val="22"/>
        </w:rPr>
      </w:pPr>
      <w:r w:rsidRPr="007B4C09">
        <w:rPr>
          <w:sz w:val="22"/>
          <w:szCs w:val="22"/>
        </w:rPr>
        <w:t>Šaltinis: Tarptautinė trąšų gamintojų asociacija (</w:t>
      </w:r>
      <w:hyperlink r:id="rId50" w:history="1">
        <w:r w:rsidRPr="007B4C09">
          <w:rPr>
            <w:rStyle w:val="Hyperlink"/>
            <w:sz w:val="22"/>
            <w:szCs w:val="22"/>
          </w:rPr>
          <w:t>www.fertilizer.org</w:t>
        </w:r>
      </w:hyperlink>
      <w:r w:rsidRPr="007B4C09">
        <w:rPr>
          <w:sz w:val="22"/>
          <w:szCs w:val="22"/>
        </w:rPr>
        <w:t>)</w:t>
      </w:r>
    </w:p>
    <w:p w:rsidR="00526F99" w:rsidRDefault="00526F99" w:rsidP="00526F99">
      <w:pPr>
        <w:spacing w:line="360" w:lineRule="auto"/>
        <w:jc w:val="both"/>
      </w:pPr>
    </w:p>
    <w:p w:rsidR="00526F99" w:rsidRDefault="00526F99" w:rsidP="00526F99">
      <w:pPr>
        <w:spacing w:line="360" w:lineRule="auto"/>
        <w:ind w:firstLine="567"/>
        <w:jc w:val="both"/>
      </w:pPr>
      <w:r>
        <w:t>Prognozuojama, kad bendras trąšų vartojimas 2009 m. sumažės 2.2% iki 165 milijonų tonų. 2009 m. tik dvejuose regionuose augs trąšų vartojimas – Pietų Azijoje (+4%), Rytų Europoje ir Centrinė Azijoje (+3.5%). Prognozuojama, kad labiausiai trąšų vartojimas kris Vakarų ir Centrinėje Europoje (-8.6%), Vakarų Azijoje (-8.3%) ir Lotynų Amerikoje (-6.4%), mažesni kritimai bus Rytų Azijoje (-2.5%) ir Šiaurės Amerikoje (-1%) bei Afrikoje (-0.6%).</w:t>
      </w:r>
    </w:p>
    <w:p w:rsidR="00526F99" w:rsidRDefault="00526F99" w:rsidP="00526F99">
      <w:pPr>
        <w:spacing w:line="360" w:lineRule="auto"/>
        <w:ind w:firstLine="567"/>
        <w:jc w:val="both"/>
      </w:pPr>
      <w:r>
        <w:t>Prognozuoti trąšų paklausą 2010 m. labai sudėtinga, tačiau tikimasi, kad jau 2010 m. I pusmetį vartojimas suaktyvės ir paklausa pradės kilti.</w:t>
      </w:r>
    </w:p>
    <w:p w:rsidR="00526F99" w:rsidRPr="00FD326E" w:rsidRDefault="00526F99" w:rsidP="00526F99">
      <w:pPr>
        <w:spacing w:line="360" w:lineRule="auto"/>
        <w:jc w:val="both"/>
      </w:pPr>
    </w:p>
    <w:p w:rsidR="00526F99" w:rsidRPr="00265BD6" w:rsidRDefault="00526F99" w:rsidP="007B4C09">
      <w:pPr>
        <w:pStyle w:val="ListParagraph"/>
        <w:numPr>
          <w:ilvl w:val="2"/>
          <w:numId w:val="26"/>
        </w:numPr>
        <w:spacing w:after="0" w:line="360" w:lineRule="auto"/>
        <w:jc w:val="center"/>
        <w:rPr>
          <w:rFonts w:ascii="Times New Roman" w:hAnsi="Times New Roman" w:cs="Times New Roman"/>
          <w:b/>
          <w:sz w:val="24"/>
          <w:szCs w:val="24"/>
          <w:lang w:val="lt-LT"/>
        </w:rPr>
      </w:pPr>
      <w:r w:rsidRPr="00265BD6">
        <w:rPr>
          <w:rFonts w:ascii="Times New Roman" w:hAnsi="Times New Roman" w:cs="Times New Roman"/>
          <w:b/>
          <w:sz w:val="24"/>
          <w:szCs w:val="24"/>
          <w:lang w:val="lt-LT"/>
        </w:rPr>
        <w:t>Biodegalai</w:t>
      </w:r>
    </w:p>
    <w:p w:rsidR="00526F99" w:rsidRPr="00E24EDC" w:rsidRDefault="00526F99" w:rsidP="00526F99">
      <w:pPr>
        <w:spacing w:line="360" w:lineRule="auto"/>
        <w:jc w:val="both"/>
        <w:rPr>
          <w:b/>
        </w:rPr>
      </w:pPr>
    </w:p>
    <w:p w:rsidR="00526F99" w:rsidRDefault="00526F99" w:rsidP="00526F99">
      <w:pPr>
        <w:spacing w:line="360" w:lineRule="auto"/>
        <w:ind w:firstLine="567"/>
        <w:jc w:val="both"/>
      </w:pPr>
      <w:r>
        <w:t>Pasaulinis javų vartojimas 2008 - 2009 m. sieks 2,184 milijonus tonų – bus 3,6% didesnis nei ankstesniais metais. Tai lems išaugusi javų paklausa biodegalų gamybai JAV. Svarbu paminėti kad nuo  2003 iki 2009 industrinis kukurūzų vartojimas išaugo dvigubai, tuo tarpu kukurūzų vartojimas maistui ir pašarams išaugo tik 10%.</w:t>
      </w:r>
    </w:p>
    <w:p w:rsidR="00526F99" w:rsidRDefault="00526F99" w:rsidP="00526F99">
      <w:pPr>
        <w:spacing w:line="360" w:lineRule="auto"/>
        <w:ind w:firstLine="567"/>
        <w:jc w:val="both"/>
      </w:pPr>
      <w:r>
        <w:lastRenderedPageBreak/>
        <w:t xml:space="preserve">Pasaulinio biodegalų centras (Global Biofuels Center) teigia, jog biodegalų suvartojimas iki 2015 m. padvigubės palyginus su 2009 m. Prognozuojama, kad JAV biodegalų vartojimas išaugs 30%, nedaug atsiliks ir Brazilija, kur biodegalų vartojimas turėtų išaugti 30%. Prognozuojama, jog biodegalų eksportas iš Brazilijos turėtų išaugti dvigubai. Vokietija ir toliau išliks didžiausia biodegalų gamintoja Europoje. Malaizija ir Indonezija taip pat turėtų padidinti biodegalų gamybos apimtis. Taip pat teigiama, kad iki 2015 m. Indonezija, Prancūzija, Kinija, Indija, Tailandas, Kolumbija, Malaizija, Filipinai ir Argentina taps pagrindiniai biodegalų tiekėjai pasaulyje. Tačiau kadangi biodegalų gamyba yra vertinama prieštaringai, abejojama, ar ji pasieks prognozuojamas apimtis. Vis dėlto, didėjanti biodegalų gamyba lems didesnę grūdų paklausą, o tai teigiamai veiks ir trąšų paklausą. Biodegalų kainos 2006 – 2008 m. pavaizduotos 6 paveiksle. </w:t>
      </w:r>
    </w:p>
    <w:p w:rsidR="00526F99" w:rsidRDefault="00526F99" w:rsidP="00526F99">
      <w:pPr>
        <w:spacing w:line="360" w:lineRule="auto"/>
        <w:jc w:val="both"/>
      </w:pPr>
    </w:p>
    <w:p w:rsidR="00526F99" w:rsidRDefault="00526F99" w:rsidP="00526F99">
      <w:pPr>
        <w:spacing w:line="360" w:lineRule="auto"/>
        <w:jc w:val="center"/>
      </w:pPr>
      <w:r w:rsidRPr="00981CDA">
        <w:rPr>
          <w:noProof/>
          <w:lang w:val="en-US" w:eastAsia="en-US"/>
        </w:rPr>
        <w:drawing>
          <wp:inline distT="0" distB="0" distL="0" distR="0">
            <wp:extent cx="4572000" cy="2743200"/>
            <wp:effectExtent l="19050" t="0" r="19050" b="0"/>
            <wp:docPr id="2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26F99" w:rsidRPr="007B4C09" w:rsidRDefault="00526F99" w:rsidP="00526F99">
      <w:pPr>
        <w:jc w:val="center"/>
        <w:rPr>
          <w:sz w:val="22"/>
          <w:szCs w:val="22"/>
        </w:rPr>
      </w:pPr>
      <w:r w:rsidRPr="007B4C09">
        <w:rPr>
          <w:sz w:val="22"/>
          <w:szCs w:val="22"/>
        </w:rPr>
        <w:t>Šaltinis: Tarptautinis valiutos fondas (</w:t>
      </w:r>
      <w:hyperlink r:id="rId52" w:history="1">
        <w:r w:rsidRPr="007B4C09">
          <w:rPr>
            <w:rStyle w:val="Hyperlink"/>
            <w:sz w:val="22"/>
            <w:szCs w:val="22"/>
          </w:rPr>
          <w:t>www.imf.org</w:t>
        </w:r>
      </w:hyperlink>
      <w:r w:rsidRPr="007B4C09">
        <w:rPr>
          <w:sz w:val="22"/>
          <w:szCs w:val="22"/>
        </w:rPr>
        <w:t>)</w:t>
      </w:r>
    </w:p>
    <w:p w:rsidR="00526F99" w:rsidRDefault="00054031" w:rsidP="00526F99">
      <w:pPr>
        <w:spacing w:line="360" w:lineRule="auto"/>
        <w:jc w:val="center"/>
      </w:pPr>
      <w:r>
        <w:t>6</w:t>
      </w:r>
      <w:r w:rsidR="00526F99">
        <w:t xml:space="preserve"> pav. Biodegalų kainų dinamika 2006 – 2008 m.</w:t>
      </w:r>
    </w:p>
    <w:p w:rsidR="00526F99" w:rsidRDefault="00526F99" w:rsidP="00526F99">
      <w:pPr>
        <w:spacing w:line="360" w:lineRule="auto"/>
        <w:jc w:val="both"/>
      </w:pPr>
    </w:p>
    <w:p w:rsidR="00526F99" w:rsidRPr="00060E74" w:rsidRDefault="00C912AB" w:rsidP="007B4C09">
      <w:pPr>
        <w:pStyle w:val="ListParagraph"/>
        <w:numPr>
          <w:ilvl w:val="2"/>
          <w:numId w:val="26"/>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Makroa</w:t>
      </w:r>
      <w:r w:rsidR="00526F99" w:rsidRPr="00060E74">
        <w:rPr>
          <w:rFonts w:ascii="Times New Roman" w:hAnsi="Times New Roman" w:cs="Times New Roman"/>
          <w:b/>
          <w:sz w:val="24"/>
          <w:szCs w:val="24"/>
        </w:rPr>
        <w:t>plinkos veiksnių poveikio įmonės bendrajam pelnui tyrimas</w:t>
      </w:r>
    </w:p>
    <w:p w:rsidR="00526F99" w:rsidRDefault="00526F99" w:rsidP="00526F99">
      <w:pPr>
        <w:spacing w:line="360" w:lineRule="auto"/>
        <w:ind w:firstLine="567"/>
        <w:jc w:val="both"/>
      </w:pPr>
      <w:r>
        <w:t>Ekonomikos cikliškumas, grūdų kainos pasaulyje, fosforo apatito kainos, biokuro kainos, medvilnės kainos ir diamonio fosfato kainos – veiksniai, kurie išmatuojami kiekybiškai. Tarptautinio valiutos fondo puslapyje yra pateiktos istorinės šių produktų kainos. Daugiafunkcinės regresinės analizės metodu įvertinsiu, kurie iš šių veiksnių turi didžiausią įtaką įmonės rezultatui – bendrajam pelnui. Apačioje pateikta lentelė su duomenimis, kuriuos naudojau tirdama ryšį bei rodikliais.</w:t>
      </w:r>
    </w:p>
    <w:p w:rsidR="00054031" w:rsidRDefault="00054031" w:rsidP="00526F99">
      <w:pPr>
        <w:spacing w:line="360" w:lineRule="auto"/>
        <w:jc w:val="center"/>
      </w:pPr>
    </w:p>
    <w:p w:rsidR="00526F99" w:rsidRDefault="00526F99" w:rsidP="00526F99">
      <w:pPr>
        <w:spacing w:line="360" w:lineRule="auto"/>
        <w:jc w:val="center"/>
      </w:pPr>
      <w:r>
        <w:t>4 lentelė.  Pasaulio BVP, grūdų, medvilnės, fosfato apatito, DAP, biodegalų kainos bei bendrojo pelno dinamika 2006 – 2008 m.</w:t>
      </w:r>
    </w:p>
    <w:tbl>
      <w:tblPr>
        <w:tblW w:w="988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1396"/>
        <w:gridCol w:w="1118"/>
        <w:gridCol w:w="1258"/>
        <w:gridCol w:w="1257"/>
        <w:gridCol w:w="1124"/>
        <w:gridCol w:w="1426"/>
        <w:gridCol w:w="1283"/>
      </w:tblGrid>
      <w:tr w:rsidR="00526F99" w:rsidRPr="00EB1B37" w:rsidTr="002827E6">
        <w:trPr>
          <w:trHeight w:val="300"/>
        </w:trPr>
        <w:tc>
          <w:tcPr>
            <w:tcW w:w="1018"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Metų ketvirčiai</w:t>
            </w:r>
          </w:p>
        </w:tc>
        <w:tc>
          <w:tcPr>
            <w:tcW w:w="1396"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Pasaulio BVP LTL, m1</w:t>
            </w:r>
          </w:p>
        </w:tc>
        <w:tc>
          <w:tcPr>
            <w:tcW w:w="1118"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Grūdų kainos LTL/t, m2</w:t>
            </w:r>
          </w:p>
        </w:tc>
        <w:tc>
          <w:tcPr>
            <w:tcW w:w="1258"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Medvilnės kainos LTL/t, m3</w:t>
            </w:r>
          </w:p>
        </w:tc>
        <w:tc>
          <w:tcPr>
            <w:tcW w:w="1257"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Fosfato apatitas LTL/t, m4</w:t>
            </w:r>
          </w:p>
        </w:tc>
        <w:tc>
          <w:tcPr>
            <w:tcW w:w="1124"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DAP LTL/t, m5</w:t>
            </w:r>
          </w:p>
        </w:tc>
        <w:tc>
          <w:tcPr>
            <w:tcW w:w="1426" w:type="dxa"/>
            <w:shd w:val="clear" w:color="auto" w:fill="auto"/>
            <w:noWrap/>
            <w:vAlign w:val="center"/>
            <w:hideMark/>
          </w:tcPr>
          <w:p w:rsidR="00526F99" w:rsidRPr="00060E74" w:rsidRDefault="00526F99" w:rsidP="002827E6">
            <w:pPr>
              <w:jc w:val="center"/>
              <w:rPr>
                <w:color w:val="000000"/>
                <w:sz w:val="20"/>
                <w:szCs w:val="20"/>
              </w:rPr>
            </w:pPr>
            <w:r>
              <w:rPr>
                <w:color w:val="000000"/>
                <w:sz w:val="20"/>
                <w:szCs w:val="20"/>
              </w:rPr>
              <w:t>Biodegalų</w:t>
            </w:r>
            <w:r w:rsidRPr="00060E74">
              <w:rPr>
                <w:color w:val="000000"/>
                <w:sz w:val="20"/>
                <w:szCs w:val="20"/>
              </w:rPr>
              <w:t xml:space="preserve"> kainos LTL/galonas, m6</w:t>
            </w:r>
          </w:p>
        </w:tc>
        <w:tc>
          <w:tcPr>
            <w:tcW w:w="1283" w:type="dxa"/>
            <w:shd w:val="clear" w:color="auto" w:fill="auto"/>
            <w:noWrap/>
            <w:vAlign w:val="center"/>
            <w:hideMark/>
          </w:tcPr>
          <w:p w:rsidR="00526F99" w:rsidRPr="00060E74" w:rsidRDefault="00526F99" w:rsidP="002827E6">
            <w:pPr>
              <w:jc w:val="center"/>
              <w:rPr>
                <w:color w:val="000000"/>
                <w:sz w:val="20"/>
                <w:szCs w:val="20"/>
              </w:rPr>
            </w:pPr>
            <w:r w:rsidRPr="00060E74">
              <w:rPr>
                <w:color w:val="000000"/>
                <w:sz w:val="20"/>
                <w:szCs w:val="20"/>
              </w:rPr>
              <w:t>Bendras pelnas Lt, y</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2006 I</w:t>
            </w:r>
          </w:p>
        </w:tc>
        <w:tc>
          <w:tcPr>
            <w:tcW w:w="1396" w:type="dxa"/>
            <w:shd w:val="clear" w:color="auto" w:fill="auto"/>
            <w:noWrap/>
            <w:vAlign w:val="bottom"/>
            <w:hideMark/>
          </w:tcPr>
          <w:p w:rsidR="00526F99" w:rsidRPr="00060E74" w:rsidRDefault="00526F99" w:rsidP="002827E6">
            <w:pPr>
              <w:jc w:val="right"/>
              <w:rPr>
                <w:color w:val="000000"/>
                <w:sz w:val="20"/>
                <w:szCs w:val="20"/>
                <w:vertAlign w:val="superscript"/>
              </w:rPr>
            </w:pPr>
            <w:r w:rsidRPr="00060E74">
              <w:rPr>
                <w:color w:val="000000"/>
                <w:sz w:val="20"/>
                <w:szCs w:val="20"/>
              </w:rPr>
              <w:t>12,6842*10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344</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342</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126</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675</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8,42</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31982000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2006 II</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13,0573*10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347</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344</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148</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509</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14,80</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7022000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2006 III</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12,6413*10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335</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332</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154</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513</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15,54</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31659000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2006 IV</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13,2705*10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340</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338</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176</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535</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8,54</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37050000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2007 I</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13,4446*10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358</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361</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184</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793</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6,02</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25510000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 xml:space="preserve">2007 II </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13,6045*10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392</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369</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209</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816</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4,71</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60537000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2007 III</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13,7083*10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411</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378</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243</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807</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4,85</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133981000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2007 IV</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14,1151*10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426</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391</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251</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907</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5,36</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123598000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2008 I</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13,5041*10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468</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397</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397</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1322</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3,55</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118802000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 xml:space="preserve">2008 II </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13,9505*10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570</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402</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913</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1792</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4,02</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245608000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2008 III</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13,3194*10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489</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377</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943</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1590</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3,73</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177711000</w:t>
            </w:r>
          </w:p>
        </w:tc>
      </w:tr>
      <w:tr w:rsidR="00526F99" w:rsidRPr="00EB1B37" w:rsidTr="002827E6">
        <w:trPr>
          <w:trHeight w:val="300"/>
        </w:trPr>
        <w:tc>
          <w:tcPr>
            <w:tcW w:w="1018" w:type="dxa"/>
            <w:shd w:val="clear" w:color="auto" w:fill="auto"/>
            <w:noWrap/>
            <w:vAlign w:val="bottom"/>
            <w:hideMark/>
          </w:tcPr>
          <w:p w:rsidR="00526F99" w:rsidRPr="00060E74" w:rsidRDefault="00526F99" w:rsidP="002827E6">
            <w:pPr>
              <w:rPr>
                <w:color w:val="000000"/>
                <w:sz w:val="20"/>
                <w:szCs w:val="20"/>
              </w:rPr>
            </w:pPr>
            <w:r w:rsidRPr="00060E74">
              <w:rPr>
                <w:color w:val="000000"/>
                <w:sz w:val="20"/>
                <w:szCs w:val="20"/>
              </w:rPr>
              <w:t>2008 IV</w:t>
            </w:r>
          </w:p>
        </w:tc>
        <w:tc>
          <w:tcPr>
            <w:tcW w:w="139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14,9332*10</w:t>
            </w:r>
            <w:r w:rsidRPr="00060E74">
              <w:rPr>
                <w:color w:val="000000"/>
                <w:sz w:val="20"/>
                <w:szCs w:val="20"/>
                <w:vertAlign w:val="superscript"/>
              </w:rPr>
              <w:t>13</w:t>
            </w:r>
          </w:p>
        </w:tc>
        <w:tc>
          <w:tcPr>
            <w:tcW w:w="111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522</w:t>
            </w:r>
          </w:p>
        </w:tc>
        <w:tc>
          <w:tcPr>
            <w:tcW w:w="1258"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390</w:t>
            </w:r>
          </w:p>
        </w:tc>
        <w:tc>
          <w:tcPr>
            <w:tcW w:w="1257"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826</w:t>
            </w:r>
          </w:p>
        </w:tc>
        <w:tc>
          <w:tcPr>
            <w:tcW w:w="1124"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765</w:t>
            </w:r>
          </w:p>
        </w:tc>
        <w:tc>
          <w:tcPr>
            <w:tcW w:w="1426"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5,15</w:t>
            </w:r>
          </w:p>
        </w:tc>
        <w:tc>
          <w:tcPr>
            <w:tcW w:w="1283" w:type="dxa"/>
            <w:shd w:val="clear" w:color="auto" w:fill="auto"/>
            <w:noWrap/>
            <w:vAlign w:val="bottom"/>
            <w:hideMark/>
          </w:tcPr>
          <w:p w:rsidR="00526F99" w:rsidRPr="00060E74" w:rsidRDefault="00526F99" w:rsidP="002827E6">
            <w:pPr>
              <w:jc w:val="right"/>
              <w:rPr>
                <w:color w:val="000000"/>
                <w:sz w:val="20"/>
                <w:szCs w:val="20"/>
              </w:rPr>
            </w:pPr>
            <w:r w:rsidRPr="00060E74">
              <w:rPr>
                <w:color w:val="000000"/>
                <w:sz w:val="20"/>
                <w:szCs w:val="20"/>
              </w:rPr>
              <w:t>-279551000</w:t>
            </w:r>
          </w:p>
        </w:tc>
      </w:tr>
    </w:tbl>
    <w:p w:rsidR="00526F99" w:rsidRDefault="00526F99" w:rsidP="00526F99">
      <w:pPr>
        <w:spacing w:line="360" w:lineRule="auto"/>
        <w:jc w:val="both"/>
      </w:pPr>
    </w:p>
    <w:p w:rsidR="00526F99" w:rsidRDefault="00526F99" w:rsidP="00526F99">
      <w:pPr>
        <w:spacing w:line="360" w:lineRule="auto"/>
        <w:ind w:firstLine="567"/>
        <w:jc w:val="both"/>
      </w:pPr>
      <w:r>
        <w:t>Iškeliame tokios hipotezes:</w:t>
      </w:r>
    </w:p>
    <w:p w:rsidR="00526F99" w:rsidRDefault="00526F99" w:rsidP="00526F99">
      <w:pPr>
        <w:spacing w:line="360" w:lineRule="auto"/>
        <w:jc w:val="both"/>
      </w:pPr>
      <w:r>
        <w:t>H</w:t>
      </w:r>
      <w:r>
        <w:rPr>
          <w:vertAlign w:val="subscript"/>
        </w:rPr>
        <w:t>01</w:t>
      </w:r>
      <w:r>
        <w:t>: reikšmingo ryšio tarp pasaulio BVP ir bendrojo įmonės pelno nėra;</w:t>
      </w:r>
    </w:p>
    <w:p w:rsidR="00526F99" w:rsidRDefault="00526F99" w:rsidP="00526F99">
      <w:pPr>
        <w:spacing w:line="360" w:lineRule="auto"/>
        <w:jc w:val="both"/>
      </w:pPr>
      <w:r>
        <w:t>H</w:t>
      </w:r>
      <w:r>
        <w:rPr>
          <w:vertAlign w:val="subscript"/>
        </w:rPr>
        <w:t>02</w:t>
      </w:r>
      <w:r>
        <w:t xml:space="preserve">: reikšmingo ryšio tarp grūdų kainos ir bendrojo įmonės pelno nėra;  </w:t>
      </w:r>
    </w:p>
    <w:p w:rsidR="00526F99" w:rsidRPr="00127537" w:rsidRDefault="00526F99" w:rsidP="00526F99">
      <w:pPr>
        <w:spacing w:line="360" w:lineRule="auto"/>
        <w:jc w:val="both"/>
      </w:pPr>
      <w:r>
        <w:t>H</w:t>
      </w:r>
      <w:r>
        <w:rPr>
          <w:vertAlign w:val="subscript"/>
        </w:rPr>
        <w:t>03</w:t>
      </w:r>
      <w:r>
        <w:t xml:space="preserve">: reikšmingo ryšio tarp medvilnės kainos ir bendrojo įmonės pelno nėra;  </w:t>
      </w:r>
    </w:p>
    <w:p w:rsidR="00526F99" w:rsidRPr="009A72A6" w:rsidRDefault="00526F99" w:rsidP="00526F99">
      <w:pPr>
        <w:spacing w:line="360" w:lineRule="auto"/>
        <w:jc w:val="both"/>
      </w:pPr>
      <w:r w:rsidRPr="009A72A6">
        <w:t>H</w:t>
      </w:r>
      <w:r w:rsidRPr="009A72A6">
        <w:rPr>
          <w:vertAlign w:val="subscript"/>
        </w:rPr>
        <w:t>04</w:t>
      </w:r>
      <w:r w:rsidRPr="009A72A6">
        <w:t xml:space="preserve">: reikšmingo ryšio tarp fosfato apatito kainos ir bendrojo įmonės pelno nėra;  </w:t>
      </w:r>
    </w:p>
    <w:p w:rsidR="00526F99" w:rsidRPr="009A72A6" w:rsidRDefault="00526F99" w:rsidP="00526F99">
      <w:pPr>
        <w:spacing w:line="360" w:lineRule="auto"/>
        <w:jc w:val="both"/>
      </w:pPr>
      <w:r w:rsidRPr="009A72A6">
        <w:t>H</w:t>
      </w:r>
      <w:r w:rsidRPr="009A72A6">
        <w:rPr>
          <w:vertAlign w:val="subscript"/>
        </w:rPr>
        <w:t>05</w:t>
      </w:r>
      <w:r w:rsidRPr="009A72A6">
        <w:t xml:space="preserve">: reikšmingo ryšio tarp DAP kainos ir bendrojo įmonės pelno nėra;  </w:t>
      </w:r>
    </w:p>
    <w:p w:rsidR="00526F99" w:rsidRPr="009A72A6" w:rsidRDefault="00526F99" w:rsidP="00526F99">
      <w:pPr>
        <w:spacing w:line="360" w:lineRule="auto"/>
        <w:jc w:val="both"/>
      </w:pPr>
      <w:r w:rsidRPr="009A72A6">
        <w:t>H</w:t>
      </w:r>
      <w:r w:rsidRPr="009A72A6">
        <w:rPr>
          <w:vertAlign w:val="subscript"/>
        </w:rPr>
        <w:t>06</w:t>
      </w:r>
      <w:r w:rsidRPr="009A72A6">
        <w:t xml:space="preserve">: reikšmingo ryšio tarp biodegalų kainos ir bendrojo įmonės pelno nėra;  </w:t>
      </w:r>
    </w:p>
    <w:p w:rsidR="00526F99" w:rsidRPr="009A72A6" w:rsidRDefault="00526F99" w:rsidP="00526F99">
      <w:pPr>
        <w:spacing w:line="360" w:lineRule="auto"/>
        <w:jc w:val="both"/>
      </w:pPr>
      <w:r w:rsidRPr="009A72A6">
        <w:t>H</w:t>
      </w:r>
      <w:r w:rsidRPr="009A72A6">
        <w:rPr>
          <w:vertAlign w:val="subscript"/>
        </w:rPr>
        <w:t>11</w:t>
      </w:r>
      <w:r w:rsidRPr="009A72A6">
        <w:t>: yra reikšmingas ryšys tarp pasaulio BVP ir bendrojo įmonės pelno;</w:t>
      </w:r>
    </w:p>
    <w:p w:rsidR="00526F99" w:rsidRPr="009A72A6" w:rsidRDefault="00526F99" w:rsidP="00526F99">
      <w:pPr>
        <w:spacing w:line="360" w:lineRule="auto"/>
        <w:jc w:val="both"/>
      </w:pPr>
      <w:r w:rsidRPr="009A72A6">
        <w:t>H</w:t>
      </w:r>
      <w:r w:rsidRPr="009A72A6">
        <w:rPr>
          <w:vertAlign w:val="subscript"/>
        </w:rPr>
        <w:t>12</w:t>
      </w:r>
      <w:r w:rsidRPr="009A72A6">
        <w:t xml:space="preserve">: yra reikšmingas ryšys tarp grūdų kainos ir bendrojo įmonės pelno; </w:t>
      </w:r>
    </w:p>
    <w:p w:rsidR="00526F99" w:rsidRPr="009A72A6" w:rsidRDefault="00526F99" w:rsidP="00526F99">
      <w:pPr>
        <w:spacing w:line="360" w:lineRule="auto"/>
        <w:jc w:val="both"/>
      </w:pPr>
      <w:r w:rsidRPr="009A72A6">
        <w:t>H</w:t>
      </w:r>
      <w:r w:rsidRPr="009A72A6">
        <w:rPr>
          <w:vertAlign w:val="subscript"/>
        </w:rPr>
        <w:t>13</w:t>
      </w:r>
      <w:r w:rsidRPr="009A72A6">
        <w:t xml:space="preserve">: yra reikšmingas ryšys tarp medvilnės kainos ir bendrojo įmonės pelno;  </w:t>
      </w:r>
    </w:p>
    <w:p w:rsidR="00526F99" w:rsidRPr="009A72A6" w:rsidRDefault="00526F99" w:rsidP="00526F99">
      <w:pPr>
        <w:spacing w:line="360" w:lineRule="auto"/>
        <w:jc w:val="both"/>
      </w:pPr>
      <w:r w:rsidRPr="009A72A6">
        <w:t>H</w:t>
      </w:r>
      <w:r w:rsidRPr="009A72A6">
        <w:rPr>
          <w:vertAlign w:val="subscript"/>
        </w:rPr>
        <w:t>14</w:t>
      </w:r>
      <w:r w:rsidRPr="009A72A6">
        <w:t xml:space="preserve">: yra reikšmingas ryšys tarp fosfato apatito kainos ir bendrojo įmonės pelno;  </w:t>
      </w:r>
    </w:p>
    <w:p w:rsidR="00526F99" w:rsidRPr="009A72A6" w:rsidRDefault="00526F99" w:rsidP="00526F99">
      <w:pPr>
        <w:spacing w:line="360" w:lineRule="auto"/>
        <w:jc w:val="both"/>
      </w:pPr>
      <w:r w:rsidRPr="009A72A6">
        <w:t>H</w:t>
      </w:r>
      <w:r w:rsidRPr="009A72A6">
        <w:rPr>
          <w:vertAlign w:val="subscript"/>
        </w:rPr>
        <w:t>15</w:t>
      </w:r>
      <w:r w:rsidRPr="009A72A6">
        <w:t xml:space="preserve">: yra reikšmingas ryšys tarp DAP kainos ir bendrojo įmonės pelno;  </w:t>
      </w:r>
    </w:p>
    <w:p w:rsidR="00526F99" w:rsidRDefault="00526F99" w:rsidP="00526F99">
      <w:pPr>
        <w:spacing w:line="360" w:lineRule="auto"/>
        <w:jc w:val="both"/>
      </w:pPr>
      <w:r w:rsidRPr="009A72A6">
        <w:t>H</w:t>
      </w:r>
      <w:r w:rsidRPr="009A72A6">
        <w:rPr>
          <w:vertAlign w:val="subscript"/>
        </w:rPr>
        <w:t>16</w:t>
      </w:r>
      <w:r w:rsidRPr="009A72A6">
        <w:t xml:space="preserve">: yra reikšmingas ryšys tarp  biodegalų kainos ir bendrojo įmonės pelno.  </w:t>
      </w:r>
    </w:p>
    <w:p w:rsidR="007B4C09" w:rsidRDefault="00526F99" w:rsidP="00526F99">
      <w:pPr>
        <w:spacing w:line="360" w:lineRule="auto"/>
        <w:jc w:val="both"/>
      </w:pPr>
      <w:r>
        <w:t xml:space="preserve">Panaudojusi Excel funkciją LINEST, gavau šias rodiklių reikšmes: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678"/>
        <w:gridCol w:w="1634"/>
        <w:gridCol w:w="1634"/>
        <w:gridCol w:w="1410"/>
        <w:gridCol w:w="1858"/>
      </w:tblGrid>
      <w:tr w:rsidR="00526F99" w:rsidRPr="00981534" w:rsidTr="002827E6">
        <w:trPr>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m1=8189,960437</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m2=668,3365237</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m3=-431,1436121</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m4=-2608,305866</w:t>
            </w:r>
          </w:p>
        </w:tc>
        <w:tc>
          <w:tcPr>
            <w:tcW w:w="1410"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m5=-682,47898</w:t>
            </w:r>
          </w:p>
        </w:tc>
        <w:tc>
          <w:tcPr>
            <w:tcW w:w="1858"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m6=9,689664145</w:t>
            </w:r>
          </w:p>
        </w:tc>
      </w:tr>
      <w:tr w:rsidR="00526F99" w:rsidRPr="00981534" w:rsidTr="002827E6">
        <w:trPr>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Sem1=11588,792</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Sem2=269,284072</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Sem3=351,513266</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Sem4=5325,22507</w:t>
            </w:r>
          </w:p>
        </w:tc>
        <w:tc>
          <w:tcPr>
            <w:tcW w:w="1410"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Sem5=207,5656</w:t>
            </w:r>
          </w:p>
        </w:tc>
        <w:tc>
          <w:tcPr>
            <w:tcW w:w="1858"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Sem6=14,8928428</w:t>
            </w:r>
          </w:p>
        </w:tc>
      </w:tr>
      <w:tr w:rsidR="00526F99" w:rsidRPr="00981534" w:rsidTr="002827E6">
        <w:trPr>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lastRenderedPageBreak/>
              <w:t>r2=0,849489621</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seY=74156,57748</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410"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858"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r>
      <w:tr w:rsidR="00526F99" w:rsidRPr="00981534" w:rsidTr="002827E6">
        <w:trPr>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F=4,70338338</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df=5</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410"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858"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r>
      <w:tr w:rsidR="00526F99" w:rsidRPr="00981534" w:rsidTr="002827E6">
        <w:trPr>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Sreg=1,55189E+11</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Sliek=27495989919</w:t>
            </w: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634"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410"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c>
          <w:tcPr>
            <w:tcW w:w="1858"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p>
        </w:tc>
      </w:tr>
      <w:tr w:rsidR="00526F99" w:rsidRPr="00981534" w:rsidTr="002827E6">
        <w:trPr>
          <w:gridAfter w:val="5"/>
          <w:wAfter w:w="8170" w:type="dxa"/>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rPr>
                <w:color w:val="000000"/>
                <w:sz w:val="18"/>
                <w:szCs w:val="18"/>
              </w:rPr>
            </w:pPr>
            <w:r w:rsidRPr="00981534">
              <w:rPr>
                <w:color w:val="000000"/>
                <w:sz w:val="18"/>
                <w:szCs w:val="18"/>
              </w:rPr>
              <w:t>b=-512564,6889</w:t>
            </w:r>
          </w:p>
        </w:tc>
      </w:tr>
      <w:tr w:rsidR="00526F99" w:rsidRPr="00981534" w:rsidTr="002827E6">
        <w:trPr>
          <w:gridAfter w:val="5"/>
          <w:wAfter w:w="8170" w:type="dxa"/>
          <w:trHeight w:val="303"/>
        </w:trPr>
        <w:tc>
          <w:tcPr>
            <w:tcW w:w="1635" w:type="dxa"/>
            <w:tcBorders>
              <w:top w:val="nil"/>
              <w:left w:val="nil"/>
              <w:bottom w:val="nil"/>
              <w:right w:val="nil"/>
            </w:tcBorders>
            <w:shd w:val="clear" w:color="auto" w:fill="auto"/>
            <w:noWrap/>
            <w:vAlign w:val="center"/>
            <w:hideMark/>
          </w:tcPr>
          <w:p w:rsidR="00526F99" w:rsidRPr="00981534" w:rsidRDefault="00526F99" w:rsidP="002827E6">
            <w:pPr>
              <w:spacing w:line="360" w:lineRule="auto"/>
              <w:rPr>
                <w:color w:val="000000"/>
                <w:sz w:val="18"/>
                <w:szCs w:val="18"/>
              </w:rPr>
            </w:pPr>
            <w:r w:rsidRPr="00981534">
              <w:rPr>
                <w:color w:val="000000"/>
                <w:sz w:val="18"/>
                <w:szCs w:val="18"/>
              </w:rPr>
              <w:t>Seb=1329071,751</w:t>
            </w:r>
          </w:p>
        </w:tc>
      </w:tr>
    </w:tbl>
    <w:p w:rsidR="00526F99" w:rsidRDefault="00526F99" w:rsidP="00526F99">
      <w:pPr>
        <w:spacing w:line="360" w:lineRule="auto"/>
        <w:jc w:val="both"/>
      </w:pPr>
    </w:p>
    <w:p w:rsidR="00526F99" w:rsidRDefault="00526F99" w:rsidP="00526F99">
      <w:pPr>
        <w:spacing w:line="360" w:lineRule="auto"/>
        <w:jc w:val="both"/>
      </w:pPr>
      <w:r>
        <w:t>Gauti šie koreliacijos koeficientai:</w:t>
      </w:r>
    </w:p>
    <w:p w:rsidR="00526F99" w:rsidRDefault="00526F99" w:rsidP="00526F99">
      <w:pPr>
        <w:spacing w:line="360" w:lineRule="auto"/>
        <w:jc w:val="both"/>
      </w:pPr>
      <w:r>
        <w:t>r1 = -0,33</w:t>
      </w:r>
    </w:p>
    <w:p w:rsidR="00526F99" w:rsidRDefault="00526F99" w:rsidP="00526F99">
      <w:pPr>
        <w:spacing w:line="360" w:lineRule="auto"/>
        <w:jc w:val="both"/>
      </w:pPr>
      <w:r>
        <w:t>r2= 0,14</w:t>
      </w:r>
    </w:p>
    <w:p w:rsidR="00526F99" w:rsidRDefault="00526F99" w:rsidP="00526F99">
      <w:pPr>
        <w:spacing w:line="360" w:lineRule="auto"/>
        <w:jc w:val="both"/>
      </w:pPr>
      <w:r>
        <w:t>r3=0,22</w:t>
      </w:r>
    </w:p>
    <w:p w:rsidR="00526F99" w:rsidRDefault="00526F99" w:rsidP="00526F99">
      <w:pPr>
        <w:spacing w:line="360" w:lineRule="auto"/>
        <w:jc w:val="both"/>
      </w:pPr>
      <w:r>
        <w:t>r4=0,07</w:t>
      </w:r>
    </w:p>
    <w:p w:rsidR="00526F99" w:rsidRDefault="00526F99" w:rsidP="00526F99">
      <w:pPr>
        <w:spacing w:line="360" w:lineRule="auto"/>
        <w:jc w:val="both"/>
      </w:pPr>
      <w:r>
        <w:t>r5=0,60</w:t>
      </w:r>
    </w:p>
    <w:p w:rsidR="00526F99" w:rsidRDefault="00526F99" w:rsidP="00526F99">
      <w:pPr>
        <w:spacing w:line="360" w:lineRule="auto"/>
        <w:jc w:val="both"/>
      </w:pPr>
      <w:r>
        <w:t>r6= - 0,25</w:t>
      </w:r>
    </w:p>
    <w:p w:rsidR="00526F99" w:rsidRDefault="00526F99" w:rsidP="00526F99">
      <w:pPr>
        <w:spacing w:line="360" w:lineRule="auto"/>
        <w:jc w:val="both"/>
      </w:pPr>
      <w:r>
        <w:t>Tikrinsiu koreliacijų reikšmingumą, naudodama t kriterijų.</w:t>
      </w:r>
    </w:p>
    <w:p w:rsidR="00526F99" w:rsidRDefault="00526F99" w:rsidP="00526F99">
      <w:pPr>
        <w:spacing w:line="360" w:lineRule="auto"/>
        <w:jc w:val="both"/>
      </w:pPr>
      <w:r>
        <w:t>Atitinkamų veiksnių t reikšmės yra tokios:</w:t>
      </w:r>
    </w:p>
    <w:p w:rsidR="00526F99" w:rsidRDefault="00526F99" w:rsidP="00526F99">
      <w:pPr>
        <w:spacing w:line="360" w:lineRule="auto"/>
        <w:jc w:val="both"/>
      </w:pPr>
      <w:r>
        <w:t>t1=0,71</w:t>
      </w:r>
    </w:p>
    <w:p w:rsidR="00526F99" w:rsidRDefault="00526F99" w:rsidP="00526F99">
      <w:pPr>
        <w:spacing w:line="360" w:lineRule="auto"/>
        <w:jc w:val="both"/>
      </w:pPr>
      <w:r>
        <w:t>t2=2,4</w:t>
      </w:r>
    </w:p>
    <w:p w:rsidR="00526F99" w:rsidRDefault="00526F99" w:rsidP="00526F99">
      <w:pPr>
        <w:spacing w:line="360" w:lineRule="auto"/>
        <w:jc w:val="both"/>
      </w:pPr>
      <w:r>
        <w:t>t3=1,23</w:t>
      </w:r>
    </w:p>
    <w:p w:rsidR="00526F99" w:rsidRDefault="00526F99" w:rsidP="00526F99">
      <w:pPr>
        <w:spacing w:line="360" w:lineRule="auto"/>
        <w:jc w:val="both"/>
      </w:pPr>
      <w:r>
        <w:t>t4=0,49</w:t>
      </w:r>
    </w:p>
    <w:p w:rsidR="00526F99" w:rsidRDefault="00526F99" w:rsidP="00526F99">
      <w:pPr>
        <w:spacing w:line="360" w:lineRule="auto"/>
        <w:jc w:val="both"/>
      </w:pPr>
      <w:r>
        <w:t>t5=3,29</w:t>
      </w:r>
    </w:p>
    <w:p w:rsidR="00526F99" w:rsidRDefault="00526F99" w:rsidP="00526F99">
      <w:pPr>
        <w:spacing w:line="360" w:lineRule="auto"/>
        <w:jc w:val="both"/>
      </w:pPr>
      <w:r>
        <w:t>t6=0,65</w:t>
      </w:r>
    </w:p>
    <w:p w:rsidR="00526F99" w:rsidRPr="00D50164" w:rsidRDefault="00526F99" w:rsidP="00526F99">
      <w:pPr>
        <w:spacing w:line="360" w:lineRule="auto"/>
        <w:ind w:firstLine="567"/>
      </w:pPr>
      <w:r>
        <w:t>Kritinė t reikšmė yra 2,57 taigi, matome, kad tik DAP kainos reikšmingai koreliuoja su bendruoju pelnu. Taigi priimame šias hipotezes: H</w:t>
      </w:r>
      <w:r>
        <w:rPr>
          <w:vertAlign w:val="subscript"/>
        </w:rPr>
        <w:t>15</w:t>
      </w:r>
      <w:r>
        <w:t>, H</w:t>
      </w:r>
      <w:r>
        <w:rPr>
          <w:vertAlign w:val="subscript"/>
        </w:rPr>
        <w:t>01</w:t>
      </w:r>
      <w:r>
        <w:t>, H</w:t>
      </w:r>
      <w:r>
        <w:rPr>
          <w:vertAlign w:val="subscript"/>
        </w:rPr>
        <w:t>02</w:t>
      </w:r>
      <w:r>
        <w:t>, H</w:t>
      </w:r>
      <w:r>
        <w:rPr>
          <w:vertAlign w:val="subscript"/>
        </w:rPr>
        <w:t>03</w:t>
      </w:r>
      <w:r>
        <w:t xml:space="preserve">, </w:t>
      </w:r>
      <w:r w:rsidRPr="009A72A6">
        <w:t>H</w:t>
      </w:r>
      <w:r w:rsidRPr="009A72A6">
        <w:rPr>
          <w:vertAlign w:val="subscript"/>
        </w:rPr>
        <w:t>04</w:t>
      </w:r>
      <w:r>
        <w:t xml:space="preserve">, </w:t>
      </w:r>
      <w:r w:rsidRPr="009A72A6">
        <w:t>H</w:t>
      </w:r>
      <w:r w:rsidRPr="009A72A6">
        <w:rPr>
          <w:vertAlign w:val="subscript"/>
        </w:rPr>
        <w:t>0</w:t>
      </w:r>
      <w:r>
        <w:rPr>
          <w:vertAlign w:val="subscript"/>
        </w:rPr>
        <w:t>6</w:t>
      </w:r>
      <w:r>
        <w:t>, o kitas hipotezes atmetame.</w:t>
      </w:r>
    </w:p>
    <w:p w:rsidR="00526F99" w:rsidRDefault="00526F99" w:rsidP="00526F99">
      <w:pPr>
        <w:spacing w:line="360" w:lineRule="auto"/>
        <w:ind w:firstLine="567"/>
        <w:jc w:val="both"/>
      </w:pPr>
      <w:r>
        <w:t xml:space="preserve">Toliau nagrinėsime tik DAP kainos įtaką įmonės veiklos rezultatui. </w:t>
      </w:r>
    </w:p>
    <w:p w:rsidR="00526F99" w:rsidRDefault="00526F99" w:rsidP="00526F99">
      <w:pPr>
        <w:spacing w:line="360" w:lineRule="auto"/>
        <w:ind w:firstLine="567"/>
        <w:jc w:val="both"/>
      </w:pPr>
      <w:r>
        <w:t>Iškeliame šias hipotezes:</w:t>
      </w:r>
    </w:p>
    <w:p w:rsidR="00526F99" w:rsidRDefault="00526F99" w:rsidP="00526F99">
      <w:pPr>
        <w:spacing w:line="360" w:lineRule="auto"/>
        <w:jc w:val="both"/>
      </w:pPr>
      <w:r>
        <w:t>H</w:t>
      </w:r>
      <w:r>
        <w:rPr>
          <w:vertAlign w:val="subscript"/>
        </w:rPr>
        <w:t>0</w:t>
      </w:r>
      <w:r>
        <w:t>: reikšmingo ryšio tarp DAP kainos ir įmonės bendrojo pelno nėra;</w:t>
      </w:r>
    </w:p>
    <w:p w:rsidR="00526F99" w:rsidRPr="00275725" w:rsidRDefault="00526F99" w:rsidP="00526F99">
      <w:pPr>
        <w:spacing w:line="360" w:lineRule="auto"/>
        <w:jc w:val="both"/>
      </w:pPr>
      <w:r>
        <w:t>H</w:t>
      </w:r>
      <w:r>
        <w:rPr>
          <w:vertAlign w:val="subscript"/>
        </w:rPr>
        <w:t>1</w:t>
      </w:r>
      <w:r>
        <w:t>: reikšmingas ryšys tarp DAP kainos ir įmonės bendrojo pelno egzistuoja.</w:t>
      </w:r>
    </w:p>
    <w:p w:rsidR="00526F99" w:rsidRPr="00275725" w:rsidRDefault="00526F99" w:rsidP="00526F99">
      <w:pPr>
        <w:spacing w:line="360" w:lineRule="auto"/>
        <w:jc w:val="both"/>
      </w:pPr>
      <w:r>
        <w:t>Naudodami LINEST funkciją ir nagrinėdama dviejų dydžių – nepriklausomojo kintamojo DAP kainas ir įmonės bendrąjį pelną, gauname tokius rodiklius:</w:t>
      </w:r>
    </w:p>
    <w:tbl>
      <w:tblPr>
        <w:tblW w:w="3597" w:type="dxa"/>
        <w:tblInd w:w="96" w:type="dxa"/>
        <w:tblLook w:val="04A0"/>
      </w:tblPr>
      <w:tblGrid>
        <w:gridCol w:w="2112"/>
        <w:gridCol w:w="2147"/>
      </w:tblGrid>
      <w:tr w:rsidR="00526F99" w:rsidRPr="00D50164" w:rsidTr="002827E6">
        <w:trPr>
          <w:trHeight w:val="300"/>
        </w:trPr>
        <w:tc>
          <w:tcPr>
            <w:tcW w:w="1775" w:type="dxa"/>
            <w:shd w:val="clear" w:color="auto" w:fill="auto"/>
            <w:noWrap/>
            <w:vAlign w:val="bottom"/>
            <w:hideMark/>
          </w:tcPr>
          <w:p w:rsidR="00526F99" w:rsidRPr="00D50164" w:rsidRDefault="00526F99" w:rsidP="002827E6">
            <w:pPr>
              <w:rPr>
                <w:color w:val="000000"/>
              </w:rPr>
            </w:pPr>
            <w:r w:rsidRPr="00D50164">
              <w:rPr>
                <w:color w:val="000000"/>
              </w:rPr>
              <w:t>m1= 182,67</w:t>
            </w:r>
          </w:p>
        </w:tc>
        <w:tc>
          <w:tcPr>
            <w:tcW w:w="1822" w:type="dxa"/>
            <w:shd w:val="clear" w:color="auto" w:fill="auto"/>
            <w:noWrap/>
            <w:vAlign w:val="bottom"/>
            <w:hideMark/>
          </w:tcPr>
          <w:p w:rsidR="00526F99" w:rsidRPr="00D50164" w:rsidRDefault="00526F99" w:rsidP="002827E6">
            <w:pPr>
              <w:rPr>
                <w:color w:val="000000"/>
              </w:rPr>
            </w:pPr>
            <w:r w:rsidRPr="00D50164">
              <w:rPr>
                <w:color w:val="000000"/>
              </w:rPr>
              <w:t>b= -108313,27</w:t>
            </w:r>
          </w:p>
        </w:tc>
      </w:tr>
      <w:tr w:rsidR="00526F99" w:rsidRPr="00D50164" w:rsidTr="002827E6">
        <w:trPr>
          <w:trHeight w:val="300"/>
        </w:trPr>
        <w:tc>
          <w:tcPr>
            <w:tcW w:w="1775" w:type="dxa"/>
            <w:shd w:val="clear" w:color="auto" w:fill="auto"/>
            <w:noWrap/>
            <w:vAlign w:val="bottom"/>
            <w:hideMark/>
          </w:tcPr>
          <w:p w:rsidR="00526F99" w:rsidRPr="00D50164" w:rsidRDefault="00526F99" w:rsidP="002827E6">
            <w:pPr>
              <w:rPr>
                <w:color w:val="000000"/>
              </w:rPr>
            </w:pPr>
            <w:r w:rsidRPr="00D50164">
              <w:rPr>
                <w:color w:val="000000"/>
              </w:rPr>
              <w:t>Se1=76,84</w:t>
            </w:r>
          </w:p>
        </w:tc>
        <w:tc>
          <w:tcPr>
            <w:tcW w:w="1822" w:type="dxa"/>
            <w:shd w:val="clear" w:color="auto" w:fill="auto"/>
            <w:noWrap/>
            <w:vAlign w:val="bottom"/>
            <w:hideMark/>
          </w:tcPr>
          <w:p w:rsidR="00526F99" w:rsidRPr="00D50164" w:rsidRDefault="00526F99" w:rsidP="002827E6">
            <w:pPr>
              <w:rPr>
                <w:color w:val="000000"/>
              </w:rPr>
            </w:pPr>
            <w:r w:rsidRPr="00D50164">
              <w:rPr>
                <w:color w:val="000000"/>
              </w:rPr>
              <w:t>Seb=77167,27</w:t>
            </w:r>
          </w:p>
        </w:tc>
      </w:tr>
      <w:tr w:rsidR="00526F99" w:rsidRPr="00D50164" w:rsidTr="002827E6">
        <w:trPr>
          <w:trHeight w:val="300"/>
        </w:trPr>
        <w:tc>
          <w:tcPr>
            <w:tcW w:w="1775" w:type="dxa"/>
            <w:shd w:val="clear" w:color="auto" w:fill="auto"/>
            <w:noWrap/>
            <w:vAlign w:val="bottom"/>
            <w:hideMark/>
          </w:tcPr>
          <w:p w:rsidR="00526F99" w:rsidRPr="00D50164" w:rsidRDefault="00526F99" w:rsidP="002827E6">
            <w:pPr>
              <w:rPr>
                <w:color w:val="000000"/>
              </w:rPr>
            </w:pPr>
            <w:r w:rsidRPr="00D50164">
              <w:rPr>
                <w:color w:val="000000"/>
              </w:rPr>
              <w:t>r2=0,36</w:t>
            </w:r>
          </w:p>
        </w:tc>
        <w:tc>
          <w:tcPr>
            <w:tcW w:w="1822" w:type="dxa"/>
            <w:shd w:val="clear" w:color="auto" w:fill="auto"/>
            <w:noWrap/>
            <w:vAlign w:val="bottom"/>
            <w:hideMark/>
          </w:tcPr>
          <w:p w:rsidR="00526F99" w:rsidRPr="00D50164" w:rsidRDefault="00526F99" w:rsidP="002827E6">
            <w:pPr>
              <w:rPr>
                <w:color w:val="000000"/>
              </w:rPr>
            </w:pPr>
            <w:r w:rsidRPr="00D50164">
              <w:rPr>
                <w:color w:val="000000"/>
              </w:rPr>
              <w:t>SeY=108035,74</w:t>
            </w:r>
          </w:p>
        </w:tc>
      </w:tr>
      <w:tr w:rsidR="00526F99" w:rsidRPr="00D50164" w:rsidTr="002827E6">
        <w:trPr>
          <w:trHeight w:val="300"/>
        </w:trPr>
        <w:tc>
          <w:tcPr>
            <w:tcW w:w="1775" w:type="dxa"/>
            <w:shd w:val="clear" w:color="auto" w:fill="auto"/>
            <w:noWrap/>
            <w:vAlign w:val="bottom"/>
            <w:hideMark/>
          </w:tcPr>
          <w:p w:rsidR="00526F99" w:rsidRPr="00D50164" w:rsidRDefault="00526F99" w:rsidP="002827E6">
            <w:pPr>
              <w:rPr>
                <w:color w:val="000000"/>
              </w:rPr>
            </w:pPr>
            <w:r w:rsidRPr="00D50164">
              <w:rPr>
                <w:color w:val="000000"/>
              </w:rPr>
              <w:t>F=5,65</w:t>
            </w:r>
          </w:p>
        </w:tc>
        <w:tc>
          <w:tcPr>
            <w:tcW w:w="1822" w:type="dxa"/>
            <w:shd w:val="clear" w:color="auto" w:fill="auto"/>
            <w:noWrap/>
            <w:vAlign w:val="bottom"/>
            <w:hideMark/>
          </w:tcPr>
          <w:p w:rsidR="00526F99" w:rsidRPr="00D50164" w:rsidRDefault="00526F99" w:rsidP="002827E6">
            <w:pPr>
              <w:rPr>
                <w:color w:val="000000"/>
              </w:rPr>
            </w:pPr>
            <w:r w:rsidRPr="00D50164">
              <w:rPr>
                <w:color w:val="000000"/>
              </w:rPr>
              <w:t>df=10</w:t>
            </w:r>
          </w:p>
        </w:tc>
      </w:tr>
      <w:tr w:rsidR="00526F99" w:rsidRPr="00D50164" w:rsidTr="002827E6">
        <w:trPr>
          <w:trHeight w:val="300"/>
        </w:trPr>
        <w:tc>
          <w:tcPr>
            <w:tcW w:w="1775" w:type="dxa"/>
            <w:shd w:val="clear" w:color="auto" w:fill="auto"/>
            <w:noWrap/>
            <w:vAlign w:val="bottom"/>
            <w:hideMark/>
          </w:tcPr>
          <w:p w:rsidR="00526F99" w:rsidRPr="00D50164" w:rsidRDefault="00526F99" w:rsidP="002827E6">
            <w:pPr>
              <w:rPr>
                <w:color w:val="000000"/>
              </w:rPr>
            </w:pPr>
            <w:r w:rsidRPr="00D50164">
              <w:rPr>
                <w:color w:val="000000"/>
              </w:rPr>
              <w:t>Sreg=65967796660</w:t>
            </w:r>
          </w:p>
        </w:tc>
        <w:tc>
          <w:tcPr>
            <w:tcW w:w="1822" w:type="dxa"/>
            <w:shd w:val="clear" w:color="auto" w:fill="auto"/>
            <w:noWrap/>
            <w:vAlign w:val="bottom"/>
            <w:hideMark/>
          </w:tcPr>
          <w:p w:rsidR="00526F99" w:rsidRPr="00D50164" w:rsidRDefault="00526F99" w:rsidP="002827E6">
            <w:pPr>
              <w:rPr>
                <w:color w:val="000000"/>
              </w:rPr>
            </w:pPr>
            <w:r w:rsidRPr="00D50164">
              <w:rPr>
                <w:color w:val="000000"/>
              </w:rPr>
              <w:t>Sliek=1,16717E+11</w:t>
            </w:r>
          </w:p>
        </w:tc>
      </w:tr>
    </w:tbl>
    <w:p w:rsidR="00526F99" w:rsidRPr="00D50164" w:rsidRDefault="00526F99" w:rsidP="00526F99">
      <w:pPr>
        <w:rPr>
          <w:color w:val="000000"/>
        </w:rPr>
      </w:pPr>
    </w:p>
    <w:p w:rsidR="00526F99" w:rsidRPr="00D50164" w:rsidRDefault="00526F99" w:rsidP="00526F99">
      <w:pPr>
        <w:spacing w:line="360" w:lineRule="auto"/>
        <w:jc w:val="both"/>
      </w:pPr>
      <w:r w:rsidRPr="00D50164">
        <w:t>Korelaicijos koeficientas: 0,6</w:t>
      </w:r>
    </w:p>
    <w:p w:rsidR="00526F99" w:rsidRPr="00D50164" w:rsidRDefault="00526F99" w:rsidP="00526F99">
      <w:pPr>
        <w:spacing w:line="360" w:lineRule="auto"/>
        <w:jc w:val="both"/>
      </w:pPr>
      <w:r w:rsidRPr="00D50164">
        <w:t>Hipotezes tikrinsi</w:t>
      </w:r>
      <w:r>
        <w:t>u</w:t>
      </w:r>
      <w:r w:rsidRPr="00D50164">
        <w:t xml:space="preserve"> t</w:t>
      </w:r>
      <w:r>
        <w:t xml:space="preserve"> </w:t>
      </w:r>
      <w:r w:rsidRPr="00D50164">
        <w:t>kriterijaus pagalba.</w:t>
      </w:r>
    </w:p>
    <w:p w:rsidR="00526F99" w:rsidRPr="00D50164" w:rsidRDefault="00526F99" w:rsidP="00526F99">
      <w:pPr>
        <w:spacing w:line="360" w:lineRule="auto"/>
        <w:jc w:val="both"/>
      </w:pPr>
      <w:r>
        <w:t>K</w:t>
      </w:r>
      <w:r w:rsidRPr="00D50164">
        <w:t xml:space="preserve">ritinė </w:t>
      </w:r>
      <w:r>
        <w:t xml:space="preserve">t </w:t>
      </w:r>
      <w:r w:rsidRPr="00D50164">
        <w:t>reikšmė yra</w:t>
      </w:r>
      <w:r>
        <w:t xml:space="preserve"> 2,23, o t1 yra lygus 2,4, taigi</w:t>
      </w:r>
      <w:r w:rsidRPr="00D50164">
        <w:t xml:space="preserve"> t1&gt;2,23, todėl H</w:t>
      </w:r>
      <w:r w:rsidRPr="00D50164">
        <w:rPr>
          <w:vertAlign w:val="subscript"/>
        </w:rPr>
        <w:t xml:space="preserve">0 </w:t>
      </w:r>
      <w:r w:rsidRPr="00D50164">
        <w:t>hipotezę atmet</w:t>
      </w:r>
      <w:r>
        <w:t>u</w:t>
      </w:r>
      <w:r w:rsidRPr="00D50164">
        <w:t>, o H</w:t>
      </w:r>
      <w:r w:rsidRPr="00D50164">
        <w:rPr>
          <w:vertAlign w:val="subscript"/>
        </w:rPr>
        <w:t>1</w:t>
      </w:r>
      <w:r w:rsidRPr="00D50164">
        <w:t xml:space="preserve"> priim</w:t>
      </w:r>
      <w:r>
        <w:t>u</w:t>
      </w:r>
      <w:r w:rsidRPr="00D50164">
        <w:t>.</w:t>
      </w:r>
    </w:p>
    <w:p w:rsidR="00526F99" w:rsidRPr="00D50164" w:rsidRDefault="00526F99" w:rsidP="00526F99">
      <w:pPr>
        <w:spacing w:line="360" w:lineRule="auto"/>
        <w:jc w:val="both"/>
      </w:pPr>
      <w:r w:rsidRPr="00D50164">
        <w:t>Deterinacijos koeficientas yra 36%. Tai reiškia, kad 36% pelningu</w:t>
      </w:r>
      <w:r>
        <w:t xml:space="preserve">mas priklauso nuo DAP kainos, o </w:t>
      </w:r>
      <w:r w:rsidRPr="00D50164">
        <w:t xml:space="preserve">64%  pelningumą lemia kiti veiksniai. </w:t>
      </w:r>
    </w:p>
    <w:p w:rsidR="00526F99" w:rsidRPr="00D50164" w:rsidRDefault="00526F99" w:rsidP="00526F99">
      <w:pPr>
        <w:spacing w:line="360" w:lineRule="auto"/>
        <w:jc w:val="both"/>
      </w:pPr>
      <w:r w:rsidRPr="00D50164">
        <w:t>Pagal apskaičiuotus koeficientus gaun</w:t>
      </w:r>
      <w:r>
        <w:t>u</w:t>
      </w:r>
      <w:r w:rsidRPr="00D50164">
        <w:t xml:space="preserve"> tokią regresijos lygtį: </w:t>
      </w:r>
    </w:p>
    <w:p w:rsidR="00526F99" w:rsidRPr="00D50164" w:rsidRDefault="00526F99" w:rsidP="00526F99">
      <w:pPr>
        <w:spacing w:line="360" w:lineRule="auto"/>
        <w:jc w:val="both"/>
      </w:pPr>
      <w:r w:rsidRPr="00D50164">
        <w:t>182,67m1-108313,27= y</w:t>
      </w:r>
    </w:p>
    <w:p w:rsidR="00526F99" w:rsidRPr="00D50164" w:rsidRDefault="00526F99" w:rsidP="00526F99">
      <w:pPr>
        <w:spacing w:line="360" w:lineRule="auto"/>
        <w:jc w:val="both"/>
      </w:pPr>
      <w:r>
        <w:t xml:space="preserve">Tikrinu šios regresinės lygties reikšmingumą. </w:t>
      </w:r>
      <w:r w:rsidRPr="00D50164">
        <w:t>Iškeli</w:t>
      </w:r>
      <w:r>
        <w:t>u</w:t>
      </w:r>
      <w:r w:rsidRPr="00D50164">
        <w:t xml:space="preserve"> šias hipotezes:</w:t>
      </w:r>
    </w:p>
    <w:p w:rsidR="00526F99" w:rsidRPr="00D50164" w:rsidRDefault="00526F99" w:rsidP="00526F99">
      <w:pPr>
        <w:spacing w:line="360" w:lineRule="auto"/>
        <w:jc w:val="both"/>
      </w:pPr>
      <w:r w:rsidRPr="00D50164">
        <w:t>H</w:t>
      </w:r>
      <w:r w:rsidRPr="00D50164">
        <w:rPr>
          <w:vertAlign w:val="subscript"/>
        </w:rPr>
        <w:t>0</w:t>
      </w:r>
      <w:r w:rsidRPr="00D50164">
        <w:t>:  lygtis prasmės neturi;</w:t>
      </w:r>
    </w:p>
    <w:p w:rsidR="00526F99" w:rsidRPr="00D50164" w:rsidRDefault="00526F99" w:rsidP="00526F99">
      <w:pPr>
        <w:spacing w:line="360" w:lineRule="auto"/>
        <w:jc w:val="both"/>
      </w:pPr>
      <w:r w:rsidRPr="00D50164">
        <w:t>H</w:t>
      </w:r>
      <w:r w:rsidRPr="00D50164">
        <w:rPr>
          <w:vertAlign w:val="subscript"/>
        </w:rPr>
        <w:t>1</w:t>
      </w:r>
      <w:r w:rsidRPr="00D50164">
        <w:t>:  lygtis turi prasmę</w:t>
      </w:r>
      <w:r>
        <w:t>.</w:t>
      </w:r>
    </w:p>
    <w:p w:rsidR="00526F99" w:rsidRDefault="00526F99" w:rsidP="00526F99">
      <w:pPr>
        <w:spacing w:line="360" w:lineRule="auto"/>
        <w:jc w:val="both"/>
      </w:pPr>
      <w:r w:rsidRPr="00D50164">
        <w:t>Lygties reikšmingumą tikrin</w:t>
      </w:r>
      <w:r>
        <w:t>u</w:t>
      </w:r>
      <w:r w:rsidRPr="00D50164">
        <w:t xml:space="preserve"> naudodam</w:t>
      </w:r>
      <w:r>
        <w:t>a</w:t>
      </w:r>
      <w:r w:rsidRPr="00D50164">
        <w:t xml:space="preserve"> F kriterijų. Kritinė F reikšmė lygi</w:t>
      </w:r>
      <w:r>
        <w:t xml:space="preserve"> 0,039</w:t>
      </w:r>
      <w:r w:rsidRPr="00D50164">
        <w:t xml:space="preserve">, t.y. mažesnė už  </w:t>
      </w:r>
      <w:r>
        <w:t>5,65</w:t>
      </w:r>
      <w:r w:rsidRPr="00D50164">
        <w:t>, todėl galime teigti, kad lygtis turi prasmę ir galime ja remtis, prognozuodami įmonės pelningumą</w:t>
      </w:r>
      <w:r>
        <w:t>.</w:t>
      </w:r>
    </w:p>
    <w:p w:rsidR="007B4C09" w:rsidRPr="00D50164" w:rsidRDefault="007B4C09" w:rsidP="00526F99">
      <w:pPr>
        <w:spacing w:line="360" w:lineRule="auto"/>
        <w:jc w:val="both"/>
      </w:pPr>
    </w:p>
    <w:p w:rsidR="00526F99" w:rsidRDefault="00526F99" w:rsidP="00054031">
      <w:pPr>
        <w:pStyle w:val="ListParagraph"/>
        <w:numPr>
          <w:ilvl w:val="1"/>
          <w:numId w:val="26"/>
        </w:numPr>
        <w:spacing w:after="0" w:line="360" w:lineRule="auto"/>
        <w:jc w:val="center"/>
        <w:rPr>
          <w:rFonts w:ascii="Times New Roman" w:hAnsi="Times New Roman" w:cs="Times New Roman"/>
          <w:b/>
          <w:sz w:val="24"/>
          <w:szCs w:val="24"/>
          <w:lang w:val="lt-LT"/>
        </w:rPr>
      </w:pPr>
      <w:r w:rsidRPr="00B0032B">
        <w:rPr>
          <w:rFonts w:ascii="Times New Roman" w:hAnsi="Times New Roman" w:cs="Times New Roman"/>
          <w:b/>
          <w:sz w:val="24"/>
          <w:szCs w:val="24"/>
          <w:lang w:val="lt-LT"/>
        </w:rPr>
        <w:t>AB Lifosa finansinės būklės analizė</w:t>
      </w:r>
    </w:p>
    <w:p w:rsidR="00010CEE" w:rsidRPr="00010CEE" w:rsidRDefault="00010CEE" w:rsidP="00010CEE">
      <w:pPr>
        <w:spacing w:line="360" w:lineRule="auto"/>
        <w:jc w:val="both"/>
        <w:rPr>
          <w:b/>
        </w:rPr>
      </w:pPr>
    </w:p>
    <w:p w:rsidR="00526F99" w:rsidRDefault="00010CEE" w:rsidP="00010CEE">
      <w:pPr>
        <w:spacing w:line="360" w:lineRule="auto"/>
        <w:ind w:firstLine="567"/>
        <w:jc w:val="both"/>
      </w:pPr>
      <w:r>
        <w:t>AB Lifosa finansinės būklės analizę atliksiu naudodama horizontalųjį ir vertikalųjį finansinių ataskaitų nagrinėjimo būdus. Labai svarbią informaciją apie įmonės finansinį stablumą teikia santykinių rodiklių analizė. Šioje dalyje bus išnagrinėti finansų struktūros, likvidumo bei pelningumo rodikliai.</w:t>
      </w:r>
    </w:p>
    <w:p w:rsidR="00D625D9" w:rsidRPr="00D625D9" w:rsidRDefault="00D625D9" w:rsidP="00D625D9">
      <w:pPr>
        <w:spacing w:line="360" w:lineRule="auto"/>
        <w:jc w:val="both"/>
      </w:pPr>
    </w:p>
    <w:p w:rsidR="00526F99" w:rsidRPr="00B0032B" w:rsidRDefault="00526F99" w:rsidP="00987E72">
      <w:pPr>
        <w:pStyle w:val="ListParagraph"/>
        <w:numPr>
          <w:ilvl w:val="2"/>
          <w:numId w:val="26"/>
        </w:numPr>
        <w:spacing w:after="0" w:line="360" w:lineRule="auto"/>
        <w:jc w:val="center"/>
        <w:rPr>
          <w:rFonts w:ascii="Times New Roman" w:hAnsi="Times New Roman" w:cs="Times New Roman"/>
          <w:b/>
          <w:sz w:val="24"/>
          <w:szCs w:val="24"/>
          <w:lang w:val="lt-LT"/>
        </w:rPr>
      </w:pPr>
      <w:r w:rsidRPr="00B0032B">
        <w:rPr>
          <w:rFonts w:ascii="Times New Roman" w:hAnsi="Times New Roman" w:cs="Times New Roman"/>
          <w:b/>
          <w:sz w:val="24"/>
          <w:szCs w:val="24"/>
          <w:lang w:val="lt-LT"/>
        </w:rPr>
        <w:t>Horizontalioji analizė</w:t>
      </w:r>
    </w:p>
    <w:p w:rsidR="00526F99" w:rsidRDefault="00526F99" w:rsidP="00526F99">
      <w:pPr>
        <w:spacing w:line="360" w:lineRule="auto"/>
        <w:jc w:val="both"/>
      </w:pPr>
    </w:p>
    <w:p w:rsidR="00526F99" w:rsidRDefault="00526F99" w:rsidP="00526F99">
      <w:pPr>
        <w:spacing w:line="360" w:lineRule="auto"/>
        <w:ind w:firstLine="567"/>
        <w:jc w:val="both"/>
      </w:pPr>
      <w:r>
        <w:t xml:space="preserve">Horizontalioji analizė </w:t>
      </w:r>
      <w:r w:rsidRPr="00223912">
        <w:t>padeda nustatyti atitinkamų rodiklių dinamiką per tam tikrą laikotarpį</w:t>
      </w:r>
      <w:r>
        <w:t>.</w:t>
      </w:r>
    </w:p>
    <w:p w:rsidR="00526F99" w:rsidRDefault="00526F99" w:rsidP="00526F99">
      <w:pPr>
        <w:spacing w:line="360" w:lineRule="auto"/>
        <w:ind w:firstLine="567"/>
        <w:jc w:val="both"/>
      </w:pPr>
      <w:r>
        <w:t xml:space="preserve">Horizontaliosios analizės metodą panaudojau nagrinėdama įmonės pelno (nuostolio) atasakitoje pateiktus duomenis. Horizontalioji pelno (nuostolio) ataskaitos analizė pateikta 5 lentelėje. </w:t>
      </w:r>
    </w:p>
    <w:p w:rsidR="00661C1D" w:rsidRDefault="00661C1D" w:rsidP="00526F99">
      <w:pPr>
        <w:spacing w:line="360" w:lineRule="auto"/>
        <w:ind w:firstLine="567"/>
        <w:jc w:val="both"/>
      </w:pPr>
      <w:r>
        <w:t>Iš atliktos pelno (nuostolio) ataskaitos horizontaliosios analizės matome, kad pardavimų pajamo</w:t>
      </w:r>
      <w:r w:rsidRPr="0057356E">
        <w:t>s nagrinėjamuoju laikotarpiu ženkliai augo. 2006</w:t>
      </w:r>
      <w:r>
        <w:t xml:space="preserve"> </w:t>
      </w:r>
      <w:r w:rsidRPr="0057356E">
        <w:t>m. įmonės pardavimai buvo 682 466 tūkst. litų, 2007</w:t>
      </w:r>
      <w:r>
        <w:t xml:space="preserve"> </w:t>
      </w:r>
      <w:r w:rsidRPr="0057356E">
        <w:t xml:space="preserve">m. - 921 648 tūkst. litų, t.y. išaugo </w:t>
      </w:r>
      <w:r>
        <w:t>35</w:t>
      </w:r>
      <w:r w:rsidRPr="0057356E">
        <w:t>%, o  2008</w:t>
      </w:r>
      <w:r>
        <w:t xml:space="preserve"> </w:t>
      </w:r>
      <w:r w:rsidRPr="0057356E">
        <w:t xml:space="preserve">m. pardavimai </w:t>
      </w:r>
      <w:r>
        <w:t>pasiekė 1 748 tūkst. Lt t.y. išaugo daugiau</w:t>
      </w:r>
      <w:r w:rsidRPr="0057356E">
        <w:t xml:space="preserve"> </w:t>
      </w:r>
      <w:r>
        <w:t xml:space="preserve">nei </w:t>
      </w:r>
      <w:r w:rsidRPr="0057356E">
        <w:t>dvigubai.</w:t>
      </w:r>
      <w:r w:rsidR="005116C1">
        <w:t xml:space="preserve"> </w:t>
      </w:r>
      <w:r w:rsidR="005116C1" w:rsidRPr="0057356E">
        <w:t>Tokį ženklų pardav</w:t>
      </w:r>
      <w:r w:rsidR="005116C1">
        <w:t>imų augimą sąlygojo auganti</w:t>
      </w:r>
      <w:r w:rsidR="005116C1" w:rsidRPr="0057356E">
        <w:t xml:space="preserve"> </w:t>
      </w:r>
      <w:r w:rsidR="005116C1">
        <w:t xml:space="preserve">trąšų </w:t>
      </w:r>
      <w:r w:rsidR="005116C1" w:rsidRPr="0057356E">
        <w:t xml:space="preserve">paklausa </w:t>
      </w:r>
      <w:r w:rsidR="005116C1">
        <w:t xml:space="preserve">visame pasaulyje </w:t>
      </w:r>
      <w:r w:rsidR="005116C1" w:rsidRPr="0057356E">
        <w:t xml:space="preserve">bei </w:t>
      </w:r>
      <w:r w:rsidR="005116C1">
        <w:t>ženklus DAP kainos augimas.</w:t>
      </w:r>
    </w:p>
    <w:p w:rsidR="00661C1D" w:rsidRDefault="00661C1D" w:rsidP="00526F99">
      <w:pPr>
        <w:spacing w:line="360" w:lineRule="auto"/>
        <w:jc w:val="both"/>
      </w:pPr>
    </w:p>
    <w:p w:rsidR="00700C12" w:rsidRDefault="00700C12" w:rsidP="00526F99">
      <w:pPr>
        <w:spacing w:line="360" w:lineRule="auto"/>
        <w:jc w:val="both"/>
      </w:pPr>
    </w:p>
    <w:p w:rsidR="00526F99" w:rsidRPr="00B0032B" w:rsidRDefault="00526F99" w:rsidP="00526F99">
      <w:pPr>
        <w:spacing w:line="360" w:lineRule="auto"/>
        <w:jc w:val="center"/>
      </w:pPr>
      <w:r w:rsidRPr="00B0032B">
        <w:t>5 lentelė. Horizontalioji pelno (nuostolio) ataskaitos analizė 2006 – 2008 m. (tūkst.Lt)</w:t>
      </w:r>
    </w:p>
    <w:tbl>
      <w:tblPr>
        <w:tblW w:w="9938" w:type="dxa"/>
        <w:tblInd w:w="93" w:type="dxa"/>
        <w:tblLayout w:type="fixed"/>
        <w:tblLook w:val="04A0"/>
      </w:tblPr>
      <w:tblGrid>
        <w:gridCol w:w="3559"/>
        <w:gridCol w:w="1276"/>
        <w:gridCol w:w="1417"/>
        <w:gridCol w:w="1134"/>
        <w:gridCol w:w="1418"/>
        <w:gridCol w:w="1134"/>
      </w:tblGrid>
      <w:tr w:rsidR="00526F99" w:rsidRPr="00C41933" w:rsidTr="002827E6">
        <w:trPr>
          <w:trHeight w:val="780"/>
        </w:trPr>
        <w:tc>
          <w:tcPr>
            <w:tcW w:w="3559"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526F99" w:rsidRPr="00C41933" w:rsidRDefault="00526F99" w:rsidP="002827E6">
            <w:pPr>
              <w:rPr>
                <w:b/>
                <w:bCs/>
                <w:color w:val="000000"/>
                <w:sz w:val="20"/>
                <w:szCs w:val="20"/>
              </w:rPr>
            </w:pPr>
            <w:r w:rsidRPr="00C41933">
              <w:rPr>
                <w:b/>
                <w:bCs/>
                <w:color w:val="000000"/>
                <w:sz w:val="20"/>
                <w:szCs w:val="20"/>
              </w:rPr>
              <w:t> </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rsidR="00526F99" w:rsidRPr="00C41933" w:rsidRDefault="00526F99" w:rsidP="002827E6">
            <w:pPr>
              <w:jc w:val="center"/>
              <w:rPr>
                <w:b/>
                <w:bCs/>
                <w:color w:val="000000"/>
                <w:sz w:val="20"/>
                <w:szCs w:val="20"/>
              </w:rPr>
            </w:pPr>
            <w:r w:rsidRPr="00C41933">
              <w:rPr>
                <w:b/>
                <w:bCs/>
                <w:color w:val="000000"/>
                <w:sz w:val="20"/>
                <w:szCs w:val="20"/>
              </w:rPr>
              <w:t>2008.12.31</w:t>
            </w:r>
          </w:p>
        </w:tc>
        <w:tc>
          <w:tcPr>
            <w:tcW w:w="1417" w:type="dxa"/>
            <w:tcBorders>
              <w:top w:val="single" w:sz="4" w:space="0" w:color="auto"/>
              <w:left w:val="nil"/>
              <w:bottom w:val="double" w:sz="6" w:space="0" w:color="auto"/>
              <w:right w:val="single" w:sz="4" w:space="0" w:color="auto"/>
            </w:tcBorders>
            <w:shd w:val="clear" w:color="auto" w:fill="auto"/>
            <w:vAlign w:val="center"/>
            <w:hideMark/>
          </w:tcPr>
          <w:p w:rsidR="00526F99" w:rsidRPr="00C41933" w:rsidRDefault="00526F99" w:rsidP="002827E6">
            <w:pPr>
              <w:jc w:val="center"/>
              <w:rPr>
                <w:b/>
                <w:bCs/>
                <w:color w:val="000000"/>
                <w:sz w:val="20"/>
                <w:szCs w:val="20"/>
              </w:rPr>
            </w:pPr>
            <w:r w:rsidRPr="00C41933">
              <w:rPr>
                <w:b/>
                <w:bCs/>
                <w:color w:val="000000"/>
                <w:sz w:val="20"/>
                <w:szCs w:val="20"/>
              </w:rPr>
              <w:t>Pasikeitimai, palyginti su 2007, %</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rsidR="00526F99" w:rsidRPr="00C41933" w:rsidRDefault="00526F99" w:rsidP="002827E6">
            <w:pPr>
              <w:jc w:val="center"/>
              <w:rPr>
                <w:b/>
                <w:bCs/>
                <w:color w:val="000000"/>
                <w:sz w:val="20"/>
                <w:szCs w:val="20"/>
              </w:rPr>
            </w:pPr>
            <w:r w:rsidRPr="00C41933">
              <w:rPr>
                <w:b/>
                <w:bCs/>
                <w:color w:val="000000"/>
                <w:sz w:val="20"/>
                <w:szCs w:val="20"/>
              </w:rPr>
              <w:t>2007.12.31</w:t>
            </w:r>
          </w:p>
        </w:tc>
        <w:tc>
          <w:tcPr>
            <w:tcW w:w="1418" w:type="dxa"/>
            <w:tcBorders>
              <w:top w:val="single" w:sz="4" w:space="0" w:color="auto"/>
              <w:left w:val="nil"/>
              <w:bottom w:val="double" w:sz="6" w:space="0" w:color="auto"/>
              <w:right w:val="single" w:sz="4" w:space="0" w:color="auto"/>
            </w:tcBorders>
            <w:shd w:val="clear" w:color="auto" w:fill="auto"/>
            <w:vAlign w:val="center"/>
            <w:hideMark/>
          </w:tcPr>
          <w:p w:rsidR="00526F99" w:rsidRPr="00C41933" w:rsidRDefault="00526F99" w:rsidP="002827E6">
            <w:pPr>
              <w:jc w:val="center"/>
              <w:rPr>
                <w:b/>
                <w:bCs/>
                <w:color w:val="000000"/>
                <w:sz w:val="20"/>
                <w:szCs w:val="20"/>
              </w:rPr>
            </w:pPr>
            <w:r w:rsidRPr="00C41933">
              <w:rPr>
                <w:b/>
                <w:bCs/>
                <w:color w:val="000000"/>
                <w:sz w:val="20"/>
                <w:szCs w:val="20"/>
              </w:rPr>
              <w:t>Pasikeitimai, palyginti su 2006, %</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rsidR="00526F99" w:rsidRPr="00C41933" w:rsidRDefault="00526F99" w:rsidP="002827E6">
            <w:pPr>
              <w:jc w:val="center"/>
              <w:rPr>
                <w:b/>
                <w:bCs/>
                <w:color w:val="000000"/>
                <w:sz w:val="20"/>
                <w:szCs w:val="20"/>
              </w:rPr>
            </w:pPr>
            <w:r w:rsidRPr="00C41933">
              <w:rPr>
                <w:b/>
                <w:bCs/>
                <w:color w:val="000000"/>
                <w:sz w:val="20"/>
                <w:szCs w:val="20"/>
              </w:rPr>
              <w:t>2006.12.31</w:t>
            </w:r>
          </w:p>
        </w:tc>
      </w:tr>
      <w:tr w:rsidR="00526F99" w:rsidRPr="00C41933" w:rsidTr="002827E6">
        <w:trPr>
          <w:trHeight w:val="31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Pardavimo pajamos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1 748 778</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90</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921 648</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35</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682 466</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Pardavimo savikaina</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(1 486 208)</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157</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(578 022)</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(574 753)</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b/>
                <w:bCs/>
                <w:color w:val="000000"/>
                <w:sz w:val="20"/>
                <w:szCs w:val="20"/>
              </w:rPr>
            </w:pPr>
            <w:r w:rsidRPr="00C41933">
              <w:rPr>
                <w:b/>
                <w:bCs/>
                <w:color w:val="000000"/>
                <w:sz w:val="20"/>
                <w:szCs w:val="20"/>
              </w:rPr>
              <w:t>Bendrasis pelnas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262 570</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Pr>
                <w:b/>
                <w:bCs/>
                <w:color w:val="000000"/>
                <w:sz w:val="20"/>
                <w:szCs w:val="20"/>
              </w:rPr>
              <w:t>-24</w:t>
            </w:r>
            <w:r w:rsidRPr="00C41933">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343 626</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Pr>
                <w:b/>
                <w:bCs/>
                <w:color w:val="000000"/>
                <w:sz w:val="20"/>
                <w:szCs w:val="20"/>
              </w:rPr>
              <w:t>219</w:t>
            </w:r>
            <w:r w:rsidRPr="00C41933">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107 713</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Pardavimo ir paskirstymo sąnaudos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(26 783)</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-13</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(31 316)</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7</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(29 369)</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Administracinė sąnaudos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(28 766)</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26</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(23 258)</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(23 766)</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Grynasis sandorių užsienio valiuta pelnas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48 909</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(22 374)</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100</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(10 860)</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Kitos pajamos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8 517</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696</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1 070</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97</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544</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b/>
                <w:bCs/>
                <w:color w:val="000000"/>
                <w:sz w:val="20"/>
                <w:szCs w:val="20"/>
              </w:rPr>
            </w:pPr>
            <w:r w:rsidRPr="00C41933">
              <w:rPr>
                <w:b/>
                <w:bCs/>
                <w:color w:val="000000"/>
                <w:sz w:val="20"/>
                <w:szCs w:val="20"/>
              </w:rPr>
              <w:t>Veiklos pelnas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264 447</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267 748</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Pr>
                <w:b/>
                <w:bCs/>
                <w:color w:val="000000"/>
                <w:sz w:val="20"/>
                <w:szCs w:val="20"/>
              </w:rPr>
              <w:t>509</w:t>
            </w:r>
            <w:r w:rsidRPr="00C41933">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44 262</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Palūkanų pajamos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2 320</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2 317</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83</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1 267</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b/>
                <w:bCs/>
                <w:color w:val="000000"/>
                <w:sz w:val="20"/>
                <w:szCs w:val="20"/>
              </w:rPr>
            </w:pPr>
            <w:r w:rsidRPr="00C41933">
              <w:rPr>
                <w:b/>
                <w:bCs/>
                <w:color w:val="000000"/>
                <w:sz w:val="20"/>
                <w:szCs w:val="20"/>
              </w:rPr>
              <w:t>Pelnas prieš apmokestinimą</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266 767</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Pr>
                <w:b/>
                <w:bCs/>
                <w:color w:val="000000"/>
                <w:sz w:val="20"/>
                <w:szCs w:val="20"/>
              </w:rPr>
              <w:t>-1</w:t>
            </w:r>
            <w:r w:rsidRPr="00C41933">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270 065</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Pr>
                <w:b/>
                <w:bCs/>
                <w:color w:val="000000"/>
                <w:sz w:val="20"/>
                <w:szCs w:val="20"/>
              </w:rPr>
              <w:t>487</w:t>
            </w:r>
            <w:r w:rsidRPr="00C41933">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45 529</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Pelno mokestis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(29 536)</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-39</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(48 963)</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Pr>
                <w:color w:val="000000"/>
                <w:sz w:val="20"/>
                <w:szCs w:val="20"/>
              </w:rPr>
              <w:t>513</w:t>
            </w:r>
            <w:r w:rsidRPr="00C41933">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(8 309)</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color w:val="000000"/>
                <w:sz w:val="20"/>
                <w:szCs w:val="20"/>
              </w:rPr>
            </w:pPr>
            <w:r w:rsidRPr="00C4193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color w:val="000000"/>
                <w:sz w:val="20"/>
                <w:szCs w:val="20"/>
              </w:rPr>
            </w:pPr>
            <w:r w:rsidRPr="00C41933">
              <w:rPr>
                <w:color w:val="000000"/>
                <w:sz w:val="20"/>
                <w:szCs w:val="20"/>
              </w:rPr>
              <w:t> </w:t>
            </w:r>
          </w:p>
        </w:tc>
      </w:tr>
      <w:tr w:rsidR="00526F99" w:rsidRPr="00C41933" w:rsidTr="002827E6">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26F99" w:rsidRPr="00C41933" w:rsidRDefault="00526F99" w:rsidP="002827E6">
            <w:pPr>
              <w:rPr>
                <w:b/>
                <w:bCs/>
                <w:color w:val="000000"/>
                <w:sz w:val="20"/>
                <w:szCs w:val="20"/>
              </w:rPr>
            </w:pPr>
            <w:r w:rsidRPr="00C41933">
              <w:rPr>
                <w:b/>
                <w:bCs/>
                <w:color w:val="000000"/>
                <w:sz w:val="20"/>
                <w:szCs w:val="20"/>
              </w:rPr>
              <w:t>Grynasis pelnas</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237 231</w:t>
            </w:r>
          </w:p>
        </w:tc>
        <w:tc>
          <w:tcPr>
            <w:tcW w:w="1417"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221 102</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Pr>
                <w:b/>
                <w:bCs/>
                <w:color w:val="000000"/>
                <w:sz w:val="20"/>
                <w:szCs w:val="20"/>
              </w:rPr>
              <w:t>497</w:t>
            </w:r>
            <w:r w:rsidRPr="00C41933">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C41933" w:rsidRDefault="00526F99" w:rsidP="002827E6">
            <w:pPr>
              <w:jc w:val="right"/>
              <w:rPr>
                <w:b/>
                <w:bCs/>
                <w:color w:val="000000"/>
                <w:sz w:val="20"/>
                <w:szCs w:val="20"/>
              </w:rPr>
            </w:pPr>
            <w:r w:rsidRPr="00C41933">
              <w:rPr>
                <w:b/>
                <w:bCs/>
                <w:color w:val="000000"/>
                <w:sz w:val="20"/>
                <w:szCs w:val="20"/>
              </w:rPr>
              <w:t>37 220</w:t>
            </w:r>
          </w:p>
        </w:tc>
      </w:tr>
    </w:tbl>
    <w:p w:rsidR="00526F99" w:rsidRDefault="00526F99" w:rsidP="00526F99">
      <w:pPr>
        <w:spacing w:line="360" w:lineRule="auto"/>
        <w:jc w:val="both"/>
      </w:pPr>
    </w:p>
    <w:p w:rsidR="00526F99" w:rsidRDefault="00526F99" w:rsidP="00526F99">
      <w:pPr>
        <w:spacing w:line="360" w:lineRule="auto"/>
        <w:ind w:firstLine="567"/>
        <w:jc w:val="both"/>
      </w:pPr>
      <w:r w:rsidRPr="0057356E">
        <w:t>DAP kaina 2006 m. svyravusi api</w:t>
      </w:r>
      <w:r>
        <w:t xml:space="preserve">e 694 Lt už toną, </w:t>
      </w:r>
      <w:r w:rsidRPr="0057356E">
        <w:t>2008</w:t>
      </w:r>
      <w:r>
        <w:t xml:space="preserve"> </w:t>
      </w:r>
      <w:r w:rsidRPr="0057356E">
        <w:t xml:space="preserve">m. </w:t>
      </w:r>
      <w:r>
        <w:t>antrą ketvirtį šoktelėjo iki rekordinės kainos – 2 617 Lt už toną. Trečiąjį ketvirtį kaina stabilizavosi ir pradėjo kristi taip pat sparčiai kaip ir kilo. 2008 m. ketvirtąjį ketvirtį kaina DAP buvo ~ 1077 Lt už toną. Toks staigus kainos kritimas ketvirtąjį ketvirtį lėmė neigiamą ketvirtojo ketvirčio rezultatą, ko pasekoje tiek bendrasis, tiek veiklos pelnas palyginus su ankstesniais metais sumažėjo, o grynasis pelnas, nepaisant rekordinių pardavimo pajamų, buvo vos 7% aukštesnis nei 2007 m.</w:t>
      </w:r>
      <w:r w:rsidRPr="0057356E">
        <w:t xml:space="preserve"> </w:t>
      </w:r>
      <w:r>
        <w:t>B</w:t>
      </w:r>
      <w:r w:rsidRPr="0057356E">
        <w:t>endrasis pelnas buvo didžiausias 2007</w:t>
      </w:r>
      <w:r>
        <w:t xml:space="preserve"> </w:t>
      </w:r>
      <w:r w:rsidRPr="0057356E">
        <w:t xml:space="preserve">m. </w:t>
      </w:r>
      <w:r>
        <w:t xml:space="preserve">ir siekė 343 </w:t>
      </w:r>
      <w:r w:rsidRPr="0057356E">
        <w:t xml:space="preserve">626 tūkst. litų. </w:t>
      </w:r>
      <w:r>
        <w:t xml:space="preserve">t.y. tris kartus daugiau nei 2006 m. ir 24%  daugiau nei 2008 m. </w:t>
      </w:r>
    </w:p>
    <w:p w:rsidR="00526F99" w:rsidRDefault="00526F99" w:rsidP="00526F99">
      <w:pPr>
        <w:spacing w:line="360" w:lineRule="auto"/>
        <w:ind w:firstLine="567"/>
        <w:jc w:val="both"/>
      </w:pPr>
      <w:r>
        <w:t>Savikainos augimą nagrinėjamuoju laikotarpiu lėmė ne tik augančios parduodamos produkcijos apimtys, bet ir ženkliai išaugusios žaliavos kainos: fosfatinės žaliavos kaina išaugo nuo 231 Lt 2007 m.  iki 749 Lt 2008 m., todėl nors pardavimo pajamas palyginus su 2007 m.  išaugo 90%, savikaina išaugo net 157%, ko pasekoje bendrasis pelnas 2008 m. buvo 24% mažesnis nei ankstesniais metais.</w:t>
      </w:r>
    </w:p>
    <w:p w:rsidR="00700C12" w:rsidRDefault="00700C12" w:rsidP="00574F39">
      <w:pPr>
        <w:spacing w:line="360" w:lineRule="auto"/>
        <w:jc w:val="both"/>
      </w:pPr>
    </w:p>
    <w:p w:rsidR="00526F99" w:rsidRPr="00B0032B" w:rsidRDefault="00526F99" w:rsidP="00700C12">
      <w:pPr>
        <w:pStyle w:val="ListParagraph"/>
        <w:numPr>
          <w:ilvl w:val="2"/>
          <w:numId w:val="26"/>
        </w:numPr>
        <w:spacing w:after="0" w:line="360" w:lineRule="auto"/>
        <w:jc w:val="center"/>
        <w:rPr>
          <w:rFonts w:ascii="Times New Roman" w:hAnsi="Times New Roman" w:cs="Times New Roman"/>
          <w:b/>
          <w:sz w:val="24"/>
          <w:szCs w:val="24"/>
          <w:lang w:val="lt-LT"/>
        </w:rPr>
      </w:pPr>
      <w:r w:rsidRPr="00B0032B">
        <w:rPr>
          <w:rFonts w:ascii="Times New Roman" w:hAnsi="Times New Roman" w:cs="Times New Roman"/>
          <w:b/>
          <w:sz w:val="24"/>
          <w:szCs w:val="24"/>
          <w:lang w:val="lt-LT"/>
        </w:rPr>
        <w:lastRenderedPageBreak/>
        <w:t>Vertikalioji analizė</w:t>
      </w:r>
    </w:p>
    <w:p w:rsidR="00526F99" w:rsidRPr="009461F4" w:rsidRDefault="00526F99" w:rsidP="00526F99">
      <w:pPr>
        <w:spacing w:line="360" w:lineRule="auto"/>
        <w:jc w:val="both"/>
        <w:rPr>
          <w:b/>
        </w:rPr>
      </w:pPr>
    </w:p>
    <w:p w:rsidR="00526F99" w:rsidRDefault="00526F99" w:rsidP="00526F99">
      <w:pPr>
        <w:spacing w:line="360" w:lineRule="auto"/>
        <w:ind w:firstLine="567"/>
        <w:jc w:val="both"/>
      </w:pPr>
      <w:r w:rsidRPr="00223912">
        <w:t>Vertikalioji analizė – anal</w:t>
      </w:r>
      <w:r>
        <w:t>i</w:t>
      </w:r>
      <w:r w:rsidRPr="00223912">
        <w:t>zė, kurios metu atitinkamas finansinių ataskaitų rodiklis lyginamas su bendru baziniu tos ata</w:t>
      </w:r>
      <w:r>
        <w:t>s</w:t>
      </w:r>
      <w:r w:rsidRPr="00223912">
        <w:t>kaitos rodikliu, o gautas dydis išreiškiamas bazinio dydžio procentais</w:t>
      </w:r>
      <w:r>
        <w:t>. Vertikaliosios analizės metodą panaudojau nagrinėdama įmonės aktyvų ir pasyvų struktūrą. Įmonės aktyvų struktūra pateikta 6 lentelėje.</w:t>
      </w:r>
    </w:p>
    <w:p w:rsidR="00526F99" w:rsidRPr="00B0032B" w:rsidRDefault="00526F99" w:rsidP="00526F99">
      <w:pPr>
        <w:spacing w:line="360" w:lineRule="auto"/>
        <w:jc w:val="center"/>
      </w:pPr>
      <w:r w:rsidRPr="00B0032B">
        <w:t>6 lentelė. Įmonės 2006 – 2008 m.</w:t>
      </w:r>
      <w:r>
        <w:t xml:space="preserve"> </w:t>
      </w:r>
      <w:r w:rsidRPr="00B0032B">
        <w:t xml:space="preserve">aktyvų vertikalioji analizė </w:t>
      </w:r>
    </w:p>
    <w:tbl>
      <w:tblPr>
        <w:tblW w:w="8760" w:type="dxa"/>
        <w:tblInd w:w="93" w:type="dxa"/>
        <w:tblLook w:val="04A0"/>
      </w:tblPr>
      <w:tblGrid>
        <w:gridCol w:w="2740"/>
        <w:gridCol w:w="1116"/>
        <w:gridCol w:w="1027"/>
        <w:gridCol w:w="1116"/>
        <w:gridCol w:w="1027"/>
        <w:gridCol w:w="1116"/>
        <w:gridCol w:w="1027"/>
      </w:tblGrid>
      <w:tr w:rsidR="00526F99" w:rsidRPr="00103235" w:rsidTr="002827E6">
        <w:trPr>
          <w:trHeight w:val="6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1040" w:type="dxa"/>
            <w:tcBorders>
              <w:top w:val="single" w:sz="4" w:space="0" w:color="auto"/>
              <w:left w:val="nil"/>
              <w:bottom w:val="double" w:sz="6" w:space="0" w:color="auto"/>
              <w:right w:val="single" w:sz="4" w:space="0" w:color="auto"/>
            </w:tcBorders>
            <w:shd w:val="clear" w:color="auto" w:fill="auto"/>
            <w:noWrap/>
            <w:vAlign w:val="center"/>
            <w:hideMark/>
          </w:tcPr>
          <w:p w:rsidR="00526F99" w:rsidRPr="00103235" w:rsidRDefault="00526F99" w:rsidP="002827E6">
            <w:pPr>
              <w:jc w:val="center"/>
              <w:rPr>
                <w:b/>
                <w:bCs/>
                <w:color w:val="000000"/>
                <w:sz w:val="20"/>
                <w:szCs w:val="20"/>
              </w:rPr>
            </w:pPr>
            <w:r w:rsidRPr="00103235">
              <w:rPr>
                <w:b/>
                <w:bCs/>
                <w:color w:val="000000"/>
                <w:sz w:val="20"/>
                <w:szCs w:val="20"/>
              </w:rPr>
              <w:t>2008.12.31</w:t>
            </w:r>
          </w:p>
        </w:tc>
        <w:tc>
          <w:tcPr>
            <w:tcW w:w="960" w:type="dxa"/>
            <w:tcBorders>
              <w:top w:val="single" w:sz="4" w:space="0" w:color="auto"/>
              <w:left w:val="nil"/>
              <w:bottom w:val="double" w:sz="6" w:space="0" w:color="auto"/>
              <w:right w:val="single" w:sz="4" w:space="0" w:color="auto"/>
            </w:tcBorders>
            <w:shd w:val="clear" w:color="auto" w:fill="auto"/>
            <w:vAlign w:val="center"/>
            <w:hideMark/>
          </w:tcPr>
          <w:p w:rsidR="00526F99" w:rsidRPr="00103235" w:rsidRDefault="00526F99" w:rsidP="002827E6">
            <w:pPr>
              <w:jc w:val="center"/>
              <w:rPr>
                <w:b/>
                <w:bCs/>
                <w:color w:val="000000"/>
                <w:sz w:val="20"/>
                <w:szCs w:val="20"/>
              </w:rPr>
            </w:pPr>
            <w:r w:rsidRPr="00103235">
              <w:rPr>
                <w:b/>
                <w:bCs/>
                <w:color w:val="000000"/>
                <w:sz w:val="20"/>
                <w:szCs w:val="20"/>
              </w:rPr>
              <w:t>Elemento svoris, %</w:t>
            </w:r>
          </w:p>
        </w:tc>
        <w:tc>
          <w:tcPr>
            <w:tcW w:w="1040" w:type="dxa"/>
            <w:tcBorders>
              <w:top w:val="single" w:sz="4" w:space="0" w:color="auto"/>
              <w:left w:val="nil"/>
              <w:bottom w:val="double" w:sz="6" w:space="0" w:color="auto"/>
              <w:right w:val="single" w:sz="4" w:space="0" w:color="auto"/>
            </w:tcBorders>
            <w:shd w:val="clear" w:color="auto" w:fill="auto"/>
            <w:noWrap/>
            <w:vAlign w:val="center"/>
            <w:hideMark/>
          </w:tcPr>
          <w:p w:rsidR="00526F99" w:rsidRPr="00103235" w:rsidRDefault="00526F99" w:rsidP="002827E6">
            <w:pPr>
              <w:jc w:val="center"/>
              <w:rPr>
                <w:b/>
                <w:bCs/>
                <w:color w:val="000000"/>
                <w:sz w:val="20"/>
                <w:szCs w:val="20"/>
              </w:rPr>
            </w:pPr>
            <w:r w:rsidRPr="00103235">
              <w:rPr>
                <w:b/>
                <w:bCs/>
                <w:color w:val="000000"/>
                <w:sz w:val="20"/>
                <w:szCs w:val="20"/>
              </w:rPr>
              <w:t>2007.12.31</w:t>
            </w:r>
          </w:p>
        </w:tc>
        <w:tc>
          <w:tcPr>
            <w:tcW w:w="960" w:type="dxa"/>
            <w:tcBorders>
              <w:top w:val="single" w:sz="4" w:space="0" w:color="auto"/>
              <w:left w:val="nil"/>
              <w:bottom w:val="double" w:sz="6" w:space="0" w:color="auto"/>
              <w:right w:val="single" w:sz="4" w:space="0" w:color="auto"/>
            </w:tcBorders>
            <w:shd w:val="clear" w:color="auto" w:fill="auto"/>
            <w:vAlign w:val="center"/>
            <w:hideMark/>
          </w:tcPr>
          <w:p w:rsidR="00526F99" w:rsidRPr="00103235" w:rsidRDefault="00526F99" w:rsidP="002827E6">
            <w:pPr>
              <w:jc w:val="center"/>
              <w:rPr>
                <w:b/>
                <w:bCs/>
                <w:color w:val="000000"/>
                <w:sz w:val="20"/>
                <w:szCs w:val="20"/>
              </w:rPr>
            </w:pPr>
            <w:r w:rsidRPr="00103235">
              <w:rPr>
                <w:b/>
                <w:bCs/>
                <w:color w:val="000000"/>
                <w:sz w:val="20"/>
                <w:szCs w:val="20"/>
              </w:rPr>
              <w:t>Elemento svoris, %</w:t>
            </w:r>
          </w:p>
        </w:tc>
        <w:tc>
          <w:tcPr>
            <w:tcW w:w="1060" w:type="dxa"/>
            <w:tcBorders>
              <w:top w:val="single" w:sz="4" w:space="0" w:color="auto"/>
              <w:left w:val="nil"/>
              <w:bottom w:val="double" w:sz="6" w:space="0" w:color="auto"/>
              <w:right w:val="single" w:sz="4" w:space="0" w:color="auto"/>
            </w:tcBorders>
            <w:shd w:val="clear" w:color="auto" w:fill="auto"/>
            <w:noWrap/>
            <w:vAlign w:val="center"/>
            <w:hideMark/>
          </w:tcPr>
          <w:p w:rsidR="00526F99" w:rsidRPr="00103235" w:rsidRDefault="00526F99" w:rsidP="002827E6">
            <w:pPr>
              <w:jc w:val="center"/>
              <w:rPr>
                <w:b/>
                <w:bCs/>
                <w:color w:val="000000"/>
                <w:sz w:val="20"/>
                <w:szCs w:val="20"/>
              </w:rPr>
            </w:pPr>
            <w:r w:rsidRPr="00103235">
              <w:rPr>
                <w:b/>
                <w:bCs/>
                <w:color w:val="000000"/>
                <w:sz w:val="20"/>
                <w:szCs w:val="20"/>
              </w:rPr>
              <w:t>2006.12.31</w:t>
            </w:r>
          </w:p>
        </w:tc>
        <w:tc>
          <w:tcPr>
            <w:tcW w:w="960" w:type="dxa"/>
            <w:tcBorders>
              <w:top w:val="single" w:sz="4" w:space="0" w:color="auto"/>
              <w:left w:val="nil"/>
              <w:bottom w:val="double" w:sz="6" w:space="0" w:color="auto"/>
              <w:right w:val="single" w:sz="4" w:space="0" w:color="auto"/>
            </w:tcBorders>
            <w:shd w:val="clear" w:color="auto" w:fill="auto"/>
            <w:vAlign w:val="center"/>
            <w:hideMark/>
          </w:tcPr>
          <w:p w:rsidR="00526F99" w:rsidRPr="00103235" w:rsidRDefault="00526F99" w:rsidP="002827E6">
            <w:pPr>
              <w:jc w:val="center"/>
              <w:rPr>
                <w:b/>
                <w:bCs/>
                <w:color w:val="000000"/>
                <w:sz w:val="20"/>
                <w:szCs w:val="20"/>
              </w:rPr>
            </w:pPr>
            <w:r w:rsidRPr="00103235">
              <w:rPr>
                <w:b/>
                <w:bCs/>
                <w:color w:val="000000"/>
                <w:sz w:val="20"/>
                <w:szCs w:val="20"/>
              </w:rPr>
              <w:t>Elemento svoris, %</w:t>
            </w:r>
          </w:p>
        </w:tc>
      </w:tr>
      <w:tr w:rsidR="00526F99" w:rsidRPr="00103235" w:rsidTr="002827E6">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b/>
                <w:bCs/>
                <w:color w:val="000000"/>
                <w:sz w:val="20"/>
                <w:szCs w:val="20"/>
              </w:rPr>
            </w:pPr>
            <w:r w:rsidRPr="00103235">
              <w:rPr>
                <w:b/>
                <w:bCs/>
                <w:color w:val="000000"/>
                <w:sz w:val="20"/>
                <w:szCs w:val="20"/>
              </w:rPr>
              <w:t>TURTAS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center"/>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b/>
                <w:bCs/>
                <w:color w:val="000000"/>
                <w:sz w:val="20"/>
                <w:szCs w:val="20"/>
              </w:rPr>
            </w:pPr>
            <w:r w:rsidRPr="00103235">
              <w:rPr>
                <w:b/>
                <w:bCs/>
                <w:color w:val="000000"/>
                <w:sz w:val="20"/>
                <w:szCs w:val="20"/>
              </w:rPr>
              <w:t>Ilgalaikis turtas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center"/>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Ilgalaikis materialusis turtas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264 551</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86%</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252 798</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98%</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234 919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95%</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Ilgalaikis nematerialusis turtas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459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650</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295</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0</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Atidėtojo pelno mokesčio turtas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41 261</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1 989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1 804</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Kitos gautinos sumos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2 709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3 288</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11 621</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4%</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308 980</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100%</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258 725</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248 639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100%</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b/>
                <w:bCs/>
                <w:color w:val="000000"/>
                <w:sz w:val="20"/>
                <w:szCs w:val="20"/>
              </w:rPr>
            </w:pPr>
            <w:r w:rsidRPr="00103235">
              <w:rPr>
                <w:b/>
                <w:bCs/>
                <w:color w:val="000000"/>
                <w:sz w:val="20"/>
                <w:szCs w:val="20"/>
              </w:rPr>
              <w:t>Trumpalaikis turtas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center"/>
              <w:rPr>
                <w:color w:val="000000"/>
                <w:sz w:val="20"/>
                <w:szCs w:val="20"/>
              </w:rPr>
            </w:pPr>
            <w:r w:rsidRPr="0010323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Atsargos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154 548</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21%</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63 657</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14%</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48 757</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26%</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Prekybos ir kitos gautinos sumos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165 858</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22%</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208 490</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45%</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112 965</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60%</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Suteiktos trumpalaikės paskolos</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359 764</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48%</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12 865</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3%</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812</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0%</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Pinigai ir pinigų ekvivalentai</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63 469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9%</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173 272</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38%</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25 023</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color w:val="000000"/>
                <w:sz w:val="20"/>
                <w:szCs w:val="20"/>
              </w:rPr>
            </w:pPr>
            <w:r w:rsidRPr="00103235">
              <w:rPr>
                <w:color w:val="000000"/>
                <w:sz w:val="20"/>
                <w:szCs w:val="20"/>
              </w:rPr>
              <w:t>14%</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743 639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100%</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458 284</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187 557</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100%</w:t>
            </w:r>
          </w:p>
        </w:tc>
      </w:tr>
      <w:tr w:rsidR="00526F99" w:rsidRPr="00103235" w:rsidTr="002827E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526F99" w:rsidRPr="00103235" w:rsidRDefault="00526F99" w:rsidP="002827E6">
            <w:pPr>
              <w:rPr>
                <w:b/>
                <w:bCs/>
                <w:color w:val="000000"/>
                <w:sz w:val="20"/>
                <w:szCs w:val="20"/>
              </w:rPr>
            </w:pPr>
            <w:r w:rsidRPr="00103235">
              <w:rPr>
                <w:b/>
                <w:bCs/>
                <w:color w:val="000000"/>
                <w:sz w:val="20"/>
                <w:szCs w:val="20"/>
              </w:rPr>
              <w:t>Turto iš viso</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1 052 619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717 009</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jc w:val="right"/>
              <w:rPr>
                <w:b/>
                <w:bCs/>
                <w:color w:val="000000"/>
                <w:sz w:val="20"/>
                <w:szCs w:val="20"/>
              </w:rPr>
            </w:pPr>
            <w:r w:rsidRPr="00103235">
              <w:rPr>
                <w:b/>
                <w:bCs/>
                <w:color w:val="000000"/>
                <w:sz w:val="20"/>
                <w:szCs w:val="20"/>
              </w:rPr>
              <w:t>436 196</w:t>
            </w:r>
          </w:p>
        </w:tc>
        <w:tc>
          <w:tcPr>
            <w:tcW w:w="960" w:type="dxa"/>
            <w:tcBorders>
              <w:top w:val="nil"/>
              <w:left w:val="nil"/>
              <w:bottom w:val="single" w:sz="4" w:space="0" w:color="auto"/>
              <w:right w:val="single" w:sz="4" w:space="0" w:color="auto"/>
            </w:tcBorders>
            <w:shd w:val="clear" w:color="auto" w:fill="auto"/>
            <w:noWrap/>
            <w:vAlign w:val="bottom"/>
            <w:hideMark/>
          </w:tcPr>
          <w:p w:rsidR="00526F99" w:rsidRPr="00103235" w:rsidRDefault="00526F99" w:rsidP="002827E6">
            <w:pPr>
              <w:rPr>
                <w:color w:val="000000"/>
                <w:sz w:val="20"/>
                <w:szCs w:val="20"/>
              </w:rPr>
            </w:pPr>
            <w:r w:rsidRPr="00103235">
              <w:rPr>
                <w:color w:val="000000"/>
                <w:sz w:val="20"/>
                <w:szCs w:val="20"/>
              </w:rPr>
              <w:t> </w:t>
            </w:r>
          </w:p>
        </w:tc>
      </w:tr>
    </w:tbl>
    <w:p w:rsidR="00987E72" w:rsidRDefault="00987E72" w:rsidP="00526F99">
      <w:pPr>
        <w:spacing w:line="360" w:lineRule="auto"/>
        <w:ind w:firstLine="567"/>
        <w:jc w:val="both"/>
      </w:pPr>
    </w:p>
    <w:p w:rsidR="00526F99" w:rsidRPr="00586C20" w:rsidRDefault="00526F99" w:rsidP="00526F99">
      <w:pPr>
        <w:spacing w:line="360" w:lineRule="auto"/>
        <w:ind w:firstLine="567"/>
        <w:jc w:val="both"/>
      </w:pPr>
      <w:r w:rsidRPr="00586C20">
        <w:t>Iš pateiktų dumenų matyti, jog įmonės turtas nagrinėjamuoju laikotarpiu didėjo sparčiais tempais:</w:t>
      </w:r>
      <w:r>
        <w:br/>
      </w:r>
      <w:r w:rsidRPr="00586C20">
        <w:t>2006 m. įmonės turtas buvo  436 196 tūkst</w:t>
      </w:r>
      <w:r>
        <w:t>. Lt, 2007 m. 717 009 tūkst. Lt, t.y. buvo 64</w:t>
      </w:r>
      <w:r w:rsidRPr="00586C20">
        <w:t xml:space="preserve">% didesnis nei ankstesniais metais, o  2008 m. </w:t>
      </w:r>
      <w:r>
        <w:t>turtas siekė 1 052 619 tūkst. Lt, t.y. padidėjo 47</w:t>
      </w:r>
      <w:r w:rsidRPr="00586C20">
        <w:t>% lyginant su 2007</w:t>
      </w:r>
      <w:r>
        <w:t xml:space="preserve"> </w:t>
      </w:r>
      <w:r w:rsidRPr="00586C20">
        <w:t>m.</w:t>
      </w:r>
    </w:p>
    <w:p w:rsidR="00526F99" w:rsidRPr="00586C20" w:rsidRDefault="00526F99" w:rsidP="00526F99">
      <w:pPr>
        <w:spacing w:line="360" w:lineRule="auto"/>
        <w:ind w:firstLine="567"/>
        <w:jc w:val="both"/>
      </w:pPr>
      <w:r w:rsidRPr="00586C20">
        <w:t>Ilgalaikio ir trumpalaikio turto santykis įmonėje nagrinėjamuoju laikotarpiu kito. 2006 m. įmonės turto struktūroje dominavo ilgalaikis turtas. Jis sudarė 57% viso įmonės turto. 2007 m. ir 2008 m. įmonės tur</w:t>
      </w:r>
      <w:r>
        <w:t>t</w:t>
      </w:r>
      <w:r w:rsidRPr="00586C20">
        <w:t>o struktūra pasikeitė: didžiąją dalį turto sudarė trumpalaikis turtas</w:t>
      </w:r>
      <w:r>
        <w:t>, atitinkamai 64% ir 71</w:t>
      </w:r>
      <w:r w:rsidRPr="00586C20">
        <w:t xml:space="preserve">%  viso turto. </w:t>
      </w:r>
    </w:p>
    <w:p w:rsidR="00526F99" w:rsidRPr="00586C20" w:rsidRDefault="00526F99" w:rsidP="00526F99">
      <w:pPr>
        <w:spacing w:line="360" w:lineRule="auto"/>
        <w:ind w:firstLine="567"/>
        <w:jc w:val="both"/>
      </w:pPr>
      <w:r w:rsidRPr="00586C20">
        <w:t>Ilgalaikis turtas</w:t>
      </w:r>
      <w:r>
        <w:t xml:space="preserve"> nagrinėjamuoju laikotarpiu augo: 2007 m. padidėjo 4</w:t>
      </w:r>
      <w:r w:rsidRPr="00586C20">
        <w:t>%, o 2008</w:t>
      </w:r>
      <w:r>
        <w:t xml:space="preserve"> m. - 19</w:t>
      </w:r>
      <w:r w:rsidRPr="00586C20">
        <w:t>% lyginant su ankstesniais metais. Didžiąją dalį ilgalaikio turto sudaro mate</w:t>
      </w:r>
      <w:r>
        <w:t>rialusis turtas: 2006 m. - 95</w:t>
      </w:r>
      <w:r w:rsidRPr="00586C20">
        <w:t xml:space="preserve">%, </w:t>
      </w:r>
      <w:r w:rsidRPr="00586C20">
        <w:lastRenderedPageBreak/>
        <w:t>2007</w:t>
      </w:r>
      <w:r>
        <w:t xml:space="preserve"> m. – 98</w:t>
      </w:r>
      <w:r w:rsidRPr="00586C20">
        <w:t>%, 2008</w:t>
      </w:r>
      <w:r>
        <w:t xml:space="preserve"> m.– 86</w:t>
      </w:r>
      <w:r w:rsidRPr="00586C20">
        <w:t>% viso ilgalaikio turto. Nuolat vykdomos investicijos į ilgalaikį materialųj</w:t>
      </w:r>
      <w:r>
        <w:t>į turtą rodo, jog įmonė siekia</w:t>
      </w:r>
      <w:r w:rsidRPr="00586C20">
        <w:t xml:space="preserve"> didinti gamybos pajėgumus bei tobulinti gamybos procesą. </w:t>
      </w:r>
    </w:p>
    <w:p w:rsidR="00526F99" w:rsidRDefault="00526F99" w:rsidP="00987E72">
      <w:pPr>
        <w:spacing w:line="360" w:lineRule="auto"/>
        <w:ind w:firstLine="567"/>
        <w:jc w:val="both"/>
      </w:pPr>
      <w:r w:rsidRPr="00586C20">
        <w:t>Įmonės trumpalaikis turtas nagrinėjamuoju laikotarpiu augo itin sparčiais tempais: 2007</w:t>
      </w:r>
      <w:r>
        <w:t xml:space="preserve"> m. - 244</w:t>
      </w:r>
      <w:r w:rsidRPr="00586C20">
        <w:t>% lyginant su  2006</w:t>
      </w:r>
      <w:r>
        <w:t xml:space="preserve"> m., 2008 m. – 162</w:t>
      </w:r>
      <w:r w:rsidRPr="00586C20">
        <w:t xml:space="preserve">% palyginus su ankstesniais metais. Trumpalaikio turto struktūra nagrinėjamuoju </w:t>
      </w:r>
      <w:r>
        <w:t>laikotarpiu kito.  2006 m. 60</w:t>
      </w:r>
      <w:r w:rsidRPr="00586C20">
        <w:t>% trumpalaikio turto sudarė prekybos ir kitos gautinos sumos, atsargos sudarė  26%, pin</w:t>
      </w:r>
      <w:r>
        <w:t>gai ir pinigų ekvivalentai 14%.</w:t>
      </w:r>
      <w:r w:rsidRPr="00586C20">
        <w:t xml:space="preserve">  2007</w:t>
      </w:r>
      <w:r>
        <w:t xml:space="preserve"> </w:t>
      </w:r>
      <w:r w:rsidRPr="00586C20">
        <w:t>m. didžiausią trumpalaikio turto dalį sudarė prekybos i</w:t>
      </w:r>
      <w:r>
        <w:t>r kitos gautinos sumos t.y. 45</w:t>
      </w:r>
      <w:r w:rsidRPr="00586C20">
        <w:t>%, pinigai ir pinigų ekvival</w:t>
      </w:r>
      <w:r>
        <w:t>entai sudarė 38</w:t>
      </w:r>
      <w:r w:rsidRPr="00586C20">
        <w:t xml:space="preserve">%, </w:t>
      </w:r>
      <w:r>
        <w:t>o atsargos – 14</w:t>
      </w:r>
      <w:r w:rsidRPr="00586C20">
        <w:t>%</w:t>
      </w:r>
      <w:r>
        <w:t>.</w:t>
      </w:r>
      <w:r w:rsidRPr="00586C20">
        <w:t xml:space="preserve"> 2008</w:t>
      </w:r>
      <w:r>
        <w:t xml:space="preserve"> </w:t>
      </w:r>
      <w:r w:rsidRPr="00586C20">
        <w:t>m. didžiausią dal</w:t>
      </w:r>
      <w:r>
        <w:t>į trumpalaikio turto t.y.  48</w:t>
      </w:r>
      <w:r w:rsidRPr="00586C20">
        <w:t xml:space="preserve">% sudarė suteiktos trumpalaikės paskolos, prekybos ir </w:t>
      </w:r>
      <w:r>
        <w:t>kitos gautinos sumos sudarė 22%,</w:t>
      </w:r>
      <w:r w:rsidRPr="00586C20">
        <w:t xml:space="preserve"> atsargos - </w:t>
      </w:r>
      <w:r>
        <w:t>21</w:t>
      </w:r>
      <w:r w:rsidRPr="00586C20">
        <w:t xml:space="preserve">%, o pinigai </w:t>
      </w:r>
      <w:r>
        <w:t>ir pinigų ekvivalentai 9</w:t>
      </w:r>
      <w:r w:rsidRPr="00586C20">
        <w:t>% trumpalaikio turto. Iš turimų duomenų matyti jog įmonės trumpalaikio turto struktūra 2008</w:t>
      </w:r>
      <w:r>
        <w:t xml:space="preserve"> </w:t>
      </w:r>
      <w:r w:rsidRPr="00586C20">
        <w:t xml:space="preserve">m. ženkliai pasikeitė: išaugo atsargos, sumažėjo gautinos sumos. Tai lėmė situacija rinkoje – </w:t>
      </w:r>
      <w:r>
        <w:t xml:space="preserve">2008 m. ketvirtąjį ketvirtį </w:t>
      </w:r>
      <w:r w:rsidRPr="00586C20">
        <w:t>kritusi produkto pakl</w:t>
      </w:r>
      <w:r>
        <w:t>ausa ir kaina. Dėl šių priežasčių paskutinį ketvirtį</w:t>
      </w:r>
      <w:r w:rsidRPr="00586C20">
        <w:t xml:space="preserve"> </w:t>
      </w:r>
      <w:r>
        <w:t>smarkiai sumažėjo pardavimai</w:t>
      </w:r>
      <w:r w:rsidRPr="00586C20">
        <w:t xml:space="preserve">, </w:t>
      </w:r>
      <w:r>
        <w:t>todėl išaugo atsargos sandėliuose, sumažėjo pirkėjų įsiskolinimas bei piniginė</w:t>
      </w:r>
      <w:r w:rsidRPr="00586C20">
        <w:t>s lėš</w:t>
      </w:r>
      <w:r>
        <w:t>o</w:t>
      </w:r>
      <w:r w:rsidRPr="00586C20">
        <w:t xml:space="preserve">s. </w:t>
      </w:r>
      <w:r>
        <w:t>Įmonės pasyvų</w:t>
      </w:r>
      <w:r w:rsidR="00987E72">
        <w:t xml:space="preserve"> struktūra pateikta 7 lentelėje.</w:t>
      </w:r>
    </w:p>
    <w:p w:rsidR="00526F99" w:rsidRPr="00B0032B" w:rsidRDefault="00526F99" w:rsidP="00526F99">
      <w:pPr>
        <w:spacing w:line="360" w:lineRule="auto"/>
        <w:jc w:val="center"/>
      </w:pPr>
      <w:r w:rsidRPr="00B0032B">
        <w:t>7 lentelė.  Įmonės pasyvų 2006 – 2008 m. vertikalioji analizė</w:t>
      </w:r>
    </w:p>
    <w:tbl>
      <w:tblPr>
        <w:tblW w:w="10095" w:type="dxa"/>
        <w:tblInd w:w="93" w:type="dxa"/>
        <w:tblLook w:val="04A0"/>
      </w:tblPr>
      <w:tblGrid>
        <w:gridCol w:w="3125"/>
        <w:gridCol w:w="1282"/>
        <w:gridCol w:w="1137"/>
        <w:gridCol w:w="1134"/>
        <w:gridCol w:w="1134"/>
        <w:gridCol w:w="1134"/>
        <w:gridCol w:w="1149"/>
      </w:tblGrid>
      <w:tr w:rsidR="00526F99" w:rsidRPr="00264D40" w:rsidTr="002827E6">
        <w:trPr>
          <w:trHeight w:val="525"/>
        </w:trPr>
        <w:tc>
          <w:tcPr>
            <w:tcW w:w="3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282" w:type="dxa"/>
            <w:tcBorders>
              <w:top w:val="single" w:sz="4" w:space="0" w:color="auto"/>
              <w:left w:val="nil"/>
              <w:bottom w:val="double" w:sz="6" w:space="0" w:color="auto"/>
              <w:right w:val="single" w:sz="4" w:space="0" w:color="auto"/>
            </w:tcBorders>
            <w:shd w:val="clear" w:color="auto" w:fill="auto"/>
            <w:noWrap/>
            <w:vAlign w:val="center"/>
            <w:hideMark/>
          </w:tcPr>
          <w:p w:rsidR="00526F99" w:rsidRPr="00264D40" w:rsidRDefault="00526F99" w:rsidP="002827E6">
            <w:pPr>
              <w:jc w:val="center"/>
              <w:rPr>
                <w:b/>
                <w:bCs/>
                <w:color w:val="000000"/>
                <w:sz w:val="20"/>
                <w:szCs w:val="20"/>
              </w:rPr>
            </w:pPr>
            <w:r w:rsidRPr="00264D40">
              <w:rPr>
                <w:b/>
                <w:bCs/>
                <w:color w:val="000000"/>
                <w:sz w:val="20"/>
                <w:szCs w:val="20"/>
              </w:rPr>
              <w:t>2008.12.31</w:t>
            </w:r>
          </w:p>
        </w:tc>
        <w:tc>
          <w:tcPr>
            <w:tcW w:w="1137" w:type="dxa"/>
            <w:tcBorders>
              <w:top w:val="single" w:sz="4" w:space="0" w:color="auto"/>
              <w:left w:val="nil"/>
              <w:bottom w:val="double" w:sz="6" w:space="0" w:color="auto"/>
              <w:right w:val="single" w:sz="4" w:space="0" w:color="auto"/>
            </w:tcBorders>
            <w:shd w:val="clear" w:color="auto" w:fill="auto"/>
            <w:vAlign w:val="center"/>
            <w:hideMark/>
          </w:tcPr>
          <w:p w:rsidR="00526F99" w:rsidRPr="00264D40" w:rsidRDefault="00526F99" w:rsidP="002827E6">
            <w:pPr>
              <w:jc w:val="center"/>
              <w:rPr>
                <w:b/>
                <w:bCs/>
                <w:color w:val="000000"/>
                <w:sz w:val="20"/>
                <w:szCs w:val="20"/>
              </w:rPr>
            </w:pPr>
            <w:r w:rsidRPr="00264D40">
              <w:rPr>
                <w:b/>
                <w:bCs/>
                <w:color w:val="000000"/>
                <w:sz w:val="20"/>
                <w:szCs w:val="20"/>
              </w:rPr>
              <w:t>Elemento svoris, %</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rsidR="00526F99" w:rsidRPr="00264D40" w:rsidRDefault="00526F99" w:rsidP="002827E6">
            <w:pPr>
              <w:jc w:val="center"/>
              <w:rPr>
                <w:b/>
                <w:bCs/>
                <w:color w:val="000000"/>
                <w:sz w:val="20"/>
                <w:szCs w:val="20"/>
              </w:rPr>
            </w:pPr>
            <w:r w:rsidRPr="00264D40">
              <w:rPr>
                <w:b/>
                <w:bCs/>
                <w:color w:val="000000"/>
                <w:sz w:val="20"/>
                <w:szCs w:val="20"/>
              </w:rPr>
              <w:t>2007.12.31</w:t>
            </w:r>
          </w:p>
        </w:tc>
        <w:tc>
          <w:tcPr>
            <w:tcW w:w="1134" w:type="dxa"/>
            <w:tcBorders>
              <w:top w:val="single" w:sz="4" w:space="0" w:color="auto"/>
              <w:left w:val="nil"/>
              <w:bottom w:val="double" w:sz="6" w:space="0" w:color="auto"/>
              <w:right w:val="single" w:sz="4" w:space="0" w:color="auto"/>
            </w:tcBorders>
            <w:shd w:val="clear" w:color="auto" w:fill="auto"/>
            <w:vAlign w:val="center"/>
            <w:hideMark/>
          </w:tcPr>
          <w:p w:rsidR="00526F99" w:rsidRPr="00264D40" w:rsidRDefault="00526F99" w:rsidP="002827E6">
            <w:pPr>
              <w:jc w:val="center"/>
              <w:rPr>
                <w:b/>
                <w:bCs/>
                <w:color w:val="000000"/>
                <w:sz w:val="20"/>
                <w:szCs w:val="20"/>
              </w:rPr>
            </w:pPr>
            <w:r w:rsidRPr="00264D40">
              <w:rPr>
                <w:b/>
                <w:bCs/>
                <w:color w:val="000000"/>
                <w:sz w:val="20"/>
                <w:szCs w:val="20"/>
              </w:rPr>
              <w:t>Elemento svoris, %</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rsidR="00526F99" w:rsidRPr="00264D40" w:rsidRDefault="00526F99" w:rsidP="002827E6">
            <w:pPr>
              <w:jc w:val="center"/>
              <w:rPr>
                <w:b/>
                <w:bCs/>
                <w:color w:val="000000"/>
                <w:sz w:val="20"/>
                <w:szCs w:val="20"/>
              </w:rPr>
            </w:pPr>
            <w:r w:rsidRPr="00264D40">
              <w:rPr>
                <w:b/>
                <w:bCs/>
                <w:color w:val="000000"/>
                <w:sz w:val="20"/>
                <w:szCs w:val="20"/>
              </w:rPr>
              <w:t>2006.12.31</w:t>
            </w:r>
          </w:p>
        </w:tc>
        <w:tc>
          <w:tcPr>
            <w:tcW w:w="1149" w:type="dxa"/>
            <w:tcBorders>
              <w:top w:val="single" w:sz="4" w:space="0" w:color="auto"/>
              <w:left w:val="nil"/>
              <w:bottom w:val="double" w:sz="6" w:space="0" w:color="auto"/>
              <w:right w:val="single" w:sz="4" w:space="0" w:color="auto"/>
            </w:tcBorders>
            <w:shd w:val="clear" w:color="auto" w:fill="auto"/>
            <w:vAlign w:val="center"/>
            <w:hideMark/>
          </w:tcPr>
          <w:p w:rsidR="00526F99" w:rsidRPr="00264D40" w:rsidRDefault="00526F99" w:rsidP="002827E6">
            <w:pPr>
              <w:jc w:val="center"/>
              <w:rPr>
                <w:b/>
                <w:bCs/>
                <w:color w:val="000000"/>
                <w:sz w:val="20"/>
                <w:szCs w:val="20"/>
              </w:rPr>
            </w:pPr>
            <w:r w:rsidRPr="00264D40">
              <w:rPr>
                <w:b/>
                <w:bCs/>
                <w:color w:val="000000"/>
                <w:sz w:val="20"/>
                <w:szCs w:val="20"/>
              </w:rPr>
              <w:t>Elemento svoris, %</w:t>
            </w:r>
          </w:p>
        </w:tc>
      </w:tr>
      <w:tr w:rsidR="00526F99" w:rsidRPr="00264D40" w:rsidTr="002827E6">
        <w:trPr>
          <w:trHeight w:val="315"/>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AKCININKŲ NUOSAVYBĖ</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Akcinis kapitalas</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210 206</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210 206</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210 206</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54%</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Akcijų priedai</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80</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80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80</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Įstatymų numatytas rezervas</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21 021</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12 734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10 873</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Nepaskirstytas pelnas</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618 808</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72%</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389 864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64%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170 623</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43%</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Akcininkų nuosavybė iš viso</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850 115</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612 884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391 782</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ĮSIPAREIGOJIMAI</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Ilgalaikiai įsipareigojimai</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Subsidijos</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5 212</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5 688</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 xml:space="preserve">5 212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5 688</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Trumpalaikiai įsipareigojimai</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center"/>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Pelno mokesčio įsipareigojimai</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53 183</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26%</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38 136</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39%</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4 600</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11%</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Prekybos ir kitos mokėtinos sumos</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144 109</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74%</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60 301</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61%</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35 722</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82%</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Subsidijos</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4 092</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7%</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197 292</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98 437</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44 414</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100%</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Įsipareigojimų iš viso</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202 504</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 xml:space="preserve">104 125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44 414</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color w:val="000000"/>
                <w:sz w:val="20"/>
                <w:szCs w:val="20"/>
              </w:rPr>
            </w:pPr>
            <w:r w:rsidRPr="00264D40">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r w:rsidR="00526F99" w:rsidRPr="00264D40" w:rsidTr="002827E6">
        <w:trPr>
          <w:trHeight w:val="300"/>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526F99" w:rsidRPr="00264D40" w:rsidRDefault="00526F99" w:rsidP="002827E6">
            <w:pPr>
              <w:rPr>
                <w:b/>
                <w:bCs/>
                <w:color w:val="000000"/>
                <w:sz w:val="20"/>
                <w:szCs w:val="20"/>
              </w:rPr>
            </w:pPr>
            <w:r w:rsidRPr="00264D40">
              <w:rPr>
                <w:b/>
                <w:bCs/>
                <w:color w:val="000000"/>
                <w:sz w:val="20"/>
                <w:szCs w:val="20"/>
              </w:rPr>
              <w:t>Akcininkų nuosavybės ir įsipareigojimų iš viso</w:t>
            </w:r>
          </w:p>
        </w:tc>
        <w:tc>
          <w:tcPr>
            <w:tcW w:w="1282"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1 052 619</w:t>
            </w:r>
          </w:p>
        </w:tc>
        <w:tc>
          <w:tcPr>
            <w:tcW w:w="1137"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717 009</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jc w:val="right"/>
              <w:rPr>
                <w:b/>
                <w:bCs/>
                <w:color w:val="000000"/>
                <w:sz w:val="20"/>
                <w:szCs w:val="20"/>
              </w:rPr>
            </w:pPr>
            <w:r w:rsidRPr="00264D40">
              <w:rPr>
                <w:b/>
                <w:bCs/>
                <w:color w:val="000000"/>
                <w:sz w:val="20"/>
                <w:szCs w:val="20"/>
              </w:rPr>
              <w:t>436 196</w:t>
            </w:r>
          </w:p>
        </w:tc>
        <w:tc>
          <w:tcPr>
            <w:tcW w:w="1149" w:type="dxa"/>
            <w:tcBorders>
              <w:top w:val="nil"/>
              <w:left w:val="nil"/>
              <w:bottom w:val="single" w:sz="4" w:space="0" w:color="auto"/>
              <w:right w:val="single" w:sz="4" w:space="0" w:color="auto"/>
            </w:tcBorders>
            <w:shd w:val="clear" w:color="auto" w:fill="auto"/>
            <w:noWrap/>
            <w:vAlign w:val="bottom"/>
            <w:hideMark/>
          </w:tcPr>
          <w:p w:rsidR="00526F99" w:rsidRPr="00264D40" w:rsidRDefault="00526F99" w:rsidP="002827E6">
            <w:pPr>
              <w:rPr>
                <w:color w:val="000000"/>
                <w:sz w:val="20"/>
                <w:szCs w:val="20"/>
              </w:rPr>
            </w:pPr>
            <w:r w:rsidRPr="00264D40">
              <w:rPr>
                <w:color w:val="000000"/>
                <w:sz w:val="20"/>
                <w:szCs w:val="20"/>
              </w:rPr>
              <w:t> </w:t>
            </w:r>
          </w:p>
        </w:tc>
      </w:tr>
    </w:tbl>
    <w:p w:rsidR="00526F99" w:rsidRDefault="00526F99" w:rsidP="00526F99">
      <w:pPr>
        <w:spacing w:line="360" w:lineRule="auto"/>
        <w:jc w:val="both"/>
      </w:pPr>
    </w:p>
    <w:p w:rsidR="00526F99" w:rsidRPr="001063BF" w:rsidRDefault="00526F99" w:rsidP="00526F99">
      <w:pPr>
        <w:spacing w:line="360" w:lineRule="auto"/>
        <w:ind w:firstLine="567"/>
        <w:jc w:val="both"/>
      </w:pPr>
      <w:r w:rsidRPr="001063BF">
        <w:t>Didžiąją dalį įmonės pasyvų nagrinėjamuoju laikotarpiu sudarė nuosavas kapitalas:  2006</w:t>
      </w:r>
      <w:r>
        <w:t xml:space="preserve"> </w:t>
      </w:r>
      <w:r w:rsidRPr="001063BF">
        <w:t>m</w:t>
      </w:r>
      <w:r>
        <w:t>. nuosavas kapitalas dengė 90</w:t>
      </w:r>
      <w:r w:rsidRPr="001063BF">
        <w:t>% viso įmonės turto,  2007</w:t>
      </w:r>
      <w:r>
        <w:t xml:space="preserve"> m. – 86</w:t>
      </w:r>
      <w:r w:rsidRPr="001063BF">
        <w:t>%, o  2008</w:t>
      </w:r>
      <w:r>
        <w:t xml:space="preserve"> m. –  81</w:t>
      </w:r>
      <w:r w:rsidRPr="001063BF">
        <w:t xml:space="preserve">%. Įsipareigojimai </w:t>
      </w:r>
      <w:r>
        <w:t xml:space="preserve">atitinkamai </w:t>
      </w:r>
      <w:r w:rsidRPr="001063BF">
        <w:t>dengė 2006</w:t>
      </w:r>
      <w:r>
        <w:t xml:space="preserve"> m. – 10%, 2007 m. – 14</w:t>
      </w:r>
      <w:r w:rsidRPr="001063BF">
        <w:t>% ir 2008</w:t>
      </w:r>
      <w:r>
        <w:t xml:space="preserve"> m. – 19</w:t>
      </w:r>
      <w:r w:rsidRPr="001063BF">
        <w:t>% turto. Nuosavo kapitalo struktūra nagrinėjamuoju laikotarpiu kito. 2006</w:t>
      </w:r>
      <w:r>
        <w:t xml:space="preserve"> </w:t>
      </w:r>
      <w:r w:rsidRPr="001063BF">
        <w:t>m. didžiąj</w:t>
      </w:r>
      <w:r>
        <w:t>ą</w:t>
      </w:r>
      <w:r w:rsidRPr="001063BF">
        <w:t xml:space="preserve"> nuosavybės dalį sudar</w:t>
      </w:r>
      <w:r>
        <w:t>ė įstatinis kapitalas t.y. 54</w:t>
      </w:r>
      <w:r w:rsidRPr="001063BF">
        <w:t>%, ne</w:t>
      </w:r>
      <w:r>
        <w:t>paskirstytas pelnas sudarė 44</w:t>
      </w:r>
      <w:r w:rsidRPr="001063BF">
        <w:t>%, įs</w:t>
      </w:r>
      <w:r>
        <w:t>tatymų numatytas rezervas – 3</w:t>
      </w:r>
      <w:r w:rsidRPr="001063BF">
        <w:t xml:space="preserve">%, o akcijų priedai – 0,02% </w:t>
      </w:r>
      <w:r>
        <w:t xml:space="preserve"> </w:t>
      </w:r>
      <w:r w:rsidRPr="001063BF">
        <w:t>nuosavo kapitalo. 2007</w:t>
      </w:r>
      <w:r>
        <w:t xml:space="preserve"> </w:t>
      </w:r>
      <w:r w:rsidRPr="001063BF">
        <w:t>m. nuosavo kapitalo struktūra atrodė taip:</w:t>
      </w:r>
      <w:r>
        <w:t xml:space="preserve"> įstatinis kapitalas sudarė 34%, nepaskirstytas pelnas – 64</w:t>
      </w:r>
      <w:r w:rsidRPr="001063BF">
        <w:t>%, įs</w:t>
      </w:r>
      <w:r>
        <w:t>tatymų numatytas rezervas – 2</w:t>
      </w:r>
      <w:r w:rsidRPr="001063BF">
        <w:t>%, o akcijų priedai – 0,01% nuosavo kapitalo. 2008</w:t>
      </w:r>
      <w:r>
        <w:t xml:space="preserve"> </w:t>
      </w:r>
      <w:r w:rsidRPr="001063BF">
        <w:t xml:space="preserve">m. </w:t>
      </w:r>
      <w:r>
        <w:t>įstatinis kapitalas sudarė 25</w:t>
      </w:r>
      <w:r w:rsidRPr="001063BF">
        <w:t>% nuosavo kapital</w:t>
      </w:r>
      <w:r>
        <w:t>o, nepaskirstytas pelnas – 73</w:t>
      </w:r>
      <w:r w:rsidRPr="001063BF">
        <w:t>%, įs</w:t>
      </w:r>
      <w:r>
        <w:t>tatymų numatytas rezervas – 3</w:t>
      </w:r>
      <w:r w:rsidRPr="001063BF">
        <w:t>%, o akcijų priedai – 0,01% nuosavo kapitalo. Iš pateiktų duomenų matyti, jog nuo 2007</w:t>
      </w:r>
      <w:r>
        <w:t xml:space="preserve"> </w:t>
      </w:r>
      <w:r w:rsidRPr="001063BF">
        <w:t>m. didžiąją dalį nuosavo kapitalo sudaro nebe įstatinis kapitalas,</w:t>
      </w:r>
      <w:r>
        <w:t xml:space="preserve"> kaip buvo iki tol,</w:t>
      </w:r>
      <w:r w:rsidRPr="001063BF">
        <w:t xml:space="preserve"> o nepaskirstytasis pelnas. </w:t>
      </w:r>
    </w:p>
    <w:p w:rsidR="00526F99" w:rsidRDefault="00526F99" w:rsidP="00526F99">
      <w:pPr>
        <w:spacing w:line="360" w:lineRule="auto"/>
        <w:ind w:firstLine="567"/>
        <w:jc w:val="both"/>
      </w:pPr>
      <w:r w:rsidRPr="001063BF">
        <w:t>2006</w:t>
      </w:r>
      <w:r>
        <w:t xml:space="preserve"> </w:t>
      </w:r>
      <w:r w:rsidRPr="001063BF">
        <w:t>m</w:t>
      </w:r>
      <w:r>
        <w:t>.</w:t>
      </w:r>
      <w:r w:rsidRPr="001063BF">
        <w:t xml:space="preserve"> ir 2007</w:t>
      </w:r>
      <w:r>
        <w:t xml:space="preserve"> </w:t>
      </w:r>
      <w:r w:rsidRPr="001063BF">
        <w:t>m. įmonė neturėjo jokių ilgalaikių įsipareigojimų, vadinasi ilgalaikės investicijos įmonėje buvo atliekamos tik nuosavomis lėšomis. 2006</w:t>
      </w:r>
      <w:r>
        <w:t xml:space="preserve"> </w:t>
      </w:r>
      <w:r w:rsidRPr="001063BF">
        <w:t xml:space="preserve">m. didžiąją trumpalaikių įsipareigojimų dalį sudarė prekybos ir </w:t>
      </w:r>
      <w:r>
        <w:t>kitos mokėtinos sumos t.y. 82</w:t>
      </w:r>
      <w:r w:rsidRPr="001063BF">
        <w:t>%, pelno mokesčio įsipareigojimai ir subsidijos s</w:t>
      </w:r>
      <w:r>
        <w:t>udarė atitinkamai 11% ir 7</w:t>
      </w:r>
      <w:r w:rsidRPr="001063BF">
        <w:t>% visų įmonės įsipareigojimų. 2007</w:t>
      </w:r>
      <w:r>
        <w:t xml:space="preserve"> m.</w:t>
      </w:r>
      <w:r w:rsidRPr="001063BF">
        <w:t xml:space="preserve"> didžiąją </w:t>
      </w:r>
      <w:r>
        <w:t xml:space="preserve">trumpalaikių </w:t>
      </w:r>
      <w:r w:rsidRPr="001063BF">
        <w:t xml:space="preserve">įsipareigojimų dalį sudarė prekybos </w:t>
      </w:r>
      <w:r>
        <w:t>ir kitos mokėtinos sumos – 61%,</w:t>
      </w:r>
      <w:r w:rsidRPr="001063BF">
        <w:t xml:space="preserve"> pelno mokesčio įsipareigojimai </w:t>
      </w:r>
      <w:r>
        <w:t>39%</w:t>
      </w:r>
      <w:r w:rsidRPr="001063BF">
        <w:t>. 2008</w:t>
      </w:r>
      <w:r>
        <w:t xml:space="preserve"> </w:t>
      </w:r>
      <w:r w:rsidRPr="001063BF">
        <w:t xml:space="preserve">m. </w:t>
      </w:r>
      <w:r>
        <w:t>d</w:t>
      </w:r>
      <w:r w:rsidRPr="001063BF">
        <w:t xml:space="preserve">idžiąją dalį trumpalaikių įsipareigojimų, kaip ir anksteniais metais, sudarė prekybos ir kitos mokėtinos </w:t>
      </w:r>
      <w:r>
        <w:t>sumos – 73</w:t>
      </w:r>
      <w:r w:rsidRPr="001063BF">
        <w:t>%, o pelno mokes</w:t>
      </w:r>
      <w:r>
        <w:t>čio įsipareigojimai sudarė 26</w:t>
      </w:r>
      <w:r w:rsidRPr="001063BF">
        <w:t xml:space="preserve">% visų trumpalaikių įsipareigojimų. Taigi įmonė savo veiklą finansuoja iš nuosavų lėšų bei tiekėjų suteiktų prekinių kreditų ir visiškai nesinaudoja finansinių institucijų lėšomis. </w:t>
      </w:r>
    </w:p>
    <w:p w:rsidR="00987E72" w:rsidRPr="00E71976" w:rsidRDefault="00987E72" w:rsidP="00526F99">
      <w:pPr>
        <w:spacing w:line="360" w:lineRule="auto"/>
        <w:jc w:val="both"/>
      </w:pPr>
    </w:p>
    <w:p w:rsidR="00526F99" w:rsidRPr="00606328" w:rsidRDefault="00526F99" w:rsidP="00987E72">
      <w:pPr>
        <w:pStyle w:val="ListParagraph"/>
        <w:numPr>
          <w:ilvl w:val="2"/>
          <w:numId w:val="26"/>
        </w:numPr>
        <w:autoSpaceDE w:val="0"/>
        <w:autoSpaceDN w:val="0"/>
        <w:adjustRightInd w:val="0"/>
        <w:jc w:val="center"/>
        <w:rPr>
          <w:rFonts w:ascii="Times New Roman" w:hAnsi="Times New Roman" w:cs="Times New Roman"/>
          <w:b/>
          <w:bCs/>
          <w:sz w:val="24"/>
          <w:szCs w:val="24"/>
        </w:rPr>
      </w:pPr>
      <w:r w:rsidRPr="00606328">
        <w:rPr>
          <w:rFonts w:ascii="Times New Roman" w:hAnsi="Times New Roman" w:cs="Times New Roman"/>
          <w:b/>
          <w:bCs/>
          <w:sz w:val="24"/>
          <w:szCs w:val="24"/>
        </w:rPr>
        <w:t>Finansinės struktūros ir finansinio stabilumo rodiklių analizė</w:t>
      </w:r>
    </w:p>
    <w:p w:rsidR="00526F99" w:rsidRPr="00E71976" w:rsidRDefault="00526F99" w:rsidP="00526F99">
      <w:pPr>
        <w:autoSpaceDE w:val="0"/>
        <w:autoSpaceDN w:val="0"/>
        <w:adjustRightInd w:val="0"/>
        <w:jc w:val="both"/>
        <w:rPr>
          <w:b/>
          <w:bCs/>
        </w:rPr>
      </w:pPr>
    </w:p>
    <w:p w:rsidR="00526F99" w:rsidRDefault="00526F99" w:rsidP="00526F99">
      <w:pPr>
        <w:autoSpaceDE w:val="0"/>
        <w:autoSpaceDN w:val="0"/>
        <w:adjustRightInd w:val="0"/>
        <w:spacing w:line="360" w:lineRule="auto"/>
        <w:ind w:firstLine="567"/>
        <w:jc w:val="both"/>
      </w:pPr>
      <w:r>
        <w:t>Šioje darbo dalyje įvertinsiu</w:t>
      </w:r>
      <w:r w:rsidRPr="00E71976">
        <w:t xml:space="preserve"> finansinio stabilumo rodiklius, kurių svarba įmonei yra laba</w:t>
      </w:r>
      <w:r>
        <w:t>i</w:t>
      </w:r>
      <w:r w:rsidRPr="00E71976">
        <w:t xml:space="preserve"> dide</w:t>
      </w:r>
      <w:r>
        <w:t>lė. Šie rodikliai parodo įmonės</w:t>
      </w:r>
      <w:r w:rsidRPr="00E71976">
        <w:t xml:space="preserve"> finansinį savarankiškumą. </w:t>
      </w:r>
    </w:p>
    <w:p w:rsidR="00526F99" w:rsidRDefault="00526F99" w:rsidP="00526F99">
      <w:pPr>
        <w:autoSpaceDE w:val="0"/>
        <w:autoSpaceDN w:val="0"/>
        <w:adjustRightInd w:val="0"/>
        <w:spacing w:line="360" w:lineRule="auto"/>
        <w:ind w:firstLine="567"/>
        <w:jc w:val="both"/>
      </w:pPr>
      <w:r w:rsidRPr="00606328">
        <w:t>7 paveiksle</w:t>
      </w:r>
      <w:r>
        <w:t xml:space="preserve"> pateikta įmonės savininkų nuosavybės ir įsipareigojimų dinamika. Iš šios diagramos matyti, kad nagrinėjamuoju laikotarpiu įmonės nuosavas kapitalas buvo ženkliai didesnis už trumpalaikius ir ilgalaikius įsipareigojimus.  </w:t>
      </w:r>
    </w:p>
    <w:p w:rsidR="00526F99" w:rsidRDefault="00526F99" w:rsidP="00526F99">
      <w:pPr>
        <w:spacing w:line="360" w:lineRule="auto"/>
        <w:jc w:val="center"/>
      </w:pPr>
      <w:r w:rsidRPr="00DA6F97">
        <w:rPr>
          <w:noProof/>
          <w:lang w:val="en-US" w:eastAsia="en-US"/>
        </w:rPr>
        <w:lastRenderedPageBreak/>
        <w:drawing>
          <wp:inline distT="0" distB="0" distL="0" distR="0">
            <wp:extent cx="4105275" cy="2505075"/>
            <wp:effectExtent l="19050" t="0" r="9525"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26F99" w:rsidRPr="00606328" w:rsidRDefault="00526F99" w:rsidP="00526F99">
      <w:pPr>
        <w:spacing w:line="360" w:lineRule="auto"/>
        <w:jc w:val="center"/>
      </w:pPr>
      <w:r w:rsidRPr="00606328">
        <w:t>7 pav. Savininkų nuosavybės ir įsipareigojimų dinamika 2006</w:t>
      </w:r>
      <w:r>
        <w:t xml:space="preserve"> – </w:t>
      </w:r>
      <w:r w:rsidRPr="00606328">
        <w:t>2008</w:t>
      </w:r>
      <w:r>
        <w:t xml:space="preserve"> </w:t>
      </w:r>
      <w:r w:rsidRPr="00606328">
        <w:t>m.</w:t>
      </w:r>
    </w:p>
    <w:p w:rsidR="00987E72" w:rsidRDefault="00987E72" w:rsidP="00526F99">
      <w:pPr>
        <w:autoSpaceDE w:val="0"/>
        <w:autoSpaceDN w:val="0"/>
        <w:adjustRightInd w:val="0"/>
        <w:spacing w:line="360" w:lineRule="auto"/>
        <w:ind w:firstLine="567"/>
        <w:jc w:val="both"/>
      </w:pPr>
    </w:p>
    <w:p w:rsidR="00526F99" w:rsidRDefault="00526F99" w:rsidP="00526F99">
      <w:pPr>
        <w:autoSpaceDE w:val="0"/>
        <w:autoSpaceDN w:val="0"/>
        <w:adjustRightInd w:val="0"/>
        <w:spacing w:line="360" w:lineRule="auto"/>
        <w:ind w:firstLine="567"/>
        <w:jc w:val="both"/>
      </w:pPr>
      <w:r w:rsidRPr="001063BF">
        <w:t>2006</w:t>
      </w:r>
      <w:r>
        <w:t xml:space="preserve"> </w:t>
      </w:r>
      <w:r w:rsidRPr="001063BF">
        <w:t>m</w:t>
      </w:r>
      <w:r>
        <w:t>. nuosavas kapitalas dengė 90</w:t>
      </w:r>
      <w:r w:rsidRPr="001063BF">
        <w:t>% viso įmonės turto,  2007</w:t>
      </w:r>
      <w:r>
        <w:t xml:space="preserve"> m. – 86</w:t>
      </w:r>
      <w:r w:rsidRPr="001063BF">
        <w:t>%, o  2008</w:t>
      </w:r>
      <w:r>
        <w:t xml:space="preserve"> m. 81</w:t>
      </w:r>
      <w:r w:rsidRPr="001063BF">
        <w:t xml:space="preserve">%. Įsipareigojimai </w:t>
      </w:r>
      <w:r>
        <w:t xml:space="preserve">atitinkamai </w:t>
      </w:r>
      <w:r w:rsidRPr="001063BF">
        <w:t>dengė 2006</w:t>
      </w:r>
      <w:r>
        <w:t xml:space="preserve"> m. - 10%, 2007 m. - 14</w:t>
      </w:r>
      <w:r w:rsidRPr="001063BF">
        <w:t>% ir 2008</w:t>
      </w:r>
      <w:r>
        <w:t xml:space="preserve"> m. - 19</w:t>
      </w:r>
      <w:r w:rsidRPr="001063BF">
        <w:t>% turto.</w:t>
      </w:r>
    </w:p>
    <w:p w:rsidR="00526F99" w:rsidRPr="0035549D" w:rsidRDefault="00526F99" w:rsidP="00526F99">
      <w:pPr>
        <w:spacing w:line="360" w:lineRule="auto"/>
        <w:ind w:firstLine="567"/>
        <w:jc w:val="both"/>
        <w:rPr>
          <w:color w:val="FF0000"/>
        </w:rPr>
      </w:pPr>
    </w:p>
    <w:p w:rsidR="00526F99" w:rsidRDefault="00526F99" w:rsidP="00526F99">
      <w:pPr>
        <w:autoSpaceDE w:val="0"/>
        <w:autoSpaceDN w:val="0"/>
        <w:adjustRightInd w:val="0"/>
        <w:spacing w:line="360" w:lineRule="auto"/>
        <w:ind w:firstLine="567"/>
        <w:jc w:val="both"/>
      </w:pPr>
      <w:r w:rsidRPr="0035549D">
        <w:rPr>
          <w:bCs/>
        </w:rPr>
        <w:t>Finansinio stabilumo rodiklių analizė 2006</w:t>
      </w:r>
      <w:r>
        <w:rPr>
          <w:bCs/>
        </w:rPr>
        <w:t xml:space="preserve"> </w:t>
      </w:r>
      <w:r w:rsidRPr="0035549D">
        <w:rPr>
          <w:bCs/>
        </w:rPr>
        <w:t>- 2008 m.</w:t>
      </w:r>
      <w:r w:rsidRPr="00E71976">
        <w:t xml:space="preserve"> </w:t>
      </w:r>
      <w:r>
        <w:t>pateikta 8 lentelėje</w:t>
      </w:r>
    </w:p>
    <w:p w:rsidR="00987E72" w:rsidRPr="00E71976" w:rsidRDefault="00987E72" w:rsidP="00526F99">
      <w:pPr>
        <w:autoSpaceDE w:val="0"/>
        <w:autoSpaceDN w:val="0"/>
        <w:adjustRightInd w:val="0"/>
        <w:spacing w:line="360" w:lineRule="auto"/>
        <w:ind w:firstLine="567"/>
        <w:jc w:val="both"/>
      </w:pPr>
    </w:p>
    <w:p w:rsidR="00526F99" w:rsidRPr="00606328" w:rsidRDefault="00526F99" w:rsidP="00526F99">
      <w:pPr>
        <w:autoSpaceDE w:val="0"/>
        <w:autoSpaceDN w:val="0"/>
        <w:adjustRightInd w:val="0"/>
        <w:spacing w:line="360" w:lineRule="auto"/>
        <w:jc w:val="center"/>
        <w:rPr>
          <w:bCs/>
        </w:rPr>
      </w:pPr>
      <w:r w:rsidRPr="00606328">
        <w:rPr>
          <w:bCs/>
        </w:rPr>
        <w:t>8 lentelė. Finansinio stabilumo rodiklių analizė 2006 - 2008 m.</w:t>
      </w:r>
    </w:p>
    <w:tbl>
      <w:tblPr>
        <w:tblStyle w:val="TableGrid"/>
        <w:tblW w:w="0" w:type="auto"/>
        <w:tblLook w:val="04A0"/>
      </w:tblPr>
      <w:tblGrid>
        <w:gridCol w:w="2547"/>
        <w:gridCol w:w="2547"/>
        <w:gridCol w:w="2547"/>
        <w:gridCol w:w="2547"/>
      </w:tblGrid>
      <w:tr w:rsidR="00526F99" w:rsidRPr="00E71976" w:rsidTr="002827E6">
        <w:tc>
          <w:tcPr>
            <w:tcW w:w="2547" w:type="dxa"/>
          </w:tcPr>
          <w:p w:rsidR="00526F99" w:rsidRPr="00E71976" w:rsidRDefault="00526F99" w:rsidP="002827E6">
            <w:pPr>
              <w:autoSpaceDE w:val="0"/>
              <w:autoSpaceDN w:val="0"/>
              <w:adjustRightInd w:val="0"/>
              <w:jc w:val="center"/>
              <w:rPr>
                <w:b/>
                <w:bCs/>
                <w:sz w:val="20"/>
                <w:szCs w:val="20"/>
              </w:rPr>
            </w:pPr>
            <w:r w:rsidRPr="00E71976">
              <w:rPr>
                <w:b/>
                <w:bCs/>
                <w:sz w:val="20"/>
                <w:szCs w:val="20"/>
              </w:rPr>
              <w:t>Rodikliai</w:t>
            </w:r>
          </w:p>
        </w:tc>
        <w:tc>
          <w:tcPr>
            <w:tcW w:w="2547" w:type="dxa"/>
          </w:tcPr>
          <w:p w:rsidR="00526F99" w:rsidRPr="00E71976" w:rsidRDefault="00526F99" w:rsidP="002827E6">
            <w:pPr>
              <w:autoSpaceDE w:val="0"/>
              <w:autoSpaceDN w:val="0"/>
              <w:adjustRightInd w:val="0"/>
              <w:jc w:val="center"/>
              <w:rPr>
                <w:b/>
                <w:bCs/>
                <w:sz w:val="20"/>
                <w:szCs w:val="20"/>
              </w:rPr>
            </w:pPr>
            <w:r w:rsidRPr="00E71976">
              <w:rPr>
                <w:b/>
                <w:bCs/>
                <w:sz w:val="20"/>
                <w:szCs w:val="20"/>
              </w:rPr>
              <w:t>2006</w:t>
            </w:r>
          </w:p>
        </w:tc>
        <w:tc>
          <w:tcPr>
            <w:tcW w:w="2547" w:type="dxa"/>
          </w:tcPr>
          <w:p w:rsidR="00526F99" w:rsidRPr="00E71976" w:rsidRDefault="00526F99" w:rsidP="002827E6">
            <w:pPr>
              <w:autoSpaceDE w:val="0"/>
              <w:autoSpaceDN w:val="0"/>
              <w:adjustRightInd w:val="0"/>
              <w:jc w:val="center"/>
              <w:rPr>
                <w:b/>
                <w:bCs/>
                <w:sz w:val="20"/>
                <w:szCs w:val="20"/>
              </w:rPr>
            </w:pPr>
            <w:r w:rsidRPr="00E71976">
              <w:rPr>
                <w:b/>
                <w:bCs/>
                <w:sz w:val="20"/>
                <w:szCs w:val="20"/>
              </w:rPr>
              <w:t>2007</w:t>
            </w:r>
          </w:p>
        </w:tc>
        <w:tc>
          <w:tcPr>
            <w:tcW w:w="2547" w:type="dxa"/>
          </w:tcPr>
          <w:p w:rsidR="00526F99" w:rsidRPr="00E71976" w:rsidRDefault="00526F99" w:rsidP="002827E6">
            <w:pPr>
              <w:autoSpaceDE w:val="0"/>
              <w:autoSpaceDN w:val="0"/>
              <w:adjustRightInd w:val="0"/>
              <w:jc w:val="center"/>
              <w:rPr>
                <w:b/>
                <w:bCs/>
                <w:sz w:val="20"/>
                <w:szCs w:val="20"/>
              </w:rPr>
            </w:pPr>
            <w:r w:rsidRPr="00E71976">
              <w:rPr>
                <w:b/>
                <w:bCs/>
                <w:sz w:val="20"/>
                <w:szCs w:val="20"/>
              </w:rPr>
              <w:t>2008</w:t>
            </w:r>
          </w:p>
        </w:tc>
      </w:tr>
      <w:tr w:rsidR="00526F99" w:rsidRPr="00E71976" w:rsidTr="002827E6">
        <w:tc>
          <w:tcPr>
            <w:tcW w:w="2547" w:type="dxa"/>
          </w:tcPr>
          <w:p w:rsidR="00526F99" w:rsidRPr="00E71976" w:rsidRDefault="00526F99" w:rsidP="002827E6">
            <w:pPr>
              <w:autoSpaceDE w:val="0"/>
              <w:autoSpaceDN w:val="0"/>
              <w:adjustRightInd w:val="0"/>
              <w:jc w:val="center"/>
              <w:rPr>
                <w:bCs/>
                <w:sz w:val="20"/>
                <w:szCs w:val="20"/>
              </w:rPr>
            </w:pPr>
          </w:p>
          <w:p w:rsidR="00526F99" w:rsidRPr="00E71976" w:rsidRDefault="00526F99" w:rsidP="002827E6">
            <w:pPr>
              <w:autoSpaceDE w:val="0"/>
              <w:autoSpaceDN w:val="0"/>
              <w:adjustRightInd w:val="0"/>
              <w:jc w:val="center"/>
              <w:rPr>
                <w:bCs/>
                <w:sz w:val="20"/>
                <w:szCs w:val="20"/>
              </w:rPr>
            </w:pPr>
            <w:r w:rsidRPr="00E71976">
              <w:rPr>
                <w:bCs/>
                <w:sz w:val="20"/>
                <w:szCs w:val="20"/>
              </w:rPr>
              <w:t>Nuosavo kapitalo koncentracijos koeficientas</w:t>
            </w:r>
          </w:p>
          <w:p w:rsidR="00526F99" w:rsidRPr="00E71976" w:rsidRDefault="00526F99" w:rsidP="002827E6">
            <w:pPr>
              <w:autoSpaceDE w:val="0"/>
              <w:autoSpaceDN w:val="0"/>
              <w:adjustRightInd w:val="0"/>
              <w:jc w:val="center"/>
              <w:rPr>
                <w:bCs/>
                <w:sz w:val="20"/>
                <w:szCs w:val="20"/>
              </w:rPr>
            </w:pPr>
          </w:p>
        </w:tc>
        <w:tc>
          <w:tcPr>
            <w:tcW w:w="2547" w:type="dxa"/>
          </w:tcPr>
          <w:p w:rsidR="00526F99" w:rsidRPr="00E71976" w:rsidRDefault="006533E1" w:rsidP="002827E6">
            <w:pPr>
              <w:autoSpaceDE w:val="0"/>
              <w:autoSpaceDN w:val="0"/>
              <w:adjustRightInd w:val="0"/>
              <w:jc w:val="center"/>
              <w:rPr>
                <w:rFonts w:eastAsiaTheme="minorEastAsia"/>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391782</m:t>
                        </m:r>
                      </m:e>
                    </m:eqArr>
                  </m:num>
                  <m:den>
                    <m:r>
                      <w:rPr>
                        <w:rFonts w:ascii="Cambria Math"/>
                        <w:sz w:val="20"/>
                        <w:szCs w:val="20"/>
                      </w:rPr>
                      <m:t>436196</m:t>
                    </m:r>
                  </m:den>
                </m:f>
                <m:r>
                  <w:rPr>
                    <w:rFonts w:ascii="Cambria Math"/>
                    <w:sz w:val="20"/>
                    <w:szCs w:val="20"/>
                  </w:rPr>
                  <m:t>=0,9</m:t>
                </m:r>
              </m:oMath>
            </m:oMathPara>
          </w:p>
          <w:p w:rsidR="00526F99" w:rsidRPr="00E71976" w:rsidRDefault="00526F99" w:rsidP="002827E6">
            <w:pPr>
              <w:autoSpaceDE w:val="0"/>
              <w:autoSpaceDN w:val="0"/>
              <w:adjustRightInd w:val="0"/>
              <w:jc w:val="center"/>
              <w:rPr>
                <w:bCs/>
                <w:sz w:val="20"/>
                <w:szCs w:val="20"/>
              </w:rPr>
            </w:pPr>
          </w:p>
        </w:tc>
        <w:tc>
          <w:tcPr>
            <w:tcW w:w="2547" w:type="dxa"/>
          </w:tcPr>
          <w:p w:rsidR="00526F99" w:rsidRPr="00E71976" w:rsidRDefault="006533E1" w:rsidP="002827E6">
            <w:pPr>
              <w:autoSpaceDE w:val="0"/>
              <w:autoSpaceDN w:val="0"/>
              <w:adjustRightInd w:val="0"/>
              <w:jc w:val="center"/>
              <w:rPr>
                <w:rFonts w:eastAsiaTheme="minorEastAsia"/>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612884</m:t>
                        </m:r>
                      </m:e>
                    </m:eqArr>
                  </m:num>
                  <m:den>
                    <m:r>
                      <w:rPr>
                        <w:rFonts w:ascii="Cambria Math"/>
                        <w:sz w:val="20"/>
                        <w:szCs w:val="20"/>
                      </w:rPr>
                      <m:t>717009</m:t>
                    </m:r>
                  </m:den>
                </m:f>
                <m:r>
                  <w:rPr>
                    <w:rFonts w:ascii="Cambria Math"/>
                    <w:sz w:val="20"/>
                    <w:szCs w:val="20"/>
                  </w:rPr>
                  <m:t>=0,85</m:t>
                </m:r>
              </m:oMath>
            </m:oMathPara>
          </w:p>
          <w:p w:rsidR="00526F99" w:rsidRPr="00E71976" w:rsidRDefault="00526F99" w:rsidP="002827E6">
            <w:pPr>
              <w:autoSpaceDE w:val="0"/>
              <w:autoSpaceDN w:val="0"/>
              <w:adjustRightInd w:val="0"/>
              <w:jc w:val="center"/>
              <w:rPr>
                <w:bCs/>
                <w:sz w:val="20"/>
                <w:szCs w:val="20"/>
              </w:rPr>
            </w:pPr>
          </w:p>
        </w:tc>
        <w:tc>
          <w:tcPr>
            <w:tcW w:w="2547" w:type="dxa"/>
          </w:tcPr>
          <w:p w:rsidR="00526F99" w:rsidRPr="00E71976" w:rsidRDefault="00526F99" w:rsidP="002827E6">
            <w:pPr>
              <w:autoSpaceDE w:val="0"/>
              <w:autoSpaceDN w:val="0"/>
              <w:adjustRightInd w:val="0"/>
              <w:jc w:val="center"/>
              <w:rPr>
                <w:rFonts w:eastAsiaTheme="minorEastAsia"/>
                <w:bCs/>
                <w:sz w:val="20"/>
                <w:szCs w:val="20"/>
              </w:rPr>
            </w:pPr>
          </w:p>
          <w:p w:rsidR="00526F99" w:rsidRPr="00E71976" w:rsidRDefault="006533E1" w:rsidP="002827E6">
            <w:pPr>
              <w:autoSpaceDE w:val="0"/>
              <w:autoSpaceDN w:val="0"/>
              <w:adjustRightInd w:val="0"/>
              <w:jc w:val="center"/>
              <w:rPr>
                <w:rFonts w:eastAsiaTheme="minorEastAsia"/>
                <w:sz w:val="20"/>
                <w:szCs w:val="20"/>
              </w:rPr>
            </w:pPr>
            <m:oMathPara>
              <m:oMath>
                <m:f>
                  <m:fPr>
                    <m:ctrlPr>
                      <w:rPr>
                        <w:rFonts w:ascii="Cambria Math" w:hAnsi="Cambria Math"/>
                        <w:bCs/>
                        <w:i/>
                        <w:sz w:val="20"/>
                        <w:szCs w:val="20"/>
                      </w:rPr>
                    </m:ctrlPr>
                  </m:fPr>
                  <m:num>
                    <m:r>
                      <w:rPr>
                        <w:rFonts w:ascii="Cambria Math"/>
                        <w:sz w:val="20"/>
                        <w:szCs w:val="20"/>
                      </w:rPr>
                      <m:t>850115</m:t>
                    </m:r>
                  </m:num>
                  <m:den>
                    <m:r>
                      <w:rPr>
                        <w:rFonts w:ascii="Cambria Math"/>
                        <w:sz w:val="20"/>
                        <w:szCs w:val="20"/>
                      </w:rPr>
                      <m:t>1052619</m:t>
                    </m:r>
                  </m:den>
                </m:f>
                <m:r>
                  <w:rPr>
                    <w:rFonts w:ascii="Cambria Math"/>
                    <w:sz w:val="20"/>
                    <w:szCs w:val="20"/>
                  </w:rPr>
                  <m:t>=0,8</m:t>
                </m:r>
              </m:oMath>
            </m:oMathPara>
          </w:p>
          <w:p w:rsidR="00526F99" w:rsidRPr="00E71976" w:rsidRDefault="00526F99" w:rsidP="002827E6">
            <w:pPr>
              <w:autoSpaceDE w:val="0"/>
              <w:autoSpaceDN w:val="0"/>
              <w:adjustRightInd w:val="0"/>
              <w:jc w:val="center"/>
              <w:rPr>
                <w:bCs/>
                <w:sz w:val="20"/>
                <w:szCs w:val="20"/>
              </w:rPr>
            </w:pPr>
          </w:p>
        </w:tc>
      </w:tr>
      <w:tr w:rsidR="00526F99" w:rsidRPr="00E71976" w:rsidTr="002827E6">
        <w:tc>
          <w:tcPr>
            <w:tcW w:w="2547" w:type="dxa"/>
          </w:tcPr>
          <w:p w:rsidR="00526F99" w:rsidRPr="00E71976" w:rsidRDefault="00526F99" w:rsidP="002827E6">
            <w:pPr>
              <w:autoSpaceDE w:val="0"/>
              <w:autoSpaceDN w:val="0"/>
              <w:adjustRightInd w:val="0"/>
              <w:jc w:val="center"/>
              <w:rPr>
                <w:bCs/>
                <w:sz w:val="20"/>
                <w:szCs w:val="20"/>
              </w:rPr>
            </w:pPr>
          </w:p>
          <w:p w:rsidR="00526F99" w:rsidRPr="00E71976" w:rsidRDefault="00526F99" w:rsidP="002827E6">
            <w:pPr>
              <w:autoSpaceDE w:val="0"/>
              <w:autoSpaceDN w:val="0"/>
              <w:adjustRightInd w:val="0"/>
              <w:jc w:val="center"/>
              <w:rPr>
                <w:bCs/>
                <w:sz w:val="20"/>
                <w:szCs w:val="20"/>
              </w:rPr>
            </w:pPr>
            <w:r w:rsidRPr="00E71976">
              <w:rPr>
                <w:bCs/>
                <w:sz w:val="20"/>
                <w:szCs w:val="20"/>
              </w:rPr>
              <w:t>Skolos – nuosavybės koeficientas</w:t>
            </w:r>
          </w:p>
          <w:p w:rsidR="00526F99" w:rsidRPr="00E71976" w:rsidRDefault="00526F99" w:rsidP="002827E6">
            <w:pPr>
              <w:autoSpaceDE w:val="0"/>
              <w:autoSpaceDN w:val="0"/>
              <w:adjustRightInd w:val="0"/>
              <w:jc w:val="center"/>
              <w:rPr>
                <w:bCs/>
                <w:sz w:val="20"/>
                <w:szCs w:val="20"/>
              </w:rPr>
            </w:pPr>
          </w:p>
        </w:tc>
        <w:tc>
          <w:tcPr>
            <w:tcW w:w="2547" w:type="dxa"/>
          </w:tcPr>
          <w:p w:rsidR="00526F99" w:rsidRPr="00E71976" w:rsidRDefault="00526F99" w:rsidP="002827E6">
            <w:pPr>
              <w:autoSpaceDE w:val="0"/>
              <w:autoSpaceDN w:val="0"/>
              <w:adjustRightInd w:val="0"/>
              <w:jc w:val="center"/>
              <w:rPr>
                <w:rFonts w:eastAsiaTheme="minorEastAsia"/>
                <w:bCs/>
                <w:sz w:val="20"/>
                <w:szCs w:val="20"/>
              </w:rPr>
            </w:pPr>
          </w:p>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r>
                      <w:rPr>
                        <w:rFonts w:ascii="Cambria Math"/>
                        <w:sz w:val="20"/>
                        <w:szCs w:val="20"/>
                      </w:rPr>
                      <m:t>44414</m:t>
                    </m:r>
                  </m:num>
                  <m:den>
                    <m:r>
                      <w:rPr>
                        <w:rFonts w:ascii="Cambria Math"/>
                        <w:sz w:val="20"/>
                        <w:szCs w:val="20"/>
                      </w:rPr>
                      <m:t>391782</m:t>
                    </m:r>
                  </m:den>
                </m:f>
                <m:r>
                  <w:rPr>
                    <w:rFonts w:ascii="Cambria Math"/>
                    <w:sz w:val="20"/>
                    <w:szCs w:val="20"/>
                  </w:rPr>
                  <m:t>=0,11</m:t>
                </m:r>
              </m:oMath>
            </m:oMathPara>
          </w:p>
        </w:tc>
        <w:tc>
          <w:tcPr>
            <w:tcW w:w="2547" w:type="dxa"/>
          </w:tcPr>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104125</m:t>
                        </m:r>
                      </m:e>
                    </m:eqArr>
                  </m:num>
                  <m:den>
                    <m:r>
                      <w:rPr>
                        <w:rFonts w:ascii="Cambria Math"/>
                        <w:sz w:val="20"/>
                        <w:szCs w:val="20"/>
                      </w:rPr>
                      <m:t>612884</m:t>
                    </m:r>
                  </m:den>
                </m:f>
                <m:r>
                  <w:rPr>
                    <w:rFonts w:ascii="Cambria Math"/>
                    <w:sz w:val="20"/>
                    <w:szCs w:val="20"/>
                  </w:rPr>
                  <m:t>=0,17</m:t>
                </m:r>
              </m:oMath>
            </m:oMathPara>
          </w:p>
        </w:tc>
        <w:tc>
          <w:tcPr>
            <w:tcW w:w="2547" w:type="dxa"/>
          </w:tcPr>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202504</m:t>
                        </m:r>
                      </m:e>
                    </m:eqArr>
                  </m:num>
                  <m:den>
                    <m:r>
                      <w:rPr>
                        <w:rFonts w:ascii="Cambria Math"/>
                        <w:sz w:val="20"/>
                        <w:szCs w:val="20"/>
                      </w:rPr>
                      <m:t>850115</m:t>
                    </m:r>
                  </m:den>
                </m:f>
                <m:r>
                  <w:rPr>
                    <w:rFonts w:ascii="Cambria Math"/>
                    <w:sz w:val="20"/>
                    <w:szCs w:val="20"/>
                  </w:rPr>
                  <m:t>=0,24</m:t>
                </m:r>
              </m:oMath>
            </m:oMathPara>
          </w:p>
        </w:tc>
      </w:tr>
      <w:tr w:rsidR="00526F99" w:rsidRPr="00E71976" w:rsidTr="002827E6">
        <w:tc>
          <w:tcPr>
            <w:tcW w:w="2547" w:type="dxa"/>
          </w:tcPr>
          <w:p w:rsidR="00526F99" w:rsidRPr="00E71976" w:rsidRDefault="00526F99" w:rsidP="002827E6">
            <w:pPr>
              <w:autoSpaceDE w:val="0"/>
              <w:autoSpaceDN w:val="0"/>
              <w:adjustRightInd w:val="0"/>
              <w:jc w:val="center"/>
              <w:rPr>
                <w:bCs/>
                <w:sz w:val="20"/>
                <w:szCs w:val="20"/>
              </w:rPr>
            </w:pPr>
          </w:p>
          <w:p w:rsidR="00526F99" w:rsidRPr="00E71976" w:rsidRDefault="00526F99" w:rsidP="002827E6">
            <w:pPr>
              <w:autoSpaceDE w:val="0"/>
              <w:autoSpaceDN w:val="0"/>
              <w:adjustRightInd w:val="0"/>
              <w:jc w:val="center"/>
              <w:rPr>
                <w:bCs/>
                <w:sz w:val="20"/>
                <w:szCs w:val="20"/>
              </w:rPr>
            </w:pPr>
            <w:r w:rsidRPr="00E71976">
              <w:rPr>
                <w:bCs/>
                <w:sz w:val="20"/>
                <w:szCs w:val="20"/>
              </w:rPr>
              <w:t>Nuosavybės koeficientas</w:t>
            </w:r>
          </w:p>
          <w:p w:rsidR="00526F99" w:rsidRPr="00E71976" w:rsidRDefault="00526F99" w:rsidP="002827E6">
            <w:pPr>
              <w:autoSpaceDE w:val="0"/>
              <w:autoSpaceDN w:val="0"/>
              <w:adjustRightInd w:val="0"/>
              <w:jc w:val="center"/>
              <w:rPr>
                <w:bCs/>
                <w:sz w:val="20"/>
                <w:szCs w:val="20"/>
              </w:rPr>
            </w:pPr>
          </w:p>
        </w:tc>
        <w:tc>
          <w:tcPr>
            <w:tcW w:w="2547" w:type="dxa"/>
          </w:tcPr>
          <w:p w:rsidR="00526F99" w:rsidRPr="00E71976" w:rsidRDefault="00526F99" w:rsidP="002827E6">
            <w:pPr>
              <w:autoSpaceDE w:val="0"/>
              <w:autoSpaceDN w:val="0"/>
              <w:adjustRightInd w:val="0"/>
              <w:jc w:val="center"/>
              <w:rPr>
                <w:rFonts w:eastAsiaTheme="minorEastAsia"/>
                <w:bCs/>
                <w:sz w:val="20"/>
                <w:szCs w:val="20"/>
              </w:rPr>
            </w:pPr>
          </w:p>
          <w:p w:rsidR="00526F99" w:rsidRPr="00E71976" w:rsidRDefault="006533E1" w:rsidP="002827E6">
            <w:pPr>
              <w:autoSpaceDE w:val="0"/>
              <w:autoSpaceDN w:val="0"/>
              <w:adjustRightInd w:val="0"/>
              <w:jc w:val="center"/>
              <w:rPr>
                <w:rFonts w:eastAsiaTheme="minorEastAsia"/>
                <w:sz w:val="20"/>
                <w:szCs w:val="20"/>
              </w:rPr>
            </w:pPr>
            <m:oMathPara>
              <m:oMath>
                <m:f>
                  <m:fPr>
                    <m:ctrlPr>
                      <w:rPr>
                        <w:rFonts w:ascii="Cambria Math" w:hAnsi="Cambria Math"/>
                        <w:bCs/>
                        <w:i/>
                        <w:sz w:val="20"/>
                        <w:szCs w:val="20"/>
                      </w:rPr>
                    </m:ctrlPr>
                  </m:fPr>
                  <m:num>
                    <m:r>
                      <w:rPr>
                        <w:rFonts w:ascii="Cambria Math"/>
                        <w:sz w:val="20"/>
                        <w:szCs w:val="20"/>
                      </w:rPr>
                      <m:t>436196</m:t>
                    </m:r>
                  </m:num>
                  <m:den>
                    <m:r>
                      <w:rPr>
                        <w:rFonts w:ascii="Cambria Math"/>
                        <w:sz w:val="20"/>
                        <w:szCs w:val="20"/>
                      </w:rPr>
                      <m:t>391782</m:t>
                    </m:r>
                  </m:den>
                </m:f>
                <m:r>
                  <w:rPr>
                    <w:rFonts w:ascii="Cambria Math"/>
                    <w:sz w:val="20"/>
                    <w:szCs w:val="20"/>
                  </w:rPr>
                  <m:t>=1,1</m:t>
                </m:r>
              </m:oMath>
            </m:oMathPara>
          </w:p>
          <w:p w:rsidR="00526F99" w:rsidRPr="00E71976" w:rsidRDefault="00526F99" w:rsidP="002827E6">
            <w:pPr>
              <w:autoSpaceDE w:val="0"/>
              <w:autoSpaceDN w:val="0"/>
              <w:adjustRightInd w:val="0"/>
              <w:jc w:val="center"/>
              <w:rPr>
                <w:rFonts w:eastAsiaTheme="minorEastAsia"/>
                <w:bCs/>
                <w:sz w:val="20"/>
                <w:szCs w:val="20"/>
              </w:rPr>
            </w:pPr>
          </w:p>
        </w:tc>
        <w:tc>
          <w:tcPr>
            <w:tcW w:w="2547" w:type="dxa"/>
          </w:tcPr>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717009</m:t>
                        </m:r>
                      </m:e>
                    </m:eqArr>
                  </m:num>
                  <m:den>
                    <m:r>
                      <w:rPr>
                        <w:rFonts w:ascii="Cambria Math"/>
                        <w:sz w:val="20"/>
                        <w:szCs w:val="20"/>
                      </w:rPr>
                      <m:t>612884</m:t>
                    </m:r>
                  </m:den>
                </m:f>
                <m:r>
                  <w:rPr>
                    <w:rFonts w:ascii="Cambria Math"/>
                    <w:sz w:val="20"/>
                    <w:szCs w:val="20"/>
                  </w:rPr>
                  <m:t>=1,2</m:t>
                </m:r>
              </m:oMath>
            </m:oMathPara>
          </w:p>
        </w:tc>
        <w:tc>
          <w:tcPr>
            <w:tcW w:w="2547" w:type="dxa"/>
          </w:tcPr>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1052619</m:t>
                        </m:r>
                      </m:e>
                    </m:eqArr>
                  </m:num>
                  <m:den>
                    <m:r>
                      <w:rPr>
                        <w:rFonts w:ascii="Cambria Math"/>
                        <w:sz w:val="20"/>
                        <w:szCs w:val="20"/>
                      </w:rPr>
                      <m:t>850115</m:t>
                    </m:r>
                  </m:den>
                </m:f>
                <m:r>
                  <w:rPr>
                    <w:rFonts w:ascii="Cambria Math"/>
                    <w:sz w:val="20"/>
                    <w:szCs w:val="20"/>
                  </w:rPr>
                  <m:t>=1,24</m:t>
                </m:r>
              </m:oMath>
            </m:oMathPara>
          </w:p>
        </w:tc>
      </w:tr>
      <w:tr w:rsidR="00526F99" w:rsidRPr="00E71976" w:rsidTr="002827E6">
        <w:tc>
          <w:tcPr>
            <w:tcW w:w="2547" w:type="dxa"/>
          </w:tcPr>
          <w:p w:rsidR="00526F99" w:rsidRPr="00E71976" w:rsidRDefault="00526F99" w:rsidP="002827E6">
            <w:pPr>
              <w:autoSpaceDE w:val="0"/>
              <w:autoSpaceDN w:val="0"/>
              <w:adjustRightInd w:val="0"/>
              <w:jc w:val="center"/>
              <w:rPr>
                <w:bCs/>
                <w:sz w:val="20"/>
                <w:szCs w:val="20"/>
              </w:rPr>
            </w:pPr>
          </w:p>
          <w:p w:rsidR="00526F99" w:rsidRPr="00E71976" w:rsidRDefault="00526F99" w:rsidP="002827E6">
            <w:pPr>
              <w:autoSpaceDE w:val="0"/>
              <w:autoSpaceDN w:val="0"/>
              <w:adjustRightInd w:val="0"/>
              <w:jc w:val="center"/>
              <w:rPr>
                <w:bCs/>
                <w:sz w:val="20"/>
                <w:szCs w:val="20"/>
              </w:rPr>
            </w:pPr>
            <w:r w:rsidRPr="00E71976">
              <w:rPr>
                <w:bCs/>
                <w:sz w:val="20"/>
                <w:szCs w:val="20"/>
              </w:rPr>
              <w:t>Nuosavo kapitalo manevringumo koeficientas</w:t>
            </w:r>
          </w:p>
          <w:p w:rsidR="00526F99" w:rsidRPr="00E71976" w:rsidRDefault="00526F99" w:rsidP="002827E6">
            <w:pPr>
              <w:autoSpaceDE w:val="0"/>
              <w:autoSpaceDN w:val="0"/>
              <w:adjustRightInd w:val="0"/>
              <w:jc w:val="center"/>
              <w:rPr>
                <w:bCs/>
                <w:sz w:val="20"/>
                <w:szCs w:val="20"/>
              </w:rPr>
            </w:pPr>
          </w:p>
        </w:tc>
        <w:tc>
          <w:tcPr>
            <w:tcW w:w="2547" w:type="dxa"/>
          </w:tcPr>
          <w:p w:rsidR="00526F99" w:rsidRPr="00E71976" w:rsidRDefault="00526F99" w:rsidP="002827E6">
            <w:pPr>
              <w:autoSpaceDE w:val="0"/>
              <w:autoSpaceDN w:val="0"/>
              <w:adjustRightInd w:val="0"/>
              <w:jc w:val="center"/>
              <w:rPr>
                <w:rFonts w:eastAsiaTheme="minorEastAsia"/>
                <w:bCs/>
                <w:sz w:val="20"/>
                <w:szCs w:val="20"/>
              </w:rPr>
            </w:pPr>
          </w:p>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r>
                      <w:rPr>
                        <w:rFonts w:ascii="Cambria Math"/>
                        <w:sz w:val="20"/>
                        <w:szCs w:val="20"/>
                      </w:rPr>
                      <m:t>187557</m:t>
                    </m:r>
                    <m:r>
                      <w:rPr>
                        <w:sz w:val="20"/>
                        <w:szCs w:val="20"/>
                      </w:rPr>
                      <m:t>-</m:t>
                    </m:r>
                    <m:r>
                      <w:rPr>
                        <w:rFonts w:ascii="Cambria Math"/>
                        <w:sz w:val="20"/>
                        <w:szCs w:val="20"/>
                      </w:rPr>
                      <m:t>44414</m:t>
                    </m:r>
                  </m:num>
                  <m:den>
                    <m:r>
                      <w:rPr>
                        <w:rFonts w:ascii="Cambria Math"/>
                        <w:sz w:val="20"/>
                        <w:szCs w:val="20"/>
                      </w:rPr>
                      <m:t>391782</m:t>
                    </m:r>
                  </m:den>
                </m:f>
                <m:r>
                  <w:rPr>
                    <w:rFonts w:ascii="Cambria Math"/>
                    <w:sz w:val="20"/>
                    <w:szCs w:val="20"/>
                  </w:rPr>
                  <m:t>=0,36</m:t>
                </m:r>
              </m:oMath>
            </m:oMathPara>
          </w:p>
        </w:tc>
        <w:tc>
          <w:tcPr>
            <w:tcW w:w="2547" w:type="dxa"/>
          </w:tcPr>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eqArr>
                      <m:eqArrPr>
                        <m:ctrlPr>
                          <w:rPr>
                            <w:rFonts w:ascii="Cambria Math" w:hAnsi="Cambria Math"/>
                            <w:i/>
                            <w:sz w:val="20"/>
                            <w:szCs w:val="20"/>
                          </w:rPr>
                        </m:ctrlPr>
                      </m:eqArrPr>
                      <m:e/>
                      <m:e>
                        <m:r>
                          <w:rPr>
                            <w:rFonts w:ascii="Cambria Math"/>
                            <w:sz w:val="20"/>
                            <w:szCs w:val="20"/>
                          </w:rPr>
                          <m:t>458284</m:t>
                        </m:r>
                        <m:r>
                          <w:rPr>
                            <w:sz w:val="20"/>
                            <w:szCs w:val="20"/>
                          </w:rPr>
                          <m:t>-</m:t>
                        </m:r>
                        <m:r>
                          <w:rPr>
                            <w:rFonts w:ascii="Cambria Math"/>
                            <w:sz w:val="20"/>
                            <w:szCs w:val="20"/>
                          </w:rPr>
                          <m:t>104125</m:t>
                        </m:r>
                      </m:e>
                    </m:eqArr>
                  </m:num>
                  <m:den>
                    <m:r>
                      <w:rPr>
                        <w:rFonts w:ascii="Cambria Math"/>
                        <w:sz w:val="20"/>
                        <w:szCs w:val="20"/>
                      </w:rPr>
                      <m:t>612884</m:t>
                    </m:r>
                  </m:den>
                </m:f>
                <m:r>
                  <w:rPr>
                    <w:rFonts w:ascii="Cambria Math"/>
                    <w:sz w:val="20"/>
                    <w:szCs w:val="20"/>
                  </w:rPr>
                  <m:t>=0,58</m:t>
                </m:r>
              </m:oMath>
            </m:oMathPara>
          </w:p>
        </w:tc>
        <w:tc>
          <w:tcPr>
            <w:tcW w:w="2547" w:type="dxa"/>
          </w:tcPr>
          <w:p w:rsidR="00526F99" w:rsidRPr="00E71976" w:rsidRDefault="00526F99" w:rsidP="002827E6">
            <w:pPr>
              <w:autoSpaceDE w:val="0"/>
              <w:autoSpaceDN w:val="0"/>
              <w:adjustRightInd w:val="0"/>
              <w:jc w:val="center"/>
              <w:rPr>
                <w:rFonts w:eastAsiaTheme="minorEastAsia"/>
                <w:bCs/>
                <w:sz w:val="20"/>
                <w:szCs w:val="20"/>
              </w:rPr>
            </w:pPr>
          </w:p>
          <w:p w:rsidR="00526F99" w:rsidRPr="00E71976" w:rsidRDefault="006533E1" w:rsidP="002827E6">
            <w:pPr>
              <w:autoSpaceDE w:val="0"/>
              <w:autoSpaceDN w:val="0"/>
              <w:adjustRightInd w:val="0"/>
              <w:jc w:val="center"/>
              <w:rPr>
                <w:bCs/>
                <w:sz w:val="20"/>
                <w:szCs w:val="20"/>
              </w:rPr>
            </w:pPr>
            <m:oMathPara>
              <m:oMath>
                <m:f>
                  <m:fPr>
                    <m:ctrlPr>
                      <w:rPr>
                        <w:rFonts w:ascii="Cambria Math" w:hAnsi="Cambria Math"/>
                        <w:bCs/>
                        <w:i/>
                        <w:sz w:val="20"/>
                        <w:szCs w:val="20"/>
                      </w:rPr>
                    </m:ctrlPr>
                  </m:fPr>
                  <m:num>
                    <m:r>
                      <w:rPr>
                        <w:rFonts w:ascii="Cambria Math"/>
                        <w:sz w:val="20"/>
                        <w:szCs w:val="20"/>
                      </w:rPr>
                      <m:t>743639</m:t>
                    </m:r>
                    <m:r>
                      <w:rPr>
                        <w:sz w:val="20"/>
                        <w:szCs w:val="20"/>
                      </w:rPr>
                      <m:t>-</m:t>
                    </m:r>
                    <m:r>
                      <w:rPr>
                        <w:rFonts w:ascii="Cambria Math"/>
                        <w:sz w:val="20"/>
                        <w:szCs w:val="20"/>
                      </w:rPr>
                      <m:t>197292</m:t>
                    </m:r>
                  </m:num>
                  <m:den>
                    <m:r>
                      <w:rPr>
                        <w:rFonts w:ascii="Cambria Math"/>
                        <w:sz w:val="20"/>
                        <w:szCs w:val="20"/>
                      </w:rPr>
                      <m:t>850115</m:t>
                    </m:r>
                  </m:den>
                </m:f>
                <m:r>
                  <w:rPr>
                    <w:rFonts w:ascii="Cambria Math"/>
                    <w:sz w:val="20"/>
                    <w:szCs w:val="20"/>
                  </w:rPr>
                  <m:t>0,64</m:t>
                </m:r>
              </m:oMath>
            </m:oMathPara>
          </w:p>
        </w:tc>
      </w:tr>
    </w:tbl>
    <w:p w:rsidR="00526F99" w:rsidRPr="00E71976" w:rsidRDefault="00526F99" w:rsidP="00526F99">
      <w:pPr>
        <w:autoSpaceDE w:val="0"/>
        <w:autoSpaceDN w:val="0"/>
        <w:adjustRightInd w:val="0"/>
        <w:jc w:val="both"/>
        <w:rPr>
          <w:bCs/>
        </w:rPr>
      </w:pPr>
    </w:p>
    <w:p w:rsidR="00526F99" w:rsidRPr="00E71976" w:rsidRDefault="00526F99" w:rsidP="00526F99">
      <w:pPr>
        <w:autoSpaceDE w:val="0"/>
        <w:autoSpaceDN w:val="0"/>
        <w:adjustRightInd w:val="0"/>
        <w:spacing w:line="360" w:lineRule="auto"/>
        <w:ind w:firstLine="567"/>
        <w:jc w:val="both"/>
      </w:pPr>
      <w:r w:rsidRPr="00E71976">
        <w:t>Nuosavo kapit</w:t>
      </w:r>
      <w:r>
        <w:t>alo koncentracijos koeficientas parodo, kad v</w:t>
      </w:r>
      <w:r w:rsidRPr="00E71976">
        <w:t>ienam turto litui 2006 m. tenka 0,9 Lt nuosavo kapitalo, t.y. 89 % turto yra padengiama iš savininkų lėšų. Š</w:t>
      </w:r>
      <w:r>
        <w:t>is rodiklis</w:t>
      </w:r>
      <w:r w:rsidRPr="00E71976">
        <w:t xml:space="preserve"> aukščiausias </w:t>
      </w:r>
      <w:r>
        <w:t xml:space="preserve">buvo </w:t>
      </w:r>
      <w:r>
        <w:br/>
      </w:r>
      <w:r w:rsidRPr="00E71976">
        <w:t>2006 m.,</w:t>
      </w:r>
      <w:r>
        <w:t xml:space="preserve"> vėlesniais metais jis </w:t>
      </w:r>
      <w:r w:rsidRPr="00E71976">
        <w:t xml:space="preserve">tolygiai mažėjo: 2007 </w:t>
      </w:r>
      <w:r>
        <w:t>m. šis rodiklis</w:t>
      </w:r>
      <w:r w:rsidRPr="00E71976">
        <w:t xml:space="preserve"> buvo 8,5, 2008</w:t>
      </w:r>
      <w:r>
        <w:t xml:space="preserve"> m. – 0,8. Tai reiškia, </w:t>
      </w:r>
      <w:r>
        <w:lastRenderedPageBreak/>
        <w:t>kad nor</w:t>
      </w:r>
      <w:r w:rsidRPr="00E71976">
        <w:t>s</w:t>
      </w:r>
      <w:r>
        <w:t xml:space="preserve"> </w:t>
      </w:r>
      <w:r w:rsidRPr="00E71976">
        <w:t>ir labai mažais tempais, kuo toliau, tuo daugiau turto yra dengiama skolintomis lėšomis</w:t>
      </w:r>
      <w:r>
        <w:t xml:space="preserve">. </w:t>
      </w:r>
      <w:r w:rsidRPr="00E71976">
        <w:t xml:space="preserve">Tačiau net ir esant tokiai tendencijai, nuosavo kapitalo koncentracijos koeficientas išlieka labai aukštas. </w:t>
      </w:r>
    </w:p>
    <w:p w:rsidR="00526F99" w:rsidRPr="00E71976" w:rsidRDefault="00526F99" w:rsidP="00526F99">
      <w:pPr>
        <w:autoSpaceDE w:val="0"/>
        <w:autoSpaceDN w:val="0"/>
        <w:adjustRightInd w:val="0"/>
        <w:spacing w:line="360" w:lineRule="auto"/>
        <w:ind w:firstLine="567"/>
        <w:jc w:val="both"/>
      </w:pPr>
      <w:r w:rsidRPr="00E71976">
        <w:t>S</w:t>
      </w:r>
      <w:r>
        <w:t>kolos – nuosavybės koeficientas rodo, kad v</w:t>
      </w:r>
      <w:r w:rsidRPr="00E71976">
        <w:t>ienam litui nuosavų lėšų 2006</w:t>
      </w:r>
      <w:r>
        <w:t xml:space="preserve"> </w:t>
      </w:r>
      <w:r w:rsidRPr="00E71976">
        <w:t>m. teko 0,11 Lt skolintojų lėšų</w:t>
      </w:r>
      <w:r>
        <w:t>, taiga į</w:t>
      </w:r>
      <w:r w:rsidRPr="00E71976">
        <w:t>monės nuosavos lėšos viršija skolintas lėšas beveik devynis kartus. Vėlesniais metais rodiklis tolygiai nuosaikiai didėjo, parodydamas nuosaikų įmonės įsipareigojimų augimą.</w:t>
      </w:r>
    </w:p>
    <w:p w:rsidR="00526F99" w:rsidRPr="00E71976" w:rsidRDefault="00526F99" w:rsidP="00526F99">
      <w:pPr>
        <w:autoSpaceDE w:val="0"/>
        <w:autoSpaceDN w:val="0"/>
        <w:adjustRightInd w:val="0"/>
        <w:spacing w:line="360" w:lineRule="auto"/>
        <w:ind w:firstLine="567"/>
        <w:jc w:val="both"/>
      </w:pPr>
      <w:r w:rsidRPr="00E71976">
        <w:t>Nagrinėjamuoju laikotarpiu nuosavybės koe</w:t>
      </w:r>
      <w:r>
        <w:t>ficientas augo. Tai reiškia, kad</w:t>
      </w:r>
      <w:r w:rsidRPr="00E71976">
        <w:t xml:space="preserve"> turtas augo greičiau nei nuosavas kapitalas: 2006 m. koeficien</w:t>
      </w:r>
      <w:r>
        <w:t>tas buvo 1,1, 2007 m. – 1,2 (8</w:t>
      </w:r>
      <w:r w:rsidRPr="00E71976">
        <w:t>% didesnis nei ankstesni</w:t>
      </w:r>
      <w:r>
        <w:t>ais metais), o 2008 m. 1,24 (3</w:t>
      </w:r>
      <w:r w:rsidRPr="00E71976">
        <w:t xml:space="preserve">% </w:t>
      </w:r>
      <w:r>
        <w:t>2007 m.</w:t>
      </w:r>
      <w:r w:rsidRPr="00E71976">
        <w:t>)</w:t>
      </w:r>
      <w:r>
        <w:t>.</w:t>
      </w:r>
    </w:p>
    <w:p w:rsidR="00526F99" w:rsidRDefault="00526F99" w:rsidP="00526F99">
      <w:pPr>
        <w:autoSpaceDE w:val="0"/>
        <w:autoSpaceDN w:val="0"/>
        <w:adjustRightInd w:val="0"/>
        <w:spacing w:line="360" w:lineRule="auto"/>
        <w:ind w:firstLine="567"/>
        <w:jc w:val="both"/>
      </w:pPr>
      <w:r w:rsidRPr="00E71976">
        <w:t xml:space="preserve">Įmonės </w:t>
      </w:r>
      <w:r>
        <w:t xml:space="preserve">nuosavo kapitalo </w:t>
      </w:r>
      <w:r w:rsidRPr="00E71976">
        <w:t>manevringumo rodiklis nagrinėjamuoju laikotarpiu didėjo: 2006 m. koeficientas buvo 0,36, 2007 m. – 0,58 (beveik 38% didesnis nei ankstesni</w:t>
      </w:r>
      <w:r>
        <w:t>ais metais), o 2008 m. 0,64 (9</w:t>
      </w:r>
      <w:r w:rsidRPr="00E71976">
        <w:t>% didesnis</w:t>
      </w:r>
      <w:r>
        <w:t xml:space="preserve"> </w:t>
      </w:r>
      <w:r w:rsidRPr="00E71976">
        <w:t xml:space="preserve">nei </w:t>
      </w:r>
      <w:r>
        <w:t>2007 m.</w:t>
      </w:r>
      <w:r w:rsidRPr="00E71976">
        <w:t>).  Nors nagrinėjamo laikotarpio pradžioje rodiklis buvo gana silpnas, per pa</w:t>
      </w:r>
      <w:r>
        <w:t>s</w:t>
      </w:r>
      <w:r w:rsidRPr="00E71976">
        <w:t>taruosius tris metus jis ženkliai pagerėjo. 2008 m. nuosavo kapitalo manevringumo koeficientas vertintin</w:t>
      </w:r>
      <w:r>
        <w:t>as labai gerai, kadangi viršija</w:t>
      </w:r>
      <w:r w:rsidRPr="00E71976">
        <w:t xml:space="preserve"> priimtiną kaip labai gerą 0,6 ribą.</w:t>
      </w:r>
    </w:p>
    <w:p w:rsidR="00526F99" w:rsidRDefault="00526F99" w:rsidP="00526F99">
      <w:pPr>
        <w:autoSpaceDE w:val="0"/>
        <w:autoSpaceDN w:val="0"/>
        <w:adjustRightInd w:val="0"/>
        <w:spacing w:line="360" w:lineRule="auto"/>
        <w:ind w:firstLine="567"/>
        <w:jc w:val="both"/>
      </w:pPr>
      <w:r>
        <w:t>Palyginus AB Lifosa rodiklius su Statistikos departamento pateiktais Lietuvos chemijos pramonės įmonių vidutiniais rodikliais matome, jog jos rodikliai yra ženkliai geresni. Vidutinis chemijos pramonės įmonių nuosavo kapitalo koncentracijos koeficientas 2007 m. buvo 0,49, o  2008 m. nukrito iki 0,45. Tuo tarpu AB Lifosa nuosavo kapitalo koncentracijos rodiklis tiek 2007 m., tiek 2008 m. buvo kur kas aukštesnis ir 2007 m. siekė 0,85, o 2008 m. – 0,8. Nuosavo kapitalo manevringumo koeficientas istoriškai visoje ūkio šakoje yra aukštas: 2007 m.- 0,82, o 2008 m. – 0,78. AB Lifosa nuosavo kapitalo manevringumo koeficientas 2007 – 2008 m. buvo žemesnis nei vidutinis Lietuvos chemijos pramonės įmonių rodiklis: 2007 m. šis įmonės rodiklis sudarė 0, 58, o 2008 m. – 0,64. Nors AB Lifosa nuosavo kapitalo manevringumo koeficientas nagrinėjamuoju laikotarpiu buvo žemesnis už šakos vidurkį, jis gali būti traktuojamas kaip labai geras.</w:t>
      </w:r>
    </w:p>
    <w:p w:rsidR="00526F99" w:rsidRPr="00E71976" w:rsidRDefault="00526F99" w:rsidP="00526F99">
      <w:pPr>
        <w:autoSpaceDE w:val="0"/>
        <w:autoSpaceDN w:val="0"/>
        <w:adjustRightInd w:val="0"/>
        <w:spacing w:line="360" w:lineRule="auto"/>
        <w:jc w:val="both"/>
      </w:pPr>
    </w:p>
    <w:p w:rsidR="00526F99" w:rsidRPr="00606328" w:rsidRDefault="00526F99" w:rsidP="00987E72">
      <w:pPr>
        <w:pStyle w:val="ListParagraph"/>
        <w:numPr>
          <w:ilvl w:val="2"/>
          <w:numId w:val="26"/>
        </w:numPr>
        <w:autoSpaceDE w:val="0"/>
        <w:autoSpaceDN w:val="0"/>
        <w:adjustRightInd w:val="0"/>
        <w:spacing w:after="0" w:line="360" w:lineRule="auto"/>
        <w:jc w:val="center"/>
        <w:rPr>
          <w:rFonts w:ascii="Times New Roman" w:hAnsi="Times New Roman" w:cs="Times New Roman"/>
          <w:b/>
          <w:bCs/>
          <w:sz w:val="24"/>
          <w:szCs w:val="24"/>
        </w:rPr>
      </w:pPr>
      <w:r w:rsidRPr="00606328">
        <w:rPr>
          <w:rFonts w:ascii="Times New Roman" w:hAnsi="Times New Roman" w:cs="Times New Roman"/>
          <w:b/>
          <w:bCs/>
          <w:sz w:val="24"/>
          <w:szCs w:val="24"/>
        </w:rPr>
        <w:t>Likvidumo rodiklių analizė</w:t>
      </w:r>
    </w:p>
    <w:p w:rsidR="00526F99" w:rsidRPr="006120F2" w:rsidRDefault="00526F99" w:rsidP="00526F99">
      <w:pPr>
        <w:autoSpaceDE w:val="0"/>
        <w:autoSpaceDN w:val="0"/>
        <w:adjustRightInd w:val="0"/>
        <w:spacing w:line="360" w:lineRule="auto"/>
        <w:rPr>
          <w:b/>
          <w:bCs/>
        </w:rPr>
      </w:pPr>
    </w:p>
    <w:p w:rsidR="00526F99" w:rsidRPr="008E728A" w:rsidRDefault="00526F99" w:rsidP="00526F99">
      <w:pPr>
        <w:autoSpaceDE w:val="0"/>
        <w:autoSpaceDN w:val="0"/>
        <w:adjustRightInd w:val="0"/>
        <w:spacing w:line="360" w:lineRule="auto"/>
        <w:ind w:firstLine="567"/>
        <w:rPr>
          <w:color w:val="FF0000"/>
        </w:rPr>
      </w:pPr>
      <w:r w:rsidRPr="006120F2">
        <w:t xml:space="preserve">Analizuojant likvidumo (mokumo) rodiklius pagrindiniai uždaviniai yra nustatyti AB „Lifosa“ gebėjimą laiku padengti trumpalaikius įsipareigojimus, bei paversti turtą grynaisiais pinigais. </w:t>
      </w:r>
      <w:r>
        <w:br/>
      </w:r>
      <w:r w:rsidRPr="006120F2">
        <w:t>AB Lifosos likvidumo rodikliai pateikti</w:t>
      </w:r>
      <w:r w:rsidRPr="008E728A">
        <w:rPr>
          <w:color w:val="FF0000"/>
        </w:rPr>
        <w:t xml:space="preserve"> </w:t>
      </w:r>
      <w:r>
        <w:t>9</w:t>
      </w:r>
      <w:r w:rsidRPr="00606328">
        <w:t xml:space="preserve"> lentelėje</w:t>
      </w:r>
      <w:r w:rsidRPr="008E728A">
        <w:rPr>
          <w:color w:val="FF0000"/>
        </w:rPr>
        <w:t>.</w:t>
      </w:r>
    </w:p>
    <w:p w:rsidR="00526F99" w:rsidRDefault="00526F99" w:rsidP="00526F99">
      <w:pPr>
        <w:autoSpaceDE w:val="0"/>
        <w:autoSpaceDN w:val="0"/>
        <w:adjustRightInd w:val="0"/>
        <w:spacing w:line="360" w:lineRule="auto"/>
        <w:rPr>
          <w:color w:val="FF0000"/>
        </w:rPr>
      </w:pPr>
    </w:p>
    <w:p w:rsidR="00987E72" w:rsidRDefault="00987E72" w:rsidP="00526F99">
      <w:pPr>
        <w:autoSpaceDE w:val="0"/>
        <w:autoSpaceDN w:val="0"/>
        <w:adjustRightInd w:val="0"/>
        <w:spacing w:line="360" w:lineRule="auto"/>
        <w:rPr>
          <w:color w:val="FF0000"/>
        </w:rPr>
      </w:pPr>
    </w:p>
    <w:p w:rsidR="00526F99" w:rsidRPr="003F599A" w:rsidRDefault="00526F99" w:rsidP="00526F99">
      <w:pPr>
        <w:autoSpaceDE w:val="0"/>
        <w:autoSpaceDN w:val="0"/>
        <w:adjustRightInd w:val="0"/>
        <w:spacing w:line="360" w:lineRule="auto"/>
        <w:jc w:val="center"/>
        <w:rPr>
          <w:color w:val="FF0000"/>
        </w:rPr>
      </w:pPr>
      <w:r w:rsidRPr="003F599A">
        <w:lastRenderedPageBreak/>
        <w:t>9 lentelė</w:t>
      </w:r>
      <w:r>
        <w:rPr>
          <w:color w:val="FF0000"/>
        </w:rPr>
        <w:t xml:space="preserve">. </w:t>
      </w:r>
      <w:r w:rsidRPr="006120F2">
        <w:t>AB Lifosos likvidumo rod</w:t>
      </w:r>
      <w:r>
        <w:t>ikliai 2006 – 2008 m.</w:t>
      </w:r>
    </w:p>
    <w:tbl>
      <w:tblPr>
        <w:tblStyle w:val="TableGrid"/>
        <w:tblW w:w="10314" w:type="dxa"/>
        <w:tblLook w:val="04A0"/>
      </w:tblPr>
      <w:tblGrid>
        <w:gridCol w:w="2547"/>
        <w:gridCol w:w="2547"/>
        <w:gridCol w:w="2527"/>
        <w:gridCol w:w="2693"/>
      </w:tblGrid>
      <w:tr w:rsidR="00526F99" w:rsidRPr="006120F2" w:rsidTr="002827E6">
        <w:tc>
          <w:tcPr>
            <w:tcW w:w="2547" w:type="dxa"/>
          </w:tcPr>
          <w:p w:rsidR="00526F99" w:rsidRPr="006120F2" w:rsidRDefault="00526F99" w:rsidP="002827E6">
            <w:pPr>
              <w:autoSpaceDE w:val="0"/>
              <w:autoSpaceDN w:val="0"/>
              <w:adjustRightInd w:val="0"/>
              <w:spacing w:line="360" w:lineRule="auto"/>
              <w:jc w:val="center"/>
              <w:rPr>
                <w:b/>
                <w:sz w:val="20"/>
                <w:szCs w:val="20"/>
              </w:rPr>
            </w:pPr>
            <w:r w:rsidRPr="006120F2">
              <w:rPr>
                <w:b/>
                <w:sz w:val="20"/>
                <w:szCs w:val="20"/>
              </w:rPr>
              <w:t>Rodikliai</w:t>
            </w:r>
          </w:p>
        </w:tc>
        <w:tc>
          <w:tcPr>
            <w:tcW w:w="2547" w:type="dxa"/>
          </w:tcPr>
          <w:p w:rsidR="00526F99" w:rsidRPr="006120F2" w:rsidRDefault="00526F99" w:rsidP="002827E6">
            <w:pPr>
              <w:autoSpaceDE w:val="0"/>
              <w:autoSpaceDN w:val="0"/>
              <w:adjustRightInd w:val="0"/>
              <w:spacing w:line="360" w:lineRule="auto"/>
              <w:jc w:val="center"/>
              <w:rPr>
                <w:b/>
                <w:sz w:val="20"/>
                <w:szCs w:val="20"/>
              </w:rPr>
            </w:pPr>
            <w:r w:rsidRPr="006120F2">
              <w:rPr>
                <w:b/>
                <w:sz w:val="20"/>
                <w:szCs w:val="20"/>
              </w:rPr>
              <w:t>2006 m.</w:t>
            </w:r>
          </w:p>
        </w:tc>
        <w:tc>
          <w:tcPr>
            <w:tcW w:w="2527" w:type="dxa"/>
          </w:tcPr>
          <w:p w:rsidR="00526F99" w:rsidRPr="006120F2" w:rsidRDefault="00526F99" w:rsidP="002827E6">
            <w:pPr>
              <w:autoSpaceDE w:val="0"/>
              <w:autoSpaceDN w:val="0"/>
              <w:adjustRightInd w:val="0"/>
              <w:spacing w:line="360" w:lineRule="auto"/>
              <w:jc w:val="center"/>
              <w:rPr>
                <w:b/>
                <w:sz w:val="20"/>
                <w:szCs w:val="20"/>
              </w:rPr>
            </w:pPr>
            <w:r w:rsidRPr="006120F2">
              <w:rPr>
                <w:b/>
                <w:sz w:val="20"/>
                <w:szCs w:val="20"/>
              </w:rPr>
              <w:t>2007 m.</w:t>
            </w:r>
          </w:p>
        </w:tc>
        <w:tc>
          <w:tcPr>
            <w:tcW w:w="2693" w:type="dxa"/>
          </w:tcPr>
          <w:p w:rsidR="00526F99" w:rsidRPr="006120F2" w:rsidRDefault="00526F99" w:rsidP="002827E6">
            <w:pPr>
              <w:autoSpaceDE w:val="0"/>
              <w:autoSpaceDN w:val="0"/>
              <w:adjustRightInd w:val="0"/>
              <w:spacing w:line="360" w:lineRule="auto"/>
              <w:jc w:val="center"/>
              <w:rPr>
                <w:b/>
                <w:sz w:val="20"/>
                <w:szCs w:val="20"/>
              </w:rPr>
            </w:pPr>
            <w:r w:rsidRPr="006120F2">
              <w:rPr>
                <w:b/>
                <w:sz w:val="20"/>
                <w:szCs w:val="20"/>
              </w:rPr>
              <w:t>2008 m.</w:t>
            </w:r>
          </w:p>
        </w:tc>
      </w:tr>
      <w:tr w:rsidR="00526F99" w:rsidRPr="006120F2" w:rsidTr="002827E6">
        <w:tc>
          <w:tcPr>
            <w:tcW w:w="2547"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Likvidumo koef</w:t>
            </w:r>
            <w:r>
              <w:rPr>
                <w:sz w:val="20"/>
                <w:szCs w:val="20"/>
              </w:rPr>
              <w:t>icientas</w:t>
            </w:r>
          </w:p>
        </w:tc>
        <w:tc>
          <w:tcPr>
            <w:tcW w:w="2547" w:type="dxa"/>
          </w:tcPr>
          <w:p w:rsidR="00526F99" w:rsidRPr="006120F2" w:rsidRDefault="006533E1" w:rsidP="002827E6">
            <w:pPr>
              <w:autoSpaceDE w:val="0"/>
              <w:autoSpaceDN w:val="0"/>
              <w:adjustRightInd w:val="0"/>
              <w:spacing w:line="360" w:lineRule="auto"/>
              <w:jc w:val="center"/>
              <w:rPr>
                <w:rFonts w:eastAsiaTheme="minorEastAsia"/>
                <w:sz w:val="20"/>
                <w:szCs w:val="20"/>
              </w:rPr>
            </w:pPr>
            <m:oMathPara>
              <m:oMathParaPr>
                <m:jc m:val="center"/>
              </m:oMathPara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187557</m:t>
                        </m:r>
                      </m:e>
                    </m:eqArr>
                  </m:num>
                  <m:den>
                    <m:r>
                      <w:rPr>
                        <w:rFonts w:ascii="Cambria Math"/>
                        <w:sz w:val="20"/>
                        <w:szCs w:val="20"/>
                      </w:rPr>
                      <m:t>44414</m:t>
                    </m:r>
                  </m:den>
                </m:f>
                <m:r>
                  <w:rPr>
                    <w:rFonts w:ascii="Cambria Math"/>
                    <w:sz w:val="20"/>
                    <w:szCs w:val="20"/>
                  </w:rPr>
                  <m:t>=4,2</m:t>
                </m:r>
              </m:oMath>
            </m:oMathPara>
          </w:p>
          <w:p w:rsidR="00526F99" w:rsidRPr="006120F2" w:rsidRDefault="00526F99" w:rsidP="002827E6">
            <w:pPr>
              <w:autoSpaceDE w:val="0"/>
              <w:autoSpaceDN w:val="0"/>
              <w:adjustRightInd w:val="0"/>
              <w:spacing w:line="360" w:lineRule="auto"/>
              <w:jc w:val="center"/>
              <w:rPr>
                <w:sz w:val="20"/>
                <w:szCs w:val="20"/>
              </w:rPr>
            </w:pPr>
          </w:p>
        </w:tc>
        <w:tc>
          <w:tcPr>
            <w:tcW w:w="2527" w:type="dxa"/>
          </w:tcPr>
          <w:p w:rsidR="00526F99" w:rsidRPr="006120F2" w:rsidRDefault="006533E1" w:rsidP="002827E6">
            <w:pPr>
              <w:autoSpaceDE w:val="0"/>
              <w:autoSpaceDN w:val="0"/>
              <w:adjustRightInd w:val="0"/>
              <w:spacing w:line="360" w:lineRule="auto"/>
              <w:jc w:val="center"/>
              <w:rPr>
                <w:sz w:val="20"/>
                <w:szCs w:val="20"/>
              </w:rPr>
            </w:pPr>
            <m:oMathPara>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458284</m:t>
                        </m:r>
                      </m:e>
                    </m:eqArr>
                  </m:num>
                  <m:den>
                    <m:r>
                      <w:rPr>
                        <w:rFonts w:ascii="Cambria Math"/>
                        <w:sz w:val="20"/>
                        <w:szCs w:val="20"/>
                      </w:rPr>
                      <m:t>104125</m:t>
                    </m:r>
                  </m:den>
                </m:f>
                <m:r>
                  <w:rPr>
                    <w:rFonts w:ascii="Cambria Math"/>
                    <w:sz w:val="20"/>
                    <w:szCs w:val="20"/>
                  </w:rPr>
                  <m:t>=4,4</m:t>
                </m:r>
              </m:oMath>
            </m:oMathPara>
          </w:p>
        </w:tc>
        <w:tc>
          <w:tcPr>
            <w:tcW w:w="2693" w:type="dxa"/>
          </w:tcPr>
          <w:p w:rsidR="00526F99" w:rsidRPr="006120F2" w:rsidRDefault="006533E1" w:rsidP="002827E6">
            <w:pPr>
              <w:autoSpaceDE w:val="0"/>
              <w:autoSpaceDN w:val="0"/>
              <w:adjustRightInd w:val="0"/>
              <w:spacing w:line="360" w:lineRule="auto"/>
              <w:jc w:val="center"/>
              <w:rPr>
                <w:sz w:val="20"/>
                <w:szCs w:val="20"/>
              </w:rPr>
            </w:pPr>
            <m:oMathPara>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743639</m:t>
                        </m:r>
                      </m:e>
                    </m:eqArr>
                  </m:num>
                  <m:den>
                    <m:r>
                      <w:rPr>
                        <w:rFonts w:ascii="Cambria Math"/>
                        <w:sz w:val="20"/>
                        <w:szCs w:val="20"/>
                      </w:rPr>
                      <m:t>197292</m:t>
                    </m:r>
                  </m:den>
                </m:f>
                <m:r>
                  <w:rPr>
                    <w:rFonts w:ascii="Cambria Math"/>
                    <w:sz w:val="20"/>
                    <w:szCs w:val="20"/>
                  </w:rPr>
                  <m:t>=3,8</m:t>
                </m:r>
              </m:oMath>
            </m:oMathPara>
          </w:p>
        </w:tc>
      </w:tr>
      <w:tr w:rsidR="00526F99" w:rsidRPr="006120F2" w:rsidTr="002827E6">
        <w:tc>
          <w:tcPr>
            <w:tcW w:w="2547"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Einamojo likvidumo koef</w:t>
            </w:r>
            <w:r>
              <w:rPr>
                <w:sz w:val="20"/>
                <w:szCs w:val="20"/>
              </w:rPr>
              <w:t>icientas</w:t>
            </w:r>
          </w:p>
        </w:tc>
        <w:tc>
          <w:tcPr>
            <w:tcW w:w="2547" w:type="dxa"/>
          </w:tcPr>
          <w:p w:rsidR="00526F99" w:rsidRPr="006120F2" w:rsidRDefault="006533E1" w:rsidP="002827E6">
            <w:pPr>
              <w:autoSpaceDE w:val="0"/>
              <w:autoSpaceDN w:val="0"/>
              <w:adjustRightInd w:val="0"/>
              <w:spacing w:line="360" w:lineRule="auto"/>
              <w:jc w:val="center"/>
              <w:rPr>
                <w:rFonts w:eastAsiaTheme="minorEastAsia"/>
                <w:sz w:val="20"/>
                <w:szCs w:val="20"/>
              </w:rPr>
            </w:pPr>
            <m:oMathPara>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138800</m:t>
                        </m:r>
                      </m:e>
                    </m:eqArr>
                  </m:num>
                  <m:den>
                    <m:r>
                      <w:rPr>
                        <w:rFonts w:ascii="Cambria Math"/>
                        <w:sz w:val="20"/>
                        <w:szCs w:val="20"/>
                      </w:rPr>
                      <m:t>44414</m:t>
                    </m:r>
                  </m:den>
                </m:f>
                <m:r>
                  <w:rPr>
                    <w:rFonts w:ascii="Cambria Math"/>
                    <w:sz w:val="20"/>
                    <w:szCs w:val="20"/>
                  </w:rPr>
                  <m:t>=3,1</m:t>
                </m:r>
              </m:oMath>
            </m:oMathPara>
          </w:p>
          <w:p w:rsidR="00526F99" w:rsidRPr="006120F2" w:rsidRDefault="00526F99" w:rsidP="002827E6">
            <w:pPr>
              <w:autoSpaceDE w:val="0"/>
              <w:autoSpaceDN w:val="0"/>
              <w:adjustRightInd w:val="0"/>
              <w:spacing w:line="360" w:lineRule="auto"/>
              <w:jc w:val="center"/>
              <w:rPr>
                <w:sz w:val="20"/>
                <w:szCs w:val="20"/>
              </w:rPr>
            </w:pPr>
          </w:p>
        </w:tc>
        <w:tc>
          <w:tcPr>
            <w:tcW w:w="2527" w:type="dxa"/>
          </w:tcPr>
          <w:p w:rsidR="00526F99" w:rsidRPr="006120F2" w:rsidRDefault="006533E1" w:rsidP="002827E6">
            <w:pPr>
              <w:autoSpaceDE w:val="0"/>
              <w:autoSpaceDN w:val="0"/>
              <w:adjustRightInd w:val="0"/>
              <w:spacing w:line="360" w:lineRule="auto"/>
              <w:jc w:val="center"/>
              <w:rPr>
                <w:sz w:val="20"/>
                <w:szCs w:val="20"/>
              </w:rPr>
            </w:pPr>
            <m:oMathPara>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394627</m:t>
                        </m:r>
                      </m:e>
                    </m:eqArr>
                  </m:num>
                  <m:den>
                    <m:r>
                      <w:rPr>
                        <w:rFonts w:ascii="Cambria Math"/>
                        <w:sz w:val="20"/>
                        <w:szCs w:val="20"/>
                      </w:rPr>
                      <m:t>104125</m:t>
                    </m:r>
                  </m:den>
                </m:f>
                <m:r>
                  <w:rPr>
                    <w:rFonts w:ascii="Cambria Math"/>
                    <w:sz w:val="20"/>
                    <w:szCs w:val="20"/>
                  </w:rPr>
                  <m:t>=3,8</m:t>
                </m:r>
              </m:oMath>
            </m:oMathPara>
          </w:p>
        </w:tc>
        <w:tc>
          <w:tcPr>
            <w:tcW w:w="2693"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6533E1" w:rsidP="002827E6">
            <w:pPr>
              <w:autoSpaceDE w:val="0"/>
              <w:autoSpaceDN w:val="0"/>
              <w:adjustRightInd w:val="0"/>
              <w:spacing w:line="360" w:lineRule="auto"/>
              <w:jc w:val="center"/>
              <w:rPr>
                <w:sz w:val="20"/>
                <w:szCs w:val="20"/>
              </w:rPr>
            </w:pPr>
            <m:oMathPara>
              <m:oMath>
                <m:f>
                  <m:fPr>
                    <m:ctrlPr>
                      <w:rPr>
                        <w:rFonts w:ascii="Cambria Math" w:hAnsi="Cambria Math"/>
                        <w:i/>
                        <w:sz w:val="20"/>
                        <w:szCs w:val="20"/>
                      </w:rPr>
                    </m:ctrlPr>
                  </m:fPr>
                  <m:num>
                    <m:r>
                      <w:rPr>
                        <w:rFonts w:ascii="Cambria Math"/>
                        <w:sz w:val="20"/>
                        <w:szCs w:val="20"/>
                      </w:rPr>
                      <m:t>589091</m:t>
                    </m:r>
                  </m:num>
                  <m:den>
                    <m:r>
                      <w:rPr>
                        <w:rFonts w:ascii="Cambria Math"/>
                        <w:sz w:val="20"/>
                        <w:szCs w:val="20"/>
                      </w:rPr>
                      <m:t>197292</m:t>
                    </m:r>
                  </m:den>
                </m:f>
                <m:r>
                  <w:rPr>
                    <w:rFonts w:ascii="Cambria Math"/>
                    <w:sz w:val="20"/>
                    <w:szCs w:val="20"/>
                  </w:rPr>
                  <m:t>=3</m:t>
                </m:r>
              </m:oMath>
            </m:oMathPara>
          </w:p>
        </w:tc>
      </w:tr>
      <w:tr w:rsidR="00526F99" w:rsidRPr="006120F2" w:rsidTr="002827E6">
        <w:tc>
          <w:tcPr>
            <w:tcW w:w="2547"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Kritinio likvidumo koef</w:t>
            </w:r>
            <w:r>
              <w:rPr>
                <w:sz w:val="20"/>
                <w:szCs w:val="20"/>
              </w:rPr>
              <w:t>cientas</w:t>
            </w:r>
          </w:p>
        </w:tc>
        <w:tc>
          <w:tcPr>
            <w:tcW w:w="2547" w:type="dxa"/>
          </w:tcPr>
          <w:p w:rsidR="00526F99" w:rsidRPr="006120F2" w:rsidRDefault="006533E1" w:rsidP="002827E6">
            <w:pPr>
              <w:autoSpaceDE w:val="0"/>
              <w:autoSpaceDN w:val="0"/>
              <w:adjustRightInd w:val="0"/>
              <w:spacing w:line="360" w:lineRule="auto"/>
              <w:jc w:val="center"/>
              <w:rPr>
                <w:rFonts w:eastAsiaTheme="minorEastAsia"/>
                <w:sz w:val="20"/>
                <w:szCs w:val="20"/>
              </w:rPr>
            </w:pPr>
            <m:oMathPara>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24736</m:t>
                        </m:r>
                      </m:e>
                    </m:eqArr>
                  </m:num>
                  <m:den>
                    <m:r>
                      <w:rPr>
                        <w:rFonts w:ascii="Cambria Math"/>
                        <w:sz w:val="20"/>
                        <w:szCs w:val="20"/>
                      </w:rPr>
                      <m:t>44414</m:t>
                    </m:r>
                  </m:den>
                </m:f>
                <m:r>
                  <w:rPr>
                    <w:rFonts w:ascii="Cambria Math"/>
                    <w:sz w:val="20"/>
                    <w:szCs w:val="20"/>
                  </w:rPr>
                  <m:t>=0,6</m:t>
                </m:r>
              </m:oMath>
            </m:oMathPara>
          </w:p>
          <w:p w:rsidR="00526F99" w:rsidRPr="006120F2" w:rsidRDefault="00526F99" w:rsidP="002827E6">
            <w:pPr>
              <w:autoSpaceDE w:val="0"/>
              <w:autoSpaceDN w:val="0"/>
              <w:adjustRightInd w:val="0"/>
              <w:spacing w:line="360" w:lineRule="auto"/>
              <w:jc w:val="center"/>
              <w:rPr>
                <w:sz w:val="20"/>
                <w:szCs w:val="20"/>
              </w:rPr>
            </w:pPr>
          </w:p>
        </w:tc>
        <w:tc>
          <w:tcPr>
            <w:tcW w:w="2527" w:type="dxa"/>
          </w:tcPr>
          <w:p w:rsidR="00526F99" w:rsidRPr="006120F2" w:rsidRDefault="006533E1" w:rsidP="002827E6">
            <w:pPr>
              <w:autoSpaceDE w:val="0"/>
              <w:autoSpaceDN w:val="0"/>
              <w:adjustRightInd w:val="0"/>
              <w:spacing w:line="360" w:lineRule="auto"/>
              <w:jc w:val="center"/>
              <w:rPr>
                <w:sz w:val="20"/>
                <w:szCs w:val="20"/>
              </w:rPr>
            </w:pPr>
            <m:oMathPara>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sz w:val="20"/>
                            <w:szCs w:val="20"/>
                          </w:rPr>
                          <m:t>173272</m:t>
                        </m:r>
                      </m:e>
                    </m:eqArr>
                  </m:num>
                  <m:den>
                    <m:r>
                      <w:rPr>
                        <w:rFonts w:ascii="Cambria Math"/>
                        <w:sz w:val="20"/>
                        <w:szCs w:val="20"/>
                      </w:rPr>
                      <m:t>104125</m:t>
                    </m:r>
                  </m:den>
                </m:f>
                <m:r>
                  <w:rPr>
                    <w:rFonts w:ascii="Cambria Math"/>
                    <w:sz w:val="20"/>
                    <w:szCs w:val="20"/>
                  </w:rPr>
                  <m:t>=1,7</m:t>
                </m:r>
              </m:oMath>
            </m:oMathPara>
          </w:p>
        </w:tc>
        <w:tc>
          <w:tcPr>
            <w:tcW w:w="2693"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6533E1" w:rsidP="002827E6">
            <w:pPr>
              <w:autoSpaceDE w:val="0"/>
              <w:autoSpaceDN w:val="0"/>
              <w:adjustRightInd w:val="0"/>
              <w:spacing w:line="360" w:lineRule="auto"/>
              <w:jc w:val="center"/>
              <w:rPr>
                <w:sz w:val="20"/>
                <w:szCs w:val="20"/>
              </w:rPr>
            </w:pPr>
            <m:oMathPara>
              <m:oMath>
                <m:f>
                  <m:fPr>
                    <m:ctrlPr>
                      <w:rPr>
                        <w:rFonts w:ascii="Cambria Math" w:hAnsi="Cambria Math"/>
                        <w:i/>
                        <w:sz w:val="20"/>
                        <w:szCs w:val="20"/>
                      </w:rPr>
                    </m:ctrlPr>
                  </m:fPr>
                  <m:num>
                    <m:r>
                      <w:rPr>
                        <w:rFonts w:ascii="Cambria Math"/>
                        <w:sz w:val="20"/>
                        <w:szCs w:val="20"/>
                      </w:rPr>
                      <m:t>63469</m:t>
                    </m:r>
                  </m:num>
                  <m:den>
                    <m:r>
                      <w:rPr>
                        <w:rFonts w:ascii="Cambria Math"/>
                        <w:sz w:val="20"/>
                        <w:szCs w:val="20"/>
                      </w:rPr>
                      <m:t>197292</m:t>
                    </m:r>
                  </m:den>
                </m:f>
                <m:r>
                  <w:rPr>
                    <w:rFonts w:ascii="Cambria Math"/>
                    <w:sz w:val="20"/>
                    <w:szCs w:val="20"/>
                  </w:rPr>
                  <m:t>=0,3</m:t>
                </m:r>
              </m:oMath>
            </m:oMathPara>
          </w:p>
        </w:tc>
      </w:tr>
      <w:tr w:rsidR="00526F99" w:rsidRPr="006120F2" w:rsidTr="002827E6">
        <w:tc>
          <w:tcPr>
            <w:tcW w:w="2547"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Grynasis apyvartinis kapitalas</w:t>
            </w:r>
          </w:p>
          <w:p w:rsidR="00526F99" w:rsidRPr="006120F2" w:rsidRDefault="00526F99" w:rsidP="002827E6">
            <w:pPr>
              <w:autoSpaceDE w:val="0"/>
              <w:autoSpaceDN w:val="0"/>
              <w:adjustRightInd w:val="0"/>
              <w:spacing w:line="360" w:lineRule="auto"/>
              <w:jc w:val="center"/>
              <w:rPr>
                <w:sz w:val="20"/>
                <w:szCs w:val="20"/>
              </w:rPr>
            </w:pPr>
          </w:p>
        </w:tc>
        <w:tc>
          <w:tcPr>
            <w:tcW w:w="2547"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187557-44414=143143</w:t>
            </w:r>
          </w:p>
          <w:p w:rsidR="00526F99" w:rsidRPr="006120F2" w:rsidRDefault="00526F99" w:rsidP="002827E6">
            <w:pPr>
              <w:autoSpaceDE w:val="0"/>
              <w:autoSpaceDN w:val="0"/>
              <w:adjustRightInd w:val="0"/>
              <w:spacing w:line="360" w:lineRule="auto"/>
              <w:jc w:val="center"/>
              <w:rPr>
                <w:sz w:val="20"/>
                <w:szCs w:val="20"/>
              </w:rPr>
            </w:pPr>
          </w:p>
        </w:tc>
        <w:tc>
          <w:tcPr>
            <w:tcW w:w="2527"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458284-104125=354159</w:t>
            </w:r>
          </w:p>
        </w:tc>
        <w:tc>
          <w:tcPr>
            <w:tcW w:w="2693" w:type="dxa"/>
          </w:tcPr>
          <w:p w:rsidR="00526F99" w:rsidRPr="006120F2" w:rsidRDefault="00526F99" w:rsidP="002827E6">
            <w:pPr>
              <w:autoSpaceDE w:val="0"/>
              <w:autoSpaceDN w:val="0"/>
              <w:adjustRightInd w:val="0"/>
              <w:spacing w:line="360" w:lineRule="auto"/>
              <w:jc w:val="center"/>
              <w:rPr>
                <w:sz w:val="20"/>
                <w:szCs w:val="20"/>
              </w:rPr>
            </w:pPr>
          </w:p>
          <w:p w:rsidR="00526F99" w:rsidRPr="006120F2" w:rsidRDefault="00526F99" w:rsidP="002827E6">
            <w:pPr>
              <w:autoSpaceDE w:val="0"/>
              <w:autoSpaceDN w:val="0"/>
              <w:adjustRightInd w:val="0"/>
              <w:spacing w:line="360" w:lineRule="auto"/>
              <w:jc w:val="center"/>
              <w:rPr>
                <w:sz w:val="20"/>
                <w:szCs w:val="20"/>
              </w:rPr>
            </w:pPr>
            <w:r w:rsidRPr="006120F2">
              <w:rPr>
                <w:sz w:val="20"/>
                <w:szCs w:val="20"/>
              </w:rPr>
              <w:t>743639-197292=546347</w:t>
            </w:r>
          </w:p>
        </w:tc>
      </w:tr>
    </w:tbl>
    <w:p w:rsidR="00526F99" w:rsidRPr="006120F2" w:rsidRDefault="00526F99" w:rsidP="00526F99">
      <w:pPr>
        <w:autoSpaceDE w:val="0"/>
        <w:autoSpaceDN w:val="0"/>
        <w:adjustRightInd w:val="0"/>
        <w:spacing w:line="360" w:lineRule="auto"/>
        <w:rPr>
          <w:i/>
        </w:rPr>
      </w:pPr>
    </w:p>
    <w:p w:rsidR="00526F99" w:rsidRPr="006120F2" w:rsidRDefault="00526F99" w:rsidP="00526F99">
      <w:pPr>
        <w:autoSpaceDE w:val="0"/>
        <w:autoSpaceDN w:val="0"/>
        <w:adjustRightInd w:val="0"/>
        <w:spacing w:line="360" w:lineRule="auto"/>
        <w:ind w:firstLine="567"/>
        <w:jc w:val="both"/>
      </w:pPr>
      <w:r>
        <w:t>Likvidumo koeficientas parodo, jog v</w:t>
      </w:r>
      <w:r w:rsidRPr="006120F2">
        <w:t xml:space="preserve">ienam skolų litui 2006 m. įmonė turėjo 4,2 Lt, trumpalaikio turto, </w:t>
      </w:r>
    </w:p>
    <w:p w:rsidR="00526F99" w:rsidRPr="006120F2" w:rsidRDefault="00526F99" w:rsidP="00526F99">
      <w:pPr>
        <w:autoSpaceDE w:val="0"/>
        <w:autoSpaceDN w:val="0"/>
        <w:adjustRightInd w:val="0"/>
        <w:spacing w:line="360" w:lineRule="auto"/>
        <w:ind w:firstLine="567"/>
        <w:jc w:val="both"/>
      </w:pPr>
      <w:r w:rsidRPr="006120F2">
        <w:t>2007 m. turėjo 4,4 Lt, 2008 m. – 3,8 Lt.  Optimaliausia rodiklio reikšmė, priklausomai nuo se</w:t>
      </w:r>
      <w:r>
        <w:t>ktoriaus, kuriam priklauso įmonė</w:t>
      </w:r>
      <w:r w:rsidRPr="006120F2">
        <w:t>, anot daugelio autorių</w:t>
      </w:r>
      <w:r>
        <w:t>, svyruoja nuo 1,2 iki</w:t>
      </w:r>
      <w:r w:rsidRPr="006120F2">
        <w:t xml:space="preserve"> 2. Aukštas likvidumo rodiklis nors</w:t>
      </w:r>
      <w:r>
        <w:t xml:space="preserve"> </w:t>
      </w:r>
      <w:r w:rsidRPr="006120F2">
        <w:t>ir parodo</w:t>
      </w:r>
      <w:r>
        <w:t xml:space="preserve"> </w:t>
      </w:r>
      <w:r w:rsidRPr="006120F2">
        <w:t>jog įmonė turi pakankamai trumpalaikio turto įvykdyti prisiimtiems trumpalaikiams įsipareigojimams, vis dėlto nėra labai teigiamas reiškinys. Aukštas ro</w:t>
      </w:r>
      <w:r>
        <w:t>diklis parodo, kad nemažai</w:t>
      </w:r>
      <w:r w:rsidRPr="006120F2">
        <w:t xml:space="preserve"> </w:t>
      </w:r>
      <w:r>
        <w:t xml:space="preserve">lėšų įmonėje yra „įšaldyta”, t.y. šios lėšos </w:t>
      </w:r>
      <w:r w:rsidRPr="006120F2">
        <w:t xml:space="preserve">nedalyvauja gamybos procese. </w:t>
      </w:r>
    </w:p>
    <w:p w:rsidR="00526F99" w:rsidRPr="006120F2" w:rsidRDefault="00526F99" w:rsidP="00526F99">
      <w:pPr>
        <w:autoSpaceDE w:val="0"/>
        <w:autoSpaceDN w:val="0"/>
        <w:adjustRightInd w:val="0"/>
        <w:spacing w:line="360" w:lineRule="auto"/>
        <w:ind w:firstLine="567"/>
        <w:jc w:val="both"/>
      </w:pPr>
      <w:r>
        <w:t>AB Lifosa e</w:t>
      </w:r>
      <w:r w:rsidRPr="006120F2">
        <w:t>inamasis likvidumo rodiklis yra aukštas. Didžiausias jis buvo 2007</w:t>
      </w:r>
      <w:r>
        <w:t xml:space="preserve"> </w:t>
      </w:r>
      <w:r w:rsidRPr="006120F2">
        <w:t xml:space="preserve">m., kai siekė  </w:t>
      </w:r>
      <m:oMath>
        <m:r>
          <m:rPr>
            <m:sty m:val="p"/>
          </m:rPr>
          <w:rPr>
            <w:rFonts w:ascii="Cambria Math"/>
          </w:rPr>
          <m:t>3,8</m:t>
        </m:r>
      </m:oMath>
      <w:r w:rsidRPr="006120F2">
        <w:t xml:space="preserve">. Aukštas einamojo likvidumo rodiklis parodo įmonės gebėjimą skubiai vykdyti prisiimtus </w:t>
      </w:r>
      <w:r>
        <w:t>į</w:t>
      </w:r>
      <w:r w:rsidRPr="006120F2">
        <w:t xml:space="preserve">sipareigojimus. Aukšta rodiklio reikšmė taip pat parodo, kad daug trumpalaikių aktyvų yra </w:t>
      </w:r>
      <w:r>
        <w:t>„</w:t>
      </w:r>
      <w:r w:rsidRPr="006120F2">
        <w:t>įšaldyta</w:t>
      </w:r>
      <w:r>
        <w:t>”</w:t>
      </w:r>
      <w:r w:rsidRPr="006120F2">
        <w:t>,</w:t>
      </w:r>
      <w:r>
        <w:t xml:space="preserve"> </w:t>
      </w:r>
      <w:r w:rsidRPr="006120F2">
        <w:t>todėl gali</w:t>
      </w:r>
      <w:r>
        <w:t xml:space="preserve">ma daryti prielaidą, kad </w:t>
      </w:r>
      <w:r w:rsidRPr="006120F2">
        <w:t>dalis lėšų yra neefektyviai panaudojama ir nedalyvauja gamybos procese. Pagal pasaulinę praktiką ro</w:t>
      </w:r>
      <w:r>
        <w:t>diklis taip pat viršijamas - optimali</w:t>
      </w:r>
      <w:r w:rsidRPr="006120F2">
        <w:t xml:space="preserve"> šio rodiklio</w:t>
      </w:r>
      <w:r>
        <w:t xml:space="preserve"> </w:t>
      </w:r>
      <w:r w:rsidRPr="006120F2">
        <w:t xml:space="preserve">reikšmė 1,00. </w:t>
      </w:r>
    </w:p>
    <w:p w:rsidR="00526F99" w:rsidRPr="006120F2" w:rsidRDefault="00526F99" w:rsidP="00526F99">
      <w:pPr>
        <w:autoSpaceDE w:val="0"/>
        <w:autoSpaceDN w:val="0"/>
        <w:adjustRightInd w:val="0"/>
        <w:spacing w:line="360" w:lineRule="auto"/>
        <w:ind w:firstLine="567"/>
        <w:jc w:val="both"/>
      </w:pPr>
      <w:r w:rsidRPr="006120F2">
        <w:t>Kritinio likvidumo koeficientas 2007</w:t>
      </w:r>
      <w:r>
        <w:t xml:space="preserve"> </w:t>
      </w:r>
      <w:r w:rsidRPr="006120F2">
        <w:t>m.</w:t>
      </w:r>
      <w:r>
        <w:t xml:space="preserve"> </w:t>
      </w:r>
      <w:r w:rsidRPr="006120F2">
        <w:t>lyginant su ankstesniaisias metais išaugo beveik tris kartus, tačiau</w:t>
      </w:r>
      <w:r>
        <w:t xml:space="preserve"> </w:t>
      </w:r>
      <w:r w:rsidRPr="006120F2">
        <w:t>jau 2008</w:t>
      </w:r>
      <w:r>
        <w:t xml:space="preserve"> m.</w:t>
      </w:r>
      <w:r w:rsidRPr="006120F2">
        <w:t xml:space="preserve"> drastiškai krito. Tai lėmė smarkiai sumažėjęs pinigų kasoje be</w:t>
      </w:r>
      <w:r>
        <w:t xml:space="preserve">i pinigų ekvivalentų kiekis. Tam didžiausią įtaką turėjo </w:t>
      </w:r>
      <w:r w:rsidRPr="006120F2">
        <w:t>kritę pardavimai.</w:t>
      </w:r>
      <w:r>
        <w:t xml:space="preserve"> </w:t>
      </w:r>
      <w:r w:rsidRPr="006120F2">
        <w:t>Kritinio likvidumo rodiklis esant šiandieniniai situacijai rinkoje yra itin svarbus, todėl įmonė turėtų imtis visų priemonių siekdama iš</w:t>
      </w:r>
      <w:r>
        <w:t>l</w:t>
      </w:r>
      <w:r w:rsidRPr="006120F2">
        <w:t>aikyti šį rodiklį kiek įmanoma aukštesniame lygyje.</w:t>
      </w:r>
    </w:p>
    <w:p w:rsidR="00526F99" w:rsidRPr="000E239C" w:rsidRDefault="00526F99" w:rsidP="00526F99">
      <w:pPr>
        <w:autoSpaceDE w:val="0"/>
        <w:autoSpaceDN w:val="0"/>
        <w:adjustRightInd w:val="0"/>
        <w:spacing w:line="360" w:lineRule="auto"/>
        <w:ind w:firstLine="567"/>
        <w:jc w:val="both"/>
      </w:pPr>
      <w:r w:rsidRPr="006120F2">
        <w:lastRenderedPageBreak/>
        <w:t>Įmonės mokėjimo priemonės visais nagrinėjamais laikotarpiais</w:t>
      </w:r>
      <w:r>
        <w:t xml:space="preserve"> buvo</w:t>
      </w:r>
      <w:r w:rsidRPr="006120F2">
        <w:t xml:space="preserve"> didesnės už trumpalaikius įsipareigojimus. Trumpalaikių įsipareigojimų augi</w:t>
      </w:r>
      <w:r>
        <w:t xml:space="preserve">mą nagrinėjamuoju laikotarpiu lėmė dėl padidėjusios pardavimų apimties išaugęs </w:t>
      </w:r>
      <w:r w:rsidRPr="006120F2">
        <w:t xml:space="preserve">mokėtinų sumų </w:t>
      </w:r>
      <w:r w:rsidRPr="003F599A">
        <w:t>augimas ir ilgesnis tiekėjų suteiktas atidėjimas.</w:t>
      </w:r>
      <w:r w:rsidRPr="006120F2">
        <w:t xml:space="preserve"> Tai, kad įmonės apyvartinis kapitalas didėja, reiškia, jog trumpalaikis turtas auga sparčiau nei trumpalaikiai įsipareigojimai. Taigi galime teigti </w:t>
      </w:r>
      <w:r>
        <w:t>kad</w:t>
      </w:r>
      <w:r w:rsidRPr="006120F2">
        <w:t xml:space="preserve"> įmonė turi pakankamai lėšų vykdyti kasdieninę veiklą. </w:t>
      </w:r>
    </w:p>
    <w:p w:rsidR="00526F99" w:rsidRPr="006120F2" w:rsidRDefault="00526F99" w:rsidP="00526F99">
      <w:pPr>
        <w:spacing w:line="360" w:lineRule="auto"/>
        <w:ind w:firstLine="567"/>
        <w:jc w:val="both"/>
      </w:pPr>
      <w:r w:rsidRPr="006120F2">
        <w:t xml:space="preserve">Likvidumo koeficientų dinamika pavaizduota </w:t>
      </w:r>
      <w:r w:rsidR="00755FE1">
        <w:t>8</w:t>
      </w:r>
      <w:r w:rsidRPr="000B5548">
        <w:rPr>
          <w:color w:val="FF0000"/>
        </w:rPr>
        <w:t xml:space="preserve"> </w:t>
      </w:r>
      <w:r w:rsidRPr="003F599A">
        <w:t>paveiksle</w:t>
      </w:r>
      <w:r w:rsidRPr="006120F2">
        <w:t>.</w:t>
      </w:r>
    </w:p>
    <w:p w:rsidR="00526F99" w:rsidRPr="006120F2" w:rsidRDefault="00526F99" w:rsidP="00526F99">
      <w:pPr>
        <w:spacing w:line="360" w:lineRule="auto"/>
        <w:jc w:val="both"/>
      </w:pPr>
    </w:p>
    <w:p w:rsidR="00526F99" w:rsidRPr="006120F2" w:rsidRDefault="00526F99" w:rsidP="00526F99">
      <w:pPr>
        <w:spacing w:line="360" w:lineRule="auto"/>
        <w:jc w:val="center"/>
      </w:pPr>
      <w:r w:rsidRPr="006120F2">
        <w:rPr>
          <w:noProof/>
          <w:lang w:val="en-US" w:eastAsia="en-US"/>
        </w:rPr>
        <w:drawing>
          <wp:inline distT="0" distB="0" distL="0" distR="0">
            <wp:extent cx="4572000" cy="2743200"/>
            <wp:effectExtent l="19050" t="0" r="19050"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26F99" w:rsidRDefault="00054031" w:rsidP="00526F99">
      <w:pPr>
        <w:spacing w:line="360" w:lineRule="auto"/>
        <w:jc w:val="center"/>
      </w:pPr>
      <w:r>
        <w:t>8</w:t>
      </w:r>
      <w:r w:rsidR="00526F99" w:rsidRPr="006120F2">
        <w:t xml:space="preserve"> pav. Likvidumo koeficientų dinamika 2006-2008 m.</w:t>
      </w:r>
    </w:p>
    <w:p w:rsidR="00526F99" w:rsidRPr="006120F2" w:rsidRDefault="00526F99" w:rsidP="00526F99">
      <w:pPr>
        <w:spacing w:line="360" w:lineRule="auto"/>
        <w:ind w:firstLine="567"/>
        <w:jc w:val="center"/>
      </w:pPr>
    </w:p>
    <w:p w:rsidR="00526F99" w:rsidRDefault="00526F99" w:rsidP="00526F99">
      <w:pPr>
        <w:spacing w:line="360" w:lineRule="auto"/>
        <w:ind w:firstLine="567"/>
        <w:jc w:val="both"/>
      </w:pPr>
      <w:r w:rsidRPr="00887274">
        <w:t>Lietuvos Chemijos pramonės įmonių likvidumo rodikliai yra geri. Statistikos departamento duomenimis, šakos 2008 m. bendrojo, einamojo ir kritinio likvidumo vidutiniai rodikliai sudaro ati</w:t>
      </w:r>
      <w:r>
        <w:t>ti</w:t>
      </w:r>
      <w:r w:rsidRPr="00887274">
        <w:t xml:space="preserve">nkamai 1,25 (2007 m.  1,16), 1,2 (2007 m.  1,02) ir 0,82 (2007 m.  0,76). </w:t>
      </w:r>
      <w:r>
        <w:t>T</w:t>
      </w:r>
      <w:r w:rsidRPr="00887274">
        <w:t>uo tarpu  2008 m.</w:t>
      </w:r>
      <w:r>
        <w:br/>
        <w:t>AB Lifosa</w:t>
      </w:r>
      <w:r w:rsidRPr="00887274">
        <w:t xml:space="preserve"> rodikliai sudarė atit</w:t>
      </w:r>
      <w:r>
        <w:t>i</w:t>
      </w:r>
      <w:r w:rsidRPr="00887274">
        <w:t xml:space="preserve">nkamai 3,8 (2007 m. 4,4), 3 (2007 m. 3,8) ir 0,3 (2007 m.  1,7). Taigi tiek bendrasis likvidumo, tiek einamojo likvidumo  </w:t>
      </w:r>
      <w:r>
        <w:t>AB Lifosa</w:t>
      </w:r>
      <w:r w:rsidRPr="00887274">
        <w:t xml:space="preserve"> rodikliai buvo kur kas aukštesni už šakos rodiklius, tačiau kritinio likvidumo rodiklis  2008 m. ženklai nukrito ir tapo daug mažesnis už šios šakos įmonių vidurkį.</w:t>
      </w:r>
    </w:p>
    <w:p w:rsidR="00987E72" w:rsidRDefault="00987E72" w:rsidP="00526F99">
      <w:pPr>
        <w:spacing w:line="360" w:lineRule="auto"/>
        <w:ind w:firstLine="567"/>
        <w:jc w:val="both"/>
      </w:pPr>
    </w:p>
    <w:p w:rsidR="00987E72" w:rsidRDefault="00987E72" w:rsidP="00526F99">
      <w:pPr>
        <w:spacing w:line="360" w:lineRule="auto"/>
        <w:ind w:firstLine="567"/>
        <w:jc w:val="both"/>
      </w:pPr>
    </w:p>
    <w:p w:rsidR="00987E72" w:rsidRDefault="00987E72" w:rsidP="00526F99">
      <w:pPr>
        <w:spacing w:line="360" w:lineRule="auto"/>
        <w:ind w:firstLine="567"/>
        <w:jc w:val="both"/>
      </w:pPr>
    </w:p>
    <w:p w:rsidR="00987E72" w:rsidRPr="00887274" w:rsidRDefault="00987E72" w:rsidP="00526F99">
      <w:pPr>
        <w:spacing w:line="360" w:lineRule="auto"/>
        <w:ind w:firstLine="567"/>
        <w:jc w:val="both"/>
      </w:pPr>
    </w:p>
    <w:p w:rsidR="00526F99" w:rsidRPr="003F599A" w:rsidRDefault="00526F99" w:rsidP="00987E72">
      <w:pPr>
        <w:pStyle w:val="ListParagraph"/>
        <w:numPr>
          <w:ilvl w:val="2"/>
          <w:numId w:val="26"/>
        </w:numPr>
        <w:autoSpaceDE w:val="0"/>
        <w:autoSpaceDN w:val="0"/>
        <w:adjustRightInd w:val="0"/>
        <w:spacing w:after="0" w:line="360" w:lineRule="auto"/>
        <w:jc w:val="center"/>
        <w:rPr>
          <w:rFonts w:ascii="Times New Roman" w:hAnsi="Times New Roman" w:cs="Times New Roman"/>
          <w:b/>
          <w:bCs/>
          <w:sz w:val="24"/>
          <w:szCs w:val="24"/>
        </w:rPr>
      </w:pPr>
      <w:r w:rsidRPr="003F599A">
        <w:rPr>
          <w:rFonts w:ascii="Times New Roman" w:hAnsi="Times New Roman" w:cs="Times New Roman"/>
          <w:b/>
          <w:bCs/>
          <w:sz w:val="24"/>
          <w:szCs w:val="24"/>
        </w:rPr>
        <w:lastRenderedPageBreak/>
        <w:t>Pelningumo rodiklių analizė</w:t>
      </w:r>
    </w:p>
    <w:p w:rsidR="00526F99" w:rsidRPr="005E6065" w:rsidRDefault="00526F99" w:rsidP="00526F99">
      <w:pPr>
        <w:autoSpaceDE w:val="0"/>
        <w:autoSpaceDN w:val="0"/>
        <w:adjustRightInd w:val="0"/>
        <w:spacing w:line="360" w:lineRule="auto"/>
        <w:jc w:val="both"/>
        <w:rPr>
          <w:b/>
          <w:bCs/>
        </w:rPr>
      </w:pPr>
    </w:p>
    <w:p w:rsidR="00526F99" w:rsidRPr="005E6065" w:rsidRDefault="00526F99" w:rsidP="00526F99">
      <w:pPr>
        <w:autoSpaceDE w:val="0"/>
        <w:autoSpaceDN w:val="0"/>
        <w:adjustRightInd w:val="0"/>
        <w:spacing w:line="360" w:lineRule="auto"/>
        <w:ind w:firstLine="567"/>
        <w:jc w:val="both"/>
      </w:pPr>
      <w:r w:rsidRPr="009978EE">
        <w:rPr>
          <w:bCs/>
        </w:rPr>
        <w:t xml:space="preserve">Verslo organizacijų pagrindinis tikslas – pelno </w:t>
      </w:r>
      <w:r>
        <w:rPr>
          <w:bCs/>
        </w:rPr>
        <w:t xml:space="preserve">siekimas, todėl </w:t>
      </w:r>
      <w:r>
        <w:t>į</w:t>
      </w:r>
      <w:r w:rsidRPr="005E6065">
        <w:t>vertinti pelningumo rodiklius yra labai svarbus uždavinys</w:t>
      </w:r>
      <w:r>
        <w:t>. Pelingumo</w:t>
      </w:r>
      <w:r w:rsidRPr="005E6065">
        <w:t xml:space="preserve"> rodiklių mažėjimas yra signalas įmonių vadovams</w:t>
      </w:r>
      <w:r>
        <w:t>, kad įmonės veikla patiria sunkumų, todėl neatidėliotinai reikia imtis tam tikrų veiksnių siekiant šiuos sunkumus įveikti.   Metas</w:t>
      </w:r>
      <w:r w:rsidRPr="005E6065">
        <w:t xml:space="preserve"> susirūpinti įmonės padėtimi.</w:t>
      </w:r>
      <w:r>
        <w:t xml:space="preserve"> </w:t>
      </w:r>
    </w:p>
    <w:p w:rsidR="00526F99" w:rsidRDefault="00526F99" w:rsidP="00526F99">
      <w:pPr>
        <w:autoSpaceDE w:val="0"/>
        <w:autoSpaceDN w:val="0"/>
        <w:adjustRightInd w:val="0"/>
        <w:spacing w:line="360" w:lineRule="auto"/>
        <w:ind w:firstLine="567"/>
        <w:jc w:val="both"/>
        <w:rPr>
          <w:bCs/>
        </w:rPr>
      </w:pPr>
      <w:r w:rsidRPr="009978EE">
        <w:rPr>
          <w:bCs/>
        </w:rPr>
        <w:t xml:space="preserve">Šioje darbo dalyje išnagrinėsiu </w:t>
      </w:r>
      <w:r>
        <w:rPr>
          <w:bCs/>
        </w:rPr>
        <w:t>įvairius pelningumo rodiklius.</w:t>
      </w:r>
    </w:p>
    <w:p w:rsidR="00526F99" w:rsidRDefault="00755FE1" w:rsidP="00526F99">
      <w:pPr>
        <w:autoSpaceDE w:val="0"/>
        <w:autoSpaceDN w:val="0"/>
        <w:adjustRightInd w:val="0"/>
        <w:spacing w:line="360" w:lineRule="auto"/>
        <w:ind w:firstLine="567"/>
        <w:jc w:val="both"/>
        <w:rPr>
          <w:bCs/>
        </w:rPr>
      </w:pPr>
      <w:r>
        <w:rPr>
          <w:bCs/>
        </w:rPr>
        <w:t>9</w:t>
      </w:r>
      <w:r w:rsidR="00526F99" w:rsidRPr="00A1088F">
        <w:rPr>
          <w:bCs/>
        </w:rPr>
        <w:t xml:space="preserve"> paveiksle pavaizduota pardavimo pajamų ir pardavimo savikainos dinamika 2006 – 2008 m. </w:t>
      </w:r>
    </w:p>
    <w:p w:rsidR="0038421D" w:rsidRPr="00A1088F" w:rsidRDefault="0038421D" w:rsidP="00526F99">
      <w:pPr>
        <w:autoSpaceDE w:val="0"/>
        <w:autoSpaceDN w:val="0"/>
        <w:adjustRightInd w:val="0"/>
        <w:spacing w:line="360" w:lineRule="auto"/>
        <w:ind w:firstLine="567"/>
        <w:jc w:val="both"/>
        <w:rPr>
          <w:bCs/>
        </w:rPr>
      </w:pPr>
    </w:p>
    <w:p w:rsidR="00526F99" w:rsidRDefault="00526F99" w:rsidP="00526F99">
      <w:pPr>
        <w:spacing w:line="360" w:lineRule="auto"/>
        <w:jc w:val="center"/>
      </w:pPr>
      <w:r w:rsidRPr="00C6481D">
        <w:rPr>
          <w:noProof/>
          <w:lang w:val="en-US" w:eastAsia="en-US"/>
        </w:rPr>
        <w:drawing>
          <wp:inline distT="0" distB="0" distL="0" distR="0">
            <wp:extent cx="4019550" cy="2228850"/>
            <wp:effectExtent l="19050" t="0" r="19050" b="0"/>
            <wp:docPr id="2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26F99" w:rsidRPr="00A1088F" w:rsidRDefault="00D35790" w:rsidP="00526F99">
      <w:pPr>
        <w:spacing w:line="360" w:lineRule="auto"/>
        <w:jc w:val="center"/>
      </w:pPr>
      <w:r>
        <w:t>9</w:t>
      </w:r>
      <w:r w:rsidR="00526F99" w:rsidRPr="00A1088F">
        <w:t xml:space="preserve"> pav. Pardavimo pajamų ir pardavimų savikainos dinamika 2006-2008 m.</w:t>
      </w:r>
    </w:p>
    <w:p w:rsidR="00526F99" w:rsidRDefault="00526F99" w:rsidP="00526F99">
      <w:pPr>
        <w:spacing w:line="360" w:lineRule="auto"/>
        <w:jc w:val="both"/>
      </w:pPr>
    </w:p>
    <w:p w:rsidR="00526F99" w:rsidRDefault="00526F99" w:rsidP="00526F99">
      <w:pPr>
        <w:spacing w:line="360" w:lineRule="auto"/>
        <w:ind w:firstLine="567"/>
        <w:jc w:val="both"/>
      </w:pPr>
      <w:r>
        <w:t>Iš pateikto grafiko matome, kad pardavimo pajamo</w:t>
      </w:r>
      <w:r w:rsidRPr="0057356E">
        <w:t>s nagrinėjamuoju laikotarpiu ženkliai augo. 2006</w:t>
      </w:r>
      <w:r>
        <w:t xml:space="preserve"> </w:t>
      </w:r>
      <w:r w:rsidRPr="0057356E">
        <w:t>m. įmonės pardavimai buvo 682 466 tūkst. litų, 2007</w:t>
      </w:r>
      <w:r>
        <w:t xml:space="preserve"> </w:t>
      </w:r>
      <w:r w:rsidRPr="0057356E">
        <w:t xml:space="preserve">m. - 921 648 tūkst. litų, t.y. išaugo </w:t>
      </w:r>
      <w:r>
        <w:t>35</w:t>
      </w:r>
      <w:r w:rsidRPr="0057356E">
        <w:t>%, o  2008</w:t>
      </w:r>
      <w:r>
        <w:t xml:space="preserve"> </w:t>
      </w:r>
      <w:r w:rsidRPr="0057356E">
        <w:t xml:space="preserve">m. pardavimai </w:t>
      </w:r>
      <w:r>
        <w:t>pasiekė 1 748 tūkst. Lt t.y. išaugo daugiau</w:t>
      </w:r>
      <w:r w:rsidRPr="0057356E">
        <w:t xml:space="preserve"> </w:t>
      </w:r>
      <w:r>
        <w:t xml:space="preserve">nei </w:t>
      </w:r>
      <w:r w:rsidRPr="0057356E">
        <w:t>dvigubai.</w:t>
      </w:r>
      <w:r>
        <w:t xml:space="preserve"> Nepaisant ženkliai augusių pardavimų  </w:t>
      </w:r>
      <w:r w:rsidRPr="0057356E">
        <w:t>2007</w:t>
      </w:r>
      <w:r>
        <w:t xml:space="preserve"> </w:t>
      </w:r>
      <w:r w:rsidRPr="0057356E">
        <w:t>m.</w:t>
      </w:r>
      <w:r>
        <w:t xml:space="preserve"> pardavimo savikaina liko beveik nepakitusi lyginant su </w:t>
      </w:r>
      <w:r w:rsidRPr="0057356E">
        <w:t>2006</w:t>
      </w:r>
      <w:r>
        <w:t xml:space="preserve"> </w:t>
      </w:r>
      <w:r w:rsidRPr="0057356E">
        <w:t>m</w:t>
      </w:r>
      <w:r>
        <w:t xml:space="preserve">. ir padidėjo vos  1%. Tuo tarpu </w:t>
      </w:r>
      <w:r w:rsidRPr="0057356E">
        <w:t>2008</w:t>
      </w:r>
      <w:r>
        <w:t xml:space="preserve"> </w:t>
      </w:r>
      <w:r w:rsidRPr="0057356E">
        <w:t>m</w:t>
      </w:r>
      <w:r>
        <w:t xml:space="preserve">. savikaina sudarė net 85% nuo pardavimų, kai tuo tarpu </w:t>
      </w:r>
      <w:r w:rsidRPr="0057356E">
        <w:t>2007</w:t>
      </w:r>
      <w:r>
        <w:t xml:space="preserve"> </w:t>
      </w:r>
      <w:r w:rsidRPr="0057356E">
        <w:t>m.</w:t>
      </w:r>
      <w:r>
        <w:t xml:space="preserve"> savikaina sudarė 63% nuo pardavimų. </w:t>
      </w:r>
    </w:p>
    <w:p w:rsidR="00526F99" w:rsidRDefault="00526F99" w:rsidP="00526F99">
      <w:pPr>
        <w:spacing w:line="360" w:lineRule="auto"/>
        <w:ind w:firstLine="567"/>
        <w:jc w:val="both"/>
      </w:pPr>
      <w:r>
        <w:t>Pardavimo pajamoms turi įtakos įvairūs veiksniai. Pasinaudojus J. Mackevičiaus siūlomu metodu, nustatysiu absoliutų bendrąjį pardavimo pajamų, gautų iš pagrindinio AB Lifosa gaminamo produkto diamonio fosfato pardavimo, pokytį, bei pokytį, kurį lėmė atskiri veiksniai.</w:t>
      </w:r>
    </w:p>
    <w:p w:rsidR="00526F99" w:rsidRDefault="00526F99" w:rsidP="00526F99">
      <w:pPr>
        <w:spacing w:line="360" w:lineRule="auto"/>
        <w:ind w:firstLine="567"/>
        <w:jc w:val="both"/>
      </w:pPr>
      <w:r>
        <w:t>Skaičiavimams naudosime šiuos duomenis:</w:t>
      </w:r>
    </w:p>
    <w:p w:rsidR="00526F99" w:rsidRDefault="00526F99" w:rsidP="00526F99">
      <w:pPr>
        <w:spacing w:line="360" w:lineRule="auto"/>
        <w:jc w:val="both"/>
      </w:pPr>
      <w:r>
        <w:t>Parduoto DAP kiekis 2007 m. – 841 670 t</w:t>
      </w:r>
    </w:p>
    <w:p w:rsidR="00526F99" w:rsidRDefault="00526F99" w:rsidP="00526F99">
      <w:pPr>
        <w:spacing w:line="360" w:lineRule="auto"/>
        <w:jc w:val="both"/>
      </w:pPr>
      <w:r>
        <w:lastRenderedPageBreak/>
        <w:t>Parduoto DAP kiekis 2008 m. - 790 300 t</w:t>
      </w:r>
    </w:p>
    <w:p w:rsidR="00526F99" w:rsidRDefault="00526F99" w:rsidP="00526F99">
      <w:pPr>
        <w:spacing w:line="360" w:lineRule="auto"/>
        <w:jc w:val="both"/>
      </w:pPr>
      <w:r>
        <w:t>Pajamos iš DAP pardavimo 2007 m. 796 426 tūkst. Lt (pajamas iš vienos tonos – 946 Lt)</w:t>
      </w:r>
    </w:p>
    <w:p w:rsidR="00526F99" w:rsidRDefault="00526F99" w:rsidP="00526F99">
      <w:pPr>
        <w:spacing w:line="360" w:lineRule="auto"/>
        <w:jc w:val="both"/>
      </w:pPr>
      <w:r>
        <w:t>Pajamos iš DAP pardavimo 2008 m. 1 533 149 tūkst. Lt (pajamas iš vienos tonos – 1 939 Lt)</w:t>
      </w:r>
    </w:p>
    <w:p w:rsidR="00526F99" w:rsidRDefault="00526F99" w:rsidP="00526F99">
      <w:pPr>
        <w:spacing w:line="360" w:lineRule="auto"/>
        <w:jc w:val="both"/>
      </w:pPr>
      <w:r>
        <w:t xml:space="preserve">Absoliutus pardavimo pajamų pokytis lygus: 1 939 * 790 300 – 946 * 841 670 = 736 171 880 </w:t>
      </w:r>
    </w:p>
    <w:p w:rsidR="00526F99" w:rsidRDefault="00526F99" w:rsidP="00526F99">
      <w:pPr>
        <w:spacing w:line="360" w:lineRule="auto"/>
        <w:jc w:val="both"/>
      </w:pPr>
      <w:r w:rsidRPr="005C17E8">
        <w:t>Iš</w:t>
      </w:r>
      <w:r>
        <w:t xml:space="preserve"> to skirtumas dėl:</w:t>
      </w:r>
    </w:p>
    <w:p w:rsidR="00526F99" w:rsidRDefault="00526F99" w:rsidP="00526F9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Kainų kitimo = 790 300 *1 939 - 790 300 * 946 = 784 767 900</w:t>
      </w:r>
    </w:p>
    <w:p w:rsidR="00526F99" w:rsidRDefault="00526F99" w:rsidP="00526F9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Pardavimo apimties kitimo = 790 300 * 946 - 841 670 * 946 = -48 596 020</w:t>
      </w:r>
    </w:p>
    <w:p w:rsidR="00526F99" w:rsidRDefault="00526F99" w:rsidP="00526F99">
      <w:pPr>
        <w:spacing w:line="360" w:lineRule="auto"/>
        <w:jc w:val="both"/>
      </w:pPr>
      <w:r>
        <w:t>Iš to seka, kad:</w:t>
      </w:r>
    </w:p>
    <w:p w:rsidR="00526F99" w:rsidRDefault="00526F99" w:rsidP="00526F99">
      <w:pPr>
        <w:spacing w:line="360" w:lineRule="auto"/>
        <w:jc w:val="both"/>
      </w:pPr>
      <w:r>
        <w:t>Bendrasis pajamų pokytis yra lygus: 784 767 900 - 48 596 020 = 736 171 880</w:t>
      </w:r>
    </w:p>
    <w:p w:rsidR="00526F99" w:rsidRPr="005E6065" w:rsidRDefault="00526F99" w:rsidP="00526F99">
      <w:pPr>
        <w:autoSpaceDE w:val="0"/>
        <w:autoSpaceDN w:val="0"/>
        <w:adjustRightInd w:val="0"/>
        <w:spacing w:line="360" w:lineRule="auto"/>
        <w:jc w:val="both"/>
      </w:pPr>
      <w:r>
        <w:t>Apačioje pateikta</w:t>
      </w:r>
      <w:r w:rsidRPr="005E6065">
        <w:t xml:space="preserve"> pelningumo rodiklių lentelė, kurioj</w:t>
      </w:r>
      <w:r>
        <w:t>e yra lyginami 2006 – 2008 metų duomenys</w:t>
      </w:r>
      <w:r w:rsidRPr="005E6065">
        <w:t>.</w:t>
      </w:r>
    </w:p>
    <w:p w:rsidR="00526F99" w:rsidRDefault="00526F99" w:rsidP="00526F99">
      <w:pPr>
        <w:autoSpaceDE w:val="0"/>
        <w:autoSpaceDN w:val="0"/>
        <w:adjustRightInd w:val="0"/>
        <w:spacing w:line="360" w:lineRule="auto"/>
        <w:jc w:val="both"/>
        <w:rPr>
          <w:color w:val="FF0000"/>
        </w:rPr>
      </w:pPr>
    </w:p>
    <w:p w:rsidR="00526F99" w:rsidRPr="00A1088F" w:rsidRDefault="00526F99" w:rsidP="00526F99">
      <w:pPr>
        <w:autoSpaceDE w:val="0"/>
        <w:autoSpaceDN w:val="0"/>
        <w:adjustRightInd w:val="0"/>
        <w:spacing w:line="360" w:lineRule="auto"/>
        <w:jc w:val="center"/>
      </w:pPr>
      <w:r w:rsidRPr="00A1088F">
        <w:t>10 lentelė. Pardavimų pelningumas 2006 – 2008 m.</w:t>
      </w:r>
    </w:p>
    <w:tbl>
      <w:tblPr>
        <w:tblStyle w:val="TableGrid"/>
        <w:tblW w:w="0" w:type="auto"/>
        <w:tblLook w:val="04A0"/>
      </w:tblPr>
      <w:tblGrid>
        <w:gridCol w:w="2547"/>
        <w:gridCol w:w="1956"/>
        <w:gridCol w:w="1984"/>
        <w:gridCol w:w="1985"/>
      </w:tblGrid>
      <w:tr w:rsidR="00526F99" w:rsidRPr="005E6065" w:rsidTr="002827E6">
        <w:tc>
          <w:tcPr>
            <w:tcW w:w="2547" w:type="dxa"/>
            <w:vAlign w:val="center"/>
          </w:tcPr>
          <w:p w:rsidR="00526F99" w:rsidRPr="005E6065" w:rsidRDefault="00526F99" w:rsidP="002827E6">
            <w:pPr>
              <w:autoSpaceDE w:val="0"/>
              <w:autoSpaceDN w:val="0"/>
              <w:adjustRightInd w:val="0"/>
              <w:spacing w:line="360" w:lineRule="auto"/>
              <w:jc w:val="center"/>
              <w:rPr>
                <w:b/>
                <w:bCs/>
                <w:sz w:val="24"/>
                <w:szCs w:val="24"/>
              </w:rPr>
            </w:pPr>
            <w:r w:rsidRPr="005E6065">
              <w:rPr>
                <w:b/>
                <w:bCs/>
                <w:sz w:val="24"/>
                <w:szCs w:val="24"/>
              </w:rPr>
              <w:t>Rodikliai</w:t>
            </w:r>
          </w:p>
        </w:tc>
        <w:tc>
          <w:tcPr>
            <w:tcW w:w="1956" w:type="dxa"/>
            <w:vAlign w:val="center"/>
          </w:tcPr>
          <w:p w:rsidR="00526F99" w:rsidRPr="005E6065" w:rsidRDefault="00526F99" w:rsidP="002827E6">
            <w:pPr>
              <w:autoSpaceDE w:val="0"/>
              <w:autoSpaceDN w:val="0"/>
              <w:adjustRightInd w:val="0"/>
              <w:spacing w:line="360" w:lineRule="auto"/>
              <w:jc w:val="center"/>
              <w:rPr>
                <w:b/>
                <w:bCs/>
                <w:sz w:val="24"/>
                <w:szCs w:val="24"/>
              </w:rPr>
            </w:pPr>
            <w:r w:rsidRPr="005E6065">
              <w:rPr>
                <w:b/>
                <w:bCs/>
                <w:sz w:val="24"/>
                <w:szCs w:val="24"/>
              </w:rPr>
              <w:t>2006</w:t>
            </w:r>
          </w:p>
        </w:tc>
        <w:tc>
          <w:tcPr>
            <w:tcW w:w="1984" w:type="dxa"/>
            <w:vAlign w:val="center"/>
          </w:tcPr>
          <w:p w:rsidR="00526F99" w:rsidRPr="005E6065" w:rsidRDefault="00526F99" w:rsidP="002827E6">
            <w:pPr>
              <w:autoSpaceDE w:val="0"/>
              <w:autoSpaceDN w:val="0"/>
              <w:adjustRightInd w:val="0"/>
              <w:spacing w:line="360" w:lineRule="auto"/>
              <w:jc w:val="center"/>
              <w:rPr>
                <w:b/>
                <w:bCs/>
                <w:sz w:val="24"/>
                <w:szCs w:val="24"/>
              </w:rPr>
            </w:pPr>
            <w:r w:rsidRPr="005E6065">
              <w:rPr>
                <w:b/>
                <w:bCs/>
                <w:sz w:val="24"/>
                <w:szCs w:val="24"/>
              </w:rPr>
              <w:t>2007</w:t>
            </w:r>
          </w:p>
        </w:tc>
        <w:tc>
          <w:tcPr>
            <w:tcW w:w="1985" w:type="dxa"/>
            <w:vAlign w:val="center"/>
          </w:tcPr>
          <w:p w:rsidR="00526F99" w:rsidRPr="005E6065" w:rsidRDefault="00526F99" w:rsidP="002827E6">
            <w:pPr>
              <w:autoSpaceDE w:val="0"/>
              <w:autoSpaceDN w:val="0"/>
              <w:adjustRightInd w:val="0"/>
              <w:spacing w:line="360" w:lineRule="auto"/>
              <w:jc w:val="center"/>
              <w:rPr>
                <w:b/>
                <w:bCs/>
                <w:sz w:val="24"/>
                <w:szCs w:val="24"/>
              </w:rPr>
            </w:pPr>
            <w:r w:rsidRPr="005E6065">
              <w:rPr>
                <w:b/>
                <w:bCs/>
                <w:sz w:val="24"/>
                <w:szCs w:val="24"/>
              </w:rPr>
              <w:t>2008</w:t>
            </w:r>
          </w:p>
        </w:tc>
      </w:tr>
      <w:tr w:rsidR="00526F99" w:rsidRPr="005E6065" w:rsidTr="002827E6">
        <w:tc>
          <w:tcPr>
            <w:tcW w:w="2547" w:type="dxa"/>
            <w:vAlign w:val="center"/>
          </w:tcPr>
          <w:p w:rsidR="00526F99" w:rsidRPr="00617D71" w:rsidRDefault="00526F99" w:rsidP="002827E6">
            <w:pPr>
              <w:autoSpaceDE w:val="0"/>
              <w:autoSpaceDN w:val="0"/>
              <w:adjustRightInd w:val="0"/>
              <w:spacing w:line="360" w:lineRule="auto"/>
              <w:jc w:val="center"/>
              <w:rPr>
                <w:bCs/>
                <w:sz w:val="20"/>
                <w:szCs w:val="20"/>
              </w:rPr>
            </w:pPr>
            <w:r w:rsidRPr="00617D71">
              <w:rPr>
                <w:bCs/>
                <w:sz w:val="20"/>
                <w:szCs w:val="20"/>
              </w:rPr>
              <w:t>Produkcijos pardavimų pajamos, tūkst. Lt</w:t>
            </w:r>
          </w:p>
        </w:tc>
        <w:tc>
          <w:tcPr>
            <w:tcW w:w="1956" w:type="dxa"/>
            <w:vAlign w:val="center"/>
          </w:tcPr>
          <w:p w:rsidR="00526F99" w:rsidRPr="00617D71" w:rsidRDefault="00526F99" w:rsidP="002827E6">
            <w:pPr>
              <w:autoSpaceDE w:val="0"/>
              <w:autoSpaceDN w:val="0"/>
              <w:adjustRightInd w:val="0"/>
              <w:spacing w:line="360" w:lineRule="auto"/>
              <w:jc w:val="center"/>
              <w:rPr>
                <w:bCs/>
                <w:sz w:val="20"/>
                <w:szCs w:val="20"/>
              </w:rPr>
            </w:pPr>
            <w:r w:rsidRPr="00617D71">
              <w:rPr>
                <w:bCs/>
                <w:sz w:val="20"/>
                <w:szCs w:val="20"/>
              </w:rPr>
              <w:t>682 466</w:t>
            </w:r>
          </w:p>
        </w:tc>
        <w:tc>
          <w:tcPr>
            <w:tcW w:w="1984" w:type="dxa"/>
            <w:vAlign w:val="center"/>
          </w:tcPr>
          <w:p w:rsidR="00526F99" w:rsidRPr="00617D71" w:rsidRDefault="00526F99" w:rsidP="002827E6">
            <w:pPr>
              <w:autoSpaceDE w:val="0"/>
              <w:autoSpaceDN w:val="0"/>
              <w:adjustRightInd w:val="0"/>
              <w:spacing w:line="360" w:lineRule="auto"/>
              <w:jc w:val="center"/>
              <w:rPr>
                <w:bCs/>
                <w:sz w:val="20"/>
                <w:szCs w:val="20"/>
              </w:rPr>
            </w:pPr>
            <w:r w:rsidRPr="00617D71">
              <w:rPr>
                <w:bCs/>
                <w:sz w:val="20"/>
                <w:szCs w:val="20"/>
              </w:rPr>
              <w:t>921 648</w:t>
            </w:r>
          </w:p>
        </w:tc>
        <w:tc>
          <w:tcPr>
            <w:tcW w:w="1985" w:type="dxa"/>
            <w:vAlign w:val="center"/>
          </w:tcPr>
          <w:p w:rsidR="00526F99" w:rsidRPr="00617D71" w:rsidRDefault="00526F99" w:rsidP="002827E6">
            <w:pPr>
              <w:autoSpaceDE w:val="0"/>
              <w:autoSpaceDN w:val="0"/>
              <w:adjustRightInd w:val="0"/>
              <w:spacing w:line="360" w:lineRule="auto"/>
              <w:jc w:val="center"/>
              <w:rPr>
                <w:bCs/>
                <w:sz w:val="20"/>
                <w:szCs w:val="20"/>
              </w:rPr>
            </w:pPr>
            <w:r w:rsidRPr="00617D71">
              <w:rPr>
                <w:bCs/>
                <w:sz w:val="20"/>
                <w:szCs w:val="20"/>
              </w:rPr>
              <w:t>1 748 778</w:t>
            </w:r>
          </w:p>
        </w:tc>
      </w:tr>
      <w:tr w:rsidR="00526F99" w:rsidRPr="005E6065" w:rsidTr="002827E6">
        <w:tc>
          <w:tcPr>
            <w:tcW w:w="2547"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Parduotos produkcijos savikaina, tūkst. Lt</w:t>
            </w:r>
          </w:p>
        </w:tc>
        <w:tc>
          <w:tcPr>
            <w:tcW w:w="1956"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574 753</w:t>
            </w:r>
          </w:p>
        </w:tc>
        <w:tc>
          <w:tcPr>
            <w:tcW w:w="1984"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578 022</w:t>
            </w:r>
          </w:p>
        </w:tc>
        <w:tc>
          <w:tcPr>
            <w:tcW w:w="1985"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1 486 208</w:t>
            </w:r>
          </w:p>
        </w:tc>
      </w:tr>
      <w:tr w:rsidR="00526F99" w:rsidRPr="005E6065" w:rsidTr="002827E6">
        <w:tc>
          <w:tcPr>
            <w:tcW w:w="2547" w:type="dxa"/>
            <w:vAlign w:val="center"/>
          </w:tcPr>
          <w:p w:rsidR="00526F99" w:rsidRPr="00E351B5" w:rsidRDefault="00526F99" w:rsidP="002827E6">
            <w:pPr>
              <w:autoSpaceDE w:val="0"/>
              <w:autoSpaceDN w:val="0"/>
              <w:adjustRightInd w:val="0"/>
              <w:spacing w:line="360" w:lineRule="auto"/>
              <w:jc w:val="center"/>
              <w:rPr>
                <w:sz w:val="12"/>
                <w:szCs w:val="12"/>
              </w:rPr>
            </w:pPr>
          </w:p>
          <w:p w:rsidR="00526F99" w:rsidRDefault="00526F99" w:rsidP="002827E6">
            <w:pPr>
              <w:autoSpaceDE w:val="0"/>
              <w:autoSpaceDN w:val="0"/>
              <w:adjustRightInd w:val="0"/>
              <w:spacing w:line="360" w:lineRule="auto"/>
              <w:jc w:val="center"/>
              <w:rPr>
                <w:sz w:val="20"/>
                <w:szCs w:val="20"/>
              </w:rPr>
            </w:pPr>
            <w:r w:rsidRPr="00617D71">
              <w:rPr>
                <w:sz w:val="20"/>
                <w:szCs w:val="20"/>
              </w:rPr>
              <w:t>Bendrasis pelnas, tūkst. Lt</w:t>
            </w:r>
          </w:p>
          <w:p w:rsidR="00526F99" w:rsidRPr="00E351B5" w:rsidRDefault="00526F99" w:rsidP="002827E6">
            <w:pPr>
              <w:autoSpaceDE w:val="0"/>
              <w:autoSpaceDN w:val="0"/>
              <w:adjustRightInd w:val="0"/>
              <w:spacing w:line="360" w:lineRule="auto"/>
              <w:jc w:val="center"/>
              <w:rPr>
                <w:sz w:val="12"/>
                <w:szCs w:val="12"/>
              </w:rPr>
            </w:pPr>
          </w:p>
        </w:tc>
        <w:tc>
          <w:tcPr>
            <w:tcW w:w="1956"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107 713</w:t>
            </w:r>
          </w:p>
        </w:tc>
        <w:tc>
          <w:tcPr>
            <w:tcW w:w="1984"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343 626</w:t>
            </w:r>
          </w:p>
        </w:tc>
        <w:tc>
          <w:tcPr>
            <w:tcW w:w="1985"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262 570</w:t>
            </w:r>
          </w:p>
        </w:tc>
      </w:tr>
      <w:tr w:rsidR="00526F99" w:rsidRPr="005E6065" w:rsidTr="002827E6">
        <w:tc>
          <w:tcPr>
            <w:tcW w:w="2547" w:type="dxa"/>
            <w:vAlign w:val="center"/>
          </w:tcPr>
          <w:p w:rsidR="00526F99" w:rsidRPr="00E351B5" w:rsidRDefault="00526F99" w:rsidP="002827E6">
            <w:pPr>
              <w:autoSpaceDE w:val="0"/>
              <w:autoSpaceDN w:val="0"/>
              <w:adjustRightInd w:val="0"/>
              <w:spacing w:line="360" w:lineRule="auto"/>
              <w:jc w:val="center"/>
              <w:rPr>
                <w:sz w:val="12"/>
                <w:szCs w:val="12"/>
              </w:rPr>
            </w:pPr>
          </w:p>
          <w:p w:rsidR="00526F99" w:rsidRDefault="00526F99" w:rsidP="002827E6">
            <w:pPr>
              <w:autoSpaceDE w:val="0"/>
              <w:autoSpaceDN w:val="0"/>
              <w:adjustRightInd w:val="0"/>
              <w:spacing w:line="360" w:lineRule="auto"/>
              <w:jc w:val="center"/>
              <w:rPr>
                <w:sz w:val="20"/>
                <w:szCs w:val="20"/>
              </w:rPr>
            </w:pPr>
            <w:r w:rsidRPr="00617D71">
              <w:rPr>
                <w:sz w:val="20"/>
                <w:szCs w:val="20"/>
              </w:rPr>
              <w:t>Pardavimų pelningumas,</w:t>
            </w:r>
            <w:r>
              <w:rPr>
                <w:sz w:val="20"/>
                <w:szCs w:val="20"/>
              </w:rPr>
              <w:t xml:space="preserve"> </w:t>
            </w:r>
            <w:r w:rsidRPr="00617D71">
              <w:rPr>
                <w:sz w:val="20"/>
                <w:szCs w:val="20"/>
              </w:rPr>
              <w:t>%</w:t>
            </w:r>
          </w:p>
          <w:p w:rsidR="00526F99" w:rsidRPr="00E351B5" w:rsidRDefault="00526F99" w:rsidP="002827E6">
            <w:pPr>
              <w:autoSpaceDE w:val="0"/>
              <w:autoSpaceDN w:val="0"/>
              <w:adjustRightInd w:val="0"/>
              <w:spacing w:line="360" w:lineRule="auto"/>
              <w:jc w:val="center"/>
              <w:rPr>
                <w:sz w:val="12"/>
                <w:szCs w:val="12"/>
              </w:rPr>
            </w:pPr>
          </w:p>
        </w:tc>
        <w:tc>
          <w:tcPr>
            <w:tcW w:w="1956"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15,78</w:t>
            </w:r>
          </w:p>
        </w:tc>
        <w:tc>
          <w:tcPr>
            <w:tcW w:w="1984"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37,28</w:t>
            </w:r>
          </w:p>
        </w:tc>
        <w:tc>
          <w:tcPr>
            <w:tcW w:w="1985" w:type="dxa"/>
            <w:vAlign w:val="center"/>
          </w:tcPr>
          <w:p w:rsidR="00526F99" w:rsidRPr="00617D71" w:rsidRDefault="00526F99" w:rsidP="002827E6">
            <w:pPr>
              <w:autoSpaceDE w:val="0"/>
              <w:autoSpaceDN w:val="0"/>
              <w:adjustRightInd w:val="0"/>
              <w:spacing w:line="360" w:lineRule="auto"/>
              <w:jc w:val="center"/>
              <w:rPr>
                <w:sz w:val="20"/>
                <w:szCs w:val="20"/>
              </w:rPr>
            </w:pPr>
            <w:r w:rsidRPr="00617D71">
              <w:rPr>
                <w:sz w:val="20"/>
                <w:szCs w:val="20"/>
              </w:rPr>
              <w:t>15,01</w:t>
            </w:r>
          </w:p>
        </w:tc>
      </w:tr>
    </w:tbl>
    <w:p w:rsidR="00526F99" w:rsidRPr="005E6065" w:rsidRDefault="00526F99" w:rsidP="00526F99">
      <w:pPr>
        <w:autoSpaceDE w:val="0"/>
        <w:autoSpaceDN w:val="0"/>
        <w:adjustRightInd w:val="0"/>
        <w:spacing w:line="360" w:lineRule="auto"/>
        <w:jc w:val="center"/>
      </w:pPr>
    </w:p>
    <w:p w:rsidR="00526F99" w:rsidRDefault="00526F99" w:rsidP="0038421D">
      <w:pPr>
        <w:autoSpaceDE w:val="0"/>
        <w:autoSpaceDN w:val="0"/>
        <w:adjustRightInd w:val="0"/>
        <w:spacing w:line="360" w:lineRule="auto"/>
        <w:ind w:firstLine="567"/>
        <w:jc w:val="both"/>
      </w:pPr>
      <w:r w:rsidRPr="005E6065">
        <w:t>Bendras pardavimo pel</w:t>
      </w:r>
      <w:r>
        <w:t>ningumas, kitaip dar vadinamas b</w:t>
      </w:r>
      <w:r w:rsidRPr="005E6065">
        <w:t>ruto pelno marža, 2007 m. lyginant su</w:t>
      </w:r>
      <w:r>
        <w:t xml:space="preserve"> </w:t>
      </w:r>
      <w:r w:rsidRPr="005E6065">
        <w:t>2006 m. išaugo daugiau nei trigubai ir</w:t>
      </w:r>
      <w:r>
        <w:t xml:space="preserve"> siekė</w:t>
      </w:r>
      <w:r w:rsidRPr="005E6065">
        <w:t xml:space="preserve"> 343 626 Lt. Tokį ryškų pelno </w:t>
      </w:r>
      <w:r>
        <w:t xml:space="preserve">augimą visų pirma lėmė smarkiai </w:t>
      </w:r>
      <w:r w:rsidRPr="005E6065">
        <w:t xml:space="preserve">išaugusios trąšų kainos. Todėl tiek </w:t>
      </w:r>
      <w:r>
        <w:t>AB Lifosa</w:t>
      </w:r>
      <w:r w:rsidRPr="005E6065">
        <w:t>, tiek ir kitos trąšų gaminto</w:t>
      </w:r>
      <w:r>
        <w:t xml:space="preserve">jos 2007 m. gali  įvardyti kaip </w:t>
      </w:r>
      <w:r w:rsidRPr="005E6065">
        <w:t>vienus pelningiausių savo gyvavimo istorijoje. 2008 m. bendrasis</w:t>
      </w:r>
      <w:r>
        <w:t xml:space="preserve"> įmonės pelnas krito 30%. Šiam </w:t>
      </w:r>
      <w:r w:rsidRPr="005E6065">
        <w:t xml:space="preserve">kritimui didžiausią įtaką turėjo ekonominė situacija pasaulyje - antrąjį </w:t>
      </w:r>
      <w:r>
        <w:t xml:space="preserve">pusmetį sumažėjo trąšų paklausa </w:t>
      </w:r>
      <w:r w:rsidRPr="005E6065">
        <w:t>bei krito kainos. Smarkiai išaugusiai savikainai didžiausią įtaką turėjo pagrindinių žaliavų kainų šuolis.</w:t>
      </w:r>
    </w:p>
    <w:p w:rsidR="00526F99" w:rsidRPr="00E72611" w:rsidRDefault="00526F99" w:rsidP="00526F99">
      <w:pPr>
        <w:autoSpaceDE w:val="0"/>
        <w:autoSpaceDN w:val="0"/>
        <w:adjustRightInd w:val="0"/>
        <w:spacing w:line="360" w:lineRule="auto"/>
        <w:ind w:firstLine="567"/>
        <w:jc w:val="both"/>
      </w:pPr>
      <w:r w:rsidRPr="00E72611">
        <w:t xml:space="preserve">Bazinių ir ataskaitinių metų pelningumo skirtumą galima apskaičiuoti ir pasinaudojus faktorinės analizės metodika. </w:t>
      </w:r>
    </w:p>
    <w:p w:rsidR="00526F99" w:rsidRPr="00E72611" w:rsidRDefault="00526F99" w:rsidP="00526F99">
      <w:pPr>
        <w:autoSpaceDE w:val="0"/>
        <w:autoSpaceDN w:val="0"/>
        <w:adjustRightInd w:val="0"/>
        <w:spacing w:line="360" w:lineRule="auto"/>
        <w:ind w:firstLine="567"/>
        <w:jc w:val="both"/>
      </w:pPr>
      <w:r w:rsidRPr="00E72611">
        <w:t>Skaičiavimuose naudosiu šiuos dydžius:</w:t>
      </w:r>
    </w:p>
    <w:p w:rsidR="00526F99" w:rsidRPr="00E72611" w:rsidRDefault="00526F99" w:rsidP="00526F99">
      <w:pPr>
        <w:autoSpaceDE w:val="0"/>
        <w:autoSpaceDN w:val="0"/>
        <w:adjustRightInd w:val="0"/>
        <w:spacing w:line="360" w:lineRule="auto"/>
        <w:jc w:val="both"/>
      </w:pPr>
      <w:r w:rsidRPr="00E72611">
        <w:lastRenderedPageBreak/>
        <w:t xml:space="preserve">Bendrąjį pelną 2007 m. </w:t>
      </w:r>
      <w:r>
        <w:t>–</w:t>
      </w:r>
      <w:r w:rsidRPr="00E72611">
        <w:t xml:space="preserve"> 343 626</w:t>
      </w:r>
      <w:r>
        <w:t xml:space="preserve"> tLt</w:t>
      </w:r>
    </w:p>
    <w:p w:rsidR="00526F99" w:rsidRPr="00E72611" w:rsidRDefault="00526F99" w:rsidP="00526F99">
      <w:pPr>
        <w:autoSpaceDE w:val="0"/>
        <w:autoSpaceDN w:val="0"/>
        <w:adjustRightInd w:val="0"/>
        <w:spacing w:line="360" w:lineRule="auto"/>
        <w:jc w:val="both"/>
      </w:pPr>
      <w:r w:rsidRPr="00E72611">
        <w:t xml:space="preserve">Bendrąjį pelną 2008 m. </w:t>
      </w:r>
      <w:r>
        <w:t>–</w:t>
      </w:r>
      <w:r w:rsidRPr="00E72611">
        <w:t xml:space="preserve"> 262 570 tLt</w:t>
      </w:r>
    </w:p>
    <w:p w:rsidR="00526F99" w:rsidRPr="00E72611" w:rsidRDefault="00526F99" w:rsidP="00526F99">
      <w:pPr>
        <w:autoSpaceDE w:val="0"/>
        <w:autoSpaceDN w:val="0"/>
        <w:adjustRightInd w:val="0"/>
        <w:spacing w:line="360" w:lineRule="auto"/>
        <w:jc w:val="both"/>
      </w:pPr>
      <w:r w:rsidRPr="00E72611">
        <w:t>Pardavim</w:t>
      </w:r>
      <w:r>
        <w:t>ų</w:t>
      </w:r>
      <w:r w:rsidRPr="00E72611">
        <w:t xml:space="preserve"> pajamas 2007</w:t>
      </w:r>
      <w:r>
        <w:t xml:space="preserve"> m. –</w:t>
      </w:r>
      <w:r w:rsidRPr="00E72611">
        <w:t xml:space="preserve"> 921 648</w:t>
      </w:r>
      <w:r>
        <w:t xml:space="preserve"> tLt</w:t>
      </w:r>
    </w:p>
    <w:p w:rsidR="00526F99" w:rsidRPr="00E72611" w:rsidRDefault="00526F99" w:rsidP="00526F99">
      <w:pPr>
        <w:autoSpaceDE w:val="0"/>
        <w:autoSpaceDN w:val="0"/>
        <w:adjustRightInd w:val="0"/>
        <w:spacing w:line="360" w:lineRule="auto"/>
        <w:jc w:val="both"/>
      </w:pPr>
      <w:r w:rsidRPr="00E72611">
        <w:t>Pardavim</w:t>
      </w:r>
      <w:r>
        <w:t>ų</w:t>
      </w:r>
      <w:r w:rsidRPr="00E72611">
        <w:t xml:space="preserve"> pajamas 2008</w:t>
      </w:r>
      <w:r>
        <w:t xml:space="preserve"> m. –</w:t>
      </w:r>
      <w:r w:rsidRPr="00E72611">
        <w:t xml:space="preserve"> 1</w:t>
      </w:r>
      <w:r>
        <w:t xml:space="preserve"> </w:t>
      </w:r>
      <w:r w:rsidRPr="00E72611">
        <w:t>748</w:t>
      </w:r>
      <w:r>
        <w:t xml:space="preserve"> </w:t>
      </w:r>
      <w:r w:rsidRPr="00E72611">
        <w:t>778</w:t>
      </w:r>
      <w:r>
        <w:t xml:space="preserve"> tLt</w:t>
      </w:r>
    </w:p>
    <w:p w:rsidR="00526F99" w:rsidRPr="00E72611" w:rsidRDefault="00526F99" w:rsidP="00526F99">
      <w:pPr>
        <w:autoSpaceDE w:val="0"/>
        <w:autoSpaceDN w:val="0"/>
        <w:adjustRightInd w:val="0"/>
        <w:spacing w:line="360" w:lineRule="auto"/>
        <w:jc w:val="both"/>
      </w:pPr>
      <w:r w:rsidRPr="00E72611">
        <w:t>Parduotos produkcijos savikaina 2007</w:t>
      </w:r>
      <w:r>
        <w:t xml:space="preserve"> m. –</w:t>
      </w:r>
      <w:r w:rsidRPr="00E72611">
        <w:t xml:space="preserve"> 578</w:t>
      </w:r>
      <w:r>
        <w:t xml:space="preserve"> </w:t>
      </w:r>
      <w:r w:rsidRPr="00E72611">
        <w:t>022</w:t>
      </w:r>
      <w:r>
        <w:t xml:space="preserve"> tLt</w:t>
      </w:r>
    </w:p>
    <w:p w:rsidR="00526F99" w:rsidRPr="00E72611" w:rsidRDefault="00526F99" w:rsidP="00526F99">
      <w:pPr>
        <w:autoSpaceDE w:val="0"/>
        <w:autoSpaceDN w:val="0"/>
        <w:adjustRightInd w:val="0"/>
        <w:spacing w:line="360" w:lineRule="auto"/>
        <w:jc w:val="both"/>
      </w:pPr>
      <w:r w:rsidRPr="00E72611">
        <w:t>Parduotos produkcijos savikaina 2008</w:t>
      </w:r>
      <w:r>
        <w:t xml:space="preserve"> m. –</w:t>
      </w:r>
      <w:r w:rsidRPr="00E72611">
        <w:t xml:space="preserve"> 1</w:t>
      </w:r>
      <w:r>
        <w:t xml:space="preserve"> </w:t>
      </w:r>
      <w:r w:rsidRPr="00E72611">
        <w:t>486 208</w:t>
      </w:r>
      <w:r>
        <w:t xml:space="preserve"> tLt</w:t>
      </w:r>
    </w:p>
    <w:p w:rsidR="00526F99" w:rsidRPr="00E72611" w:rsidRDefault="00526F99" w:rsidP="00526F99">
      <w:pPr>
        <w:autoSpaceDE w:val="0"/>
        <w:autoSpaceDN w:val="0"/>
        <w:adjustRightInd w:val="0"/>
        <w:spacing w:line="360" w:lineRule="auto"/>
        <w:jc w:val="both"/>
      </w:pPr>
      <w:r w:rsidRPr="00E72611">
        <w:t>Ataskaitinių metų pelningumas lygus: (1748778 - 1486 208) / 1748778 = 0,15</w:t>
      </w:r>
    </w:p>
    <w:p w:rsidR="00526F99" w:rsidRPr="00E72611" w:rsidRDefault="00526F99" w:rsidP="00526F99">
      <w:pPr>
        <w:autoSpaceDE w:val="0"/>
        <w:autoSpaceDN w:val="0"/>
        <w:adjustRightInd w:val="0"/>
        <w:spacing w:line="360" w:lineRule="auto"/>
        <w:jc w:val="both"/>
      </w:pPr>
      <w:r w:rsidRPr="00E72611">
        <w:t>Bazinių metų pelningumas lygus: (921 648 – 578 022) / 921 648 = 0,37</w:t>
      </w:r>
    </w:p>
    <w:p w:rsidR="00526F99" w:rsidRPr="00E72611" w:rsidRDefault="00526F99" w:rsidP="00526F99">
      <w:pPr>
        <w:autoSpaceDE w:val="0"/>
        <w:autoSpaceDN w:val="0"/>
        <w:adjustRightInd w:val="0"/>
        <w:spacing w:line="360" w:lineRule="auto"/>
        <w:jc w:val="both"/>
      </w:pPr>
      <w:r w:rsidRPr="00E72611">
        <w:t>Bazinių ir ataskaitinių metų pelningumo skirtumas lygus: 0,15 - 0,37 = -0,22</w:t>
      </w:r>
    </w:p>
    <w:p w:rsidR="00526F99" w:rsidRPr="00E72611" w:rsidRDefault="00526F99" w:rsidP="00526F99">
      <w:pPr>
        <w:autoSpaceDE w:val="0"/>
        <w:autoSpaceDN w:val="0"/>
        <w:adjustRightInd w:val="0"/>
        <w:spacing w:line="360" w:lineRule="auto"/>
        <w:ind w:firstLine="567"/>
        <w:jc w:val="both"/>
      </w:pPr>
      <w:r w:rsidRPr="00E72611">
        <w:t>Tai reiškia, kad 2008 m. (ataskaitiniais metais) bendrasis pelningumas sumažėjo 0,22, arba 22% palyginti su 2007 m. (baziniais metais).</w:t>
      </w:r>
    </w:p>
    <w:p w:rsidR="00526F99" w:rsidRDefault="00EA0464" w:rsidP="00526F99">
      <w:pPr>
        <w:spacing w:line="360" w:lineRule="auto"/>
        <w:ind w:firstLine="567"/>
        <w:jc w:val="both"/>
      </w:pPr>
      <w:r>
        <w:t>10</w:t>
      </w:r>
      <w:r w:rsidR="00526F99">
        <w:t xml:space="preserve"> paveiksle </w:t>
      </w:r>
      <w:r w:rsidR="00526F99" w:rsidRPr="00904C5E">
        <w:t>pateikta AB Lifosa pardavimų pelningumo ir grynojo pelningumo</w:t>
      </w:r>
      <w:r w:rsidR="00526F99">
        <w:t xml:space="preserve"> </w:t>
      </w:r>
      <w:r w:rsidR="00526F99" w:rsidRPr="00904C5E">
        <w:t xml:space="preserve">2006 – 2008 m. dinamikos palyginimas su </w:t>
      </w:r>
      <w:r w:rsidR="00526F99">
        <w:t xml:space="preserve">sektoriaus </w:t>
      </w:r>
      <w:r w:rsidR="00526F99" w:rsidRPr="00904C5E">
        <w:t xml:space="preserve">vidutiniu  įmonių pardavimų pelningumu ir grynuoju pelningumu. </w:t>
      </w:r>
    </w:p>
    <w:p w:rsidR="00526F99" w:rsidRDefault="00526F99" w:rsidP="00526F99">
      <w:pPr>
        <w:spacing w:line="360" w:lineRule="auto"/>
        <w:jc w:val="both"/>
      </w:pPr>
    </w:p>
    <w:p w:rsidR="00526F99" w:rsidRDefault="00526F99" w:rsidP="00526F99">
      <w:pPr>
        <w:spacing w:line="360" w:lineRule="auto"/>
        <w:jc w:val="center"/>
      </w:pPr>
      <w:r w:rsidRPr="00A1088F">
        <w:rPr>
          <w:noProof/>
          <w:lang w:val="en-US" w:eastAsia="en-US"/>
        </w:rPr>
        <w:drawing>
          <wp:inline distT="0" distB="0" distL="0" distR="0">
            <wp:extent cx="5133975" cy="2619375"/>
            <wp:effectExtent l="19050" t="0" r="9525" b="0"/>
            <wp:docPr id="2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526F99" w:rsidRDefault="00EA0464" w:rsidP="00526F99">
      <w:pPr>
        <w:spacing w:line="360" w:lineRule="auto"/>
        <w:jc w:val="center"/>
      </w:pPr>
      <w:r>
        <w:t>10</w:t>
      </w:r>
      <w:r w:rsidR="00526F99">
        <w:t xml:space="preserve"> pav. AB Lifosa pardavimų ir grynojo pelningumo palyginimas su vidutiniais sektoriaus vidurkiais</w:t>
      </w:r>
    </w:p>
    <w:p w:rsidR="00526F99" w:rsidRDefault="00526F99" w:rsidP="00526F99">
      <w:pPr>
        <w:spacing w:line="360" w:lineRule="auto"/>
        <w:jc w:val="both"/>
      </w:pPr>
    </w:p>
    <w:p w:rsidR="00526F99" w:rsidRDefault="00526F99" w:rsidP="00526F99">
      <w:pPr>
        <w:spacing w:line="360" w:lineRule="auto"/>
        <w:ind w:firstLine="567"/>
        <w:jc w:val="both"/>
        <w:rPr>
          <w:color w:val="000000"/>
        </w:rPr>
      </w:pPr>
      <w:r w:rsidRPr="00904C5E">
        <w:t xml:space="preserve">2006 m. bendrasis pelningumas ir grynasis pelningumas tiek </w:t>
      </w:r>
      <w:r>
        <w:t>AB Lifosa</w:t>
      </w:r>
      <w:r w:rsidRPr="00904C5E">
        <w:t xml:space="preserve">, tiek visų sektoriaus įmonių buvo žemiausiame taške ir siekė atitinkamai </w:t>
      </w:r>
      <w:r>
        <w:t>AB Lifosa</w:t>
      </w:r>
      <w:r w:rsidRPr="00904C5E">
        <w:t xml:space="preserve"> </w:t>
      </w:r>
      <w:r w:rsidRPr="00904C5E">
        <w:rPr>
          <w:color w:val="000000"/>
        </w:rPr>
        <w:t xml:space="preserve">15,78% ir 5,45%, sektoriaus vidutiniai rodikliai buo atitinkamai 18,52% ir 3,89%. Taigi </w:t>
      </w:r>
      <w:r>
        <w:rPr>
          <w:color w:val="000000"/>
        </w:rPr>
        <w:t>AB Lifosa</w:t>
      </w:r>
      <w:r w:rsidRPr="00904C5E">
        <w:rPr>
          <w:color w:val="000000"/>
        </w:rPr>
        <w:t xml:space="preserve"> bendrasis pelningumo rodiklis buvo beveik trim procentiniais punktais mažesnis nei sektoriaus įmonių, o grynasis pelningumas beveik dviem procentiniais punktais aukštesnis. 2007 m. </w:t>
      </w:r>
      <w:r>
        <w:rPr>
          <w:color w:val="000000"/>
        </w:rPr>
        <w:t>AB Lifosa</w:t>
      </w:r>
      <w:r w:rsidRPr="00904C5E">
        <w:rPr>
          <w:color w:val="000000"/>
        </w:rPr>
        <w:t xml:space="preserve"> pelni</w:t>
      </w:r>
      <w:r>
        <w:rPr>
          <w:color w:val="000000"/>
        </w:rPr>
        <w:t>ngumo rodikliai ž</w:t>
      </w:r>
      <w:r w:rsidRPr="00904C5E">
        <w:rPr>
          <w:color w:val="000000"/>
        </w:rPr>
        <w:t xml:space="preserve">enkliai lenkė sektoriaus </w:t>
      </w:r>
      <w:r w:rsidRPr="00904C5E">
        <w:rPr>
          <w:color w:val="000000"/>
        </w:rPr>
        <w:lastRenderedPageBreak/>
        <w:t>vidurkį: bendrasis įmonės pelningumas buvo penkiolika procentinių punktų didesnis nei sektoriaus vidurkis ir siekė 37,28%, o grynojo pelningumo rodiklis lenkė sektoriaus vidurkį tris kartus ir buvo 23,99%. 2008 m.</w:t>
      </w:r>
      <w:r>
        <w:rPr>
          <w:color w:val="000000"/>
        </w:rPr>
        <w:t xml:space="preserve"> AB</w:t>
      </w:r>
      <w:r w:rsidRPr="00904C5E">
        <w:rPr>
          <w:color w:val="000000"/>
        </w:rPr>
        <w:t xml:space="preserve"> Lifosa bendrojo pelningumo rodiklis smarkiai sumažėjo palyginus su ankstesniais metais ir siekė 15,01% t.y. pasidarė beveik puse procentinio punkto mažesnis nei vidutinis šio sektoriaus įmonių rodiklis. Grynasis įmonės pelningumas 2008 m. taip pat ženkliai krito ir pasiekė 13,57%  tačiau vis dar smarkiai lenkė šakos vidurk</w:t>
      </w:r>
      <w:r>
        <w:rPr>
          <w:color w:val="000000"/>
        </w:rPr>
        <w:t>į, kuris tais metais buvo 5,25%.</w:t>
      </w:r>
    </w:p>
    <w:p w:rsidR="00526F99" w:rsidRDefault="00526F99" w:rsidP="00526F99">
      <w:pPr>
        <w:autoSpaceDE w:val="0"/>
        <w:autoSpaceDN w:val="0"/>
        <w:adjustRightInd w:val="0"/>
        <w:spacing w:line="360" w:lineRule="auto"/>
        <w:ind w:firstLine="567"/>
        <w:jc w:val="both"/>
      </w:pPr>
      <w:r>
        <w:t xml:space="preserve">AB Lifosa kapitalo pelningumas, dar vadinamas kapitalo grąža, 2006 m. buvo 9%. 2007 m. įmonės kapitalo grąža padidėjo net keturis kartus iki 36%, tačiau 2008 m. pradėjo kristi ir pasiekė 27%. AB Lifosa kapitalo pelningumas per visą nagrinėjamąjį laikotarpį buvo ženkliai aukštesnis už sektoriaus įmonių vidutinį kapitalo pelningumą. Chemijos pramonės įmonių vidutinis kapitalo pelningumo rodiklis 2006 m.- 7%, 2007 m. – 18%, o 2008 m. – 14%. AB Lifosos ir sektoriaus kapitalo pelningumo dinamika 2006 -2008 m. pavaizduota grafike apačioje. </w:t>
      </w:r>
    </w:p>
    <w:p w:rsidR="00526F99" w:rsidRDefault="00526F99" w:rsidP="00526F99">
      <w:pPr>
        <w:autoSpaceDE w:val="0"/>
        <w:autoSpaceDN w:val="0"/>
        <w:adjustRightInd w:val="0"/>
        <w:spacing w:line="360" w:lineRule="auto"/>
        <w:jc w:val="both"/>
      </w:pPr>
    </w:p>
    <w:p w:rsidR="00526F99" w:rsidRDefault="00526F99" w:rsidP="00526F99">
      <w:pPr>
        <w:autoSpaceDE w:val="0"/>
        <w:autoSpaceDN w:val="0"/>
        <w:adjustRightInd w:val="0"/>
        <w:spacing w:line="360" w:lineRule="auto"/>
        <w:jc w:val="center"/>
      </w:pPr>
      <w:r w:rsidRPr="005A6900">
        <w:rPr>
          <w:noProof/>
          <w:lang w:val="en-US" w:eastAsia="en-US"/>
        </w:rPr>
        <w:drawing>
          <wp:inline distT="0" distB="0" distL="0" distR="0">
            <wp:extent cx="4572000" cy="2571750"/>
            <wp:effectExtent l="19050" t="0" r="19050" b="0"/>
            <wp:docPr id="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526F99" w:rsidRDefault="00EA0464" w:rsidP="00526F99">
      <w:pPr>
        <w:tabs>
          <w:tab w:val="left" w:pos="3030"/>
        </w:tabs>
        <w:autoSpaceDE w:val="0"/>
        <w:autoSpaceDN w:val="0"/>
        <w:adjustRightInd w:val="0"/>
        <w:spacing w:line="360" w:lineRule="auto"/>
        <w:jc w:val="center"/>
      </w:pPr>
      <w:r>
        <w:t>11</w:t>
      </w:r>
      <w:r w:rsidR="00526F99">
        <w:t xml:space="preserve"> pav. AB Lifosa ir sektoriaus įmonių vidutinio kapitalo pelningumo dinamika  2006 – 2008 m.</w:t>
      </w:r>
    </w:p>
    <w:p w:rsidR="00526F99" w:rsidRPr="005E6065" w:rsidRDefault="00526F99" w:rsidP="00526F99">
      <w:pPr>
        <w:tabs>
          <w:tab w:val="left" w:pos="3030"/>
        </w:tabs>
        <w:autoSpaceDE w:val="0"/>
        <w:autoSpaceDN w:val="0"/>
        <w:adjustRightInd w:val="0"/>
        <w:spacing w:line="360" w:lineRule="auto"/>
        <w:jc w:val="center"/>
      </w:pPr>
    </w:p>
    <w:p w:rsidR="0038421D" w:rsidRDefault="00526F99" w:rsidP="0038421D">
      <w:pPr>
        <w:autoSpaceDE w:val="0"/>
        <w:autoSpaceDN w:val="0"/>
        <w:adjustRightInd w:val="0"/>
        <w:spacing w:line="360" w:lineRule="auto"/>
        <w:ind w:firstLine="567"/>
        <w:jc w:val="both"/>
        <w:rPr>
          <w:bCs/>
        </w:rPr>
      </w:pPr>
      <w:r w:rsidRPr="00103DBD">
        <w:rPr>
          <w:bCs/>
        </w:rPr>
        <w:t>Kapitalo pelningumo pokyčių 2006</w:t>
      </w:r>
      <w:r>
        <w:rPr>
          <w:bCs/>
        </w:rPr>
        <w:t xml:space="preserve"> </w:t>
      </w:r>
      <w:r w:rsidRPr="00103DBD">
        <w:rPr>
          <w:bCs/>
        </w:rPr>
        <w:t>-</w:t>
      </w:r>
      <w:r>
        <w:rPr>
          <w:bCs/>
        </w:rPr>
        <w:t xml:space="preserve"> </w:t>
      </w:r>
      <w:r w:rsidRPr="00103DBD">
        <w:rPr>
          <w:bCs/>
        </w:rPr>
        <w:t xml:space="preserve">2007 m. analizė </w:t>
      </w:r>
      <w:r>
        <w:rPr>
          <w:bCs/>
        </w:rPr>
        <w:t>pateikta 11</w:t>
      </w:r>
      <w:r w:rsidRPr="00103DBD">
        <w:rPr>
          <w:bCs/>
        </w:rPr>
        <w:t xml:space="preserve"> lentelėje</w:t>
      </w:r>
      <w:r w:rsidR="0003157D">
        <w:rPr>
          <w:bCs/>
        </w:rPr>
        <w:t>.</w:t>
      </w:r>
    </w:p>
    <w:p w:rsidR="0003157D" w:rsidRDefault="0003157D" w:rsidP="0038421D">
      <w:pPr>
        <w:autoSpaceDE w:val="0"/>
        <w:autoSpaceDN w:val="0"/>
        <w:adjustRightInd w:val="0"/>
        <w:spacing w:line="360" w:lineRule="auto"/>
        <w:ind w:firstLine="567"/>
        <w:jc w:val="both"/>
        <w:rPr>
          <w:bCs/>
        </w:rPr>
      </w:pPr>
    </w:p>
    <w:p w:rsidR="0003157D" w:rsidRPr="005E6065" w:rsidRDefault="0003157D" w:rsidP="0003157D">
      <w:pPr>
        <w:spacing w:line="360" w:lineRule="auto"/>
        <w:jc w:val="both"/>
      </w:pPr>
      <w:r w:rsidRPr="005E6065">
        <w:t xml:space="preserve">ΔKp (K) = </w:t>
      </w:r>
      <m:oMath>
        <m:f>
          <m:fPr>
            <m:ctrlPr>
              <w:rPr>
                <w:rFonts w:ascii="Cambria Math" w:hAnsi="Cambria Math"/>
                <w:i/>
              </w:rPr>
            </m:ctrlPr>
          </m:fPr>
          <m:num>
            <m:r>
              <w:rPr>
                <w:rFonts w:ascii="Cambria Math"/>
              </w:rPr>
              <m:t>37 220</m:t>
            </m:r>
            <m:r>
              <w:rPr>
                <w:rFonts w:hAnsi="Cambria Math"/>
              </w:rPr>
              <m:t>*</m:t>
            </m:r>
            <m:r>
              <w:rPr>
                <w:rFonts w:ascii="Cambria Math"/>
              </w:rPr>
              <m:t>100</m:t>
            </m:r>
          </m:num>
          <m:den>
            <m:r>
              <w:rPr>
                <w:rFonts w:ascii="Cambria Math"/>
              </w:rPr>
              <m:t>391 782</m:t>
            </m:r>
          </m:den>
        </m:f>
        <m:r>
          <m:t>-</m:t>
        </m:r>
        <m:r>
          <w:rPr>
            <w:rFonts w:ascii="Cambria Math"/>
          </w:rPr>
          <m:t>0,09=9,4</m:t>
        </m:r>
      </m:oMath>
    </w:p>
    <w:p w:rsidR="0003157D" w:rsidRPr="005E6065" w:rsidRDefault="0003157D" w:rsidP="0003157D">
      <w:pPr>
        <w:spacing w:line="360" w:lineRule="auto"/>
        <w:jc w:val="both"/>
      </w:pPr>
      <w:r w:rsidRPr="005E6065">
        <w:t xml:space="preserve">ΔKp (GP) = </w:t>
      </w:r>
      <m:oMath>
        <m:f>
          <m:fPr>
            <m:ctrlPr>
              <w:rPr>
                <w:rFonts w:ascii="Cambria Math" w:hAnsi="Cambria Math"/>
                <w:i/>
              </w:rPr>
            </m:ctrlPr>
          </m:fPr>
          <m:num>
            <m:r>
              <w:rPr>
                <w:rFonts w:ascii="Cambria Math"/>
              </w:rPr>
              <m:t>221 102</m:t>
            </m:r>
            <m:r>
              <w:rPr>
                <w:rFonts w:hAnsi="Cambria Math"/>
              </w:rPr>
              <m:t>*</m:t>
            </m:r>
            <m:r>
              <w:rPr>
                <w:rFonts w:ascii="Cambria Math"/>
              </w:rPr>
              <m:t>100</m:t>
            </m:r>
          </m:num>
          <m:den>
            <m:r>
              <w:rPr>
                <w:rFonts w:ascii="Cambria Math"/>
              </w:rPr>
              <m:t>612 884</m:t>
            </m:r>
          </m:den>
        </m:f>
        <m:r>
          <m:t>-</m:t>
        </m:r>
        <m:f>
          <m:fPr>
            <m:ctrlPr>
              <w:rPr>
                <w:rFonts w:ascii="Cambria Math" w:hAnsi="Cambria Math"/>
                <w:i/>
              </w:rPr>
            </m:ctrlPr>
          </m:fPr>
          <m:num>
            <m:r>
              <w:rPr>
                <w:rFonts w:ascii="Cambria Math"/>
              </w:rPr>
              <m:t>37 220</m:t>
            </m:r>
            <m:r>
              <w:rPr>
                <w:rFonts w:hAnsi="Cambria Math"/>
              </w:rPr>
              <m:t>*</m:t>
            </m:r>
            <m:r>
              <w:rPr>
                <w:rFonts w:ascii="Cambria Math"/>
              </w:rPr>
              <m:t>100</m:t>
            </m:r>
          </m:num>
          <m:den>
            <m:r>
              <w:rPr>
                <w:rFonts w:ascii="Cambria Math"/>
              </w:rPr>
              <m:t>391 782</m:t>
            </m:r>
          </m:den>
        </m:f>
        <m:r>
          <w:rPr>
            <w:rFonts w:ascii="Cambria Math"/>
          </w:rPr>
          <m:t>=26,58</m:t>
        </m:r>
      </m:oMath>
    </w:p>
    <w:p w:rsidR="0003157D" w:rsidRPr="005E6065" w:rsidRDefault="0003157D" w:rsidP="0003157D">
      <w:pPr>
        <w:spacing w:line="360" w:lineRule="auto"/>
        <w:jc w:val="both"/>
      </w:pPr>
      <w:r w:rsidRPr="005E6065">
        <w:t>ΔK= ΔKp (K) + ΔKp (GP) = 9,4+26,58=35,98</w:t>
      </w:r>
    </w:p>
    <w:p w:rsidR="00526F99" w:rsidRPr="00103DBD" w:rsidRDefault="00526F99" w:rsidP="00526F99">
      <w:pPr>
        <w:autoSpaceDE w:val="0"/>
        <w:autoSpaceDN w:val="0"/>
        <w:adjustRightInd w:val="0"/>
        <w:spacing w:line="360" w:lineRule="auto"/>
        <w:jc w:val="both"/>
        <w:rPr>
          <w:bCs/>
        </w:rPr>
      </w:pPr>
    </w:p>
    <w:p w:rsidR="00526F99" w:rsidRPr="002E5552" w:rsidRDefault="00526F99" w:rsidP="00526F99">
      <w:pPr>
        <w:autoSpaceDE w:val="0"/>
        <w:autoSpaceDN w:val="0"/>
        <w:adjustRightInd w:val="0"/>
        <w:spacing w:line="360" w:lineRule="auto"/>
        <w:rPr>
          <w:bCs/>
        </w:rPr>
      </w:pPr>
      <w:r>
        <w:rPr>
          <w:bCs/>
        </w:rPr>
        <w:t xml:space="preserve">                </w:t>
      </w:r>
      <w:r w:rsidRPr="002E5552">
        <w:rPr>
          <w:bCs/>
        </w:rPr>
        <w:t>11 lentelė. Kapitalo pelningumo pokyčių 2006 - 2007 m. dinamika</w:t>
      </w:r>
    </w:p>
    <w:tbl>
      <w:tblPr>
        <w:tblStyle w:val="TableGrid"/>
        <w:tblW w:w="0" w:type="auto"/>
        <w:tblLook w:val="04A0"/>
      </w:tblPr>
      <w:tblGrid>
        <w:gridCol w:w="2943"/>
        <w:gridCol w:w="1843"/>
        <w:gridCol w:w="2126"/>
        <w:gridCol w:w="1985"/>
      </w:tblGrid>
      <w:tr w:rsidR="00526F99" w:rsidRPr="005E6065" w:rsidTr="002827E6">
        <w:tc>
          <w:tcPr>
            <w:tcW w:w="2943" w:type="dxa"/>
            <w:vAlign w:val="center"/>
          </w:tcPr>
          <w:p w:rsidR="00526F99" w:rsidRPr="00E971FE" w:rsidRDefault="00526F99" w:rsidP="002827E6">
            <w:pPr>
              <w:autoSpaceDE w:val="0"/>
              <w:autoSpaceDN w:val="0"/>
              <w:adjustRightInd w:val="0"/>
              <w:spacing w:line="360" w:lineRule="auto"/>
              <w:jc w:val="center"/>
              <w:rPr>
                <w:b/>
                <w:bCs/>
              </w:rPr>
            </w:pPr>
            <w:r w:rsidRPr="00E971FE">
              <w:rPr>
                <w:b/>
                <w:bCs/>
              </w:rPr>
              <w:t>Rodikliai</w:t>
            </w:r>
          </w:p>
        </w:tc>
        <w:tc>
          <w:tcPr>
            <w:tcW w:w="1843" w:type="dxa"/>
            <w:vAlign w:val="center"/>
          </w:tcPr>
          <w:p w:rsidR="00526F99" w:rsidRPr="00E971FE" w:rsidRDefault="00526F99" w:rsidP="002827E6">
            <w:pPr>
              <w:autoSpaceDE w:val="0"/>
              <w:autoSpaceDN w:val="0"/>
              <w:adjustRightInd w:val="0"/>
              <w:spacing w:line="360" w:lineRule="auto"/>
              <w:jc w:val="center"/>
              <w:rPr>
                <w:b/>
                <w:bCs/>
              </w:rPr>
            </w:pPr>
            <w:r w:rsidRPr="00E971FE">
              <w:rPr>
                <w:b/>
                <w:bCs/>
              </w:rPr>
              <w:t>2006</w:t>
            </w:r>
          </w:p>
        </w:tc>
        <w:tc>
          <w:tcPr>
            <w:tcW w:w="2126" w:type="dxa"/>
            <w:vAlign w:val="center"/>
          </w:tcPr>
          <w:p w:rsidR="00526F99" w:rsidRPr="00E971FE" w:rsidRDefault="00526F99" w:rsidP="002827E6">
            <w:pPr>
              <w:autoSpaceDE w:val="0"/>
              <w:autoSpaceDN w:val="0"/>
              <w:adjustRightInd w:val="0"/>
              <w:spacing w:line="360" w:lineRule="auto"/>
              <w:jc w:val="center"/>
              <w:rPr>
                <w:b/>
                <w:bCs/>
              </w:rPr>
            </w:pPr>
            <w:r w:rsidRPr="00E971FE">
              <w:rPr>
                <w:b/>
                <w:bCs/>
              </w:rPr>
              <w:t>2007</w:t>
            </w:r>
          </w:p>
        </w:tc>
        <w:tc>
          <w:tcPr>
            <w:tcW w:w="1985" w:type="dxa"/>
            <w:vAlign w:val="center"/>
          </w:tcPr>
          <w:p w:rsidR="00526F99" w:rsidRPr="00E971FE" w:rsidRDefault="00526F99" w:rsidP="002827E6">
            <w:pPr>
              <w:autoSpaceDE w:val="0"/>
              <w:autoSpaceDN w:val="0"/>
              <w:adjustRightInd w:val="0"/>
              <w:spacing w:line="360" w:lineRule="auto"/>
              <w:jc w:val="center"/>
              <w:rPr>
                <w:b/>
                <w:bCs/>
              </w:rPr>
            </w:pPr>
            <w:r w:rsidRPr="00E971FE">
              <w:rPr>
                <w:b/>
                <w:bCs/>
              </w:rPr>
              <w:t>Pokytis</w:t>
            </w:r>
          </w:p>
        </w:tc>
      </w:tr>
      <w:tr w:rsidR="00526F99" w:rsidRPr="005E6065" w:rsidTr="002827E6">
        <w:tc>
          <w:tcPr>
            <w:tcW w:w="2943" w:type="dxa"/>
            <w:vAlign w:val="center"/>
          </w:tcPr>
          <w:p w:rsidR="00526F99" w:rsidRPr="00E971FE" w:rsidRDefault="00526F99" w:rsidP="002827E6">
            <w:pPr>
              <w:autoSpaceDE w:val="0"/>
              <w:autoSpaceDN w:val="0"/>
              <w:adjustRightInd w:val="0"/>
              <w:spacing w:line="360" w:lineRule="auto"/>
              <w:jc w:val="center"/>
              <w:rPr>
                <w:bCs/>
              </w:rPr>
            </w:pPr>
            <w:r w:rsidRPr="00E971FE">
              <w:rPr>
                <w:bCs/>
              </w:rPr>
              <w:t>Grynasis pelnas, tūkst. Lt</w:t>
            </w:r>
          </w:p>
        </w:tc>
        <w:tc>
          <w:tcPr>
            <w:tcW w:w="1843" w:type="dxa"/>
            <w:vAlign w:val="center"/>
          </w:tcPr>
          <w:p w:rsidR="00526F99" w:rsidRPr="00E971FE" w:rsidRDefault="00526F99" w:rsidP="002827E6">
            <w:pPr>
              <w:autoSpaceDE w:val="0"/>
              <w:autoSpaceDN w:val="0"/>
              <w:adjustRightInd w:val="0"/>
              <w:spacing w:line="360" w:lineRule="auto"/>
              <w:jc w:val="center"/>
              <w:rPr>
                <w:bCs/>
              </w:rPr>
            </w:pPr>
            <w:r w:rsidRPr="00E971FE">
              <w:rPr>
                <w:bCs/>
              </w:rPr>
              <w:t>37 220</w:t>
            </w:r>
          </w:p>
        </w:tc>
        <w:tc>
          <w:tcPr>
            <w:tcW w:w="2126" w:type="dxa"/>
            <w:vAlign w:val="center"/>
          </w:tcPr>
          <w:p w:rsidR="00526F99" w:rsidRPr="00E971FE" w:rsidRDefault="00526F99" w:rsidP="002827E6">
            <w:pPr>
              <w:autoSpaceDE w:val="0"/>
              <w:autoSpaceDN w:val="0"/>
              <w:adjustRightInd w:val="0"/>
              <w:spacing w:line="360" w:lineRule="auto"/>
              <w:jc w:val="center"/>
              <w:rPr>
                <w:bCs/>
              </w:rPr>
            </w:pPr>
            <w:r w:rsidRPr="00E971FE">
              <w:rPr>
                <w:bCs/>
              </w:rPr>
              <w:t>221 102</w:t>
            </w:r>
          </w:p>
        </w:tc>
        <w:tc>
          <w:tcPr>
            <w:tcW w:w="1985" w:type="dxa"/>
            <w:vAlign w:val="center"/>
          </w:tcPr>
          <w:p w:rsidR="00526F99" w:rsidRPr="00E971FE" w:rsidRDefault="00526F99" w:rsidP="002827E6">
            <w:pPr>
              <w:autoSpaceDE w:val="0"/>
              <w:autoSpaceDN w:val="0"/>
              <w:adjustRightInd w:val="0"/>
              <w:spacing w:line="360" w:lineRule="auto"/>
              <w:jc w:val="center"/>
              <w:rPr>
                <w:bCs/>
              </w:rPr>
            </w:pPr>
            <w:r w:rsidRPr="00E971FE">
              <w:rPr>
                <w:bCs/>
              </w:rPr>
              <w:t>+ 183 882</w:t>
            </w:r>
          </w:p>
        </w:tc>
      </w:tr>
      <w:tr w:rsidR="00526F99" w:rsidRPr="005E6065" w:rsidTr="002827E6">
        <w:tc>
          <w:tcPr>
            <w:tcW w:w="2943" w:type="dxa"/>
            <w:vAlign w:val="center"/>
          </w:tcPr>
          <w:p w:rsidR="00526F99" w:rsidRPr="00E971FE" w:rsidRDefault="00526F99" w:rsidP="002827E6">
            <w:pPr>
              <w:autoSpaceDE w:val="0"/>
              <w:autoSpaceDN w:val="0"/>
              <w:adjustRightInd w:val="0"/>
              <w:spacing w:line="360" w:lineRule="auto"/>
              <w:jc w:val="center"/>
              <w:rPr>
                <w:bCs/>
              </w:rPr>
            </w:pPr>
            <w:r w:rsidRPr="00E971FE">
              <w:rPr>
                <w:bCs/>
              </w:rPr>
              <w:t>Nuosavas kapitalas, tūkst. Lt</w:t>
            </w:r>
          </w:p>
        </w:tc>
        <w:tc>
          <w:tcPr>
            <w:tcW w:w="1843" w:type="dxa"/>
            <w:vAlign w:val="center"/>
          </w:tcPr>
          <w:p w:rsidR="00526F99" w:rsidRPr="00E971FE" w:rsidRDefault="00526F99" w:rsidP="002827E6">
            <w:pPr>
              <w:autoSpaceDE w:val="0"/>
              <w:autoSpaceDN w:val="0"/>
              <w:adjustRightInd w:val="0"/>
              <w:spacing w:line="360" w:lineRule="auto"/>
              <w:jc w:val="center"/>
              <w:rPr>
                <w:bCs/>
              </w:rPr>
            </w:pPr>
            <w:r w:rsidRPr="00E971FE">
              <w:rPr>
                <w:bCs/>
              </w:rPr>
              <w:t>391 782</w:t>
            </w:r>
          </w:p>
        </w:tc>
        <w:tc>
          <w:tcPr>
            <w:tcW w:w="2126" w:type="dxa"/>
            <w:vAlign w:val="center"/>
          </w:tcPr>
          <w:p w:rsidR="00526F99" w:rsidRPr="00E971FE" w:rsidRDefault="00526F99" w:rsidP="002827E6">
            <w:pPr>
              <w:autoSpaceDE w:val="0"/>
              <w:autoSpaceDN w:val="0"/>
              <w:adjustRightInd w:val="0"/>
              <w:spacing w:line="360" w:lineRule="auto"/>
              <w:jc w:val="center"/>
              <w:rPr>
                <w:bCs/>
              </w:rPr>
            </w:pPr>
            <w:r w:rsidRPr="00E971FE">
              <w:rPr>
                <w:bCs/>
              </w:rPr>
              <w:t>612 884</w:t>
            </w:r>
          </w:p>
        </w:tc>
        <w:tc>
          <w:tcPr>
            <w:tcW w:w="1985" w:type="dxa"/>
            <w:vAlign w:val="center"/>
          </w:tcPr>
          <w:p w:rsidR="00526F99" w:rsidRPr="00E971FE" w:rsidRDefault="00526F99" w:rsidP="002827E6">
            <w:pPr>
              <w:autoSpaceDE w:val="0"/>
              <w:autoSpaceDN w:val="0"/>
              <w:adjustRightInd w:val="0"/>
              <w:spacing w:line="360" w:lineRule="auto"/>
              <w:jc w:val="center"/>
              <w:rPr>
                <w:bCs/>
              </w:rPr>
            </w:pPr>
            <w:r w:rsidRPr="00E971FE">
              <w:rPr>
                <w:bCs/>
              </w:rPr>
              <w:t>+ 221102</w:t>
            </w:r>
          </w:p>
        </w:tc>
      </w:tr>
      <w:tr w:rsidR="00526F99" w:rsidRPr="005E6065" w:rsidTr="002827E6">
        <w:tc>
          <w:tcPr>
            <w:tcW w:w="2943" w:type="dxa"/>
            <w:vAlign w:val="center"/>
          </w:tcPr>
          <w:p w:rsidR="00526F99" w:rsidRPr="00E971FE" w:rsidRDefault="00526F99" w:rsidP="002827E6">
            <w:pPr>
              <w:autoSpaceDE w:val="0"/>
              <w:autoSpaceDN w:val="0"/>
              <w:adjustRightInd w:val="0"/>
              <w:spacing w:line="360" w:lineRule="auto"/>
              <w:jc w:val="center"/>
              <w:rPr>
                <w:bCs/>
              </w:rPr>
            </w:pPr>
            <w:r w:rsidRPr="00E971FE">
              <w:rPr>
                <w:bCs/>
              </w:rPr>
              <w:t>Kapitalo grąža</w:t>
            </w:r>
          </w:p>
        </w:tc>
        <w:tc>
          <w:tcPr>
            <w:tcW w:w="1843" w:type="dxa"/>
            <w:vAlign w:val="center"/>
          </w:tcPr>
          <w:p w:rsidR="00526F99" w:rsidRPr="00E971FE" w:rsidRDefault="00526F99" w:rsidP="002827E6">
            <w:pPr>
              <w:autoSpaceDE w:val="0"/>
              <w:autoSpaceDN w:val="0"/>
              <w:adjustRightInd w:val="0"/>
              <w:spacing w:line="360" w:lineRule="auto"/>
              <w:jc w:val="center"/>
              <w:rPr>
                <w:bCs/>
              </w:rPr>
            </w:pPr>
            <w:r w:rsidRPr="00E971FE">
              <w:rPr>
                <w:bCs/>
              </w:rPr>
              <w:t>0,09</w:t>
            </w:r>
          </w:p>
        </w:tc>
        <w:tc>
          <w:tcPr>
            <w:tcW w:w="2126" w:type="dxa"/>
            <w:vAlign w:val="center"/>
          </w:tcPr>
          <w:p w:rsidR="00526F99" w:rsidRPr="00E971FE" w:rsidRDefault="00526F99" w:rsidP="002827E6">
            <w:pPr>
              <w:autoSpaceDE w:val="0"/>
              <w:autoSpaceDN w:val="0"/>
              <w:adjustRightInd w:val="0"/>
              <w:spacing w:line="360" w:lineRule="auto"/>
              <w:jc w:val="center"/>
              <w:rPr>
                <w:bCs/>
              </w:rPr>
            </w:pPr>
            <w:r w:rsidRPr="00E971FE">
              <w:rPr>
                <w:bCs/>
              </w:rPr>
              <w:t>0,36</w:t>
            </w:r>
          </w:p>
        </w:tc>
        <w:tc>
          <w:tcPr>
            <w:tcW w:w="1985" w:type="dxa"/>
            <w:vAlign w:val="center"/>
          </w:tcPr>
          <w:p w:rsidR="00526F99" w:rsidRPr="00E971FE" w:rsidRDefault="00526F99" w:rsidP="002827E6">
            <w:pPr>
              <w:autoSpaceDE w:val="0"/>
              <w:autoSpaceDN w:val="0"/>
              <w:adjustRightInd w:val="0"/>
              <w:spacing w:line="360" w:lineRule="auto"/>
              <w:jc w:val="center"/>
              <w:rPr>
                <w:bCs/>
              </w:rPr>
            </w:pPr>
            <w:r w:rsidRPr="00E971FE">
              <w:rPr>
                <w:bCs/>
              </w:rPr>
              <w:t>+ 0,27</w:t>
            </w:r>
          </w:p>
        </w:tc>
      </w:tr>
    </w:tbl>
    <w:p w:rsidR="00526F99" w:rsidRPr="005E6065" w:rsidRDefault="00526F99" w:rsidP="00526F99">
      <w:pPr>
        <w:autoSpaceDE w:val="0"/>
        <w:autoSpaceDN w:val="0"/>
        <w:adjustRightInd w:val="0"/>
        <w:spacing w:line="360" w:lineRule="auto"/>
        <w:jc w:val="center"/>
        <w:rPr>
          <w:bCs/>
        </w:rPr>
      </w:pPr>
    </w:p>
    <w:p w:rsidR="00526F99" w:rsidRPr="005E6065" w:rsidRDefault="00526F99" w:rsidP="00526F99">
      <w:pPr>
        <w:spacing w:line="360" w:lineRule="auto"/>
        <w:ind w:firstLine="567"/>
        <w:jc w:val="both"/>
        <w:rPr>
          <w:bCs/>
        </w:rPr>
      </w:pPr>
      <w:r w:rsidRPr="005E6065">
        <w:t xml:space="preserve">Pagrindinę įtaką kapitalo pelningumo augimui </w:t>
      </w:r>
      <w:r w:rsidRPr="005E6065">
        <w:rPr>
          <w:bCs/>
        </w:rPr>
        <w:t>2007 m. turėjo grynojo pelno augimas. Kapitalas taip pat turėjo įtakos pelningumo augimui, tačiau ji</w:t>
      </w:r>
      <w:r>
        <w:rPr>
          <w:bCs/>
        </w:rPr>
        <w:t>s</w:t>
      </w:r>
      <w:r w:rsidRPr="005E6065">
        <w:rPr>
          <w:bCs/>
        </w:rPr>
        <w:t xml:space="preserve"> buvo ženkliai mažesn</w:t>
      </w:r>
      <w:r>
        <w:rPr>
          <w:bCs/>
        </w:rPr>
        <w:t>is.</w:t>
      </w:r>
    </w:p>
    <w:p w:rsidR="00526F99" w:rsidRDefault="00526F99" w:rsidP="00526F99">
      <w:pPr>
        <w:autoSpaceDE w:val="0"/>
        <w:autoSpaceDN w:val="0"/>
        <w:adjustRightInd w:val="0"/>
        <w:spacing w:line="360" w:lineRule="auto"/>
        <w:jc w:val="both"/>
        <w:rPr>
          <w:bCs/>
        </w:rPr>
      </w:pPr>
    </w:p>
    <w:p w:rsidR="00526F99" w:rsidRDefault="00526F99" w:rsidP="00526F99">
      <w:pPr>
        <w:autoSpaceDE w:val="0"/>
        <w:autoSpaceDN w:val="0"/>
        <w:adjustRightInd w:val="0"/>
        <w:spacing w:line="360" w:lineRule="auto"/>
        <w:jc w:val="both"/>
        <w:rPr>
          <w:bCs/>
          <w:color w:val="FF0000"/>
        </w:rPr>
      </w:pPr>
      <w:r w:rsidRPr="005E6065">
        <w:rPr>
          <w:bCs/>
        </w:rPr>
        <w:t>Kapitalo pelningumo pokyčių analizė 2007</w:t>
      </w:r>
      <w:r>
        <w:rPr>
          <w:bCs/>
        </w:rPr>
        <w:t xml:space="preserve"> – </w:t>
      </w:r>
      <w:r w:rsidRPr="005E6065">
        <w:rPr>
          <w:bCs/>
        </w:rPr>
        <w:t>2008</w:t>
      </w:r>
      <w:r>
        <w:rPr>
          <w:bCs/>
        </w:rPr>
        <w:t xml:space="preserve"> </w:t>
      </w:r>
      <w:r w:rsidRPr="005E6065">
        <w:rPr>
          <w:bCs/>
        </w:rPr>
        <w:t>m.</w:t>
      </w:r>
      <w:r>
        <w:rPr>
          <w:bCs/>
        </w:rPr>
        <w:t xml:space="preserve"> pateikta </w:t>
      </w:r>
      <w:r w:rsidRPr="009026EE">
        <w:rPr>
          <w:bCs/>
        </w:rPr>
        <w:t>12 lentelėje.</w:t>
      </w:r>
    </w:p>
    <w:p w:rsidR="00526F99" w:rsidRPr="005E6065" w:rsidRDefault="00526F99" w:rsidP="00526F99">
      <w:pPr>
        <w:autoSpaceDE w:val="0"/>
        <w:autoSpaceDN w:val="0"/>
        <w:adjustRightInd w:val="0"/>
        <w:spacing w:line="360" w:lineRule="auto"/>
        <w:jc w:val="both"/>
        <w:rPr>
          <w:bCs/>
        </w:rPr>
      </w:pPr>
    </w:p>
    <w:p w:rsidR="00526F99" w:rsidRPr="005E6065" w:rsidRDefault="00526F99" w:rsidP="00526F99">
      <w:pPr>
        <w:autoSpaceDE w:val="0"/>
        <w:autoSpaceDN w:val="0"/>
        <w:adjustRightInd w:val="0"/>
        <w:spacing w:line="360" w:lineRule="auto"/>
        <w:jc w:val="both"/>
        <w:rPr>
          <w:bCs/>
        </w:rPr>
      </w:pPr>
      <w:r>
        <w:rPr>
          <w:bCs/>
        </w:rPr>
        <w:t xml:space="preserve">               12</w:t>
      </w:r>
      <w:r w:rsidRPr="005E6065">
        <w:rPr>
          <w:bCs/>
        </w:rPr>
        <w:t xml:space="preserve"> lentelė.</w:t>
      </w:r>
      <w:r>
        <w:rPr>
          <w:bCs/>
        </w:rPr>
        <w:t xml:space="preserve"> </w:t>
      </w:r>
      <w:r w:rsidRPr="005E6065">
        <w:rPr>
          <w:bCs/>
        </w:rPr>
        <w:t>Kapitalo pelningumo pokyčių analizė 2007</w:t>
      </w:r>
      <w:r>
        <w:rPr>
          <w:bCs/>
        </w:rPr>
        <w:t xml:space="preserve"> – </w:t>
      </w:r>
      <w:r w:rsidRPr="005E6065">
        <w:rPr>
          <w:bCs/>
        </w:rPr>
        <w:t>2008</w:t>
      </w:r>
      <w:r>
        <w:rPr>
          <w:bCs/>
        </w:rPr>
        <w:t xml:space="preserve"> </w:t>
      </w:r>
      <w:r w:rsidRPr="005E6065">
        <w:rPr>
          <w:bCs/>
        </w:rPr>
        <w:t>m</w:t>
      </w:r>
      <w:r>
        <w:rPr>
          <w:bCs/>
        </w:rPr>
        <w:t>.</w:t>
      </w:r>
    </w:p>
    <w:tbl>
      <w:tblPr>
        <w:tblStyle w:val="TableGrid"/>
        <w:tblW w:w="0" w:type="auto"/>
        <w:tblLook w:val="04A0"/>
      </w:tblPr>
      <w:tblGrid>
        <w:gridCol w:w="2802"/>
        <w:gridCol w:w="1984"/>
        <w:gridCol w:w="2126"/>
        <w:gridCol w:w="1985"/>
      </w:tblGrid>
      <w:tr w:rsidR="00526F99" w:rsidRPr="005E6065" w:rsidTr="002827E6">
        <w:tc>
          <w:tcPr>
            <w:tcW w:w="2802" w:type="dxa"/>
            <w:vAlign w:val="center"/>
          </w:tcPr>
          <w:p w:rsidR="00526F99" w:rsidRPr="00AF586D" w:rsidRDefault="00526F99" w:rsidP="002827E6">
            <w:pPr>
              <w:autoSpaceDE w:val="0"/>
              <w:autoSpaceDN w:val="0"/>
              <w:adjustRightInd w:val="0"/>
              <w:spacing w:line="360" w:lineRule="auto"/>
              <w:jc w:val="center"/>
              <w:rPr>
                <w:b/>
                <w:bCs/>
              </w:rPr>
            </w:pPr>
            <w:r w:rsidRPr="00AF586D">
              <w:rPr>
                <w:b/>
                <w:bCs/>
              </w:rPr>
              <w:t>Rodikliai</w:t>
            </w:r>
          </w:p>
        </w:tc>
        <w:tc>
          <w:tcPr>
            <w:tcW w:w="1984" w:type="dxa"/>
            <w:vAlign w:val="center"/>
          </w:tcPr>
          <w:p w:rsidR="00526F99" w:rsidRPr="00AF586D" w:rsidRDefault="00526F99" w:rsidP="002827E6">
            <w:pPr>
              <w:autoSpaceDE w:val="0"/>
              <w:autoSpaceDN w:val="0"/>
              <w:adjustRightInd w:val="0"/>
              <w:spacing w:line="360" w:lineRule="auto"/>
              <w:jc w:val="center"/>
              <w:rPr>
                <w:b/>
                <w:bCs/>
              </w:rPr>
            </w:pPr>
            <w:r w:rsidRPr="00AF586D">
              <w:rPr>
                <w:b/>
                <w:bCs/>
              </w:rPr>
              <w:t>2007</w:t>
            </w:r>
          </w:p>
        </w:tc>
        <w:tc>
          <w:tcPr>
            <w:tcW w:w="2126" w:type="dxa"/>
            <w:vAlign w:val="center"/>
          </w:tcPr>
          <w:p w:rsidR="00526F99" w:rsidRPr="00AF586D" w:rsidRDefault="00526F99" w:rsidP="002827E6">
            <w:pPr>
              <w:autoSpaceDE w:val="0"/>
              <w:autoSpaceDN w:val="0"/>
              <w:adjustRightInd w:val="0"/>
              <w:spacing w:line="360" w:lineRule="auto"/>
              <w:jc w:val="center"/>
              <w:rPr>
                <w:b/>
                <w:bCs/>
              </w:rPr>
            </w:pPr>
            <w:r w:rsidRPr="00AF586D">
              <w:rPr>
                <w:b/>
                <w:bCs/>
              </w:rPr>
              <w:t>2008</w:t>
            </w:r>
          </w:p>
        </w:tc>
        <w:tc>
          <w:tcPr>
            <w:tcW w:w="1985" w:type="dxa"/>
            <w:vAlign w:val="center"/>
          </w:tcPr>
          <w:p w:rsidR="00526F99" w:rsidRPr="00AF586D" w:rsidRDefault="00526F99" w:rsidP="002827E6">
            <w:pPr>
              <w:autoSpaceDE w:val="0"/>
              <w:autoSpaceDN w:val="0"/>
              <w:adjustRightInd w:val="0"/>
              <w:spacing w:line="360" w:lineRule="auto"/>
              <w:jc w:val="center"/>
              <w:rPr>
                <w:b/>
                <w:bCs/>
              </w:rPr>
            </w:pPr>
            <w:r w:rsidRPr="00AF586D">
              <w:rPr>
                <w:b/>
                <w:bCs/>
              </w:rPr>
              <w:t>Pokytis</w:t>
            </w:r>
          </w:p>
        </w:tc>
      </w:tr>
      <w:tr w:rsidR="00526F99" w:rsidRPr="005E6065" w:rsidTr="002827E6">
        <w:tc>
          <w:tcPr>
            <w:tcW w:w="2802" w:type="dxa"/>
            <w:vAlign w:val="center"/>
          </w:tcPr>
          <w:p w:rsidR="00526F99" w:rsidRPr="00AF586D" w:rsidRDefault="00526F99" w:rsidP="002827E6">
            <w:pPr>
              <w:autoSpaceDE w:val="0"/>
              <w:autoSpaceDN w:val="0"/>
              <w:adjustRightInd w:val="0"/>
              <w:spacing w:line="360" w:lineRule="auto"/>
              <w:jc w:val="center"/>
              <w:rPr>
                <w:bCs/>
              </w:rPr>
            </w:pPr>
            <w:r w:rsidRPr="00AF586D">
              <w:rPr>
                <w:bCs/>
              </w:rPr>
              <w:t>Grynasis pelnas, tūkst. Lt</w:t>
            </w:r>
          </w:p>
        </w:tc>
        <w:tc>
          <w:tcPr>
            <w:tcW w:w="1984" w:type="dxa"/>
            <w:vAlign w:val="center"/>
          </w:tcPr>
          <w:p w:rsidR="00526F99" w:rsidRPr="00AF586D" w:rsidRDefault="00526F99" w:rsidP="002827E6">
            <w:pPr>
              <w:autoSpaceDE w:val="0"/>
              <w:autoSpaceDN w:val="0"/>
              <w:adjustRightInd w:val="0"/>
              <w:spacing w:line="360" w:lineRule="auto"/>
              <w:jc w:val="center"/>
              <w:rPr>
                <w:bCs/>
              </w:rPr>
            </w:pPr>
            <w:r w:rsidRPr="00AF586D">
              <w:rPr>
                <w:bCs/>
              </w:rPr>
              <w:t>221 102</w:t>
            </w:r>
          </w:p>
        </w:tc>
        <w:tc>
          <w:tcPr>
            <w:tcW w:w="2126" w:type="dxa"/>
            <w:vAlign w:val="center"/>
          </w:tcPr>
          <w:p w:rsidR="00526F99" w:rsidRPr="00AF586D" w:rsidRDefault="00526F99" w:rsidP="002827E6">
            <w:pPr>
              <w:autoSpaceDE w:val="0"/>
              <w:autoSpaceDN w:val="0"/>
              <w:adjustRightInd w:val="0"/>
              <w:spacing w:line="360" w:lineRule="auto"/>
              <w:jc w:val="center"/>
              <w:rPr>
                <w:bCs/>
              </w:rPr>
            </w:pPr>
            <w:r w:rsidRPr="00AF586D">
              <w:rPr>
                <w:bCs/>
              </w:rPr>
              <w:t>237 231</w:t>
            </w:r>
          </w:p>
        </w:tc>
        <w:tc>
          <w:tcPr>
            <w:tcW w:w="1985" w:type="dxa"/>
            <w:vAlign w:val="center"/>
          </w:tcPr>
          <w:p w:rsidR="00526F99" w:rsidRPr="00AF586D" w:rsidRDefault="00526F99" w:rsidP="002827E6">
            <w:pPr>
              <w:autoSpaceDE w:val="0"/>
              <w:autoSpaceDN w:val="0"/>
              <w:adjustRightInd w:val="0"/>
              <w:spacing w:line="360" w:lineRule="auto"/>
              <w:jc w:val="center"/>
              <w:rPr>
                <w:bCs/>
              </w:rPr>
            </w:pPr>
            <w:r w:rsidRPr="00AF586D">
              <w:rPr>
                <w:bCs/>
              </w:rPr>
              <w:t>+ 16 129</w:t>
            </w:r>
          </w:p>
        </w:tc>
      </w:tr>
      <w:tr w:rsidR="00526F99" w:rsidRPr="005E6065" w:rsidTr="002827E6">
        <w:tc>
          <w:tcPr>
            <w:tcW w:w="2802" w:type="dxa"/>
            <w:vAlign w:val="center"/>
          </w:tcPr>
          <w:p w:rsidR="00526F99" w:rsidRPr="00AF586D" w:rsidRDefault="00526F99" w:rsidP="002827E6">
            <w:pPr>
              <w:autoSpaceDE w:val="0"/>
              <w:autoSpaceDN w:val="0"/>
              <w:adjustRightInd w:val="0"/>
              <w:spacing w:line="360" w:lineRule="auto"/>
              <w:jc w:val="center"/>
              <w:rPr>
                <w:bCs/>
              </w:rPr>
            </w:pPr>
            <w:r w:rsidRPr="00AF586D">
              <w:rPr>
                <w:bCs/>
              </w:rPr>
              <w:t>Nuosavas kapitalas, tūkst. Lt</w:t>
            </w:r>
          </w:p>
        </w:tc>
        <w:tc>
          <w:tcPr>
            <w:tcW w:w="1984" w:type="dxa"/>
            <w:vAlign w:val="center"/>
          </w:tcPr>
          <w:p w:rsidR="00526F99" w:rsidRPr="00AF586D" w:rsidRDefault="00526F99" w:rsidP="002827E6">
            <w:pPr>
              <w:autoSpaceDE w:val="0"/>
              <w:autoSpaceDN w:val="0"/>
              <w:adjustRightInd w:val="0"/>
              <w:spacing w:line="360" w:lineRule="auto"/>
              <w:jc w:val="center"/>
              <w:rPr>
                <w:bCs/>
              </w:rPr>
            </w:pPr>
            <w:r w:rsidRPr="00AF586D">
              <w:rPr>
                <w:bCs/>
              </w:rPr>
              <w:t>612 884</w:t>
            </w:r>
          </w:p>
        </w:tc>
        <w:tc>
          <w:tcPr>
            <w:tcW w:w="2126" w:type="dxa"/>
            <w:vAlign w:val="center"/>
          </w:tcPr>
          <w:p w:rsidR="00526F99" w:rsidRPr="00AF586D" w:rsidRDefault="00526F99" w:rsidP="002827E6">
            <w:pPr>
              <w:autoSpaceDE w:val="0"/>
              <w:autoSpaceDN w:val="0"/>
              <w:adjustRightInd w:val="0"/>
              <w:spacing w:line="360" w:lineRule="auto"/>
              <w:jc w:val="center"/>
              <w:rPr>
                <w:bCs/>
              </w:rPr>
            </w:pPr>
            <w:r w:rsidRPr="00AF586D">
              <w:rPr>
                <w:bCs/>
              </w:rPr>
              <w:t>850 115</w:t>
            </w:r>
          </w:p>
        </w:tc>
        <w:tc>
          <w:tcPr>
            <w:tcW w:w="1985" w:type="dxa"/>
            <w:vAlign w:val="center"/>
          </w:tcPr>
          <w:p w:rsidR="00526F99" w:rsidRPr="00AF586D" w:rsidRDefault="00526F99" w:rsidP="002827E6">
            <w:pPr>
              <w:autoSpaceDE w:val="0"/>
              <w:autoSpaceDN w:val="0"/>
              <w:adjustRightInd w:val="0"/>
              <w:spacing w:line="360" w:lineRule="auto"/>
              <w:jc w:val="center"/>
              <w:rPr>
                <w:bCs/>
              </w:rPr>
            </w:pPr>
            <w:r w:rsidRPr="00AF586D">
              <w:rPr>
                <w:bCs/>
              </w:rPr>
              <w:t>+ 237231</w:t>
            </w:r>
          </w:p>
        </w:tc>
      </w:tr>
      <w:tr w:rsidR="00526F99" w:rsidRPr="005E6065" w:rsidTr="002827E6">
        <w:tc>
          <w:tcPr>
            <w:tcW w:w="2802" w:type="dxa"/>
            <w:vAlign w:val="center"/>
          </w:tcPr>
          <w:p w:rsidR="00526F99" w:rsidRPr="00AF586D" w:rsidRDefault="00526F99" w:rsidP="002827E6">
            <w:pPr>
              <w:autoSpaceDE w:val="0"/>
              <w:autoSpaceDN w:val="0"/>
              <w:adjustRightInd w:val="0"/>
              <w:spacing w:line="360" w:lineRule="auto"/>
              <w:jc w:val="center"/>
              <w:rPr>
                <w:bCs/>
              </w:rPr>
            </w:pPr>
            <w:r w:rsidRPr="00AF586D">
              <w:rPr>
                <w:bCs/>
              </w:rPr>
              <w:t>Kapitalo grąža</w:t>
            </w:r>
          </w:p>
        </w:tc>
        <w:tc>
          <w:tcPr>
            <w:tcW w:w="1984" w:type="dxa"/>
            <w:vAlign w:val="center"/>
          </w:tcPr>
          <w:p w:rsidR="00526F99" w:rsidRPr="00AF586D" w:rsidRDefault="00526F99" w:rsidP="002827E6">
            <w:pPr>
              <w:autoSpaceDE w:val="0"/>
              <w:autoSpaceDN w:val="0"/>
              <w:adjustRightInd w:val="0"/>
              <w:spacing w:line="360" w:lineRule="auto"/>
              <w:jc w:val="center"/>
              <w:rPr>
                <w:bCs/>
              </w:rPr>
            </w:pPr>
            <w:r w:rsidRPr="00AF586D">
              <w:rPr>
                <w:bCs/>
              </w:rPr>
              <w:t>0,36</w:t>
            </w:r>
          </w:p>
        </w:tc>
        <w:tc>
          <w:tcPr>
            <w:tcW w:w="2126" w:type="dxa"/>
            <w:vAlign w:val="center"/>
          </w:tcPr>
          <w:p w:rsidR="00526F99" w:rsidRPr="00AF586D" w:rsidRDefault="00526F99" w:rsidP="002827E6">
            <w:pPr>
              <w:autoSpaceDE w:val="0"/>
              <w:autoSpaceDN w:val="0"/>
              <w:adjustRightInd w:val="0"/>
              <w:spacing w:line="360" w:lineRule="auto"/>
              <w:jc w:val="center"/>
              <w:rPr>
                <w:bCs/>
              </w:rPr>
            </w:pPr>
            <w:r w:rsidRPr="00AF586D">
              <w:rPr>
                <w:bCs/>
              </w:rPr>
              <w:t>0,27</w:t>
            </w:r>
          </w:p>
        </w:tc>
        <w:tc>
          <w:tcPr>
            <w:tcW w:w="1985" w:type="dxa"/>
            <w:vAlign w:val="center"/>
          </w:tcPr>
          <w:p w:rsidR="00526F99" w:rsidRPr="00AF586D" w:rsidRDefault="00526F99" w:rsidP="002827E6">
            <w:pPr>
              <w:autoSpaceDE w:val="0"/>
              <w:autoSpaceDN w:val="0"/>
              <w:adjustRightInd w:val="0"/>
              <w:spacing w:line="360" w:lineRule="auto"/>
              <w:jc w:val="center"/>
              <w:rPr>
                <w:bCs/>
              </w:rPr>
            </w:pPr>
            <w:r w:rsidRPr="00AF586D">
              <w:rPr>
                <w:bCs/>
              </w:rPr>
              <w:t>-0,09</w:t>
            </w:r>
          </w:p>
        </w:tc>
      </w:tr>
    </w:tbl>
    <w:p w:rsidR="00526F99" w:rsidRPr="005E6065" w:rsidRDefault="00526F99" w:rsidP="00526F99">
      <w:pPr>
        <w:autoSpaceDE w:val="0"/>
        <w:autoSpaceDN w:val="0"/>
        <w:adjustRightInd w:val="0"/>
        <w:spacing w:line="360" w:lineRule="auto"/>
        <w:jc w:val="both"/>
        <w:rPr>
          <w:bCs/>
        </w:rPr>
      </w:pPr>
    </w:p>
    <w:p w:rsidR="00526F99" w:rsidRPr="005E6065" w:rsidRDefault="00526F99" w:rsidP="00526F99">
      <w:pPr>
        <w:spacing w:line="360" w:lineRule="auto"/>
        <w:jc w:val="both"/>
      </w:pPr>
      <w:r w:rsidRPr="005E6065">
        <w:t xml:space="preserve">ΔKp (K) = </w:t>
      </w:r>
      <m:oMath>
        <m:f>
          <m:fPr>
            <m:ctrlPr>
              <w:rPr>
                <w:rFonts w:ascii="Cambria Math" w:hAnsi="Cambria Math"/>
                <w:i/>
              </w:rPr>
            </m:ctrlPr>
          </m:fPr>
          <m:num>
            <m:r>
              <w:rPr>
                <w:rFonts w:ascii="Cambria Math"/>
              </w:rPr>
              <m:t>221 102</m:t>
            </m:r>
            <m:r>
              <w:rPr>
                <w:rFonts w:hAnsi="Cambria Math"/>
              </w:rPr>
              <m:t>*</m:t>
            </m:r>
            <m:r>
              <w:rPr>
                <w:rFonts w:ascii="Cambria Math"/>
              </w:rPr>
              <m:t>100</m:t>
            </m:r>
          </m:num>
          <m:den>
            <m:r>
              <w:rPr>
                <w:rFonts w:ascii="Cambria Math"/>
              </w:rPr>
              <m:t>612 884</m:t>
            </m:r>
          </m:den>
        </m:f>
        <m:r>
          <m:t>-</m:t>
        </m:r>
        <m:r>
          <w:rPr>
            <w:rFonts w:ascii="Cambria Math"/>
          </w:rPr>
          <m:t>0,36=35,72</m:t>
        </m:r>
      </m:oMath>
    </w:p>
    <w:p w:rsidR="00526F99" w:rsidRPr="005E6065" w:rsidRDefault="00526F99" w:rsidP="00526F99">
      <w:pPr>
        <w:spacing w:line="360" w:lineRule="auto"/>
        <w:jc w:val="both"/>
      </w:pPr>
      <w:r w:rsidRPr="005E6065">
        <w:t xml:space="preserve">ΔKp (GP) = </w:t>
      </w:r>
      <m:oMath>
        <m:f>
          <m:fPr>
            <m:ctrlPr>
              <w:rPr>
                <w:rFonts w:ascii="Cambria Math" w:hAnsi="Cambria Math"/>
                <w:i/>
              </w:rPr>
            </m:ctrlPr>
          </m:fPr>
          <m:num>
            <m:r>
              <w:rPr>
                <w:rFonts w:ascii="Cambria Math"/>
              </w:rPr>
              <m:t>237 231</m:t>
            </m:r>
            <m:r>
              <w:rPr>
                <w:rFonts w:hAnsi="Cambria Math"/>
              </w:rPr>
              <m:t>*</m:t>
            </m:r>
            <m:r>
              <w:rPr>
                <w:rFonts w:ascii="Cambria Math"/>
              </w:rPr>
              <m:t>100</m:t>
            </m:r>
          </m:num>
          <m:den>
            <m:r>
              <w:rPr>
                <w:rFonts w:ascii="Cambria Math"/>
              </w:rPr>
              <m:t>850 115</m:t>
            </m:r>
          </m:den>
        </m:f>
        <m:r>
          <m:t>-</m:t>
        </m:r>
        <m:f>
          <m:fPr>
            <m:ctrlPr>
              <w:rPr>
                <w:rFonts w:ascii="Cambria Math" w:hAnsi="Cambria Math"/>
                <w:i/>
              </w:rPr>
            </m:ctrlPr>
          </m:fPr>
          <m:num>
            <m:r>
              <w:rPr>
                <w:rFonts w:ascii="Cambria Math"/>
              </w:rPr>
              <m:t>221 102</m:t>
            </m:r>
            <m:r>
              <w:rPr>
                <w:rFonts w:hAnsi="Cambria Math"/>
              </w:rPr>
              <m:t>*</m:t>
            </m:r>
            <m:r>
              <w:rPr>
                <w:rFonts w:ascii="Cambria Math"/>
              </w:rPr>
              <m:t>100</m:t>
            </m:r>
          </m:num>
          <m:den>
            <m:r>
              <w:rPr>
                <w:rFonts w:ascii="Cambria Math"/>
              </w:rPr>
              <m:t>612 884</m:t>
            </m:r>
          </m:den>
        </m:f>
        <m:r>
          <w:rPr>
            <w:rFonts w:ascii="Cambria Math"/>
          </w:rPr>
          <m:t xml:space="preserve">= </m:t>
        </m:r>
        <m:r>
          <m:t>-</m:t>
        </m:r>
        <m:r>
          <w:rPr>
            <w:rFonts w:ascii="Cambria Math"/>
          </w:rPr>
          <m:t>8,17</m:t>
        </m:r>
      </m:oMath>
    </w:p>
    <w:p w:rsidR="00526F99" w:rsidRPr="005E6065" w:rsidRDefault="00526F99" w:rsidP="00526F99">
      <w:pPr>
        <w:spacing w:line="360" w:lineRule="auto"/>
        <w:jc w:val="both"/>
      </w:pPr>
      <w:r w:rsidRPr="005E6065">
        <w:t>ΔK= ΔKp (K) + ΔKp (GP) = 35,72 - 8,17=27,55</w:t>
      </w:r>
    </w:p>
    <w:p w:rsidR="0003157D" w:rsidRDefault="0003157D" w:rsidP="00526F99">
      <w:pPr>
        <w:spacing w:line="360" w:lineRule="auto"/>
        <w:jc w:val="both"/>
      </w:pPr>
    </w:p>
    <w:p w:rsidR="00526F99" w:rsidRDefault="00526F99" w:rsidP="00526F99">
      <w:pPr>
        <w:spacing w:line="360" w:lineRule="auto"/>
        <w:jc w:val="both"/>
        <w:rPr>
          <w:bCs/>
        </w:rPr>
      </w:pPr>
      <w:r>
        <w:t>Taigi p</w:t>
      </w:r>
      <w:r w:rsidRPr="005E6065">
        <w:t xml:space="preserve">agrindinę įtaką kapitalo pelningumo mažėjimui </w:t>
      </w:r>
      <w:r>
        <w:rPr>
          <w:bCs/>
        </w:rPr>
        <w:t xml:space="preserve">2008 m. turėjo </w:t>
      </w:r>
      <w:r w:rsidRPr="005E6065">
        <w:rPr>
          <w:bCs/>
        </w:rPr>
        <w:t xml:space="preserve">gana mažas grynasis pelnas. </w:t>
      </w:r>
    </w:p>
    <w:p w:rsidR="00EB71EC" w:rsidRDefault="00EB71EC" w:rsidP="00EB71EC">
      <w:pPr>
        <w:autoSpaceDE w:val="0"/>
        <w:autoSpaceDN w:val="0"/>
        <w:adjustRightInd w:val="0"/>
        <w:spacing w:line="360" w:lineRule="auto"/>
        <w:ind w:firstLine="567"/>
        <w:jc w:val="both"/>
        <w:rPr>
          <w:bCs/>
        </w:rPr>
      </w:pPr>
      <w:r>
        <w:rPr>
          <w:bCs/>
        </w:rPr>
        <w:t>1</w:t>
      </w:r>
      <w:r w:rsidR="00EA0464">
        <w:rPr>
          <w:bCs/>
        </w:rPr>
        <w:t>2</w:t>
      </w:r>
      <w:r>
        <w:rPr>
          <w:bCs/>
        </w:rPr>
        <w:t xml:space="preserve"> paveiksle AB Lifosa turto pelningumo dinamika 2006 – </w:t>
      </w:r>
      <w:r w:rsidRPr="005E6065">
        <w:rPr>
          <w:bCs/>
        </w:rPr>
        <w:t>2008</w:t>
      </w:r>
      <w:r>
        <w:rPr>
          <w:bCs/>
        </w:rPr>
        <w:t xml:space="preserve"> </w:t>
      </w:r>
      <w:r w:rsidRPr="005E6065">
        <w:rPr>
          <w:bCs/>
        </w:rPr>
        <w:t>m.</w:t>
      </w:r>
      <w:r>
        <w:rPr>
          <w:bCs/>
        </w:rPr>
        <w:t xml:space="preserve"> matome, kad 2006 m. turto pelningumas buvo mažiausias ir siekė vos 9%. 2007 m. turto pelningumas šoktelėjo iki rekordinio taško - 31%, tačiau jau   </w:t>
      </w:r>
      <w:r w:rsidRPr="005E6065">
        <w:rPr>
          <w:bCs/>
        </w:rPr>
        <w:t>2008</w:t>
      </w:r>
      <w:r>
        <w:rPr>
          <w:bCs/>
        </w:rPr>
        <w:t xml:space="preserve"> </w:t>
      </w:r>
      <w:r w:rsidRPr="005E6065">
        <w:rPr>
          <w:bCs/>
        </w:rPr>
        <w:t>m.</w:t>
      </w:r>
      <w:r>
        <w:rPr>
          <w:bCs/>
        </w:rPr>
        <w:t xml:space="preserve"> sumažėjo aštuoniais procentiniais punktais iki 23%. Chemijos pramonės įmonių turto pelningumas istoriškai yra gana žemas: 2006 m. šis rodiklis svyravo apie 5%, 2007 m. pakilo iki 11%, o </w:t>
      </w:r>
      <w:r w:rsidRPr="005E6065">
        <w:rPr>
          <w:bCs/>
        </w:rPr>
        <w:t>2008</w:t>
      </w:r>
      <w:r>
        <w:rPr>
          <w:bCs/>
        </w:rPr>
        <w:t xml:space="preserve"> </w:t>
      </w:r>
      <w:r w:rsidRPr="005E6065">
        <w:rPr>
          <w:bCs/>
        </w:rPr>
        <w:t>m</w:t>
      </w:r>
      <w:r>
        <w:rPr>
          <w:bCs/>
        </w:rPr>
        <w:t xml:space="preserve">. smuktelėjo iki 9%. Taigi nors AB Lifosa turto pelningumo rodiklias 2006 – </w:t>
      </w:r>
      <w:r w:rsidRPr="005E6065">
        <w:rPr>
          <w:bCs/>
        </w:rPr>
        <w:t>2008</w:t>
      </w:r>
      <w:r>
        <w:rPr>
          <w:bCs/>
        </w:rPr>
        <w:t xml:space="preserve"> </w:t>
      </w:r>
      <w:r w:rsidRPr="005E6065">
        <w:rPr>
          <w:bCs/>
        </w:rPr>
        <w:t>m.</w:t>
      </w:r>
      <w:r>
        <w:rPr>
          <w:bCs/>
        </w:rPr>
        <w:t xml:space="preserve"> buvo ženkliai aukštesnis nei šakos vidurkis, jo kitimo tendencijos buvo tos pačios kaip ir visame sektoriuje.  </w:t>
      </w:r>
    </w:p>
    <w:p w:rsidR="00EB71EC" w:rsidRPr="005E6065" w:rsidRDefault="00EB71EC" w:rsidP="00EB71EC">
      <w:pPr>
        <w:autoSpaceDE w:val="0"/>
        <w:autoSpaceDN w:val="0"/>
        <w:adjustRightInd w:val="0"/>
        <w:spacing w:line="360" w:lineRule="auto"/>
        <w:ind w:firstLine="567"/>
        <w:jc w:val="both"/>
        <w:rPr>
          <w:bCs/>
        </w:rPr>
      </w:pPr>
    </w:p>
    <w:p w:rsidR="00526F99" w:rsidRDefault="00526F99" w:rsidP="00526F99">
      <w:pPr>
        <w:autoSpaceDE w:val="0"/>
        <w:autoSpaceDN w:val="0"/>
        <w:adjustRightInd w:val="0"/>
        <w:spacing w:line="360" w:lineRule="auto"/>
        <w:jc w:val="both"/>
        <w:rPr>
          <w:bCs/>
          <w:color w:val="FF0000"/>
        </w:rPr>
      </w:pPr>
    </w:p>
    <w:p w:rsidR="00526F99" w:rsidRDefault="00526F99" w:rsidP="00526F99">
      <w:pPr>
        <w:autoSpaceDE w:val="0"/>
        <w:autoSpaceDN w:val="0"/>
        <w:adjustRightInd w:val="0"/>
        <w:spacing w:line="360" w:lineRule="auto"/>
        <w:jc w:val="center"/>
        <w:rPr>
          <w:bCs/>
        </w:rPr>
      </w:pPr>
      <w:r w:rsidRPr="003F4569">
        <w:rPr>
          <w:bCs/>
          <w:noProof/>
          <w:lang w:val="en-US" w:eastAsia="en-US"/>
        </w:rPr>
        <w:drawing>
          <wp:inline distT="0" distB="0" distL="0" distR="0">
            <wp:extent cx="4210050" cy="2133600"/>
            <wp:effectExtent l="19050" t="0" r="19050" b="0"/>
            <wp:docPr id="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26F99" w:rsidRDefault="00EA0464" w:rsidP="00526F99">
      <w:pPr>
        <w:autoSpaceDE w:val="0"/>
        <w:autoSpaceDN w:val="0"/>
        <w:adjustRightInd w:val="0"/>
        <w:spacing w:line="360" w:lineRule="auto"/>
        <w:jc w:val="center"/>
        <w:rPr>
          <w:bCs/>
        </w:rPr>
      </w:pPr>
      <w:r>
        <w:rPr>
          <w:bCs/>
        </w:rPr>
        <w:t>12</w:t>
      </w:r>
      <w:r w:rsidR="00526F99">
        <w:rPr>
          <w:bCs/>
        </w:rPr>
        <w:t xml:space="preserve"> pav. AB Lifosa ir chemijos sektoriaus turto</w:t>
      </w:r>
      <w:r w:rsidR="00526F99" w:rsidRPr="005E6065">
        <w:rPr>
          <w:bCs/>
        </w:rPr>
        <w:t xml:space="preserve"> pelningumo </w:t>
      </w:r>
      <w:r w:rsidR="00526F99">
        <w:rPr>
          <w:bCs/>
        </w:rPr>
        <w:t xml:space="preserve">dinamika 2006 – </w:t>
      </w:r>
      <w:r w:rsidR="00526F99" w:rsidRPr="005E6065">
        <w:rPr>
          <w:bCs/>
        </w:rPr>
        <w:t>2008</w:t>
      </w:r>
      <w:r w:rsidR="00526F99">
        <w:rPr>
          <w:bCs/>
        </w:rPr>
        <w:t xml:space="preserve"> </w:t>
      </w:r>
      <w:r w:rsidR="00526F99" w:rsidRPr="005E6065">
        <w:rPr>
          <w:bCs/>
        </w:rPr>
        <w:t>m.</w:t>
      </w:r>
    </w:p>
    <w:p w:rsidR="00EB71EC" w:rsidRDefault="00EB71EC" w:rsidP="00526F99">
      <w:pPr>
        <w:autoSpaceDE w:val="0"/>
        <w:autoSpaceDN w:val="0"/>
        <w:adjustRightInd w:val="0"/>
        <w:spacing w:line="360" w:lineRule="auto"/>
        <w:jc w:val="center"/>
        <w:rPr>
          <w:bCs/>
        </w:rPr>
      </w:pPr>
    </w:p>
    <w:p w:rsidR="00526F99" w:rsidRDefault="00526F99" w:rsidP="00526F99">
      <w:pPr>
        <w:spacing w:line="360" w:lineRule="auto"/>
        <w:ind w:firstLine="567"/>
        <w:jc w:val="both"/>
        <w:rPr>
          <w:bCs/>
        </w:rPr>
      </w:pPr>
      <w:r>
        <w:rPr>
          <w:bCs/>
        </w:rPr>
        <w:t xml:space="preserve">Kaip jau minėjau, </w:t>
      </w:r>
      <w:r w:rsidRPr="00223912">
        <w:rPr>
          <w:bCs/>
        </w:rPr>
        <w:t xml:space="preserve">EBITDA </w:t>
      </w:r>
      <w:r w:rsidRPr="00223912">
        <w:t>(angl. Earnings Before Interest, Taxes, Depreciation an</w:t>
      </w:r>
      <w:r>
        <w:t xml:space="preserve">d Amortization) </w:t>
      </w:r>
      <w:r w:rsidRPr="00223912">
        <w:t xml:space="preserve">vadinamas </w:t>
      </w:r>
      <w:hyperlink r:id="rId59" w:tooltip="Pelnas" w:history="1">
        <w:r w:rsidRPr="00223912">
          <w:t>pelnas</w:t>
        </w:r>
      </w:hyperlink>
      <w:r w:rsidRPr="00223912">
        <w:t xml:space="preserve"> prieš </w:t>
      </w:r>
      <w:hyperlink r:id="rId60" w:tooltip="Palūkanos" w:history="1">
        <w:r w:rsidRPr="00223912">
          <w:t>palūkanas</w:t>
        </w:r>
      </w:hyperlink>
      <w:r w:rsidRPr="00223912">
        <w:t xml:space="preserve">, </w:t>
      </w:r>
      <w:hyperlink r:id="rId61" w:tooltip="Mokesčiai" w:history="1">
        <w:r w:rsidRPr="00223912">
          <w:t>mokesčius</w:t>
        </w:r>
      </w:hyperlink>
      <w:r w:rsidRPr="00223912">
        <w:t xml:space="preserve">, </w:t>
      </w:r>
      <w:hyperlink r:id="rId62" w:tooltip="Nusidėvėjimas" w:history="1">
        <w:r w:rsidRPr="00223912">
          <w:t>nusidėvėjimą</w:t>
        </w:r>
      </w:hyperlink>
      <w:r w:rsidRPr="00223912">
        <w:t xml:space="preserve"> bei </w:t>
      </w:r>
      <w:hyperlink r:id="rId63" w:tooltip="Amortizacija" w:history="1">
        <w:r w:rsidRPr="00223912">
          <w:t>amortizaciją</w:t>
        </w:r>
      </w:hyperlink>
      <w:r>
        <w:t>. Šis rodiklis leidžia objektyviau įvertinti įmonės veiklą, nes eliminuoja sąnaudas</w:t>
      </w:r>
      <w:r w:rsidRPr="00223912">
        <w:t xml:space="preserve">, kurios </w:t>
      </w:r>
      <w:r>
        <w:t xml:space="preserve">nesusijusios su </w:t>
      </w:r>
      <w:r w:rsidRPr="00223912">
        <w:t>pag</w:t>
      </w:r>
      <w:r>
        <w:t xml:space="preserve">rindine veikla, o tai leidžia įvertinti kokį pinigų srautą įmonė generuoja iš pagrindinės veiklos. Lentelėje pateikti duomenys, reikalingi EBITDA skaičiavimui ir apskaičiuota EBITDA. Matome, jog didžiausia EBITDA buvo 2007 m. ir </w:t>
      </w:r>
      <w:r w:rsidRPr="0091777A">
        <w:t xml:space="preserve">siekė </w:t>
      </w:r>
      <w:r w:rsidRPr="00A27AA9">
        <w:rPr>
          <w:bCs/>
        </w:rPr>
        <w:t>296.106</w:t>
      </w:r>
      <w:r w:rsidRPr="0091777A">
        <w:rPr>
          <w:bCs/>
        </w:rPr>
        <w:t xml:space="preserve"> tūkst. Lt. 2008 m. EBITDA buvo beveik 18% mažesnė t.y. </w:t>
      </w:r>
      <w:r w:rsidRPr="00A27AA9">
        <w:rPr>
          <w:bCs/>
        </w:rPr>
        <w:t xml:space="preserve"> 243.897</w:t>
      </w:r>
      <w:r w:rsidRPr="0091777A">
        <w:rPr>
          <w:bCs/>
        </w:rPr>
        <w:t>. Didžiausią įtaką EBITDA kritimui turėjo bendrojo pelno sumažėjimas.</w:t>
      </w:r>
      <w:r>
        <w:rPr>
          <w:b/>
          <w:bCs/>
        </w:rPr>
        <w:t xml:space="preserve"> </w:t>
      </w:r>
      <w:r w:rsidRPr="00424643">
        <w:rPr>
          <w:bCs/>
        </w:rPr>
        <w:t>EBITDA 2006 – 2008 m. pateikta 13 lentelėje.</w:t>
      </w:r>
    </w:p>
    <w:p w:rsidR="00526F99" w:rsidRPr="00424643" w:rsidRDefault="00526F99" w:rsidP="00526F99">
      <w:pPr>
        <w:spacing w:line="360" w:lineRule="auto"/>
        <w:jc w:val="both"/>
      </w:pPr>
    </w:p>
    <w:p w:rsidR="00526F99" w:rsidRPr="00424643" w:rsidRDefault="00526F99" w:rsidP="00526F99">
      <w:pPr>
        <w:spacing w:line="360" w:lineRule="auto"/>
        <w:jc w:val="both"/>
        <w:rPr>
          <w:b/>
          <w:bCs/>
        </w:rPr>
      </w:pPr>
      <w:r>
        <w:t xml:space="preserve">               </w:t>
      </w:r>
      <w:r w:rsidRPr="00424643">
        <w:t>13 lentelė. AB Lifosa EBITDA 2006 – 2008 m.</w:t>
      </w:r>
    </w:p>
    <w:tbl>
      <w:tblPr>
        <w:tblW w:w="6920" w:type="dxa"/>
        <w:tblInd w:w="93" w:type="dxa"/>
        <w:tblLook w:val="04A0"/>
      </w:tblPr>
      <w:tblGrid>
        <w:gridCol w:w="3134"/>
        <w:gridCol w:w="1206"/>
        <w:gridCol w:w="1280"/>
        <w:gridCol w:w="1300"/>
      </w:tblGrid>
      <w:tr w:rsidR="00526F99" w:rsidRPr="00A27AA9" w:rsidTr="002827E6">
        <w:trPr>
          <w:trHeight w:val="270"/>
        </w:trPr>
        <w:tc>
          <w:tcPr>
            <w:tcW w:w="3134" w:type="dxa"/>
            <w:tcBorders>
              <w:top w:val="single" w:sz="4" w:space="0" w:color="auto"/>
              <w:left w:val="single" w:sz="4" w:space="0" w:color="auto"/>
              <w:bottom w:val="double" w:sz="6" w:space="0" w:color="auto"/>
              <w:right w:val="single" w:sz="4" w:space="0" w:color="auto"/>
            </w:tcBorders>
            <w:shd w:val="clear" w:color="000000" w:fill="F2F2F2"/>
            <w:noWrap/>
            <w:vAlign w:val="bottom"/>
            <w:hideMark/>
          </w:tcPr>
          <w:p w:rsidR="00526F99" w:rsidRPr="00A27AA9" w:rsidRDefault="00526F99" w:rsidP="002827E6">
            <w:pPr>
              <w:jc w:val="right"/>
              <w:rPr>
                <w:b/>
                <w:bCs/>
              </w:rPr>
            </w:pPr>
            <w:r w:rsidRPr="00A27AA9">
              <w:rPr>
                <w:b/>
                <w:bCs/>
              </w:rPr>
              <w:t> </w:t>
            </w:r>
          </w:p>
        </w:tc>
        <w:tc>
          <w:tcPr>
            <w:tcW w:w="1206" w:type="dxa"/>
            <w:tcBorders>
              <w:top w:val="single" w:sz="4" w:space="0" w:color="auto"/>
              <w:left w:val="nil"/>
              <w:bottom w:val="double" w:sz="6" w:space="0" w:color="auto"/>
              <w:right w:val="single" w:sz="4" w:space="0" w:color="auto"/>
            </w:tcBorders>
            <w:shd w:val="clear" w:color="000000" w:fill="F2F2F2"/>
            <w:noWrap/>
            <w:vAlign w:val="bottom"/>
            <w:hideMark/>
          </w:tcPr>
          <w:p w:rsidR="00526F99" w:rsidRPr="00A27AA9" w:rsidRDefault="00526F99" w:rsidP="002827E6">
            <w:pPr>
              <w:jc w:val="center"/>
              <w:rPr>
                <w:b/>
                <w:bCs/>
              </w:rPr>
            </w:pPr>
            <w:r w:rsidRPr="00A27AA9">
              <w:rPr>
                <w:b/>
                <w:bCs/>
              </w:rPr>
              <w:t>2006</w:t>
            </w:r>
          </w:p>
        </w:tc>
        <w:tc>
          <w:tcPr>
            <w:tcW w:w="1280" w:type="dxa"/>
            <w:tcBorders>
              <w:top w:val="single" w:sz="4" w:space="0" w:color="auto"/>
              <w:left w:val="nil"/>
              <w:bottom w:val="double" w:sz="6" w:space="0" w:color="auto"/>
              <w:right w:val="single" w:sz="4" w:space="0" w:color="auto"/>
            </w:tcBorders>
            <w:shd w:val="clear" w:color="000000" w:fill="F2F2F2"/>
            <w:noWrap/>
            <w:vAlign w:val="bottom"/>
            <w:hideMark/>
          </w:tcPr>
          <w:p w:rsidR="00526F99" w:rsidRPr="00A27AA9" w:rsidRDefault="00526F99" w:rsidP="002827E6">
            <w:pPr>
              <w:jc w:val="center"/>
              <w:rPr>
                <w:b/>
                <w:bCs/>
              </w:rPr>
            </w:pPr>
            <w:r w:rsidRPr="00A27AA9">
              <w:rPr>
                <w:b/>
                <w:bCs/>
              </w:rPr>
              <w:t>2007</w:t>
            </w:r>
          </w:p>
        </w:tc>
        <w:tc>
          <w:tcPr>
            <w:tcW w:w="1300" w:type="dxa"/>
            <w:tcBorders>
              <w:top w:val="single" w:sz="4" w:space="0" w:color="auto"/>
              <w:left w:val="nil"/>
              <w:bottom w:val="double" w:sz="6" w:space="0" w:color="auto"/>
              <w:right w:val="single" w:sz="4" w:space="0" w:color="auto"/>
            </w:tcBorders>
            <w:shd w:val="clear" w:color="000000" w:fill="F2F2F2"/>
            <w:noWrap/>
            <w:vAlign w:val="bottom"/>
            <w:hideMark/>
          </w:tcPr>
          <w:p w:rsidR="00526F99" w:rsidRPr="00A27AA9" w:rsidRDefault="00526F99" w:rsidP="002827E6">
            <w:pPr>
              <w:jc w:val="center"/>
              <w:rPr>
                <w:b/>
                <w:bCs/>
              </w:rPr>
            </w:pPr>
            <w:r w:rsidRPr="00A27AA9">
              <w:rPr>
                <w:b/>
                <w:bCs/>
              </w:rPr>
              <w:t>2008</w:t>
            </w:r>
          </w:p>
        </w:tc>
      </w:tr>
      <w:tr w:rsidR="00526F99" w:rsidRPr="00A27AA9" w:rsidTr="002827E6">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26F99" w:rsidRPr="00A27AA9" w:rsidRDefault="00526F99" w:rsidP="002827E6">
            <w:r w:rsidRPr="00A27AA9">
              <w:t>Bendras</w:t>
            </w:r>
            <w:r>
              <w:t>is</w:t>
            </w:r>
            <w:r w:rsidRPr="00A27AA9">
              <w:t xml:space="preserve"> pelnas, tūkst. Lt </w:t>
            </w:r>
          </w:p>
        </w:tc>
        <w:tc>
          <w:tcPr>
            <w:tcW w:w="1206"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107.713   </w:t>
            </w:r>
          </w:p>
        </w:tc>
        <w:tc>
          <w:tcPr>
            <w:tcW w:w="128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343.626   </w:t>
            </w:r>
          </w:p>
        </w:tc>
        <w:tc>
          <w:tcPr>
            <w:tcW w:w="130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262.571   </w:t>
            </w:r>
          </w:p>
        </w:tc>
      </w:tr>
      <w:tr w:rsidR="00526F99" w:rsidRPr="00A27AA9" w:rsidTr="002827E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26F99" w:rsidRPr="00A27AA9" w:rsidRDefault="00526F99" w:rsidP="002827E6">
            <w:r w:rsidRPr="00A27AA9">
              <w:t>Veiklos sanaudos, tūkst. Lt</w:t>
            </w:r>
          </w:p>
        </w:tc>
        <w:tc>
          <w:tcPr>
            <w:tcW w:w="1206"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57.770   </w:t>
            </w:r>
          </w:p>
        </w:tc>
        <w:tc>
          <w:tcPr>
            <w:tcW w:w="128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76.948   </w:t>
            </w:r>
          </w:p>
        </w:tc>
        <w:tc>
          <w:tcPr>
            <w:tcW w:w="130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57.549   </w:t>
            </w:r>
          </w:p>
        </w:tc>
      </w:tr>
      <w:tr w:rsidR="00526F99" w:rsidRPr="00A27AA9" w:rsidTr="002827E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26F99" w:rsidRPr="00A27AA9" w:rsidRDefault="00526F99" w:rsidP="002827E6">
            <w:r w:rsidRPr="00A27AA9">
              <w:t>Kitos veiklos rezultatas, tūkst. Lt</w:t>
            </w:r>
          </w:p>
        </w:tc>
        <w:tc>
          <w:tcPr>
            <w:tcW w:w="1206"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544   </w:t>
            </w:r>
          </w:p>
        </w:tc>
        <w:tc>
          <w:tcPr>
            <w:tcW w:w="128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1.070   </w:t>
            </w:r>
          </w:p>
        </w:tc>
        <w:tc>
          <w:tcPr>
            <w:tcW w:w="130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8.517   </w:t>
            </w:r>
          </w:p>
        </w:tc>
      </w:tr>
      <w:tr w:rsidR="00526F99" w:rsidRPr="00A27AA9" w:rsidTr="002827E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26F99" w:rsidRPr="00A27AA9" w:rsidRDefault="00526F99" w:rsidP="002827E6">
            <w:r w:rsidRPr="00A27AA9">
              <w:t>Nusidėvėjimas, tūkst. Lt</w:t>
            </w:r>
          </w:p>
        </w:tc>
        <w:tc>
          <w:tcPr>
            <w:tcW w:w="1206"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26.060   </w:t>
            </w:r>
          </w:p>
        </w:tc>
        <w:tc>
          <w:tcPr>
            <w:tcW w:w="128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28.358   </w:t>
            </w:r>
          </w:p>
        </w:tc>
        <w:tc>
          <w:tcPr>
            <w:tcW w:w="1300" w:type="dxa"/>
            <w:tcBorders>
              <w:top w:val="nil"/>
              <w:left w:val="nil"/>
              <w:bottom w:val="single" w:sz="4" w:space="0" w:color="auto"/>
              <w:right w:val="single" w:sz="4" w:space="0" w:color="auto"/>
            </w:tcBorders>
            <w:shd w:val="clear" w:color="auto" w:fill="auto"/>
            <w:noWrap/>
            <w:vAlign w:val="bottom"/>
            <w:hideMark/>
          </w:tcPr>
          <w:p w:rsidR="00526F99" w:rsidRPr="00A27AA9" w:rsidRDefault="00526F99" w:rsidP="002827E6">
            <w:pPr>
              <w:jc w:val="right"/>
            </w:pPr>
            <w:r w:rsidRPr="00A27AA9">
              <w:t xml:space="preserve">30.358   </w:t>
            </w:r>
          </w:p>
        </w:tc>
      </w:tr>
      <w:tr w:rsidR="00526F99" w:rsidRPr="00A27AA9" w:rsidTr="002827E6">
        <w:trPr>
          <w:trHeight w:val="255"/>
        </w:trPr>
        <w:tc>
          <w:tcPr>
            <w:tcW w:w="3134" w:type="dxa"/>
            <w:tcBorders>
              <w:top w:val="nil"/>
              <w:left w:val="single" w:sz="4" w:space="0" w:color="auto"/>
              <w:bottom w:val="single" w:sz="4" w:space="0" w:color="auto"/>
              <w:right w:val="single" w:sz="4" w:space="0" w:color="auto"/>
            </w:tcBorders>
            <w:shd w:val="clear" w:color="000000" w:fill="F2F2F2"/>
            <w:noWrap/>
            <w:vAlign w:val="bottom"/>
            <w:hideMark/>
          </w:tcPr>
          <w:p w:rsidR="00526F99" w:rsidRPr="00A27AA9" w:rsidRDefault="00526F99" w:rsidP="002827E6">
            <w:pPr>
              <w:rPr>
                <w:b/>
                <w:bCs/>
              </w:rPr>
            </w:pPr>
            <w:r w:rsidRPr="00A27AA9">
              <w:rPr>
                <w:b/>
                <w:bCs/>
              </w:rPr>
              <w:t>EBITDA, tūkst.Lt</w:t>
            </w:r>
          </w:p>
        </w:tc>
        <w:tc>
          <w:tcPr>
            <w:tcW w:w="1206" w:type="dxa"/>
            <w:tcBorders>
              <w:top w:val="nil"/>
              <w:left w:val="nil"/>
              <w:bottom w:val="single" w:sz="4" w:space="0" w:color="auto"/>
              <w:right w:val="single" w:sz="4" w:space="0" w:color="auto"/>
            </w:tcBorders>
            <w:shd w:val="clear" w:color="000000" w:fill="F2F2F2"/>
            <w:noWrap/>
            <w:vAlign w:val="bottom"/>
            <w:hideMark/>
          </w:tcPr>
          <w:p w:rsidR="00526F99" w:rsidRPr="00A27AA9" w:rsidRDefault="00526F99" w:rsidP="002827E6">
            <w:pPr>
              <w:jc w:val="right"/>
              <w:rPr>
                <w:b/>
                <w:bCs/>
              </w:rPr>
            </w:pPr>
            <w:r w:rsidRPr="00A27AA9">
              <w:rPr>
                <w:b/>
                <w:bCs/>
              </w:rPr>
              <w:t xml:space="preserve">76.547   </w:t>
            </w:r>
          </w:p>
        </w:tc>
        <w:tc>
          <w:tcPr>
            <w:tcW w:w="1280" w:type="dxa"/>
            <w:tcBorders>
              <w:top w:val="nil"/>
              <w:left w:val="nil"/>
              <w:bottom w:val="single" w:sz="4" w:space="0" w:color="auto"/>
              <w:right w:val="single" w:sz="4" w:space="0" w:color="auto"/>
            </w:tcBorders>
            <w:shd w:val="clear" w:color="000000" w:fill="F2F2F2"/>
            <w:noWrap/>
            <w:vAlign w:val="bottom"/>
            <w:hideMark/>
          </w:tcPr>
          <w:p w:rsidR="00526F99" w:rsidRPr="00A27AA9" w:rsidRDefault="00526F99" w:rsidP="002827E6">
            <w:pPr>
              <w:jc w:val="right"/>
              <w:rPr>
                <w:b/>
                <w:bCs/>
              </w:rPr>
            </w:pPr>
            <w:r w:rsidRPr="00A27AA9">
              <w:rPr>
                <w:b/>
                <w:bCs/>
              </w:rPr>
              <w:t xml:space="preserve">296.106   </w:t>
            </w:r>
          </w:p>
        </w:tc>
        <w:tc>
          <w:tcPr>
            <w:tcW w:w="1300" w:type="dxa"/>
            <w:tcBorders>
              <w:top w:val="nil"/>
              <w:left w:val="nil"/>
              <w:bottom w:val="single" w:sz="4" w:space="0" w:color="auto"/>
              <w:right w:val="single" w:sz="4" w:space="0" w:color="auto"/>
            </w:tcBorders>
            <w:shd w:val="clear" w:color="000000" w:fill="F2F2F2"/>
            <w:noWrap/>
            <w:vAlign w:val="bottom"/>
            <w:hideMark/>
          </w:tcPr>
          <w:p w:rsidR="00526F99" w:rsidRPr="00A27AA9" w:rsidRDefault="00526F99" w:rsidP="002827E6">
            <w:pPr>
              <w:jc w:val="right"/>
              <w:rPr>
                <w:b/>
                <w:bCs/>
              </w:rPr>
            </w:pPr>
            <w:r w:rsidRPr="00A27AA9">
              <w:rPr>
                <w:b/>
                <w:bCs/>
              </w:rPr>
              <w:t xml:space="preserve">243.897   </w:t>
            </w:r>
          </w:p>
        </w:tc>
      </w:tr>
    </w:tbl>
    <w:p w:rsidR="00526F99" w:rsidRDefault="00526F99" w:rsidP="00526F99">
      <w:pPr>
        <w:spacing w:line="360" w:lineRule="auto"/>
        <w:jc w:val="both"/>
        <w:rPr>
          <w:bCs/>
        </w:rPr>
      </w:pPr>
    </w:p>
    <w:p w:rsidR="00526F99" w:rsidRDefault="00526F99" w:rsidP="00526F99">
      <w:pPr>
        <w:spacing w:line="360" w:lineRule="auto"/>
        <w:ind w:firstLine="567"/>
        <w:jc w:val="both"/>
        <w:rPr>
          <w:bCs/>
        </w:rPr>
      </w:pPr>
      <w:r>
        <w:rPr>
          <w:bCs/>
        </w:rPr>
        <w:t xml:space="preserve">Ketvirtiniai EBITDA skaičiavimui reikalingi duomenys ir ketvirtinė EBITDA pateikta darbo priede. Atliekant įmonės pelningumo analizę dažniausiai skaičiuojamas ne tik absoliutus EBITDA dydis, bet ir EBITDA pelningumas, t.y. EBITDA ir pardavimų santykis. EBITDA pelningumo dinamika  2006 – 2008 m. ketvirčiais pavaizduota </w:t>
      </w:r>
      <w:r w:rsidRPr="00C47BC9">
        <w:rPr>
          <w:bCs/>
        </w:rPr>
        <w:t>12 paveiksle</w:t>
      </w:r>
      <w:r>
        <w:rPr>
          <w:bCs/>
          <w:color w:val="FF0000"/>
        </w:rPr>
        <w:t xml:space="preserve">. </w:t>
      </w:r>
    </w:p>
    <w:p w:rsidR="00526F99" w:rsidRDefault="00526F99" w:rsidP="00526F99">
      <w:pPr>
        <w:spacing w:line="360" w:lineRule="auto"/>
        <w:jc w:val="both"/>
        <w:rPr>
          <w:bCs/>
        </w:rPr>
      </w:pPr>
    </w:p>
    <w:p w:rsidR="00526F99" w:rsidRDefault="00526F99" w:rsidP="00526F99">
      <w:pPr>
        <w:spacing w:line="360" w:lineRule="auto"/>
        <w:jc w:val="center"/>
        <w:rPr>
          <w:bCs/>
        </w:rPr>
      </w:pPr>
      <w:r w:rsidRPr="00391786">
        <w:rPr>
          <w:bCs/>
          <w:noProof/>
          <w:lang w:val="en-US" w:eastAsia="en-US"/>
        </w:rPr>
        <w:drawing>
          <wp:inline distT="0" distB="0" distL="0" distR="0">
            <wp:extent cx="5114925" cy="2476500"/>
            <wp:effectExtent l="19050" t="0" r="9525" b="0"/>
            <wp:docPr id="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26F99" w:rsidRDefault="00EA0464" w:rsidP="00526F99">
      <w:pPr>
        <w:spacing w:line="360" w:lineRule="auto"/>
        <w:jc w:val="center"/>
        <w:rPr>
          <w:bCs/>
        </w:rPr>
      </w:pPr>
      <w:r>
        <w:rPr>
          <w:bCs/>
        </w:rPr>
        <w:t>13</w:t>
      </w:r>
      <w:r w:rsidR="00526F99">
        <w:rPr>
          <w:bCs/>
        </w:rPr>
        <w:t xml:space="preserve"> pav. AB Lifosa EBITDA pelningumas (marža) 2006 – 2008 m.</w:t>
      </w:r>
    </w:p>
    <w:p w:rsidR="00526F99" w:rsidRDefault="00526F99" w:rsidP="00526F99">
      <w:pPr>
        <w:spacing w:line="360" w:lineRule="auto"/>
        <w:jc w:val="both"/>
        <w:rPr>
          <w:bCs/>
        </w:rPr>
      </w:pPr>
    </w:p>
    <w:p w:rsidR="00526F99" w:rsidRDefault="00526F99" w:rsidP="00526F99">
      <w:pPr>
        <w:spacing w:line="360" w:lineRule="auto"/>
        <w:ind w:firstLine="567"/>
        <w:jc w:val="both"/>
        <w:rPr>
          <w:bCs/>
        </w:rPr>
      </w:pPr>
      <w:r>
        <w:rPr>
          <w:bCs/>
        </w:rPr>
        <w:t xml:space="preserve">Matome, kad didžiausias EBITDA pelningumo šuolis buvo 2007 m. trečiąjį ketvirtį, kai rodiklis pasiekė 42%. Nors ketvirtąjį 2007 m. ketvirtį EBITDA pelningumas sumažėjo, tačiau </w:t>
      </w:r>
      <w:r w:rsidRPr="00A12083">
        <w:rPr>
          <w:bCs/>
        </w:rPr>
        <w:t>iki pat 2008 m. trečiojo ketvi</w:t>
      </w:r>
      <w:r>
        <w:rPr>
          <w:bCs/>
        </w:rPr>
        <w:t>r</w:t>
      </w:r>
      <w:r w:rsidRPr="00A12083">
        <w:rPr>
          <w:bCs/>
        </w:rPr>
        <w:t xml:space="preserve">čio išliko aukštame lygyje ir svyravo tarp ~30% - 40%. </w:t>
      </w:r>
      <w:r>
        <w:rPr>
          <w:bCs/>
        </w:rPr>
        <w:t xml:space="preserve">Situacija pasikeitė 2008 m. antrąjį pusmetį, kai pelningumas dideliais tempais pradėjo kristi: per trečiąjį ketvirtį EBITDA marža sumažėjo nuo </w:t>
      </w:r>
      <w:r w:rsidRPr="00A12083">
        <w:rPr>
          <w:bCs/>
        </w:rPr>
        <w:t>42% iki 28%, o</w:t>
      </w:r>
      <w:r>
        <w:rPr>
          <w:bCs/>
        </w:rPr>
        <w:t xml:space="preserve"> paskutinįjį 2008 m. ketvirtį įmonės EBITDA jau buvo neigiama. Šį pelningumo kritimą sąlygojo situacija rinkoje – drastiškai kritusios DAP kainos bei ženkliai smukusi paklausa. </w:t>
      </w:r>
    </w:p>
    <w:p w:rsidR="00526F99" w:rsidRDefault="00526F99" w:rsidP="00526F99">
      <w:pPr>
        <w:spacing w:line="360" w:lineRule="auto"/>
        <w:jc w:val="both"/>
        <w:rPr>
          <w:bCs/>
        </w:rPr>
      </w:pPr>
    </w:p>
    <w:p w:rsidR="00526F99" w:rsidRPr="006617BA" w:rsidRDefault="00526F99" w:rsidP="00526F99">
      <w:pPr>
        <w:pStyle w:val="ListParagraph"/>
        <w:numPr>
          <w:ilvl w:val="2"/>
          <w:numId w:val="26"/>
        </w:numPr>
        <w:autoSpaceDE w:val="0"/>
        <w:autoSpaceDN w:val="0"/>
        <w:adjustRightInd w:val="0"/>
        <w:spacing w:after="0" w:line="360" w:lineRule="auto"/>
        <w:jc w:val="both"/>
        <w:rPr>
          <w:rFonts w:ascii="Times New Roman" w:hAnsi="Times New Roman" w:cs="Times New Roman"/>
          <w:b/>
          <w:bCs/>
          <w:sz w:val="24"/>
          <w:szCs w:val="24"/>
        </w:rPr>
      </w:pPr>
      <w:r w:rsidRPr="006617BA">
        <w:rPr>
          <w:rFonts w:ascii="Times New Roman" w:hAnsi="Times New Roman" w:cs="Times New Roman"/>
          <w:b/>
          <w:bCs/>
          <w:sz w:val="24"/>
          <w:szCs w:val="24"/>
        </w:rPr>
        <w:t>Bendrojo likvidumo, nuosavo kapitalo ir turto santykio bei pelningumo ryšio tyrimas</w:t>
      </w:r>
    </w:p>
    <w:p w:rsidR="00526F99" w:rsidRDefault="00526F99" w:rsidP="00526F99">
      <w:pPr>
        <w:tabs>
          <w:tab w:val="left" w:pos="4425"/>
        </w:tabs>
        <w:autoSpaceDE w:val="0"/>
        <w:autoSpaceDN w:val="0"/>
        <w:adjustRightInd w:val="0"/>
        <w:spacing w:line="360" w:lineRule="auto"/>
        <w:jc w:val="both"/>
        <w:rPr>
          <w:bCs/>
        </w:rPr>
      </w:pPr>
      <w:r>
        <w:rPr>
          <w:bCs/>
        </w:rPr>
        <w:tab/>
      </w:r>
    </w:p>
    <w:p w:rsidR="00526F99" w:rsidRDefault="00526F99" w:rsidP="00526F99">
      <w:pPr>
        <w:spacing w:line="360" w:lineRule="auto"/>
        <w:ind w:firstLine="567"/>
        <w:jc w:val="both"/>
      </w:pPr>
      <w:r>
        <w:t>Daugiafunkcinės regresinės analizės metodu įvertinsiu ar bendrojo likvidumo rodiklis ir nuosavybės bei turto santykis yra reikšmingi įmonės rezultatui – bendrojo pelningumo rodikliui.</w:t>
      </w:r>
    </w:p>
    <w:p w:rsidR="00526F99" w:rsidRDefault="00526F99" w:rsidP="00526F99">
      <w:pPr>
        <w:spacing w:line="360" w:lineRule="auto"/>
        <w:ind w:firstLine="567"/>
        <w:jc w:val="both"/>
      </w:pPr>
      <w:r>
        <w:t>Iškeliu tokias hipotezes:</w:t>
      </w:r>
    </w:p>
    <w:p w:rsidR="00526F99" w:rsidRDefault="00526F99" w:rsidP="00526F99">
      <w:pPr>
        <w:spacing w:line="360" w:lineRule="auto"/>
        <w:jc w:val="both"/>
      </w:pPr>
      <w:r>
        <w:t>H</w:t>
      </w:r>
      <w:r>
        <w:rPr>
          <w:vertAlign w:val="subscript"/>
        </w:rPr>
        <w:t>01</w:t>
      </w:r>
      <w:r>
        <w:t xml:space="preserve">: reikšmingo ryšio tarp bendrojo likvidumo rodiklio nėra; </w:t>
      </w:r>
    </w:p>
    <w:p w:rsidR="00526F99" w:rsidRDefault="00526F99" w:rsidP="00526F99">
      <w:pPr>
        <w:spacing w:line="360" w:lineRule="auto"/>
        <w:jc w:val="both"/>
      </w:pPr>
      <w:r>
        <w:t>H</w:t>
      </w:r>
      <w:r>
        <w:rPr>
          <w:vertAlign w:val="subscript"/>
        </w:rPr>
        <w:t>02</w:t>
      </w:r>
      <w:r>
        <w:t xml:space="preserve">: ryšio tarp nuosavo kapitalo rodiklio ir bendrojo pelningumo nėra; </w:t>
      </w:r>
    </w:p>
    <w:p w:rsidR="00526F99" w:rsidRDefault="00526F99" w:rsidP="00526F99">
      <w:pPr>
        <w:spacing w:line="360" w:lineRule="auto"/>
        <w:jc w:val="both"/>
      </w:pPr>
      <w:r>
        <w:t>H</w:t>
      </w:r>
      <w:r>
        <w:rPr>
          <w:vertAlign w:val="subscript"/>
        </w:rPr>
        <w:t>11</w:t>
      </w:r>
      <w:r>
        <w:t>:</w:t>
      </w:r>
      <w:r w:rsidRPr="00E33B0B">
        <w:t xml:space="preserve"> </w:t>
      </w:r>
      <w:r>
        <w:t>ryšys tarp bendrojo likvidumo rodiklio ir pelningumo reikšmingas;</w:t>
      </w:r>
    </w:p>
    <w:p w:rsidR="00526F99" w:rsidRDefault="00526F99" w:rsidP="00526F99">
      <w:pPr>
        <w:spacing w:line="360" w:lineRule="auto"/>
        <w:jc w:val="both"/>
      </w:pPr>
      <w:r>
        <w:t>H</w:t>
      </w:r>
      <w:r>
        <w:rPr>
          <w:vertAlign w:val="subscript"/>
        </w:rPr>
        <w:t>12</w:t>
      </w:r>
      <w:r>
        <w:t>: nuosavo kapitalo rodiklio ir bendrojo pelningumo ryšys reikšmingas.</w:t>
      </w:r>
    </w:p>
    <w:p w:rsidR="00526F99" w:rsidRDefault="00526F99" w:rsidP="00526F99">
      <w:pPr>
        <w:spacing w:line="360" w:lineRule="auto"/>
        <w:jc w:val="both"/>
      </w:pPr>
      <w:r>
        <w:t>Apačioje pateikta lentelė su duomenimis, kuriuos naudojau tirdama ryšį bei rodikliais.</w:t>
      </w:r>
    </w:p>
    <w:p w:rsidR="00526F99" w:rsidRDefault="00526F99" w:rsidP="00526F99">
      <w:pPr>
        <w:jc w:val="both"/>
      </w:pPr>
      <w:r>
        <w:lastRenderedPageBreak/>
        <w:t>14 lentelė. Bendrojo likvidumo, nuosavybės ir turto santykio bei bendrojo pelningumo rodikliai 2006 – 2008 m.</w:t>
      </w:r>
    </w:p>
    <w:p w:rsidR="00526F99" w:rsidRDefault="00526F99" w:rsidP="00526F99">
      <w:pPr>
        <w:jc w:val="both"/>
      </w:pPr>
    </w:p>
    <w:tbl>
      <w:tblPr>
        <w:tblW w:w="5399" w:type="dxa"/>
        <w:tblInd w:w="96" w:type="dxa"/>
        <w:tblLook w:val="04A0"/>
      </w:tblPr>
      <w:tblGrid>
        <w:gridCol w:w="1258"/>
        <w:gridCol w:w="1275"/>
        <w:gridCol w:w="1448"/>
        <w:gridCol w:w="1584"/>
      </w:tblGrid>
      <w:tr w:rsidR="00526F99" w:rsidRPr="00C4068E" w:rsidTr="002827E6">
        <w:trPr>
          <w:trHeight w:val="960"/>
        </w:trPr>
        <w:tc>
          <w:tcPr>
            <w:tcW w:w="125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26F99" w:rsidRPr="00731BDB" w:rsidRDefault="00526F99" w:rsidP="002827E6">
            <w:pPr>
              <w:jc w:val="center"/>
              <w:rPr>
                <w:b/>
                <w:color w:val="000000"/>
              </w:rPr>
            </w:pPr>
            <w:r w:rsidRPr="00731BDB">
              <w:rPr>
                <w:b/>
                <w:color w:val="000000"/>
              </w:rPr>
              <w:t>Metų ketvirčiai</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rsidR="00526F99" w:rsidRPr="00731BDB" w:rsidRDefault="00526F99" w:rsidP="002827E6">
            <w:pPr>
              <w:jc w:val="center"/>
              <w:rPr>
                <w:b/>
                <w:color w:val="000000"/>
              </w:rPr>
            </w:pPr>
            <w:r w:rsidRPr="00731BDB">
              <w:rPr>
                <w:b/>
                <w:color w:val="000000"/>
              </w:rPr>
              <w:t>Bendrojo likvidumo rodiklis, %</w:t>
            </w:r>
            <w:r>
              <w:rPr>
                <w:b/>
                <w:color w:val="000000"/>
              </w:rPr>
              <w:t>, m1</w:t>
            </w:r>
          </w:p>
        </w:tc>
        <w:tc>
          <w:tcPr>
            <w:tcW w:w="1448" w:type="dxa"/>
            <w:tcBorders>
              <w:top w:val="single" w:sz="8" w:space="0" w:color="auto"/>
              <w:left w:val="nil"/>
              <w:bottom w:val="single" w:sz="8" w:space="0" w:color="auto"/>
              <w:right w:val="single" w:sz="4" w:space="0" w:color="auto"/>
            </w:tcBorders>
            <w:shd w:val="clear" w:color="auto" w:fill="auto"/>
            <w:vAlign w:val="center"/>
            <w:hideMark/>
          </w:tcPr>
          <w:p w:rsidR="00526F99" w:rsidRPr="00731BDB" w:rsidRDefault="00526F99" w:rsidP="002827E6">
            <w:pPr>
              <w:jc w:val="center"/>
              <w:rPr>
                <w:b/>
                <w:color w:val="000000"/>
              </w:rPr>
            </w:pPr>
            <w:r w:rsidRPr="00731BDB">
              <w:rPr>
                <w:b/>
                <w:color w:val="000000"/>
              </w:rPr>
              <w:t>Nuosavybės ir turto santykis, %</w:t>
            </w:r>
            <w:r>
              <w:rPr>
                <w:b/>
                <w:color w:val="000000"/>
              </w:rPr>
              <w:t>, m2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26F99" w:rsidRPr="00731BDB" w:rsidRDefault="00526F99" w:rsidP="002827E6">
            <w:pPr>
              <w:jc w:val="center"/>
              <w:rPr>
                <w:b/>
                <w:color w:val="000000"/>
              </w:rPr>
            </w:pPr>
            <w:r w:rsidRPr="00731BDB">
              <w:rPr>
                <w:b/>
                <w:color w:val="000000"/>
              </w:rPr>
              <w:t>Bendrasis pelningumas, %</w:t>
            </w:r>
            <w:r>
              <w:rPr>
                <w:b/>
                <w:color w:val="000000"/>
              </w:rPr>
              <w:t>, y</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2006 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3,5</w:t>
            </w:r>
            <w:r>
              <w:rPr>
                <w:color w:val="000000"/>
              </w:rPr>
              <w:t>0</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0,86</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0,18</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2006 II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3,61</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0,87</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0,05</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2006 III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3,83</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0,88</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0,18</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2006 IV</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4,33</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0,9</w:t>
            </w:r>
            <w:r>
              <w:rPr>
                <w:color w:val="000000"/>
              </w:rPr>
              <w:t>0</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0,19</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2007 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3,65</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0,88</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0,16</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2007 II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4,96</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0,9</w:t>
            </w:r>
            <w:r>
              <w:rPr>
                <w:color w:val="000000"/>
              </w:rPr>
              <w:t>0</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0,34</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2007 III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4,4</w:t>
            </w:r>
            <w:r>
              <w:rPr>
                <w:color w:val="000000"/>
              </w:rPr>
              <w:t>0</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0,87</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0,44</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2007 IV</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4,4</w:t>
            </w:r>
            <w:r>
              <w:rPr>
                <w:color w:val="000000"/>
              </w:rPr>
              <w:t>0</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0,85</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0,44</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2008 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3,73</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0,81</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0,36</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2008 II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4,87</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0,85</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0,44</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2008 III</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4,55</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0,83</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0,29</w:t>
            </w:r>
          </w:p>
        </w:tc>
      </w:tr>
      <w:tr w:rsidR="00526F99" w:rsidRPr="00C4068E" w:rsidTr="002827E6">
        <w:trPr>
          <w:trHeight w:val="300"/>
        </w:trPr>
        <w:tc>
          <w:tcPr>
            <w:tcW w:w="1258" w:type="dxa"/>
            <w:tcBorders>
              <w:top w:val="nil"/>
              <w:left w:val="single" w:sz="4" w:space="0" w:color="auto"/>
              <w:bottom w:val="single" w:sz="4" w:space="0" w:color="auto"/>
              <w:right w:val="single" w:sz="4" w:space="0" w:color="auto"/>
            </w:tcBorders>
            <w:shd w:val="clear" w:color="auto" w:fill="auto"/>
            <w:noWrap/>
            <w:vAlign w:val="bottom"/>
            <w:hideMark/>
          </w:tcPr>
          <w:p w:rsidR="00526F99" w:rsidRPr="00731BDB" w:rsidRDefault="00526F99" w:rsidP="002827E6">
            <w:pPr>
              <w:rPr>
                <w:color w:val="000000"/>
              </w:rPr>
            </w:pPr>
            <w:r w:rsidRPr="00731BDB">
              <w:rPr>
                <w:color w:val="000000"/>
              </w:rPr>
              <w:t>2008 IV</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3,78</w:t>
            </w:r>
          </w:p>
        </w:tc>
        <w:tc>
          <w:tcPr>
            <w:tcW w:w="144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0,81</w:t>
            </w:r>
          </w:p>
        </w:tc>
        <w:tc>
          <w:tcPr>
            <w:tcW w:w="1418" w:type="dxa"/>
            <w:tcBorders>
              <w:top w:val="nil"/>
              <w:left w:val="nil"/>
              <w:bottom w:val="single" w:sz="4" w:space="0" w:color="auto"/>
              <w:right w:val="single" w:sz="4" w:space="0" w:color="auto"/>
            </w:tcBorders>
            <w:shd w:val="clear" w:color="auto" w:fill="auto"/>
            <w:noWrap/>
            <w:vAlign w:val="bottom"/>
            <w:hideMark/>
          </w:tcPr>
          <w:p w:rsidR="00526F99" w:rsidRPr="00731BDB" w:rsidRDefault="00526F99" w:rsidP="002827E6">
            <w:pPr>
              <w:jc w:val="right"/>
              <w:rPr>
                <w:color w:val="000000"/>
              </w:rPr>
            </w:pPr>
            <w:r w:rsidRPr="00731BDB">
              <w:rPr>
                <w:color w:val="000000"/>
              </w:rPr>
              <w:t>-117</w:t>
            </w:r>
            <w:r>
              <w:rPr>
                <w:color w:val="000000"/>
              </w:rPr>
              <w:t>,00</w:t>
            </w:r>
          </w:p>
        </w:tc>
      </w:tr>
    </w:tbl>
    <w:p w:rsidR="00526F99" w:rsidRDefault="00526F99" w:rsidP="00526F99">
      <w:pPr>
        <w:spacing w:line="360" w:lineRule="auto"/>
      </w:pPr>
    </w:p>
    <w:p w:rsidR="00526F99" w:rsidRDefault="00526F99" w:rsidP="00526F99">
      <w:pPr>
        <w:spacing w:line="360" w:lineRule="auto"/>
        <w:ind w:firstLine="567"/>
        <w:jc w:val="both"/>
      </w:pPr>
      <w:r>
        <w:t>Panaudojusi Excel funkciją LINEST gavau šiuos rodiklius:</w:t>
      </w:r>
    </w:p>
    <w:tbl>
      <w:tblPr>
        <w:tblW w:w="5320" w:type="dxa"/>
        <w:tblInd w:w="93" w:type="dxa"/>
        <w:tblLook w:val="04A0"/>
      </w:tblPr>
      <w:tblGrid>
        <w:gridCol w:w="1932"/>
        <w:gridCol w:w="1985"/>
        <w:gridCol w:w="1972"/>
      </w:tblGrid>
      <w:tr w:rsidR="00526F99" w:rsidRPr="001E0F59" w:rsidTr="002827E6">
        <w:trPr>
          <w:trHeight w:val="315"/>
        </w:trPr>
        <w:tc>
          <w:tcPr>
            <w:tcW w:w="1660" w:type="dxa"/>
            <w:shd w:val="clear" w:color="auto" w:fill="auto"/>
            <w:noWrap/>
            <w:vAlign w:val="bottom"/>
            <w:hideMark/>
          </w:tcPr>
          <w:p w:rsidR="00526F99" w:rsidRPr="00616C54" w:rsidRDefault="00526F99" w:rsidP="002827E6">
            <w:pPr>
              <w:rPr>
                <w:color w:val="000000"/>
              </w:rPr>
            </w:pPr>
            <w:r w:rsidRPr="00616C54">
              <w:rPr>
                <w:color w:val="000000"/>
              </w:rPr>
              <w:t>m1= -0,785418</w:t>
            </w:r>
          </w:p>
        </w:tc>
        <w:tc>
          <w:tcPr>
            <w:tcW w:w="1900" w:type="dxa"/>
            <w:shd w:val="clear" w:color="auto" w:fill="auto"/>
            <w:noWrap/>
            <w:vAlign w:val="bottom"/>
            <w:hideMark/>
          </w:tcPr>
          <w:p w:rsidR="00526F99" w:rsidRPr="00616C54" w:rsidRDefault="00526F99" w:rsidP="002827E6">
            <w:pPr>
              <w:rPr>
                <w:color w:val="000000"/>
              </w:rPr>
            </w:pPr>
            <w:r w:rsidRPr="00616C54">
              <w:rPr>
                <w:color w:val="000000"/>
              </w:rPr>
              <w:t>m2=0,21194624</w:t>
            </w:r>
          </w:p>
        </w:tc>
        <w:tc>
          <w:tcPr>
            <w:tcW w:w="1760" w:type="dxa"/>
            <w:shd w:val="clear" w:color="auto" w:fill="auto"/>
            <w:noWrap/>
            <w:vAlign w:val="bottom"/>
            <w:hideMark/>
          </w:tcPr>
          <w:p w:rsidR="00526F99" w:rsidRPr="00616C54" w:rsidRDefault="00526F99" w:rsidP="002827E6">
            <w:pPr>
              <w:rPr>
                <w:color w:val="000000"/>
              </w:rPr>
            </w:pPr>
            <w:r w:rsidRPr="00616C54">
              <w:rPr>
                <w:color w:val="000000"/>
              </w:rPr>
              <w:t>b=0,054417222</w:t>
            </w:r>
          </w:p>
        </w:tc>
      </w:tr>
      <w:tr w:rsidR="00526F99" w:rsidRPr="001E0F59" w:rsidTr="002827E6">
        <w:trPr>
          <w:trHeight w:val="315"/>
        </w:trPr>
        <w:tc>
          <w:tcPr>
            <w:tcW w:w="1660" w:type="dxa"/>
            <w:shd w:val="clear" w:color="auto" w:fill="auto"/>
            <w:noWrap/>
            <w:vAlign w:val="bottom"/>
            <w:hideMark/>
          </w:tcPr>
          <w:p w:rsidR="00526F99" w:rsidRPr="00616C54" w:rsidRDefault="00526F99" w:rsidP="002827E6">
            <w:pPr>
              <w:rPr>
                <w:color w:val="000000"/>
              </w:rPr>
            </w:pPr>
            <w:r w:rsidRPr="00616C54">
              <w:rPr>
                <w:color w:val="000000"/>
              </w:rPr>
              <w:t>Se1= 0,07306501</w:t>
            </w:r>
          </w:p>
        </w:tc>
        <w:tc>
          <w:tcPr>
            <w:tcW w:w="1900" w:type="dxa"/>
            <w:shd w:val="clear" w:color="auto" w:fill="auto"/>
            <w:noWrap/>
            <w:vAlign w:val="bottom"/>
            <w:hideMark/>
          </w:tcPr>
          <w:p w:rsidR="00526F99" w:rsidRPr="00616C54" w:rsidRDefault="00526F99" w:rsidP="002827E6">
            <w:pPr>
              <w:rPr>
                <w:color w:val="000000"/>
              </w:rPr>
            </w:pPr>
            <w:r w:rsidRPr="00616C54">
              <w:rPr>
                <w:color w:val="000000"/>
              </w:rPr>
              <w:t>Se2=1,21985582</w:t>
            </w:r>
          </w:p>
        </w:tc>
        <w:tc>
          <w:tcPr>
            <w:tcW w:w="1760" w:type="dxa"/>
            <w:shd w:val="clear" w:color="auto" w:fill="auto"/>
            <w:noWrap/>
            <w:vAlign w:val="bottom"/>
            <w:hideMark/>
          </w:tcPr>
          <w:p w:rsidR="00526F99" w:rsidRPr="00616C54" w:rsidRDefault="00526F99" w:rsidP="002827E6">
            <w:pPr>
              <w:rPr>
                <w:color w:val="000000"/>
              </w:rPr>
            </w:pPr>
            <w:r w:rsidRPr="00616C54">
              <w:rPr>
                <w:color w:val="000000"/>
              </w:rPr>
              <w:t>Seb=1,025218251</w:t>
            </w:r>
          </w:p>
        </w:tc>
      </w:tr>
      <w:tr w:rsidR="00526F99" w:rsidRPr="001E0F59" w:rsidTr="002827E6">
        <w:trPr>
          <w:trHeight w:val="315"/>
        </w:trPr>
        <w:tc>
          <w:tcPr>
            <w:tcW w:w="1660" w:type="dxa"/>
            <w:shd w:val="clear" w:color="auto" w:fill="auto"/>
            <w:noWrap/>
            <w:vAlign w:val="bottom"/>
            <w:hideMark/>
          </w:tcPr>
          <w:p w:rsidR="00526F99" w:rsidRPr="00616C54" w:rsidRDefault="00526F99" w:rsidP="002827E6">
            <w:pPr>
              <w:rPr>
                <w:color w:val="000000"/>
              </w:rPr>
            </w:pPr>
            <w:r w:rsidRPr="00616C54">
              <w:rPr>
                <w:color w:val="000000"/>
              </w:rPr>
              <w:t>r2=0,48319209</w:t>
            </w:r>
          </w:p>
        </w:tc>
        <w:tc>
          <w:tcPr>
            <w:tcW w:w="1900" w:type="dxa"/>
            <w:shd w:val="clear" w:color="auto" w:fill="auto"/>
            <w:noWrap/>
            <w:vAlign w:val="bottom"/>
            <w:hideMark/>
          </w:tcPr>
          <w:p w:rsidR="00526F99" w:rsidRPr="00616C54" w:rsidRDefault="00526F99" w:rsidP="002827E6">
            <w:pPr>
              <w:rPr>
                <w:color w:val="000000"/>
              </w:rPr>
            </w:pPr>
            <w:r w:rsidRPr="00616C54">
              <w:rPr>
                <w:color w:val="000000"/>
              </w:rPr>
              <w:t>SeY=0,12069699</w:t>
            </w:r>
          </w:p>
        </w:tc>
        <w:tc>
          <w:tcPr>
            <w:tcW w:w="1760" w:type="dxa"/>
            <w:shd w:val="clear" w:color="auto" w:fill="auto"/>
            <w:noWrap/>
            <w:vAlign w:val="bottom"/>
            <w:hideMark/>
          </w:tcPr>
          <w:p w:rsidR="00526F99" w:rsidRPr="00616C54" w:rsidRDefault="00526F99" w:rsidP="002827E6">
            <w:pPr>
              <w:rPr>
                <w:color w:val="000000"/>
              </w:rPr>
            </w:pPr>
            <w:r w:rsidRPr="00616C54">
              <w:rPr>
                <w:color w:val="000000"/>
              </w:rPr>
              <w:t> </w:t>
            </w:r>
          </w:p>
        </w:tc>
      </w:tr>
      <w:tr w:rsidR="00526F99" w:rsidRPr="001E0F59" w:rsidTr="002827E6">
        <w:trPr>
          <w:trHeight w:val="315"/>
        </w:trPr>
        <w:tc>
          <w:tcPr>
            <w:tcW w:w="1660" w:type="dxa"/>
            <w:shd w:val="clear" w:color="auto" w:fill="auto"/>
            <w:noWrap/>
            <w:vAlign w:val="bottom"/>
            <w:hideMark/>
          </w:tcPr>
          <w:p w:rsidR="00526F99" w:rsidRPr="00616C54" w:rsidRDefault="00526F99" w:rsidP="002827E6">
            <w:pPr>
              <w:rPr>
                <w:color w:val="000000"/>
              </w:rPr>
            </w:pPr>
            <w:r w:rsidRPr="00616C54">
              <w:rPr>
                <w:color w:val="000000"/>
              </w:rPr>
              <w:t>F=4,207297</w:t>
            </w:r>
          </w:p>
        </w:tc>
        <w:tc>
          <w:tcPr>
            <w:tcW w:w="1900" w:type="dxa"/>
            <w:shd w:val="clear" w:color="auto" w:fill="auto"/>
            <w:noWrap/>
            <w:vAlign w:val="bottom"/>
            <w:hideMark/>
          </w:tcPr>
          <w:p w:rsidR="00526F99" w:rsidRPr="00616C54" w:rsidRDefault="00526F99" w:rsidP="002827E6">
            <w:pPr>
              <w:rPr>
                <w:color w:val="000000"/>
              </w:rPr>
            </w:pPr>
            <w:r w:rsidRPr="00616C54">
              <w:rPr>
                <w:color w:val="000000"/>
              </w:rPr>
              <w:t>df=9</w:t>
            </w:r>
          </w:p>
        </w:tc>
        <w:tc>
          <w:tcPr>
            <w:tcW w:w="1760" w:type="dxa"/>
            <w:shd w:val="clear" w:color="auto" w:fill="auto"/>
            <w:noWrap/>
            <w:vAlign w:val="bottom"/>
            <w:hideMark/>
          </w:tcPr>
          <w:p w:rsidR="00526F99" w:rsidRPr="00616C54" w:rsidRDefault="00526F99" w:rsidP="002827E6">
            <w:pPr>
              <w:rPr>
                <w:color w:val="000000"/>
              </w:rPr>
            </w:pPr>
            <w:r w:rsidRPr="00616C54">
              <w:rPr>
                <w:color w:val="000000"/>
              </w:rPr>
              <w:t> </w:t>
            </w:r>
          </w:p>
        </w:tc>
      </w:tr>
      <w:tr w:rsidR="00526F99" w:rsidRPr="001E0F59" w:rsidTr="002827E6">
        <w:trPr>
          <w:trHeight w:val="315"/>
        </w:trPr>
        <w:tc>
          <w:tcPr>
            <w:tcW w:w="1660" w:type="dxa"/>
            <w:shd w:val="clear" w:color="auto" w:fill="auto"/>
            <w:noWrap/>
            <w:vAlign w:val="bottom"/>
            <w:hideMark/>
          </w:tcPr>
          <w:p w:rsidR="00526F99" w:rsidRPr="00616C54" w:rsidRDefault="00526F99" w:rsidP="002827E6">
            <w:pPr>
              <w:rPr>
                <w:color w:val="000000"/>
              </w:rPr>
            </w:pPr>
            <w:r w:rsidRPr="00616C54">
              <w:rPr>
                <w:color w:val="000000"/>
              </w:rPr>
              <w:t>Sreg=0,12258181</w:t>
            </w:r>
          </w:p>
        </w:tc>
        <w:tc>
          <w:tcPr>
            <w:tcW w:w="1900" w:type="dxa"/>
            <w:shd w:val="clear" w:color="auto" w:fill="auto"/>
            <w:noWrap/>
            <w:vAlign w:val="bottom"/>
            <w:hideMark/>
          </w:tcPr>
          <w:p w:rsidR="00526F99" w:rsidRPr="00616C54" w:rsidRDefault="00526F99" w:rsidP="002827E6">
            <w:pPr>
              <w:rPr>
                <w:color w:val="000000"/>
              </w:rPr>
            </w:pPr>
            <w:r w:rsidRPr="00616C54">
              <w:rPr>
                <w:color w:val="000000"/>
              </w:rPr>
              <w:t>Sliek=0,13110986</w:t>
            </w:r>
          </w:p>
        </w:tc>
        <w:tc>
          <w:tcPr>
            <w:tcW w:w="1760" w:type="dxa"/>
            <w:shd w:val="clear" w:color="auto" w:fill="auto"/>
            <w:noWrap/>
            <w:vAlign w:val="bottom"/>
            <w:hideMark/>
          </w:tcPr>
          <w:p w:rsidR="00526F99" w:rsidRPr="00616C54" w:rsidRDefault="00526F99" w:rsidP="002827E6">
            <w:pPr>
              <w:rPr>
                <w:color w:val="000000"/>
              </w:rPr>
            </w:pPr>
            <w:r w:rsidRPr="00616C54">
              <w:rPr>
                <w:color w:val="000000"/>
              </w:rPr>
              <w:t> </w:t>
            </w:r>
          </w:p>
        </w:tc>
      </w:tr>
    </w:tbl>
    <w:p w:rsidR="00526F99" w:rsidRDefault="00526F99" w:rsidP="00526F99">
      <w:pPr>
        <w:spacing w:line="360" w:lineRule="auto"/>
        <w:jc w:val="both"/>
      </w:pPr>
    </w:p>
    <w:p w:rsidR="00526F99" w:rsidRDefault="00526F99" w:rsidP="00526F99">
      <w:pPr>
        <w:spacing w:line="360" w:lineRule="auto"/>
        <w:jc w:val="both"/>
      </w:pPr>
      <w:r>
        <w:t>m1 koreliacijos koeficientas: 0,68</w:t>
      </w:r>
    </w:p>
    <w:p w:rsidR="00526F99" w:rsidRDefault="00526F99" w:rsidP="00526F99">
      <w:pPr>
        <w:spacing w:line="360" w:lineRule="auto"/>
        <w:jc w:val="both"/>
      </w:pPr>
      <w:r>
        <w:t>m2 koreliacijos koeficientas: -0,01</w:t>
      </w:r>
    </w:p>
    <w:p w:rsidR="00526F99" w:rsidRDefault="00526F99" w:rsidP="00526F99">
      <w:pPr>
        <w:spacing w:line="360" w:lineRule="auto"/>
        <w:ind w:firstLine="567"/>
        <w:jc w:val="both"/>
      </w:pPr>
      <w:r>
        <w:t>Iškeltoms hipotezėms tikrinti naudosiu t kriterijų. Kritinė t reikšmė yra 2,26. Kadangi t1=10,75, t.y. t1&gt;2,26, reiškia, kad koreliacija prasminga. Kadangi t2 = 0,17, t.y. t2 &lt; 2,26, reiškia, kad koreliacija prasmės neturi. Taigi paneigiame H</w:t>
      </w:r>
      <w:r>
        <w:rPr>
          <w:vertAlign w:val="subscript"/>
        </w:rPr>
        <w:t>01</w:t>
      </w:r>
      <w:r>
        <w:t>, H</w:t>
      </w:r>
      <w:r>
        <w:rPr>
          <w:vertAlign w:val="subscript"/>
        </w:rPr>
        <w:t>12</w:t>
      </w:r>
      <w:r>
        <w:t xml:space="preserve"> hipotezes ir  priimame H</w:t>
      </w:r>
      <w:r>
        <w:rPr>
          <w:vertAlign w:val="subscript"/>
        </w:rPr>
        <w:t>02</w:t>
      </w:r>
      <w:r>
        <w:t xml:space="preserve"> ir H</w:t>
      </w:r>
      <w:r>
        <w:rPr>
          <w:vertAlign w:val="subscript"/>
        </w:rPr>
        <w:t>11</w:t>
      </w:r>
      <w:r>
        <w:t xml:space="preserve"> hipotezes.</w:t>
      </w:r>
    </w:p>
    <w:p w:rsidR="00526F99" w:rsidRDefault="00526F99" w:rsidP="00526F99">
      <w:pPr>
        <w:spacing w:line="360" w:lineRule="auto"/>
        <w:ind w:firstLine="567"/>
        <w:jc w:val="both"/>
      </w:pPr>
      <w:r>
        <w:t xml:space="preserve">Toliau nagrinėsime bendrojo pelningumo priklausomybę nuo bendrojo likvidumo rodiklio.  </w:t>
      </w:r>
    </w:p>
    <w:p w:rsidR="00526F99" w:rsidRDefault="00526F99" w:rsidP="00526F99">
      <w:pPr>
        <w:spacing w:line="360" w:lineRule="auto"/>
        <w:jc w:val="both"/>
      </w:pPr>
      <w:r>
        <w:t>Iškeliame šias hipotezes:</w:t>
      </w:r>
    </w:p>
    <w:p w:rsidR="00526F99" w:rsidRDefault="00526F99" w:rsidP="00526F99">
      <w:pPr>
        <w:spacing w:line="360" w:lineRule="auto"/>
        <w:jc w:val="both"/>
      </w:pPr>
      <w:r>
        <w:t>H</w:t>
      </w:r>
      <w:r>
        <w:rPr>
          <w:vertAlign w:val="subscript"/>
        </w:rPr>
        <w:t>0</w:t>
      </w:r>
      <w:r>
        <w:t>: reikšmingo ryšio tarp bendrojo likvidumo rodiklio ir įmonės bendrojo pelningumo rodiklio nėra;</w:t>
      </w:r>
    </w:p>
    <w:p w:rsidR="00526F99" w:rsidRPr="00275725" w:rsidRDefault="00526F99" w:rsidP="00526F99">
      <w:pPr>
        <w:spacing w:line="360" w:lineRule="auto"/>
        <w:jc w:val="both"/>
      </w:pPr>
      <w:r>
        <w:t>H</w:t>
      </w:r>
      <w:r>
        <w:rPr>
          <w:vertAlign w:val="subscript"/>
        </w:rPr>
        <w:t>1</w:t>
      </w:r>
      <w:r>
        <w:t>: reikšmingas ryšys tarp bendrojo likvidumo ir  įmonės bendrojo pelningumo rodiklio egzistuoja.</w:t>
      </w:r>
    </w:p>
    <w:p w:rsidR="00526F99" w:rsidRPr="00980432" w:rsidRDefault="00526F99" w:rsidP="00526F99">
      <w:pPr>
        <w:spacing w:line="360" w:lineRule="auto"/>
        <w:jc w:val="both"/>
      </w:pPr>
      <w:r w:rsidRPr="00980432">
        <w:t xml:space="preserve">Naudodami Excel LINEST funkciją gauname tokius rodiklius: </w:t>
      </w:r>
    </w:p>
    <w:tbl>
      <w:tblPr>
        <w:tblW w:w="3597" w:type="dxa"/>
        <w:tblInd w:w="96" w:type="dxa"/>
        <w:tblLook w:val="04A0"/>
      </w:tblPr>
      <w:tblGrid>
        <w:gridCol w:w="1932"/>
        <w:gridCol w:w="1985"/>
      </w:tblGrid>
      <w:tr w:rsidR="00526F99" w:rsidRPr="00980432" w:rsidTr="002827E6">
        <w:trPr>
          <w:trHeight w:val="300"/>
        </w:trPr>
        <w:tc>
          <w:tcPr>
            <w:tcW w:w="1775" w:type="dxa"/>
            <w:shd w:val="clear" w:color="auto" w:fill="auto"/>
            <w:noWrap/>
            <w:vAlign w:val="bottom"/>
            <w:hideMark/>
          </w:tcPr>
          <w:p w:rsidR="00526F99" w:rsidRPr="00980432" w:rsidRDefault="00526F99" w:rsidP="002827E6">
            <w:pPr>
              <w:jc w:val="right"/>
              <w:rPr>
                <w:color w:val="000000"/>
              </w:rPr>
            </w:pPr>
            <w:r w:rsidRPr="00980432">
              <w:rPr>
                <w:color w:val="000000"/>
              </w:rPr>
              <w:t>m1= 0,2015582</w:t>
            </w:r>
          </w:p>
        </w:tc>
        <w:tc>
          <w:tcPr>
            <w:tcW w:w="1822" w:type="dxa"/>
            <w:shd w:val="clear" w:color="auto" w:fill="auto"/>
            <w:noWrap/>
            <w:vAlign w:val="bottom"/>
            <w:hideMark/>
          </w:tcPr>
          <w:p w:rsidR="00526F99" w:rsidRPr="00980432" w:rsidRDefault="00526F99" w:rsidP="002827E6">
            <w:pPr>
              <w:jc w:val="right"/>
              <w:rPr>
                <w:color w:val="000000"/>
              </w:rPr>
            </w:pPr>
            <w:r w:rsidRPr="00980432">
              <w:rPr>
                <w:color w:val="000000"/>
              </w:rPr>
              <w:t>b=-0,57744187</w:t>
            </w:r>
          </w:p>
        </w:tc>
      </w:tr>
      <w:tr w:rsidR="00526F99" w:rsidRPr="00980432" w:rsidTr="002827E6">
        <w:trPr>
          <w:trHeight w:val="300"/>
        </w:trPr>
        <w:tc>
          <w:tcPr>
            <w:tcW w:w="1775" w:type="dxa"/>
            <w:shd w:val="clear" w:color="auto" w:fill="auto"/>
            <w:noWrap/>
            <w:vAlign w:val="bottom"/>
            <w:hideMark/>
          </w:tcPr>
          <w:p w:rsidR="00526F99" w:rsidRPr="00980432" w:rsidRDefault="00526F99" w:rsidP="002827E6">
            <w:pPr>
              <w:jc w:val="right"/>
              <w:rPr>
                <w:color w:val="000000"/>
              </w:rPr>
            </w:pPr>
            <w:r w:rsidRPr="00980432">
              <w:rPr>
                <w:color w:val="000000"/>
              </w:rPr>
              <w:lastRenderedPageBreak/>
              <w:t>Se1=0,06914399</w:t>
            </w:r>
          </w:p>
        </w:tc>
        <w:tc>
          <w:tcPr>
            <w:tcW w:w="1822" w:type="dxa"/>
            <w:shd w:val="clear" w:color="auto" w:fill="auto"/>
            <w:noWrap/>
            <w:vAlign w:val="bottom"/>
            <w:hideMark/>
          </w:tcPr>
          <w:p w:rsidR="00526F99" w:rsidRPr="00980432" w:rsidRDefault="00526F99" w:rsidP="002827E6">
            <w:pPr>
              <w:jc w:val="right"/>
              <w:rPr>
                <w:color w:val="000000"/>
              </w:rPr>
            </w:pPr>
            <w:r w:rsidRPr="00980432">
              <w:rPr>
                <w:color w:val="000000"/>
              </w:rPr>
              <w:t>Seb=0,28784496</w:t>
            </w:r>
          </w:p>
        </w:tc>
      </w:tr>
      <w:tr w:rsidR="00526F99" w:rsidRPr="00980432" w:rsidTr="002827E6">
        <w:trPr>
          <w:trHeight w:val="300"/>
        </w:trPr>
        <w:tc>
          <w:tcPr>
            <w:tcW w:w="1775" w:type="dxa"/>
            <w:shd w:val="clear" w:color="auto" w:fill="auto"/>
            <w:noWrap/>
            <w:vAlign w:val="bottom"/>
            <w:hideMark/>
          </w:tcPr>
          <w:p w:rsidR="00526F99" w:rsidRPr="00980432" w:rsidRDefault="00526F99" w:rsidP="002827E6">
            <w:pPr>
              <w:jc w:val="right"/>
              <w:rPr>
                <w:color w:val="000000"/>
              </w:rPr>
            </w:pPr>
            <w:r w:rsidRPr="00980432">
              <w:rPr>
                <w:color w:val="000000"/>
              </w:rPr>
              <w:t>r2=0,45938691</w:t>
            </w:r>
          </w:p>
        </w:tc>
        <w:tc>
          <w:tcPr>
            <w:tcW w:w="1822" w:type="dxa"/>
            <w:shd w:val="clear" w:color="auto" w:fill="auto"/>
            <w:noWrap/>
            <w:vAlign w:val="bottom"/>
            <w:hideMark/>
          </w:tcPr>
          <w:p w:rsidR="00526F99" w:rsidRPr="00980432" w:rsidRDefault="00526F99" w:rsidP="002827E6">
            <w:pPr>
              <w:jc w:val="right"/>
              <w:rPr>
                <w:color w:val="000000"/>
              </w:rPr>
            </w:pPr>
            <w:r w:rsidRPr="00980432">
              <w:rPr>
                <w:color w:val="000000"/>
              </w:rPr>
              <w:t>SeY=0,11711065</w:t>
            </w:r>
          </w:p>
        </w:tc>
      </w:tr>
      <w:tr w:rsidR="00526F99" w:rsidRPr="00980432" w:rsidTr="002827E6">
        <w:trPr>
          <w:trHeight w:val="300"/>
        </w:trPr>
        <w:tc>
          <w:tcPr>
            <w:tcW w:w="1775" w:type="dxa"/>
            <w:shd w:val="clear" w:color="auto" w:fill="auto"/>
            <w:noWrap/>
            <w:vAlign w:val="bottom"/>
            <w:hideMark/>
          </w:tcPr>
          <w:p w:rsidR="00526F99" w:rsidRPr="00980432" w:rsidRDefault="00526F99" w:rsidP="002827E6">
            <w:pPr>
              <w:jc w:val="right"/>
              <w:rPr>
                <w:color w:val="000000"/>
              </w:rPr>
            </w:pPr>
            <w:r w:rsidRPr="00980432">
              <w:rPr>
                <w:color w:val="000000"/>
              </w:rPr>
              <w:t>F=8,49751746</w:t>
            </w:r>
          </w:p>
        </w:tc>
        <w:tc>
          <w:tcPr>
            <w:tcW w:w="1822" w:type="dxa"/>
            <w:shd w:val="clear" w:color="auto" w:fill="auto"/>
            <w:noWrap/>
            <w:vAlign w:val="bottom"/>
            <w:hideMark/>
          </w:tcPr>
          <w:p w:rsidR="00526F99" w:rsidRPr="00980432" w:rsidRDefault="00526F99" w:rsidP="002827E6">
            <w:pPr>
              <w:jc w:val="right"/>
              <w:rPr>
                <w:color w:val="000000"/>
              </w:rPr>
            </w:pPr>
            <w:r w:rsidRPr="00980432">
              <w:rPr>
                <w:color w:val="000000"/>
              </w:rPr>
              <w:t>df=10</w:t>
            </w:r>
          </w:p>
        </w:tc>
      </w:tr>
      <w:tr w:rsidR="00526F99" w:rsidRPr="00980432" w:rsidTr="002827E6">
        <w:trPr>
          <w:trHeight w:val="300"/>
        </w:trPr>
        <w:tc>
          <w:tcPr>
            <w:tcW w:w="1775" w:type="dxa"/>
            <w:shd w:val="clear" w:color="auto" w:fill="auto"/>
            <w:noWrap/>
            <w:vAlign w:val="bottom"/>
            <w:hideMark/>
          </w:tcPr>
          <w:p w:rsidR="00526F99" w:rsidRPr="00980432" w:rsidRDefault="00526F99" w:rsidP="002827E6">
            <w:pPr>
              <w:jc w:val="right"/>
              <w:rPr>
                <w:color w:val="000000"/>
              </w:rPr>
            </w:pPr>
            <w:r w:rsidRPr="00980432">
              <w:rPr>
                <w:color w:val="000000"/>
              </w:rPr>
              <w:t>Sreg=0,11654263</w:t>
            </w:r>
          </w:p>
        </w:tc>
        <w:tc>
          <w:tcPr>
            <w:tcW w:w="1822" w:type="dxa"/>
            <w:shd w:val="clear" w:color="auto" w:fill="auto"/>
            <w:noWrap/>
            <w:vAlign w:val="bottom"/>
            <w:hideMark/>
          </w:tcPr>
          <w:p w:rsidR="00526F99" w:rsidRPr="00980432" w:rsidRDefault="00526F99" w:rsidP="002827E6">
            <w:pPr>
              <w:jc w:val="right"/>
              <w:rPr>
                <w:color w:val="000000"/>
              </w:rPr>
            </w:pPr>
            <w:r w:rsidRPr="00980432">
              <w:rPr>
                <w:color w:val="000000"/>
              </w:rPr>
              <w:t>Sliek=0,13714903</w:t>
            </w:r>
          </w:p>
        </w:tc>
      </w:tr>
    </w:tbl>
    <w:p w:rsidR="00526F99" w:rsidRDefault="00526F99" w:rsidP="00526F99"/>
    <w:p w:rsidR="00526F99" w:rsidRPr="00980432" w:rsidRDefault="00526F99" w:rsidP="00B25E98">
      <w:pPr>
        <w:spacing w:line="360" w:lineRule="auto"/>
        <w:ind w:firstLine="567"/>
        <w:jc w:val="both"/>
      </w:pPr>
      <w:r w:rsidRPr="00980432">
        <w:t>Koreliacijos koeficientas lygus 0,68.</w:t>
      </w:r>
    </w:p>
    <w:p w:rsidR="00526F99" w:rsidRPr="00980432" w:rsidRDefault="00526F99" w:rsidP="00526F99">
      <w:pPr>
        <w:spacing w:line="360" w:lineRule="auto"/>
        <w:jc w:val="both"/>
      </w:pPr>
      <w:r w:rsidRPr="00980432">
        <w:t>T</w:t>
      </w:r>
      <w:r w:rsidR="00B25E98">
        <w:t>i</w:t>
      </w:r>
      <w:r w:rsidRPr="00980432">
        <w:t>krin</w:t>
      </w:r>
      <w:r>
        <w:t>u</w:t>
      </w:r>
      <w:r w:rsidRPr="00980432">
        <w:t xml:space="preserve"> koreliacijos koeficiento reikšmingumą naudodam</w:t>
      </w:r>
      <w:r>
        <w:t>a</w:t>
      </w:r>
      <w:r w:rsidRPr="00980432">
        <w:t xml:space="preserve"> t kreiterijų. Kritinė t reikšmė lygi 2,23, o t1 reikšmė yra 2,86, t.y. didesnė už kritinę t reikšmę. Vadinasi, priimame H</w:t>
      </w:r>
      <w:r w:rsidRPr="00980432">
        <w:rPr>
          <w:vertAlign w:val="subscript"/>
        </w:rPr>
        <w:t>1</w:t>
      </w:r>
      <w:r w:rsidRPr="00980432">
        <w:t xml:space="preserve"> hipotezę. </w:t>
      </w:r>
    </w:p>
    <w:p w:rsidR="00526F99" w:rsidRPr="00980432" w:rsidRDefault="00526F99" w:rsidP="00B25E98">
      <w:pPr>
        <w:spacing w:line="360" w:lineRule="auto"/>
        <w:ind w:firstLine="567"/>
        <w:jc w:val="both"/>
      </w:pPr>
      <w:r w:rsidRPr="00980432">
        <w:t>Pagal turimus rodiklius sudarome regresinę lygtį:  0,2m1</w:t>
      </w:r>
      <w:r>
        <w:t xml:space="preserve"> </w:t>
      </w:r>
      <w:r w:rsidRPr="00980432">
        <w:t>-</w:t>
      </w:r>
      <w:r>
        <w:t xml:space="preserve"> </w:t>
      </w:r>
      <w:r w:rsidRPr="00980432">
        <w:t>0,58</w:t>
      </w:r>
      <w:r>
        <w:t xml:space="preserve"> </w:t>
      </w:r>
      <w:r w:rsidRPr="00980432">
        <w:t>=</w:t>
      </w:r>
      <w:r>
        <w:t xml:space="preserve"> </w:t>
      </w:r>
      <w:r w:rsidRPr="00980432">
        <w:t>y</w:t>
      </w:r>
    </w:p>
    <w:p w:rsidR="00526F99" w:rsidRPr="00980432" w:rsidRDefault="00526F99" w:rsidP="00526F99">
      <w:pPr>
        <w:spacing w:line="360" w:lineRule="auto"/>
        <w:jc w:val="both"/>
      </w:pPr>
      <w:r w:rsidRPr="00980432">
        <w:t>Tikrin</w:t>
      </w:r>
      <w:r>
        <w:t>u</w:t>
      </w:r>
      <w:r w:rsidRPr="00980432">
        <w:t xml:space="preserve"> lygties prasmingumą iškeldam</w:t>
      </w:r>
      <w:r>
        <w:t>a</w:t>
      </w:r>
      <w:r w:rsidRPr="00980432">
        <w:t xml:space="preserve"> šias hipotezes:</w:t>
      </w:r>
    </w:p>
    <w:p w:rsidR="00526F99" w:rsidRPr="00980432" w:rsidRDefault="00526F99" w:rsidP="00526F99">
      <w:pPr>
        <w:spacing w:line="360" w:lineRule="auto"/>
        <w:jc w:val="both"/>
      </w:pPr>
      <w:r w:rsidRPr="00980432">
        <w:t>H</w:t>
      </w:r>
      <w:r w:rsidRPr="00980432">
        <w:rPr>
          <w:vertAlign w:val="subscript"/>
        </w:rPr>
        <w:t>0</w:t>
      </w:r>
      <w:r w:rsidRPr="00980432">
        <w:t>:  lygtis prasmės neturi;</w:t>
      </w:r>
    </w:p>
    <w:p w:rsidR="00526F99" w:rsidRPr="00980432" w:rsidRDefault="00526F99" w:rsidP="00526F99">
      <w:pPr>
        <w:spacing w:line="360" w:lineRule="auto"/>
        <w:jc w:val="both"/>
      </w:pPr>
      <w:r w:rsidRPr="00980432">
        <w:t>H</w:t>
      </w:r>
      <w:r w:rsidRPr="00980432">
        <w:rPr>
          <w:vertAlign w:val="subscript"/>
        </w:rPr>
        <w:t>1</w:t>
      </w:r>
      <w:r w:rsidRPr="00980432">
        <w:t>:  lygtis turi prasmę</w:t>
      </w:r>
      <w:r>
        <w:t>.</w:t>
      </w:r>
    </w:p>
    <w:p w:rsidR="00526F99" w:rsidRPr="00980432" w:rsidRDefault="00526F99" w:rsidP="00526F99">
      <w:pPr>
        <w:spacing w:line="360" w:lineRule="auto"/>
        <w:jc w:val="both"/>
      </w:pPr>
      <w:r w:rsidRPr="00980432">
        <w:t>Lygties reikšmingumą tikrin</w:t>
      </w:r>
      <w:r>
        <w:t>u</w:t>
      </w:r>
      <w:r w:rsidRPr="00980432">
        <w:t xml:space="preserve"> naudodam</w:t>
      </w:r>
      <w:r>
        <w:t>a</w:t>
      </w:r>
      <w:r w:rsidRPr="00980432">
        <w:t xml:space="preserve"> F kriterijų. Kritinė F reikšmė lygi 0,02 t.y. mažesnė už  8,5, todėl galime teigti, kad lygtis turi prasmę ir galime ja remtis, prognozuodami įmonės pelningumą.</w:t>
      </w:r>
    </w:p>
    <w:p w:rsidR="00526F99" w:rsidRDefault="00526F99" w:rsidP="00526F99">
      <w:pPr>
        <w:spacing w:line="360" w:lineRule="auto"/>
        <w:jc w:val="both"/>
      </w:pPr>
      <w:r>
        <w:t>Determinacijos koeficientas yra lygus 46%, t.y. bendrojo likvidumo koeficientas apsprendžia bendrąjį pelningumą 46%, o kiti veiksniai – 54%.</w:t>
      </w:r>
    </w:p>
    <w:p w:rsidR="0080131E" w:rsidRPr="00980432" w:rsidRDefault="0080131E" w:rsidP="00526F99">
      <w:pPr>
        <w:spacing w:line="360" w:lineRule="auto"/>
        <w:jc w:val="both"/>
      </w:pPr>
    </w:p>
    <w:p w:rsidR="00526F99" w:rsidRPr="00384A1E" w:rsidRDefault="0080131E" w:rsidP="00384A1E">
      <w:pPr>
        <w:pStyle w:val="ListParagraph"/>
        <w:numPr>
          <w:ilvl w:val="1"/>
          <w:numId w:val="26"/>
        </w:numPr>
        <w:spacing w:line="360" w:lineRule="auto"/>
        <w:jc w:val="center"/>
        <w:rPr>
          <w:rFonts w:ascii="Times New Roman" w:hAnsi="Times New Roman" w:cs="Times New Roman"/>
          <w:b/>
          <w:sz w:val="24"/>
          <w:szCs w:val="24"/>
        </w:rPr>
      </w:pPr>
      <w:r w:rsidRPr="00384A1E">
        <w:rPr>
          <w:rFonts w:ascii="Times New Roman" w:hAnsi="Times New Roman" w:cs="Times New Roman"/>
          <w:b/>
          <w:sz w:val="24"/>
          <w:szCs w:val="24"/>
        </w:rPr>
        <w:t>Įmonės AB Lifosa perspektyvų prognozavimas</w:t>
      </w:r>
    </w:p>
    <w:p w:rsidR="0080131E" w:rsidRDefault="0080131E" w:rsidP="0080131E">
      <w:pPr>
        <w:spacing w:line="360" w:lineRule="auto"/>
        <w:ind w:firstLine="567"/>
        <w:jc w:val="both"/>
      </w:pPr>
      <w:r>
        <w:t>Šioje darbo dalyje atliksiu įmonės Lifosa AB veiklos rezultatų prognozę 2009 – 2011 m. remdamasi anksčiau sudarytomis regresijos lygtimis. Taip pat I.E. Altman bankroto prognozavimo metodu apskaičiuosiu įmonės bankroto tikimybę 2006 – 2008 m., tam, kad būtų galima įvertinti, kada įmonės bankroto tikimybė buvo didžiausia.</w:t>
      </w:r>
    </w:p>
    <w:p w:rsidR="0080131E" w:rsidRDefault="0080131E" w:rsidP="0080131E">
      <w:pPr>
        <w:spacing w:line="360" w:lineRule="auto"/>
        <w:ind w:firstLine="567"/>
        <w:jc w:val="both"/>
      </w:pPr>
    </w:p>
    <w:p w:rsidR="003A32C3" w:rsidRPr="00384A1E" w:rsidRDefault="0080131E" w:rsidP="00384A1E">
      <w:pPr>
        <w:pStyle w:val="ListParagraph"/>
        <w:numPr>
          <w:ilvl w:val="2"/>
          <w:numId w:val="30"/>
        </w:numPr>
        <w:spacing w:line="360" w:lineRule="auto"/>
        <w:jc w:val="center"/>
        <w:rPr>
          <w:rFonts w:ascii="Times New Roman" w:hAnsi="Times New Roman" w:cs="Times New Roman"/>
          <w:b/>
          <w:sz w:val="24"/>
          <w:szCs w:val="24"/>
        </w:rPr>
      </w:pPr>
      <w:r w:rsidRPr="00384A1E">
        <w:rPr>
          <w:rFonts w:ascii="Times New Roman" w:hAnsi="Times New Roman" w:cs="Times New Roman"/>
          <w:b/>
          <w:sz w:val="24"/>
          <w:szCs w:val="24"/>
        </w:rPr>
        <w:t>Įmonės Lifosa AB veiklos rezultatų 2009 – 2011 m. prognozavimas</w:t>
      </w:r>
    </w:p>
    <w:p w:rsidR="003A32C3" w:rsidRPr="003A32C3" w:rsidRDefault="003A32C3" w:rsidP="003A32C3">
      <w:pPr>
        <w:pStyle w:val="ListParagraph"/>
        <w:spacing w:line="360" w:lineRule="auto"/>
        <w:rPr>
          <w:rFonts w:ascii="Times New Roman" w:hAnsi="Times New Roman" w:cs="Times New Roman"/>
          <w:b/>
          <w:sz w:val="24"/>
          <w:szCs w:val="24"/>
        </w:rPr>
      </w:pPr>
    </w:p>
    <w:p w:rsidR="003A32C3" w:rsidRPr="004E4DD6" w:rsidRDefault="003A32C3" w:rsidP="003A32C3">
      <w:pPr>
        <w:spacing w:line="360" w:lineRule="auto"/>
        <w:ind w:firstLine="567"/>
        <w:jc w:val="both"/>
      </w:pPr>
      <w:r w:rsidRPr="004E4DD6">
        <w:t>Regresinio modelio pagalba nustatėme, kad DAP kainos turi svarbią įtaką AB Lifosa pelningumui. Tarptautinės trąšų gamintojų asociacijos duomenimis, vdutinė DAP kaina 2009 m. palyginus su 2008 m. turėtų būti apie 40% mažesnė, 2010 m. pakilti apie 5% procentus, o 2010 m. dar apie 4%. Darant tokias prielaidas galime teigti, jog:</w:t>
      </w:r>
    </w:p>
    <w:p w:rsidR="003A32C3" w:rsidRPr="003A32C3" w:rsidRDefault="003A32C3" w:rsidP="003A32C3">
      <w:pPr>
        <w:pStyle w:val="ListParagraph"/>
        <w:numPr>
          <w:ilvl w:val="0"/>
          <w:numId w:val="28"/>
        </w:numPr>
        <w:spacing w:line="360" w:lineRule="auto"/>
        <w:jc w:val="both"/>
        <w:rPr>
          <w:rFonts w:ascii="Times New Roman" w:hAnsi="Times New Roman" w:cs="Times New Roman"/>
          <w:sz w:val="24"/>
          <w:szCs w:val="24"/>
        </w:rPr>
      </w:pPr>
      <w:r w:rsidRPr="003A32C3">
        <w:rPr>
          <w:rFonts w:ascii="Times New Roman" w:hAnsi="Times New Roman" w:cs="Times New Roman"/>
          <w:sz w:val="24"/>
          <w:szCs w:val="24"/>
        </w:rPr>
        <w:t>AB Lifosa grynasis pelnas</w:t>
      </w:r>
      <w:r w:rsidR="00A275F3">
        <w:rPr>
          <w:rFonts w:ascii="Times New Roman" w:hAnsi="Times New Roman" w:cs="Times New Roman"/>
          <w:sz w:val="24"/>
          <w:szCs w:val="24"/>
        </w:rPr>
        <w:t>,</w:t>
      </w:r>
      <w:r w:rsidRPr="003A32C3">
        <w:rPr>
          <w:rFonts w:ascii="Times New Roman" w:hAnsi="Times New Roman" w:cs="Times New Roman"/>
          <w:sz w:val="24"/>
          <w:szCs w:val="24"/>
        </w:rPr>
        <w:t xml:space="preserve"> įvertinus regresinės lygties paklaidą</w:t>
      </w:r>
      <w:r w:rsidR="00A275F3">
        <w:rPr>
          <w:rFonts w:ascii="Times New Roman" w:hAnsi="Times New Roman" w:cs="Times New Roman"/>
          <w:sz w:val="24"/>
          <w:szCs w:val="24"/>
        </w:rPr>
        <w:t>,</w:t>
      </w:r>
      <w:r w:rsidRPr="003A32C3">
        <w:rPr>
          <w:rFonts w:ascii="Times New Roman" w:hAnsi="Times New Roman" w:cs="Times New Roman"/>
          <w:sz w:val="24"/>
          <w:szCs w:val="24"/>
        </w:rPr>
        <w:t xml:space="preserve"> 2009 m. turėtų būti apie 22 mln. Lt</w:t>
      </w:r>
      <w:r w:rsidR="00A275F3">
        <w:rPr>
          <w:rFonts w:ascii="Times New Roman" w:hAnsi="Times New Roman" w:cs="Times New Roman"/>
          <w:sz w:val="24"/>
          <w:szCs w:val="24"/>
        </w:rPr>
        <w:t>.</w:t>
      </w:r>
    </w:p>
    <w:p w:rsidR="003A32C3" w:rsidRPr="003A32C3" w:rsidRDefault="003A32C3" w:rsidP="003A32C3">
      <w:pPr>
        <w:pStyle w:val="ListParagraph"/>
        <w:numPr>
          <w:ilvl w:val="0"/>
          <w:numId w:val="28"/>
        </w:numPr>
        <w:spacing w:line="360" w:lineRule="auto"/>
        <w:jc w:val="both"/>
        <w:rPr>
          <w:rFonts w:ascii="Times New Roman" w:hAnsi="Times New Roman" w:cs="Times New Roman"/>
          <w:sz w:val="24"/>
          <w:szCs w:val="24"/>
        </w:rPr>
      </w:pPr>
      <w:r w:rsidRPr="003A32C3">
        <w:rPr>
          <w:rFonts w:ascii="Times New Roman" w:hAnsi="Times New Roman" w:cs="Times New Roman"/>
          <w:sz w:val="24"/>
          <w:szCs w:val="24"/>
        </w:rPr>
        <w:lastRenderedPageBreak/>
        <w:t>AB Lifosa grynasis pelnas</w:t>
      </w:r>
      <w:r w:rsidR="00A275F3">
        <w:rPr>
          <w:rFonts w:ascii="Times New Roman" w:hAnsi="Times New Roman" w:cs="Times New Roman"/>
          <w:sz w:val="24"/>
          <w:szCs w:val="24"/>
        </w:rPr>
        <w:t>,</w:t>
      </w:r>
      <w:r w:rsidRPr="003A32C3">
        <w:rPr>
          <w:rFonts w:ascii="Times New Roman" w:hAnsi="Times New Roman" w:cs="Times New Roman"/>
          <w:sz w:val="24"/>
          <w:szCs w:val="24"/>
        </w:rPr>
        <w:t xml:space="preserve"> įvertinus regresinės lygties paklaidą</w:t>
      </w:r>
      <w:r w:rsidR="00A275F3">
        <w:rPr>
          <w:rFonts w:ascii="Times New Roman" w:hAnsi="Times New Roman" w:cs="Times New Roman"/>
          <w:sz w:val="24"/>
          <w:szCs w:val="24"/>
        </w:rPr>
        <w:t>,</w:t>
      </w:r>
      <w:r w:rsidRPr="003A32C3">
        <w:rPr>
          <w:rFonts w:ascii="Times New Roman" w:hAnsi="Times New Roman" w:cs="Times New Roman"/>
          <w:sz w:val="24"/>
          <w:szCs w:val="24"/>
        </w:rPr>
        <w:t xml:space="preserve"> 2010 m. turėtų būti apie 29 mln Lt.</w:t>
      </w:r>
    </w:p>
    <w:p w:rsidR="003A32C3" w:rsidRPr="003A32C3" w:rsidRDefault="003A32C3" w:rsidP="003A32C3">
      <w:pPr>
        <w:pStyle w:val="ListParagraph"/>
        <w:numPr>
          <w:ilvl w:val="0"/>
          <w:numId w:val="28"/>
        </w:numPr>
        <w:spacing w:line="360" w:lineRule="auto"/>
        <w:jc w:val="both"/>
        <w:rPr>
          <w:rFonts w:ascii="Times New Roman" w:hAnsi="Times New Roman" w:cs="Times New Roman"/>
          <w:sz w:val="24"/>
          <w:szCs w:val="24"/>
        </w:rPr>
      </w:pPr>
      <w:r w:rsidRPr="003A32C3">
        <w:rPr>
          <w:rFonts w:ascii="Times New Roman" w:hAnsi="Times New Roman" w:cs="Times New Roman"/>
          <w:sz w:val="24"/>
          <w:szCs w:val="24"/>
        </w:rPr>
        <w:t>AB Lifosa grynasis pelnas</w:t>
      </w:r>
      <w:r w:rsidR="00A275F3">
        <w:rPr>
          <w:rFonts w:ascii="Times New Roman" w:hAnsi="Times New Roman" w:cs="Times New Roman"/>
          <w:sz w:val="24"/>
          <w:szCs w:val="24"/>
        </w:rPr>
        <w:t>,</w:t>
      </w:r>
      <w:r w:rsidRPr="003A32C3">
        <w:rPr>
          <w:rFonts w:ascii="Times New Roman" w:hAnsi="Times New Roman" w:cs="Times New Roman"/>
          <w:sz w:val="24"/>
          <w:szCs w:val="24"/>
        </w:rPr>
        <w:t xml:space="preserve"> įvertinus regresinės lygties paklaidą</w:t>
      </w:r>
      <w:r w:rsidR="00A275F3">
        <w:rPr>
          <w:rFonts w:ascii="Times New Roman" w:hAnsi="Times New Roman" w:cs="Times New Roman"/>
          <w:sz w:val="24"/>
          <w:szCs w:val="24"/>
        </w:rPr>
        <w:t>,</w:t>
      </w:r>
      <w:r w:rsidRPr="003A32C3">
        <w:rPr>
          <w:rFonts w:ascii="Times New Roman" w:hAnsi="Times New Roman" w:cs="Times New Roman"/>
          <w:sz w:val="24"/>
          <w:szCs w:val="24"/>
        </w:rPr>
        <w:t xml:space="preserve"> 2011 m. turėtų būti 34 mln Lt.</w:t>
      </w:r>
    </w:p>
    <w:p w:rsidR="003A32C3" w:rsidRPr="00C22432" w:rsidRDefault="003A32C3" w:rsidP="003A32C3">
      <w:pPr>
        <w:spacing w:line="360" w:lineRule="auto"/>
        <w:ind w:firstLine="567"/>
        <w:jc w:val="both"/>
      </w:pPr>
      <w:r w:rsidRPr="00C22432">
        <w:t xml:space="preserve">Įmonės bendrasis pelningumas priklauso ir nuo likvidumo rodiklio. Likvidumo rodiklis priklauso nuo trumpalaikio turto ir trumpalaikių įsipareigojimų. Įmonės didžiąją dalį trumpalaikio turto sudaro atsargos ir gautinos sumos, o trumpalaikių įsipareigojimų – prekybinės skolos. </w:t>
      </w:r>
      <w:r>
        <w:t>Tarkime, kad a</w:t>
      </w:r>
      <w:r w:rsidRPr="00C22432">
        <w:t xml:space="preserve">tsargų, prekybinių skolų ir mokėtinų sumų apyvartumai liks panašūs, o pardavimai 2009 m. kris  apie 40%, 2010 m. išaugs apie </w:t>
      </w:r>
      <w:r>
        <w:t>7%, o 2011 m. dar apie</w:t>
      </w:r>
      <w:r w:rsidRPr="00C22432">
        <w:t xml:space="preserve"> 5%, dėl atsigaunančios rinkos bendrojo likvidumo rodikliai atitinkamai turėtų būti: 2009 m. 3,5, 2010 m. 3,8,  o 2011 m. 4,3, todėl bendrasis pelningumas, apskaičiuotas naudojant anksčiau nurodytą regresijos lygtį ir įvertinus jos paklaidą, turėtų būti 2009 m. </w:t>
      </w:r>
      <w:r>
        <w:t xml:space="preserve">apie </w:t>
      </w:r>
      <w:r w:rsidRPr="00C22432">
        <w:t>0,12</w:t>
      </w:r>
      <w:r>
        <w:t xml:space="preserve"> (12%</w:t>
      </w:r>
      <w:r w:rsidRPr="00C22432">
        <w:t>),  2010 m. 0,18 (</w:t>
      </w:r>
      <w:r>
        <w:t>18%</w:t>
      </w:r>
      <w:r w:rsidRPr="00C22432">
        <w:t xml:space="preserve">), o 2011 m. 0,28 </w:t>
      </w:r>
      <w:r>
        <w:t>(28%</w:t>
      </w:r>
      <w:r w:rsidRPr="00C22432">
        <w:t>).</w:t>
      </w:r>
    </w:p>
    <w:p w:rsidR="0080131E" w:rsidRPr="0080131E" w:rsidRDefault="0080131E" w:rsidP="0080131E">
      <w:pPr>
        <w:spacing w:line="360" w:lineRule="auto"/>
        <w:jc w:val="both"/>
        <w:rPr>
          <w:lang w:val="en-US"/>
        </w:rPr>
      </w:pPr>
      <w:r>
        <w:t xml:space="preserve"> </w:t>
      </w:r>
    </w:p>
    <w:p w:rsidR="00526F99" w:rsidRPr="00384A1E" w:rsidRDefault="00526F99" w:rsidP="00384A1E">
      <w:pPr>
        <w:pStyle w:val="ListParagraph"/>
        <w:numPr>
          <w:ilvl w:val="2"/>
          <w:numId w:val="29"/>
        </w:numPr>
        <w:spacing w:line="360" w:lineRule="auto"/>
        <w:jc w:val="center"/>
        <w:rPr>
          <w:rFonts w:ascii="Times New Roman" w:hAnsi="Times New Roman" w:cs="Times New Roman"/>
          <w:b/>
          <w:sz w:val="24"/>
          <w:szCs w:val="24"/>
        </w:rPr>
      </w:pPr>
      <w:r w:rsidRPr="00384A1E">
        <w:rPr>
          <w:rFonts w:ascii="Times New Roman" w:hAnsi="Times New Roman" w:cs="Times New Roman"/>
          <w:b/>
          <w:sz w:val="24"/>
          <w:szCs w:val="24"/>
        </w:rPr>
        <w:t>Bankroto prognozė</w:t>
      </w:r>
    </w:p>
    <w:p w:rsidR="00526F99" w:rsidRDefault="00526F99" w:rsidP="00526F99">
      <w:pPr>
        <w:autoSpaceDE w:val="0"/>
        <w:autoSpaceDN w:val="0"/>
        <w:adjustRightInd w:val="0"/>
        <w:spacing w:line="360" w:lineRule="auto"/>
        <w:jc w:val="both"/>
      </w:pPr>
    </w:p>
    <w:p w:rsidR="00526F99" w:rsidRDefault="00526F99" w:rsidP="00526F99">
      <w:pPr>
        <w:autoSpaceDE w:val="0"/>
        <w:autoSpaceDN w:val="0"/>
        <w:adjustRightInd w:val="0"/>
        <w:spacing w:line="360" w:lineRule="auto"/>
        <w:ind w:firstLine="567"/>
        <w:jc w:val="both"/>
      </w:pPr>
      <w:r>
        <w:t xml:space="preserve">Norėdama nustatyti AB Lifosa bankroto tikimybę, naudosiu pirmąjį E.I Altman Z modelį, skirtą įmonėms, kurių akcijos yra kotiruojamos akcijų biržose. Bankroto tikimybę apskaičiuosiu pagal visų trijų nagrinėjamų metų duomenis. Taip bus galima identifikuoti, kaip ši tikimybė kito nagrinėjamuoju laikotarpiu, bei kuriuo laikotarpiu ji buvo didžiausia.  </w:t>
      </w:r>
    </w:p>
    <w:p w:rsidR="00526F99" w:rsidRDefault="00526F99" w:rsidP="00526F99">
      <w:pPr>
        <w:autoSpaceDE w:val="0"/>
        <w:autoSpaceDN w:val="0"/>
        <w:adjustRightInd w:val="0"/>
        <w:spacing w:line="360" w:lineRule="auto"/>
        <w:ind w:firstLine="567"/>
        <w:jc w:val="both"/>
      </w:pPr>
      <w:r>
        <w:t>Bendroji taikomo modelio išraiška yra ši:</w:t>
      </w:r>
    </w:p>
    <w:p w:rsidR="003A32C3" w:rsidRPr="000D3B5D" w:rsidRDefault="003A32C3" w:rsidP="00526F99">
      <w:pPr>
        <w:autoSpaceDE w:val="0"/>
        <w:autoSpaceDN w:val="0"/>
        <w:adjustRightInd w:val="0"/>
        <w:spacing w:line="360" w:lineRule="auto"/>
        <w:ind w:firstLine="567"/>
        <w:jc w:val="both"/>
      </w:pPr>
    </w:p>
    <w:p w:rsidR="00526F99" w:rsidRDefault="00526F99" w:rsidP="00526F99">
      <w:pPr>
        <w:autoSpaceDE w:val="0"/>
        <w:autoSpaceDN w:val="0"/>
        <w:adjustRightInd w:val="0"/>
        <w:spacing w:line="360" w:lineRule="auto"/>
        <w:jc w:val="both"/>
        <w:rPr>
          <w:iCs/>
        </w:rPr>
      </w:pPr>
      <w:r w:rsidRPr="000D3B5D">
        <w:t xml:space="preserve">Z = 1,2* K1 + 1,4K2 + 3,3 * K3 + *0,6 K4 + 1,0 *K5 </w:t>
      </w:r>
      <w:r w:rsidRPr="000D3B5D">
        <w:rPr>
          <w:iCs/>
        </w:rPr>
        <w:t>(23)</w:t>
      </w:r>
    </w:p>
    <w:p w:rsidR="003A32C3" w:rsidRPr="000D3B5D" w:rsidRDefault="003A32C3" w:rsidP="00526F99">
      <w:pPr>
        <w:autoSpaceDE w:val="0"/>
        <w:autoSpaceDN w:val="0"/>
        <w:adjustRightInd w:val="0"/>
        <w:spacing w:line="360" w:lineRule="auto"/>
        <w:jc w:val="both"/>
        <w:rPr>
          <w:iCs/>
        </w:rPr>
      </w:pPr>
    </w:p>
    <w:p w:rsidR="00526F99" w:rsidRPr="000D3B5D" w:rsidRDefault="00526F99" w:rsidP="00526F99">
      <w:pPr>
        <w:autoSpaceDE w:val="0"/>
        <w:autoSpaceDN w:val="0"/>
        <w:adjustRightInd w:val="0"/>
        <w:spacing w:line="360" w:lineRule="auto"/>
        <w:jc w:val="both"/>
      </w:pPr>
      <w:r w:rsidRPr="000D3B5D">
        <w:t>čia: K1= Apyvartinis kapitalas/Turtas;</w:t>
      </w:r>
    </w:p>
    <w:p w:rsidR="00526F99" w:rsidRPr="000D3B5D" w:rsidRDefault="00526F99" w:rsidP="00526F99">
      <w:pPr>
        <w:autoSpaceDE w:val="0"/>
        <w:autoSpaceDN w:val="0"/>
        <w:adjustRightInd w:val="0"/>
        <w:spacing w:line="360" w:lineRule="auto"/>
        <w:jc w:val="both"/>
      </w:pPr>
      <w:r w:rsidRPr="000D3B5D">
        <w:t>K2 = Nepaskirstytas pelnas/ Turtas;</w:t>
      </w:r>
    </w:p>
    <w:p w:rsidR="00526F99" w:rsidRPr="000D3B5D" w:rsidRDefault="00526F99" w:rsidP="00526F99">
      <w:pPr>
        <w:autoSpaceDE w:val="0"/>
        <w:autoSpaceDN w:val="0"/>
        <w:adjustRightInd w:val="0"/>
        <w:spacing w:line="360" w:lineRule="auto"/>
        <w:jc w:val="both"/>
      </w:pPr>
      <w:r w:rsidRPr="000D3B5D">
        <w:t>K3 = Pelnas iki apmokestinimo/ Turtas;</w:t>
      </w:r>
    </w:p>
    <w:p w:rsidR="00526F99" w:rsidRPr="000D3B5D" w:rsidRDefault="00526F99" w:rsidP="00526F99">
      <w:pPr>
        <w:autoSpaceDE w:val="0"/>
        <w:autoSpaceDN w:val="0"/>
        <w:adjustRightInd w:val="0"/>
        <w:spacing w:line="360" w:lineRule="auto"/>
        <w:jc w:val="both"/>
      </w:pPr>
      <w:r w:rsidRPr="000D3B5D">
        <w:t>K4= Nuosavo kapitalo rinkos vertė/ Įsipareigojimai;</w:t>
      </w:r>
    </w:p>
    <w:p w:rsidR="00526F99" w:rsidRDefault="00526F99" w:rsidP="00526F99">
      <w:pPr>
        <w:autoSpaceDE w:val="0"/>
        <w:autoSpaceDN w:val="0"/>
        <w:adjustRightInd w:val="0"/>
        <w:spacing w:line="360" w:lineRule="auto"/>
        <w:jc w:val="both"/>
      </w:pPr>
      <w:r w:rsidRPr="000D3B5D">
        <w:t>K5= Pardavimų pajamos/ Turtas.</w:t>
      </w:r>
    </w:p>
    <w:p w:rsidR="00526F99" w:rsidRPr="000D3B5D" w:rsidRDefault="00526F99" w:rsidP="00526F99">
      <w:pPr>
        <w:autoSpaceDE w:val="0"/>
        <w:autoSpaceDN w:val="0"/>
        <w:adjustRightInd w:val="0"/>
        <w:spacing w:line="360" w:lineRule="auto"/>
        <w:ind w:firstLine="567"/>
        <w:jc w:val="both"/>
      </w:pPr>
      <w:r w:rsidRPr="000D3B5D">
        <w:t>Priklausomai nuo Z reikšmės, bankroto tikimybė yra labai dide</w:t>
      </w:r>
      <w:r>
        <w:t xml:space="preserve">lė, kai Z yra iki 1,8, didelė – </w:t>
      </w:r>
      <w:r w:rsidRPr="000D3B5D">
        <w:t>nuo 1,81 iki 2,7, įmanoma nuo 2,8 iki 2,9</w:t>
      </w:r>
      <w:r>
        <w:t>9 ir labai maža – 3 ir daugiau.</w:t>
      </w:r>
    </w:p>
    <w:p w:rsidR="00526F99" w:rsidRDefault="00526F99" w:rsidP="00526F99">
      <w:pPr>
        <w:autoSpaceDE w:val="0"/>
        <w:autoSpaceDN w:val="0"/>
        <w:adjustRightInd w:val="0"/>
        <w:spacing w:line="360" w:lineRule="auto"/>
        <w:jc w:val="both"/>
      </w:pPr>
      <w:r>
        <w:t>Duomenys, reikalingi apskaičiuoti Z k</w:t>
      </w:r>
      <w:r w:rsidR="009F29D9">
        <w:t>oeficientą, pateikti 15 lentelėje.</w:t>
      </w:r>
    </w:p>
    <w:p w:rsidR="009F29D9" w:rsidRDefault="009F29D9" w:rsidP="00526F99">
      <w:pPr>
        <w:autoSpaceDE w:val="0"/>
        <w:autoSpaceDN w:val="0"/>
        <w:adjustRightInd w:val="0"/>
        <w:spacing w:line="360" w:lineRule="auto"/>
        <w:jc w:val="both"/>
      </w:pPr>
      <w:r>
        <w:lastRenderedPageBreak/>
        <w:t>15 lentelė. Duomenys, reikalingi apskaičiuoti Z koeficientą 2006 – 2008 m.</w:t>
      </w:r>
    </w:p>
    <w:tbl>
      <w:tblPr>
        <w:tblW w:w="7953" w:type="dxa"/>
        <w:tblInd w:w="93" w:type="dxa"/>
        <w:tblLook w:val="04A0"/>
      </w:tblPr>
      <w:tblGrid>
        <w:gridCol w:w="3700"/>
        <w:gridCol w:w="426"/>
        <w:gridCol w:w="1276"/>
        <w:gridCol w:w="1276"/>
        <w:gridCol w:w="1275"/>
      </w:tblGrid>
      <w:tr w:rsidR="00526F99" w:rsidRPr="005C3257" w:rsidTr="002827E6">
        <w:trPr>
          <w:trHeight w:val="259"/>
        </w:trPr>
        <w:tc>
          <w:tcPr>
            <w:tcW w:w="4126"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526F99" w:rsidRPr="005C3257" w:rsidRDefault="00526F99" w:rsidP="002827E6">
            <w:pPr>
              <w:rPr>
                <w:color w:val="000000"/>
              </w:rPr>
            </w:pPr>
            <w:r w:rsidRPr="005C3257">
              <w:rPr>
                <w:color w:val="000000"/>
              </w:rPr>
              <w:t>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rsidR="00526F99" w:rsidRPr="005C3257" w:rsidRDefault="00526F99" w:rsidP="002827E6">
            <w:pPr>
              <w:jc w:val="right"/>
              <w:rPr>
                <w:b/>
                <w:bCs/>
                <w:color w:val="000000"/>
              </w:rPr>
            </w:pPr>
            <w:r w:rsidRPr="005C3257">
              <w:rPr>
                <w:b/>
                <w:bCs/>
                <w:color w:val="000000"/>
              </w:rPr>
              <w:t>2006</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rsidR="00526F99" w:rsidRPr="005C3257" w:rsidRDefault="00526F99" w:rsidP="002827E6">
            <w:pPr>
              <w:jc w:val="right"/>
              <w:rPr>
                <w:b/>
                <w:bCs/>
                <w:color w:val="000000"/>
              </w:rPr>
            </w:pPr>
            <w:r w:rsidRPr="005C3257">
              <w:rPr>
                <w:b/>
                <w:bCs/>
                <w:color w:val="000000"/>
              </w:rPr>
              <w:t>2007</w:t>
            </w:r>
          </w:p>
        </w:tc>
        <w:tc>
          <w:tcPr>
            <w:tcW w:w="1275" w:type="dxa"/>
            <w:tcBorders>
              <w:top w:val="single" w:sz="4" w:space="0" w:color="auto"/>
              <w:left w:val="nil"/>
              <w:bottom w:val="single" w:sz="4" w:space="0" w:color="auto"/>
              <w:right w:val="single" w:sz="4" w:space="0" w:color="auto"/>
            </w:tcBorders>
            <w:shd w:val="clear" w:color="000000" w:fill="F2F2F2"/>
            <w:noWrap/>
            <w:vAlign w:val="bottom"/>
            <w:hideMark/>
          </w:tcPr>
          <w:p w:rsidR="00526F99" w:rsidRPr="005C3257" w:rsidRDefault="00526F99" w:rsidP="002827E6">
            <w:pPr>
              <w:jc w:val="right"/>
              <w:rPr>
                <w:b/>
                <w:bCs/>
                <w:color w:val="000000"/>
              </w:rPr>
            </w:pPr>
            <w:r w:rsidRPr="005C3257">
              <w:rPr>
                <w:b/>
                <w:bCs/>
                <w:color w:val="000000"/>
              </w:rPr>
              <w:t>2008</w:t>
            </w:r>
          </w:p>
        </w:tc>
      </w:tr>
      <w:tr w:rsidR="00526F99" w:rsidRPr="005C3257" w:rsidTr="002827E6">
        <w:trPr>
          <w:trHeight w:val="259"/>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Apyvrtinis kapitalas,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126</w:t>
            </w:r>
            <w:r>
              <w:rPr>
                <w:color w:val="000000"/>
              </w:rPr>
              <w:t xml:space="preserve"> </w:t>
            </w:r>
            <w:r w:rsidRPr="005C3257">
              <w:rPr>
                <w:color w:val="00000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211</w:t>
            </w:r>
            <w:r>
              <w:rPr>
                <w:color w:val="000000"/>
              </w:rPr>
              <w:t xml:space="preserve"> </w:t>
            </w:r>
            <w:r w:rsidRPr="005C3257">
              <w:rPr>
                <w:color w:val="000000"/>
              </w:rPr>
              <w:t>846</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176</w:t>
            </w:r>
            <w:r>
              <w:rPr>
                <w:color w:val="000000"/>
              </w:rPr>
              <w:t xml:space="preserve"> </w:t>
            </w:r>
            <w:r w:rsidRPr="005C3257">
              <w:rPr>
                <w:color w:val="000000"/>
              </w:rPr>
              <w:t>298</w:t>
            </w:r>
          </w:p>
        </w:tc>
      </w:tr>
      <w:tr w:rsidR="00526F99" w:rsidRPr="005C3257" w:rsidTr="002827E6">
        <w:trPr>
          <w:trHeight w:val="259"/>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Turtas,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436</w:t>
            </w:r>
            <w:r>
              <w:rPr>
                <w:color w:val="000000"/>
              </w:rPr>
              <w:t xml:space="preserve"> </w:t>
            </w:r>
            <w:r w:rsidRPr="005C3257">
              <w:rPr>
                <w:color w:val="000000"/>
              </w:rPr>
              <w:t>196</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717</w:t>
            </w:r>
            <w:r>
              <w:rPr>
                <w:color w:val="000000"/>
              </w:rPr>
              <w:t xml:space="preserve"> </w:t>
            </w:r>
            <w:r w:rsidRPr="005C3257">
              <w:rPr>
                <w:color w:val="000000"/>
              </w:rPr>
              <w:t>009</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w:t>
            </w:r>
            <w:r>
              <w:rPr>
                <w:color w:val="000000"/>
              </w:rPr>
              <w:t xml:space="preserve"> </w:t>
            </w:r>
            <w:r w:rsidRPr="005C3257">
              <w:rPr>
                <w:color w:val="000000"/>
              </w:rPr>
              <w:t>052</w:t>
            </w:r>
            <w:r>
              <w:rPr>
                <w:color w:val="000000"/>
              </w:rPr>
              <w:t xml:space="preserve"> </w:t>
            </w:r>
            <w:r w:rsidRPr="005C3257">
              <w:rPr>
                <w:color w:val="000000"/>
              </w:rPr>
              <w:t>619</w:t>
            </w:r>
          </w:p>
        </w:tc>
      </w:tr>
      <w:tr w:rsidR="00526F99" w:rsidRPr="005C3257" w:rsidTr="002827E6">
        <w:trPr>
          <w:trHeight w:val="259"/>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Nepaskirstytasis pelnas,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170</w:t>
            </w:r>
            <w:r>
              <w:rPr>
                <w:color w:val="000000"/>
              </w:rPr>
              <w:t xml:space="preserve"> </w:t>
            </w:r>
            <w:r w:rsidRPr="005C3257">
              <w:rPr>
                <w:color w:val="000000"/>
              </w:rPr>
              <w:t>623</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389</w:t>
            </w:r>
            <w:r>
              <w:rPr>
                <w:color w:val="000000"/>
              </w:rPr>
              <w:t xml:space="preserve"> </w:t>
            </w:r>
            <w:r w:rsidRPr="005C3257">
              <w:rPr>
                <w:color w:val="000000"/>
              </w:rPr>
              <w:t>864</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618</w:t>
            </w:r>
            <w:r>
              <w:rPr>
                <w:color w:val="000000"/>
              </w:rPr>
              <w:t xml:space="preserve"> </w:t>
            </w:r>
            <w:r w:rsidRPr="005C3257">
              <w:rPr>
                <w:color w:val="000000"/>
              </w:rPr>
              <w:t>808</w:t>
            </w:r>
          </w:p>
        </w:tc>
      </w:tr>
      <w:tr w:rsidR="00526F99" w:rsidRPr="005C3257" w:rsidTr="002827E6">
        <w:trPr>
          <w:trHeight w:val="259"/>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Pelnas iki apmokestinimo,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45</w:t>
            </w:r>
            <w:r>
              <w:rPr>
                <w:color w:val="000000"/>
              </w:rPr>
              <w:t xml:space="preserve"> </w:t>
            </w:r>
            <w:r w:rsidRPr="005C3257">
              <w:rPr>
                <w:color w:val="000000"/>
              </w:rPr>
              <w:t>529</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270</w:t>
            </w:r>
            <w:r>
              <w:rPr>
                <w:color w:val="000000"/>
              </w:rPr>
              <w:t xml:space="preserve"> </w:t>
            </w:r>
            <w:r w:rsidRPr="005C3257">
              <w:rPr>
                <w:color w:val="000000"/>
              </w:rPr>
              <w:t>065</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266</w:t>
            </w:r>
            <w:r>
              <w:rPr>
                <w:color w:val="000000"/>
              </w:rPr>
              <w:t xml:space="preserve"> </w:t>
            </w:r>
            <w:r w:rsidRPr="005C3257">
              <w:rPr>
                <w:color w:val="000000"/>
              </w:rPr>
              <w:t>767</w:t>
            </w:r>
          </w:p>
        </w:tc>
      </w:tr>
      <w:tr w:rsidR="00526F99" w:rsidRPr="005C3257" w:rsidTr="002827E6">
        <w:trPr>
          <w:trHeight w:val="259"/>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Nuosavo kapitalo rinkos vertė,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449</w:t>
            </w:r>
            <w:r>
              <w:rPr>
                <w:color w:val="000000"/>
              </w:rPr>
              <w:t xml:space="preserve"> </w:t>
            </w:r>
            <w:r w:rsidRPr="005C3257">
              <w:rPr>
                <w:color w:val="000000"/>
              </w:rPr>
              <w:t>840</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w:t>
            </w:r>
            <w:r>
              <w:rPr>
                <w:color w:val="000000"/>
              </w:rPr>
              <w:t xml:space="preserve"> </w:t>
            </w:r>
            <w:r w:rsidRPr="005C3257">
              <w:rPr>
                <w:color w:val="000000"/>
              </w:rPr>
              <w:t>408</w:t>
            </w:r>
            <w:r>
              <w:rPr>
                <w:color w:val="000000"/>
              </w:rPr>
              <w:t xml:space="preserve"> </w:t>
            </w:r>
            <w:r w:rsidRPr="005C3257">
              <w:rPr>
                <w:color w:val="000000"/>
              </w:rPr>
              <w:t>377</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366</w:t>
            </w:r>
            <w:r>
              <w:rPr>
                <w:color w:val="000000"/>
              </w:rPr>
              <w:t xml:space="preserve"> </w:t>
            </w:r>
            <w:r w:rsidRPr="005C3257">
              <w:rPr>
                <w:color w:val="000000"/>
              </w:rPr>
              <w:t>598</w:t>
            </w:r>
          </w:p>
        </w:tc>
      </w:tr>
      <w:tr w:rsidR="00526F99" w:rsidRPr="005C3257" w:rsidTr="002827E6">
        <w:trPr>
          <w:trHeight w:val="300"/>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Įsipareigojimai,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44</w:t>
            </w:r>
            <w:r>
              <w:rPr>
                <w:color w:val="000000"/>
              </w:rPr>
              <w:t xml:space="preserve"> </w:t>
            </w:r>
            <w:r w:rsidRPr="005C3257">
              <w:rPr>
                <w:color w:val="000000"/>
              </w:rPr>
              <w:t>414</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104</w:t>
            </w:r>
            <w:r>
              <w:rPr>
                <w:color w:val="000000"/>
              </w:rPr>
              <w:t xml:space="preserve"> </w:t>
            </w:r>
            <w:r w:rsidRPr="005C3257">
              <w:rPr>
                <w:color w:val="000000"/>
              </w:rPr>
              <w:t>125</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202</w:t>
            </w:r>
            <w:r>
              <w:rPr>
                <w:color w:val="000000"/>
              </w:rPr>
              <w:t xml:space="preserve"> </w:t>
            </w:r>
            <w:r w:rsidRPr="005C3257">
              <w:rPr>
                <w:color w:val="000000"/>
              </w:rPr>
              <w:t>504</w:t>
            </w:r>
          </w:p>
        </w:tc>
      </w:tr>
      <w:tr w:rsidR="00526F99" w:rsidRPr="005C3257" w:rsidTr="002827E6">
        <w:trPr>
          <w:trHeight w:val="300"/>
        </w:trPr>
        <w:tc>
          <w:tcPr>
            <w:tcW w:w="4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99" w:rsidRPr="005C3257" w:rsidRDefault="00526F99" w:rsidP="002827E6">
            <w:pPr>
              <w:rPr>
                <w:color w:val="000000"/>
              </w:rPr>
            </w:pPr>
            <w:r w:rsidRPr="005C3257">
              <w:rPr>
                <w:color w:val="000000"/>
              </w:rPr>
              <w:t>Pardavimo pajamos, tūkst. Lt</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682</w:t>
            </w:r>
            <w:r>
              <w:rPr>
                <w:color w:val="000000"/>
              </w:rPr>
              <w:t xml:space="preserve"> </w:t>
            </w:r>
            <w:r w:rsidRPr="005C3257">
              <w:rPr>
                <w:color w:val="000000"/>
              </w:rPr>
              <w:t>466</w:t>
            </w:r>
          </w:p>
        </w:tc>
        <w:tc>
          <w:tcPr>
            <w:tcW w:w="1276"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921</w:t>
            </w:r>
            <w:r>
              <w:rPr>
                <w:color w:val="000000"/>
              </w:rPr>
              <w:t xml:space="preserve"> </w:t>
            </w:r>
            <w:r w:rsidRPr="005C3257">
              <w:rPr>
                <w:color w:val="000000"/>
              </w:rPr>
              <w:t>648</w:t>
            </w:r>
          </w:p>
        </w:tc>
        <w:tc>
          <w:tcPr>
            <w:tcW w:w="1275" w:type="dxa"/>
            <w:tcBorders>
              <w:top w:val="nil"/>
              <w:left w:val="nil"/>
              <w:bottom w:val="single" w:sz="4" w:space="0" w:color="auto"/>
              <w:right w:val="single" w:sz="4" w:space="0" w:color="auto"/>
            </w:tcBorders>
            <w:shd w:val="clear" w:color="auto" w:fill="auto"/>
            <w:noWrap/>
            <w:vAlign w:val="bottom"/>
            <w:hideMark/>
          </w:tcPr>
          <w:p w:rsidR="00526F99" w:rsidRPr="005C3257" w:rsidRDefault="00526F99" w:rsidP="002827E6">
            <w:pPr>
              <w:jc w:val="right"/>
              <w:rPr>
                <w:color w:val="000000"/>
              </w:rPr>
            </w:pPr>
            <w:r w:rsidRPr="005C3257">
              <w:rPr>
                <w:color w:val="000000"/>
              </w:rPr>
              <w:t>1</w:t>
            </w:r>
            <w:r>
              <w:rPr>
                <w:color w:val="000000"/>
              </w:rPr>
              <w:t xml:space="preserve"> </w:t>
            </w:r>
            <w:r w:rsidRPr="005C3257">
              <w:rPr>
                <w:color w:val="000000"/>
              </w:rPr>
              <w:t>748</w:t>
            </w:r>
            <w:r>
              <w:rPr>
                <w:color w:val="000000"/>
              </w:rPr>
              <w:t xml:space="preserve"> </w:t>
            </w:r>
            <w:r w:rsidRPr="005C3257">
              <w:rPr>
                <w:color w:val="000000"/>
              </w:rPr>
              <w:t>778</w:t>
            </w:r>
          </w:p>
        </w:tc>
      </w:tr>
      <w:tr w:rsidR="00526F99" w:rsidRPr="005C3257" w:rsidTr="002827E6">
        <w:trPr>
          <w:trHeight w:val="300"/>
        </w:trPr>
        <w:tc>
          <w:tcPr>
            <w:tcW w:w="3700" w:type="dxa"/>
            <w:tcBorders>
              <w:top w:val="nil"/>
              <w:left w:val="nil"/>
              <w:bottom w:val="nil"/>
              <w:right w:val="nil"/>
            </w:tcBorders>
            <w:shd w:val="clear" w:color="auto" w:fill="auto"/>
            <w:noWrap/>
            <w:vAlign w:val="bottom"/>
            <w:hideMark/>
          </w:tcPr>
          <w:p w:rsidR="00526F99" w:rsidRPr="005C3257" w:rsidRDefault="00526F99" w:rsidP="002827E6">
            <w:pPr>
              <w:rPr>
                <w:rFonts w:ascii="Calibri" w:hAnsi="Calibri"/>
                <w:color w:val="000000"/>
              </w:rPr>
            </w:pPr>
          </w:p>
        </w:tc>
        <w:tc>
          <w:tcPr>
            <w:tcW w:w="1702" w:type="dxa"/>
            <w:gridSpan w:val="2"/>
            <w:tcBorders>
              <w:top w:val="nil"/>
              <w:left w:val="nil"/>
              <w:bottom w:val="nil"/>
              <w:right w:val="nil"/>
            </w:tcBorders>
            <w:shd w:val="clear" w:color="auto" w:fill="auto"/>
            <w:noWrap/>
            <w:vAlign w:val="bottom"/>
            <w:hideMark/>
          </w:tcPr>
          <w:p w:rsidR="00526F99" w:rsidRPr="005C3257" w:rsidRDefault="00526F99" w:rsidP="002827E6">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526F99" w:rsidRPr="005C3257" w:rsidRDefault="00526F99" w:rsidP="002827E6">
            <w:pPr>
              <w:rPr>
                <w:rFonts w:ascii="Calibri" w:hAnsi="Calibri"/>
                <w:color w:val="000000"/>
              </w:rPr>
            </w:pPr>
          </w:p>
        </w:tc>
        <w:tc>
          <w:tcPr>
            <w:tcW w:w="1275" w:type="dxa"/>
            <w:tcBorders>
              <w:top w:val="nil"/>
              <w:left w:val="nil"/>
              <w:bottom w:val="nil"/>
              <w:right w:val="nil"/>
            </w:tcBorders>
            <w:shd w:val="clear" w:color="auto" w:fill="auto"/>
            <w:noWrap/>
            <w:vAlign w:val="bottom"/>
            <w:hideMark/>
          </w:tcPr>
          <w:p w:rsidR="00526F99" w:rsidRPr="005C3257" w:rsidRDefault="00526F99" w:rsidP="002827E6">
            <w:pPr>
              <w:rPr>
                <w:rFonts w:ascii="Calibri" w:hAnsi="Calibri"/>
                <w:color w:val="000000"/>
              </w:rPr>
            </w:pPr>
          </w:p>
        </w:tc>
      </w:tr>
    </w:tbl>
    <w:p w:rsidR="00526F99" w:rsidRDefault="00526F99" w:rsidP="00526F99">
      <w:pPr>
        <w:autoSpaceDE w:val="0"/>
        <w:autoSpaceDN w:val="0"/>
        <w:adjustRightInd w:val="0"/>
        <w:spacing w:line="360" w:lineRule="auto"/>
        <w:jc w:val="both"/>
      </w:pPr>
      <w:r w:rsidRPr="000D3B5D">
        <w:t>Z</w:t>
      </w:r>
      <w:r>
        <w:rPr>
          <w:vertAlign w:val="subscript"/>
        </w:rPr>
        <w:t>2006</w:t>
      </w:r>
      <w:r w:rsidRPr="000D3B5D">
        <w:t xml:space="preserve"> = 1,2* </w:t>
      </w:r>
      <w:r w:rsidRPr="005C3257">
        <w:rPr>
          <w:color w:val="000000"/>
        </w:rPr>
        <w:t>126</w:t>
      </w:r>
      <w:r>
        <w:rPr>
          <w:color w:val="000000"/>
        </w:rPr>
        <w:t xml:space="preserve"> </w:t>
      </w:r>
      <w:r w:rsidRPr="005C3257">
        <w:rPr>
          <w:color w:val="000000"/>
        </w:rPr>
        <w:t>000</w:t>
      </w:r>
      <w:r>
        <w:rPr>
          <w:color w:val="000000"/>
        </w:rPr>
        <w:t xml:space="preserve"> 000 / </w:t>
      </w:r>
      <w:r w:rsidRPr="005C3257">
        <w:rPr>
          <w:color w:val="000000"/>
        </w:rPr>
        <w:t>436</w:t>
      </w:r>
      <w:r>
        <w:rPr>
          <w:color w:val="000000"/>
        </w:rPr>
        <w:t xml:space="preserve"> </w:t>
      </w:r>
      <w:r w:rsidRPr="005C3257">
        <w:rPr>
          <w:color w:val="000000"/>
        </w:rPr>
        <w:t>196</w:t>
      </w:r>
      <w:r>
        <w:rPr>
          <w:color w:val="000000"/>
        </w:rPr>
        <w:t xml:space="preserve"> 000</w:t>
      </w:r>
      <w:r w:rsidRPr="000D3B5D">
        <w:t xml:space="preserve"> + 1,4</w:t>
      </w:r>
      <w:r>
        <w:t xml:space="preserve"> *</w:t>
      </w:r>
      <w:r w:rsidRPr="005C3257">
        <w:rPr>
          <w:color w:val="000000"/>
        </w:rPr>
        <w:t>170</w:t>
      </w:r>
      <w:r>
        <w:rPr>
          <w:color w:val="000000"/>
        </w:rPr>
        <w:t xml:space="preserve"> </w:t>
      </w:r>
      <w:r w:rsidRPr="005C3257">
        <w:rPr>
          <w:color w:val="000000"/>
        </w:rPr>
        <w:t>623</w:t>
      </w:r>
      <w:r>
        <w:rPr>
          <w:color w:val="000000"/>
        </w:rPr>
        <w:t xml:space="preserve"> 000 / </w:t>
      </w:r>
      <w:r w:rsidRPr="005C3257">
        <w:rPr>
          <w:color w:val="000000"/>
        </w:rPr>
        <w:t>436</w:t>
      </w:r>
      <w:r>
        <w:rPr>
          <w:color w:val="000000"/>
        </w:rPr>
        <w:t xml:space="preserve"> </w:t>
      </w:r>
      <w:r w:rsidRPr="005C3257">
        <w:rPr>
          <w:color w:val="000000"/>
        </w:rPr>
        <w:t>196</w:t>
      </w:r>
      <w:r>
        <w:rPr>
          <w:color w:val="000000"/>
        </w:rPr>
        <w:t xml:space="preserve"> 000</w:t>
      </w:r>
      <w:r w:rsidRPr="000D3B5D">
        <w:t xml:space="preserve"> + 3,3 * </w:t>
      </w:r>
      <w:r w:rsidRPr="005C3257">
        <w:rPr>
          <w:color w:val="000000"/>
        </w:rPr>
        <w:t>45</w:t>
      </w:r>
      <w:r>
        <w:rPr>
          <w:color w:val="000000"/>
        </w:rPr>
        <w:t xml:space="preserve"> </w:t>
      </w:r>
      <w:r w:rsidRPr="005C3257">
        <w:rPr>
          <w:color w:val="000000"/>
        </w:rPr>
        <w:t>529</w:t>
      </w:r>
      <w:r>
        <w:rPr>
          <w:color w:val="000000"/>
        </w:rPr>
        <w:t xml:space="preserve"> 000 / </w:t>
      </w:r>
      <w:r w:rsidRPr="005C3257">
        <w:rPr>
          <w:color w:val="000000"/>
        </w:rPr>
        <w:t>436</w:t>
      </w:r>
      <w:r>
        <w:rPr>
          <w:color w:val="000000"/>
        </w:rPr>
        <w:t xml:space="preserve"> </w:t>
      </w:r>
      <w:r w:rsidRPr="005C3257">
        <w:rPr>
          <w:color w:val="000000"/>
        </w:rPr>
        <w:t>196</w:t>
      </w:r>
      <w:r>
        <w:rPr>
          <w:color w:val="000000"/>
        </w:rPr>
        <w:t xml:space="preserve"> 000</w:t>
      </w:r>
      <w:r>
        <w:t xml:space="preserve"> + </w:t>
      </w:r>
      <w:r w:rsidRPr="000D3B5D">
        <w:t>0,6</w:t>
      </w:r>
      <w:r>
        <w:t xml:space="preserve"> * </w:t>
      </w:r>
      <w:r w:rsidRPr="005C3257">
        <w:rPr>
          <w:color w:val="000000"/>
        </w:rPr>
        <w:t>449</w:t>
      </w:r>
      <w:r>
        <w:rPr>
          <w:color w:val="000000"/>
        </w:rPr>
        <w:t xml:space="preserve"> </w:t>
      </w:r>
      <w:r w:rsidRPr="005C3257">
        <w:rPr>
          <w:color w:val="000000"/>
        </w:rPr>
        <w:t>840</w:t>
      </w:r>
      <w:r>
        <w:rPr>
          <w:color w:val="000000"/>
        </w:rPr>
        <w:t xml:space="preserve"> 000 / </w:t>
      </w:r>
      <w:r w:rsidRPr="000D3B5D">
        <w:t xml:space="preserve"> </w:t>
      </w:r>
      <w:r w:rsidRPr="005C3257">
        <w:rPr>
          <w:color w:val="000000"/>
        </w:rPr>
        <w:t>44</w:t>
      </w:r>
      <w:r>
        <w:rPr>
          <w:color w:val="000000"/>
        </w:rPr>
        <w:t xml:space="preserve"> </w:t>
      </w:r>
      <w:r w:rsidRPr="005C3257">
        <w:rPr>
          <w:color w:val="000000"/>
        </w:rPr>
        <w:t>414</w:t>
      </w:r>
      <w:r>
        <w:rPr>
          <w:color w:val="000000"/>
        </w:rPr>
        <w:t xml:space="preserve"> 000</w:t>
      </w:r>
      <w:r w:rsidRPr="000D3B5D">
        <w:t xml:space="preserve"> + 1,0 *</w:t>
      </w:r>
      <w:r>
        <w:t xml:space="preserve"> </w:t>
      </w:r>
      <w:r w:rsidRPr="005C3257">
        <w:rPr>
          <w:color w:val="000000"/>
        </w:rPr>
        <w:t>682</w:t>
      </w:r>
      <w:r>
        <w:rPr>
          <w:color w:val="000000"/>
        </w:rPr>
        <w:t xml:space="preserve"> </w:t>
      </w:r>
      <w:r w:rsidRPr="005C3257">
        <w:rPr>
          <w:color w:val="000000"/>
        </w:rPr>
        <w:t>466</w:t>
      </w:r>
      <w:r>
        <w:rPr>
          <w:color w:val="000000"/>
        </w:rPr>
        <w:t xml:space="preserve"> 000 / </w:t>
      </w:r>
      <w:r w:rsidRPr="005C3257">
        <w:rPr>
          <w:color w:val="000000"/>
        </w:rPr>
        <w:t>436</w:t>
      </w:r>
      <w:r>
        <w:rPr>
          <w:color w:val="000000"/>
        </w:rPr>
        <w:t xml:space="preserve"> </w:t>
      </w:r>
      <w:r w:rsidRPr="005C3257">
        <w:rPr>
          <w:color w:val="000000"/>
        </w:rPr>
        <w:t>196</w:t>
      </w:r>
      <w:r>
        <w:rPr>
          <w:color w:val="000000"/>
        </w:rPr>
        <w:t xml:space="preserve"> 000 = 8,95</w:t>
      </w:r>
    </w:p>
    <w:p w:rsidR="00526F99" w:rsidRPr="000D3B5D" w:rsidRDefault="00526F99" w:rsidP="00526F99">
      <w:pPr>
        <w:autoSpaceDE w:val="0"/>
        <w:autoSpaceDN w:val="0"/>
        <w:adjustRightInd w:val="0"/>
        <w:spacing w:line="360" w:lineRule="auto"/>
        <w:jc w:val="both"/>
        <w:rPr>
          <w:iCs/>
        </w:rPr>
      </w:pPr>
      <w:r w:rsidRPr="000D3B5D">
        <w:t>Z</w:t>
      </w:r>
      <w:r>
        <w:rPr>
          <w:vertAlign w:val="subscript"/>
        </w:rPr>
        <w:t>2007</w:t>
      </w:r>
      <w:r w:rsidRPr="000D3B5D">
        <w:t xml:space="preserve"> = 1,2* </w:t>
      </w:r>
      <w:r w:rsidRPr="005C3257">
        <w:rPr>
          <w:color w:val="000000"/>
        </w:rPr>
        <w:t>211</w:t>
      </w:r>
      <w:r>
        <w:rPr>
          <w:color w:val="000000"/>
        </w:rPr>
        <w:t xml:space="preserve"> </w:t>
      </w:r>
      <w:r w:rsidRPr="005C3257">
        <w:rPr>
          <w:color w:val="000000"/>
        </w:rPr>
        <w:t>846</w:t>
      </w:r>
      <w:r>
        <w:rPr>
          <w:color w:val="000000"/>
        </w:rPr>
        <w:t xml:space="preserve"> 000 / </w:t>
      </w:r>
      <w:r w:rsidRPr="005C3257">
        <w:rPr>
          <w:color w:val="000000"/>
        </w:rPr>
        <w:t>717</w:t>
      </w:r>
      <w:r>
        <w:rPr>
          <w:color w:val="000000"/>
        </w:rPr>
        <w:t xml:space="preserve"> </w:t>
      </w:r>
      <w:r w:rsidRPr="005C3257">
        <w:rPr>
          <w:color w:val="000000"/>
        </w:rPr>
        <w:t>009</w:t>
      </w:r>
      <w:r>
        <w:rPr>
          <w:color w:val="000000"/>
        </w:rPr>
        <w:t xml:space="preserve"> 000</w:t>
      </w:r>
      <w:r w:rsidRPr="000D3B5D">
        <w:t xml:space="preserve"> + 1,4</w:t>
      </w:r>
      <w:r>
        <w:t xml:space="preserve">* </w:t>
      </w:r>
      <w:r w:rsidRPr="005C3257">
        <w:rPr>
          <w:color w:val="000000"/>
        </w:rPr>
        <w:t>389</w:t>
      </w:r>
      <w:r>
        <w:rPr>
          <w:color w:val="000000"/>
        </w:rPr>
        <w:t xml:space="preserve"> </w:t>
      </w:r>
      <w:r w:rsidRPr="005C3257">
        <w:rPr>
          <w:color w:val="000000"/>
        </w:rPr>
        <w:t>864</w:t>
      </w:r>
      <w:r>
        <w:rPr>
          <w:color w:val="000000"/>
        </w:rPr>
        <w:t xml:space="preserve"> 000 / </w:t>
      </w:r>
      <w:r w:rsidRPr="005C3257">
        <w:rPr>
          <w:color w:val="000000"/>
        </w:rPr>
        <w:t>717</w:t>
      </w:r>
      <w:r>
        <w:rPr>
          <w:color w:val="000000"/>
        </w:rPr>
        <w:t xml:space="preserve"> </w:t>
      </w:r>
      <w:r w:rsidRPr="005C3257">
        <w:rPr>
          <w:color w:val="000000"/>
        </w:rPr>
        <w:t>009</w:t>
      </w:r>
      <w:r>
        <w:rPr>
          <w:color w:val="000000"/>
        </w:rPr>
        <w:t xml:space="preserve"> 000</w:t>
      </w:r>
      <w:r w:rsidRPr="000D3B5D">
        <w:t xml:space="preserve"> + 3,3 * </w:t>
      </w:r>
      <w:r w:rsidRPr="005C3257">
        <w:rPr>
          <w:color w:val="000000"/>
        </w:rPr>
        <w:t>270</w:t>
      </w:r>
      <w:r>
        <w:rPr>
          <w:color w:val="000000"/>
        </w:rPr>
        <w:t xml:space="preserve"> </w:t>
      </w:r>
      <w:r w:rsidRPr="005C3257">
        <w:rPr>
          <w:color w:val="000000"/>
        </w:rPr>
        <w:t>065</w:t>
      </w:r>
      <w:r>
        <w:rPr>
          <w:color w:val="000000"/>
        </w:rPr>
        <w:t xml:space="preserve"> 000 / </w:t>
      </w:r>
      <w:r w:rsidRPr="005C3257">
        <w:rPr>
          <w:color w:val="000000"/>
        </w:rPr>
        <w:t>717</w:t>
      </w:r>
      <w:r>
        <w:rPr>
          <w:color w:val="000000"/>
        </w:rPr>
        <w:t xml:space="preserve"> </w:t>
      </w:r>
      <w:r w:rsidRPr="005C3257">
        <w:rPr>
          <w:color w:val="000000"/>
        </w:rPr>
        <w:t>009</w:t>
      </w:r>
      <w:r>
        <w:rPr>
          <w:color w:val="000000"/>
        </w:rPr>
        <w:t xml:space="preserve"> 000</w:t>
      </w:r>
      <w:r w:rsidRPr="000D3B5D">
        <w:t xml:space="preserve"> </w:t>
      </w:r>
      <w:r>
        <w:t xml:space="preserve">+ </w:t>
      </w:r>
      <w:r w:rsidRPr="000D3B5D">
        <w:t>0,6</w:t>
      </w:r>
      <w:r>
        <w:t xml:space="preserve"> * </w:t>
      </w:r>
      <w:r w:rsidRPr="005C3257">
        <w:rPr>
          <w:color w:val="000000"/>
        </w:rPr>
        <w:t>1</w:t>
      </w:r>
      <w:r>
        <w:rPr>
          <w:color w:val="000000"/>
        </w:rPr>
        <w:t xml:space="preserve"> </w:t>
      </w:r>
      <w:r w:rsidRPr="005C3257">
        <w:rPr>
          <w:color w:val="000000"/>
        </w:rPr>
        <w:t>408</w:t>
      </w:r>
      <w:r>
        <w:rPr>
          <w:color w:val="000000"/>
        </w:rPr>
        <w:t xml:space="preserve"> </w:t>
      </w:r>
      <w:r w:rsidRPr="005C3257">
        <w:rPr>
          <w:color w:val="000000"/>
        </w:rPr>
        <w:t>377</w:t>
      </w:r>
      <w:r>
        <w:rPr>
          <w:color w:val="000000"/>
        </w:rPr>
        <w:t xml:space="preserve"> 000 / </w:t>
      </w:r>
      <w:r w:rsidRPr="005C3257">
        <w:rPr>
          <w:color w:val="000000"/>
        </w:rPr>
        <w:t>104</w:t>
      </w:r>
      <w:r>
        <w:rPr>
          <w:color w:val="000000"/>
        </w:rPr>
        <w:t xml:space="preserve"> </w:t>
      </w:r>
      <w:r w:rsidRPr="005C3257">
        <w:rPr>
          <w:color w:val="000000"/>
        </w:rPr>
        <w:t>125</w:t>
      </w:r>
      <w:r>
        <w:rPr>
          <w:color w:val="000000"/>
        </w:rPr>
        <w:t xml:space="preserve"> 000</w:t>
      </w:r>
      <w:r w:rsidRPr="000D3B5D">
        <w:t xml:space="preserve"> + 1,0 *</w:t>
      </w:r>
      <w:r>
        <w:t xml:space="preserve"> </w:t>
      </w:r>
      <w:r w:rsidRPr="005C3257">
        <w:rPr>
          <w:color w:val="000000"/>
        </w:rPr>
        <w:t>921</w:t>
      </w:r>
      <w:r>
        <w:rPr>
          <w:color w:val="000000"/>
        </w:rPr>
        <w:t xml:space="preserve"> </w:t>
      </w:r>
      <w:r w:rsidRPr="005C3257">
        <w:rPr>
          <w:color w:val="000000"/>
        </w:rPr>
        <w:t>648</w:t>
      </w:r>
      <w:r>
        <w:rPr>
          <w:color w:val="000000"/>
        </w:rPr>
        <w:t xml:space="preserve"> 000 / </w:t>
      </w:r>
      <w:r w:rsidRPr="005C3257">
        <w:rPr>
          <w:color w:val="000000"/>
        </w:rPr>
        <w:t>717</w:t>
      </w:r>
      <w:r>
        <w:rPr>
          <w:color w:val="000000"/>
        </w:rPr>
        <w:t xml:space="preserve"> </w:t>
      </w:r>
      <w:r w:rsidRPr="005C3257">
        <w:rPr>
          <w:color w:val="000000"/>
        </w:rPr>
        <w:t>009</w:t>
      </w:r>
      <w:r>
        <w:rPr>
          <w:color w:val="000000"/>
        </w:rPr>
        <w:t xml:space="preserve"> 000</w:t>
      </w:r>
      <w:r>
        <w:t xml:space="preserve"> =</w:t>
      </w:r>
      <w:r w:rsidRPr="000D3B5D">
        <w:t xml:space="preserve"> </w:t>
      </w:r>
      <w:r>
        <w:t>11,76</w:t>
      </w:r>
    </w:p>
    <w:p w:rsidR="00526F99" w:rsidRDefault="00526F99" w:rsidP="00526F99">
      <w:pPr>
        <w:autoSpaceDE w:val="0"/>
        <w:autoSpaceDN w:val="0"/>
        <w:adjustRightInd w:val="0"/>
        <w:spacing w:line="360" w:lineRule="auto"/>
        <w:jc w:val="both"/>
      </w:pPr>
      <w:r w:rsidRPr="000D3B5D">
        <w:t>Z</w:t>
      </w:r>
      <w:r>
        <w:rPr>
          <w:vertAlign w:val="subscript"/>
        </w:rPr>
        <w:t>2008</w:t>
      </w:r>
      <w:r w:rsidRPr="000D3B5D">
        <w:t xml:space="preserve"> = 1,2* </w:t>
      </w:r>
      <w:r w:rsidRPr="005C3257">
        <w:rPr>
          <w:color w:val="000000"/>
        </w:rPr>
        <w:t>176</w:t>
      </w:r>
      <w:r>
        <w:rPr>
          <w:color w:val="000000"/>
        </w:rPr>
        <w:t xml:space="preserve"> </w:t>
      </w:r>
      <w:r w:rsidRPr="005C3257">
        <w:rPr>
          <w:color w:val="000000"/>
        </w:rPr>
        <w:t>298</w:t>
      </w:r>
      <w:r>
        <w:rPr>
          <w:color w:val="000000"/>
        </w:rPr>
        <w:t xml:space="preserve"> 000 / </w:t>
      </w:r>
      <w:r w:rsidRPr="005C3257">
        <w:rPr>
          <w:color w:val="000000"/>
        </w:rPr>
        <w:t>1</w:t>
      </w:r>
      <w:r>
        <w:rPr>
          <w:color w:val="000000"/>
        </w:rPr>
        <w:t xml:space="preserve"> </w:t>
      </w:r>
      <w:r w:rsidRPr="005C3257">
        <w:rPr>
          <w:color w:val="000000"/>
        </w:rPr>
        <w:t>052</w:t>
      </w:r>
      <w:r>
        <w:rPr>
          <w:color w:val="000000"/>
        </w:rPr>
        <w:t xml:space="preserve"> </w:t>
      </w:r>
      <w:r w:rsidRPr="005C3257">
        <w:rPr>
          <w:color w:val="000000"/>
        </w:rPr>
        <w:t>619</w:t>
      </w:r>
      <w:r>
        <w:rPr>
          <w:color w:val="000000"/>
        </w:rPr>
        <w:t xml:space="preserve"> 000</w:t>
      </w:r>
      <w:r w:rsidRPr="000D3B5D">
        <w:t xml:space="preserve"> + 1,4</w:t>
      </w:r>
      <w:r>
        <w:t xml:space="preserve">* </w:t>
      </w:r>
      <w:r w:rsidRPr="005C3257">
        <w:rPr>
          <w:color w:val="000000"/>
        </w:rPr>
        <w:t>618</w:t>
      </w:r>
      <w:r>
        <w:rPr>
          <w:color w:val="000000"/>
        </w:rPr>
        <w:t xml:space="preserve"> </w:t>
      </w:r>
      <w:r w:rsidRPr="005C3257">
        <w:rPr>
          <w:color w:val="000000"/>
        </w:rPr>
        <w:t>808</w:t>
      </w:r>
      <w:r>
        <w:rPr>
          <w:color w:val="000000"/>
        </w:rPr>
        <w:t xml:space="preserve"> 000 / </w:t>
      </w:r>
      <w:r w:rsidRPr="005C3257">
        <w:rPr>
          <w:color w:val="000000"/>
        </w:rPr>
        <w:t>1</w:t>
      </w:r>
      <w:r>
        <w:rPr>
          <w:color w:val="000000"/>
        </w:rPr>
        <w:t xml:space="preserve"> </w:t>
      </w:r>
      <w:r w:rsidRPr="005C3257">
        <w:rPr>
          <w:color w:val="000000"/>
        </w:rPr>
        <w:t>052</w:t>
      </w:r>
      <w:r>
        <w:rPr>
          <w:color w:val="000000"/>
        </w:rPr>
        <w:t xml:space="preserve"> </w:t>
      </w:r>
      <w:r w:rsidRPr="005C3257">
        <w:rPr>
          <w:color w:val="000000"/>
        </w:rPr>
        <w:t>619</w:t>
      </w:r>
      <w:r>
        <w:rPr>
          <w:color w:val="000000"/>
        </w:rPr>
        <w:t xml:space="preserve"> 000</w:t>
      </w:r>
      <w:r w:rsidRPr="000D3B5D">
        <w:t xml:space="preserve"> + 3,3 * </w:t>
      </w:r>
      <w:r w:rsidRPr="005C3257">
        <w:rPr>
          <w:color w:val="000000"/>
        </w:rPr>
        <w:t>266</w:t>
      </w:r>
      <w:r>
        <w:rPr>
          <w:color w:val="000000"/>
        </w:rPr>
        <w:t xml:space="preserve"> </w:t>
      </w:r>
      <w:r w:rsidRPr="005C3257">
        <w:rPr>
          <w:color w:val="000000"/>
        </w:rPr>
        <w:t>767</w:t>
      </w:r>
      <w:r>
        <w:rPr>
          <w:color w:val="000000"/>
        </w:rPr>
        <w:t xml:space="preserve"> 000 / </w:t>
      </w:r>
      <w:r w:rsidRPr="005C3257">
        <w:rPr>
          <w:color w:val="000000"/>
        </w:rPr>
        <w:t>1</w:t>
      </w:r>
      <w:r>
        <w:rPr>
          <w:color w:val="000000"/>
        </w:rPr>
        <w:t xml:space="preserve"> </w:t>
      </w:r>
      <w:r w:rsidRPr="005C3257">
        <w:rPr>
          <w:color w:val="000000"/>
        </w:rPr>
        <w:t>052</w:t>
      </w:r>
      <w:r>
        <w:rPr>
          <w:color w:val="000000"/>
        </w:rPr>
        <w:t xml:space="preserve"> </w:t>
      </w:r>
      <w:r w:rsidRPr="005C3257">
        <w:rPr>
          <w:color w:val="000000"/>
        </w:rPr>
        <w:t>619</w:t>
      </w:r>
      <w:r>
        <w:rPr>
          <w:color w:val="000000"/>
        </w:rPr>
        <w:t xml:space="preserve"> 000</w:t>
      </w:r>
      <w:r w:rsidRPr="000D3B5D">
        <w:t xml:space="preserve"> </w:t>
      </w:r>
      <w:r>
        <w:t xml:space="preserve">+ </w:t>
      </w:r>
      <w:r w:rsidRPr="000D3B5D">
        <w:t>0,6</w:t>
      </w:r>
      <w:r>
        <w:t xml:space="preserve"> *</w:t>
      </w:r>
      <w:r w:rsidRPr="000D3B5D">
        <w:t xml:space="preserve"> </w:t>
      </w:r>
      <w:r w:rsidRPr="005C3257">
        <w:rPr>
          <w:color w:val="000000"/>
        </w:rPr>
        <w:t>366</w:t>
      </w:r>
      <w:r>
        <w:rPr>
          <w:color w:val="000000"/>
        </w:rPr>
        <w:t xml:space="preserve"> </w:t>
      </w:r>
      <w:r w:rsidRPr="005C3257">
        <w:rPr>
          <w:color w:val="000000"/>
        </w:rPr>
        <w:t>598</w:t>
      </w:r>
      <w:r>
        <w:rPr>
          <w:color w:val="000000"/>
        </w:rPr>
        <w:t xml:space="preserve"> 000 / </w:t>
      </w:r>
      <w:r w:rsidRPr="005C3257">
        <w:rPr>
          <w:color w:val="000000"/>
        </w:rPr>
        <w:t>202</w:t>
      </w:r>
      <w:r>
        <w:rPr>
          <w:color w:val="000000"/>
        </w:rPr>
        <w:t xml:space="preserve"> </w:t>
      </w:r>
      <w:r w:rsidRPr="005C3257">
        <w:rPr>
          <w:color w:val="000000"/>
        </w:rPr>
        <w:t>504</w:t>
      </w:r>
      <w:r>
        <w:rPr>
          <w:color w:val="000000"/>
        </w:rPr>
        <w:t xml:space="preserve"> 000</w:t>
      </w:r>
      <w:r w:rsidRPr="000D3B5D">
        <w:t xml:space="preserve"> + 1,0 *</w:t>
      </w:r>
      <w:r w:rsidRPr="005C3257">
        <w:rPr>
          <w:color w:val="000000"/>
        </w:rPr>
        <w:t>1</w:t>
      </w:r>
      <w:r>
        <w:rPr>
          <w:color w:val="000000"/>
        </w:rPr>
        <w:t xml:space="preserve"> </w:t>
      </w:r>
      <w:r w:rsidRPr="005C3257">
        <w:rPr>
          <w:color w:val="000000"/>
        </w:rPr>
        <w:t>748</w:t>
      </w:r>
      <w:r>
        <w:rPr>
          <w:color w:val="000000"/>
        </w:rPr>
        <w:t xml:space="preserve"> </w:t>
      </w:r>
      <w:r w:rsidRPr="005C3257">
        <w:rPr>
          <w:color w:val="000000"/>
        </w:rPr>
        <w:t>778</w:t>
      </w:r>
      <w:r>
        <w:rPr>
          <w:color w:val="000000"/>
        </w:rPr>
        <w:t xml:space="preserve"> 000 / </w:t>
      </w:r>
      <w:r w:rsidRPr="005C3257">
        <w:rPr>
          <w:color w:val="000000"/>
        </w:rPr>
        <w:t>1</w:t>
      </w:r>
      <w:r>
        <w:rPr>
          <w:color w:val="000000"/>
        </w:rPr>
        <w:t xml:space="preserve"> </w:t>
      </w:r>
      <w:r w:rsidRPr="005C3257">
        <w:rPr>
          <w:color w:val="000000"/>
        </w:rPr>
        <w:t>052</w:t>
      </w:r>
      <w:r>
        <w:rPr>
          <w:color w:val="000000"/>
        </w:rPr>
        <w:t xml:space="preserve"> </w:t>
      </w:r>
      <w:r w:rsidRPr="005C3257">
        <w:rPr>
          <w:color w:val="000000"/>
        </w:rPr>
        <w:t>619</w:t>
      </w:r>
      <w:r>
        <w:rPr>
          <w:color w:val="000000"/>
        </w:rPr>
        <w:t xml:space="preserve"> 000</w:t>
      </w:r>
      <w:r w:rsidRPr="000D3B5D">
        <w:t xml:space="preserve"> </w:t>
      </w:r>
      <w:r>
        <w:t>= 4,6</w:t>
      </w:r>
    </w:p>
    <w:p w:rsidR="00526F99" w:rsidRPr="00F15B64" w:rsidRDefault="00526F99" w:rsidP="00526F99">
      <w:pPr>
        <w:autoSpaceDE w:val="0"/>
        <w:autoSpaceDN w:val="0"/>
        <w:adjustRightInd w:val="0"/>
        <w:spacing w:line="360" w:lineRule="auto"/>
        <w:ind w:firstLine="567"/>
        <w:jc w:val="both"/>
        <w:rPr>
          <w:iCs/>
        </w:rPr>
      </w:pPr>
      <w:r>
        <w:t>Visais nagrinėjamais laikotarpiais bankroto tikimybė yra labai menka, nes visos gautos Z reikšmės viršija 3. Prasčiausias šis rodiklis 2008 m., tačiau net ir 2008 m. Z rodiklis lieka labai geras. Taigi artimiausiu metu įmonės AB Lifosa bankrotas labai mažai tikėtinas.</w:t>
      </w:r>
    </w:p>
    <w:p w:rsidR="00526F99" w:rsidRDefault="00526F99"/>
    <w:p w:rsidR="006812C8" w:rsidRDefault="006812C8"/>
    <w:p w:rsidR="006812C8" w:rsidRDefault="006812C8"/>
    <w:p w:rsidR="006812C8" w:rsidRDefault="006812C8"/>
    <w:p w:rsidR="006812C8" w:rsidRDefault="006812C8"/>
    <w:p w:rsidR="00EC38DF" w:rsidRDefault="00EC38DF"/>
    <w:p w:rsidR="00EC38DF" w:rsidRDefault="00EC38DF"/>
    <w:p w:rsidR="00EC38DF" w:rsidRDefault="00EC38DF"/>
    <w:p w:rsidR="00EC38DF" w:rsidRDefault="00EC38DF"/>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9976FC" w:rsidRDefault="009976FC"/>
    <w:p w:rsidR="00EC38DF" w:rsidRDefault="00EC38DF"/>
    <w:p w:rsidR="00EC38DF" w:rsidRDefault="00EC38DF" w:rsidP="00EC38DF">
      <w:pPr>
        <w:jc w:val="center"/>
        <w:rPr>
          <w:b/>
          <w:sz w:val="28"/>
          <w:szCs w:val="28"/>
        </w:rPr>
      </w:pPr>
      <w:r w:rsidRPr="00EC38DF">
        <w:rPr>
          <w:b/>
          <w:sz w:val="28"/>
          <w:szCs w:val="28"/>
        </w:rPr>
        <w:t>IŠVADOS</w:t>
      </w:r>
    </w:p>
    <w:p w:rsidR="00EC38DF" w:rsidRDefault="00EC38DF" w:rsidP="00EC38DF">
      <w:pPr>
        <w:jc w:val="center"/>
        <w:rPr>
          <w:b/>
          <w:sz w:val="28"/>
          <w:szCs w:val="28"/>
        </w:rPr>
      </w:pPr>
    </w:p>
    <w:p w:rsidR="00EC38DF" w:rsidRDefault="00EC38DF" w:rsidP="00EC38DF">
      <w:pPr>
        <w:jc w:val="center"/>
        <w:rPr>
          <w:b/>
          <w:sz w:val="28"/>
          <w:szCs w:val="28"/>
        </w:rPr>
      </w:pPr>
    </w:p>
    <w:p w:rsidR="00C121EC" w:rsidRPr="00C121EC" w:rsidRDefault="00EC38DF" w:rsidP="00C121EC">
      <w:pPr>
        <w:pStyle w:val="ListParagraph"/>
        <w:numPr>
          <w:ilvl w:val="0"/>
          <w:numId w:val="31"/>
        </w:numPr>
        <w:spacing w:after="0" w:line="360" w:lineRule="auto"/>
        <w:ind w:left="714" w:hanging="357"/>
        <w:jc w:val="both"/>
      </w:pPr>
      <w:r>
        <w:rPr>
          <w:rFonts w:ascii="Times New Roman" w:hAnsi="Times New Roman" w:cs="Times New Roman"/>
          <w:sz w:val="24"/>
          <w:szCs w:val="24"/>
        </w:rPr>
        <w:t>Įmonė AB Lifosa – viena iš didžiausių chemijos pramonės įmonių Lietuvoje, pasaulinio trąšų sektoriaus dalis. Įmonės veiklą įtakoja daug įvairių makroaplinkos veiksnių. Apklausos metu, kaip didžiausią įtaką įmonės veiklai turintys</w:t>
      </w:r>
      <w:r w:rsidR="000E0784">
        <w:rPr>
          <w:rFonts w:ascii="Times New Roman" w:hAnsi="Times New Roman" w:cs="Times New Roman"/>
          <w:sz w:val="24"/>
          <w:szCs w:val="24"/>
        </w:rPr>
        <w:t>,</w:t>
      </w:r>
      <w:r>
        <w:rPr>
          <w:rFonts w:ascii="Times New Roman" w:hAnsi="Times New Roman" w:cs="Times New Roman"/>
          <w:sz w:val="24"/>
          <w:szCs w:val="24"/>
        </w:rPr>
        <w:t xml:space="preserve"> buvo įvardyti šie veiksniai: </w:t>
      </w:r>
      <w:r w:rsidR="00DF6B9F">
        <w:rPr>
          <w:rFonts w:ascii="Times New Roman" w:hAnsi="Times New Roman" w:cs="Times New Roman"/>
          <w:sz w:val="24"/>
          <w:szCs w:val="24"/>
        </w:rPr>
        <w:t xml:space="preserve">grūdų kainos, diamonio fosfato kainos, fosfato apatito, medvilės kainos, taip pat ekonomikos cikliškumas, ES parama verslui. Siekdama išsiaiškinti ryšį tarp šių veiksnių ir įmonės veiklos rezultato, sudariau regresinį modelį ir </w:t>
      </w:r>
      <w:r w:rsidR="000E0784">
        <w:rPr>
          <w:rFonts w:ascii="Times New Roman" w:hAnsi="Times New Roman" w:cs="Times New Roman"/>
          <w:sz w:val="24"/>
          <w:szCs w:val="24"/>
        </w:rPr>
        <w:t>radau</w:t>
      </w:r>
      <w:r w:rsidR="00DF6B9F">
        <w:rPr>
          <w:rFonts w:ascii="Times New Roman" w:hAnsi="Times New Roman" w:cs="Times New Roman"/>
          <w:sz w:val="24"/>
          <w:szCs w:val="24"/>
        </w:rPr>
        <w:t xml:space="preserve">, kad labiausiai įmonės veiklos rezultatai priklauso nuo diamonio fosfato kainos. </w:t>
      </w:r>
      <w:r>
        <w:rPr>
          <w:rFonts w:ascii="Times New Roman" w:hAnsi="Times New Roman" w:cs="Times New Roman"/>
          <w:sz w:val="24"/>
          <w:szCs w:val="24"/>
        </w:rPr>
        <w:t xml:space="preserve"> </w:t>
      </w:r>
      <w:r w:rsidR="00C121EC">
        <w:rPr>
          <w:rFonts w:ascii="Times New Roman" w:hAnsi="Times New Roman" w:cs="Times New Roman"/>
          <w:sz w:val="24"/>
          <w:szCs w:val="24"/>
        </w:rPr>
        <w:t>Nepaisant to, įmonė turi atidžiai stebėti išorės aplinką, nes ji yra greitai kintanti, o laiku nespėjus ti</w:t>
      </w:r>
      <w:r w:rsidR="000E0784">
        <w:rPr>
          <w:rFonts w:ascii="Times New Roman" w:hAnsi="Times New Roman" w:cs="Times New Roman"/>
          <w:sz w:val="24"/>
          <w:szCs w:val="24"/>
        </w:rPr>
        <w:t>nkamai sureaguoti, įmonės veiklo</w:t>
      </w:r>
      <w:r w:rsidR="00C121EC">
        <w:rPr>
          <w:rFonts w:ascii="Times New Roman" w:hAnsi="Times New Roman" w:cs="Times New Roman"/>
          <w:sz w:val="24"/>
          <w:szCs w:val="24"/>
        </w:rPr>
        <w:t>s rezultatai pajus neigiamą išorės aplinkos poveikį.</w:t>
      </w:r>
    </w:p>
    <w:p w:rsidR="00AC5201" w:rsidRPr="00AC5201" w:rsidRDefault="004034EE" w:rsidP="00C121EC">
      <w:pPr>
        <w:pStyle w:val="ListParagraph"/>
        <w:numPr>
          <w:ilvl w:val="0"/>
          <w:numId w:val="31"/>
        </w:numPr>
        <w:spacing w:after="0" w:line="360" w:lineRule="auto"/>
        <w:ind w:left="714" w:hanging="357"/>
        <w:jc w:val="both"/>
      </w:pPr>
      <w:r>
        <w:rPr>
          <w:rFonts w:ascii="Times New Roman" w:hAnsi="Times New Roman" w:cs="Times New Roman"/>
          <w:sz w:val="24"/>
          <w:szCs w:val="24"/>
        </w:rPr>
        <w:t xml:space="preserve">AB Lifosa finansinė būklė yra stipri. Įmonės </w:t>
      </w:r>
      <w:r w:rsidR="001837D7">
        <w:rPr>
          <w:rFonts w:ascii="Times New Roman" w:hAnsi="Times New Roman" w:cs="Times New Roman"/>
          <w:sz w:val="24"/>
          <w:szCs w:val="24"/>
        </w:rPr>
        <w:t>finansinio stabilumo rodikliai yra geresni nei daugelio kitų tos pačios šakos įmonių. Aukštas nuosavo kapitalo rodiklis rodo, j</w:t>
      </w:r>
      <w:r w:rsidR="000E0784">
        <w:rPr>
          <w:rFonts w:ascii="Times New Roman" w:hAnsi="Times New Roman" w:cs="Times New Roman"/>
          <w:sz w:val="24"/>
          <w:szCs w:val="24"/>
        </w:rPr>
        <w:t>og įmonė didžiają dalį savo veik</w:t>
      </w:r>
      <w:r w:rsidR="001837D7">
        <w:rPr>
          <w:rFonts w:ascii="Times New Roman" w:hAnsi="Times New Roman" w:cs="Times New Roman"/>
          <w:sz w:val="24"/>
          <w:szCs w:val="24"/>
        </w:rPr>
        <w:t>los finansuoja nuosavomis lėšomis. Tačiau svarbu atkreipti dėmesį į tai, kad skolintos lėšos gali padėti įgyvendinti investicinius plėtros projektus greičiau, o tai teigiamai įtakotų įmonės rezultatus bei stiprintų jo konkurencingumą rinkoje.</w:t>
      </w:r>
      <w:r w:rsidR="00C121EC">
        <w:rPr>
          <w:rFonts w:ascii="Times New Roman" w:hAnsi="Times New Roman" w:cs="Times New Roman"/>
          <w:sz w:val="24"/>
          <w:szCs w:val="24"/>
        </w:rPr>
        <w:t xml:space="preserve"> </w:t>
      </w:r>
      <w:r w:rsidR="001837D7">
        <w:rPr>
          <w:rFonts w:ascii="Times New Roman" w:hAnsi="Times New Roman" w:cs="Times New Roman"/>
          <w:sz w:val="24"/>
          <w:szCs w:val="24"/>
        </w:rPr>
        <w:t>Likvidumo rodikliai taip pat yra stiprūs – viršyja te</w:t>
      </w:r>
      <w:r w:rsidR="000E0784">
        <w:rPr>
          <w:rFonts w:ascii="Times New Roman" w:hAnsi="Times New Roman" w:cs="Times New Roman"/>
          <w:sz w:val="24"/>
          <w:szCs w:val="24"/>
        </w:rPr>
        <w:t>o</w:t>
      </w:r>
      <w:r w:rsidR="001837D7">
        <w:rPr>
          <w:rFonts w:ascii="Times New Roman" w:hAnsi="Times New Roman" w:cs="Times New Roman"/>
          <w:sz w:val="24"/>
          <w:szCs w:val="24"/>
        </w:rPr>
        <w:t xml:space="preserve">rinuose darbuose nurodomą </w:t>
      </w:r>
      <w:r w:rsidR="000E0784">
        <w:rPr>
          <w:rFonts w:ascii="Times New Roman" w:hAnsi="Times New Roman" w:cs="Times New Roman"/>
          <w:sz w:val="24"/>
          <w:szCs w:val="24"/>
        </w:rPr>
        <w:t>rekomenduotiną reikšmę</w:t>
      </w:r>
      <w:r w:rsidR="001837D7">
        <w:rPr>
          <w:rFonts w:ascii="Times New Roman" w:hAnsi="Times New Roman" w:cs="Times New Roman"/>
          <w:sz w:val="24"/>
          <w:szCs w:val="24"/>
        </w:rPr>
        <w:t xml:space="preserve">. Taigi gali būti, kad dalis lėšų </w:t>
      </w:r>
      <w:r w:rsidR="000E0784">
        <w:rPr>
          <w:rFonts w:ascii="Times New Roman" w:hAnsi="Times New Roman" w:cs="Times New Roman"/>
          <w:sz w:val="24"/>
          <w:szCs w:val="24"/>
        </w:rPr>
        <w:t>yra “įšaldoma”. Dėl to reikėtų p</w:t>
      </w:r>
      <w:r w:rsidR="001837D7">
        <w:rPr>
          <w:rFonts w:ascii="Times New Roman" w:hAnsi="Times New Roman" w:cs="Times New Roman"/>
          <w:sz w:val="24"/>
          <w:szCs w:val="24"/>
        </w:rPr>
        <w:t xml:space="preserve">aieškoti būdų, kaip efektyviau valdyti įmonės lėšas. </w:t>
      </w:r>
      <w:r w:rsidR="00D00A8C">
        <w:rPr>
          <w:rFonts w:ascii="Times New Roman" w:hAnsi="Times New Roman" w:cs="Times New Roman"/>
          <w:sz w:val="24"/>
          <w:szCs w:val="24"/>
        </w:rPr>
        <w:t>Pelningumo rodikliai istoriškai taip pat y</w:t>
      </w:r>
      <w:r w:rsidR="000E0784">
        <w:rPr>
          <w:rFonts w:ascii="Times New Roman" w:hAnsi="Times New Roman" w:cs="Times New Roman"/>
          <w:sz w:val="24"/>
          <w:szCs w:val="24"/>
        </w:rPr>
        <w:t>ra aukšti ir iki pat 2008 m. trečiojo</w:t>
      </w:r>
      <w:r w:rsidR="00D00A8C">
        <w:rPr>
          <w:rFonts w:ascii="Times New Roman" w:hAnsi="Times New Roman" w:cs="Times New Roman"/>
          <w:sz w:val="24"/>
          <w:szCs w:val="24"/>
        </w:rPr>
        <w:t xml:space="preserve"> ketvirčio išlaikė augimo tendenciją. Tačiau dėl staiga pasikeitusių rinkos sąlygų, </w:t>
      </w:r>
      <w:r w:rsidR="00635C07">
        <w:rPr>
          <w:rFonts w:ascii="Times New Roman" w:hAnsi="Times New Roman" w:cs="Times New Roman"/>
          <w:sz w:val="24"/>
          <w:szCs w:val="24"/>
        </w:rPr>
        <w:t xml:space="preserve">paskutinįjį </w:t>
      </w:r>
      <w:r w:rsidR="00D00A8C">
        <w:rPr>
          <w:rFonts w:ascii="Times New Roman" w:hAnsi="Times New Roman" w:cs="Times New Roman"/>
          <w:sz w:val="24"/>
          <w:szCs w:val="24"/>
        </w:rPr>
        <w:t xml:space="preserve">  </w:t>
      </w:r>
      <w:r w:rsidR="00635C07">
        <w:rPr>
          <w:rFonts w:ascii="Times New Roman" w:hAnsi="Times New Roman" w:cs="Times New Roman"/>
          <w:sz w:val="24"/>
          <w:szCs w:val="24"/>
        </w:rPr>
        <w:t xml:space="preserve">2008 m. ketvirtį įmonė generavo nuostolį. Dėl šios priežasties įmonės pelnas 2008 m. buvo mažesnis nei ankstesniais metais. </w:t>
      </w:r>
    </w:p>
    <w:p w:rsidR="00EC38DF" w:rsidRPr="00AC5201" w:rsidRDefault="00AC5201" w:rsidP="00C121EC">
      <w:pPr>
        <w:pStyle w:val="ListParagraph"/>
        <w:numPr>
          <w:ilvl w:val="0"/>
          <w:numId w:val="31"/>
        </w:numPr>
        <w:spacing w:after="0" w:line="360" w:lineRule="auto"/>
        <w:ind w:left="714" w:hanging="357"/>
        <w:jc w:val="both"/>
      </w:pPr>
      <w:r>
        <w:rPr>
          <w:rFonts w:ascii="Times New Roman" w:hAnsi="Times New Roman" w:cs="Times New Roman"/>
          <w:sz w:val="24"/>
          <w:szCs w:val="24"/>
        </w:rPr>
        <w:t xml:space="preserve">Išnagrinėjus ryšį tarp įmonės bendrojo likvidumo koeficiento, nuosavo kapitalo ir turto santykio bei bendrojo pelningumo koeficiento, paaiškėjo, kad įmonės rezultatui įtaką daro likvidumo rodiklis. Tuo tarpu nuosavo kapitalo ir turto santykis reikšmingos įtako įmonės pelningumui neturi. </w:t>
      </w:r>
    </w:p>
    <w:p w:rsidR="00AC5201" w:rsidRPr="00950429" w:rsidRDefault="00AC5201" w:rsidP="00C121EC">
      <w:pPr>
        <w:pStyle w:val="ListParagraph"/>
        <w:numPr>
          <w:ilvl w:val="0"/>
          <w:numId w:val="31"/>
        </w:numPr>
        <w:spacing w:after="0" w:line="360" w:lineRule="auto"/>
        <w:ind w:left="714" w:hanging="357"/>
        <w:jc w:val="both"/>
      </w:pPr>
      <w:r>
        <w:rPr>
          <w:rFonts w:ascii="Times New Roman" w:hAnsi="Times New Roman" w:cs="Times New Roman"/>
          <w:sz w:val="24"/>
          <w:szCs w:val="24"/>
        </w:rPr>
        <w:t xml:space="preserve">Siekdama išnagrinėti įmonės perspektyvas, apskaičiavau, kokie galėtų būti įmonės veiklos rezultatai 2009 – 2011 m. Vertindama būsimųjų laikotarpių rezultatus rėmiausi Tarptautinio valiutos fondo prognozėmis dėl diamonio fosfato kainos kitimo šiuo laikotarpiu, o prognozuodama bendrojo pelningumo maržą, rėmiausi galimu įmonės pardavimų kitimu </w:t>
      </w:r>
      <w:r>
        <w:rPr>
          <w:rFonts w:ascii="Times New Roman" w:hAnsi="Times New Roman" w:cs="Times New Roman"/>
          <w:sz w:val="24"/>
          <w:szCs w:val="24"/>
        </w:rPr>
        <w:lastRenderedPageBreak/>
        <w:t xml:space="preserve">nagrinėjamuoju laikotarpiu ir tuo pagrindu apskaičiuotais </w:t>
      </w:r>
      <w:r w:rsidR="00950429">
        <w:rPr>
          <w:rFonts w:ascii="Times New Roman" w:hAnsi="Times New Roman" w:cs="Times New Roman"/>
          <w:sz w:val="24"/>
          <w:szCs w:val="24"/>
        </w:rPr>
        <w:t xml:space="preserve">bendrojo </w:t>
      </w:r>
      <w:r>
        <w:rPr>
          <w:rFonts w:ascii="Times New Roman" w:hAnsi="Times New Roman" w:cs="Times New Roman"/>
          <w:sz w:val="24"/>
          <w:szCs w:val="24"/>
        </w:rPr>
        <w:t>likvidumo rodikliais.</w:t>
      </w:r>
      <w:r w:rsidR="00950429">
        <w:rPr>
          <w:rFonts w:ascii="Times New Roman" w:hAnsi="Times New Roman" w:cs="Times New Roman"/>
          <w:sz w:val="24"/>
          <w:szCs w:val="24"/>
        </w:rPr>
        <w:t xml:space="preserve"> Taip pat naudodama E.I.Altman Z modelį, skirtą įmonėms, kurių akcijos kotiruojamos akcijų biržose, nustačiau AB Lifosa bankroto tikimybę. Pagal 2008 m. duomenis ji lygi 4,6. </w:t>
      </w:r>
      <w:r w:rsidR="00950429">
        <w:rPr>
          <w:rFonts w:ascii="Times New Roman" w:hAnsi="Times New Roman" w:cs="Times New Roman"/>
          <w:sz w:val="24"/>
          <w:szCs w:val="24"/>
          <w:lang w:val="lt-LT"/>
        </w:rPr>
        <w:t>Tokia koeficiento reikšmė, parodo, jog įmonės bankroto tikimybė yra labai menka. Tačiau svarbu atkreipti dėmesį į tai, kad 2008 m. rodiklis yra arčiausiai kritinės reikšmės</w:t>
      </w:r>
      <w:r w:rsidR="000E0784">
        <w:rPr>
          <w:rFonts w:ascii="Times New Roman" w:hAnsi="Times New Roman" w:cs="Times New Roman"/>
          <w:sz w:val="24"/>
          <w:szCs w:val="24"/>
          <w:lang w:val="lt-LT"/>
        </w:rPr>
        <w:t xml:space="preserve"> palyginus su ankstesniais laikotarpiais</w:t>
      </w:r>
      <w:r w:rsidR="00950429">
        <w:rPr>
          <w:rFonts w:ascii="Times New Roman" w:hAnsi="Times New Roman" w:cs="Times New Roman"/>
          <w:sz w:val="24"/>
          <w:szCs w:val="24"/>
          <w:lang w:val="lt-LT"/>
        </w:rPr>
        <w:t>. Taip yra todėl, kad sumažėjo įmonės pelningumas bei dėl kritusių akcijų vertės, ženkliai sumažėjo įmonės rinkos vertė.</w:t>
      </w: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950429" w:rsidRDefault="00950429" w:rsidP="00950429">
      <w:pPr>
        <w:spacing w:line="360" w:lineRule="auto"/>
        <w:jc w:val="both"/>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156DED" w:rsidRDefault="00156DED" w:rsidP="002531F3">
      <w:pPr>
        <w:spacing w:line="360" w:lineRule="auto"/>
        <w:jc w:val="both"/>
        <w:rPr>
          <w:b/>
          <w:sz w:val="28"/>
          <w:szCs w:val="28"/>
        </w:rPr>
      </w:pPr>
    </w:p>
    <w:p w:rsidR="004C1B44" w:rsidRPr="002C45BC" w:rsidRDefault="004C1B44" w:rsidP="004C1B44">
      <w:pPr>
        <w:spacing w:line="360" w:lineRule="auto"/>
        <w:ind w:left="142" w:right="57"/>
        <w:jc w:val="center"/>
        <w:rPr>
          <w:b/>
          <w:sz w:val="28"/>
          <w:szCs w:val="28"/>
        </w:rPr>
      </w:pPr>
      <w:r w:rsidRPr="002C45BC">
        <w:rPr>
          <w:b/>
          <w:sz w:val="28"/>
          <w:szCs w:val="28"/>
        </w:rPr>
        <w:t>LITERATŪRA</w:t>
      </w:r>
    </w:p>
    <w:p w:rsidR="004C1B44" w:rsidRPr="00C24346" w:rsidRDefault="004C1B44" w:rsidP="004C1B44">
      <w:pPr>
        <w:spacing w:line="360" w:lineRule="auto"/>
        <w:ind w:left="142" w:right="57"/>
        <w:jc w:val="center"/>
        <w:rPr>
          <w:b/>
        </w:rPr>
      </w:pPr>
    </w:p>
    <w:p w:rsidR="004C1B44" w:rsidRPr="00304D70" w:rsidRDefault="004C1B44" w:rsidP="004C1B44">
      <w:pPr>
        <w:spacing w:line="360" w:lineRule="auto"/>
        <w:ind w:right="57"/>
      </w:pPr>
      <w:r>
        <w:rPr>
          <w:color w:val="000033"/>
        </w:rPr>
        <w:t>1</w:t>
      </w:r>
      <w:r w:rsidRPr="00304D70">
        <w:t>. Aleknevičienė V. Finansai ir kreditas. – Vilnius: Enciklopedija, 2005</w:t>
      </w:r>
    </w:p>
    <w:p w:rsidR="004C1B44" w:rsidRDefault="004C1B44" w:rsidP="004C1B44">
      <w:pPr>
        <w:spacing w:line="360" w:lineRule="auto"/>
        <w:rPr>
          <w:lang w:val="en-GB"/>
        </w:rPr>
      </w:pPr>
      <w:r>
        <w:rPr>
          <w:lang w:val="en-GB"/>
        </w:rPr>
        <w:t xml:space="preserve">2. Ainsworth P., Deines D.  Introduction to Accounting: An integrated approach. </w:t>
      </w:r>
      <w:r w:rsidRPr="00A0446D">
        <w:t>–</w:t>
      </w:r>
      <w:r>
        <w:t xml:space="preserve"> </w:t>
      </w:r>
      <w:r>
        <w:rPr>
          <w:lang w:val="en-GB"/>
        </w:rPr>
        <w:t>Washington: APM Press</w:t>
      </w:r>
      <w:r w:rsidR="006C5551">
        <w:rPr>
          <w:lang w:val="en-GB"/>
        </w:rPr>
        <w:t>, 200</w:t>
      </w:r>
      <w:r>
        <w:rPr>
          <w:lang w:val="en-GB"/>
        </w:rPr>
        <w:t>7</w:t>
      </w:r>
    </w:p>
    <w:p w:rsidR="004C1B44" w:rsidRDefault="004C1B44" w:rsidP="004C1B44">
      <w:pPr>
        <w:spacing w:line="360" w:lineRule="auto"/>
        <w:rPr>
          <w:lang w:val="en-GB"/>
        </w:rPr>
      </w:pPr>
      <w:r>
        <w:rPr>
          <w:lang w:val="en-GB"/>
        </w:rPr>
        <w:t xml:space="preserve">3. Atkinson A.A., Kaplan R.S. Management Accounting: Fifth edition. – </w:t>
      </w:r>
      <w:smartTag w:uri="urn:schemas-microsoft-com:office:smarttags" w:element="place">
        <w:smartTag w:uri="urn:schemas-microsoft-com:office:smarttags" w:element="State">
          <w:r>
            <w:rPr>
              <w:lang w:val="en-GB"/>
            </w:rPr>
            <w:t>New Jersey</w:t>
          </w:r>
        </w:smartTag>
      </w:smartTag>
      <w:r>
        <w:rPr>
          <w:lang w:val="en-GB"/>
        </w:rPr>
        <w:t>: Pearson Prentice Hall, 2007</w:t>
      </w:r>
    </w:p>
    <w:p w:rsidR="004C1B44" w:rsidRPr="00A0446D" w:rsidRDefault="004C1B44" w:rsidP="004C1B44">
      <w:pPr>
        <w:spacing w:line="360" w:lineRule="auto"/>
        <w:ind w:right="57"/>
        <w:rPr>
          <w:color w:val="000033"/>
        </w:rPr>
      </w:pPr>
      <w:r>
        <w:rPr>
          <w:lang w:val="en-GB"/>
        </w:rPr>
        <w:t xml:space="preserve">4. </w:t>
      </w:r>
      <w:r>
        <w:rPr>
          <w:color w:val="000033"/>
        </w:rPr>
        <w:t xml:space="preserve">Buckiūnienė O. Įmonių finansai. </w:t>
      </w:r>
      <w:r w:rsidRPr="00A0446D">
        <w:t>–</w:t>
      </w:r>
      <w:r w:rsidRPr="00A0446D">
        <w:rPr>
          <w:color w:val="000033"/>
        </w:rPr>
        <w:t xml:space="preserve"> Vilnius: Vilniaus kolegija, 2002</w:t>
      </w:r>
    </w:p>
    <w:p w:rsidR="004C1B44" w:rsidRDefault="004C1B44" w:rsidP="004C1B44">
      <w:pPr>
        <w:spacing w:line="360" w:lineRule="auto"/>
        <w:ind w:right="57"/>
        <w:rPr>
          <w:color w:val="000033"/>
        </w:rPr>
      </w:pPr>
      <w:r>
        <w:rPr>
          <w:color w:val="000033"/>
        </w:rPr>
        <w:t xml:space="preserve">5. </w:t>
      </w:r>
      <w:r w:rsidRPr="00A0446D">
        <w:rPr>
          <w:color w:val="000033"/>
        </w:rPr>
        <w:t>Bagdžiūnienė V. Finansinių ataskaitų anali</w:t>
      </w:r>
      <w:r>
        <w:rPr>
          <w:color w:val="000033"/>
        </w:rPr>
        <w:t xml:space="preserve">zė: esmė ir verslo situacijos. </w:t>
      </w:r>
      <w:r w:rsidRPr="00A0446D">
        <w:t>–</w:t>
      </w:r>
      <w:r w:rsidRPr="00A0446D">
        <w:rPr>
          <w:color w:val="000033"/>
        </w:rPr>
        <w:t xml:space="preserve">  Vilnius: Vilniaus kolegija, 2002</w:t>
      </w:r>
    </w:p>
    <w:p w:rsidR="004C1B44" w:rsidRPr="006B78BA" w:rsidRDefault="004C1B44" w:rsidP="004C1B44">
      <w:pPr>
        <w:spacing w:line="360" w:lineRule="auto"/>
      </w:pPr>
      <w:r>
        <w:t xml:space="preserve">6. </w:t>
      </w:r>
      <w:r>
        <w:rPr>
          <w:lang w:val="en-GB"/>
        </w:rPr>
        <w:t xml:space="preserve">Black G., Applied Financial Accounting and Reporting. – </w:t>
      </w:r>
      <w:smartTag w:uri="urn:schemas-microsoft-com:office:smarttags" w:element="City">
        <w:r>
          <w:rPr>
            <w:lang w:val="en-GB"/>
          </w:rPr>
          <w:t>Oxford</w:t>
        </w:r>
      </w:smartTag>
      <w:r>
        <w:rPr>
          <w:lang w:val="en-GB"/>
        </w:rPr>
        <w:t xml:space="preserve">: </w:t>
      </w:r>
      <w:smartTag w:uri="urn:schemas-microsoft-com:office:smarttags" w:element="place">
        <w:smartTag w:uri="urn:schemas-microsoft-com:office:smarttags" w:element="PlaceName">
          <w:r>
            <w:rPr>
              <w:lang w:val="en-GB"/>
            </w:rPr>
            <w:t>Oxford</w:t>
          </w:r>
        </w:smartTag>
        <w:r>
          <w:rPr>
            <w:lang w:val="en-GB"/>
          </w:rPr>
          <w:t xml:space="preserve"> </w:t>
        </w:r>
        <w:smartTag w:uri="urn:schemas-microsoft-com:office:smarttags" w:element="PlaceType">
          <w:r>
            <w:rPr>
              <w:lang w:val="en-GB"/>
            </w:rPr>
            <w:t>University</w:t>
          </w:r>
        </w:smartTag>
      </w:smartTag>
      <w:r>
        <w:rPr>
          <w:lang w:val="en-GB"/>
        </w:rPr>
        <w:t xml:space="preserve"> Press, 2004</w:t>
      </w:r>
    </w:p>
    <w:p w:rsidR="004C1B44" w:rsidRPr="00A0446D" w:rsidRDefault="004C1B44" w:rsidP="004C1B44">
      <w:pPr>
        <w:spacing w:line="360" w:lineRule="auto"/>
        <w:ind w:right="57"/>
      </w:pPr>
      <w:r w:rsidRPr="00593B17">
        <w:rPr>
          <w:color w:val="000033"/>
        </w:rPr>
        <w:t>7.</w:t>
      </w:r>
      <w:r>
        <w:rPr>
          <w:color w:val="000033"/>
        </w:rPr>
        <w:t xml:space="preserve"> </w:t>
      </w:r>
      <w:r w:rsidRPr="00A0446D">
        <w:t>Buškevičiūtė E., Mačerinskienė I. Finansų analizė. – Kaunas: Technologija, 2007</w:t>
      </w:r>
    </w:p>
    <w:p w:rsidR="004C1B44" w:rsidRPr="00A0446D" w:rsidRDefault="004C1B44" w:rsidP="004C1B44">
      <w:pPr>
        <w:spacing w:line="360" w:lineRule="auto"/>
        <w:ind w:right="57"/>
      </w:pPr>
      <w:r>
        <w:t xml:space="preserve">8. </w:t>
      </w:r>
      <w:r w:rsidRPr="00A0446D">
        <w:t xml:space="preserve">Buračas A. Bankininkystės </w:t>
      </w:r>
      <w:r>
        <w:t xml:space="preserve">ir komercijos terminų žodynas. </w:t>
      </w:r>
      <w:r w:rsidRPr="00A0446D">
        <w:t>– Kaunas: Naujasis lankas, 1997</w:t>
      </w:r>
    </w:p>
    <w:p w:rsidR="004C1B44" w:rsidRDefault="004C1B44" w:rsidP="004C1B44">
      <w:pPr>
        <w:spacing w:line="360" w:lineRule="auto"/>
        <w:ind w:right="57"/>
        <w:rPr>
          <w:color w:val="000033"/>
        </w:rPr>
      </w:pPr>
      <w:r>
        <w:rPr>
          <w:color w:val="000033"/>
        </w:rPr>
        <w:t xml:space="preserve">9. Cyril P.O. Verslo finansai. </w:t>
      </w:r>
      <w:r w:rsidRPr="00A0446D">
        <w:t>–</w:t>
      </w:r>
      <w:r w:rsidRPr="00A0446D">
        <w:rPr>
          <w:color w:val="000033"/>
        </w:rPr>
        <w:t xml:space="preserve">  Kaunas: Technologija, 1999</w:t>
      </w:r>
    </w:p>
    <w:p w:rsidR="004C1B44" w:rsidRDefault="004C1B44" w:rsidP="004C1B44">
      <w:pPr>
        <w:spacing w:line="360" w:lineRule="auto"/>
        <w:rPr>
          <w:lang w:val="en-US"/>
        </w:rPr>
      </w:pPr>
      <w:r>
        <w:t xml:space="preserve">10. Hair, Joseph F. Marketing Research: Within a Changing Information Environment. – McGraw-Hill: Higher Education, </w:t>
      </w:r>
      <w:r>
        <w:rPr>
          <w:lang w:val="en-US"/>
        </w:rPr>
        <w:t>2003</w:t>
      </w:r>
    </w:p>
    <w:p w:rsidR="004C1B44" w:rsidRDefault="004C1B44" w:rsidP="004C1B44">
      <w:pPr>
        <w:spacing w:line="360" w:lineRule="auto"/>
        <w:rPr>
          <w:lang w:val="en-GB"/>
        </w:rPr>
      </w:pPr>
      <w:r>
        <w:rPr>
          <w:lang w:val="en-US"/>
        </w:rPr>
        <w:t xml:space="preserve">11. </w:t>
      </w:r>
      <w:r>
        <w:rPr>
          <w:lang w:val="en-GB"/>
        </w:rPr>
        <w:t xml:space="preserve">Haskins M.E., Ferris K.R., International Financial Reporting and Analysis. – Irwin: </w:t>
      </w:r>
      <w:smartTag w:uri="urn:schemas-microsoft-com:office:smarttags" w:element="place">
        <w:smartTag w:uri="urn:schemas-microsoft-com:office:smarttags" w:element="City">
          <w:r>
            <w:rPr>
              <w:lang w:val="en-GB"/>
            </w:rPr>
            <w:t>Chicago</w:t>
          </w:r>
        </w:smartTag>
      </w:smartTag>
      <w:r>
        <w:rPr>
          <w:lang w:val="en-GB"/>
        </w:rPr>
        <w:t>, 1996</w:t>
      </w:r>
    </w:p>
    <w:p w:rsidR="004C1B44" w:rsidRPr="00A0446D" w:rsidRDefault="004C1B44" w:rsidP="004C1B44">
      <w:pPr>
        <w:spacing w:line="360" w:lineRule="auto"/>
        <w:ind w:right="57"/>
      </w:pPr>
      <w:r>
        <w:rPr>
          <w:lang w:val="en-GB"/>
        </w:rPr>
        <w:t xml:space="preserve">12. </w:t>
      </w:r>
      <w:r w:rsidRPr="00A0446D">
        <w:t>Jėčiuvienė M. Įmonių veiklos ekonominė analizė. – Vilnius: KAM, 2006</w:t>
      </w:r>
    </w:p>
    <w:p w:rsidR="004C1B44" w:rsidRPr="00A0446D" w:rsidRDefault="004C1B44" w:rsidP="004C1B44">
      <w:pPr>
        <w:spacing w:line="360" w:lineRule="auto"/>
        <w:ind w:right="57"/>
      </w:pPr>
      <w:r>
        <w:t xml:space="preserve">13. </w:t>
      </w:r>
      <w:r w:rsidRPr="00A0446D">
        <w:t>Juozaitienė L. Įmonių finansai: Analizė ir valdymas. – Šiauliai: Šiaulių universitetas, 2000</w:t>
      </w:r>
    </w:p>
    <w:p w:rsidR="004C1B44" w:rsidRPr="00A0446D" w:rsidRDefault="004C1B44" w:rsidP="004C1B44">
      <w:pPr>
        <w:spacing w:line="360" w:lineRule="auto"/>
        <w:ind w:right="57"/>
      </w:pPr>
      <w:r>
        <w:t xml:space="preserve">14. </w:t>
      </w:r>
      <w:r w:rsidRPr="00A0446D">
        <w:t>Kancerevičius G. Finansai ir investicijos. – Kaunas: Smaltijos leidykla, 2006</w:t>
      </w:r>
    </w:p>
    <w:p w:rsidR="004C1B44" w:rsidRPr="00A0446D" w:rsidRDefault="004C1B44" w:rsidP="004C1B44">
      <w:pPr>
        <w:spacing w:line="360" w:lineRule="auto"/>
        <w:ind w:right="57"/>
      </w:pPr>
      <w:r>
        <w:t xml:space="preserve">15. </w:t>
      </w:r>
      <w:r w:rsidRPr="00A0446D">
        <w:t>Kancerevčius G. Finansai ir investicijos (antras atnaujintas leidimas). – Kaunas: Smaltijos leidykla, 2006</w:t>
      </w:r>
    </w:p>
    <w:p w:rsidR="004C1B44" w:rsidRPr="00A0446D" w:rsidRDefault="004C1B44" w:rsidP="004C1B44">
      <w:pPr>
        <w:spacing w:line="360" w:lineRule="auto"/>
        <w:ind w:right="57"/>
      </w:pPr>
      <w:r>
        <w:t xml:space="preserve">16. </w:t>
      </w:r>
      <w:r w:rsidRPr="00A0446D">
        <w:t>Kvederaitė V. Firmų finansinių rodiklių palyginamoji analizė. – Vilnius: Lietuvos informacijos institutas, 1995</w:t>
      </w:r>
    </w:p>
    <w:p w:rsidR="004C1B44" w:rsidRDefault="004C1B44" w:rsidP="004C1B44">
      <w:pPr>
        <w:spacing w:line="360" w:lineRule="auto"/>
        <w:ind w:right="57"/>
      </w:pPr>
      <w:r>
        <w:t xml:space="preserve">17. </w:t>
      </w:r>
      <w:r w:rsidRPr="00A0446D">
        <w:t>Lazauskas J.Įmonių ūkinės ir komercinės veiklos ekonominė analizė. – Vilnius: Technika, 2005</w:t>
      </w:r>
    </w:p>
    <w:p w:rsidR="004C1B44" w:rsidRPr="003E2FED" w:rsidRDefault="004C1B44" w:rsidP="004C1B44">
      <w:pPr>
        <w:spacing w:line="360" w:lineRule="auto"/>
      </w:pPr>
      <w:r w:rsidRPr="003E2FED">
        <w:t>18. Lechtinen J. Financial Ration in an International</w:t>
      </w:r>
      <w:r>
        <w:t xml:space="preserve"> </w:t>
      </w:r>
      <w:r w:rsidRPr="003E2FED">
        <w:t>Comparison. Validity and Reability. – VAASA Universitas Wasaensis, 1996</w:t>
      </w:r>
    </w:p>
    <w:p w:rsidR="004C1B44" w:rsidRPr="00A0446D" w:rsidRDefault="004C1B44" w:rsidP="004C1B44">
      <w:pPr>
        <w:spacing w:line="360" w:lineRule="auto"/>
        <w:ind w:right="57"/>
      </w:pPr>
      <w:r>
        <w:t xml:space="preserve">19. </w:t>
      </w:r>
      <w:r w:rsidRPr="00A0446D">
        <w:t>Mackevičius J. Įmonių veiklos analizė. Informacijos rinkima</w:t>
      </w:r>
      <w:r>
        <w:t xml:space="preserve">s, sisteminimas ir vertinimas. </w:t>
      </w:r>
      <w:r w:rsidRPr="00A0446D">
        <w:t>–  Vilnius:</w:t>
      </w:r>
      <w:r>
        <w:t xml:space="preserve"> </w:t>
      </w:r>
      <w:r w:rsidRPr="00A0446D">
        <w:t>Technika, 2005</w:t>
      </w:r>
    </w:p>
    <w:p w:rsidR="004C1B44" w:rsidRDefault="004C1B44" w:rsidP="004C1B44">
      <w:pPr>
        <w:spacing w:line="360" w:lineRule="auto"/>
        <w:ind w:right="57"/>
      </w:pPr>
      <w:r>
        <w:t xml:space="preserve">20. </w:t>
      </w:r>
      <w:r w:rsidRPr="00A0446D">
        <w:t>Mackevičius J. , Poškaitė D. Finansinė analizė. – Vilnius: Katalikų pasaulis, 1998</w:t>
      </w:r>
    </w:p>
    <w:p w:rsidR="004C1B44" w:rsidRPr="003F769D" w:rsidRDefault="004C1B44" w:rsidP="002C45BC">
      <w:pPr>
        <w:spacing w:line="360" w:lineRule="auto"/>
        <w:rPr>
          <w:lang w:val="en-GB"/>
        </w:rPr>
      </w:pPr>
      <w:r>
        <w:rPr>
          <w:lang w:val="en-GB"/>
        </w:rPr>
        <w:lastRenderedPageBreak/>
        <w:t>21. Palepu K.H., Healy P.M. Business Analysis and Valuation. Using financial statements. –Southwestern: Thomson, 2004</w:t>
      </w:r>
    </w:p>
    <w:p w:rsidR="004C1B44" w:rsidRPr="00A0446D" w:rsidRDefault="004C1B44" w:rsidP="004C1B44">
      <w:pPr>
        <w:spacing w:line="360" w:lineRule="auto"/>
        <w:ind w:right="57"/>
      </w:pPr>
      <w:r>
        <w:t xml:space="preserve">22. </w:t>
      </w:r>
      <w:r w:rsidRPr="00A0446D">
        <w:t>Poškaitė D. Finansinių rodiklių analizė. – Vilnius: Vilniaus universitetas, 1993</w:t>
      </w:r>
    </w:p>
    <w:p w:rsidR="004C1B44" w:rsidRDefault="004C1B44" w:rsidP="004C1B44">
      <w:pPr>
        <w:spacing w:line="360" w:lineRule="auto"/>
        <w:ind w:right="57"/>
      </w:pPr>
      <w:r>
        <w:t xml:space="preserve">23. </w:t>
      </w:r>
      <w:r w:rsidRPr="00A0446D">
        <w:t xml:space="preserve">Puškorius S. </w:t>
      </w:r>
      <w:r>
        <w:t xml:space="preserve">Matematiniai metodai vadyboje. </w:t>
      </w:r>
      <w:r w:rsidRPr="00A0446D">
        <w:t>– Vilnius: Teisės universiteto leidykla, 2001</w:t>
      </w:r>
    </w:p>
    <w:p w:rsidR="004C1B44" w:rsidRPr="00A0446D" w:rsidRDefault="004C1B44" w:rsidP="004C1B44">
      <w:pPr>
        <w:spacing w:line="360" w:lineRule="auto"/>
        <w:ind w:right="57"/>
        <w:rPr>
          <w:color w:val="000033"/>
        </w:rPr>
      </w:pPr>
      <w:r>
        <w:rPr>
          <w:color w:val="000033"/>
        </w:rPr>
        <w:t xml:space="preserve">24. </w:t>
      </w:r>
      <w:r w:rsidRPr="00A0446D">
        <w:rPr>
          <w:color w:val="000033"/>
        </w:rPr>
        <w:t>Ruchovienė D. Pirminių finansinės analizės būdų taikymo ypatybės</w:t>
      </w:r>
      <w:r>
        <w:rPr>
          <w:color w:val="000033"/>
        </w:rPr>
        <w:t xml:space="preserve">. </w:t>
      </w:r>
      <w:r w:rsidRPr="00A0446D">
        <w:t>–</w:t>
      </w:r>
      <w:r w:rsidRPr="00A0446D">
        <w:rPr>
          <w:color w:val="000033"/>
        </w:rPr>
        <w:t xml:space="preserve">  Klaipėda: Ekonomika ir vadyba, 1998</w:t>
      </w:r>
    </w:p>
    <w:p w:rsidR="004C1B44" w:rsidRPr="00A0446D" w:rsidRDefault="004C1B44" w:rsidP="004C1B44">
      <w:pPr>
        <w:spacing w:line="360" w:lineRule="auto"/>
        <w:ind w:right="57"/>
        <w:rPr>
          <w:color w:val="000033"/>
        </w:rPr>
      </w:pPr>
      <w:r>
        <w:t xml:space="preserve">25. </w:t>
      </w:r>
      <w:r w:rsidRPr="00A0446D">
        <w:t xml:space="preserve">Rutkauskas A. V., Stanevičius P. Finansų analizė, valdymas ir prognozavimas: </w:t>
      </w:r>
      <w:r w:rsidRPr="00A0446D">
        <w:rPr>
          <w:color w:val="000033"/>
        </w:rPr>
        <w:t>monografija .</w:t>
      </w:r>
      <w:r w:rsidRPr="00BE4826">
        <w:t xml:space="preserve"> </w:t>
      </w:r>
      <w:r>
        <w:t>–</w:t>
      </w:r>
      <w:r w:rsidRPr="00A0446D">
        <w:t xml:space="preserve"> Vilnius: Vilniaus pedagoginis universitetas, 2004</w:t>
      </w:r>
    </w:p>
    <w:p w:rsidR="004C1B44" w:rsidRDefault="004C1B44" w:rsidP="004C1B44">
      <w:pPr>
        <w:spacing w:line="360" w:lineRule="auto"/>
        <w:ind w:right="57"/>
      </w:pPr>
      <w:r>
        <w:t xml:space="preserve">26. </w:t>
      </w:r>
      <w:r w:rsidRPr="00A0446D">
        <w:t>Rutkauskas A. V. Finansų ir komercijos kiek</w:t>
      </w:r>
      <w:r>
        <w:t xml:space="preserve">ybiniai modeliai: monografija. – Vilnius: </w:t>
      </w:r>
      <w:r w:rsidRPr="00A0446D">
        <w:t>Technika, 2000</w:t>
      </w:r>
    </w:p>
    <w:p w:rsidR="004C1B44" w:rsidRDefault="004C1B44" w:rsidP="004C1B44">
      <w:pPr>
        <w:spacing w:line="360" w:lineRule="auto"/>
        <w:rPr>
          <w:lang w:val="en-GB"/>
        </w:rPr>
      </w:pPr>
      <w:r>
        <w:rPr>
          <w:lang w:val="en-GB"/>
        </w:rPr>
        <w:t>27. Saaty T.L. Fundamentals of the Analytical Hierarchy Process. – Pitsburg: RWS Publications, 2001</w:t>
      </w:r>
    </w:p>
    <w:p w:rsidR="004C1B44" w:rsidRPr="003E64E8" w:rsidRDefault="004C1B44" w:rsidP="004C1B44">
      <w:pPr>
        <w:spacing w:line="360" w:lineRule="auto"/>
        <w:rPr>
          <w:lang w:val="en-GB"/>
        </w:rPr>
      </w:pPr>
      <w:r>
        <w:rPr>
          <w:lang w:val="en-GB"/>
        </w:rPr>
        <w:t xml:space="preserve">28. Samuels J.M., Wilkes F.M. Management of Company Finance. – </w:t>
      </w:r>
      <w:smartTag w:uri="urn:schemas-microsoft-com:office:smarttags" w:element="place">
        <w:smartTag w:uri="urn:schemas-microsoft-com:office:smarttags" w:element="City">
          <w:r>
            <w:rPr>
              <w:lang w:val="en-GB"/>
            </w:rPr>
            <w:t>London</w:t>
          </w:r>
        </w:smartTag>
      </w:smartTag>
      <w:r>
        <w:rPr>
          <w:lang w:val="en-GB"/>
        </w:rPr>
        <w:t>: Chapman and Hall, 1993</w:t>
      </w:r>
    </w:p>
    <w:p w:rsidR="004C1B44" w:rsidRDefault="004C1B44" w:rsidP="004C1B44">
      <w:pPr>
        <w:spacing w:line="360" w:lineRule="auto"/>
        <w:ind w:right="57"/>
      </w:pPr>
      <w:r>
        <w:rPr>
          <w:lang w:val="en-GB"/>
        </w:rPr>
        <w:t>29</w:t>
      </w:r>
      <w:r>
        <w:t xml:space="preserve">. </w:t>
      </w:r>
      <w:r w:rsidRPr="00A0446D">
        <w:t>Smalenskas G. Įmonės finansų pradmenys</w:t>
      </w:r>
      <w:r>
        <w:t xml:space="preserve">. </w:t>
      </w:r>
      <w:r w:rsidRPr="00A0446D">
        <w:t>– Vilnius: Vilniaus universiteto leidykla, 2000</w:t>
      </w:r>
    </w:p>
    <w:p w:rsidR="004C1B44" w:rsidRDefault="004C1B44" w:rsidP="004C1B44">
      <w:pPr>
        <w:spacing w:line="360" w:lineRule="auto"/>
        <w:ind w:right="57"/>
      </w:pPr>
      <w:r>
        <w:t xml:space="preserve">30. </w:t>
      </w:r>
      <w:r w:rsidRPr="00A0446D">
        <w:t xml:space="preserve">Šlekienė D., Klimavičienė I. Įmonių veiklos finansinis įvertinimas. – Kaunas: Technologija, 1999 </w:t>
      </w:r>
    </w:p>
    <w:p w:rsidR="004C1B44" w:rsidRPr="00A0446D" w:rsidRDefault="004C1B44" w:rsidP="004C1B44">
      <w:pPr>
        <w:spacing w:line="360" w:lineRule="auto"/>
        <w:ind w:right="57"/>
      </w:pPr>
      <w:r>
        <w:t xml:space="preserve">31. </w:t>
      </w:r>
      <w:r w:rsidRPr="00A0446D">
        <w:t xml:space="preserve">Urniežius R. Ūkinės veiklos </w:t>
      </w:r>
      <w:r>
        <w:t>ekonominė analizė: monografija.</w:t>
      </w:r>
      <w:r w:rsidRPr="00BE4826">
        <w:t xml:space="preserve"> </w:t>
      </w:r>
      <w:r w:rsidRPr="00A0446D">
        <w:t>– Vilnius: Ekonomikos mokymo centras, 2004</w:t>
      </w:r>
    </w:p>
    <w:p w:rsidR="004C1B44" w:rsidRPr="00A0446D" w:rsidRDefault="004C1B44" w:rsidP="004C1B44">
      <w:pPr>
        <w:spacing w:line="360" w:lineRule="auto"/>
        <w:ind w:right="57"/>
      </w:pPr>
      <w:r>
        <w:t xml:space="preserve">32. </w:t>
      </w:r>
      <w:r w:rsidRPr="00A0446D">
        <w:t>Vasiliauskas A. Strateginis valdymas</w:t>
      </w:r>
      <w:r>
        <w:t xml:space="preserve">. </w:t>
      </w:r>
      <w:r w:rsidRPr="00A0446D">
        <w:t>– Kaunas: Technologija, 2007</w:t>
      </w:r>
    </w:p>
    <w:p w:rsidR="004C1B44" w:rsidRDefault="004C1B44" w:rsidP="004C1B44">
      <w:pPr>
        <w:spacing w:line="360" w:lineRule="auto"/>
        <w:ind w:right="57"/>
        <w:jc w:val="both"/>
      </w:pPr>
      <w:r>
        <w:t xml:space="preserve">33. </w:t>
      </w:r>
      <w:r w:rsidRPr="00A0446D">
        <w:t>Wilson P. Mažos įmonės finansinis valdymas</w:t>
      </w:r>
      <w:r>
        <w:t xml:space="preserve">. </w:t>
      </w:r>
      <w:r w:rsidRPr="00A0446D">
        <w:t>–  Vilnius:  Alma litera, 1997</w:t>
      </w:r>
    </w:p>
    <w:p w:rsidR="004C1B44" w:rsidRDefault="004C1B44" w:rsidP="004C1B44">
      <w:pPr>
        <w:spacing w:line="360" w:lineRule="auto"/>
        <w:ind w:right="57"/>
      </w:pPr>
      <w:r>
        <w:t xml:space="preserve">34. Žvirblis A. Rinkovados analizės principai ir metodologija: monografija. – Vilnius: Technika, </w:t>
      </w:r>
      <w:r w:rsidRPr="0025243E">
        <w:t>2005</w:t>
      </w:r>
    </w:p>
    <w:p w:rsidR="004C1B44" w:rsidRPr="0025243E" w:rsidRDefault="004C1B44" w:rsidP="004C1B44">
      <w:pPr>
        <w:spacing w:line="360" w:lineRule="auto"/>
        <w:ind w:right="57"/>
      </w:pPr>
      <w:r>
        <w:t xml:space="preserve">35. Aukštakalnytė R., Ginevičius R. Konkurencinio pranašumo įvertinimas priimant strateginius sprendimus // Inžinerinė ekonomika. – Kaunas: Technologija, </w:t>
      </w:r>
      <w:r w:rsidRPr="0025243E">
        <w:t>2001</w:t>
      </w:r>
      <w:r>
        <w:t>, t.</w:t>
      </w:r>
      <w:r w:rsidRPr="0025243E">
        <w:t>2</w:t>
      </w:r>
      <w:r>
        <w:t>, Nr. 22</w:t>
      </w:r>
      <w:r w:rsidRPr="0025243E">
        <w:t xml:space="preserve"> </w:t>
      </w:r>
    </w:p>
    <w:p w:rsidR="004C1B44" w:rsidRPr="0025243E" w:rsidRDefault="004C1B44" w:rsidP="004C1B44">
      <w:pPr>
        <w:spacing w:line="360" w:lineRule="auto"/>
        <w:ind w:right="57"/>
      </w:pPr>
      <w:r>
        <w:t xml:space="preserve">36. </w:t>
      </w:r>
      <w:r w:rsidRPr="0025243E">
        <w:t xml:space="preserve">Ginevičius R. </w:t>
      </w:r>
      <w:r>
        <w:t xml:space="preserve">Įmonių prisitaikymo prie išorės aplinkos strategijos // Verslas: teorija ir praktika. -Vilnius: Technika, 2000, </w:t>
      </w:r>
      <w:r w:rsidRPr="0025243E">
        <w:t>1t.</w:t>
      </w:r>
      <w:r>
        <w:t>, Nr.1</w:t>
      </w:r>
    </w:p>
    <w:p w:rsidR="004C1B44" w:rsidRDefault="004C1B44" w:rsidP="004C1B44">
      <w:pPr>
        <w:spacing w:line="360" w:lineRule="auto"/>
        <w:ind w:right="57"/>
      </w:pPr>
      <w:r>
        <w:t>37. Ginevičius R. Podvezko V. Daugiakriterinio vertinimo rodiklių sistemos formavimas // Verslas: teorija ir praktika. – Vilnius: Technika, 2005, VI t., Nr. 4</w:t>
      </w:r>
    </w:p>
    <w:p w:rsidR="004C1B44" w:rsidRDefault="004C1B44" w:rsidP="004C1B44">
      <w:pPr>
        <w:spacing w:line="360" w:lineRule="auto"/>
        <w:rPr>
          <w:lang w:val="en-GB"/>
        </w:rPr>
      </w:pPr>
      <w:r>
        <w:rPr>
          <w:lang w:val="en-GB"/>
        </w:rPr>
        <w:t xml:space="preserve">38. Heiss F., Koke J. Dynamics in Ownership and Firm Survival: Evidence from Corporate </w:t>
      </w:r>
      <w:smartTag w:uri="urn:schemas-microsoft-com:office:smarttags" w:element="place">
        <w:smartTag w:uri="urn:schemas-microsoft-com:office:smarttags" w:element="country-region">
          <w:r>
            <w:rPr>
              <w:lang w:val="en-GB"/>
            </w:rPr>
            <w:t>Germany</w:t>
          </w:r>
        </w:smartTag>
      </w:smartTag>
      <w:r>
        <w:rPr>
          <w:lang w:val="en-GB"/>
        </w:rPr>
        <w:t xml:space="preserve"> // European Financial Management, 2004, Vol. 10, No1</w:t>
      </w:r>
    </w:p>
    <w:p w:rsidR="004C1B44" w:rsidRDefault="004C1B44" w:rsidP="004C1B44">
      <w:pPr>
        <w:spacing w:line="360" w:lineRule="auto"/>
        <w:ind w:right="57"/>
      </w:pPr>
      <w:r>
        <w:rPr>
          <w:lang w:val="en-GB"/>
        </w:rPr>
        <w:t>3</w:t>
      </w:r>
      <w:r>
        <w:t>9. Juchnas</w:t>
      </w:r>
      <w:r w:rsidRPr="00DC59E9">
        <w:t xml:space="preserve"> N., Tvaronav</w:t>
      </w:r>
      <w:r>
        <w:t>čienė M. Įmonių bankrotai Lietuvoje: priklausomybės nuo makroekonominių veiksnių tyrimas // Verslas: teorija ir praktika. – Vilnius: Technika, 2004, V t.</w:t>
      </w:r>
      <w:r w:rsidRPr="00B02F3F">
        <w:t>, Nr.2</w:t>
      </w:r>
    </w:p>
    <w:p w:rsidR="004C1B44" w:rsidRPr="003F769D" w:rsidRDefault="004C1B44" w:rsidP="002C45BC">
      <w:pPr>
        <w:spacing w:line="360" w:lineRule="auto"/>
        <w:rPr>
          <w:lang w:val="en-US"/>
        </w:rPr>
      </w:pPr>
      <w:r>
        <w:rPr>
          <w:lang w:val="en-US"/>
        </w:rPr>
        <w:t>40. Macharis C. The design of operational synergies in multicriteria analysis // European Journal of Operational Research, 2004, Vol. 153, No 2</w:t>
      </w:r>
    </w:p>
    <w:p w:rsidR="004C1B44" w:rsidRPr="007108E7" w:rsidRDefault="004C1B44" w:rsidP="004C1B44">
      <w:pPr>
        <w:spacing w:line="360" w:lineRule="auto"/>
        <w:ind w:right="57"/>
      </w:pPr>
      <w:r>
        <w:lastRenderedPageBreak/>
        <w:t xml:space="preserve">41. Mackevičius J., Rakštelienė Altman modelių taikymas Lietuvos įmonių bankrotui prognozuoti // Pinigų studijos. – Vilnius: Lietuvos bankas, </w:t>
      </w:r>
      <w:r w:rsidRPr="007108E7">
        <w:t>2005</w:t>
      </w:r>
      <w:r>
        <w:t>, N</w:t>
      </w:r>
      <w:r w:rsidRPr="007108E7">
        <w:t>r.1</w:t>
      </w:r>
    </w:p>
    <w:p w:rsidR="004C1B44" w:rsidRPr="00DC59E9" w:rsidRDefault="004C1B44" w:rsidP="004C1B44">
      <w:pPr>
        <w:spacing w:line="360" w:lineRule="auto"/>
        <w:ind w:right="57"/>
      </w:pPr>
      <w:r>
        <w:t xml:space="preserve">42. </w:t>
      </w:r>
      <w:r w:rsidRPr="00DC59E9">
        <w:t>Mackevi</w:t>
      </w:r>
      <w:r>
        <w:t xml:space="preserve">čius J. ir kt. Nuosavo kapitalo kompleksinės analizės metodika // Verslas: teorija ir praktika. – Vilnius: Technika, </w:t>
      </w:r>
      <w:r w:rsidRPr="00DC59E9">
        <w:t>2007</w:t>
      </w:r>
      <w:r>
        <w:t>,</w:t>
      </w:r>
      <w:r w:rsidRPr="00DC59E9">
        <w:t xml:space="preserve"> Nr. 2</w:t>
      </w:r>
    </w:p>
    <w:p w:rsidR="004C1B44" w:rsidRPr="0014098A" w:rsidRDefault="004C1B44" w:rsidP="004C1B44">
      <w:pPr>
        <w:spacing w:line="360" w:lineRule="auto"/>
        <w:ind w:right="57"/>
      </w:pPr>
      <w:r>
        <w:t xml:space="preserve">43. Mackevičius J., Poškaitė D. Įmonės bankroto prognozavimo analizės metodų tyrimas, remiantis finansinių ataskaitų duomenimis // Ekonomika. – Vilnius: Vilniaus universiteto leidykla, </w:t>
      </w:r>
      <w:r w:rsidRPr="0014098A">
        <w:t>1999, Nr.49</w:t>
      </w:r>
    </w:p>
    <w:p w:rsidR="004C1B44" w:rsidRDefault="004C1B44" w:rsidP="004C1B44">
      <w:pPr>
        <w:spacing w:line="360" w:lineRule="auto"/>
        <w:ind w:right="57"/>
      </w:pPr>
      <w:r>
        <w:t xml:space="preserve">44. </w:t>
      </w:r>
      <w:r w:rsidRPr="001B3445">
        <w:t>Mackevi</w:t>
      </w:r>
      <w:r>
        <w:t>čius J. ir kiti Bendrojo pardavimo pelningumo  kompleksinės analizės metodika // Ekonomika. – Vilnius: Vilniaus universiteto leidykla, 2005, Nr.</w:t>
      </w:r>
      <w:r w:rsidRPr="001B3445">
        <w:t>81</w:t>
      </w:r>
    </w:p>
    <w:p w:rsidR="004C1B44" w:rsidRDefault="004C1B44" w:rsidP="004C1B44">
      <w:pPr>
        <w:spacing w:line="360" w:lineRule="auto"/>
        <w:rPr>
          <w:lang w:val="en-GB"/>
        </w:rPr>
      </w:pPr>
      <w:r>
        <w:rPr>
          <w:lang w:val="en-GB"/>
        </w:rPr>
        <w:t xml:space="preserve">45. </w:t>
      </w:r>
      <w:r w:rsidRPr="003E64E8">
        <w:rPr>
          <w:lang w:val="en-GB"/>
        </w:rPr>
        <w:t>Parkan C., Wu M.L. Comparison of three modern multicriteria decision – making tools // International Journal of Sys</w:t>
      </w:r>
      <w:r>
        <w:rPr>
          <w:lang w:val="en-GB"/>
        </w:rPr>
        <w:t>tems science, 2000, Vol 31, No.4</w:t>
      </w:r>
    </w:p>
    <w:p w:rsidR="004C1B44" w:rsidRDefault="004C1B44" w:rsidP="004C1B44">
      <w:pPr>
        <w:spacing w:line="360" w:lineRule="auto"/>
        <w:rPr>
          <w:lang w:val="en-GB"/>
        </w:rPr>
      </w:pPr>
      <w:r>
        <w:rPr>
          <w:lang w:val="en-GB"/>
        </w:rPr>
        <w:t>46. Porter M. Clusters and the new economics of competition // Harvard Business Review, 1998, Vol. 76 No 6</w:t>
      </w:r>
    </w:p>
    <w:p w:rsidR="004C1B44" w:rsidRDefault="004C1B44" w:rsidP="004C1B44">
      <w:pPr>
        <w:spacing w:line="360" w:lineRule="auto"/>
        <w:rPr>
          <w:lang w:val="en-GB"/>
        </w:rPr>
      </w:pPr>
      <w:r>
        <w:rPr>
          <w:lang w:val="en-GB"/>
        </w:rPr>
        <w:t>47. Roberts M.A. Lessons  Learned in Bancruptcy // Air Conditioning Heating and Refrigeration News, 2004, Vol. 221, No 10</w:t>
      </w:r>
    </w:p>
    <w:p w:rsidR="004C1B44" w:rsidRDefault="004C1B44" w:rsidP="004C1B44">
      <w:pPr>
        <w:spacing w:line="360" w:lineRule="auto"/>
        <w:ind w:right="57"/>
      </w:pPr>
      <w:r>
        <w:rPr>
          <w:lang w:val="en-GB"/>
        </w:rPr>
        <w:t>48</w:t>
      </w:r>
      <w:r>
        <w:t xml:space="preserve">. Rutkauskas ir kt. Finansų rodiklių prognozavimas // Verslas: teorija ir praktika. – Vilnius: Technika, </w:t>
      </w:r>
      <w:r w:rsidRPr="00D13AE2">
        <w:t>2003, Nr.1</w:t>
      </w:r>
    </w:p>
    <w:p w:rsidR="004C1B44" w:rsidRDefault="004C1B44" w:rsidP="004C1B44">
      <w:pPr>
        <w:spacing w:line="360" w:lineRule="auto"/>
        <w:rPr>
          <w:lang w:val="en-GB"/>
        </w:rPr>
      </w:pPr>
      <w:r>
        <w:rPr>
          <w:lang w:val="en-GB"/>
        </w:rPr>
        <w:t>49. Smith B. The effectiveness of marketing strategy making process: A critical literature review and a research agenda // Journal of Targeting, Measurement and Analysis for Marketing, 2003, Vol.11, No 3</w:t>
      </w:r>
    </w:p>
    <w:p w:rsidR="004C1B44" w:rsidRDefault="004C1B44" w:rsidP="004C1B44">
      <w:pPr>
        <w:spacing w:line="360" w:lineRule="auto"/>
        <w:rPr>
          <w:lang w:val="en-GB"/>
        </w:rPr>
      </w:pPr>
      <w:r>
        <w:rPr>
          <w:lang w:val="en-GB"/>
        </w:rPr>
        <w:t>50. Verdu J.A. Managers’ environmental perceptions: an institutional perspective// International Journal of business environment, 2006, Vol .1, No 1</w:t>
      </w:r>
    </w:p>
    <w:p w:rsidR="004C1B44" w:rsidRDefault="004C1B44" w:rsidP="004C1B44">
      <w:pPr>
        <w:spacing w:line="360" w:lineRule="auto"/>
        <w:rPr>
          <w:lang w:val="en-GB"/>
        </w:rPr>
      </w:pPr>
      <w:r>
        <w:rPr>
          <w:lang w:val="en-GB"/>
        </w:rPr>
        <w:t>51. Walsh P.R. Dealing with the uncertainties of environmental change by adding scenario planning to the strategy reformulation equation // Management decisions, 2005, Vol.42, No 1</w:t>
      </w:r>
    </w:p>
    <w:p w:rsidR="004C1B44" w:rsidRDefault="004C1B44" w:rsidP="004C1B44">
      <w:pPr>
        <w:spacing w:line="360" w:lineRule="auto"/>
        <w:rPr>
          <w:lang w:val="en-GB"/>
        </w:rPr>
      </w:pPr>
      <w:r>
        <w:rPr>
          <w:lang w:val="en-GB"/>
        </w:rPr>
        <w:t>52. Zapounidis C., Doumpos M. Multicriteria classification and sorting methods: a literature review // European Journal of Operational Research, 2002, Vol. 138, No 2</w:t>
      </w:r>
    </w:p>
    <w:p w:rsidR="004C1B44" w:rsidRDefault="004C1B44" w:rsidP="004C1B44">
      <w:pPr>
        <w:spacing w:line="360" w:lineRule="auto"/>
        <w:rPr>
          <w:lang w:val="en-GB"/>
        </w:rPr>
      </w:pPr>
      <w:r>
        <w:rPr>
          <w:lang w:val="en-GB"/>
        </w:rPr>
        <w:t>53. Zapounidis C., Doumpos M. Multicriteria decision aid in financial decision making: methodologies and literature review // Journal of MultiCriteria Decision Analysis, 2002, Vol. 11, No 11</w:t>
      </w:r>
    </w:p>
    <w:p w:rsidR="004C1B44" w:rsidRDefault="004C1B44" w:rsidP="004C1B44">
      <w:pPr>
        <w:spacing w:line="360" w:lineRule="auto"/>
        <w:rPr>
          <w:lang w:val="en-GB"/>
        </w:rPr>
      </w:pPr>
      <w:r>
        <w:rPr>
          <w:lang w:val="en-GB"/>
        </w:rPr>
        <w:t>54. ZhangW., Yang H. A study of the weighting method for a certain type of multicriteria optimization problem. // Computers and Structures, 2001, Vol. 79, No 31</w:t>
      </w:r>
    </w:p>
    <w:p w:rsidR="004C1B44" w:rsidRPr="001D154E" w:rsidRDefault="004C1B44" w:rsidP="004C1B44">
      <w:pPr>
        <w:spacing w:line="360" w:lineRule="auto"/>
        <w:ind w:right="57"/>
      </w:pPr>
      <w:r>
        <w:t xml:space="preserve">55. Žvirblis A. verslo makroaplinkos komponentų ir veiksmų kompleksinis vertinimas // Ekonomika: mokslo darbai. – Vilnius: Vilniaus universiteto leidykla, </w:t>
      </w:r>
      <w:r w:rsidRPr="001D154E">
        <w:t>2007</w:t>
      </w:r>
      <w:r>
        <w:t>,</w:t>
      </w:r>
      <w:r w:rsidRPr="001D154E">
        <w:t xml:space="preserve"> Nr.80</w:t>
      </w:r>
    </w:p>
    <w:p w:rsidR="004C1B44" w:rsidRDefault="004C1B44" w:rsidP="004C1B44">
      <w:pPr>
        <w:spacing w:line="360" w:lineRule="auto"/>
        <w:ind w:right="57"/>
      </w:pPr>
      <w:r>
        <w:lastRenderedPageBreak/>
        <w:t xml:space="preserve">56. Žvirblis A., Mačerinskienė I., Buračas A. Įmonių-konkurentų potencialo jungtinio vertinimo principai ir modeliai // Intelektinė ekonomika. – Vilnius: Mykolo Romerio universitetas, </w:t>
      </w:r>
      <w:r w:rsidRPr="001D154E">
        <w:t>2008</w:t>
      </w:r>
      <w:r>
        <w:t>,</w:t>
      </w:r>
      <w:r w:rsidRPr="001D154E">
        <w:t xml:space="preserve"> </w:t>
      </w:r>
      <w:r>
        <w:t>Nr.</w:t>
      </w:r>
      <w:r w:rsidRPr="001D154E">
        <w:t>2</w:t>
      </w:r>
    </w:p>
    <w:p w:rsidR="004C1B44" w:rsidRPr="001F2B58" w:rsidRDefault="004C1B44" w:rsidP="004C1B44">
      <w:pPr>
        <w:spacing w:line="360" w:lineRule="auto"/>
        <w:ind w:right="57"/>
      </w:pPr>
      <w:r>
        <w:t>57. Žvirblis A. Paslaugų  bendrojo vertingumo ir jų konkurencingumo vertinimo principai // Verslas: teorija ir praktika. – Vilnius: Technika, 2007, VIII t., Nr.</w:t>
      </w:r>
      <w:r w:rsidRPr="001F2B58">
        <w:t>2</w:t>
      </w:r>
    </w:p>
    <w:p w:rsidR="004C1B44" w:rsidRDefault="004C1B44" w:rsidP="004C1B44">
      <w:pPr>
        <w:spacing w:line="360" w:lineRule="auto"/>
        <w:ind w:right="57"/>
      </w:pPr>
      <w:r>
        <w:t>58. Žvirblis A. Verslo makro aplinkos komponentų ir veiksnių kompleksinis vertinimas // Ekonomika: mokslo darbai. – Vilnius: Vilniaus universiteto leidykla, 2007, Nr.80</w:t>
      </w:r>
    </w:p>
    <w:p w:rsidR="004C1B44" w:rsidRPr="006F4D9A" w:rsidRDefault="004C1B44" w:rsidP="004C1B44">
      <w:pPr>
        <w:spacing w:line="360" w:lineRule="auto"/>
        <w:ind w:right="57"/>
      </w:pPr>
      <w:r>
        <w:t xml:space="preserve">59. Verslo apskaitos standartai. – Vilnius: Mūsų saulužė, </w:t>
      </w:r>
      <w:r w:rsidRPr="006F4D9A">
        <w:t>2004</w:t>
      </w:r>
    </w:p>
    <w:p w:rsidR="004C1B44" w:rsidRDefault="004C1B44" w:rsidP="004C1B44">
      <w:pPr>
        <w:spacing w:line="360" w:lineRule="auto"/>
        <w:ind w:right="57"/>
      </w:pPr>
      <w:r>
        <w:t>60. Pagrindiniai įmonių veiklos vertinimo rodikliai 2007. – Vilnius: Statistikos departamentas, 2008</w:t>
      </w:r>
    </w:p>
    <w:p w:rsidR="004C1B44" w:rsidRDefault="004C1B44" w:rsidP="004C1B44">
      <w:pPr>
        <w:spacing w:line="360" w:lineRule="auto"/>
        <w:ind w:right="57"/>
      </w:pPr>
      <w:r>
        <w:t>61. Įmonių finansinė analizė, rodiklių apskaičiavimo metodika // Vertybinių popierių birža. – Vilnius: TEV, 2004</w:t>
      </w:r>
    </w:p>
    <w:p w:rsidR="004C1B44" w:rsidRDefault="004C1B44" w:rsidP="004C1B44">
      <w:pPr>
        <w:autoSpaceDE w:val="0"/>
        <w:autoSpaceDN w:val="0"/>
        <w:adjustRightInd w:val="0"/>
        <w:spacing w:line="360" w:lineRule="auto"/>
        <w:ind w:right="57"/>
      </w:pPr>
      <w:r>
        <w:t xml:space="preserve">62. Lietuvos Respublikos akcinių bendrovių įstatymas. </w:t>
      </w:r>
      <w:hyperlink r:id="rId65" w:history="1">
        <w:r w:rsidRPr="00353651">
          <w:rPr>
            <w:rStyle w:val="Hyperlink"/>
          </w:rPr>
          <w:t>http://www3.lrs.lt/pls/inter3/dokpaieska.showdoc_l?p_id=224405</w:t>
        </w:r>
      </w:hyperlink>
      <w:r>
        <w:t xml:space="preserve"> [žiūrėta </w:t>
      </w:r>
      <w:r w:rsidRPr="00D94C35">
        <w:t>2008 12 12]</w:t>
      </w:r>
    </w:p>
    <w:p w:rsidR="004C1B44" w:rsidRPr="00CF6BDB" w:rsidRDefault="004C1B44" w:rsidP="004C1B44">
      <w:pPr>
        <w:autoSpaceDE w:val="0"/>
        <w:autoSpaceDN w:val="0"/>
        <w:adjustRightInd w:val="0"/>
        <w:spacing w:line="360" w:lineRule="auto"/>
        <w:ind w:right="57"/>
      </w:pPr>
      <w:r>
        <w:t>63.</w:t>
      </w:r>
      <w:r w:rsidRPr="00CF6BDB">
        <w:t xml:space="preserve"> </w:t>
      </w:r>
      <w:r>
        <w:t xml:space="preserve">Įmonių statistika. </w:t>
      </w:r>
      <w:hyperlink r:id="rId66" w:history="1">
        <w:r w:rsidRPr="00353651">
          <w:rPr>
            <w:rStyle w:val="Hyperlink"/>
          </w:rPr>
          <w:t>http://db1.stat.gov.lt/statbank/default.asp?w=1280</w:t>
        </w:r>
      </w:hyperlink>
      <w:r>
        <w:t xml:space="preserve"> [žiūrėta </w:t>
      </w:r>
      <w:r w:rsidRPr="00CF6BDB">
        <w:t>2008 12 12]</w:t>
      </w:r>
    </w:p>
    <w:p w:rsidR="004C1B44" w:rsidRDefault="004C1B44" w:rsidP="004C1B44">
      <w:pPr>
        <w:autoSpaceDE w:val="0"/>
        <w:autoSpaceDN w:val="0"/>
        <w:adjustRightInd w:val="0"/>
        <w:spacing w:line="360" w:lineRule="auto"/>
        <w:ind w:right="57"/>
      </w:pPr>
      <w:r>
        <w:t xml:space="preserve">64. International Monetary Fund </w:t>
      </w:r>
      <w:hyperlink r:id="rId67" w:history="1">
        <w:r w:rsidRPr="00867F5B">
          <w:rPr>
            <w:rStyle w:val="Hyperlink"/>
          </w:rPr>
          <w:t>http://www.imf.org/external/datamapper/index.php</w:t>
        </w:r>
      </w:hyperlink>
      <w:r>
        <w:t xml:space="preserve"> [žiūrėta 2009 0</w:t>
      </w:r>
      <w:r w:rsidRPr="00CF6BDB">
        <w:t>2 12]</w:t>
      </w:r>
    </w:p>
    <w:p w:rsidR="006071E6" w:rsidRDefault="006071E6" w:rsidP="006071E6">
      <w:pPr>
        <w:autoSpaceDE w:val="0"/>
        <w:autoSpaceDN w:val="0"/>
        <w:adjustRightInd w:val="0"/>
        <w:spacing w:line="360" w:lineRule="auto"/>
        <w:ind w:right="57"/>
      </w:pPr>
      <w:r>
        <w:t xml:space="preserve">65. Žemės ūkio informavimo ir kaimo verslo centras </w:t>
      </w:r>
      <w:hyperlink r:id="rId68" w:history="1">
        <w:r w:rsidRPr="00867F5B">
          <w:rPr>
            <w:rStyle w:val="Hyperlink"/>
          </w:rPr>
          <w:t>http://www.vic.lt/ris/index.php?id=1598</w:t>
        </w:r>
      </w:hyperlink>
      <w:r>
        <w:t xml:space="preserve"> [žiūrėta 2009 11</w:t>
      </w:r>
      <w:r w:rsidRPr="00D94C35">
        <w:t xml:space="preserve"> 12]</w:t>
      </w:r>
    </w:p>
    <w:p w:rsidR="00887784" w:rsidRDefault="00887784" w:rsidP="006071E6">
      <w:pPr>
        <w:autoSpaceDE w:val="0"/>
        <w:autoSpaceDN w:val="0"/>
        <w:adjustRightInd w:val="0"/>
        <w:spacing w:line="360" w:lineRule="auto"/>
        <w:ind w:right="57"/>
      </w:pPr>
      <w:r>
        <w:t xml:space="preserve">66. The Bioenergy Site </w:t>
      </w:r>
      <w:hyperlink r:id="rId69" w:history="1">
        <w:r w:rsidRPr="00867F5B">
          <w:rPr>
            <w:rStyle w:val="Hyperlink"/>
          </w:rPr>
          <w:t>http://www.thebioenergysite.com/articles/350/grain-world-markets-and-trade-may-2009</w:t>
        </w:r>
      </w:hyperlink>
      <w:r>
        <w:t xml:space="preserve"> [žiūrėta 2009 04 2</w:t>
      </w:r>
      <w:r w:rsidRPr="00D94C35">
        <w:t>2]</w:t>
      </w:r>
    </w:p>
    <w:p w:rsidR="00C27024" w:rsidRDefault="00C27024" w:rsidP="006071E6">
      <w:pPr>
        <w:autoSpaceDE w:val="0"/>
        <w:autoSpaceDN w:val="0"/>
        <w:adjustRightInd w:val="0"/>
        <w:spacing w:line="360" w:lineRule="auto"/>
        <w:ind w:right="57"/>
      </w:pPr>
      <w:r>
        <w:t xml:space="preserve">67. Official Site of International Association of Fertilizer Industry </w:t>
      </w:r>
    </w:p>
    <w:p w:rsidR="00C27024" w:rsidRDefault="006533E1" w:rsidP="00C27024">
      <w:pPr>
        <w:autoSpaceDE w:val="0"/>
        <w:autoSpaceDN w:val="0"/>
        <w:adjustRightInd w:val="0"/>
        <w:spacing w:line="360" w:lineRule="auto"/>
        <w:ind w:right="57"/>
      </w:pPr>
      <w:hyperlink r:id="rId70" w:history="1">
        <w:r w:rsidR="00C27024" w:rsidRPr="00867F5B">
          <w:rPr>
            <w:rStyle w:val="Hyperlink"/>
          </w:rPr>
          <w:t>http://www.fertilizer.org/ifa/Home-Page/FERTILIZERS-THE-INDUSTRY/Market-outlooks.html</w:t>
        </w:r>
      </w:hyperlink>
      <w:r w:rsidR="00C27024">
        <w:t xml:space="preserve"> [žiūrėta 2009 06 07</w:t>
      </w:r>
      <w:r w:rsidR="00C27024" w:rsidRPr="00D94C35">
        <w:t>]</w:t>
      </w:r>
    </w:p>
    <w:p w:rsidR="00EE3C6F" w:rsidRDefault="00EE3C6F" w:rsidP="00C27024">
      <w:pPr>
        <w:autoSpaceDE w:val="0"/>
        <w:autoSpaceDN w:val="0"/>
        <w:adjustRightInd w:val="0"/>
        <w:spacing w:line="360" w:lineRule="auto"/>
        <w:ind w:right="57"/>
      </w:pPr>
      <w:r>
        <w:t xml:space="preserve">68. Commodity price charts </w:t>
      </w:r>
      <w:hyperlink r:id="rId71" w:history="1">
        <w:r w:rsidRPr="00867F5B">
          <w:rPr>
            <w:rStyle w:val="Hyperlink"/>
          </w:rPr>
          <w:t>http://www.mongabay.com/images/commodities/charts/chart-dap.html</w:t>
        </w:r>
      </w:hyperlink>
    </w:p>
    <w:p w:rsidR="00EE3C6F" w:rsidRDefault="00EE3C6F" w:rsidP="00C27024">
      <w:pPr>
        <w:autoSpaceDE w:val="0"/>
        <w:autoSpaceDN w:val="0"/>
        <w:adjustRightInd w:val="0"/>
        <w:spacing w:line="360" w:lineRule="auto"/>
        <w:ind w:right="57"/>
      </w:pPr>
      <w:r>
        <w:t>[žiūrėta 2009 10 07</w:t>
      </w:r>
      <w:r w:rsidRPr="00D94C35">
        <w:t>]</w:t>
      </w:r>
    </w:p>
    <w:p w:rsidR="00FE2E13" w:rsidRDefault="00FE2E13" w:rsidP="00FE2E13">
      <w:pPr>
        <w:autoSpaceDE w:val="0"/>
        <w:autoSpaceDN w:val="0"/>
        <w:adjustRightInd w:val="0"/>
        <w:spacing w:line="360" w:lineRule="auto"/>
        <w:ind w:right="57"/>
      </w:pPr>
      <w:r>
        <w:t xml:space="preserve">69. Commodity price data. </w:t>
      </w:r>
      <w:hyperlink r:id="rId72" w:history="1">
        <w:r w:rsidRPr="00867F5B">
          <w:rPr>
            <w:rStyle w:val="Hyperlink"/>
          </w:rPr>
          <w:t>http://siteresources.worldbank.org/INTDAILYPROSPECTS/Resources/Pnk_1008.pdf</w:t>
        </w:r>
      </w:hyperlink>
      <w:r>
        <w:t xml:space="preserve">  [žiūrėta 2009 10 07</w:t>
      </w:r>
      <w:r w:rsidRPr="00D94C35">
        <w:t>]</w:t>
      </w:r>
    </w:p>
    <w:p w:rsidR="00FA5539" w:rsidRDefault="00FA5539" w:rsidP="00FA5539">
      <w:pPr>
        <w:autoSpaceDE w:val="0"/>
        <w:autoSpaceDN w:val="0"/>
        <w:adjustRightInd w:val="0"/>
        <w:spacing w:line="360" w:lineRule="auto"/>
        <w:ind w:right="57"/>
      </w:pPr>
      <w:r>
        <w:t xml:space="preserve">70. Currency ratios and historical data </w:t>
      </w:r>
      <w:hyperlink r:id="rId73" w:history="1">
        <w:r w:rsidRPr="00867F5B">
          <w:rPr>
            <w:rStyle w:val="Hyperlink"/>
          </w:rPr>
          <w:t>http://www.x-rates.com/cgi-bin/hlookup.cgi</w:t>
        </w:r>
      </w:hyperlink>
      <w:r>
        <w:t xml:space="preserve"> [žiūrėta 2009 11 07</w:t>
      </w:r>
      <w:r w:rsidRPr="00D94C35">
        <w:t>]</w:t>
      </w:r>
    </w:p>
    <w:p w:rsidR="00FA5539" w:rsidRDefault="00FA5539" w:rsidP="00FE2E13">
      <w:pPr>
        <w:autoSpaceDE w:val="0"/>
        <w:autoSpaceDN w:val="0"/>
        <w:adjustRightInd w:val="0"/>
        <w:spacing w:line="360" w:lineRule="auto"/>
        <w:ind w:right="57"/>
      </w:pPr>
    </w:p>
    <w:p w:rsidR="00A04276" w:rsidRDefault="00A04276" w:rsidP="00FE2E13">
      <w:pPr>
        <w:autoSpaceDE w:val="0"/>
        <w:autoSpaceDN w:val="0"/>
        <w:adjustRightInd w:val="0"/>
        <w:spacing w:line="360" w:lineRule="auto"/>
        <w:ind w:right="57"/>
      </w:pPr>
    </w:p>
    <w:p w:rsidR="00934E5E" w:rsidRDefault="00934E5E" w:rsidP="00934E5E">
      <w:pPr>
        <w:spacing w:line="360" w:lineRule="auto"/>
        <w:ind w:firstLine="567"/>
        <w:jc w:val="both"/>
      </w:pPr>
      <w:r w:rsidRPr="00636936">
        <w:rPr>
          <w:b/>
        </w:rPr>
        <w:lastRenderedPageBreak/>
        <w:t>Sakalauskaitė S.</w:t>
      </w:r>
      <w:r>
        <w:t xml:space="preserve"> AB Lifosa fiannsinių rezultatų analizė ir perspektyvų prognozavimas / Verslo nuosavybės ekonomikos magistro baigiamasis darbas. Vadovas prof.habil.dr. A.Žvirblis. – Vilnius: Mykolo Romerio universitetas, Ekonomikos ir finansų valdymo fakultetas, 2009. – </w:t>
      </w:r>
      <w:r w:rsidR="00A04276">
        <w:t>9</w:t>
      </w:r>
      <w:r w:rsidR="00180DAD">
        <w:t>0</w:t>
      </w:r>
      <w:r>
        <w:t xml:space="preserve"> p.</w:t>
      </w:r>
    </w:p>
    <w:p w:rsidR="00934E5E" w:rsidRDefault="00934E5E" w:rsidP="00934E5E">
      <w:pPr>
        <w:spacing w:line="360" w:lineRule="auto"/>
        <w:ind w:firstLine="567"/>
        <w:jc w:val="both"/>
      </w:pPr>
    </w:p>
    <w:p w:rsidR="00934E5E" w:rsidRPr="00636936" w:rsidRDefault="00934E5E" w:rsidP="00636936">
      <w:pPr>
        <w:spacing w:line="360" w:lineRule="auto"/>
        <w:ind w:firstLine="567"/>
        <w:jc w:val="center"/>
        <w:rPr>
          <w:b/>
          <w:sz w:val="28"/>
          <w:szCs w:val="28"/>
        </w:rPr>
      </w:pPr>
      <w:r w:rsidRPr="00636936">
        <w:rPr>
          <w:b/>
          <w:sz w:val="28"/>
          <w:szCs w:val="28"/>
        </w:rPr>
        <w:t>ANOTACIJA</w:t>
      </w:r>
    </w:p>
    <w:p w:rsidR="00934E5E" w:rsidRDefault="00934E5E" w:rsidP="00934E5E">
      <w:pPr>
        <w:spacing w:line="360" w:lineRule="auto"/>
        <w:ind w:firstLine="567"/>
        <w:jc w:val="both"/>
      </w:pPr>
    </w:p>
    <w:p w:rsidR="00934E5E" w:rsidRPr="00934E5E" w:rsidRDefault="00934E5E" w:rsidP="00934E5E">
      <w:pPr>
        <w:spacing w:line="360" w:lineRule="auto"/>
        <w:ind w:firstLine="567"/>
        <w:jc w:val="both"/>
      </w:pPr>
      <w:r w:rsidRPr="00934E5E">
        <w:t xml:space="preserve">Magistro baigiamajame darbe išanalizuoti ir įvertinti įmonės AB Lifosa finansiniai rezultatai 2006 – 2008 m. ir veiklos perspektyvos 2009 – 2011 m. Pirmojoje darbo dalyje teoriniu aspektu nagrinėjami įvairių lietuvių ir užsienio autorių siūlomi įmonės makroaplinkos tyrimo metodai, finansų analizės metodai, finansiniai rodikliai bei įmonės veiklos prognozavimo modeliai. Antrojoje, metodologinėje dalyje, aprašoma, kokie tyrimo metodai bus naudojami siekiant išnagrinėti įmonės Lifosa AB makroaplinką, finansinę būklę bei prognozuoti įmonės veiklos rezultatus. Trečiojoje, analitinėje dalyje, pateiktas įmonės makroaplinkos tyrimas, apskaičiuoti  ir įvertinti įmonės finansiniai rodikliai, bei atliktos įmonės veiklos rezultatų prognozės. </w:t>
      </w:r>
    </w:p>
    <w:p w:rsidR="00934E5E" w:rsidRDefault="00934E5E" w:rsidP="00934E5E">
      <w:pPr>
        <w:spacing w:line="360" w:lineRule="auto"/>
        <w:jc w:val="both"/>
        <w:rPr>
          <w:b/>
          <w:sz w:val="28"/>
          <w:szCs w:val="28"/>
        </w:rPr>
      </w:pPr>
    </w:p>
    <w:p w:rsidR="00934E5E" w:rsidRPr="00636936" w:rsidRDefault="00934E5E" w:rsidP="00636936">
      <w:pPr>
        <w:spacing w:line="360" w:lineRule="auto"/>
        <w:ind w:firstLine="567"/>
        <w:jc w:val="both"/>
      </w:pPr>
      <w:r w:rsidRPr="00636936">
        <w:rPr>
          <w:b/>
        </w:rPr>
        <w:t>Pagrindiniai žodžiai:</w:t>
      </w:r>
      <w:r w:rsidRPr="00636936">
        <w:t xml:space="preserve"> įmonės makroplinka, finansinė analizė, finansiniai rodikliai, veiklos rezultatai.</w:t>
      </w:r>
    </w:p>
    <w:p w:rsidR="00934E5E" w:rsidRDefault="00934E5E"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60ED8" w:rsidRDefault="00960ED8" w:rsidP="00934E5E">
      <w:pPr>
        <w:spacing w:line="360" w:lineRule="auto"/>
        <w:jc w:val="both"/>
        <w:rPr>
          <w:b/>
          <w:sz w:val="28"/>
          <w:szCs w:val="28"/>
        </w:rPr>
      </w:pPr>
    </w:p>
    <w:p w:rsidR="00934E5E" w:rsidRDefault="00934E5E" w:rsidP="00934E5E">
      <w:pPr>
        <w:spacing w:line="360" w:lineRule="auto"/>
        <w:ind w:firstLine="567"/>
        <w:jc w:val="both"/>
      </w:pPr>
      <w:r w:rsidRPr="00960ED8">
        <w:rPr>
          <w:b/>
          <w:sz w:val="28"/>
          <w:szCs w:val="28"/>
        </w:rPr>
        <w:lastRenderedPageBreak/>
        <w:t xml:space="preserve"> </w:t>
      </w:r>
      <w:r w:rsidRPr="00960ED8">
        <w:rPr>
          <w:b/>
        </w:rPr>
        <w:t>Sakalauskaitė S.</w:t>
      </w:r>
      <w:r>
        <w:t xml:space="preserve"> Analysis of JSC Lifosa‘s results and perspectives / Master‘s work in Business economics. Supervisor assoc.prof.dr. A.Žvirblis. – Vilnius: Faculty of Economics and Finances Management, Mykolas Romeris University, </w:t>
      </w:r>
      <w:r w:rsidR="00180DAD">
        <w:t>2009. – 90</w:t>
      </w:r>
      <w:r>
        <w:t xml:space="preserve"> p.</w:t>
      </w:r>
    </w:p>
    <w:p w:rsidR="00960ED8" w:rsidRPr="00960ED8" w:rsidRDefault="00960ED8" w:rsidP="00960ED8">
      <w:pPr>
        <w:spacing w:line="360" w:lineRule="auto"/>
        <w:ind w:firstLine="567"/>
        <w:jc w:val="center"/>
        <w:rPr>
          <w:b/>
          <w:sz w:val="28"/>
          <w:szCs w:val="28"/>
        </w:rPr>
      </w:pPr>
    </w:p>
    <w:p w:rsidR="00934E5E" w:rsidRPr="00960ED8" w:rsidRDefault="00960ED8" w:rsidP="00960ED8">
      <w:pPr>
        <w:spacing w:line="360" w:lineRule="auto"/>
        <w:ind w:firstLine="567"/>
        <w:jc w:val="center"/>
        <w:rPr>
          <w:b/>
          <w:sz w:val="28"/>
          <w:szCs w:val="28"/>
        </w:rPr>
      </w:pPr>
      <w:r w:rsidRPr="00960ED8">
        <w:rPr>
          <w:b/>
          <w:sz w:val="28"/>
          <w:szCs w:val="28"/>
        </w:rPr>
        <w:t>ANOTATION</w:t>
      </w:r>
    </w:p>
    <w:p w:rsidR="00960ED8" w:rsidRDefault="00960ED8" w:rsidP="00934E5E">
      <w:pPr>
        <w:spacing w:line="360" w:lineRule="auto"/>
        <w:ind w:firstLine="567"/>
        <w:jc w:val="both"/>
      </w:pPr>
    </w:p>
    <w:p w:rsidR="00934E5E" w:rsidRDefault="00934E5E" w:rsidP="00934E5E">
      <w:pPr>
        <w:spacing w:line="360" w:lineRule="auto"/>
        <w:ind w:firstLine="567"/>
        <w:jc w:val="both"/>
      </w:pPr>
      <w:r>
        <w:t>Master‘s work presents analysis of financial results of JSC Lifosa of 2006 – 2008 and perspectives of activity in 2009 – 2010. In the first part of the Work theoretical models of financial analysis of Lithuanian and foreign authors are presented. The second part of the work is methotology. It presents models and ratios, which will be used in analysis of Lifosa macroeconomic environment, financial performance</w:t>
      </w:r>
      <w:r w:rsidR="00960ED8">
        <w:t xml:space="preserve"> analysis</w:t>
      </w:r>
      <w:r>
        <w:t xml:space="preserve"> and forecasts. The third part presents analysis and estimations of Lifosa‘s macroeconomic environment, finansial results and forecasts. </w:t>
      </w:r>
    </w:p>
    <w:p w:rsidR="00934E5E" w:rsidRDefault="00934E5E" w:rsidP="00934E5E">
      <w:pPr>
        <w:spacing w:line="360" w:lineRule="auto"/>
        <w:ind w:firstLine="567"/>
        <w:jc w:val="both"/>
      </w:pPr>
    </w:p>
    <w:p w:rsidR="00934E5E" w:rsidRPr="00E37B9F" w:rsidRDefault="00934E5E" w:rsidP="00E37B9F">
      <w:pPr>
        <w:spacing w:line="360" w:lineRule="auto"/>
        <w:ind w:firstLine="567"/>
        <w:jc w:val="both"/>
      </w:pPr>
      <w:r w:rsidRPr="00E37B9F">
        <w:rPr>
          <w:b/>
        </w:rPr>
        <w:t xml:space="preserve">Key words: </w:t>
      </w:r>
      <w:r w:rsidRPr="00E37B9F">
        <w:t>macro environment of company, financial analysis, financial ratios, activity results.</w:t>
      </w:r>
    </w:p>
    <w:p w:rsidR="00934E5E" w:rsidRDefault="00934E5E" w:rsidP="00934E5E">
      <w:pPr>
        <w:spacing w:line="360" w:lineRule="auto"/>
        <w:jc w:val="both"/>
        <w:rPr>
          <w:b/>
          <w:sz w:val="28"/>
          <w:szCs w:val="28"/>
        </w:rPr>
      </w:pPr>
    </w:p>
    <w:p w:rsidR="00934E5E" w:rsidRDefault="00934E5E" w:rsidP="00934E5E">
      <w:pPr>
        <w:spacing w:line="360" w:lineRule="auto"/>
        <w:jc w:val="both"/>
        <w:rPr>
          <w:b/>
          <w:sz w:val="28"/>
          <w:szCs w:val="28"/>
        </w:rPr>
      </w:pPr>
    </w:p>
    <w:p w:rsidR="00FE2E13" w:rsidRDefault="00FE2E13" w:rsidP="00C27024">
      <w:pPr>
        <w:autoSpaceDE w:val="0"/>
        <w:autoSpaceDN w:val="0"/>
        <w:adjustRightInd w:val="0"/>
        <w:spacing w:line="360" w:lineRule="auto"/>
        <w:ind w:right="57"/>
      </w:pPr>
    </w:p>
    <w:p w:rsidR="00FE2E13" w:rsidRDefault="00FE2E13" w:rsidP="00C27024">
      <w:pPr>
        <w:autoSpaceDE w:val="0"/>
        <w:autoSpaceDN w:val="0"/>
        <w:adjustRightInd w:val="0"/>
        <w:spacing w:line="360" w:lineRule="auto"/>
        <w:ind w:right="57"/>
      </w:pPr>
    </w:p>
    <w:p w:rsidR="00C27024" w:rsidRDefault="00C27024" w:rsidP="006071E6">
      <w:pPr>
        <w:autoSpaceDE w:val="0"/>
        <w:autoSpaceDN w:val="0"/>
        <w:adjustRightInd w:val="0"/>
        <w:spacing w:line="360" w:lineRule="auto"/>
        <w:ind w:right="57"/>
      </w:pPr>
    </w:p>
    <w:p w:rsidR="00887784" w:rsidRDefault="00887784" w:rsidP="006071E6">
      <w:pPr>
        <w:autoSpaceDE w:val="0"/>
        <w:autoSpaceDN w:val="0"/>
        <w:adjustRightInd w:val="0"/>
        <w:spacing w:line="360" w:lineRule="auto"/>
        <w:ind w:right="57"/>
      </w:pPr>
    </w:p>
    <w:p w:rsidR="006071E6" w:rsidRDefault="006071E6" w:rsidP="004C1B44">
      <w:pPr>
        <w:autoSpaceDE w:val="0"/>
        <w:autoSpaceDN w:val="0"/>
        <w:adjustRightInd w:val="0"/>
        <w:spacing w:line="360" w:lineRule="auto"/>
        <w:ind w:right="57"/>
      </w:pPr>
    </w:p>
    <w:p w:rsidR="006071E6" w:rsidRDefault="006071E6" w:rsidP="004C1B44">
      <w:pPr>
        <w:autoSpaceDE w:val="0"/>
        <w:autoSpaceDN w:val="0"/>
        <w:adjustRightInd w:val="0"/>
        <w:spacing w:line="360" w:lineRule="auto"/>
        <w:ind w:right="57"/>
      </w:pPr>
    </w:p>
    <w:p w:rsidR="004C1B44" w:rsidRDefault="004C1B44" w:rsidP="004C1B44">
      <w:pPr>
        <w:autoSpaceDE w:val="0"/>
        <w:autoSpaceDN w:val="0"/>
        <w:adjustRightInd w:val="0"/>
        <w:spacing w:line="360" w:lineRule="auto"/>
        <w:ind w:right="57"/>
      </w:pPr>
      <w:r>
        <w:t xml:space="preserve"> </w:t>
      </w: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4C1B44">
      <w:pPr>
        <w:autoSpaceDE w:val="0"/>
        <w:autoSpaceDN w:val="0"/>
        <w:adjustRightInd w:val="0"/>
        <w:spacing w:line="360" w:lineRule="auto"/>
        <w:ind w:right="57"/>
      </w:pPr>
    </w:p>
    <w:p w:rsidR="00934E5E" w:rsidRDefault="00934E5E" w:rsidP="00934E5E">
      <w:pPr>
        <w:spacing w:line="360" w:lineRule="auto"/>
        <w:jc w:val="center"/>
        <w:rPr>
          <w:b/>
          <w:sz w:val="28"/>
          <w:szCs w:val="28"/>
        </w:rPr>
      </w:pPr>
      <w:r w:rsidRPr="00950429">
        <w:rPr>
          <w:b/>
          <w:sz w:val="28"/>
          <w:szCs w:val="28"/>
        </w:rPr>
        <w:lastRenderedPageBreak/>
        <w:t>SANTRAUKA</w:t>
      </w:r>
    </w:p>
    <w:p w:rsidR="00934E5E" w:rsidRDefault="00934E5E" w:rsidP="00934E5E">
      <w:pPr>
        <w:spacing w:line="360" w:lineRule="auto"/>
        <w:jc w:val="center"/>
        <w:rPr>
          <w:b/>
          <w:sz w:val="28"/>
          <w:szCs w:val="28"/>
        </w:rPr>
      </w:pPr>
    </w:p>
    <w:p w:rsidR="00934E5E" w:rsidRDefault="00934E5E" w:rsidP="00934E5E">
      <w:pPr>
        <w:spacing w:line="360" w:lineRule="auto"/>
        <w:ind w:firstLine="567"/>
        <w:jc w:val="both"/>
      </w:pPr>
      <w:r w:rsidRPr="00DD3C51">
        <w:t>Akcinė bendrovė Lifosa – viena didžiausių chemijos pramonės įmonių Lietuvoje. Įmonėje dirba apie 900 darbuotoj</w:t>
      </w:r>
      <w:r>
        <w:t>ų</w:t>
      </w:r>
      <w:r w:rsidRPr="00DD3C51">
        <w:t>, t.y.</w:t>
      </w:r>
      <w:r>
        <w:t xml:space="preserve"> </w:t>
      </w:r>
      <w:r w:rsidRPr="00DD3C51">
        <w:t>15 proc</w:t>
      </w:r>
      <w:r w:rsidR="00E37B9F">
        <w:t>entų</w:t>
      </w:r>
      <w:r w:rsidRPr="00DD3C51">
        <w:t>. Lietuvos chemijos pramonėje dirbančių darbuotojų, kurie pagamina beveik 20 proc</w:t>
      </w:r>
      <w:r w:rsidR="00E37B9F">
        <w:t>entų</w:t>
      </w:r>
      <w:r w:rsidRPr="00DD3C51">
        <w:t xml:space="preserve"> visos chemijos pramonės sukuriamo produkto. Taigi įmonė yra svarbus Lietuvos ūkio subjektas, kurio vystymasis svariai prisideda prie sėkmingos Lietuvos chemijos pramonės bei centrinio šalies regiono raidos. Dėl šios priežasties, visuomenė yra suinteresuota įmonės veiklos stabilumu ir plėtra.</w:t>
      </w:r>
    </w:p>
    <w:p w:rsidR="00934E5E" w:rsidRDefault="00934E5E" w:rsidP="00934E5E">
      <w:pPr>
        <w:spacing w:line="360" w:lineRule="auto"/>
        <w:ind w:firstLine="567"/>
        <w:jc w:val="both"/>
      </w:pPr>
      <w:r>
        <w:t xml:space="preserve">Išanalizavus įmonės makroaplinką, išaiškėjo, kad didelė įtaką įmonės veiklai turi šie  veiksniai: grūdų kainos, medvilnės kainos, ES parama verslui, ekonomikos cikliškumas, fosfato apatito kainos, konkurentai ir kt. Tačiau didžiausią įtaką įmonės veiklos rezultatui turi diamonio fosfato – pagrindinės įmonės gaminamos produkcijos rinkos kaina.  </w:t>
      </w:r>
    </w:p>
    <w:p w:rsidR="00934E5E" w:rsidRDefault="00934E5E" w:rsidP="00934E5E">
      <w:pPr>
        <w:spacing w:line="360" w:lineRule="auto"/>
        <w:ind w:firstLine="567"/>
        <w:jc w:val="both"/>
      </w:pPr>
      <w:r>
        <w:t>AB Lifosa finansinė padėtis yra stipri. Įmonės finansinio stabilumo rodikliai yra ženkliai geresni už sektoriaus įmonių vidutinius rodiklius. Istoriškai įmonės likvidumo rodikliai yra stiprūs. Tai rodo, kad įmonė turi daug likvidžių aktyvų ir be vargo gali įvykdyti įsipareigojimus savo kreditoriams. Įmonės pelningumo rodikliai taip pat yra aukšti. Ypač aukšti įmonės pelningumo rodikliai buvo  2007 m., kai stipriai išaugo trąšų paklausa rinkoje. Tačiau 2008 m. paskutinį ketvirtį įmonė generavo nuostolį. Pagrindinė to priežastis – nepalanki situacija rinkoje – kritusi trąšų paklausa ir kaina.</w:t>
      </w:r>
    </w:p>
    <w:p w:rsidR="00934E5E" w:rsidRDefault="00934E5E" w:rsidP="00934E5E">
      <w:pPr>
        <w:spacing w:line="360" w:lineRule="auto"/>
        <w:ind w:firstLine="567"/>
        <w:jc w:val="both"/>
      </w:pPr>
      <w:r>
        <w:t xml:space="preserve">Atliktos prognozės rodo, jog pagerėjus situacijai rinkoje – atsigavus produkcijos paklausai – įmonės pozicija sustiprės ir veiklos rezultatas jau gana greitu metu turėtų tapti teigiami. Taigi nors Lifosa AB veiklos rezultatai pastaruoju metu suprastėjo, įmonė yra finansiškai pakankamai stipri įveikti rinkos nuosmukį ir išlikti svarbia ne tik Lietuvos, bet ir pasaulinės chemijos pramonės dalimi.  </w:t>
      </w: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E37B9F">
      <w:pPr>
        <w:spacing w:line="360" w:lineRule="auto"/>
        <w:jc w:val="both"/>
      </w:pPr>
    </w:p>
    <w:p w:rsidR="00E37B9F" w:rsidRDefault="00E37B9F" w:rsidP="00E37B9F">
      <w:pPr>
        <w:spacing w:line="360" w:lineRule="auto"/>
        <w:jc w:val="both"/>
      </w:pPr>
    </w:p>
    <w:p w:rsidR="00934E5E" w:rsidRDefault="00934E5E" w:rsidP="00934E5E">
      <w:pPr>
        <w:spacing w:line="360" w:lineRule="auto"/>
        <w:ind w:firstLine="567"/>
        <w:jc w:val="both"/>
      </w:pPr>
    </w:p>
    <w:p w:rsidR="00934E5E" w:rsidRPr="007E151E" w:rsidRDefault="00934E5E" w:rsidP="00934E5E">
      <w:pPr>
        <w:spacing w:line="360" w:lineRule="auto"/>
        <w:ind w:firstLine="567"/>
        <w:jc w:val="center"/>
        <w:rPr>
          <w:b/>
        </w:rPr>
      </w:pPr>
      <w:r w:rsidRPr="007E151E">
        <w:rPr>
          <w:b/>
        </w:rPr>
        <w:lastRenderedPageBreak/>
        <w:t>SUMMARY</w:t>
      </w:r>
    </w:p>
    <w:p w:rsidR="00934E5E" w:rsidRDefault="00934E5E" w:rsidP="00934E5E">
      <w:pPr>
        <w:spacing w:line="360" w:lineRule="auto"/>
        <w:ind w:firstLine="567"/>
        <w:jc w:val="both"/>
      </w:pPr>
    </w:p>
    <w:p w:rsidR="00934E5E" w:rsidRDefault="00934E5E" w:rsidP="00934E5E">
      <w:pPr>
        <w:spacing w:line="360" w:lineRule="auto"/>
        <w:ind w:firstLine="567"/>
        <w:jc w:val="both"/>
      </w:pPr>
      <w:r>
        <w:t xml:space="preserve">Joint stock company Lifosa is one of the biggest comoany of chemical sector in Lithuania. It is the only DAP producer in whole Baltic region. The company has around 900 emplyees, which is 15% of all employees of Lithuanian chemical sector. That is why Lifosa is very important market player not only in Lithuania but in international sphere as well. The main purpose of this work was to find out if the company is financially strong enough to face the economic slow down and the shrinkage of the market. </w:t>
      </w:r>
    </w:p>
    <w:p w:rsidR="00934E5E" w:rsidRDefault="00934E5E" w:rsidP="00934E5E">
      <w:pPr>
        <w:spacing w:line="360" w:lineRule="auto"/>
        <w:ind w:firstLine="567"/>
        <w:jc w:val="both"/>
      </w:pPr>
      <w:r>
        <w:t xml:space="preserve">Firs of all,  identification of  macroeconomic factors, which influence the activity of the comapany  was made. Those factors are grain and cotton prices, EU support for business devepolment, phosphate rock prices, economic cycles, competiors of the company,  biofuel prices. Though the most important factor that impact the results of company‘s activity is DAP market prices. </w:t>
      </w:r>
    </w:p>
    <w:p w:rsidR="00934E5E" w:rsidRDefault="00934E5E" w:rsidP="00934E5E">
      <w:pPr>
        <w:spacing w:line="360" w:lineRule="auto"/>
        <w:ind w:firstLine="567"/>
        <w:jc w:val="both"/>
      </w:pPr>
      <w:r>
        <w:t>The company is strong financially. Equity ratio is historically high. Liquidity ratios are good as well. This shows that company has enough liquid assets and can fulfil the obligations to its creditors without any problems. Profitability ratios of the company are also high. Until the third quarter of 2008, profitability ratios were increasing moderately. The situation has changed during the last quarter of 2008, when financial crises hit the market. DAP prices dropped and the demand of ferterlizers declined significantly. As a result of this during the fourth quarter of 2008 the company gained loss.</w:t>
      </w:r>
    </w:p>
    <w:p w:rsidR="00934E5E" w:rsidRDefault="00934E5E" w:rsidP="00934E5E">
      <w:pPr>
        <w:spacing w:line="360" w:lineRule="auto"/>
        <w:ind w:firstLine="567"/>
        <w:jc w:val="both"/>
      </w:pPr>
      <w:r>
        <w:t>Short – time forecasts shows, that the companys results should improve as the market recovers. Though financial performance of the company worsened recently,  the company is strong enough to go through economic crisis and to remain important player in Lithuanian and international market.</w:t>
      </w: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934E5E" w:rsidRDefault="00934E5E" w:rsidP="00934E5E">
      <w:pPr>
        <w:spacing w:line="360" w:lineRule="auto"/>
        <w:ind w:firstLine="567"/>
        <w:jc w:val="both"/>
      </w:pPr>
    </w:p>
    <w:p w:rsidR="004E4ED5" w:rsidRDefault="004E4ED5" w:rsidP="00304D70">
      <w:pPr>
        <w:autoSpaceDE w:val="0"/>
        <w:autoSpaceDN w:val="0"/>
        <w:adjustRightInd w:val="0"/>
        <w:spacing w:line="360" w:lineRule="auto"/>
        <w:ind w:right="57"/>
      </w:pPr>
    </w:p>
    <w:p w:rsidR="00304D70" w:rsidRPr="00CF6BDB" w:rsidRDefault="00304D70" w:rsidP="00304D70">
      <w:pPr>
        <w:autoSpaceDE w:val="0"/>
        <w:autoSpaceDN w:val="0"/>
        <w:adjustRightInd w:val="0"/>
        <w:spacing w:line="360" w:lineRule="auto"/>
        <w:ind w:right="57"/>
      </w:pPr>
    </w:p>
    <w:p w:rsidR="004C1B44" w:rsidRPr="000432C2" w:rsidRDefault="004C1B44" w:rsidP="004C1B44">
      <w:pPr>
        <w:autoSpaceDE w:val="0"/>
        <w:autoSpaceDN w:val="0"/>
        <w:adjustRightInd w:val="0"/>
        <w:spacing w:line="360" w:lineRule="auto"/>
        <w:ind w:left="142" w:right="57"/>
      </w:pPr>
    </w:p>
    <w:p w:rsidR="0072133E" w:rsidRPr="00F67A30" w:rsidRDefault="0072133E" w:rsidP="0072133E">
      <w:pPr>
        <w:jc w:val="right"/>
        <w:rPr>
          <w:b/>
        </w:rPr>
      </w:pPr>
      <w:r w:rsidRPr="00F67A30">
        <w:rPr>
          <w:b/>
        </w:rPr>
        <w:lastRenderedPageBreak/>
        <w:t>1 PRIEDAS</w:t>
      </w:r>
    </w:p>
    <w:p w:rsidR="0072133E" w:rsidRDefault="0072133E" w:rsidP="0072133E">
      <w:pPr>
        <w:jc w:val="right"/>
      </w:pPr>
    </w:p>
    <w:p w:rsidR="0072133E" w:rsidRPr="00F67A30" w:rsidRDefault="0072133E" w:rsidP="0072133E">
      <w:pPr>
        <w:spacing w:line="360" w:lineRule="auto"/>
        <w:jc w:val="both"/>
        <w:rPr>
          <w:b/>
        </w:rPr>
      </w:pPr>
      <w:r w:rsidRPr="00F67A30">
        <w:rPr>
          <w:b/>
        </w:rPr>
        <w:t>Anketa</w:t>
      </w:r>
    </w:p>
    <w:p w:rsidR="0072133E" w:rsidRPr="001575BF" w:rsidRDefault="0072133E" w:rsidP="0072133E">
      <w:pPr>
        <w:spacing w:line="360" w:lineRule="auto"/>
        <w:jc w:val="both"/>
      </w:pPr>
    </w:p>
    <w:p w:rsidR="0072133E" w:rsidRPr="001575BF" w:rsidRDefault="0072133E" w:rsidP="0072133E">
      <w:pPr>
        <w:spacing w:line="360" w:lineRule="auto"/>
        <w:jc w:val="both"/>
      </w:pPr>
      <w:r w:rsidRPr="001575BF">
        <w:t xml:space="preserve">Šios anketos tikslas – išsiaiškinti, kurie iš nurodytų politinių, ekonominių, socialinių </w:t>
      </w:r>
      <w:r>
        <w:t xml:space="preserve">- </w:t>
      </w:r>
      <w:r w:rsidRPr="001575BF">
        <w:t>kultūrinių bei technologinių veiks</w:t>
      </w:r>
      <w:r>
        <w:t>nių daro didžiausią įtaką įmonės Lifosa</w:t>
      </w:r>
      <w:r w:rsidRPr="001575BF">
        <w:t xml:space="preserve"> AB</w:t>
      </w:r>
      <w:r>
        <w:t xml:space="preserve"> veiklos rezultatams</w:t>
      </w:r>
      <w:r w:rsidRPr="001575BF">
        <w:t>. Prie kiekvieno teigin</w:t>
      </w:r>
      <w:r>
        <w:t>io esančioje skalėje pažymėkite</w:t>
      </w:r>
      <w:r w:rsidRPr="001575BF">
        <w:t xml:space="preserve"> kiek Jūsų nuomone, veiksnys yra svarbus šios įmonės veiklai. Jei Jūs manote, jog nurodytas veiksnys yra labai svarbus, skalėje pažymėkite skaičių „5“. Jei, Jūsų nuomone, veiksnys neturi įtakos įmonės veiklai, pažymėkite skaičių „1“. </w:t>
      </w:r>
    </w:p>
    <w:p w:rsidR="0072133E" w:rsidRPr="001575BF" w:rsidRDefault="0072133E" w:rsidP="0072133E">
      <w:pPr>
        <w:spacing w:line="360" w:lineRule="auto"/>
        <w:jc w:val="both"/>
      </w:pPr>
    </w:p>
    <w:p w:rsidR="0072133E" w:rsidRDefault="0072133E" w:rsidP="0072133E">
      <w:pPr>
        <w:spacing w:line="360" w:lineRule="auto"/>
        <w:jc w:val="both"/>
        <w:rPr>
          <w:b/>
          <w:u w:val="single"/>
        </w:rPr>
      </w:pPr>
      <w:r w:rsidRPr="001575BF">
        <w:rPr>
          <w:b/>
          <w:u w:val="single"/>
        </w:rPr>
        <w:t>Politiniai veiksniai:</w:t>
      </w:r>
    </w:p>
    <w:p w:rsidR="0072133E" w:rsidRPr="006E7B91" w:rsidRDefault="0072133E" w:rsidP="0072133E">
      <w:pPr>
        <w:spacing w:line="360" w:lineRule="auto"/>
        <w:jc w:val="both"/>
        <w:rPr>
          <w:b/>
          <w:u w:val="single"/>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Tarptautinė politinė situacija</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Vidinė politinė situacija</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Santykiai su šalies valdžios institucijomis</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Teisinis reglamentavimas</w:t>
      </w:r>
    </w:p>
    <w:p w:rsidR="0072133E" w:rsidRPr="0004604B"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r w:rsidRPr="0004604B">
        <w:rPr>
          <w:rFonts w:ascii="Times New Roman" w:hAnsi="Times New Roman" w:cs="Times New Roman"/>
          <w:sz w:val="24"/>
          <w:szCs w:val="24"/>
        </w:rPr>
        <w:t xml:space="preserve">                </w:t>
      </w:r>
    </w:p>
    <w:p w:rsidR="0072133E" w:rsidRDefault="0072133E" w:rsidP="0072133E">
      <w:pPr>
        <w:pStyle w:val="ListParagraph"/>
        <w:spacing w:line="360" w:lineRule="auto"/>
        <w:ind w:left="750"/>
        <w:jc w:val="both"/>
        <w:rPr>
          <w:rFonts w:ascii="Times New Roman" w:hAnsi="Times New Roman" w:cs="Times New Roman"/>
          <w:sz w:val="24"/>
          <w:szCs w:val="24"/>
        </w:rPr>
      </w:pPr>
    </w:p>
    <w:p w:rsidR="0072133E" w:rsidRDefault="0072133E" w:rsidP="0072133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ES paramos verslui politika</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AF188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                </w:t>
      </w:r>
    </w:p>
    <w:p w:rsidR="0072133E" w:rsidRDefault="0072133E" w:rsidP="0072133E">
      <w:pPr>
        <w:spacing w:line="360" w:lineRule="auto"/>
        <w:jc w:val="both"/>
        <w:rPr>
          <w:b/>
          <w:u w:val="single"/>
        </w:rPr>
      </w:pPr>
      <w:r w:rsidRPr="001575BF">
        <w:rPr>
          <w:b/>
          <w:u w:val="single"/>
        </w:rPr>
        <w:t>Ekonominiai veiksniai:</w:t>
      </w:r>
    </w:p>
    <w:p w:rsidR="0072133E" w:rsidRPr="001575BF" w:rsidRDefault="0072133E" w:rsidP="0072133E">
      <w:pPr>
        <w:spacing w:line="360" w:lineRule="auto"/>
        <w:jc w:val="both"/>
        <w:rPr>
          <w:b/>
          <w:u w:val="single"/>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Ekonomi</w:t>
      </w:r>
      <w:r>
        <w:rPr>
          <w:rFonts w:ascii="Times New Roman" w:hAnsi="Times New Roman" w:cs="Times New Roman"/>
          <w:sz w:val="24"/>
          <w:szCs w:val="24"/>
        </w:rPr>
        <w:t>kos cikliškumas</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Infliacija</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Užimtumas</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           </w:t>
      </w:r>
    </w:p>
    <w:p w:rsidR="0072133E" w:rsidRDefault="0072133E" w:rsidP="0072133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Demografiniai veiksniai</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Palūkanų normos</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Valiutų kursų svyravimai</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Investicijų klimatas</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                      </w:t>
      </w:r>
    </w:p>
    <w:p w:rsidR="0072133E" w:rsidRDefault="0072133E" w:rsidP="0072133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Konkurentai</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ind w:left="750"/>
        <w:jc w:val="both"/>
        <w:rPr>
          <w:rFonts w:ascii="Times New Roman" w:hAnsi="Times New Roman" w:cs="Times New Roman"/>
          <w:sz w:val="24"/>
          <w:szCs w:val="24"/>
        </w:rPr>
      </w:pPr>
    </w:p>
    <w:p w:rsidR="0072133E" w:rsidRDefault="0072133E" w:rsidP="0072133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Grūdų kanų lygis pasaulyje</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Default="0072133E" w:rsidP="0072133E">
      <w:pPr>
        <w:pStyle w:val="ListParagraph"/>
        <w:spacing w:after="0" w:line="360" w:lineRule="auto"/>
        <w:ind w:left="750"/>
        <w:jc w:val="both"/>
        <w:rPr>
          <w:rFonts w:ascii="Times New Roman" w:hAnsi="Times New Roman" w:cs="Times New Roman"/>
          <w:sz w:val="24"/>
          <w:szCs w:val="24"/>
        </w:rPr>
      </w:pPr>
    </w:p>
    <w:p w:rsidR="0072133E" w:rsidRDefault="0072133E" w:rsidP="0072133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Medvilnės kainos pasaulyje</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Default="0072133E" w:rsidP="0072133E">
      <w:pPr>
        <w:pStyle w:val="ListParagraph"/>
        <w:spacing w:after="0" w:line="360" w:lineRule="auto"/>
        <w:ind w:left="750"/>
        <w:jc w:val="both"/>
        <w:rPr>
          <w:rFonts w:ascii="Times New Roman" w:hAnsi="Times New Roman" w:cs="Times New Roman"/>
          <w:sz w:val="24"/>
          <w:szCs w:val="24"/>
        </w:rPr>
      </w:pPr>
    </w:p>
    <w:p w:rsidR="0072133E" w:rsidRPr="001575BF" w:rsidRDefault="0072133E" w:rsidP="0072133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DAP kainos pasaulyje</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        </w:t>
      </w:r>
    </w:p>
    <w:p w:rsidR="0072133E" w:rsidRPr="001575BF" w:rsidRDefault="0072133E" w:rsidP="0072133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Biokuro kainos</w:t>
      </w:r>
      <w:r w:rsidRPr="001575BF">
        <w:rPr>
          <w:rFonts w:ascii="Times New Roman" w:hAnsi="Times New Roman" w:cs="Times New Roman"/>
          <w:sz w:val="24"/>
          <w:szCs w:val="24"/>
        </w:rPr>
        <w:t xml:space="preserve">           </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Default="0072133E" w:rsidP="0072133E">
      <w:pPr>
        <w:pStyle w:val="ListParagraph"/>
        <w:spacing w:line="360" w:lineRule="auto"/>
        <w:ind w:left="750"/>
        <w:jc w:val="both"/>
        <w:rPr>
          <w:rFonts w:ascii="Times New Roman" w:hAnsi="Times New Roman" w:cs="Times New Roman"/>
          <w:sz w:val="24"/>
          <w:szCs w:val="24"/>
        </w:rPr>
      </w:pPr>
    </w:p>
    <w:p w:rsidR="0072133E" w:rsidRDefault="0072133E" w:rsidP="0072133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Žaliavų kainos ir prieinamumas</w:t>
      </w:r>
      <w:r w:rsidRPr="001575BF">
        <w:rPr>
          <w:rFonts w:ascii="Times New Roman" w:hAnsi="Times New Roman" w:cs="Times New Roman"/>
          <w:sz w:val="24"/>
          <w:szCs w:val="24"/>
        </w:rPr>
        <w:t xml:space="preserve">       </w:t>
      </w:r>
    </w:p>
    <w:p w:rsidR="0072133E" w:rsidRDefault="0072133E" w:rsidP="0072133E">
      <w:pPr>
        <w:pStyle w:val="ListParagraph"/>
        <w:spacing w:line="360" w:lineRule="auto"/>
        <w:ind w:left="750"/>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8A5B03" w:rsidRDefault="0072133E" w:rsidP="0072133E">
      <w:pPr>
        <w:spacing w:line="360" w:lineRule="auto"/>
        <w:jc w:val="both"/>
      </w:pPr>
    </w:p>
    <w:p w:rsidR="0072133E" w:rsidRDefault="0072133E" w:rsidP="0072133E">
      <w:pPr>
        <w:spacing w:line="360" w:lineRule="auto"/>
        <w:jc w:val="both"/>
        <w:rPr>
          <w:b/>
          <w:u w:val="single"/>
        </w:rPr>
      </w:pPr>
      <w:r w:rsidRPr="001575BF">
        <w:rPr>
          <w:b/>
          <w:u w:val="single"/>
        </w:rPr>
        <w:t>Socialiniai – kultūriniai veiksniai:</w:t>
      </w:r>
    </w:p>
    <w:p w:rsidR="0072133E" w:rsidRPr="001575BF" w:rsidRDefault="0072133E" w:rsidP="0072133E">
      <w:pPr>
        <w:spacing w:line="360" w:lineRule="auto"/>
        <w:jc w:val="both"/>
        <w:rPr>
          <w:b/>
          <w:u w:val="single"/>
        </w:rPr>
      </w:pPr>
    </w:p>
    <w:p w:rsidR="0072133E" w:rsidRPr="001575BF" w:rsidRDefault="0072133E" w:rsidP="0072133E">
      <w:pPr>
        <w:pStyle w:val="ListParagraph"/>
        <w:numPr>
          <w:ilvl w:val="0"/>
          <w:numId w:val="7"/>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Gyventojų galutinio vartojimo pokyčiai</w:t>
      </w:r>
    </w:p>
    <w:p w:rsidR="0072133E" w:rsidRPr="001575BF" w:rsidRDefault="0072133E" w:rsidP="0072133E">
      <w:pPr>
        <w:pStyle w:val="ListParagraph"/>
        <w:spacing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jc w:val="both"/>
        <w:rPr>
          <w:rFonts w:ascii="Times New Roman" w:hAnsi="Times New Roman" w:cs="Times New Roman"/>
          <w:sz w:val="24"/>
          <w:szCs w:val="24"/>
        </w:rPr>
      </w:pPr>
    </w:p>
    <w:p w:rsidR="0072133E" w:rsidRPr="001575BF" w:rsidRDefault="0072133E" w:rsidP="0072133E">
      <w:pPr>
        <w:pStyle w:val="ListParagraph"/>
        <w:numPr>
          <w:ilvl w:val="0"/>
          <w:numId w:val="7"/>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Gamtosaugos problemos</w:t>
      </w:r>
    </w:p>
    <w:p w:rsidR="0072133E" w:rsidRPr="001575BF" w:rsidRDefault="0072133E" w:rsidP="0072133E">
      <w:pPr>
        <w:pStyle w:val="ListParagraph"/>
        <w:spacing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jc w:val="both"/>
        <w:rPr>
          <w:rFonts w:ascii="Times New Roman" w:hAnsi="Times New Roman" w:cs="Times New Roman"/>
          <w:sz w:val="24"/>
          <w:szCs w:val="24"/>
        </w:rPr>
      </w:pPr>
    </w:p>
    <w:p w:rsidR="0072133E" w:rsidRPr="001575BF" w:rsidRDefault="0072133E" w:rsidP="0072133E">
      <w:pPr>
        <w:pStyle w:val="ListParagraph"/>
        <w:numPr>
          <w:ilvl w:val="0"/>
          <w:numId w:val="7"/>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Sveikatos apsauga</w:t>
      </w:r>
    </w:p>
    <w:p w:rsidR="0072133E" w:rsidRPr="001575BF" w:rsidRDefault="0072133E" w:rsidP="0072133E">
      <w:pPr>
        <w:pStyle w:val="ListParagraph"/>
        <w:spacing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jc w:val="both"/>
        <w:rPr>
          <w:rFonts w:ascii="Times New Roman" w:hAnsi="Times New Roman" w:cs="Times New Roman"/>
          <w:sz w:val="24"/>
          <w:szCs w:val="24"/>
        </w:rPr>
      </w:pPr>
    </w:p>
    <w:p w:rsidR="0072133E" w:rsidRPr="001575BF" w:rsidRDefault="0072133E" w:rsidP="0072133E">
      <w:pPr>
        <w:pStyle w:val="ListParagraph"/>
        <w:numPr>
          <w:ilvl w:val="0"/>
          <w:numId w:val="7"/>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Kultūra</w:t>
      </w:r>
    </w:p>
    <w:p w:rsidR="0072133E" w:rsidRDefault="0072133E" w:rsidP="0072133E">
      <w:pPr>
        <w:pStyle w:val="ListParagraph"/>
        <w:spacing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1.....2......3......4.......5                        </w:t>
      </w:r>
    </w:p>
    <w:p w:rsidR="0072133E" w:rsidRPr="001575BF" w:rsidRDefault="0072133E" w:rsidP="0072133E">
      <w:pPr>
        <w:pStyle w:val="ListParagraph"/>
        <w:spacing w:line="360" w:lineRule="auto"/>
        <w:jc w:val="both"/>
        <w:rPr>
          <w:rFonts w:ascii="Times New Roman" w:hAnsi="Times New Roman" w:cs="Times New Roman"/>
          <w:sz w:val="24"/>
          <w:szCs w:val="24"/>
        </w:rPr>
      </w:pPr>
    </w:p>
    <w:p w:rsidR="0072133E" w:rsidRDefault="0072133E" w:rsidP="0072133E">
      <w:pPr>
        <w:spacing w:line="360" w:lineRule="auto"/>
        <w:jc w:val="both"/>
        <w:rPr>
          <w:b/>
          <w:u w:val="single"/>
        </w:rPr>
      </w:pPr>
      <w:r w:rsidRPr="001575BF">
        <w:rPr>
          <w:b/>
          <w:u w:val="single"/>
        </w:rPr>
        <w:t>Technologiniai veiksniai:</w:t>
      </w:r>
    </w:p>
    <w:p w:rsidR="0072133E" w:rsidRPr="001575BF" w:rsidRDefault="0072133E" w:rsidP="0072133E">
      <w:pPr>
        <w:spacing w:line="360" w:lineRule="auto"/>
        <w:jc w:val="both"/>
        <w:rPr>
          <w:b/>
          <w:u w:val="single"/>
        </w:rPr>
      </w:pPr>
    </w:p>
    <w:p w:rsidR="0072133E" w:rsidRPr="001575BF" w:rsidRDefault="0072133E" w:rsidP="0072133E">
      <w:pPr>
        <w:pStyle w:val="ListParagraph"/>
        <w:numPr>
          <w:ilvl w:val="0"/>
          <w:numId w:val="8"/>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Valstybės technologijų politika                                  </w:t>
      </w:r>
    </w:p>
    <w:p w:rsidR="0072133E" w:rsidRPr="001575BF" w:rsidRDefault="0072133E" w:rsidP="0072133E">
      <w:pPr>
        <w:pStyle w:val="ListParagraph"/>
        <w:spacing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 1......2......3......4......5</w:t>
      </w:r>
    </w:p>
    <w:p w:rsidR="0072133E" w:rsidRPr="001575BF" w:rsidRDefault="0072133E" w:rsidP="0072133E">
      <w:pPr>
        <w:pStyle w:val="ListParagraph"/>
        <w:spacing w:line="360" w:lineRule="auto"/>
        <w:jc w:val="both"/>
        <w:rPr>
          <w:rFonts w:ascii="Times New Roman" w:hAnsi="Times New Roman" w:cs="Times New Roman"/>
          <w:sz w:val="24"/>
          <w:szCs w:val="24"/>
        </w:rPr>
      </w:pPr>
    </w:p>
    <w:p w:rsidR="0072133E" w:rsidRPr="001575BF" w:rsidRDefault="0072133E" w:rsidP="0072133E">
      <w:pPr>
        <w:pStyle w:val="ListParagraph"/>
        <w:numPr>
          <w:ilvl w:val="0"/>
          <w:numId w:val="8"/>
        </w:numPr>
        <w:spacing w:after="0" w:line="360" w:lineRule="auto"/>
        <w:jc w:val="both"/>
        <w:rPr>
          <w:rFonts w:ascii="Times New Roman" w:hAnsi="Times New Roman" w:cs="Times New Roman"/>
          <w:sz w:val="24"/>
          <w:szCs w:val="24"/>
        </w:rPr>
      </w:pPr>
      <w:r w:rsidRPr="001575BF">
        <w:rPr>
          <w:rFonts w:ascii="Times New Roman" w:hAnsi="Times New Roman" w:cs="Times New Roman"/>
          <w:sz w:val="24"/>
          <w:szCs w:val="24"/>
        </w:rPr>
        <w:t xml:space="preserve">Naujos technologinės galimybės        </w:t>
      </w:r>
    </w:p>
    <w:p w:rsidR="0072133E" w:rsidRPr="00C83AAF" w:rsidRDefault="0072133E" w:rsidP="0072133E">
      <w:pPr>
        <w:spacing w:line="360" w:lineRule="auto"/>
        <w:jc w:val="both"/>
        <w:rPr>
          <w:b/>
        </w:rPr>
      </w:pPr>
      <w:r>
        <w:t xml:space="preserve">            </w:t>
      </w:r>
      <w:r w:rsidRPr="001575BF">
        <w:t xml:space="preserve">1.....2......3......4.......5                      </w:t>
      </w:r>
    </w:p>
    <w:p w:rsidR="0072133E" w:rsidRDefault="0072133E" w:rsidP="0072133E"/>
    <w:p w:rsidR="0072133E" w:rsidRDefault="0072133E" w:rsidP="0072133E"/>
    <w:p w:rsidR="0072133E" w:rsidRDefault="0072133E" w:rsidP="0072133E">
      <w:r w:rsidRPr="00F67A30">
        <w:t>Ačiū už atsakymus</w:t>
      </w:r>
      <w:r>
        <w:t>!</w:t>
      </w:r>
    </w:p>
    <w:p w:rsidR="0072133E" w:rsidRDefault="0072133E" w:rsidP="0072133E">
      <w:pPr>
        <w:jc w:val="right"/>
        <w:rPr>
          <w:b/>
        </w:rPr>
      </w:pPr>
    </w:p>
    <w:p w:rsidR="0072133E" w:rsidRDefault="0072133E" w:rsidP="0072133E">
      <w:pPr>
        <w:jc w:val="right"/>
        <w:rPr>
          <w:b/>
        </w:rPr>
      </w:pPr>
      <w:r w:rsidRPr="00F67A30">
        <w:rPr>
          <w:b/>
        </w:rPr>
        <w:lastRenderedPageBreak/>
        <w:t>2 PRIEDAS</w:t>
      </w:r>
    </w:p>
    <w:p w:rsidR="0072133E" w:rsidRDefault="0072133E" w:rsidP="0072133E">
      <w:pPr>
        <w:jc w:val="right"/>
        <w:rPr>
          <w:b/>
        </w:rPr>
      </w:pPr>
    </w:p>
    <w:p w:rsidR="0072133E" w:rsidRDefault="0072133E" w:rsidP="004E4ED5">
      <w:pPr>
        <w:jc w:val="center"/>
        <w:rPr>
          <w:b/>
        </w:rPr>
      </w:pPr>
      <w:r>
        <w:rPr>
          <w:b/>
        </w:rPr>
        <w:t>Apklausos rezultatai</w:t>
      </w:r>
    </w:p>
    <w:p w:rsidR="0072133E" w:rsidRDefault="0072133E" w:rsidP="0072133E">
      <w:pPr>
        <w:rPr>
          <w:b/>
        </w:rPr>
      </w:pPr>
    </w:p>
    <w:tbl>
      <w:tblPr>
        <w:tblW w:w="9140" w:type="dxa"/>
        <w:tblInd w:w="93" w:type="dxa"/>
        <w:tblLook w:val="04A0"/>
      </w:tblPr>
      <w:tblGrid>
        <w:gridCol w:w="780"/>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400"/>
        <w:gridCol w:w="460"/>
        <w:gridCol w:w="440"/>
      </w:tblGrid>
      <w:tr w:rsidR="0072133E" w:rsidRPr="004B2535" w:rsidTr="0006565D">
        <w:trPr>
          <w:trHeight w:val="330"/>
        </w:trPr>
        <w:tc>
          <w:tcPr>
            <w:tcW w:w="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133E" w:rsidRPr="004B2535" w:rsidRDefault="0072133E" w:rsidP="0006565D">
            <w:pPr>
              <w:jc w:val="center"/>
              <w:rPr>
                <w:rFonts w:ascii="Arial Narrow" w:hAnsi="Arial Narrow"/>
                <w:b/>
                <w:bCs/>
                <w:color w:val="000000"/>
                <w:sz w:val="12"/>
                <w:szCs w:val="12"/>
              </w:rPr>
            </w:pPr>
            <w:r w:rsidRPr="004B2535">
              <w:rPr>
                <w:rFonts w:ascii="Arial Narrow" w:hAnsi="Arial Narrow"/>
                <w:b/>
                <w:bCs/>
                <w:color w:val="000000"/>
                <w:sz w:val="12"/>
                <w:szCs w:val="12"/>
              </w:rPr>
              <w:t>Apklaustojo Eil. Nr.</w:t>
            </w:r>
          </w:p>
        </w:tc>
        <w:tc>
          <w:tcPr>
            <w:tcW w:w="1700" w:type="dxa"/>
            <w:gridSpan w:val="5"/>
            <w:tcBorders>
              <w:top w:val="single" w:sz="8" w:space="0" w:color="auto"/>
              <w:left w:val="nil"/>
              <w:bottom w:val="single" w:sz="8" w:space="0" w:color="auto"/>
              <w:right w:val="single" w:sz="4" w:space="0" w:color="auto"/>
            </w:tcBorders>
            <w:shd w:val="clear" w:color="auto" w:fill="auto"/>
            <w:noWrap/>
            <w:vAlign w:val="bottom"/>
            <w:hideMark/>
          </w:tcPr>
          <w:p w:rsidR="0072133E" w:rsidRPr="004B2535" w:rsidRDefault="0072133E" w:rsidP="0006565D">
            <w:pPr>
              <w:jc w:val="center"/>
              <w:rPr>
                <w:rFonts w:ascii="Arial Narrow" w:hAnsi="Arial Narrow"/>
                <w:b/>
                <w:bCs/>
                <w:color w:val="000000"/>
                <w:sz w:val="12"/>
                <w:szCs w:val="12"/>
              </w:rPr>
            </w:pPr>
            <w:r w:rsidRPr="004B2535">
              <w:rPr>
                <w:rFonts w:ascii="Arial Narrow" w:hAnsi="Arial Narrow"/>
                <w:b/>
                <w:bCs/>
                <w:color w:val="000000"/>
                <w:sz w:val="12"/>
                <w:szCs w:val="12"/>
              </w:rPr>
              <w:t>Politiniai veiksniai</w:t>
            </w:r>
          </w:p>
        </w:tc>
        <w:tc>
          <w:tcPr>
            <w:tcW w:w="4420" w:type="dxa"/>
            <w:gridSpan w:val="13"/>
            <w:tcBorders>
              <w:top w:val="single" w:sz="8" w:space="0" w:color="auto"/>
              <w:left w:val="nil"/>
              <w:bottom w:val="single" w:sz="8" w:space="0" w:color="auto"/>
              <w:right w:val="single" w:sz="4" w:space="0" w:color="auto"/>
            </w:tcBorders>
            <w:shd w:val="clear" w:color="auto" w:fill="auto"/>
            <w:noWrap/>
            <w:vAlign w:val="bottom"/>
            <w:hideMark/>
          </w:tcPr>
          <w:p w:rsidR="0072133E" w:rsidRPr="004B2535" w:rsidRDefault="0072133E" w:rsidP="0006565D">
            <w:pPr>
              <w:jc w:val="center"/>
              <w:rPr>
                <w:rFonts w:ascii="Arial Narrow" w:hAnsi="Arial Narrow"/>
                <w:b/>
                <w:bCs/>
                <w:color w:val="000000"/>
                <w:sz w:val="12"/>
                <w:szCs w:val="12"/>
              </w:rPr>
            </w:pPr>
            <w:r w:rsidRPr="004B2535">
              <w:rPr>
                <w:rFonts w:ascii="Arial Narrow" w:hAnsi="Arial Narrow"/>
                <w:b/>
                <w:bCs/>
                <w:color w:val="000000"/>
                <w:sz w:val="12"/>
                <w:szCs w:val="12"/>
              </w:rPr>
              <w:t>Ekonominiai veiksniai</w:t>
            </w:r>
          </w:p>
        </w:tc>
        <w:tc>
          <w:tcPr>
            <w:tcW w:w="14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2133E" w:rsidRPr="004B2535" w:rsidRDefault="0072133E" w:rsidP="0006565D">
            <w:pPr>
              <w:jc w:val="center"/>
              <w:rPr>
                <w:rFonts w:ascii="Arial Narrow" w:hAnsi="Arial Narrow"/>
                <w:b/>
                <w:bCs/>
                <w:color w:val="000000"/>
                <w:sz w:val="12"/>
                <w:szCs w:val="12"/>
              </w:rPr>
            </w:pPr>
            <w:r w:rsidRPr="004B2535">
              <w:rPr>
                <w:rFonts w:ascii="Arial Narrow" w:hAnsi="Arial Narrow"/>
                <w:b/>
                <w:bCs/>
                <w:color w:val="000000"/>
                <w:sz w:val="12"/>
                <w:szCs w:val="12"/>
              </w:rPr>
              <w:t>Soc. - kult. veiksniai</w:t>
            </w:r>
          </w:p>
        </w:tc>
        <w:tc>
          <w:tcPr>
            <w:tcW w:w="9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2133E" w:rsidRPr="004B2535" w:rsidRDefault="0072133E" w:rsidP="0006565D">
            <w:pPr>
              <w:jc w:val="center"/>
              <w:rPr>
                <w:rFonts w:ascii="Arial Narrow" w:hAnsi="Arial Narrow"/>
                <w:b/>
                <w:bCs/>
                <w:color w:val="000000"/>
                <w:sz w:val="12"/>
                <w:szCs w:val="12"/>
              </w:rPr>
            </w:pPr>
            <w:r w:rsidRPr="004B2535">
              <w:rPr>
                <w:rFonts w:ascii="Arial Narrow" w:hAnsi="Arial Narrow"/>
                <w:b/>
                <w:bCs/>
                <w:color w:val="000000"/>
                <w:sz w:val="12"/>
                <w:szCs w:val="12"/>
              </w:rPr>
              <w:t>Techn. veiksniai</w:t>
            </w:r>
          </w:p>
        </w:tc>
      </w:tr>
      <w:tr w:rsidR="0072133E" w:rsidRPr="004B2535" w:rsidTr="0006565D">
        <w:trPr>
          <w:trHeight w:val="2152"/>
        </w:trPr>
        <w:tc>
          <w:tcPr>
            <w:tcW w:w="700" w:type="dxa"/>
            <w:vMerge/>
            <w:tcBorders>
              <w:top w:val="single" w:sz="8" w:space="0" w:color="auto"/>
              <w:left w:val="single" w:sz="8" w:space="0" w:color="auto"/>
              <w:bottom w:val="single" w:sz="8" w:space="0" w:color="000000"/>
              <w:right w:val="single" w:sz="8" w:space="0" w:color="auto"/>
            </w:tcBorders>
            <w:vAlign w:val="center"/>
            <w:hideMark/>
          </w:tcPr>
          <w:p w:rsidR="0072133E" w:rsidRPr="004B2535" w:rsidRDefault="0072133E" w:rsidP="0006565D">
            <w:pPr>
              <w:rPr>
                <w:rFonts w:ascii="Arial Narrow" w:hAnsi="Arial Narrow"/>
                <w:b/>
                <w:bCs/>
                <w:color w:val="000000"/>
                <w:sz w:val="12"/>
                <w:szCs w:val="12"/>
              </w:rPr>
            </w:pP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Tarptautinė politinė situacija</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Vidinė politinė situacija</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Santykiai su šalies politinėmis institucijomis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Teisinis reglamentavimas</w:t>
            </w:r>
          </w:p>
        </w:tc>
        <w:tc>
          <w:tcPr>
            <w:tcW w:w="340" w:type="dxa"/>
            <w:tcBorders>
              <w:top w:val="nil"/>
              <w:left w:val="nil"/>
              <w:bottom w:val="single" w:sz="4" w:space="0" w:color="auto"/>
              <w:right w:val="single" w:sz="8" w:space="0" w:color="auto"/>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ES parama verslui</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Ekonomikos cikliškumas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Infliacija</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Užimtumas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Demografiniai veiksniai</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Palūkanų normos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Valiutų kursų svyravimas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Investicijų klimatas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Konkurentai</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Grūdų kainos pasaulyje</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Biokuro kainos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 xml:space="preserve">Žaliavų kainos </w:t>
            </w:r>
          </w:p>
        </w:tc>
        <w:tc>
          <w:tcPr>
            <w:tcW w:w="340" w:type="dxa"/>
            <w:tcBorders>
              <w:top w:val="nil"/>
              <w:left w:val="nil"/>
              <w:bottom w:val="single" w:sz="4" w:space="0" w:color="auto"/>
              <w:right w:val="nil"/>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DAP kainos pasailyje</w:t>
            </w:r>
          </w:p>
        </w:tc>
        <w:tc>
          <w:tcPr>
            <w:tcW w:w="340" w:type="dxa"/>
            <w:tcBorders>
              <w:top w:val="nil"/>
              <w:left w:val="single" w:sz="4" w:space="0" w:color="auto"/>
              <w:bottom w:val="single" w:sz="4" w:space="0" w:color="auto"/>
              <w:right w:val="nil"/>
            </w:tcBorders>
            <w:shd w:val="clear" w:color="auto" w:fill="auto"/>
            <w:textDirection w:val="btLr"/>
            <w:hideMark/>
          </w:tcPr>
          <w:p w:rsidR="0072133E" w:rsidRPr="004B2535" w:rsidRDefault="0072133E" w:rsidP="0006565D">
            <w:pPr>
              <w:rPr>
                <w:rFonts w:ascii="Arial Narrow" w:hAnsi="Arial Narrow"/>
                <w:b/>
                <w:bCs/>
                <w:color w:val="000000"/>
                <w:sz w:val="12"/>
                <w:szCs w:val="12"/>
              </w:rPr>
            </w:pPr>
            <w:r w:rsidRPr="004B2535">
              <w:rPr>
                <w:rFonts w:ascii="Arial Narrow" w:hAnsi="Arial Narrow"/>
                <w:b/>
                <w:bCs/>
                <w:color w:val="000000"/>
                <w:sz w:val="12"/>
                <w:szCs w:val="12"/>
              </w:rPr>
              <w:t>Medvilnės kainos</w:t>
            </w:r>
          </w:p>
        </w:tc>
        <w:tc>
          <w:tcPr>
            <w:tcW w:w="340" w:type="dxa"/>
            <w:tcBorders>
              <w:top w:val="nil"/>
              <w:left w:val="single" w:sz="8" w:space="0" w:color="auto"/>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Gyventojų galutinio vartojimo pokyčiai</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Gamtosaugos problemos</w:t>
            </w:r>
          </w:p>
        </w:tc>
        <w:tc>
          <w:tcPr>
            <w:tcW w:w="3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Sveikatos apsauga</w:t>
            </w:r>
          </w:p>
        </w:tc>
        <w:tc>
          <w:tcPr>
            <w:tcW w:w="400" w:type="dxa"/>
            <w:tcBorders>
              <w:top w:val="nil"/>
              <w:left w:val="nil"/>
              <w:bottom w:val="single" w:sz="4" w:space="0" w:color="auto"/>
              <w:right w:val="nil"/>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Kultūra</w:t>
            </w:r>
          </w:p>
        </w:tc>
        <w:tc>
          <w:tcPr>
            <w:tcW w:w="460" w:type="dxa"/>
            <w:tcBorders>
              <w:top w:val="nil"/>
              <w:left w:val="single" w:sz="4" w:space="0" w:color="auto"/>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Valstybės technologijų politika</w:t>
            </w:r>
          </w:p>
        </w:tc>
        <w:tc>
          <w:tcPr>
            <w:tcW w:w="440" w:type="dxa"/>
            <w:tcBorders>
              <w:top w:val="nil"/>
              <w:left w:val="nil"/>
              <w:bottom w:val="single" w:sz="4" w:space="0" w:color="auto"/>
              <w:right w:val="single" w:sz="4" w:space="0" w:color="auto"/>
            </w:tcBorders>
            <w:shd w:val="clear" w:color="auto" w:fill="auto"/>
            <w:textDirection w:val="btLr"/>
            <w:hideMark/>
          </w:tcPr>
          <w:p w:rsidR="0072133E" w:rsidRPr="004B2535" w:rsidRDefault="0072133E" w:rsidP="0006565D">
            <w:pPr>
              <w:rPr>
                <w:rFonts w:ascii="Arial Narrow" w:hAnsi="Arial Narrow"/>
                <w:color w:val="000000"/>
                <w:sz w:val="12"/>
                <w:szCs w:val="12"/>
              </w:rPr>
            </w:pPr>
            <w:r w:rsidRPr="004B2535">
              <w:rPr>
                <w:rFonts w:ascii="Arial Narrow" w:hAnsi="Arial Narrow"/>
                <w:color w:val="000000"/>
                <w:sz w:val="12"/>
                <w:szCs w:val="12"/>
              </w:rPr>
              <w:t>Naujos technologinės galimybės</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6</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7</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8</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9</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10</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11</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12</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15</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16</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17</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18</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19</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20</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21</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22</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25</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26</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27</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28</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r w:rsidR="0072133E" w:rsidRPr="004B2535" w:rsidTr="0006565D">
        <w:trPr>
          <w:trHeight w:val="199"/>
        </w:trPr>
        <w:tc>
          <w:tcPr>
            <w:tcW w:w="700" w:type="dxa"/>
            <w:tcBorders>
              <w:top w:val="nil"/>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29</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nil"/>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nil"/>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440" w:type="dxa"/>
            <w:tcBorders>
              <w:top w:val="nil"/>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r>
      <w:tr w:rsidR="0072133E" w:rsidRPr="004B2535" w:rsidTr="0006565D">
        <w:trPr>
          <w:trHeight w:val="199"/>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72133E" w:rsidRPr="004B2535" w:rsidRDefault="0072133E" w:rsidP="0006565D">
            <w:pPr>
              <w:jc w:val="center"/>
              <w:rPr>
                <w:rFonts w:ascii="Arial Narrow" w:hAnsi="Arial Narrow"/>
                <w:color w:val="000000"/>
                <w:sz w:val="12"/>
                <w:szCs w:val="12"/>
              </w:rPr>
            </w:pPr>
            <w:r w:rsidRPr="004B2535">
              <w:rPr>
                <w:rFonts w:ascii="Arial Narrow" w:hAnsi="Arial Narrow"/>
                <w:color w:val="000000"/>
                <w:sz w:val="12"/>
                <w:szCs w:val="12"/>
              </w:rPr>
              <w:t>30</w:t>
            </w:r>
          </w:p>
        </w:tc>
        <w:tc>
          <w:tcPr>
            <w:tcW w:w="3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4</w:t>
            </w:r>
          </w:p>
        </w:tc>
        <w:tc>
          <w:tcPr>
            <w:tcW w:w="340" w:type="dxa"/>
            <w:tcBorders>
              <w:top w:val="single" w:sz="4" w:space="0" w:color="auto"/>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5</w:t>
            </w:r>
          </w:p>
        </w:tc>
        <w:tc>
          <w:tcPr>
            <w:tcW w:w="3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00" w:type="dxa"/>
            <w:tcBorders>
              <w:top w:val="single" w:sz="4" w:space="0" w:color="auto"/>
              <w:left w:val="nil"/>
              <w:bottom w:val="single" w:sz="4" w:space="0" w:color="auto"/>
              <w:right w:val="nil"/>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3</w:t>
            </w:r>
          </w:p>
        </w:tc>
        <w:tc>
          <w:tcPr>
            <w:tcW w:w="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c>
          <w:tcPr>
            <w:tcW w:w="440" w:type="dxa"/>
            <w:tcBorders>
              <w:top w:val="single" w:sz="4" w:space="0" w:color="auto"/>
              <w:left w:val="nil"/>
              <w:bottom w:val="single" w:sz="4" w:space="0" w:color="auto"/>
              <w:right w:val="single" w:sz="8" w:space="0" w:color="auto"/>
            </w:tcBorders>
            <w:shd w:val="clear" w:color="auto" w:fill="auto"/>
            <w:noWrap/>
            <w:vAlign w:val="bottom"/>
            <w:hideMark/>
          </w:tcPr>
          <w:p w:rsidR="0072133E" w:rsidRPr="004B2535" w:rsidRDefault="0072133E" w:rsidP="0006565D">
            <w:pPr>
              <w:jc w:val="right"/>
              <w:rPr>
                <w:rFonts w:ascii="Arial Narrow" w:hAnsi="Arial Narrow"/>
                <w:color w:val="000000"/>
                <w:sz w:val="12"/>
                <w:szCs w:val="12"/>
              </w:rPr>
            </w:pPr>
            <w:r w:rsidRPr="004B2535">
              <w:rPr>
                <w:rFonts w:ascii="Arial Narrow" w:hAnsi="Arial Narrow"/>
                <w:color w:val="000000"/>
                <w:sz w:val="12"/>
                <w:szCs w:val="12"/>
              </w:rPr>
              <w:t>2</w:t>
            </w:r>
          </w:p>
        </w:tc>
      </w:tr>
    </w:tbl>
    <w:p w:rsidR="0072133E" w:rsidRDefault="0072133E" w:rsidP="0072133E">
      <w:pPr>
        <w:rPr>
          <w:b/>
        </w:rPr>
      </w:pPr>
    </w:p>
    <w:p w:rsidR="0072133E" w:rsidRDefault="0072133E" w:rsidP="0072133E">
      <w:pPr>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r>
        <w:rPr>
          <w:b/>
        </w:rPr>
        <w:lastRenderedPageBreak/>
        <w:t>3 PRIEDAS</w:t>
      </w:r>
    </w:p>
    <w:p w:rsidR="0072133E" w:rsidRDefault="0072133E" w:rsidP="0072133E">
      <w:pPr>
        <w:jc w:val="right"/>
        <w:rPr>
          <w:b/>
        </w:rPr>
      </w:pPr>
    </w:p>
    <w:tbl>
      <w:tblPr>
        <w:tblW w:w="7420" w:type="dxa"/>
        <w:tblInd w:w="93" w:type="dxa"/>
        <w:tblLook w:val="04A0"/>
      </w:tblPr>
      <w:tblGrid>
        <w:gridCol w:w="5080"/>
        <w:gridCol w:w="1296"/>
        <w:gridCol w:w="1296"/>
      </w:tblGrid>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PELNO (NUOSTOLIŲ) ATASKAITA</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2008.12.31</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tūkst. Lt</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2008.12.31</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2007.12.31</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Pardavimo pajamos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1 748 778</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921 648</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Pardavimo savikaina</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(1 486 208)</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(578 022)</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Bendrasis pelnas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262 570</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343 626</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Pardavimo ir paskirstymo sąnaudos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(26 783)</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(31 316)</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Administracinė sąnaudos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(28 766)</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(23 258)</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Grynasis sandorių užsienio valiuta pelnas (nuostolis)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48 909</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(22 374)</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Kitos pajamos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8 517</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1 070</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Veiklos pelnas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264 447</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267 748</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Palūkanų pajamos už trumpalaikius indėlius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2 320</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2 317</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Pelnas prieš apmokestinimą</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266 767</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270 065</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Pelno mokestis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(29 536)</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(48 963)</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Grynasis pelnas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237 231</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221 102</w:t>
            </w: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Vienai akcijai tenkantis paprastas ir sumažintas pelnas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0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(Lt vienai akcijai)</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11,29</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10,52</w:t>
            </w:r>
          </w:p>
        </w:tc>
      </w:tr>
    </w:tbl>
    <w:p w:rsidR="0072133E" w:rsidRPr="0072133E" w:rsidRDefault="0072133E" w:rsidP="0072133E">
      <w:pPr>
        <w:rPr>
          <w:b/>
        </w:rPr>
      </w:pPr>
    </w:p>
    <w:p w:rsidR="0072133E" w:rsidRPr="0072133E" w:rsidRDefault="0072133E" w:rsidP="0072133E">
      <w:pPr>
        <w:rPr>
          <w:b/>
        </w:rPr>
      </w:pPr>
    </w:p>
    <w:p w:rsidR="0072133E" w:rsidRP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jc w:val="right"/>
        <w:rPr>
          <w:b/>
        </w:rPr>
      </w:pPr>
      <w:r>
        <w:rPr>
          <w:b/>
        </w:rPr>
        <w:t>4 PRIEDAS</w:t>
      </w:r>
    </w:p>
    <w:p w:rsidR="0072133E" w:rsidRDefault="0072133E" w:rsidP="0072133E">
      <w:pPr>
        <w:jc w:val="right"/>
        <w:rPr>
          <w:b/>
        </w:rPr>
      </w:pPr>
    </w:p>
    <w:tbl>
      <w:tblPr>
        <w:tblW w:w="6800" w:type="dxa"/>
        <w:tblInd w:w="93" w:type="dxa"/>
        <w:tblLook w:val="04A0"/>
      </w:tblPr>
      <w:tblGrid>
        <w:gridCol w:w="4460"/>
        <w:gridCol w:w="1296"/>
        <w:gridCol w:w="1296"/>
      </w:tblGrid>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BALANSAS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2008.12.31</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tūkst. Lt</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2008.12.31</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2007.12.31</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TURTAS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Ilgalaikis turtas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Ilgalaikis materialusis turtas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264 551</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252 798</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Ilgalaikis nematerialusis turtas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459</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650</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Atidėtojo pelno mokesčio turtas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41 261</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1 989</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Kitos gautinos sumos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2 709</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3 288</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308 980</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258 725</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Trumpalaikis turtas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Atsargos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154 548</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63 657</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Prekybos ir kitos gautinos sumos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165 858</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208 490</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Suteiktos trumpalaikės paskolos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359 764</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12 865</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Pinigai ir pinigų ekvivalentai</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63 469</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173 272</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743 639</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458 284</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Turto iš viso</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1 052 619</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717 009</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AKCININKŲ NUOSAVYBĖ</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Akcinis kapitalas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210 206</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210 206</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Akcijų priedai</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80</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80</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Įstatymų numatytas rezervas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21 021</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12 734</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Nepaskirstytas pelnas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618 808</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389 864</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Akcininkų nuosavybė iš viso</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850 115</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612 884</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ĮSIPAREIGOJIMAI</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Ilgalaikiai įsipareigojimai</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Subsidijos</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5 212</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5 688</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 xml:space="preserve">5 212 </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5 688</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Trumpalaikiai įsipareigojimai</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0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Pelno mokesčio įsipareigojimai</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53 183</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38 136</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Prekybos ir kitos mokėtinos sumos</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144 109</w:t>
            </w:r>
          </w:p>
        </w:tc>
        <w:tc>
          <w:tcPr>
            <w:tcW w:w="106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60 301</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197 292</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98 437</w:t>
            </w:r>
          </w:p>
        </w:tc>
      </w:tr>
      <w:tr w:rsidR="0072133E" w:rsidRPr="003F5243" w:rsidTr="0006565D">
        <w:trPr>
          <w:trHeight w:val="300"/>
        </w:trPr>
        <w:tc>
          <w:tcPr>
            <w:tcW w:w="44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Įsipareigojimų iš viso</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202 504</w:t>
            </w:r>
          </w:p>
        </w:tc>
        <w:tc>
          <w:tcPr>
            <w:tcW w:w="106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 xml:space="preserve">104 125 </w:t>
            </w:r>
          </w:p>
        </w:tc>
      </w:tr>
    </w:tbl>
    <w:p w:rsidR="0072133E" w:rsidRPr="0072133E" w:rsidRDefault="0072133E" w:rsidP="0072133E">
      <w:pPr>
        <w:rPr>
          <w:b/>
        </w:rPr>
      </w:pPr>
    </w:p>
    <w:p w:rsidR="0072133E" w:rsidRPr="0072133E" w:rsidRDefault="0072133E" w:rsidP="0072133E">
      <w:pPr>
        <w:rPr>
          <w:b/>
        </w:rPr>
      </w:pPr>
    </w:p>
    <w:p w:rsidR="0072133E" w:rsidRDefault="0072133E" w:rsidP="0072133E">
      <w:pPr>
        <w:jc w:val="right"/>
        <w:rPr>
          <w:b/>
        </w:rPr>
      </w:pPr>
    </w:p>
    <w:p w:rsidR="0072133E" w:rsidRDefault="0072133E" w:rsidP="0072133E">
      <w:pPr>
        <w:jc w:val="right"/>
        <w:rPr>
          <w:b/>
        </w:rPr>
      </w:pPr>
    </w:p>
    <w:p w:rsidR="0072133E" w:rsidRPr="0072133E" w:rsidRDefault="0072133E" w:rsidP="0072133E">
      <w:pPr>
        <w:jc w:val="right"/>
        <w:rPr>
          <w:b/>
        </w:rPr>
      </w:pPr>
      <w:r w:rsidRPr="0072133E">
        <w:rPr>
          <w:b/>
        </w:rPr>
        <w:lastRenderedPageBreak/>
        <w:t>5 PRIEDAS</w:t>
      </w:r>
    </w:p>
    <w:p w:rsidR="0072133E" w:rsidRPr="0072133E" w:rsidRDefault="0072133E" w:rsidP="0072133E">
      <w:pPr>
        <w:jc w:val="right"/>
        <w:rPr>
          <w:b/>
        </w:rPr>
      </w:pPr>
    </w:p>
    <w:tbl>
      <w:tblPr>
        <w:tblW w:w="7700" w:type="dxa"/>
        <w:tblInd w:w="93" w:type="dxa"/>
        <w:tblLook w:val="04A0"/>
      </w:tblPr>
      <w:tblGrid>
        <w:gridCol w:w="5240"/>
        <w:gridCol w:w="1296"/>
        <w:gridCol w:w="1296"/>
      </w:tblGrid>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PELNO (NUOSTOLIŲ) ATASKAITA</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2007.12.31</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tūkst. Lt</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2007.12.31</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2006.12.31</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Pardavimo pajamos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921 648</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682 466</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Pardavimo savikaina</w:t>
            </w:r>
          </w:p>
        </w:tc>
        <w:tc>
          <w:tcPr>
            <w:tcW w:w="11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(578 022)</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(574 753)</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Bendrasis pelnas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343 626</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107 713</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Pardavimo ir paskirstymo sąnaudos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(31 316)</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(29 369)</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Administracinė sąnaudos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(23 258)</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(23 766)</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Grynasis sandorių užsienio valiuta pelnas (nuostolis)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(22 374)</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(10 860)</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Kitos pajamos</w:t>
            </w:r>
          </w:p>
        </w:tc>
        <w:tc>
          <w:tcPr>
            <w:tcW w:w="11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1 070</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544</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Veiklos pelnas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267 748</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44 262</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Palūkanų pajamos už trumpalaikius indėlius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2 317</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1 267</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Pelnas prieš apmokestinimą</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270 065</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45 529</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Pelno mokestis</w:t>
            </w:r>
          </w:p>
        </w:tc>
        <w:tc>
          <w:tcPr>
            <w:tcW w:w="11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(48 963)</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(8 309)</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Grynasis pelnas</w:t>
            </w:r>
          </w:p>
        </w:tc>
        <w:tc>
          <w:tcPr>
            <w:tcW w:w="11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221 102</w:t>
            </w:r>
          </w:p>
        </w:tc>
        <w:tc>
          <w:tcPr>
            <w:tcW w:w="12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37 220</w:t>
            </w: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Vienai akcijai tenkantis paprastas ir sumažintas pelnas</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524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(Lt vienai akcijai)</w:t>
            </w:r>
          </w:p>
        </w:tc>
        <w:tc>
          <w:tcPr>
            <w:tcW w:w="11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10,52</w:t>
            </w:r>
          </w:p>
        </w:tc>
        <w:tc>
          <w:tcPr>
            <w:tcW w:w="12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1,77</w:t>
            </w:r>
          </w:p>
        </w:tc>
      </w:tr>
    </w:tbl>
    <w:p w:rsidR="0072133E" w:rsidRPr="0072133E" w:rsidRDefault="0072133E" w:rsidP="0072133E">
      <w:pPr>
        <w:rPr>
          <w:b/>
        </w:rPr>
      </w:pPr>
    </w:p>
    <w:p w:rsidR="0072133E" w:rsidRPr="0072133E" w:rsidRDefault="0072133E" w:rsidP="0072133E">
      <w:pPr>
        <w:rPr>
          <w:b/>
        </w:rPr>
      </w:pPr>
    </w:p>
    <w:p w:rsidR="0072133E" w:rsidRPr="0072133E" w:rsidRDefault="0072133E" w:rsidP="0072133E">
      <w:pPr>
        <w:jc w:val="right"/>
        <w:rPr>
          <w:b/>
        </w:rPr>
      </w:pPr>
    </w:p>
    <w:p w:rsidR="0072133E" w:rsidRPr="0072133E" w:rsidRDefault="0072133E" w:rsidP="0072133E">
      <w:pPr>
        <w:jc w:val="right"/>
        <w:rPr>
          <w:b/>
        </w:rPr>
      </w:pPr>
    </w:p>
    <w:p w:rsidR="0072133E" w:rsidRP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p>
    <w:p w:rsidR="0072133E" w:rsidRPr="0072133E" w:rsidRDefault="0072133E" w:rsidP="0072133E">
      <w:pPr>
        <w:jc w:val="right"/>
        <w:rPr>
          <w:b/>
        </w:rPr>
      </w:pPr>
    </w:p>
    <w:p w:rsidR="0072133E" w:rsidRPr="0072133E" w:rsidRDefault="0072133E" w:rsidP="0072133E">
      <w:pPr>
        <w:jc w:val="right"/>
        <w:rPr>
          <w:b/>
        </w:rPr>
      </w:pPr>
    </w:p>
    <w:p w:rsidR="0072133E" w:rsidRPr="0072133E" w:rsidRDefault="0072133E" w:rsidP="0072133E">
      <w:pPr>
        <w:jc w:val="right"/>
        <w:rPr>
          <w:b/>
        </w:rPr>
      </w:pPr>
      <w:r w:rsidRPr="0072133E">
        <w:rPr>
          <w:b/>
        </w:rPr>
        <w:lastRenderedPageBreak/>
        <w:t>6 PRIEDAS</w:t>
      </w:r>
    </w:p>
    <w:p w:rsidR="0072133E" w:rsidRPr="0072133E" w:rsidRDefault="0072133E" w:rsidP="0072133E">
      <w:pPr>
        <w:jc w:val="right"/>
        <w:rPr>
          <w:b/>
        </w:rPr>
      </w:pPr>
    </w:p>
    <w:tbl>
      <w:tblPr>
        <w:tblW w:w="7980" w:type="dxa"/>
        <w:tblInd w:w="93" w:type="dxa"/>
        <w:tblLook w:val="04A0"/>
      </w:tblPr>
      <w:tblGrid>
        <w:gridCol w:w="4960"/>
        <w:gridCol w:w="1540"/>
        <w:gridCol w:w="1480"/>
      </w:tblGrid>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BALANSAS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color w:val="000000"/>
              </w:rPr>
            </w:pPr>
            <w:r w:rsidRPr="003F5243">
              <w:rPr>
                <w:b/>
                <w:color w:val="000000"/>
              </w:rPr>
              <w:t>2007.12.31</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tūkst. Lt</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2007.12.31</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2006.12.31</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TURTAS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Ilgalaikis turtas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Ilgalaikis materialusis turtas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252 798</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234 919</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Ilgalaikis nematerialusis turtas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650</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295</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Atidėtojo pelno mokesčio turtas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1 989</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1 804</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Kitos gautinos sumos</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3 288</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11 621</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258 725</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248 639</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Trumpalaikis turtas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Atsargos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63 657</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48 757</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Prekybos ir kitos gautinos sumos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221 355</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112 965</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Iš anksto sumokėtas pelno mokestis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812</w:t>
            </w:r>
          </w:p>
        </w:tc>
      </w:tr>
      <w:tr w:rsidR="0072133E" w:rsidRPr="003F5243" w:rsidTr="0006565D">
        <w:trPr>
          <w:trHeight w:val="300"/>
        </w:trPr>
        <w:tc>
          <w:tcPr>
            <w:tcW w:w="6500" w:type="dxa"/>
            <w:gridSpan w:val="2"/>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Finansinis turtas, apskaitomas tikrąja verte per pelno</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(nuostolių) ataskaitą</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287</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Pinigai ir pinigų ekvivalentai</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173 272</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24 736</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458 284</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187 557</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Turto iš viso</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717 009</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436 196</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AKCININKŲ NUOSAVYBĖ</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Akcinis kapitalas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210 206</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210 206</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Akcijų priedai</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80</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80</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Įstatymų numatytas rezervas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12 734</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10 873</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Nepaskirstytas pelnas</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389 864</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170 623</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Akcininkų nuosavybė iš viso</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612 884</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391 782</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ĮSIPAREIGOJIMAI</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Trumpalaikiai įsipareigojimai</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center"/>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Pelno mokesčio įsipareigojimai</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38 136</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4 600</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Prekybos ir kitos mokėtinos sumos</w:t>
            </w: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60 301</w:t>
            </w: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35 722</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r w:rsidRPr="003F5243">
              <w:rPr>
                <w:color w:val="000000"/>
              </w:rPr>
              <w:t>Subsidijos</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5 688</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color w:val="000000"/>
              </w:rPr>
            </w:pPr>
            <w:r w:rsidRPr="003F5243">
              <w:rPr>
                <w:color w:val="000000"/>
              </w:rPr>
              <w:t>4 092</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Įsipareigojimų iš viso</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104 125</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44 414</w:t>
            </w: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color w:val="000000"/>
              </w:rPr>
            </w:pPr>
          </w:p>
        </w:tc>
        <w:tc>
          <w:tcPr>
            <w:tcW w:w="154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c>
          <w:tcPr>
            <w:tcW w:w="1480" w:type="dxa"/>
            <w:tcBorders>
              <w:top w:val="nil"/>
              <w:left w:val="nil"/>
              <w:bottom w:val="nil"/>
              <w:right w:val="nil"/>
            </w:tcBorders>
            <w:shd w:val="clear" w:color="auto" w:fill="auto"/>
            <w:noWrap/>
            <w:vAlign w:val="bottom"/>
            <w:hideMark/>
          </w:tcPr>
          <w:p w:rsidR="0072133E" w:rsidRPr="003F5243" w:rsidRDefault="0072133E" w:rsidP="0006565D">
            <w:pPr>
              <w:jc w:val="right"/>
              <w:rPr>
                <w:color w:val="000000"/>
              </w:rPr>
            </w:pPr>
          </w:p>
        </w:tc>
      </w:tr>
      <w:tr w:rsidR="0072133E" w:rsidRPr="003F5243" w:rsidTr="0006565D">
        <w:trPr>
          <w:trHeight w:val="300"/>
        </w:trPr>
        <w:tc>
          <w:tcPr>
            <w:tcW w:w="4960" w:type="dxa"/>
            <w:tcBorders>
              <w:top w:val="nil"/>
              <w:left w:val="nil"/>
              <w:bottom w:val="nil"/>
              <w:right w:val="nil"/>
            </w:tcBorders>
            <w:shd w:val="clear" w:color="auto" w:fill="auto"/>
            <w:noWrap/>
            <w:vAlign w:val="bottom"/>
            <w:hideMark/>
          </w:tcPr>
          <w:p w:rsidR="0072133E" w:rsidRPr="003F5243" w:rsidRDefault="0072133E" w:rsidP="0006565D">
            <w:pPr>
              <w:rPr>
                <w:b/>
                <w:bCs/>
                <w:color w:val="000000"/>
              </w:rPr>
            </w:pPr>
            <w:r w:rsidRPr="003F5243">
              <w:rPr>
                <w:b/>
                <w:bCs/>
                <w:color w:val="000000"/>
              </w:rPr>
              <w:t>Akcininkų nuosavybės ir įsipareigojimų iš viso</w:t>
            </w:r>
          </w:p>
        </w:tc>
        <w:tc>
          <w:tcPr>
            <w:tcW w:w="154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717 009</w:t>
            </w:r>
          </w:p>
        </w:tc>
        <w:tc>
          <w:tcPr>
            <w:tcW w:w="1480" w:type="dxa"/>
            <w:tcBorders>
              <w:top w:val="nil"/>
              <w:left w:val="nil"/>
              <w:bottom w:val="single" w:sz="4" w:space="0" w:color="auto"/>
              <w:right w:val="nil"/>
            </w:tcBorders>
            <w:shd w:val="clear" w:color="auto" w:fill="auto"/>
            <w:noWrap/>
            <w:vAlign w:val="bottom"/>
            <w:hideMark/>
          </w:tcPr>
          <w:p w:rsidR="0072133E" w:rsidRPr="003F5243" w:rsidRDefault="0072133E" w:rsidP="0006565D">
            <w:pPr>
              <w:jc w:val="right"/>
              <w:rPr>
                <w:b/>
                <w:bCs/>
                <w:color w:val="000000"/>
              </w:rPr>
            </w:pPr>
            <w:r w:rsidRPr="003F5243">
              <w:rPr>
                <w:b/>
                <w:bCs/>
                <w:color w:val="000000"/>
              </w:rPr>
              <w:t>436 196</w:t>
            </w:r>
          </w:p>
        </w:tc>
      </w:tr>
    </w:tbl>
    <w:p w:rsidR="0072133E" w:rsidRDefault="0072133E" w:rsidP="0072133E">
      <w:pPr>
        <w:jc w:val="right"/>
        <w:rPr>
          <w:b/>
        </w:rPr>
      </w:pPr>
    </w:p>
    <w:p w:rsidR="0072133E" w:rsidRDefault="0072133E" w:rsidP="0072133E">
      <w:pPr>
        <w:jc w:val="right"/>
        <w:rPr>
          <w:b/>
        </w:rPr>
      </w:pPr>
    </w:p>
    <w:p w:rsidR="0072133E" w:rsidRDefault="0072133E" w:rsidP="0072133E">
      <w:pPr>
        <w:jc w:val="right"/>
        <w:rPr>
          <w:b/>
        </w:rPr>
      </w:pPr>
      <w:r>
        <w:rPr>
          <w:b/>
        </w:rPr>
        <w:lastRenderedPageBreak/>
        <w:t>7 PRIEDAS</w:t>
      </w:r>
    </w:p>
    <w:p w:rsidR="0072133E" w:rsidRDefault="0072133E" w:rsidP="0072133E">
      <w:pPr>
        <w:jc w:val="right"/>
        <w:rPr>
          <w:b/>
        </w:rPr>
      </w:pPr>
      <w:r>
        <w:rPr>
          <w:b/>
        </w:rPr>
        <w:t xml:space="preserve"> </w:t>
      </w:r>
    </w:p>
    <w:p w:rsidR="0072133E" w:rsidRDefault="0072133E" w:rsidP="0072133E">
      <w:pPr>
        <w:jc w:val="center"/>
        <w:rPr>
          <w:b/>
        </w:rPr>
      </w:pPr>
      <w:r>
        <w:rPr>
          <w:b/>
        </w:rPr>
        <w:t>Duomenys EBITDA skaičiavimui 2006 m.</w:t>
      </w:r>
    </w:p>
    <w:p w:rsidR="00B63140" w:rsidRDefault="00B63140" w:rsidP="0072133E">
      <w:pPr>
        <w:jc w:val="center"/>
        <w:rPr>
          <w:b/>
        </w:rPr>
      </w:pPr>
    </w:p>
    <w:p w:rsidR="0072133E" w:rsidRDefault="0072133E" w:rsidP="0072133E">
      <w:pPr>
        <w:jc w:val="center"/>
        <w:rPr>
          <w:b/>
        </w:rPr>
      </w:pPr>
    </w:p>
    <w:tbl>
      <w:tblPr>
        <w:tblW w:w="9620" w:type="dxa"/>
        <w:tblInd w:w="93" w:type="dxa"/>
        <w:tblLook w:val="04A0"/>
      </w:tblPr>
      <w:tblGrid>
        <w:gridCol w:w="2283"/>
        <w:gridCol w:w="977"/>
        <w:gridCol w:w="1060"/>
        <w:gridCol w:w="1060"/>
        <w:gridCol w:w="1060"/>
        <w:gridCol w:w="1060"/>
        <w:gridCol w:w="1060"/>
        <w:gridCol w:w="1060"/>
      </w:tblGrid>
      <w:tr w:rsidR="0072133E" w:rsidRPr="00C113BD" w:rsidTr="0006565D">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r w:rsidRPr="00C113BD">
              <w:rPr>
                <w:sz w:val="22"/>
                <w:szCs w:val="22"/>
              </w:rPr>
              <w:t> </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rsidR="0072133E" w:rsidRPr="00C113BD" w:rsidRDefault="0072133E" w:rsidP="0006565D">
            <w:pPr>
              <w:jc w:val="center"/>
              <w:rPr>
                <w:b/>
                <w:bCs/>
              </w:rPr>
            </w:pPr>
            <w:r w:rsidRPr="00C113BD">
              <w:rPr>
                <w:b/>
                <w:bCs/>
                <w:sz w:val="22"/>
                <w:szCs w:val="22"/>
              </w:rPr>
              <w:t>03/2006</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72133E" w:rsidRPr="00C113BD" w:rsidRDefault="0072133E" w:rsidP="0006565D">
            <w:pPr>
              <w:jc w:val="center"/>
              <w:rPr>
                <w:b/>
                <w:bCs/>
              </w:rPr>
            </w:pPr>
            <w:r w:rsidRPr="00C113BD">
              <w:rPr>
                <w:b/>
                <w:bCs/>
                <w:sz w:val="22"/>
                <w:szCs w:val="22"/>
              </w:rPr>
              <w:t>2006 II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2133E" w:rsidRPr="00C113BD" w:rsidRDefault="0072133E" w:rsidP="0006565D">
            <w:pPr>
              <w:jc w:val="center"/>
              <w:rPr>
                <w:b/>
                <w:bCs/>
              </w:rPr>
            </w:pPr>
            <w:r w:rsidRPr="00C113BD">
              <w:rPr>
                <w:b/>
                <w:bCs/>
                <w:sz w:val="22"/>
                <w:szCs w:val="22"/>
              </w:rPr>
              <w:t>06/2006</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72133E" w:rsidRPr="00C113BD" w:rsidRDefault="0072133E" w:rsidP="0006565D">
            <w:pPr>
              <w:jc w:val="center"/>
              <w:rPr>
                <w:b/>
                <w:bCs/>
              </w:rPr>
            </w:pPr>
            <w:r w:rsidRPr="00C113BD">
              <w:rPr>
                <w:b/>
                <w:bCs/>
                <w:sz w:val="22"/>
                <w:szCs w:val="22"/>
              </w:rPr>
              <w:t>2006 III</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72133E" w:rsidRPr="00C113BD" w:rsidRDefault="0072133E" w:rsidP="0006565D">
            <w:pPr>
              <w:jc w:val="center"/>
              <w:rPr>
                <w:b/>
                <w:bCs/>
              </w:rPr>
            </w:pPr>
            <w:r w:rsidRPr="00C113BD">
              <w:rPr>
                <w:b/>
                <w:bCs/>
                <w:sz w:val="22"/>
                <w:szCs w:val="22"/>
              </w:rPr>
              <w:t>09/2006</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72133E" w:rsidRPr="00C113BD" w:rsidRDefault="0072133E" w:rsidP="0006565D">
            <w:pPr>
              <w:jc w:val="center"/>
              <w:rPr>
                <w:b/>
                <w:bCs/>
              </w:rPr>
            </w:pPr>
            <w:r w:rsidRPr="00C113BD">
              <w:rPr>
                <w:b/>
                <w:bCs/>
                <w:sz w:val="22"/>
                <w:szCs w:val="22"/>
              </w:rPr>
              <w:t>2006 IV</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2133E" w:rsidRPr="00C113BD" w:rsidRDefault="0072133E" w:rsidP="0006565D">
            <w:pPr>
              <w:jc w:val="center"/>
              <w:rPr>
                <w:b/>
                <w:bCs/>
              </w:rPr>
            </w:pPr>
            <w:r w:rsidRPr="00C113BD">
              <w:rPr>
                <w:b/>
                <w:bCs/>
                <w:sz w:val="22"/>
                <w:szCs w:val="22"/>
              </w:rPr>
              <w:t>12/2006</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Pardavimai</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176.011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132.701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308.712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179.097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487.809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194.657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682.466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Savikaina</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144.029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125.679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269.708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147.438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417.146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157.607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574.753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Bendras pelnas</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31.982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7.022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39.004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31.659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70.663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37.050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107.713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Veiklos sanaudos</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10.441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13.076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23.517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10.237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33.754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24.016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57.770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Kita veikla</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67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2.520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2.587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233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2.820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-2.276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544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EBITDA</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27.970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2.851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30.821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28.238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59.059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17.488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76.547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Nusidevejimas</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6.362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6.385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12.747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6.583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19.330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6.730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26.060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EBIT</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 xml:space="preserve">21.608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-3.534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18.074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21.655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39.729   </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 xml:space="preserve">10.758   </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 xml:space="preserve">50.487   </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GM</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18,17%</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5,29%</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12,63%</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17,68%</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14,49%</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19,03%</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15,78%</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EBITDA margin</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15,89%</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2,15%</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9,98%</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15,77%</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12,11%</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8,98%</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11,22%</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Apyvartinis kapitalas</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71.787</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71.787</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89.091</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89.091</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124.266</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124.266</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126.000</w:t>
            </w:r>
          </w:p>
        </w:tc>
      </w:tr>
      <w:tr w:rsidR="0072133E" w:rsidRPr="00C113BD"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C113BD" w:rsidRDefault="0072133E" w:rsidP="0006565D">
            <w:pPr>
              <w:rPr>
                <w:b/>
                <w:bCs/>
              </w:rPr>
            </w:pPr>
            <w:r w:rsidRPr="00C113BD">
              <w:rPr>
                <w:b/>
                <w:bCs/>
                <w:sz w:val="22"/>
                <w:szCs w:val="22"/>
              </w:rPr>
              <w:t>Grynasis pelnas</w:t>
            </w:r>
          </w:p>
        </w:tc>
        <w:tc>
          <w:tcPr>
            <w:tcW w:w="977" w:type="dxa"/>
            <w:tcBorders>
              <w:top w:val="nil"/>
              <w:left w:val="nil"/>
              <w:bottom w:val="single" w:sz="4" w:space="0" w:color="auto"/>
              <w:right w:val="single" w:sz="4" w:space="0" w:color="auto"/>
            </w:tcBorders>
            <w:shd w:val="clear" w:color="000000" w:fill="FFFFFF"/>
            <w:noWrap/>
            <w:hideMark/>
          </w:tcPr>
          <w:p w:rsidR="0072133E" w:rsidRPr="00C113BD" w:rsidRDefault="0072133E" w:rsidP="0006565D">
            <w:r w:rsidRPr="00C113BD">
              <w:rPr>
                <w:sz w:val="22"/>
                <w:szCs w:val="22"/>
              </w:rPr>
              <w:t>16.550</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-5.276</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11.274</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16.585</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27.859</w:t>
            </w:r>
          </w:p>
        </w:tc>
        <w:tc>
          <w:tcPr>
            <w:tcW w:w="1060" w:type="dxa"/>
            <w:tcBorders>
              <w:top w:val="nil"/>
              <w:left w:val="nil"/>
              <w:bottom w:val="single" w:sz="4" w:space="0" w:color="auto"/>
              <w:right w:val="single" w:sz="4" w:space="0" w:color="auto"/>
            </w:tcBorders>
            <w:shd w:val="clear" w:color="000000" w:fill="FFFFFF"/>
            <w:noWrap/>
            <w:vAlign w:val="center"/>
            <w:hideMark/>
          </w:tcPr>
          <w:p w:rsidR="0072133E" w:rsidRPr="00C113BD" w:rsidRDefault="0072133E" w:rsidP="0006565D">
            <w:r w:rsidRPr="00C113BD">
              <w:rPr>
                <w:sz w:val="22"/>
                <w:szCs w:val="22"/>
              </w:rPr>
              <w:t>9.361</w:t>
            </w:r>
          </w:p>
        </w:tc>
        <w:tc>
          <w:tcPr>
            <w:tcW w:w="1060" w:type="dxa"/>
            <w:tcBorders>
              <w:top w:val="nil"/>
              <w:left w:val="nil"/>
              <w:bottom w:val="single" w:sz="4" w:space="0" w:color="auto"/>
              <w:right w:val="single" w:sz="4" w:space="0" w:color="auto"/>
            </w:tcBorders>
            <w:shd w:val="clear" w:color="auto" w:fill="auto"/>
            <w:noWrap/>
            <w:vAlign w:val="center"/>
            <w:hideMark/>
          </w:tcPr>
          <w:p w:rsidR="0072133E" w:rsidRPr="00C113BD" w:rsidRDefault="0072133E" w:rsidP="0006565D">
            <w:r w:rsidRPr="00C113BD">
              <w:rPr>
                <w:sz w:val="22"/>
                <w:szCs w:val="22"/>
              </w:rPr>
              <w:t>37.220</w:t>
            </w:r>
          </w:p>
        </w:tc>
      </w:tr>
    </w:tbl>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jc w:val="right"/>
        <w:rPr>
          <w:b/>
        </w:rPr>
      </w:pPr>
      <w:r>
        <w:rPr>
          <w:b/>
        </w:rPr>
        <w:lastRenderedPageBreak/>
        <w:t xml:space="preserve">8 PRIEDAS </w:t>
      </w:r>
    </w:p>
    <w:p w:rsidR="0072133E" w:rsidRDefault="0072133E" w:rsidP="0072133E">
      <w:pPr>
        <w:jc w:val="right"/>
        <w:rPr>
          <w:b/>
        </w:rPr>
      </w:pPr>
    </w:p>
    <w:p w:rsidR="0072133E" w:rsidRDefault="0072133E" w:rsidP="0072133E">
      <w:pPr>
        <w:jc w:val="right"/>
        <w:rPr>
          <w:b/>
        </w:rPr>
      </w:pPr>
    </w:p>
    <w:p w:rsidR="0072133E" w:rsidRDefault="0072133E" w:rsidP="0072133E">
      <w:pPr>
        <w:jc w:val="center"/>
        <w:rPr>
          <w:b/>
        </w:rPr>
      </w:pPr>
      <w:r>
        <w:rPr>
          <w:b/>
        </w:rPr>
        <w:t>Duomenys EBITDA skaičiavimui 2007 m.</w:t>
      </w:r>
    </w:p>
    <w:p w:rsidR="00B63140" w:rsidRDefault="00B63140" w:rsidP="0072133E">
      <w:pPr>
        <w:jc w:val="center"/>
        <w:rPr>
          <w:b/>
        </w:rPr>
      </w:pPr>
    </w:p>
    <w:p w:rsidR="0072133E" w:rsidRDefault="0072133E" w:rsidP="0072133E">
      <w:pPr>
        <w:jc w:val="center"/>
        <w:rPr>
          <w:b/>
        </w:rPr>
      </w:pPr>
    </w:p>
    <w:tbl>
      <w:tblPr>
        <w:tblW w:w="9520" w:type="dxa"/>
        <w:tblInd w:w="93" w:type="dxa"/>
        <w:tblLook w:val="04A0"/>
      </w:tblPr>
      <w:tblGrid>
        <w:gridCol w:w="2283"/>
        <w:gridCol w:w="938"/>
        <w:gridCol w:w="1060"/>
        <w:gridCol w:w="1060"/>
        <w:gridCol w:w="1060"/>
        <w:gridCol w:w="1060"/>
        <w:gridCol w:w="1060"/>
        <w:gridCol w:w="1060"/>
      </w:tblGrid>
      <w:tr w:rsidR="0072133E" w:rsidRPr="003D3A71" w:rsidTr="0006565D">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r w:rsidRPr="003D3A71">
              <w:rPr>
                <w:sz w:val="22"/>
                <w:szCs w:val="22"/>
              </w:rPr>
              <w:t> </w:t>
            </w:r>
          </w:p>
        </w:tc>
        <w:tc>
          <w:tcPr>
            <w:tcW w:w="877"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03/2007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2007 II</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06/2007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2007 III</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09/2007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2007 IV</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D3A71" w:rsidRDefault="0072133E" w:rsidP="0006565D">
            <w:pPr>
              <w:rPr>
                <w:b/>
                <w:bCs/>
              </w:rPr>
            </w:pPr>
            <w:r w:rsidRPr="003D3A71">
              <w:rPr>
                <w:b/>
                <w:bCs/>
                <w:sz w:val="22"/>
                <w:szCs w:val="22"/>
              </w:rPr>
              <w:t>12/2007</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Pardavimai</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157.262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178.332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335.594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306.131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641.725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279.923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921.648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Savikaina</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131.752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117.795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249.547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172.150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421.697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156.325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578.022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Bendras pelnas</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25.510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60.537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86.047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133.981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220.028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123.598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343.626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Veiklos sanaudos</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14.197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10.096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24.293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12.109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36.402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40.546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76.948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Kita veikla</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64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153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217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307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524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546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1.070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EBITDA</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18.046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57.317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75.363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129.456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204.819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91.287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296.106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Nusidevejimas</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6.669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6.723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13.392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7.277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20.669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7.689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28.358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EBIT</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11.377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50.594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61.971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122.179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184.150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83.598   </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 xml:space="preserve">267.748   </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GM</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16,22%</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33,95%</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25,64%</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43,77%</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34,29%</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44,15%</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37,28%</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EBITDA margin</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11,48%</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32,14%</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22,46%</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42,29%</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31,92%</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32,61%</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32,13%</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Apyvartinis kapitalas</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110.339</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110.339</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181.543</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181.543</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189.764</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189.764</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224.711</w:t>
            </w:r>
          </w:p>
        </w:tc>
      </w:tr>
      <w:tr w:rsidR="0072133E" w:rsidRPr="003D3A71" w:rsidTr="0006565D">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72133E" w:rsidRPr="003D3A71" w:rsidRDefault="0072133E" w:rsidP="0006565D">
            <w:pPr>
              <w:rPr>
                <w:b/>
                <w:bCs/>
              </w:rPr>
            </w:pPr>
            <w:r w:rsidRPr="003D3A71">
              <w:rPr>
                <w:b/>
                <w:bCs/>
                <w:sz w:val="22"/>
                <w:szCs w:val="22"/>
              </w:rPr>
              <w:t>Grynasis pelnas</w:t>
            </w:r>
          </w:p>
        </w:tc>
        <w:tc>
          <w:tcPr>
            <w:tcW w:w="877"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7.965</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41.244</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49.209</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91.786</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140.995</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80.107</w:t>
            </w:r>
          </w:p>
        </w:tc>
        <w:tc>
          <w:tcPr>
            <w:tcW w:w="1060" w:type="dxa"/>
            <w:tcBorders>
              <w:top w:val="nil"/>
              <w:left w:val="nil"/>
              <w:bottom w:val="single" w:sz="4" w:space="0" w:color="auto"/>
              <w:right w:val="single" w:sz="4" w:space="0" w:color="auto"/>
            </w:tcBorders>
            <w:shd w:val="clear" w:color="000000" w:fill="FFFFFF"/>
            <w:noWrap/>
            <w:vAlign w:val="bottom"/>
            <w:hideMark/>
          </w:tcPr>
          <w:p w:rsidR="0072133E" w:rsidRPr="003D3A71" w:rsidRDefault="0072133E" w:rsidP="0006565D">
            <w:r w:rsidRPr="003D3A71">
              <w:rPr>
                <w:sz w:val="22"/>
                <w:szCs w:val="22"/>
              </w:rPr>
              <w:t>221.102</w:t>
            </w:r>
          </w:p>
        </w:tc>
      </w:tr>
    </w:tbl>
    <w:p w:rsidR="0072133E" w:rsidRPr="003D3A71" w:rsidRDefault="0072133E" w:rsidP="0072133E">
      <w:pPr>
        <w:jc w:val="center"/>
        <w:rPr>
          <w:b/>
          <w:sz w:val="22"/>
          <w:szCs w:val="22"/>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rPr>
          <w:b/>
        </w:rPr>
      </w:pPr>
    </w:p>
    <w:p w:rsidR="0072133E" w:rsidRDefault="0072133E" w:rsidP="0072133E">
      <w:pPr>
        <w:jc w:val="right"/>
        <w:rPr>
          <w:b/>
        </w:rPr>
      </w:pPr>
      <w:r>
        <w:rPr>
          <w:b/>
        </w:rPr>
        <w:lastRenderedPageBreak/>
        <w:t xml:space="preserve">9 PRIEDAS </w:t>
      </w:r>
    </w:p>
    <w:p w:rsidR="0072133E" w:rsidRDefault="0072133E" w:rsidP="0072133E">
      <w:pPr>
        <w:jc w:val="right"/>
        <w:rPr>
          <w:b/>
        </w:rPr>
      </w:pPr>
    </w:p>
    <w:p w:rsidR="0072133E" w:rsidRDefault="0072133E" w:rsidP="0072133E">
      <w:pPr>
        <w:jc w:val="center"/>
        <w:rPr>
          <w:b/>
        </w:rPr>
      </w:pPr>
      <w:r>
        <w:rPr>
          <w:b/>
        </w:rPr>
        <w:t>Duomenys EBITDA skaičiavimui 2008 m.</w:t>
      </w:r>
    </w:p>
    <w:p w:rsidR="0072133E" w:rsidRDefault="0072133E" w:rsidP="0072133E">
      <w:pPr>
        <w:jc w:val="center"/>
        <w:rPr>
          <w:b/>
        </w:rPr>
      </w:pPr>
    </w:p>
    <w:p w:rsidR="0072133E" w:rsidRDefault="0072133E" w:rsidP="0072133E">
      <w:pPr>
        <w:rPr>
          <w:b/>
        </w:rPr>
      </w:pPr>
    </w:p>
    <w:tbl>
      <w:tblPr>
        <w:tblW w:w="10221" w:type="dxa"/>
        <w:tblInd w:w="-176" w:type="dxa"/>
        <w:tblLook w:val="04A0"/>
      </w:tblPr>
      <w:tblGrid>
        <w:gridCol w:w="2269"/>
        <w:gridCol w:w="971"/>
        <w:gridCol w:w="1155"/>
        <w:gridCol w:w="1180"/>
        <w:gridCol w:w="1180"/>
        <w:gridCol w:w="1180"/>
        <w:gridCol w:w="1180"/>
        <w:gridCol w:w="1106"/>
      </w:tblGrid>
      <w:tr w:rsidR="0072133E" w:rsidRPr="003F7AE7" w:rsidTr="0006565D">
        <w:trPr>
          <w:trHeight w:val="25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ind w:left="-519" w:firstLine="519"/>
            </w:pPr>
            <w:r w:rsidRPr="003F7AE7">
              <w:rPr>
                <w:sz w:val="22"/>
                <w:szCs w:val="22"/>
              </w:rPr>
              <w:t> </w:t>
            </w:r>
          </w:p>
        </w:tc>
        <w:tc>
          <w:tcPr>
            <w:tcW w:w="971"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03/2008</w:t>
            </w:r>
          </w:p>
        </w:tc>
        <w:tc>
          <w:tcPr>
            <w:tcW w:w="1155"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2008 II</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06/2008</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2008 III</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09/2008</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2008 IV</w:t>
            </w:r>
          </w:p>
        </w:tc>
        <w:tc>
          <w:tcPr>
            <w:tcW w:w="1106" w:type="dxa"/>
            <w:tcBorders>
              <w:top w:val="single" w:sz="4" w:space="0" w:color="auto"/>
              <w:left w:val="nil"/>
              <w:bottom w:val="single" w:sz="4" w:space="0" w:color="auto"/>
              <w:right w:val="single" w:sz="4" w:space="0" w:color="auto"/>
            </w:tcBorders>
            <w:shd w:val="clear" w:color="000000" w:fill="FFFFFF"/>
            <w:noWrap/>
            <w:vAlign w:val="bottom"/>
            <w:hideMark/>
          </w:tcPr>
          <w:p w:rsidR="0072133E" w:rsidRPr="003F7AE7" w:rsidRDefault="0072133E" w:rsidP="0006565D">
            <w:pPr>
              <w:rPr>
                <w:b/>
                <w:bCs/>
              </w:rPr>
            </w:pPr>
            <w:r w:rsidRPr="003F7AE7">
              <w:rPr>
                <w:b/>
                <w:bCs/>
                <w:sz w:val="22"/>
                <w:szCs w:val="22"/>
              </w:rPr>
              <w:t>12/2008</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Pardavimai</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331.060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558.726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889.786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619.900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1.509.686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239.092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1.748.778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Savikaina</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212.258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313.118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525.376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442.189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967.565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518.643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1.486.208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Bendras pelnas</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118.802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245.608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364.410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177.711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542.121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-279.551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262.570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Veiklos sanaudos</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15.441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16.163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31.604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13.006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44.610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-12.603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57.549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Kita veikla</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443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-226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217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3.522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3.739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4.778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8.517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EBITDA</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111.402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236.751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348.153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175.835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523.988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-254.550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243.896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Nusidevejimas</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7.598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7.532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15.130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7.608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22.738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7.620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30.358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EBIT</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103.804   </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229.219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333.023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168.227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501.250   </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-262.170   </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 xml:space="preserve">213.538   </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GM</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35,89%</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43,96%</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40,95%</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28,67%</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35,91%</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-116,92%</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15,01%</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EBITDA margin</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33,65%</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42,37%</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39,13%</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28,37%</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34,71%</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-106,47%</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13,95%</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Apyvartinis kapitalas</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399.318</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399.318</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569.658</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569.658</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453.220</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453.220</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176.297</w:t>
            </w:r>
          </w:p>
        </w:tc>
      </w:tr>
      <w:tr w:rsidR="0072133E" w:rsidRPr="003F7AE7" w:rsidTr="0006565D">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72133E" w:rsidRPr="003F7AE7" w:rsidRDefault="0072133E" w:rsidP="0006565D">
            <w:pPr>
              <w:rPr>
                <w:b/>
                <w:bCs/>
              </w:rPr>
            </w:pPr>
            <w:r w:rsidRPr="003F7AE7">
              <w:rPr>
                <w:b/>
                <w:bCs/>
                <w:sz w:val="22"/>
                <w:szCs w:val="22"/>
              </w:rPr>
              <w:t>Grynasis pelnas</w:t>
            </w:r>
          </w:p>
        </w:tc>
        <w:tc>
          <w:tcPr>
            <w:tcW w:w="971"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70.285</w:t>
            </w:r>
          </w:p>
        </w:tc>
        <w:tc>
          <w:tcPr>
            <w:tcW w:w="1155"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195.534</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265.819</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183.633</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449.452</w:t>
            </w:r>
          </w:p>
        </w:tc>
        <w:tc>
          <w:tcPr>
            <w:tcW w:w="1180"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-212.221</w:t>
            </w:r>
          </w:p>
        </w:tc>
        <w:tc>
          <w:tcPr>
            <w:tcW w:w="1106" w:type="dxa"/>
            <w:tcBorders>
              <w:top w:val="nil"/>
              <w:left w:val="nil"/>
              <w:bottom w:val="single" w:sz="4" w:space="0" w:color="auto"/>
              <w:right w:val="single" w:sz="4" w:space="0" w:color="auto"/>
            </w:tcBorders>
            <w:shd w:val="clear" w:color="000000" w:fill="FFFFFF"/>
            <w:noWrap/>
            <w:vAlign w:val="bottom"/>
            <w:hideMark/>
          </w:tcPr>
          <w:p w:rsidR="0072133E" w:rsidRPr="003F7AE7" w:rsidRDefault="0072133E" w:rsidP="0006565D">
            <w:r w:rsidRPr="003F7AE7">
              <w:rPr>
                <w:sz w:val="22"/>
                <w:szCs w:val="22"/>
              </w:rPr>
              <w:t>237.231</w:t>
            </w:r>
          </w:p>
        </w:tc>
      </w:tr>
    </w:tbl>
    <w:p w:rsidR="0072133E" w:rsidRDefault="0072133E" w:rsidP="0072133E">
      <w:pPr>
        <w:rPr>
          <w:b/>
        </w:rPr>
      </w:pPr>
    </w:p>
    <w:p w:rsidR="004C1B44" w:rsidRPr="00950429" w:rsidRDefault="004C1B44" w:rsidP="002531F3">
      <w:pPr>
        <w:spacing w:line="360" w:lineRule="auto"/>
        <w:jc w:val="both"/>
        <w:rPr>
          <w:b/>
          <w:sz w:val="28"/>
          <w:szCs w:val="28"/>
        </w:rPr>
      </w:pPr>
    </w:p>
    <w:sectPr w:rsidR="004C1B44" w:rsidRPr="00950429" w:rsidSect="009A2EC1">
      <w:type w:val="continuous"/>
      <w:pgSz w:w="12240" w:h="15840"/>
      <w:pgMar w:top="1701"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DC3" w:rsidRDefault="002F3DC3" w:rsidP="00D73991">
      <w:r>
        <w:separator/>
      </w:r>
    </w:p>
  </w:endnote>
  <w:endnote w:type="continuationSeparator" w:id="0">
    <w:p w:rsidR="002F3DC3" w:rsidRDefault="002F3DC3" w:rsidP="00D73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Palatino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A00002EF" w:usb1="420020EB" w:usb2="00000000" w:usb3="00000000" w:csb0="0000009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DC3" w:rsidRDefault="002F3DC3" w:rsidP="00D73991">
      <w:r>
        <w:separator/>
      </w:r>
    </w:p>
  </w:footnote>
  <w:footnote w:type="continuationSeparator" w:id="0">
    <w:p w:rsidR="002F3DC3" w:rsidRDefault="002F3DC3" w:rsidP="00D73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9276"/>
      <w:docPartObj>
        <w:docPartGallery w:val="Page Numbers (Top of Page)"/>
        <w:docPartUnique/>
      </w:docPartObj>
    </w:sdtPr>
    <w:sdtContent>
      <w:p w:rsidR="00223C6E" w:rsidRDefault="006533E1">
        <w:pPr>
          <w:pStyle w:val="Header"/>
          <w:jc w:val="center"/>
        </w:pPr>
        <w:fldSimple w:instr=" PAGE   \* MERGEFORMAT ">
          <w:r w:rsidR="00A275F3">
            <w:rPr>
              <w:noProof/>
            </w:rPr>
            <w:t>69</w:t>
          </w:r>
        </w:fldSimple>
      </w:p>
    </w:sdtContent>
  </w:sdt>
  <w:p w:rsidR="00223C6E" w:rsidRDefault="00223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0824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746E4228"/>
    <w:lvl w:ilvl="0">
      <w:numFmt w:val="decimal"/>
      <w:lvlText w:val="*"/>
      <w:lvlJc w:val="left"/>
    </w:lvl>
  </w:abstractNum>
  <w:abstractNum w:abstractNumId="2">
    <w:nsid w:val="02EB1C83"/>
    <w:multiLevelType w:val="hybridMultilevel"/>
    <w:tmpl w:val="FD60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00655"/>
    <w:multiLevelType w:val="hybridMultilevel"/>
    <w:tmpl w:val="323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A7B02"/>
    <w:multiLevelType w:val="multilevel"/>
    <w:tmpl w:val="AF34DE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732461"/>
    <w:multiLevelType w:val="multilevel"/>
    <w:tmpl w:val="F1640EF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B22B1B"/>
    <w:multiLevelType w:val="multilevel"/>
    <w:tmpl w:val="7568A410"/>
    <w:lvl w:ilvl="0">
      <w:start w:val="1"/>
      <w:numFmt w:val="decimal"/>
      <w:lvlText w:val="%1."/>
      <w:lvlJc w:val="left"/>
      <w:pPr>
        <w:ind w:left="390" w:hanging="360"/>
      </w:pPr>
      <w:rPr>
        <w:rFonts w:hint="default"/>
      </w:rPr>
    </w:lvl>
    <w:lvl w:ilvl="1">
      <w:start w:val="4"/>
      <w:numFmt w:val="decimal"/>
      <w:isLgl/>
      <w:lvlText w:val="%1.%2"/>
      <w:lvlJc w:val="left"/>
      <w:pPr>
        <w:ind w:left="67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625" w:hanging="1440"/>
      </w:pPr>
      <w:rPr>
        <w:rFonts w:hint="default"/>
      </w:rPr>
    </w:lvl>
    <w:lvl w:ilvl="8">
      <w:start w:val="1"/>
      <w:numFmt w:val="decimal"/>
      <w:isLgl/>
      <w:lvlText w:val="%1.%2.%3.%4.%5.%6.%7.%8.%9"/>
      <w:lvlJc w:val="left"/>
      <w:pPr>
        <w:ind w:left="3150" w:hanging="1800"/>
      </w:pPr>
      <w:rPr>
        <w:rFonts w:hint="default"/>
      </w:rPr>
    </w:lvl>
  </w:abstractNum>
  <w:abstractNum w:abstractNumId="7">
    <w:nsid w:val="0CC21951"/>
    <w:multiLevelType w:val="hybridMultilevel"/>
    <w:tmpl w:val="B88A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D142A6"/>
    <w:multiLevelType w:val="hybridMultilevel"/>
    <w:tmpl w:val="8AFEBD2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3FD7466"/>
    <w:multiLevelType w:val="multilevel"/>
    <w:tmpl w:val="83F82F8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EF53F7"/>
    <w:multiLevelType w:val="hybridMultilevel"/>
    <w:tmpl w:val="DDDAACD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1B53773F"/>
    <w:multiLevelType w:val="hybridMultilevel"/>
    <w:tmpl w:val="2108A1A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7482281"/>
    <w:multiLevelType w:val="hybridMultilevel"/>
    <w:tmpl w:val="D9B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621F9"/>
    <w:multiLevelType w:val="hybridMultilevel"/>
    <w:tmpl w:val="08669B0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32A115B1"/>
    <w:multiLevelType w:val="multilevel"/>
    <w:tmpl w:val="C60C541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2A7C46"/>
    <w:multiLevelType w:val="hybridMultilevel"/>
    <w:tmpl w:val="A560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FD14DE"/>
    <w:multiLevelType w:val="hybridMultilevel"/>
    <w:tmpl w:val="E3B6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9A78E8"/>
    <w:multiLevelType w:val="multilevel"/>
    <w:tmpl w:val="EA507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5936C7C"/>
    <w:multiLevelType w:val="multilevel"/>
    <w:tmpl w:val="FA8A183A"/>
    <w:lvl w:ilvl="0">
      <w:start w:val="1"/>
      <w:numFmt w:val="decimal"/>
      <w:lvlText w:val="%1."/>
      <w:lvlJc w:val="left"/>
      <w:pPr>
        <w:ind w:left="720" w:hanging="360"/>
      </w:pPr>
      <w:rPr>
        <w:rFonts w:hint="default"/>
      </w:rPr>
    </w:lvl>
    <w:lvl w:ilvl="1">
      <w:start w:val="1"/>
      <w:numFmt w:val="decimal"/>
      <w:isLgl/>
      <w:lvlText w:val="%1.%2."/>
      <w:lvlJc w:val="left"/>
      <w:pPr>
        <w:ind w:left="87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19">
    <w:nsid w:val="47F66F1A"/>
    <w:multiLevelType w:val="hybridMultilevel"/>
    <w:tmpl w:val="1C509F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487E5292"/>
    <w:multiLevelType w:val="multilevel"/>
    <w:tmpl w:val="CEF044E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1F26E6"/>
    <w:multiLevelType w:val="hybridMultilevel"/>
    <w:tmpl w:val="06A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5356D"/>
    <w:multiLevelType w:val="hybridMultilevel"/>
    <w:tmpl w:val="B610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B014E"/>
    <w:multiLevelType w:val="multilevel"/>
    <w:tmpl w:val="84F4F718"/>
    <w:lvl w:ilvl="0">
      <w:start w:val="2"/>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4">
    <w:nsid w:val="4FB109DB"/>
    <w:multiLevelType w:val="hybridMultilevel"/>
    <w:tmpl w:val="E9A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1714D"/>
    <w:multiLevelType w:val="hybridMultilevel"/>
    <w:tmpl w:val="ECC8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277EC"/>
    <w:multiLevelType w:val="multilevel"/>
    <w:tmpl w:val="EE70C0DC"/>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6F435F7"/>
    <w:multiLevelType w:val="multilevel"/>
    <w:tmpl w:val="F1640EF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2864B7"/>
    <w:multiLevelType w:val="hybridMultilevel"/>
    <w:tmpl w:val="2D22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442B18"/>
    <w:multiLevelType w:val="hybridMultilevel"/>
    <w:tmpl w:val="F688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1"/>
  </w:num>
  <w:num w:numId="4">
    <w:abstractNumId w:val="22"/>
  </w:num>
  <w:num w:numId="5">
    <w:abstractNumId w:val="18"/>
  </w:num>
  <w:num w:numId="6">
    <w:abstractNumId w:val="19"/>
  </w:num>
  <w:num w:numId="7">
    <w:abstractNumId w:val="25"/>
  </w:num>
  <w:num w:numId="8">
    <w:abstractNumId w:val="24"/>
  </w:num>
  <w:num w:numId="9">
    <w:abstractNumId w:val="6"/>
  </w:num>
  <w:num w:numId="10">
    <w:abstractNumId w:val="3"/>
  </w:num>
  <w:num w:numId="11">
    <w:abstractNumId w:val="15"/>
  </w:num>
  <w:num w:numId="12">
    <w:abstractNumId w:val="9"/>
  </w:num>
  <w:num w:numId="13">
    <w:abstractNumId w:val="13"/>
  </w:num>
  <w:num w:numId="14">
    <w:abstractNumId w:val="17"/>
  </w:num>
  <w:num w:numId="15">
    <w:abstractNumId w:val="10"/>
  </w:num>
  <w:num w:numId="16">
    <w:abstractNumId w:val="12"/>
  </w:num>
  <w:num w:numId="17">
    <w:abstractNumId w:val="29"/>
  </w:num>
  <w:num w:numId="18">
    <w:abstractNumId w:val="0"/>
  </w:num>
  <w:num w:numId="19">
    <w:abstractNumId w:val="5"/>
  </w:num>
  <w:num w:numId="20">
    <w:abstractNumId w:val="1"/>
    <w:lvlOverride w:ilvl="0">
      <w:lvl w:ilvl="0">
        <w:start w:val="1"/>
        <w:numFmt w:val="bullet"/>
        <w:lvlText w:val=""/>
        <w:legacy w:legacy="1" w:legacySpace="0" w:legacyIndent="360"/>
        <w:lvlJc w:val="left"/>
        <w:pPr>
          <w:ind w:left="786" w:hanging="360"/>
        </w:pPr>
        <w:rPr>
          <w:rFonts w:ascii="Symbol" w:hAnsi="Symbol" w:hint="default"/>
        </w:rPr>
      </w:lvl>
    </w:lvlOverride>
  </w:num>
  <w:num w:numId="21">
    <w:abstractNumId w:val="1"/>
    <w:lvlOverride w:ilvl="0">
      <w:lvl w:ilvl="0">
        <w:start w:val="1"/>
        <w:numFmt w:val="bullet"/>
        <w:lvlText w:val=""/>
        <w:legacy w:legacy="1" w:legacySpace="0" w:legacyIndent="283"/>
        <w:lvlJc w:val="left"/>
        <w:pPr>
          <w:ind w:left="680" w:hanging="283"/>
        </w:pPr>
        <w:rPr>
          <w:rFonts w:ascii="Symbol" w:hAnsi="Symbol" w:hint="default"/>
        </w:rPr>
      </w:lvl>
    </w:lvlOverride>
  </w:num>
  <w:num w:numId="22">
    <w:abstractNumId w:val="27"/>
  </w:num>
  <w:num w:numId="23">
    <w:abstractNumId w:val="16"/>
  </w:num>
  <w:num w:numId="24">
    <w:abstractNumId w:val="23"/>
  </w:num>
  <w:num w:numId="25">
    <w:abstractNumId w:val="8"/>
  </w:num>
  <w:num w:numId="26">
    <w:abstractNumId w:val="26"/>
  </w:num>
  <w:num w:numId="27">
    <w:abstractNumId w:val="20"/>
  </w:num>
  <w:num w:numId="28">
    <w:abstractNumId w:val="7"/>
  </w:num>
  <w:num w:numId="29">
    <w:abstractNumId w:val="14"/>
  </w:num>
  <w:num w:numId="30">
    <w:abstractNumId w:val="4"/>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37D0"/>
    <w:rsid w:val="000000D7"/>
    <w:rsid w:val="00010CEE"/>
    <w:rsid w:val="0001526C"/>
    <w:rsid w:val="00023EC4"/>
    <w:rsid w:val="0003157D"/>
    <w:rsid w:val="00037218"/>
    <w:rsid w:val="000402A0"/>
    <w:rsid w:val="000417FF"/>
    <w:rsid w:val="00054031"/>
    <w:rsid w:val="000A4918"/>
    <w:rsid w:val="000D4159"/>
    <w:rsid w:val="000E0784"/>
    <w:rsid w:val="001245E6"/>
    <w:rsid w:val="0014042E"/>
    <w:rsid w:val="00151FC7"/>
    <w:rsid w:val="00156DED"/>
    <w:rsid w:val="00177218"/>
    <w:rsid w:val="00180DAD"/>
    <w:rsid w:val="001837D7"/>
    <w:rsid w:val="00187CCC"/>
    <w:rsid w:val="001C4C18"/>
    <w:rsid w:val="001D5617"/>
    <w:rsid w:val="001E31A8"/>
    <w:rsid w:val="001E3617"/>
    <w:rsid w:val="00223C6E"/>
    <w:rsid w:val="00226841"/>
    <w:rsid w:val="002531F3"/>
    <w:rsid w:val="00254AFF"/>
    <w:rsid w:val="002827E6"/>
    <w:rsid w:val="002838DC"/>
    <w:rsid w:val="002868C0"/>
    <w:rsid w:val="002C45BC"/>
    <w:rsid w:val="002E1A90"/>
    <w:rsid w:val="002F3DC3"/>
    <w:rsid w:val="00304D70"/>
    <w:rsid w:val="00316131"/>
    <w:rsid w:val="00364D22"/>
    <w:rsid w:val="00380209"/>
    <w:rsid w:val="0038421D"/>
    <w:rsid w:val="00384A1E"/>
    <w:rsid w:val="0039341E"/>
    <w:rsid w:val="003A32C3"/>
    <w:rsid w:val="003B12CF"/>
    <w:rsid w:val="003B5667"/>
    <w:rsid w:val="003B68A1"/>
    <w:rsid w:val="004034EE"/>
    <w:rsid w:val="0044427C"/>
    <w:rsid w:val="0045618D"/>
    <w:rsid w:val="004718A6"/>
    <w:rsid w:val="00482225"/>
    <w:rsid w:val="004A54B8"/>
    <w:rsid w:val="004C1B44"/>
    <w:rsid w:val="004E4ED5"/>
    <w:rsid w:val="004E71F8"/>
    <w:rsid w:val="00503DFF"/>
    <w:rsid w:val="005116C1"/>
    <w:rsid w:val="00526F99"/>
    <w:rsid w:val="00531BB0"/>
    <w:rsid w:val="00572ADC"/>
    <w:rsid w:val="00574F39"/>
    <w:rsid w:val="005800CC"/>
    <w:rsid w:val="0059266B"/>
    <w:rsid w:val="00596AF7"/>
    <w:rsid w:val="005B0573"/>
    <w:rsid w:val="005B3333"/>
    <w:rsid w:val="006071E6"/>
    <w:rsid w:val="006133F2"/>
    <w:rsid w:val="006137F9"/>
    <w:rsid w:val="00631855"/>
    <w:rsid w:val="00635C07"/>
    <w:rsid w:val="00636936"/>
    <w:rsid w:val="0064158F"/>
    <w:rsid w:val="0065229F"/>
    <w:rsid w:val="006533E1"/>
    <w:rsid w:val="00661C1D"/>
    <w:rsid w:val="006734EC"/>
    <w:rsid w:val="006812C8"/>
    <w:rsid w:val="006B31C3"/>
    <w:rsid w:val="006B4AF7"/>
    <w:rsid w:val="006C5551"/>
    <w:rsid w:val="006E20FE"/>
    <w:rsid w:val="006F653B"/>
    <w:rsid w:val="00700C12"/>
    <w:rsid w:val="0072133E"/>
    <w:rsid w:val="007249AF"/>
    <w:rsid w:val="007459D9"/>
    <w:rsid w:val="0075252D"/>
    <w:rsid w:val="00755FE1"/>
    <w:rsid w:val="007714FA"/>
    <w:rsid w:val="007812F5"/>
    <w:rsid w:val="007B37D0"/>
    <w:rsid w:val="007B4C09"/>
    <w:rsid w:val="007E151E"/>
    <w:rsid w:val="007E29FA"/>
    <w:rsid w:val="007F5E3D"/>
    <w:rsid w:val="0080131E"/>
    <w:rsid w:val="00807ABB"/>
    <w:rsid w:val="00825C6B"/>
    <w:rsid w:val="008417FA"/>
    <w:rsid w:val="00845188"/>
    <w:rsid w:val="00847BDD"/>
    <w:rsid w:val="00860DFE"/>
    <w:rsid w:val="00874974"/>
    <w:rsid w:val="00887784"/>
    <w:rsid w:val="00893E65"/>
    <w:rsid w:val="008A4D35"/>
    <w:rsid w:val="008B3CE9"/>
    <w:rsid w:val="008B4746"/>
    <w:rsid w:val="008B53A6"/>
    <w:rsid w:val="008B79A9"/>
    <w:rsid w:val="008D5356"/>
    <w:rsid w:val="00934E5E"/>
    <w:rsid w:val="00935AD8"/>
    <w:rsid w:val="00950429"/>
    <w:rsid w:val="00960ED8"/>
    <w:rsid w:val="00975068"/>
    <w:rsid w:val="00975CC8"/>
    <w:rsid w:val="00987E72"/>
    <w:rsid w:val="0099698F"/>
    <w:rsid w:val="009976FC"/>
    <w:rsid w:val="009A2EC1"/>
    <w:rsid w:val="009A2EE2"/>
    <w:rsid w:val="009A7902"/>
    <w:rsid w:val="009E347A"/>
    <w:rsid w:val="009F29D9"/>
    <w:rsid w:val="00A04276"/>
    <w:rsid w:val="00A24B5B"/>
    <w:rsid w:val="00A275F3"/>
    <w:rsid w:val="00A27AB1"/>
    <w:rsid w:val="00A53978"/>
    <w:rsid w:val="00A54C66"/>
    <w:rsid w:val="00A6426E"/>
    <w:rsid w:val="00A71ABB"/>
    <w:rsid w:val="00AB2A02"/>
    <w:rsid w:val="00AC5201"/>
    <w:rsid w:val="00AE4AAE"/>
    <w:rsid w:val="00AE70D5"/>
    <w:rsid w:val="00AF4A98"/>
    <w:rsid w:val="00B01891"/>
    <w:rsid w:val="00B11957"/>
    <w:rsid w:val="00B11D05"/>
    <w:rsid w:val="00B14A25"/>
    <w:rsid w:val="00B22D02"/>
    <w:rsid w:val="00B25E98"/>
    <w:rsid w:val="00B37CBB"/>
    <w:rsid w:val="00B63140"/>
    <w:rsid w:val="00B66E8C"/>
    <w:rsid w:val="00BA6F3E"/>
    <w:rsid w:val="00BC0D0E"/>
    <w:rsid w:val="00BD0161"/>
    <w:rsid w:val="00C06725"/>
    <w:rsid w:val="00C11FF7"/>
    <w:rsid w:val="00C121EC"/>
    <w:rsid w:val="00C137EA"/>
    <w:rsid w:val="00C27024"/>
    <w:rsid w:val="00C60796"/>
    <w:rsid w:val="00C648AE"/>
    <w:rsid w:val="00C912AB"/>
    <w:rsid w:val="00CD51C3"/>
    <w:rsid w:val="00CE1456"/>
    <w:rsid w:val="00D00A8C"/>
    <w:rsid w:val="00D216BE"/>
    <w:rsid w:val="00D2745C"/>
    <w:rsid w:val="00D35790"/>
    <w:rsid w:val="00D4727F"/>
    <w:rsid w:val="00D51BC8"/>
    <w:rsid w:val="00D625D9"/>
    <w:rsid w:val="00D73991"/>
    <w:rsid w:val="00DB3618"/>
    <w:rsid w:val="00DB56BE"/>
    <w:rsid w:val="00DC4423"/>
    <w:rsid w:val="00DF149E"/>
    <w:rsid w:val="00DF6B9F"/>
    <w:rsid w:val="00E115D7"/>
    <w:rsid w:val="00E26650"/>
    <w:rsid w:val="00E37B9F"/>
    <w:rsid w:val="00E93E21"/>
    <w:rsid w:val="00E97F6E"/>
    <w:rsid w:val="00EA0464"/>
    <w:rsid w:val="00EB43A7"/>
    <w:rsid w:val="00EB6DD5"/>
    <w:rsid w:val="00EB71EC"/>
    <w:rsid w:val="00EC38DF"/>
    <w:rsid w:val="00EE3C6F"/>
    <w:rsid w:val="00F0738A"/>
    <w:rsid w:val="00F1107D"/>
    <w:rsid w:val="00F221B7"/>
    <w:rsid w:val="00F51BFA"/>
    <w:rsid w:val="00F52CC6"/>
    <w:rsid w:val="00F53548"/>
    <w:rsid w:val="00F81266"/>
    <w:rsid w:val="00FA1789"/>
    <w:rsid w:val="00FA5539"/>
    <w:rsid w:val="00FC05BC"/>
    <w:rsid w:val="00FC61B2"/>
    <w:rsid w:val="00FD4482"/>
    <w:rsid w:val="00FE2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17"/>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qFormat/>
    <w:rsid w:val="00F81266"/>
    <w:pPr>
      <w:keepNext/>
      <w:overflowPunct w:val="0"/>
      <w:autoSpaceDE w:val="0"/>
      <w:autoSpaceDN w:val="0"/>
      <w:adjustRightInd w:val="0"/>
      <w:spacing w:before="200" w:after="200"/>
      <w:ind w:left="907" w:hanging="510"/>
      <w:textAlignment w:val="baseline"/>
      <w:outlineLvl w:val="1"/>
    </w:pPr>
    <w:rPr>
      <w:rFonts w:ascii="PalatinoLT" w:hAnsi="PalatinoLT"/>
      <w:b/>
      <w:sz w:val="28"/>
      <w:szCs w:val="20"/>
      <w:lang w:val="tg-Cyrl-TJ"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1266"/>
    <w:rPr>
      <w:rFonts w:ascii="PalatinoLT" w:eastAsia="Times New Roman" w:hAnsi="PalatinoLT" w:cs="Times New Roman"/>
      <w:b/>
      <w:sz w:val="28"/>
      <w:szCs w:val="20"/>
      <w:lang w:val="tg-Cyrl-TJ"/>
    </w:rPr>
  </w:style>
  <w:style w:type="paragraph" w:styleId="Header">
    <w:name w:val="header"/>
    <w:basedOn w:val="Normal"/>
    <w:link w:val="HeaderChar"/>
    <w:uiPriority w:val="99"/>
    <w:unhideWhenUsed/>
    <w:rsid w:val="00D73991"/>
    <w:pPr>
      <w:tabs>
        <w:tab w:val="center" w:pos="4986"/>
        <w:tab w:val="right" w:pos="9972"/>
      </w:tabs>
    </w:pPr>
  </w:style>
  <w:style w:type="character" w:customStyle="1" w:styleId="HeaderChar">
    <w:name w:val="Header Char"/>
    <w:basedOn w:val="DefaultParagraphFont"/>
    <w:link w:val="Header"/>
    <w:uiPriority w:val="99"/>
    <w:rsid w:val="00D73991"/>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semiHidden/>
    <w:unhideWhenUsed/>
    <w:rsid w:val="00D73991"/>
    <w:pPr>
      <w:tabs>
        <w:tab w:val="center" w:pos="4986"/>
        <w:tab w:val="right" w:pos="9972"/>
      </w:tabs>
    </w:pPr>
  </w:style>
  <w:style w:type="character" w:customStyle="1" w:styleId="FooterChar">
    <w:name w:val="Footer Char"/>
    <w:basedOn w:val="DefaultParagraphFont"/>
    <w:link w:val="Footer"/>
    <w:uiPriority w:val="99"/>
    <w:semiHidden/>
    <w:rsid w:val="00D73991"/>
    <w:rPr>
      <w:rFonts w:ascii="Times New Roman" w:eastAsia="Times New Roman" w:hAnsi="Times New Roman" w:cs="Times New Roman"/>
      <w:sz w:val="24"/>
      <w:szCs w:val="24"/>
      <w:lang w:val="lt-LT" w:eastAsia="lt-LT"/>
    </w:rPr>
  </w:style>
  <w:style w:type="paragraph" w:styleId="NormalWeb">
    <w:name w:val="Normal (Web)"/>
    <w:basedOn w:val="Normal"/>
    <w:rsid w:val="002E1A90"/>
    <w:pPr>
      <w:spacing w:before="100" w:beforeAutospacing="1" w:after="100" w:afterAutospacing="1"/>
    </w:pPr>
  </w:style>
  <w:style w:type="paragraph" w:styleId="ListParagraph">
    <w:name w:val="List Paragraph"/>
    <w:basedOn w:val="Normal"/>
    <w:uiPriority w:val="34"/>
    <w:qFormat/>
    <w:rsid w:val="00F81266"/>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F81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1266"/>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F81266"/>
    <w:rPr>
      <w:rFonts w:ascii="Tahoma" w:hAnsi="Tahoma" w:cs="Tahoma"/>
      <w:sz w:val="16"/>
      <w:szCs w:val="16"/>
    </w:rPr>
  </w:style>
  <w:style w:type="paragraph" w:styleId="ListBullet">
    <w:name w:val="List Bullet"/>
    <w:basedOn w:val="Normal"/>
    <w:uiPriority w:val="99"/>
    <w:unhideWhenUsed/>
    <w:rsid w:val="00F81266"/>
    <w:pPr>
      <w:numPr>
        <w:numId w:val="18"/>
      </w:numPr>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6F99"/>
    <w:rPr>
      <w:color w:val="0000FF" w:themeColor="hyperlink"/>
      <w:u w:val="single"/>
    </w:rPr>
  </w:style>
  <w:style w:type="character" w:styleId="FollowedHyperlink">
    <w:name w:val="FollowedHyperlink"/>
    <w:basedOn w:val="DefaultParagraphFont"/>
    <w:uiPriority w:val="99"/>
    <w:semiHidden/>
    <w:unhideWhenUsed/>
    <w:rsid w:val="0072133E"/>
    <w:rPr>
      <w:color w:val="800080"/>
      <w:u w:val="single"/>
    </w:rPr>
  </w:style>
  <w:style w:type="paragraph" w:customStyle="1" w:styleId="xl63">
    <w:name w:val="xl63"/>
    <w:basedOn w:val="Normal"/>
    <w:rsid w:val="0072133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64">
    <w:name w:val="xl64"/>
    <w:basedOn w:val="Normal"/>
    <w:rsid w:val="0072133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b/>
      <w:bCs/>
      <w:sz w:val="12"/>
      <w:szCs w:val="12"/>
      <w:lang w:val="en-US" w:eastAsia="en-US"/>
    </w:rPr>
  </w:style>
  <w:style w:type="paragraph" w:customStyle="1" w:styleId="xl65">
    <w:name w:val="xl65"/>
    <w:basedOn w:val="Normal"/>
    <w:rsid w:val="0072133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sz w:val="12"/>
      <w:szCs w:val="12"/>
      <w:lang w:val="en-US" w:eastAsia="en-US"/>
    </w:rPr>
  </w:style>
  <w:style w:type="paragraph" w:customStyle="1" w:styleId="xl66">
    <w:name w:val="xl66"/>
    <w:basedOn w:val="Normal"/>
    <w:rsid w:val="0072133E"/>
    <w:pPr>
      <w:pBdr>
        <w:top w:val="single" w:sz="8" w:space="0" w:color="auto"/>
        <w:bottom w:val="single" w:sz="8" w:space="0" w:color="auto"/>
        <w:right w:val="single" w:sz="4" w:space="0" w:color="auto"/>
      </w:pBdr>
      <w:spacing w:before="100" w:beforeAutospacing="1" w:after="100" w:afterAutospacing="1"/>
      <w:jc w:val="center"/>
    </w:pPr>
    <w:rPr>
      <w:rFonts w:ascii="Arial Narrow" w:hAnsi="Arial Narrow"/>
      <w:b/>
      <w:bCs/>
      <w:sz w:val="12"/>
      <w:szCs w:val="12"/>
      <w:lang w:val="en-US" w:eastAsia="en-US"/>
    </w:rPr>
  </w:style>
  <w:style w:type="paragraph" w:customStyle="1" w:styleId="xl67">
    <w:name w:val="xl67"/>
    <w:basedOn w:val="Normal"/>
    <w:rsid w:val="0072133E"/>
    <w:pPr>
      <w:pBdr>
        <w:top w:val="single" w:sz="8" w:space="0" w:color="auto"/>
        <w:left w:val="single" w:sz="4" w:space="0" w:color="auto"/>
        <w:bottom w:val="single" w:sz="8" w:space="0" w:color="auto"/>
      </w:pBdr>
      <w:spacing w:before="100" w:beforeAutospacing="1" w:after="100" w:afterAutospacing="1"/>
      <w:jc w:val="center"/>
    </w:pPr>
    <w:rPr>
      <w:rFonts w:ascii="Arial Narrow" w:hAnsi="Arial Narrow"/>
      <w:b/>
      <w:bCs/>
      <w:sz w:val="12"/>
      <w:szCs w:val="12"/>
      <w:lang w:val="en-US" w:eastAsia="en-US"/>
    </w:rPr>
  </w:style>
  <w:style w:type="paragraph" w:customStyle="1" w:styleId="xl68">
    <w:name w:val="xl68"/>
    <w:basedOn w:val="Normal"/>
    <w:rsid w:val="0072133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b/>
      <w:bCs/>
      <w:sz w:val="12"/>
      <w:szCs w:val="12"/>
      <w:lang w:val="en-US" w:eastAsia="en-US"/>
    </w:rPr>
  </w:style>
  <w:style w:type="paragraph" w:customStyle="1" w:styleId="xl69">
    <w:name w:val="xl69"/>
    <w:basedOn w:val="Normal"/>
    <w:rsid w:val="0072133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70">
    <w:name w:val="xl70"/>
    <w:basedOn w:val="Normal"/>
    <w:rsid w:val="0072133E"/>
    <w:pPr>
      <w:pBdr>
        <w:left w:val="single" w:sz="8"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71">
    <w:name w:val="xl71"/>
    <w:basedOn w:val="Normal"/>
    <w:rsid w:val="0072133E"/>
    <w:pPr>
      <w:pBdr>
        <w:left w:val="single" w:sz="4"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72">
    <w:name w:val="xl72"/>
    <w:basedOn w:val="Normal"/>
    <w:rsid w:val="0072133E"/>
    <w:pPr>
      <w:pBdr>
        <w:left w:val="single" w:sz="4" w:space="0" w:color="auto"/>
        <w:bottom w:val="single" w:sz="4" w:space="0" w:color="auto"/>
        <w:right w:val="single" w:sz="8" w:space="0" w:color="auto"/>
      </w:pBdr>
      <w:spacing w:before="100" w:beforeAutospacing="1" w:after="100" w:afterAutospacing="1"/>
    </w:pPr>
    <w:rPr>
      <w:rFonts w:ascii="Arial Narrow" w:hAnsi="Arial Narrow"/>
      <w:b/>
      <w:bCs/>
      <w:sz w:val="12"/>
      <w:szCs w:val="12"/>
      <w:lang w:val="en-US" w:eastAsia="en-US"/>
    </w:rPr>
  </w:style>
  <w:style w:type="paragraph" w:customStyle="1" w:styleId="xl73">
    <w:name w:val="xl73"/>
    <w:basedOn w:val="Normal"/>
    <w:rsid w:val="0072133E"/>
    <w:pPr>
      <w:pBdr>
        <w:bottom w:val="single" w:sz="4" w:space="0" w:color="auto"/>
        <w:right w:val="single" w:sz="4" w:space="0" w:color="auto"/>
      </w:pBdr>
      <w:spacing w:before="100" w:beforeAutospacing="1" w:after="100" w:afterAutospacing="1"/>
    </w:pPr>
    <w:rPr>
      <w:rFonts w:ascii="Arial Narrow" w:hAnsi="Arial Narrow"/>
      <w:b/>
      <w:bCs/>
      <w:sz w:val="12"/>
      <w:szCs w:val="12"/>
      <w:lang w:val="en-US" w:eastAsia="en-US"/>
    </w:rPr>
  </w:style>
  <w:style w:type="paragraph" w:customStyle="1" w:styleId="xl74">
    <w:name w:val="xl74"/>
    <w:basedOn w:val="Normal"/>
    <w:rsid w:val="0072133E"/>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2"/>
      <w:szCs w:val="12"/>
      <w:lang w:val="en-US" w:eastAsia="en-US"/>
    </w:rPr>
  </w:style>
  <w:style w:type="paragraph" w:customStyle="1" w:styleId="xl75">
    <w:name w:val="xl75"/>
    <w:basedOn w:val="Normal"/>
    <w:rsid w:val="0072133E"/>
    <w:pPr>
      <w:pBdr>
        <w:left w:val="single" w:sz="4" w:space="0" w:color="auto"/>
        <w:bottom w:val="single" w:sz="4" w:space="0" w:color="auto"/>
      </w:pBdr>
      <w:spacing w:before="100" w:beforeAutospacing="1" w:after="100" w:afterAutospacing="1"/>
    </w:pPr>
    <w:rPr>
      <w:rFonts w:ascii="Arial Narrow" w:hAnsi="Arial Narrow"/>
      <w:b/>
      <w:bCs/>
      <w:sz w:val="12"/>
      <w:szCs w:val="12"/>
      <w:lang w:val="en-US" w:eastAsia="en-US"/>
    </w:rPr>
  </w:style>
  <w:style w:type="paragraph" w:customStyle="1" w:styleId="xl76">
    <w:name w:val="xl76"/>
    <w:basedOn w:val="Normal"/>
    <w:rsid w:val="0072133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77">
    <w:name w:val="xl77"/>
    <w:basedOn w:val="Normal"/>
    <w:rsid w:val="0072133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78">
    <w:name w:val="xl78"/>
    <w:basedOn w:val="Normal"/>
    <w:rsid w:val="0072133E"/>
    <w:pPr>
      <w:pBdr>
        <w:top w:val="single" w:sz="8" w:space="0" w:color="auto"/>
        <w:left w:val="single" w:sz="4" w:space="0" w:color="auto"/>
        <w:bottom w:val="single" w:sz="4" w:space="0" w:color="auto"/>
      </w:pBdr>
      <w:spacing w:before="100" w:beforeAutospacing="1" w:after="100" w:afterAutospacing="1"/>
    </w:pPr>
    <w:rPr>
      <w:rFonts w:ascii="Arial Narrow" w:hAnsi="Arial Narrow"/>
      <w:sz w:val="12"/>
      <w:szCs w:val="12"/>
      <w:lang w:val="en-US" w:eastAsia="en-US"/>
    </w:rPr>
  </w:style>
  <w:style w:type="paragraph" w:customStyle="1" w:styleId="xl79">
    <w:name w:val="xl79"/>
    <w:basedOn w:val="Normal"/>
    <w:rsid w:val="0072133E"/>
    <w:pPr>
      <w:pBdr>
        <w:left w:val="single" w:sz="4" w:space="0" w:color="auto"/>
        <w:bottom w:val="single" w:sz="4" w:space="0" w:color="auto"/>
      </w:pBdr>
      <w:spacing w:before="100" w:beforeAutospacing="1" w:after="100" w:afterAutospacing="1"/>
      <w:jc w:val="center"/>
    </w:pPr>
    <w:rPr>
      <w:rFonts w:ascii="Arial Narrow" w:hAnsi="Arial Narrow"/>
      <w:sz w:val="12"/>
      <w:szCs w:val="12"/>
      <w:lang w:val="en-US" w:eastAsia="en-US"/>
    </w:rPr>
  </w:style>
  <w:style w:type="paragraph" w:customStyle="1" w:styleId="xl80">
    <w:name w:val="xl80"/>
    <w:basedOn w:val="Normal"/>
    <w:rsid w:val="0072133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81">
    <w:name w:val="xl81"/>
    <w:basedOn w:val="Normal"/>
    <w:rsid w:val="007213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82">
    <w:name w:val="xl82"/>
    <w:basedOn w:val="Normal"/>
    <w:rsid w:val="0072133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2"/>
      <w:szCs w:val="12"/>
      <w:lang w:val="en-US" w:eastAsia="en-US"/>
    </w:rPr>
  </w:style>
  <w:style w:type="paragraph" w:customStyle="1" w:styleId="xl83">
    <w:name w:val="xl83"/>
    <w:basedOn w:val="Normal"/>
    <w:rsid w:val="0072133E"/>
    <w:pPr>
      <w:pBdr>
        <w:top w:val="single" w:sz="4"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84">
    <w:name w:val="xl84"/>
    <w:basedOn w:val="Normal"/>
    <w:rsid w:val="0072133E"/>
    <w:pPr>
      <w:pBdr>
        <w:top w:val="single" w:sz="4" w:space="0" w:color="auto"/>
        <w:left w:val="single" w:sz="4" w:space="0" w:color="auto"/>
        <w:bottom w:val="single" w:sz="4" w:space="0" w:color="auto"/>
      </w:pBdr>
      <w:spacing w:before="100" w:beforeAutospacing="1" w:after="100" w:afterAutospacing="1"/>
    </w:pPr>
    <w:rPr>
      <w:rFonts w:ascii="Arial Narrow" w:hAnsi="Arial Narrow"/>
      <w:sz w:val="12"/>
      <w:szCs w:val="12"/>
      <w:lang w:val="en-US" w:eastAsia="en-US"/>
    </w:rPr>
  </w:style>
  <w:style w:type="paragraph" w:customStyle="1" w:styleId="xl85">
    <w:name w:val="xl85"/>
    <w:basedOn w:val="Normal"/>
    <w:rsid w:val="0072133E"/>
    <w:pPr>
      <w:pBdr>
        <w:left w:val="single" w:sz="8" w:space="0" w:color="auto"/>
        <w:bottom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86">
    <w:name w:val="xl86"/>
    <w:basedOn w:val="Normal"/>
    <w:rsid w:val="0072133E"/>
    <w:pPr>
      <w:pBdr>
        <w:left w:val="single" w:sz="4" w:space="0" w:color="auto"/>
        <w:bottom w:val="single" w:sz="4" w:space="0" w:color="auto"/>
        <w:right w:val="single" w:sz="8" w:space="0" w:color="auto"/>
      </w:pBdr>
      <w:spacing w:before="100" w:beforeAutospacing="1" w:after="100" w:afterAutospacing="1"/>
    </w:pPr>
    <w:rPr>
      <w:rFonts w:ascii="Arial Narrow" w:hAnsi="Arial Narrow"/>
      <w:sz w:val="12"/>
      <w:szCs w:val="12"/>
      <w:lang w:val="en-US" w:eastAsia="en-US"/>
    </w:rPr>
  </w:style>
  <w:style w:type="paragraph" w:customStyle="1" w:styleId="xl87">
    <w:name w:val="xl87"/>
    <w:basedOn w:val="Normal"/>
    <w:rsid w:val="0072133E"/>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12"/>
      <w:szCs w:val="12"/>
      <w:lang w:val="en-US" w:eastAsia="en-US"/>
    </w:rPr>
  </w:style>
  <w:style w:type="paragraph" w:customStyle="1" w:styleId="xl88">
    <w:name w:val="xl88"/>
    <w:basedOn w:val="Normal"/>
    <w:rsid w:val="0072133E"/>
    <w:pPr>
      <w:pBdr>
        <w:top w:val="single" w:sz="4" w:space="0" w:color="auto"/>
        <w:left w:val="single" w:sz="4" w:space="0" w:color="auto"/>
      </w:pBdr>
      <w:spacing w:before="100" w:beforeAutospacing="1" w:after="100" w:afterAutospacing="1"/>
      <w:jc w:val="center"/>
    </w:pPr>
    <w:rPr>
      <w:rFonts w:ascii="Arial Narrow" w:hAnsi="Arial Narrow"/>
      <w:sz w:val="12"/>
      <w:szCs w:val="12"/>
      <w:lang w:val="en-US" w:eastAsia="en-US"/>
    </w:rPr>
  </w:style>
  <w:style w:type="paragraph" w:customStyle="1" w:styleId="xl89">
    <w:name w:val="xl89"/>
    <w:basedOn w:val="Normal"/>
    <w:rsid w:val="0072133E"/>
    <w:pPr>
      <w:pBdr>
        <w:top w:val="single" w:sz="4" w:space="0" w:color="auto"/>
        <w:left w:val="single" w:sz="8"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90">
    <w:name w:val="xl90"/>
    <w:basedOn w:val="Normal"/>
    <w:rsid w:val="0072133E"/>
    <w:pPr>
      <w:pBdr>
        <w:top w:val="single" w:sz="4" w:space="0" w:color="auto"/>
        <w:left w:val="single" w:sz="4"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91">
    <w:name w:val="xl91"/>
    <w:basedOn w:val="Normal"/>
    <w:rsid w:val="0072133E"/>
    <w:pPr>
      <w:pBdr>
        <w:top w:val="single" w:sz="4" w:space="0" w:color="auto"/>
        <w:left w:val="single" w:sz="4" w:space="0" w:color="auto"/>
        <w:right w:val="single" w:sz="8" w:space="0" w:color="auto"/>
      </w:pBdr>
      <w:spacing w:before="100" w:beforeAutospacing="1" w:after="100" w:afterAutospacing="1"/>
    </w:pPr>
    <w:rPr>
      <w:rFonts w:ascii="Arial Narrow" w:hAnsi="Arial Narrow"/>
      <w:sz w:val="12"/>
      <w:szCs w:val="12"/>
      <w:lang w:val="en-US" w:eastAsia="en-US"/>
    </w:rPr>
  </w:style>
  <w:style w:type="paragraph" w:customStyle="1" w:styleId="xl92">
    <w:name w:val="xl92"/>
    <w:basedOn w:val="Normal"/>
    <w:rsid w:val="0072133E"/>
    <w:pPr>
      <w:pBdr>
        <w:top w:val="single" w:sz="4" w:space="0" w:color="auto"/>
        <w:bottom w:val="single" w:sz="8"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93">
    <w:name w:val="xl93"/>
    <w:basedOn w:val="Normal"/>
    <w:rsid w:val="0072133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2"/>
      <w:szCs w:val="12"/>
      <w:lang w:val="en-US" w:eastAsia="en-US"/>
    </w:rPr>
  </w:style>
  <w:style w:type="paragraph" w:customStyle="1" w:styleId="xl94">
    <w:name w:val="xl94"/>
    <w:basedOn w:val="Normal"/>
    <w:rsid w:val="0072133E"/>
    <w:pPr>
      <w:pBdr>
        <w:top w:val="single" w:sz="4" w:space="0" w:color="auto"/>
        <w:left w:val="single" w:sz="4" w:space="0" w:color="auto"/>
        <w:bottom w:val="single" w:sz="8" w:space="0" w:color="auto"/>
      </w:pBdr>
      <w:spacing w:before="100" w:beforeAutospacing="1" w:after="100" w:afterAutospacing="1"/>
    </w:pPr>
    <w:rPr>
      <w:rFonts w:ascii="Arial Narrow" w:hAnsi="Arial Narrow"/>
      <w:sz w:val="12"/>
      <w:szCs w:val="12"/>
      <w:lang w:val="en-US" w:eastAsia="en-US"/>
    </w:rPr>
  </w:style>
  <w:style w:type="paragraph" w:customStyle="1" w:styleId="xl95">
    <w:name w:val="xl95"/>
    <w:basedOn w:val="Normal"/>
    <w:rsid w:val="0072133E"/>
    <w:pPr>
      <w:pBdr>
        <w:top w:val="single" w:sz="4" w:space="0" w:color="auto"/>
        <w:left w:val="single" w:sz="4" w:space="0" w:color="auto"/>
      </w:pBdr>
      <w:spacing w:before="100" w:beforeAutospacing="1" w:after="100" w:afterAutospacing="1"/>
    </w:pPr>
    <w:rPr>
      <w:rFonts w:ascii="Arial Narrow" w:hAnsi="Arial Narrow"/>
      <w:sz w:val="12"/>
      <w:szCs w:val="12"/>
      <w:lang w:val="en-US" w:eastAsia="en-US"/>
    </w:rPr>
  </w:style>
  <w:style w:type="paragraph" w:customStyle="1" w:styleId="xl96">
    <w:name w:val="xl96"/>
    <w:basedOn w:val="Normal"/>
    <w:rsid w:val="0072133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97">
    <w:name w:val="xl97"/>
    <w:basedOn w:val="Normal"/>
    <w:rsid w:val="0072133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98">
    <w:name w:val="xl98"/>
    <w:basedOn w:val="Normal"/>
    <w:rsid w:val="0072133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99">
    <w:name w:val="xl99"/>
    <w:basedOn w:val="Normal"/>
    <w:rsid w:val="0072133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100">
    <w:name w:val="xl100"/>
    <w:basedOn w:val="Normal"/>
    <w:rsid w:val="0072133E"/>
    <w:pPr>
      <w:pBdr>
        <w:bottom w:val="single" w:sz="8" w:space="0" w:color="auto"/>
        <w:right w:val="single" w:sz="4"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101">
    <w:name w:val="xl101"/>
    <w:basedOn w:val="Normal"/>
    <w:rsid w:val="0072133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102">
    <w:name w:val="xl102"/>
    <w:basedOn w:val="Normal"/>
    <w:rsid w:val="0072133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2"/>
      <w:szCs w:val="12"/>
      <w:lang w:val="en-US" w:eastAsia="en-US"/>
    </w:rPr>
  </w:style>
  <w:style w:type="paragraph" w:customStyle="1" w:styleId="xl103">
    <w:name w:val="xl103"/>
    <w:basedOn w:val="Normal"/>
    <w:rsid w:val="0072133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2"/>
      <w:szCs w:val="12"/>
      <w:lang w:val="en-US" w:eastAsia="en-US"/>
    </w:rPr>
  </w:style>
  <w:style w:type="paragraph" w:customStyle="1" w:styleId="xl104">
    <w:name w:val="xl104"/>
    <w:basedOn w:val="Normal"/>
    <w:rsid w:val="0072133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2"/>
      <w:szCs w:val="12"/>
      <w:lang w:val="en-US" w:eastAsia="en-US"/>
    </w:rPr>
  </w:style>
  <w:style w:type="paragraph" w:customStyle="1" w:styleId="xl105">
    <w:name w:val="xl105"/>
    <w:basedOn w:val="Normal"/>
    <w:rsid w:val="0072133E"/>
    <w:pPr>
      <w:pBdr>
        <w:left w:val="single" w:sz="4" w:space="0" w:color="auto"/>
        <w:bottom w:val="single" w:sz="8"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106">
    <w:name w:val="xl106"/>
    <w:basedOn w:val="Normal"/>
    <w:rsid w:val="0072133E"/>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2"/>
      <w:szCs w:val="12"/>
      <w:lang w:val="en-US" w:eastAsia="en-US"/>
    </w:rPr>
  </w:style>
  <w:style w:type="paragraph" w:customStyle="1" w:styleId="xl107">
    <w:name w:val="xl107"/>
    <w:basedOn w:val="Normal"/>
    <w:rsid w:val="0072133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2"/>
      <w:szCs w:val="1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chart" Target="charts/chart2.xml"/><Relationship Id="rId47" Type="http://schemas.openxmlformats.org/officeDocument/2006/relationships/hyperlink" Target="http://www.imf.org" TargetMode="External"/><Relationship Id="rId50" Type="http://schemas.openxmlformats.org/officeDocument/2006/relationships/hyperlink" Target="http://www.fertilizer.org" TargetMode="External"/><Relationship Id="rId55" Type="http://schemas.openxmlformats.org/officeDocument/2006/relationships/chart" Target="charts/chart9.xml"/><Relationship Id="rId63" Type="http://schemas.openxmlformats.org/officeDocument/2006/relationships/hyperlink" Target="http://lt.wikipedia.org/wiki/Amortizacija" TargetMode="External"/><Relationship Id="rId68" Type="http://schemas.openxmlformats.org/officeDocument/2006/relationships/hyperlink" Target="http://www.vic.lt/ris/index.php?id=1598" TargetMode="External"/><Relationship Id="rId7" Type="http://schemas.openxmlformats.org/officeDocument/2006/relationships/header" Target="header1.xml"/><Relationship Id="rId71" Type="http://schemas.openxmlformats.org/officeDocument/2006/relationships/hyperlink" Target="http://www.mongabay.com/images/commodities/charts/chart-dap.html"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lt.wikipedia.org/wiki/Nusid%C4%97v%C4%97jimas"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hyperlink" Target="http://www.imf.org" TargetMode="External"/><Relationship Id="rId53" Type="http://schemas.openxmlformats.org/officeDocument/2006/relationships/chart" Target="charts/chart7.xml"/><Relationship Id="rId58" Type="http://schemas.openxmlformats.org/officeDocument/2006/relationships/chart" Target="charts/chart12.xml"/><Relationship Id="rId66" Type="http://schemas.openxmlformats.org/officeDocument/2006/relationships/hyperlink" Target="http://db1.stat.gov.lt/statbank/default.asp?w=1280"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yperlink" Target="http://www.fertilizer.org" TargetMode="External"/><Relationship Id="rId57" Type="http://schemas.openxmlformats.org/officeDocument/2006/relationships/chart" Target="charts/chart11.xml"/><Relationship Id="rId61" Type="http://schemas.openxmlformats.org/officeDocument/2006/relationships/hyperlink" Target="http://lt.wikipedia.org/wiki/Mokes%C4%8Diai" TargetMode="External"/><Relationship Id="rId10" Type="http://schemas.openxmlformats.org/officeDocument/2006/relationships/hyperlink" Target="http://lt.wikipedia.org/wiki/Mokes%C4%8Diai"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hyperlink" Target="http://www.imf.org" TargetMode="External"/><Relationship Id="rId52" Type="http://schemas.openxmlformats.org/officeDocument/2006/relationships/hyperlink" Target="http://www.imf.org" TargetMode="External"/><Relationship Id="rId60" Type="http://schemas.openxmlformats.org/officeDocument/2006/relationships/hyperlink" Target="http://lt.wikipedia.org/wiki/Pal%C5%ABkanos" TargetMode="External"/><Relationship Id="rId65" Type="http://schemas.openxmlformats.org/officeDocument/2006/relationships/hyperlink" Target="http://www3.lrs.lt/pls/inter3/dokpaieska.showdoc_l?p_id=224405" TargetMode="External"/><Relationship Id="rId73" Type="http://schemas.openxmlformats.org/officeDocument/2006/relationships/hyperlink" Target="http://www.x-rates.com/cgi-bin/hlookup.cgi" TargetMode="External"/><Relationship Id="rId4" Type="http://schemas.openxmlformats.org/officeDocument/2006/relationships/webSettings" Target="webSettings.xml"/><Relationship Id="rId9" Type="http://schemas.openxmlformats.org/officeDocument/2006/relationships/hyperlink" Target="http://lt.wikipedia.org/wiki/Pal%C5%ABkanos"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chart" Target="charts/chart3.xml"/><Relationship Id="rId48" Type="http://schemas.openxmlformats.org/officeDocument/2006/relationships/chart" Target="charts/chart5.xml"/><Relationship Id="rId56" Type="http://schemas.openxmlformats.org/officeDocument/2006/relationships/chart" Target="charts/chart10.xml"/><Relationship Id="rId64" Type="http://schemas.openxmlformats.org/officeDocument/2006/relationships/chart" Target="charts/chart13.xml"/><Relationship Id="rId69" Type="http://schemas.openxmlformats.org/officeDocument/2006/relationships/hyperlink" Target="http://www.thebioenergysite.com/articles/350/grain-world-markets-and-trade-may-2009" TargetMode="External"/><Relationship Id="rId8" Type="http://schemas.openxmlformats.org/officeDocument/2006/relationships/hyperlink" Target="http://lt.wikipedia.org/wiki/Pelnas" TargetMode="External"/><Relationship Id="rId51" Type="http://schemas.openxmlformats.org/officeDocument/2006/relationships/chart" Target="charts/chart6.xml"/><Relationship Id="rId72" Type="http://schemas.openxmlformats.org/officeDocument/2006/relationships/hyperlink" Target="http://siteresources.worldbank.org/INTDAILYPROSPECTS/Resources/Pnk_1008.pdf" TargetMode="External"/><Relationship Id="rId3" Type="http://schemas.openxmlformats.org/officeDocument/2006/relationships/settings" Target="settings.xml"/><Relationship Id="rId12" Type="http://schemas.openxmlformats.org/officeDocument/2006/relationships/hyperlink" Target="http://lt.wikipedia.org/wiki/Amortizacija"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chart" Target="charts/chart4.xml"/><Relationship Id="rId59" Type="http://schemas.openxmlformats.org/officeDocument/2006/relationships/hyperlink" Target="http://lt.wikipedia.org/wiki/Pelnas" TargetMode="External"/><Relationship Id="rId67" Type="http://schemas.openxmlformats.org/officeDocument/2006/relationships/hyperlink" Target="http://www.imf.org/external/datamapper/index.php" TargetMode="External"/><Relationship Id="rId20" Type="http://schemas.openxmlformats.org/officeDocument/2006/relationships/oleObject" Target="embeddings/oleObject4.bin"/><Relationship Id="rId41" Type="http://schemas.openxmlformats.org/officeDocument/2006/relationships/chart" Target="charts/chart1.xml"/><Relationship Id="rId54" Type="http://schemas.openxmlformats.org/officeDocument/2006/relationships/chart" Target="charts/chart8.xml"/><Relationship Id="rId62" Type="http://schemas.openxmlformats.org/officeDocument/2006/relationships/hyperlink" Target="http://lt.wikipedia.org/wiki/Nusid%C4%97v%C4%97jimas" TargetMode="External"/><Relationship Id="rId70" Type="http://schemas.openxmlformats.org/officeDocument/2006/relationships/hyperlink" Target="http://www.fertilizer.org/ifa/Home-Page/FERTILIZERS-THE-INDUSTRY/Market-outlooks.html"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imut\Desktop\lifosa%20pliu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Simut\My%20Documents\REGRESIJA\dap.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Simut\My%20Documents\REGRESIJA\dap.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Simut\My%20Documents\REGRESIJA\dap.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Simut\My%20Documents\REGRESIJA\Lifosa%20EBITDA%20PROGNOZ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Simut\Desktop\lifosa%20pli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Simut\Desktop\lifosa%20pli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imut\Desktop\lifosa%20pliu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Simut\Desktop\REGRESIJA\da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Simut\Desktop\lifosa%20pliu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imute\Desktop\magistrinis%20darbas\Lifosa%20pliu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imute\Desktop\magistrinis%20darbas\Lifosa%20pliu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imute\Desktop\magistrinis%20darbas\Lifosa%20pli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tx1">
                <a:lumMod val="50000"/>
                <a:lumOff val="50000"/>
              </a:schemeClr>
            </a:solidFill>
          </c:spPr>
          <c:dLbls>
            <c:showVal val="1"/>
          </c:dLbls>
          <c:cat>
            <c:strRef>
              <c:f>Sheet3!$J$29:$M$29</c:f>
              <c:strCache>
                <c:ptCount val="4"/>
                <c:pt idx="0">
                  <c:v>Teisiniai - politiniai veiksniai</c:v>
                </c:pt>
                <c:pt idx="1">
                  <c:v>Ekonominiai veiksniai</c:v>
                </c:pt>
                <c:pt idx="2">
                  <c:v>Socialiniai-kultūriniai veiksniai</c:v>
                </c:pt>
                <c:pt idx="3">
                  <c:v>Technologiniai veiksniai</c:v>
                </c:pt>
              </c:strCache>
            </c:strRef>
          </c:cat>
          <c:val>
            <c:numRef>
              <c:f>Sheet3!$J$30:$M$30</c:f>
              <c:numCache>
                <c:formatCode>0%</c:formatCode>
                <c:ptCount val="4"/>
                <c:pt idx="0">
                  <c:v>0.54</c:v>
                </c:pt>
                <c:pt idx="1">
                  <c:v>0.66000000000000758</c:v>
                </c:pt>
                <c:pt idx="2">
                  <c:v>0.51</c:v>
                </c:pt>
                <c:pt idx="3">
                  <c:v>0.41000000000000031</c:v>
                </c:pt>
              </c:numCache>
            </c:numRef>
          </c:val>
        </c:ser>
        <c:axId val="87833984"/>
        <c:axId val="87852160"/>
      </c:barChart>
      <c:catAx>
        <c:axId val="87833984"/>
        <c:scaling>
          <c:orientation val="minMax"/>
        </c:scaling>
        <c:axPos val="b"/>
        <c:tickLblPos val="nextTo"/>
        <c:crossAx val="87852160"/>
        <c:crosses val="autoZero"/>
        <c:auto val="1"/>
        <c:lblAlgn val="ctr"/>
        <c:lblOffset val="100"/>
      </c:catAx>
      <c:valAx>
        <c:axId val="87852160"/>
        <c:scaling>
          <c:orientation val="minMax"/>
        </c:scaling>
        <c:axPos val="l"/>
        <c:majorGridlines/>
        <c:numFmt formatCode="0%" sourceLinked="1"/>
        <c:tickLblPos val="nextTo"/>
        <c:crossAx val="8783398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Sheet4!$A$13</c:f>
              <c:strCache>
                <c:ptCount val="1"/>
                <c:pt idx="0">
                  <c:v>AB Lifosa pardavimų pelningumas</c:v>
                </c:pt>
              </c:strCache>
            </c:strRef>
          </c:tx>
          <c:spPr>
            <a:ln>
              <a:solidFill>
                <a:schemeClr val="tx1"/>
              </a:solidFill>
            </a:ln>
          </c:spPr>
          <c:marker>
            <c:spPr>
              <a:solidFill>
                <a:schemeClr val="tx1"/>
              </a:solidFill>
            </c:spPr>
          </c:marker>
          <c:cat>
            <c:numRef>
              <c:f>Sheet4!$B$12:$D$12</c:f>
              <c:numCache>
                <c:formatCode>General</c:formatCode>
                <c:ptCount val="3"/>
                <c:pt idx="0">
                  <c:v>2006</c:v>
                </c:pt>
                <c:pt idx="1">
                  <c:v>2007</c:v>
                </c:pt>
                <c:pt idx="2">
                  <c:v>2008</c:v>
                </c:pt>
              </c:numCache>
            </c:numRef>
          </c:cat>
          <c:val>
            <c:numRef>
              <c:f>Sheet4!$B$13:$D$13</c:f>
              <c:numCache>
                <c:formatCode>0.00%</c:formatCode>
                <c:ptCount val="3"/>
                <c:pt idx="0">
                  <c:v>0.15780000000000041</c:v>
                </c:pt>
                <c:pt idx="1">
                  <c:v>0.37280000000000324</c:v>
                </c:pt>
                <c:pt idx="2">
                  <c:v>0.15010000000000001</c:v>
                </c:pt>
              </c:numCache>
            </c:numRef>
          </c:val>
        </c:ser>
        <c:ser>
          <c:idx val="1"/>
          <c:order val="1"/>
          <c:tx>
            <c:strRef>
              <c:f>Sheet4!$A$14</c:f>
              <c:strCache>
                <c:ptCount val="1"/>
                <c:pt idx="0">
                  <c:v>Vidutinis sektoriaus įmonių pelningumas</c:v>
                </c:pt>
              </c:strCache>
            </c:strRef>
          </c:tx>
          <c:spPr>
            <a:ln>
              <a:solidFill>
                <a:schemeClr val="bg1">
                  <a:lumMod val="75000"/>
                </a:schemeClr>
              </a:solidFill>
            </a:ln>
          </c:spPr>
          <c:marker>
            <c:spPr>
              <a:solidFill>
                <a:schemeClr val="bg1">
                  <a:lumMod val="65000"/>
                </a:schemeClr>
              </a:solidFill>
            </c:spPr>
          </c:marker>
          <c:cat>
            <c:numRef>
              <c:f>Sheet4!$B$12:$D$12</c:f>
              <c:numCache>
                <c:formatCode>General</c:formatCode>
                <c:ptCount val="3"/>
                <c:pt idx="0">
                  <c:v>2006</c:v>
                </c:pt>
                <c:pt idx="1">
                  <c:v>2007</c:v>
                </c:pt>
                <c:pt idx="2">
                  <c:v>2008</c:v>
                </c:pt>
              </c:numCache>
            </c:numRef>
          </c:cat>
          <c:val>
            <c:numRef>
              <c:f>Sheet4!$B$14:$D$14</c:f>
              <c:numCache>
                <c:formatCode>0.00%</c:formatCode>
                <c:ptCount val="3"/>
                <c:pt idx="0">
                  <c:v>0.18520000000000134</c:v>
                </c:pt>
                <c:pt idx="1">
                  <c:v>0.2213</c:v>
                </c:pt>
                <c:pt idx="2">
                  <c:v>0.15540000000000168</c:v>
                </c:pt>
              </c:numCache>
            </c:numRef>
          </c:val>
        </c:ser>
        <c:ser>
          <c:idx val="2"/>
          <c:order val="2"/>
          <c:tx>
            <c:strRef>
              <c:f>Sheet4!$A$15</c:f>
              <c:strCache>
                <c:ptCount val="1"/>
                <c:pt idx="0">
                  <c:v>AB Lifosa grynasis pelningumas</c:v>
                </c:pt>
              </c:strCache>
            </c:strRef>
          </c:tx>
          <c:spPr>
            <a:ln cmpd="sng">
              <a:solidFill>
                <a:schemeClr val="tx1">
                  <a:lumMod val="50000"/>
                  <a:lumOff val="50000"/>
                </a:schemeClr>
              </a:solidFill>
              <a:prstDash val="solid"/>
            </a:ln>
          </c:spPr>
          <c:marker>
            <c:spPr>
              <a:solidFill>
                <a:schemeClr val="tx1">
                  <a:lumMod val="50000"/>
                  <a:lumOff val="50000"/>
                </a:schemeClr>
              </a:solidFill>
            </c:spPr>
          </c:marker>
          <c:cat>
            <c:numRef>
              <c:f>Sheet4!$B$12:$D$12</c:f>
              <c:numCache>
                <c:formatCode>General</c:formatCode>
                <c:ptCount val="3"/>
                <c:pt idx="0">
                  <c:v>2006</c:v>
                </c:pt>
                <c:pt idx="1">
                  <c:v>2007</c:v>
                </c:pt>
                <c:pt idx="2">
                  <c:v>2008</c:v>
                </c:pt>
              </c:numCache>
            </c:numRef>
          </c:cat>
          <c:val>
            <c:numRef>
              <c:f>Sheet4!$B$15:$D$15</c:f>
              <c:numCache>
                <c:formatCode>0.00%</c:formatCode>
                <c:ptCount val="3"/>
                <c:pt idx="0">
                  <c:v>5.4500000000000014E-2</c:v>
                </c:pt>
                <c:pt idx="1">
                  <c:v>0.23990000000000133</c:v>
                </c:pt>
                <c:pt idx="2">
                  <c:v>0.13569999999999999</c:v>
                </c:pt>
              </c:numCache>
            </c:numRef>
          </c:val>
        </c:ser>
        <c:ser>
          <c:idx val="3"/>
          <c:order val="3"/>
          <c:tx>
            <c:strRef>
              <c:f>Sheet4!$A$16</c:f>
              <c:strCache>
                <c:ptCount val="1"/>
                <c:pt idx="0">
                  <c:v>Vidutinis sektoriaus įmonių grynasis pelningumas</c:v>
                </c:pt>
              </c:strCache>
            </c:strRef>
          </c:tx>
          <c:spPr>
            <a:ln cmpd="sng">
              <a:solidFill>
                <a:schemeClr val="bg1">
                  <a:lumMod val="85000"/>
                </a:schemeClr>
              </a:solidFill>
              <a:prstDash val="solid"/>
            </a:ln>
          </c:spPr>
          <c:marker>
            <c:spPr>
              <a:solidFill>
                <a:schemeClr val="bg1">
                  <a:lumMod val="75000"/>
                </a:schemeClr>
              </a:solidFill>
            </c:spPr>
          </c:marker>
          <c:cat>
            <c:numRef>
              <c:f>Sheet4!$B$12:$D$12</c:f>
              <c:numCache>
                <c:formatCode>General</c:formatCode>
                <c:ptCount val="3"/>
                <c:pt idx="0">
                  <c:v>2006</c:v>
                </c:pt>
                <c:pt idx="1">
                  <c:v>2007</c:v>
                </c:pt>
                <c:pt idx="2">
                  <c:v>2008</c:v>
                </c:pt>
              </c:numCache>
            </c:numRef>
          </c:cat>
          <c:val>
            <c:numRef>
              <c:f>Sheet4!$B$16:$D$16</c:f>
              <c:numCache>
                <c:formatCode>0.00%</c:formatCode>
                <c:ptCount val="3"/>
                <c:pt idx="0">
                  <c:v>3.8900000000000004E-2</c:v>
                </c:pt>
                <c:pt idx="1">
                  <c:v>7.8000000000000014E-2</c:v>
                </c:pt>
                <c:pt idx="2">
                  <c:v>5.2500000000000012E-2</c:v>
                </c:pt>
              </c:numCache>
            </c:numRef>
          </c:val>
        </c:ser>
        <c:marker val="1"/>
        <c:axId val="107351424"/>
        <c:axId val="107382272"/>
      </c:lineChart>
      <c:catAx>
        <c:axId val="107351424"/>
        <c:scaling>
          <c:orientation val="minMax"/>
        </c:scaling>
        <c:axPos val="b"/>
        <c:numFmt formatCode="General" sourceLinked="1"/>
        <c:tickLblPos val="nextTo"/>
        <c:crossAx val="107382272"/>
        <c:crosses val="autoZero"/>
        <c:auto val="1"/>
        <c:lblAlgn val="ctr"/>
        <c:lblOffset val="100"/>
      </c:catAx>
      <c:valAx>
        <c:axId val="107382272"/>
        <c:scaling>
          <c:orientation val="minMax"/>
        </c:scaling>
        <c:axPos val="l"/>
        <c:majorGridlines/>
        <c:numFmt formatCode="0.00%" sourceLinked="1"/>
        <c:tickLblPos val="nextTo"/>
        <c:crossAx val="107351424"/>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Sheet3!$A$10</c:f>
              <c:strCache>
                <c:ptCount val="1"/>
                <c:pt idx="0">
                  <c:v>AB Lifosa kapitalo grąža</c:v>
                </c:pt>
              </c:strCache>
            </c:strRef>
          </c:tx>
          <c:spPr>
            <a:ln>
              <a:solidFill>
                <a:schemeClr val="tx1">
                  <a:lumMod val="50000"/>
                  <a:lumOff val="50000"/>
                </a:schemeClr>
              </a:solidFill>
            </a:ln>
          </c:spPr>
          <c:marker>
            <c:spPr>
              <a:solidFill>
                <a:schemeClr val="tx1">
                  <a:lumMod val="50000"/>
                  <a:lumOff val="50000"/>
                </a:schemeClr>
              </a:solidFill>
              <a:ln>
                <a:solidFill>
                  <a:sysClr val="windowText" lastClr="000000"/>
                </a:solidFill>
              </a:ln>
            </c:spPr>
          </c:marker>
          <c:dLbls>
            <c:showVal val="1"/>
          </c:dLbls>
          <c:cat>
            <c:numRef>
              <c:f>Sheet3!$B$9:$D$9</c:f>
              <c:numCache>
                <c:formatCode>General</c:formatCode>
                <c:ptCount val="3"/>
                <c:pt idx="0">
                  <c:v>2006</c:v>
                </c:pt>
                <c:pt idx="1">
                  <c:v>2007</c:v>
                </c:pt>
                <c:pt idx="2">
                  <c:v>2008</c:v>
                </c:pt>
              </c:numCache>
            </c:numRef>
          </c:cat>
          <c:val>
            <c:numRef>
              <c:f>Sheet3!$B$10:$D$10</c:f>
              <c:numCache>
                <c:formatCode>0%</c:formatCode>
                <c:ptCount val="3"/>
                <c:pt idx="0">
                  <c:v>9.0000000000000024E-2</c:v>
                </c:pt>
                <c:pt idx="1">
                  <c:v>0.36000000000000032</c:v>
                </c:pt>
                <c:pt idx="2">
                  <c:v>0.27</c:v>
                </c:pt>
              </c:numCache>
            </c:numRef>
          </c:val>
        </c:ser>
        <c:ser>
          <c:idx val="1"/>
          <c:order val="1"/>
          <c:tx>
            <c:strRef>
              <c:f>Sheet3!$A$11</c:f>
              <c:strCache>
                <c:ptCount val="1"/>
                <c:pt idx="0">
                  <c:v>Vidutinė kapitalo grąža sektoriuje</c:v>
                </c:pt>
              </c:strCache>
            </c:strRef>
          </c:tx>
          <c:spPr>
            <a:ln>
              <a:solidFill>
                <a:prstClr val="white">
                  <a:lumMod val="75000"/>
                </a:prstClr>
              </a:solidFill>
            </a:ln>
          </c:spPr>
          <c:marker>
            <c:spPr>
              <a:solidFill>
                <a:schemeClr val="bg1">
                  <a:lumMod val="65000"/>
                </a:schemeClr>
              </a:solidFill>
              <a:ln>
                <a:solidFill>
                  <a:schemeClr val="tx1"/>
                </a:solidFill>
              </a:ln>
            </c:spPr>
          </c:marker>
          <c:dLbls>
            <c:showVal val="1"/>
          </c:dLbls>
          <c:cat>
            <c:numRef>
              <c:f>Sheet3!$B$9:$D$9</c:f>
              <c:numCache>
                <c:formatCode>General</c:formatCode>
                <c:ptCount val="3"/>
                <c:pt idx="0">
                  <c:v>2006</c:v>
                </c:pt>
                <c:pt idx="1">
                  <c:v>2007</c:v>
                </c:pt>
                <c:pt idx="2">
                  <c:v>2008</c:v>
                </c:pt>
              </c:numCache>
            </c:numRef>
          </c:cat>
          <c:val>
            <c:numRef>
              <c:f>Sheet3!$B$11:$D$11</c:f>
              <c:numCache>
                <c:formatCode>0%</c:formatCode>
                <c:ptCount val="3"/>
                <c:pt idx="0">
                  <c:v>7.0000000000000021E-2</c:v>
                </c:pt>
                <c:pt idx="1">
                  <c:v>0.18000000000000024</c:v>
                </c:pt>
                <c:pt idx="2">
                  <c:v>0.14000000000000001</c:v>
                </c:pt>
              </c:numCache>
            </c:numRef>
          </c:val>
        </c:ser>
        <c:marker val="1"/>
        <c:axId val="107407616"/>
        <c:axId val="107417600"/>
      </c:lineChart>
      <c:catAx>
        <c:axId val="107407616"/>
        <c:scaling>
          <c:orientation val="minMax"/>
        </c:scaling>
        <c:axPos val="b"/>
        <c:numFmt formatCode="General" sourceLinked="1"/>
        <c:tickLblPos val="nextTo"/>
        <c:crossAx val="107417600"/>
        <c:crosses val="autoZero"/>
        <c:auto val="1"/>
        <c:lblAlgn val="ctr"/>
        <c:lblOffset val="100"/>
      </c:catAx>
      <c:valAx>
        <c:axId val="107417600"/>
        <c:scaling>
          <c:orientation val="minMax"/>
        </c:scaling>
        <c:axPos val="l"/>
        <c:majorGridlines/>
        <c:numFmt formatCode="0%" sourceLinked="1"/>
        <c:tickLblPos val="nextTo"/>
        <c:crossAx val="107407616"/>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Sheet2!$B$19</c:f>
              <c:strCache>
                <c:ptCount val="1"/>
                <c:pt idx="0">
                  <c:v>AB Lifosa trto pelningumas</c:v>
                </c:pt>
              </c:strCache>
            </c:strRef>
          </c:tx>
          <c:spPr>
            <a:ln>
              <a:solidFill>
                <a:prstClr val="white">
                  <a:lumMod val="75000"/>
                </a:prstClr>
              </a:solidFill>
            </a:ln>
          </c:spPr>
          <c:marker>
            <c:spPr>
              <a:solidFill>
                <a:schemeClr val="bg1">
                  <a:lumMod val="75000"/>
                </a:schemeClr>
              </a:solidFill>
              <a:ln>
                <a:solidFill>
                  <a:schemeClr val="bg1">
                    <a:lumMod val="65000"/>
                  </a:schemeClr>
                </a:solidFill>
              </a:ln>
            </c:spPr>
          </c:marker>
          <c:dLbls>
            <c:showVal val="1"/>
          </c:dLbls>
          <c:cat>
            <c:numRef>
              <c:f>Sheet2!$C$18:$E$18</c:f>
              <c:numCache>
                <c:formatCode>General</c:formatCode>
                <c:ptCount val="3"/>
                <c:pt idx="0">
                  <c:v>2006</c:v>
                </c:pt>
                <c:pt idx="1">
                  <c:v>2007</c:v>
                </c:pt>
                <c:pt idx="2">
                  <c:v>2008</c:v>
                </c:pt>
              </c:numCache>
            </c:numRef>
          </c:cat>
          <c:val>
            <c:numRef>
              <c:f>Sheet2!$C$19:$E$19</c:f>
              <c:numCache>
                <c:formatCode>0%</c:formatCode>
                <c:ptCount val="3"/>
                <c:pt idx="0">
                  <c:v>9.0000000000000024E-2</c:v>
                </c:pt>
                <c:pt idx="1">
                  <c:v>0.31000000000000238</c:v>
                </c:pt>
                <c:pt idx="2">
                  <c:v>0.23</c:v>
                </c:pt>
              </c:numCache>
            </c:numRef>
          </c:val>
        </c:ser>
        <c:ser>
          <c:idx val="1"/>
          <c:order val="1"/>
          <c:tx>
            <c:strRef>
              <c:f>Sheet2!$B$20</c:f>
              <c:strCache>
                <c:ptCount val="1"/>
                <c:pt idx="0">
                  <c:v>Vidutinis turto pelningumas sektoriuje</c:v>
                </c:pt>
              </c:strCache>
            </c:strRef>
          </c:tx>
          <c:spPr>
            <a:ln>
              <a:solidFill>
                <a:schemeClr val="tx1">
                  <a:lumMod val="50000"/>
                  <a:lumOff val="50000"/>
                </a:schemeClr>
              </a:solidFill>
            </a:ln>
          </c:spPr>
          <c:marker>
            <c:spPr>
              <a:solidFill>
                <a:schemeClr val="tx1">
                  <a:lumMod val="50000"/>
                  <a:lumOff val="50000"/>
                </a:schemeClr>
              </a:solidFill>
              <a:ln>
                <a:solidFill>
                  <a:schemeClr val="tx1"/>
                </a:solidFill>
              </a:ln>
            </c:spPr>
          </c:marker>
          <c:dLbls>
            <c:showVal val="1"/>
          </c:dLbls>
          <c:cat>
            <c:numRef>
              <c:f>Sheet2!$C$18:$E$18</c:f>
              <c:numCache>
                <c:formatCode>General</c:formatCode>
                <c:ptCount val="3"/>
                <c:pt idx="0">
                  <c:v>2006</c:v>
                </c:pt>
                <c:pt idx="1">
                  <c:v>2007</c:v>
                </c:pt>
                <c:pt idx="2">
                  <c:v>2008</c:v>
                </c:pt>
              </c:numCache>
            </c:numRef>
          </c:cat>
          <c:val>
            <c:numRef>
              <c:f>Sheet2!$C$20:$E$20</c:f>
              <c:numCache>
                <c:formatCode>0%</c:formatCode>
                <c:ptCount val="3"/>
                <c:pt idx="0">
                  <c:v>0.05</c:v>
                </c:pt>
                <c:pt idx="1">
                  <c:v>0.11</c:v>
                </c:pt>
                <c:pt idx="2">
                  <c:v>9.0000000000000024E-2</c:v>
                </c:pt>
              </c:numCache>
            </c:numRef>
          </c:val>
        </c:ser>
        <c:marker val="1"/>
        <c:axId val="107447040"/>
        <c:axId val="107448576"/>
      </c:lineChart>
      <c:catAx>
        <c:axId val="107447040"/>
        <c:scaling>
          <c:orientation val="minMax"/>
        </c:scaling>
        <c:axPos val="b"/>
        <c:numFmt formatCode="General" sourceLinked="1"/>
        <c:tickLblPos val="nextTo"/>
        <c:crossAx val="107448576"/>
        <c:crosses val="autoZero"/>
        <c:auto val="1"/>
        <c:lblAlgn val="ctr"/>
        <c:lblOffset val="100"/>
      </c:catAx>
      <c:valAx>
        <c:axId val="107448576"/>
        <c:scaling>
          <c:orientation val="minMax"/>
        </c:scaling>
        <c:axPos val="l"/>
        <c:majorGridlines/>
        <c:numFmt formatCode="0%" sourceLinked="1"/>
        <c:tickLblPos val="nextTo"/>
        <c:crossAx val="107447040"/>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Sheet2!$A$3</c:f>
              <c:strCache>
                <c:ptCount val="1"/>
                <c:pt idx="0">
                  <c:v>EBITDA marža, %</c:v>
                </c:pt>
              </c:strCache>
            </c:strRef>
          </c:tx>
          <c:spPr>
            <a:ln>
              <a:solidFill>
                <a:schemeClr val="tx1">
                  <a:lumMod val="50000"/>
                  <a:lumOff val="50000"/>
                </a:schemeClr>
              </a:solidFill>
            </a:ln>
          </c:spPr>
          <c:marker>
            <c:spPr>
              <a:solidFill>
                <a:schemeClr val="tx1">
                  <a:lumMod val="50000"/>
                  <a:lumOff val="50000"/>
                </a:schemeClr>
              </a:solidFill>
              <a:ln>
                <a:solidFill>
                  <a:schemeClr val="tx1">
                    <a:lumMod val="50000"/>
                    <a:lumOff val="50000"/>
                  </a:schemeClr>
                </a:solidFill>
              </a:ln>
            </c:spPr>
          </c:marker>
          <c:cat>
            <c:strRef>
              <c:f>Sheet2!$B$1:$M$1</c:f>
              <c:strCache>
                <c:ptCount val="12"/>
                <c:pt idx="0">
                  <c:v>2006 I</c:v>
                </c:pt>
                <c:pt idx="1">
                  <c:v>2006 II</c:v>
                </c:pt>
                <c:pt idx="2">
                  <c:v>2006 III</c:v>
                </c:pt>
                <c:pt idx="3">
                  <c:v>2006 IV</c:v>
                </c:pt>
                <c:pt idx="4">
                  <c:v>2007 I</c:v>
                </c:pt>
                <c:pt idx="5">
                  <c:v>2007 II</c:v>
                </c:pt>
                <c:pt idx="6">
                  <c:v>2007 III</c:v>
                </c:pt>
                <c:pt idx="7">
                  <c:v>2007 IV</c:v>
                </c:pt>
                <c:pt idx="8">
                  <c:v>2008 I</c:v>
                </c:pt>
                <c:pt idx="9">
                  <c:v>2008 II</c:v>
                </c:pt>
                <c:pt idx="10">
                  <c:v>2008 III</c:v>
                </c:pt>
                <c:pt idx="11">
                  <c:v>2008 IV</c:v>
                </c:pt>
              </c:strCache>
            </c:strRef>
          </c:cat>
          <c:val>
            <c:numRef>
              <c:f>Sheet2!$B$3:$M$3</c:f>
              <c:numCache>
                <c:formatCode>0.00%</c:formatCode>
                <c:ptCount val="12"/>
                <c:pt idx="0">
                  <c:v>0.15891052263778971</c:v>
                </c:pt>
                <c:pt idx="1">
                  <c:v>2.1484389718238746E-2</c:v>
                </c:pt>
                <c:pt idx="2">
                  <c:v>0.15766874933695149</c:v>
                </c:pt>
                <c:pt idx="3">
                  <c:v>8.9840077675090044E-2</c:v>
                </c:pt>
                <c:pt idx="4">
                  <c:v>0.11475117956022469</c:v>
                </c:pt>
                <c:pt idx="5">
                  <c:v>0.32140614135433276</c:v>
                </c:pt>
                <c:pt idx="6">
                  <c:v>0.42287778761380496</c:v>
                </c:pt>
                <c:pt idx="7">
                  <c:v>0.32611468153742895</c:v>
                </c:pt>
                <c:pt idx="8">
                  <c:v>0.33650093638615736</c:v>
                </c:pt>
                <c:pt idx="9">
                  <c:v>0.42373363688104726</c:v>
                </c:pt>
                <c:pt idx="10">
                  <c:v>0.28370000000000001</c:v>
                </c:pt>
                <c:pt idx="11" formatCode="General">
                  <c:v>0</c:v>
                </c:pt>
              </c:numCache>
            </c:numRef>
          </c:val>
        </c:ser>
        <c:marker val="1"/>
        <c:axId val="107467904"/>
        <c:axId val="107469824"/>
      </c:lineChart>
      <c:catAx>
        <c:axId val="107467904"/>
        <c:scaling>
          <c:orientation val="minMax"/>
        </c:scaling>
        <c:axPos val="b"/>
        <c:tickLblPos val="nextTo"/>
        <c:crossAx val="107469824"/>
        <c:crosses val="autoZero"/>
        <c:auto val="1"/>
        <c:lblAlgn val="ctr"/>
        <c:lblOffset val="100"/>
      </c:catAx>
      <c:valAx>
        <c:axId val="107469824"/>
        <c:scaling>
          <c:orientation val="minMax"/>
        </c:scaling>
        <c:axPos val="l"/>
        <c:majorGridlines/>
        <c:numFmt formatCode="0.00%" sourceLinked="1"/>
        <c:tickLblPos val="nextTo"/>
        <c:crossAx val="107467904"/>
        <c:crosses val="autoZero"/>
        <c:crossBetween val="between"/>
        <c:minorUnit val="1.0000000000000005E-2"/>
      </c:valAx>
    </c:plotArea>
    <c:legend>
      <c:legendPos val="b"/>
      <c:layout>
        <c:manualLayout>
          <c:xMode val="edge"/>
          <c:yMode val="edge"/>
          <c:x val="0.29613168724279837"/>
          <c:y val="0.8764978800726837"/>
          <c:w val="0.4453615520282187"/>
          <c:h val="9.2732889158086557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Sheet3!$A$3</c:f>
              <c:strCache>
                <c:ptCount val="1"/>
                <c:pt idx="0">
                  <c:v>Surinktų balų sk.</c:v>
                </c:pt>
              </c:strCache>
            </c:strRef>
          </c:tx>
          <c:spPr>
            <a:solidFill>
              <a:schemeClr val="tx1">
                <a:lumMod val="50000"/>
                <a:lumOff val="50000"/>
              </a:schemeClr>
            </a:solidFill>
            <a:ln>
              <a:solidFill>
                <a:schemeClr val="accent1"/>
              </a:solidFill>
            </a:ln>
          </c:spPr>
          <c:dLbls>
            <c:dLbl>
              <c:idx val="4"/>
              <c:spPr>
                <a:solidFill>
                  <a:schemeClr val="accent1">
                    <a:lumMod val="20000"/>
                    <a:lumOff val="80000"/>
                  </a:schemeClr>
                </a:solidFill>
              </c:spPr>
              <c:txPr>
                <a:bodyPr/>
                <a:lstStyle/>
                <a:p>
                  <a:pPr>
                    <a:defRPr/>
                  </a:pPr>
                  <a:endParaRPr lang="en-US"/>
                </a:p>
              </c:txPr>
            </c:dLbl>
            <c:dLbl>
              <c:idx val="5"/>
              <c:spPr>
                <a:solidFill>
                  <a:schemeClr val="accent1">
                    <a:lumMod val="20000"/>
                    <a:lumOff val="80000"/>
                  </a:schemeClr>
                </a:solidFill>
              </c:spPr>
              <c:txPr>
                <a:bodyPr/>
                <a:lstStyle/>
                <a:p>
                  <a:pPr>
                    <a:defRPr/>
                  </a:pPr>
                  <a:endParaRPr lang="en-US"/>
                </a:p>
              </c:txPr>
            </c:dLbl>
            <c:dLbl>
              <c:idx val="8"/>
              <c:spPr>
                <a:solidFill>
                  <a:schemeClr val="bg1"/>
                </a:solidFill>
              </c:spPr>
              <c:txPr>
                <a:bodyPr/>
                <a:lstStyle/>
                <a:p>
                  <a:pPr>
                    <a:defRPr/>
                  </a:pPr>
                  <a:endParaRPr lang="en-US"/>
                </a:p>
              </c:txPr>
            </c:dLbl>
            <c:dLbl>
              <c:idx val="12"/>
              <c:spPr>
                <a:solidFill>
                  <a:schemeClr val="accent1">
                    <a:lumMod val="20000"/>
                    <a:lumOff val="80000"/>
                  </a:schemeClr>
                </a:solidFill>
              </c:spPr>
              <c:txPr>
                <a:bodyPr/>
                <a:lstStyle/>
                <a:p>
                  <a:pPr>
                    <a:defRPr/>
                  </a:pPr>
                  <a:endParaRPr lang="en-US"/>
                </a:p>
              </c:txPr>
            </c:dLbl>
            <c:dLbl>
              <c:idx val="13"/>
              <c:spPr>
                <a:solidFill>
                  <a:schemeClr val="accent1">
                    <a:lumMod val="20000"/>
                    <a:lumOff val="80000"/>
                  </a:schemeClr>
                </a:solidFill>
              </c:spPr>
              <c:txPr>
                <a:bodyPr/>
                <a:lstStyle/>
                <a:p>
                  <a:pPr>
                    <a:defRPr/>
                  </a:pPr>
                  <a:endParaRPr lang="en-US"/>
                </a:p>
              </c:txPr>
            </c:dLbl>
            <c:dLbl>
              <c:idx val="14"/>
              <c:spPr>
                <a:solidFill>
                  <a:schemeClr val="accent1">
                    <a:lumMod val="20000"/>
                    <a:lumOff val="80000"/>
                  </a:schemeClr>
                </a:solidFill>
              </c:spPr>
              <c:txPr>
                <a:bodyPr/>
                <a:lstStyle/>
                <a:p>
                  <a:pPr>
                    <a:defRPr/>
                  </a:pPr>
                  <a:endParaRPr lang="en-US"/>
                </a:p>
              </c:txPr>
            </c:dLbl>
            <c:dLbl>
              <c:idx val="15"/>
              <c:spPr>
                <a:solidFill>
                  <a:schemeClr val="accent1">
                    <a:lumMod val="20000"/>
                    <a:lumOff val="80000"/>
                  </a:schemeClr>
                </a:solidFill>
              </c:spPr>
              <c:txPr>
                <a:bodyPr/>
                <a:lstStyle/>
                <a:p>
                  <a:pPr>
                    <a:defRPr/>
                  </a:pPr>
                  <a:endParaRPr lang="en-US"/>
                </a:p>
              </c:txPr>
            </c:dLbl>
            <c:dLbl>
              <c:idx val="16"/>
              <c:spPr>
                <a:solidFill>
                  <a:schemeClr val="accent1">
                    <a:lumMod val="20000"/>
                    <a:lumOff val="80000"/>
                  </a:schemeClr>
                </a:solidFill>
              </c:spPr>
              <c:txPr>
                <a:bodyPr/>
                <a:lstStyle/>
                <a:p>
                  <a:pPr>
                    <a:defRPr/>
                  </a:pPr>
                  <a:endParaRPr lang="en-US"/>
                </a:p>
              </c:txPr>
            </c:dLbl>
            <c:dLbl>
              <c:idx val="17"/>
              <c:spPr>
                <a:solidFill>
                  <a:schemeClr val="accent1">
                    <a:lumMod val="20000"/>
                    <a:lumOff val="80000"/>
                  </a:schemeClr>
                </a:solidFill>
              </c:spPr>
              <c:txPr>
                <a:bodyPr/>
                <a:lstStyle/>
                <a:p>
                  <a:pPr>
                    <a:defRPr/>
                  </a:pPr>
                  <a:endParaRPr lang="en-US"/>
                </a:p>
              </c:txPr>
            </c:dLbl>
            <c:dLbl>
              <c:idx val="18"/>
              <c:spPr>
                <a:solidFill>
                  <a:schemeClr val="bg1"/>
                </a:solidFill>
              </c:spPr>
              <c:txPr>
                <a:bodyPr/>
                <a:lstStyle/>
                <a:p>
                  <a:pPr>
                    <a:defRPr/>
                  </a:pPr>
                  <a:endParaRPr lang="en-US"/>
                </a:p>
              </c:txPr>
            </c:dLbl>
            <c:showVal val="1"/>
          </c:dLbls>
          <c:cat>
            <c:strRef>
              <c:f>Sheet3!$B$2:$Y$2</c:f>
              <c:strCache>
                <c:ptCount val="24"/>
                <c:pt idx="0">
                  <c:v>Tarptautinė politinė situacija</c:v>
                </c:pt>
                <c:pt idx="1">
                  <c:v>Vidinė politinė situacija</c:v>
                </c:pt>
                <c:pt idx="2">
                  <c:v>Santykiai su šalies polit. inst.</c:v>
                </c:pt>
                <c:pt idx="3">
                  <c:v>Teisinis reglamentavimas</c:v>
                </c:pt>
                <c:pt idx="4">
                  <c:v>ES parama verslui</c:v>
                </c:pt>
                <c:pt idx="5">
                  <c:v>Ekonomikos cikliškumas</c:v>
                </c:pt>
                <c:pt idx="6">
                  <c:v>Infliacija</c:v>
                </c:pt>
                <c:pt idx="7">
                  <c:v>Užimtumas</c:v>
                </c:pt>
                <c:pt idx="8">
                  <c:v>Demografiniai veiksniai</c:v>
                </c:pt>
                <c:pt idx="9">
                  <c:v>Palūkanų normos</c:v>
                </c:pt>
                <c:pt idx="10">
                  <c:v>Valiutų kursų svyravimas</c:v>
                </c:pt>
                <c:pt idx="11">
                  <c:v>Investicijų klimatas</c:v>
                </c:pt>
                <c:pt idx="12">
                  <c:v>Konkurentai</c:v>
                </c:pt>
                <c:pt idx="13">
                  <c:v>Grūdų kainos pasaulyje</c:v>
                </c:pt>
                <c:pt idx="14">
                  <c:v>Biokuro kainos</c:v>
                </c:pt>
                <c:pt idx="15">
                  <c:v>Žaliavų kainos </c:v>
                </c:pt>
                <c:pt idx="16">
                  <c:v>DAP kainos pasulyje</c:v>
                </c:pt>
                <c:pt idx="17">
                  <c:v>Medvlnės kainos</c:v>
                </c:pt>
                <c:pt idx="18">
                  <c:v>Gyventojų galutinio vartojimo pokyčiai</c:v>
                </c:pt>
                <c:pt idx="19">
                  <c:v>Gamtosaugos problemos</c:v>
                </c:pt>
                <c:pt idx="20">
                  <c:v>Sveikatos apsauga</c:v>
                </c:pt>
                <c:pt idx="21">
                  <c:v>Kultūra</c:v>
                </c:pt>
                <c:pt idx="22">
                  <c:v>Valstybės technologijų politika</c:v>
                </c:pt>
                <c:pt idx="23">
                  <c:v>Naujos technologinės galimybės</c:v>
                </c:pt>
              </c:strCache>
            </c:strRef>
          </c:cat>
          <c:val>
            <c:numRef>
              <c:f>Sheet3!$B$3:$Y$3</c:f>
              <c:numCache>
                <c:formatCode>General</c:formatCode>
                <c:ptCount val="24"/>
                <c:pt idx="0">
                  <c:v>87</c:v>
                </c:pt>
                <c:pt idx="1">
                  <c:v>70</c:v>
                </c:pt>
                <c:pt idx="2">
                  <c:v>54</c:v>
                </c:pt>
                <c:pt idx="3">
                  <c:v>78</c:v>
                </c:pt>
                <c:pt idx="4">
                  <c:v>115</c:v>
                </c:pt>
                <c:pt idx="5">
                  <c:v>119</c:v>
                </c:pt>
                <c:pt idx="6">
                  <c:v>73</c:v>
                </c:pt>
                <c:pt idx="7">
                  <c:v>72</c:v>
                </c:pt>
                <c:pt idx="8">
                  <c:v>99</c:v>
                </c:pt>
                <c:pt idx="9">
                  <c:v>60</c:v>
                </c:pt>
                <c:pt idx="10">
                  <c:v>70</c:v>
                </c:pt>
                <c:pt idx="11">
                  <c:v>84</c:v>
                </c:pt>
                <c:pt idx="12">
                  <c:v>124</c:v>
                </c:pt>
                <c:pt idx="13">
                  <c:v>116</c:v>
                </c:pt>
                <c:pt idx="14">
                  <c:v>123</c:v>
                </c:pt>
                <c:pt idx="15">
                  <c:v>135</c:v>
                </c:pt>
                <c:pt idx="16">
                  <c:v>121</c:v>
                </c:pt>
                <c:pt idx="17">
                  <c:v>106</c:v>
                </c:pt>
                <c:pt idx="18">
                  <c:v>75</c:v>
                </c:pt>
                <c:pt idx="19">
                  <c:v>91</c:v>
                </c:pt>
                <c:pt idx="20">
                  <c:v>72</c:v>
                </c:pt>
                <c:pt idx="21">
                  <c:v>54</c:v>
                </c:pt>
                <c:pt idx="22">
                  <c:v>60</c:v>
                </c:pt>
                <c:pt idx="23">
                  <c:v>62</c:v>
                </c:pt>
              </c:numCache>
            </c:numRef>
          </c:val>
        </c:ser>
        <c:axId val="88016768"/>
        <c:axId val="88018304"/>
      </c:barChart>
      <c:catAx>
        <c:axId val="88016768"/>
        <c:scaling>
          <c:orientation val="minMax"/>
        </c:scaling>
        <c:axPos val="b"/>
        <c:tickLblPos val="nextTo"/>
        <c:crossAx val="88018304"/>
        <c:crosses val="autoZero"/>
        <c:auto val="1"/>
        <c:lblAlgn val="ctr"/>
        <c:lblOffset val="100"/>
      </c:catAx>
      <c:valAx>
        <c:axId val="88018304"/>
        <c:scaling>
          <c:orientation val="minMax"/>
        </c:scaling>
        <c:axPos val="l"/>
        <c:majorGridlines/>
        <c:title>
          <c:tx>
            <c:rich>
              <a:bodyPr rot="-5400000" vert="horz"/>
              <a:lstStyle/>
              <a:p>
                <a:pPr>
                  <a:defRPr/>
                </a:pPr>
                <a:r>
                  <a:rPr lang="lt-LT"/>
                  <a:t>Balų</a:t>
                </a:r>
                <a:r>
                  <a:rPr lang="lt-LT" baseline="0"/>
                  <a:t> skaičius</a:t>
                </a:r>
                <a:endParaRPr lang="en-US"/>
              </a:p>
            </c:rich>
          </c:tx>
          <c:layout>
            <c:manualLayout>
              <c:xMode val="edge"/>
              <c:yMode val="edge"/>
              <c:x val="2.2061772964300196E-2"/>
              <c:y val="0.21486778993181871"/>
            </c:manualLayout>
          </c:layout>
        </c:title>
        <c:numFmt formatCode="General" sourceLinked="1"/>
        <c:tickLblPos val="nextTo"/>
        <c:crossAx val="8801676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Sheet4!$E$1</c:f>
              <c:strCache>
                <c:ptCount val="1"/>
                <c:pt idx="0">
                  <c:v>Fosfato apatitas LTL/t</c:v>
                </c:pt>
              </c:strCache>
            </c:strRef>
          </c:tx>
          <c:spPr>
            <a:ln>
              <a:solidFill>
                <a:schemeClr val="tx1">
                  <a:lumMod val="50000"/>
                  <a:lumOff val="50000"/>
                </a:schemeClr>
              </a:solidFill>
            </a:ln>
          </c:spPr>
          <c:marker>
            <c:spPr>
              <a:solidFill>
                <a:schemeClr val="tx1">
                  <a:lumMod val="65000"/>
                  <a:lumOff val="35000"/>
                </a:schemeClr>
              </a:solidFill>
              <a:ln>
                <a:solidFill>
                  <a:schemeClr val="tx1"/>
                </a:solidFill>
              </a:ln>
            </c:spPr>
          </c:marker>
          <c:cat>
            <c:strRef>
              <c:f>Sheet4!$A$2:$A$13</c:f>
              <c:strCache>
                <c:ptCount val="12"/>
                <c:pt idx="0">
                  <c:v>2006 I</c:v>
                </c:pt>
                <c:pt idx="1">
                  <c:v>2006 II</c:v>
                </c:pt>
                <c:pt idx="2">
                  <c:v>2006 III</c:v>
                </c:pt>
                <c:pt idx="3">
                  <c:v>2006 IV</c:v>
                </c:pt>
                <c:pt idx="4">
                  <c:v>2007 I</c:v>
                </c:pt>
                <c:pt idx="5">
                  <c:v>2007 II </c:v>
                </c:pt>
                <c:pt idx="6">
                  <c:v>2007 III</c:v>
                </c:pt>
                <c:pt idx="7">
                  <c:v>2007 IV</c:v>
                </c:pt>
                <c:pt idx="8">
                  <c:v>2008 I</c:v>
                </c:pt>
                <c:pt idx="9">
                  <c:v>2008 II </c:v>
                </c:pt>
                <c:pt idx="10">
                  <c:v>2008 III</c:v>
                </c:pt>
                <c:pt idx="11">
                  <c:v>2008 IV</c:v>
                </c:pt>
              </c:strCache>
            </c:strRef>
          </c:cat>
          <c:val>
            <c:numRef>
              <c:f>Sheet4!$E$2:$E$13</c:f>
              <c:numCache>
                <c:formatCode>General</c:formatCode>
                <c:ptCount val="12"/>
                <c:pt idx="0">
                  <c:v>126</c:v>
                </c:pt>
                <c:pt idx="1">
                  <c:v>148</c:v>
                </c:pt>
                <c:pt idx="2">
                  <c:v>154</c:v>
                </c:pt>
                <c:pt idx="3">
                  <c:v>176</c:v>
                </c:pt>
                <c:pt idx="4">
                  <c:v>184</c:v>
                </c:pt>
                <c:pt idx="5">
                  <c:v>209</c:v>
                </c:pt>
                <c:pt idx="6">
                  <c:v>243</c:v>
                </c:pt>
                <c:pt idx="7">
                  <c:v>251</c:v>
                </c:pt>
                <c:pt idx="8">
                  <c:v>397</c:v>
                </c:pt>
                <c:pt idx="9">
                  <c:v>913</c:v>
                </c:pt>
                <c:pt idx="10">
                  <c:v>943</c:v>
                </c:pt>
                <c:pt idx="11">
                  <c:v>826</c:v>
                </c:pt>
              </c:numCache>
            </c:numRef>
          </c:val>
        </c:ser>
        <c:marker val="1"/>
        <c:axId val="88033152"/>
        <c:axId val="88034688"/>
      </c:lineChart>
      <c:catAx>
        <c:axId val="88033152"/>
        <c:scaling>
          <c:orientation val="minMax"/>
        </c:scaling>
        <c:axPos val="b"/>
        <c:tickLblPos val="nextTo"/>
        <c:crossAx val="88034688"/>
        <c:crosses val="autoZero"/>
        <c:auto val="1"/>
        <c:lblAlgn val="ctr"/>
        <c:lblOffset val="100"/>
      </c:catAx>
      <c:valAx>
        <c:axId val="88034688"/>
        <c:scaling>
          <c:orientation val="minMax"/>
        </c:scaling>
        <c:axPos val="l"/>
        <c:majorGridlines/>
        <c:title>
          <c:tx>
            <c:rich>
              <a:bodyPr rot="-5400000" vert="horz"/>
              <a:lstStyle/>
              <a:p>
                <a:pPr>
                  <a:defRPr/>
                </a:pPr>
                <a:r>
                  <a:rPr lang="en-US"/>
                  <a:t>LTL /t</a:t>
                </a:r>
              </a:p>
            </c:rich>
          </c:tx>
          <c:layout>
            <c:manualLayout>
              <c:xMode val="edge"/>
              <c:yMode val="edge"/>
              <c:x val="3.888888888888889E-2"/>
              <c:y val="0.32321485855934823"/>
            </c:manualLayout>
          </c:layout>
        </c:title>
        <c:numFmt formatCode="General" sourceLinked="1"/>
        <c:tickLblPos val="nextTo"/>
        <c:crossAx val="88033152"/>
        <c:crosses val="autoZero"/>
        <c:crossBetween val="between"/>
      </c:valAx>
    </c:plotArea>
    <c:legend>
      <c:legendPos val="b"/>
      <c:layout>
        <c:manualLayout>
          <c:xMode val="edge"/>
          <c:yMode val="edge"/>
          <c:x val="0.19701662292213473"/>
          <c:y val="0.88850503062117592"/>
          <c:w val="0.59485542432195959"/>
          <c:h val="8.3717191601050026E-2"/>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Sheet4!$E$1</c:f>
              <c:strCache>
                <c:ptCount val="1"/>
                <c:pt idx="0">
                  <c:v>Fosfato apatitas LTL/t</c:v>
                </c:pt>
              </c:strCache>
            </c:strRef>
          </c:tx>
          <c:spPr>
            <a:ln>
              <a:solidFill>
                <a:schemeClr val="tx1">
                  <a:lumMod val="50000"/>
                  <a:lumOff val="50000"/>
                </a:schemeClr>
              </a:solidFill>
            </a:ln>
          </c:spPr>
          <c:marker>
            <c:spPr>
              <a:solidFill>
                <a:schemeClr val="tx1">
                  <a:lumMod val="65000"/>
                  <a:lumOff val="35000"/>
                </a:schemeClr>
              </a:solidFill>
              <a:ln>
                <a:solidFill>
                  <a:schemeClr val="tx1"/>
                </a:solidFill>
              </a:ln>
            </c:spPr>
          </c:marker>
          <c:cat>
            <c:strRef>
              <c:f>Sheet4!$A$2:$A$13</c:f>
              <c:strCache>
                <c:ptCount val="12"/>
                <c:pt idx="0">
                  <c:v>2006 I</c:v>
                </c:pt>
                <c:pt idx="1">
                  <c:v>2006 II</c:v>
                </c:pt>
                <c:pt idx="2">
                  <c:v>2006 III</c:v>
                </c:pt>
                <c:pt idx="3">
                  <c:v>2006 IV</c:v>
                </c:pt>
                <c:pt idx="4">
                  <c:v>2007 I</c:v>
                </c:pt>
                <c:pt idx="5">
                  <c:v>2007 II </c:v>
                </c:pt>
                <c:pt idx="6">
                  <c:v>2007 III</c:v>
                </c:pt>
                <c:pt idx="7">
                  <c:v>2007 IV</c:v>
                </c:pt>
                <c:pt idx="8">
                  <c:v>2008 I</c:v>
                </c:pt>
                <c:pt idx="9">
                  <c:v>2008 II </c:v>
                </c:pt>
                <c:pt idx="10">
                  <c:v>2008 III</c:v>
                </c:pt>
                <c:pt idx="11">
                  <c:v>2008 IV</c:v>
                </c:pt>
              </c:strCache>
            </c:strRef>
          </c:cat>
          <c:val>
            <c:numRef>
              <c:f>Sheet4!$E$2:$E$13</c:f>
              <c:numCache>
                <c:formatCode>General</c:formatCode>
                <c:ptCount val="12"/>
                <c:pt idx="0">
                  <c:v>126</c:v>
                </c:pt>
                <c:pt idx="1">
                  <c:v>148</c:v>
                </c:pt>
                <c:pt idx="2">
                  <c:v>154</c:v>
                </c:pt>
                <c:pt idx="3">
                  <c:v>176</c:v>
                </c:pt>
                <c:pt idx="4">
                  <c:v>184</c:v>
                </c:pt>
                <c:pt idx="5">
                  <c:v>209</c:v>
                </c:pt>
                <c:pt idx="6">
                  <c:v>243</c:v>
                </c:pt>
                <c:pt idx="7">
                  <c:v>251</c:v>
                </c:pt>
                <c:pt idx="8">
                  <c:v>397</c:v>
                </c:pt>
                <c:pt idx="9">
                  <c:v>913</c:v>
                </c:pt>
                <c:pt idx="10">
                  <c:v>943</c:v>
                </c:pt>
                <c:pt idx="11">
                  <c:v>826</c:v>
                </c:pt>
              </c:numCache>
            </c:numRef>
          </c:val>
        </c:ser>
        <c:marker val="1"/>
        <c:axId val="87845888"/>
        <c:axId val="88043904"/>
      </c:lineChart>
      <c:catAx>
        <c:axId val="87845888"/>
        <c:scaling>
          <c:orientation val="minMax"/>
        </c:scaling>
        <c:axPos val="b"/>
        <c:tickLblPos val="nextTo"/>
        <c:crossAx val="88043904"/>
        <c:crosses val="autoZero"/>
        <c:auto val="1"/>
        <c:lblAlgn val="ctr"/>
        <c:lblOffset val="100"/>
      </c:catAx>
      <c:valAx>
        <c:axId val="88043904"/>
        <c:scaling>
          <c:orientation val="minMax"/>
        </c:scaling>
        <c:axPos val="l"/>
        <c:majorGridlines/>
        <c:title>
          <c:tx>
            <c:rich>
              <a:bodyPr rot="-5400000" vert="horz"/>
              <a:lstStyle/>
              <a:p>
                <a:pPr>
                  <a:defRPr/>
                </a:pPr>
                <a:r>
                  <a:rPr lang="en-US"/>
                  <a:t>LTL /t</a:t>
                </a:r>
              </a:p>
            </c:rich>
          </c:tx>
          <c:layout>
            <c:manualLayout>
              <c:xMode val="edge"/>
              <c:yMode val="edge"/>
              <c:x val="3.888888888888889E-2"/>
              <c:y val="0.32321485855934823"/>
            </c:manualLayout>
          </c:layout>
        </c:title>
        <c:numFmt formatCode="General" sourceLinked="1"/>
        <c:tickLblPos val="nextTo"/>
        <c:crossAx val="87845888"/>
        <c:crosses val="autoZero"/>
        <c:crossBetween val="between"/>
      </c:valAx>
    </c:plotArea>
    <c:legend>
      <c:legendPos val="b"/>
      <c:layout>
        <c:manualLayout>
          <c:xMode val="edge"/>
          <c:yMode val="edge"/>
          <c:x val="0.19701662292213473"/>
          <c:y val="0.88850503062117592"/>
          <c:w val="0.59485542432195959"/>
          <c:h val="8.3717191601050026E-2"/>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'global wheat'!$B$2</c:f>
              <c:strCache>
                <c:ptCount val="1"/>
                <c:pt idx="0">
                  <c:v>Produkcija, mln t</c:v>
                </c:pt>
              </c:strCache>
            </c:strRef>
          </c:tx>
          <c:spPr>
            <a:ln>
              <a:solidFill>
                <a:sysClr val="windowText" lastClr="000000"/>
              </a:solidFill>
            </a:ln>
          </c:spPr>
          <c:marker>
            <c:spPr>
              <a:solidFill>
                <a:schemeClr val="tx1">
                  <a:lumMod val="65000"/>
                  <a:lumOff val="35000"/>
                </a:schemeClr>
              </a:solidFill>
            </c:spPr>
          </c:marker>
          <c:cat>
            <c:strRef>
              <c:f>'global wheat'!$A$3:$A$9</c:f>
              <c:strCache>
                <c:ptCount val="7"/>
                <c:pt idx="0">
                  <c:v> 03/04</c:v>
                </c:pt>
                <c:pt idx="1">
                  <c:v> 04/05</c:v>
                </c:pt>
                <c:pt idx="2">
                  <c:v> 05/06</c:v>
                </c:pt>
                <c:pt idx="3">
                  <c:v> 06/07</c:v>
                </c:pt>
                <c:pt idx="4">
                  <c:v> 07/08</c:v>
                </c:pt>
                <c:pt idx="5">
                  <c:v> 08/09*</c:v>
                </c:pt>
                <c:pt idx="6">
                  <c:v>09/10*</c:v>
                </c:pt>
              </c:strCache>
            </c:strRef>
          </c:cat>
          <c:val>
            <c:numRef>
              <c:f>'global wheat'!$B$3:$B$9</c:f>
              <c:numCache>
                <c:formatCode>General</c:formatCode>
                <c:ptCount val="7"/>
                <c:pt idx="0">
                  <c:v>555</c:v>
                </c:pt>
                <c:pt idx="1">
                  <c:v>625</c:v>
                </c:pt>
                <c:pt idx="2">
                  <c:v>618</c:v>
                </c:pt>
                <c:pt idx="3">
                  <c:v>598</c:v>
                </c:pt>
                <c:pt idx="4">
                  <c:v>610</c:v>
                </c:pt>
                <c:pt idx="5">
                  <c:v>683</c:v>
                </c:pt>
                <c:pt idx="6">
                  <c:v>658</c:v>
                </c:pt>
              </c:numCache>
            </c:numRef>
          </c:val>
        </c:ser>
        <c:ser>
          <c:idx val="1"/>
          <c:order val="1"/>
          <c:tx>
            <c:strRef>
              <c:f>'global wheat'!$C$2</c:f>
              <c:strCache>
                <c:ptCount val="1"/>
                <c:pt idx="0">
                  <c:v>Suvartojimas, mln t</c:v>
                </c:pt>
              </c:strCache>
            </c:strRef>
          </c:tx>
          <c:spPr>
            <a:ln>
              <a:solidFill>
                <a:schemeClr val="tx1">
                  <a:lumMod val="50000"/>
                  <a:lumOff val="50000"/>
                </a:schemeClr>
              </a:solidFill>
            </a:ln>
          </c:spPr>
          <c:marker>
            <c:spPr>
              <a:solidFill>
                <a:schemeClr val="tx1"/>
              </a:solidFill>
            </c:spPr>
          </c:marker>
          <c:cat>
            <c:strRef>
              <c:f>'global wheat'!$A$3:$A$9</c:f>
              <c:strCache>
                <c:ptCount val="7"/>
                <c:pt idx="0">
                  <c:v> 03/04</c:v>
                </c:pt>
                <c:pt idx="1">
                  <c:v> 04/05</c:v>
                </c:pt>
                <c:pt idx="2">
                  <c:v> 05/06</c:v>
                </c:pt>
                <c:pt idx="3">
                  <c:v> 06/07</c:v>
                </c:pt>
                <c:pt idx="4">
                  <c:v> 07/08</c:v>
                </c:pt>
                <c:pt idx="5">
                  <c:v> 08/09*</c:v>
                </c:pt>
                <c:pt idx="6">
                  <c:v>09/10*</c:v>
                </c:pt>
              </c:strCache>
            </c:strRef>
          </c:cat>
          <c:val>
            <c:numRef>
              <c:f>'global wheat'!$C$3:$C$9</c:f>
              <c:numCache>
                <c:formatCode>General</c:formatCode>
                <c:ptCount val="7"/>
                <c:pt idx="0">
                  <c:v>587</c:v>
                </c:pt>
                <c:pt idx="1">
                  <c:v>610</c:v>
                </c:pt>
                <c:pt idx="2">
                  <c:v>620</c:v>
                </c:pt>
                <c:pt idx="3">
                  <c:v>617</c:v>
                </c:pt>
                <c:pt idx="4">
                  <c:v>620</c:v>
                </c:pt>
                <c:pt idx="5">
                  <c:v>636</c:v>
                </c:pt>
                <c:pt idx="6">
                  <c:v>643</c:v>
                </c:pt>
              </c:numCache>
            </c:numRef>
          </c:val>
        </c:ser>
        <c:marker val="1"/>
        <c:axId val="88068480"/>
        <c:axId val="88070400"/>
      </c:lineChart>
      <c:catAx>
        <c:axId val="88068480"/>
        <c:scaling>
          <c:orientation val="minMax"/>
        </c:scaling>
        <c:axPos val="b"/>
        <c:tickLblPos val="nextTo"/>
        <c:crossAx val="88070400"/>
        <c:crosses val="autoZero"/>
        <c:auto val="1"/>
        <c:lblAlgn val="ctr"/>
        <c:lblOffset val="100"/>
      </c:catAx>
      <c:valAx>
        <c:axId val="88070400"/>
        <c:scaling>
          <c:orientation val="minMax"/>
          <c:max val="800"/>
          <c:min val="400"/>
        </c:scaling>
        <c:axPos val="l"/>
        <c:majorGridlines/>
        <c:title>
          <c:tx>
            <c:rich>
              <a:bodyPr rot="-5400000" vert="horz"/>
              <a:lstStyle/>
              <a:p>
                <a:pPr>
                  <a:defRPr/>
                </a:pPr>
                <a:r>
                  <a:rPr lang="lt-LT"/>
                  <a:t>mln t</a:t>
                </a:r>
                <a:endParaRPr lang="en-US"/>
              </a:p>
            </c:rich>
          </c:tx>
        </c:title>
        <c:numFmt formatCode="General" sourceLinked="1"/>
        <c:tickLblPos val="nextTo"/>
        <c:crossAx val="88068480"/>
        <c:crosses val="autoZero"/>
        <c:crossBetween val="between"/>
        <c:majorUnit val="100"/>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Sheet4!$G$1</c:f>
              <c:strCache>
                <c:ptCount val="1"/>
                <c:pt idx="0">
                  <c:v>Biodegalu kainos LTL/galonas</c:v>
                </c:pt>
              </c:strCache>
            </c:strRef>
          </c:tx>
          <c:spPr>
            <a:ln>
              <a:solidFill>
                <a:schemeClr val="tx1">
                  <a:lumMod val="50000"/>
                  <a:lumOff val="50000"/>
                </a:schemeClr>
              </a:solidFill>
            </a:ln>
          </c:spPr>
          <c:marker>
            <c:spPr>
              <a:solidFill>
                <a:schemeClr val="tx1">
                  <a:lumMod val="65000"/>
                  <a:lumOff val="35000"/>
                </a:schemeClr>
              </a:solidFill>
              <a:ln>
                <a:solidFill>
                  <a:schemeClr val="tx1"/>
                </a:solidFill>
              </a:ln>
            </c:spPr>
          </c:marker>
          <c:cat>
            <c:strRef>
              <c:f>Sheet4!$A$2:$A$13</c:f>
              <c:strCache>
                <c:ptCount val="12"/>
                <c:pt idx="0">
                  <c:v>2006 I</c:v>
                </c:pt>
                <c:pt idx="1">
                  <c:v>2006 II</c:v>
                </c:pt>
                <c:pt idx="2">
                  <c:v>2006 III</c:v>
                </c:pt>
                <c:pt idx="3">
                  <c:v>2006 IV</c:v>
                </c:pt>
                <c:pt idx="4">
                  <c:v>2007 I</c:v>
                </c:pt>
                <c:pt idx="5">
                  <c:v>2007 II </c:v>
                </c:pt>
                <c:pt idx="6">
                  <c:v>2007 III</c:v>
                </c:pt>
                <c:pt idx="7">
                  <c:v>2007 IV</c:v>
                </c:pt>
                <c:pt idx="8">
                  <c:v>2008 I</c:v>
                </c:pt>
                <c:pt idx="9">
                  <c:v>2008 II </c:v>
                </c:pt>
                <c:pt idx="10">
                  <c:v>2008 III</c:v>
                </c:pt>
                <c:pt idx="11">
                  <c:v>2008 IV</c:v>
                </c:pt>
              </c:strCache>
            </c:strRef>
          </c:cat>
          <c:val>
            <c:numRef>
              <c:f>Sheet4!$G$2:$G$13</c:f>
              <c:numCache>
                <c:formatCode>General</c:formatCode>
                <c:ptCount val="12"/>
                <c:pt idx="0">
                  <c:v>8.42</c:v>
                </c:pt>
                <c:pt idx="1">
                  <c:v>14.8</c:v>
                </c:pt>
                <c:pt idx="2">
                  <c:v>15.54</c:v>
                </c:pt>
                <c:pt idx="3">
                  <c:v>8.5400000000000009</c:v>
                </c:pt>
                <c:pt idx="4">
                  <c:v>6.02</c:v>
                </c:pt>
                <c:pt idx="5">
                  <c:v>4.71</c:v>
                </c:pt>
                <c:pt idx="6">
                  <c:v>4.8499999999999996</c:v>
                </c:pt>
                <c:pt idx="7">
                  <c:v>5.3599999999999985</c:v>
                </c:pt>
                <c:pt idx="8">
                  <c:v>3.55</c:v>
                </c:pt>
                <c:pt idx="9">
                  <c:v>4.0199999999999996</c:v>
                </c:pt>
                <c:pt idx="10">
                  <c:v>3.73</c:v>
                </c:pt>
                <c:pt idx="11">
                  <c:v>5.1499999999999995</c:v>
                </c:pt>
              </c:numCache>
            </c:numRef>
          </c:val>
        </c:ser>
        <c:marker val="1"/>
        <c:axId val="88283392"/>
        <c:axId val="88292736"/>
      </c:lineChart>
      <c:catAx>
        <c:axId val="88283392"/>
        <c:scaling>
          <c:orientation val="minMax"/>
        </c:scaling>
        <c:axPos val="b"/>
        <c:tickLblPos val="nextTo"/>
        <c:crossAx val="88292736"/>
        <c:crosses val="autoZero"/>
        <c:auto val="1"/>
        <c:lblAlgn val="ctr"/>
        <c:lblOffset val="100"/>
      </c:catAx>
      <c:valAx>
        <c:axId val="88292736"/>
        <c:scaling>
          <c:orientation val="minMax"/>
        </c:scaling>
        <c:axPos val="l"/>
        <c:majorGridlines/>
        <c:title>
          <c:tx>
            <c:rich>
              <a:bodyPr rot="-5400000" vert="horz"/>
              <a:lstStyle/>
              <a:p>
                <a:pPr>
                  <a:defRPr/>
                </a:pPr>
                <a:r>
                  <a:rPr lang="en-US"/>
                  <a:t>LTL/galonas</a:t>
                </a:r>
              </a:p>
            </c:rich>
          </c:tx>
        </c:title>
        <c:numFmt formatCode="General" sourceLinked="1"/>
        <c:tickLblPos val="nextTo"/>
        <c:crossAx val="88283392"/>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Sheet1!$A$40</c:f>
              <c:strCache>
                <c:ptCount val="1"/>
                <c:pt idx="0">
                  <c:v>Nuosavas kapitalas, tūkst. Lt</c:v>
                </c:pt>
              </c:strCache>
            </c:strRef>
          </c:tx>
          <c:spPr>
            <a:solidFill>
              <a:schemeClr val="tx1">
                <a:lumMod val="50000"/>
                <a:lumOff val="50000"/>
              </a:schemeClr>
            </a:solidFill>
          </c:spPr>
          <c:cat>
            <c:numRef>
              <c:f>Sheet1!$B$39:$D$39</c:f>
              <c:numCache>
                <c:formatCode>General</c:formatCode>
                <c:ptCount val="3"/>
                <c:pt idx="0">
                  <c:v>2006</c:v>
                </c:pt>
                <c:pt idx="1">
                  <c:v>2007</c:v>
                </c:pt>
                <c:pt idx="2">
                  <c:v>2008</c:v>
                </c:pt>
              </c:numCache>
            </c:numRef>
          </c:cat>
          <c:val>
            <c:numRef>
              <c:f>Sheet1!$B$40:$D$40</c:f>
              <c:numCache>
                <c:formatCode>General</c:formatCode>
                <c:ptCount val="3"/>
                <c:pt idx="0">
                  <c:v>391782</c:v>
                </c:pt>
                <c:pt idx="1">
                  <c:v>612884</c:v>
                </c:pt>
                <c:pt idx="2">
                  <c:v>850115</c:v>
                </c:pt>
              </c:numCache>
            </c:numRef>
          </c:val>
        </c:ser>
        <c:ser>
          <c:idx val="1"/>
          <c:order val="1"/>
          <c:tx>
            <c:strRef>
              <c:f>Sheet1!$A$41</c:f>
              <c:strCache>
                <c:ptCount val="1"/>
                <c:pt idx="0">
                  <c:v>Ilgalaikiai ir trumpalaikiai įsipareigojimai, tūkst. Lt </c:v>
                </c:pt>
              </c:strCache>
            </c:strRef>
          </c:tx>
          <c:spPr>
            <a:solidFill>
              <a:schemeClr val="bg1">
                <a:lumMod val="75000"/>
              </a:schemeClr>
            </a:solidFill>
          </c:spPr>
          <c:cat>
            <c:numRef>
              <c:f>Sheet1!$B$39:$D$39</c:f>
              <c:numCache>
                <c:formatCode>General</c:formatCode>
                <c:ptCount val="3"/>
                <c:pt idx="0">
                  <c:v>2006</c:v>
                </c:pt>
                <c:pt idx="1">
                  <c:v>2007</c:v>
                </c:pt>
                <c:pt idx="2">
                  <c:v>2008</c:v>
                </c:pt>
              </c:numCache>
            </c:numRef>
          </c:cat>
          <c:val>
            <c:numRef>
              <c:f>Sheet1!$B$41:$D$41</c:f>
              <c:numCache>
                <c:formatCode>General</c:formatCode>
                <c:ptCount val="3"/>
                <c:pt idx="0">
                  <c:v>44414</c:v>
                </c:pt>
                <c:pt idx="1">
                  <c:v>104125</c:v>
                </c:pt>
                <c:pt idx="2">
                  <c:v>202504</c:v>
                </c:pt>
              </c:numCache>
            </c:numRef>
          </c:val>
        </c:ser>
        <c:axId val="88342528"/>
        <c:axId val="88344064"/>
      </c:barChart>
      <c:catAx>
        <c:axId val="88342528"/>
        <c:scaling>
          <c:orientation val="minMax"/>
        </c:scaling>
        <c:axPos val="b"/>
        <c:numFmt formatCode="General" sourceLinked="1"/>
        <c:tickLblPos val="nextTo"/>
        <c:crossAx val="88344064"/>
        <c:crosses val="autoZero"/>
        <c:auto val="1"/>
        <c:lblAlgn val="ctr"/>
        <c:lblOffset val="100"/>
      </c:catAx>
      <c:valAx>
        <c:axId val="88344064"/>
        <c:scaling>
          <c:orientation val="minMax"/>
        </c:scaling>
        <c:axPos val="l"/>
        <c:majorGridlines/>
        <c:title>
          <c:tx>
            <c:rich>
              <a:bodyPr rot="-5400000" vert="horz"/>
              <a:lstStyle/>
              <a:p>
                <a:pPr>
                  <a:defRPr/>
                </a:pPr>
                <a:r>
                  <a:rPr lang="lt-LT"/>
                  <a:t>Tūkst.Lt</a:t>
                </a:r>
                <a:endParaRPr lang="en-US"/>
              </a:p>
            </c:rich>
          </c:tx>
        </c:title>
        <c:numFmt formatCode="General" sourceLinked="1"/>
        <c:tickLblPos val="nextTo"/>
        <c:crossAx val="88342528"/>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Sheet1!$A$80</c:f>
              <c:strCache>
                <c:ptCount val="1"/>
                <c:pt idx="0">
                  <c:v>Likvidumo koeficientas</c:v>
                </c:pt>
              </c:strCache>
            </c:strRef>
          </c:tx>
          <c:spPr>
            <a:solidFill>
              <a:schemeClr val="bg1">
                <a:lumMod val="75000"/>
              </a:schemeClr>
            </a:solidFill>
          </c:spPr>
          <c:cat>
            <c:numRef>
              <c:f>Sheet1!$B$79:$D$79</c:f>
              <c:numCache>
                <c:formatCode>General</c:formatCode>
                <c:ptCount val="3"/>
                <c:pt idx="0">
                  <c:v>2006</c:v>
                </c:pt>
                <c:pt idx="1">
                  <c:v>2007</c:v>
                </c:pt>
                <c:pt idx="2">
                  <c:v>2008</c:v>
                </c:pt>
              </c:numCache>
            </c:numRef>
          </c:cat>
          <c:val>
            <c:numRef>
              <c:f>Sheet1!$B$80:$D$80</c:f>
              <c:numCache>
                <c:formatCode>General</c:formatCode>
                <c:ptCount val="3"/>
                <c:pt idx="0">
                  <c:v>4.2</c:v>
                </c:pt>
                <c:pt idx="1">
                  <c:v>4.4000000000000004</c:v>
                </c:pt>
                <c:pt idx="2">
                  <c:v>3.8</c:v>
                </c:pt>
              </c:numCache>
            </c:numRef>
          </c:val>
        </c:ser>
        <c:ser>
          <c:idx val="1"/>
          <c:order val="1"/>
          <c:tx>
            <c:strRef>
              <c:f>Sheet1!$A$81</c:f>
              <c:strCache>
                <c:ptCount val="1"/>
                <c:pt idx="0">
                  <c:v>Einamojo likvidumo koeficientas</c:v>
                </c:pt>
              </c:strCache>
            </c:strRef>
          </c:tx>
          <c:spPr>
            <a:solidFill>
              <a:schemeClr val="tx1">
                <a:lumMod val="50000"/>
                <a:lumOff val="50000"/>
              </a:schemeClr>
            </a:solidFill>
          </c:spPr>
          <c:cat>
            <c:numRef>
              <c:f>Sheet1!$B$79:$D$79</c:f>
              <c:numCache>
                <c:formatCode>General</c:formatCode>
                <c:ptCount val="3"/>
                <c:pt idx="0">
                  <c:v>2006</c:v>
                </c:pt>
                <c:pt idx="1">
                  <c:v>2007</c:v>
                </c:pt>
                <c:pt idx="2">
                  <c:v>2008</c:v>
                </c:pt>
              </c:numCache>
            </c:numRef>
          </c:cat>
          <c:val>
            <c:numRef>
              <c:f>Sheet1!$B$81:$D$81</c:f>
              <c:numCache>
                <c:formatCode>General</c:formatCode>
                <c:ptCount val="3"/>
                <c:pt idx="0">
                  <c:v>3.1</c:v>
                </c:pt>
                <c:pt idx="1">
                  <c:v>3.8</c:v>
                </c:pt>
                <c:pt idx="2">
                  <c:v>3</c:v>
                </c:pt>
              </c:numCache>
            </c:numRef>
          </c:val>
        </c:ser>
        <c:ser>
          <c:idx val="2"/>
          <c:order val="2"/>
          <c:tx>
            <c:strRef>
              <c:f>Sheet1!$A$82</c:f>
              <c:strCache>
                <c:ptCount val="1"/>
                <c:pt idx="0">
                  <c:v>Kritinio likvidumo koeficienats</c:v>
                </c:pt>
              </c:strCache>
            </c:strRef>
          </c:tx>
          <c:spPr>
            <a:solidFill>
              <a:schemeClr val="tx1">
                <a:lumMod val="65000"/>
                <a:lumOff val="35000"/>
              </a:schemeClr>
            </a:solidFill>
          </c:spPr>
          <c:cat>
            <c:numRef>
              <c:f>Sheet1!$B$79:$D$79</c:f>
              <c:numCache>
                <c:formatCode>General</c:formatCode>
                <c:ptCount val="3"/>
                <c:pt idx="0">
                  <c:v>2006</c:v>
                </c:pt>
                <c:pt idx="1">
                  <c:v>2007</c:v>
                </c:pt>
                <c:pt idx="2">
                  <c:v>2008</c:v>
                </c:pt>
              </c:numCache>
            </c:numRef>
          </c:cat>
          <c:val>
            <c:numRef>
              <c:f>Sheet1!$B$82:$D$82</c:f>
              <c:numCache>
                <c:formatCode>General</c:formatCode>
                <c:ptCount val="3"/>
                <c:pt idx="0">
                  <c:v>0.60000000000000064</c:v>
                </c:pt>
                <c:pt idx="1">
                  <c:v>1.7</c:v>
                </c:pt>
                <c:pt idx="2">
                  <c:v>0.30000000000000032</c:v>
                </c:pt>
              </c:numCache>
            </c:numRef>
          </c:val>
        </c:ser>
        <c:axId val="88361600"/>
        <c:axId val="88371584"/>
      </c:barChart>
      <c:catAx>
        <c:axId val="88361600"/>
        <c:scaling>
          <c:orientation val="minMax"/>
        </c:scaling>
        <c:axPos val="b"/>
        <c:numFmt formatCode="General" sourceLinked="1"/>
        <c:tickLblPos val="nextTo"/>
        <c:crossAx val="88371584"/>
        <c:crosses val="autoZero"/>
        <c:auto val="1"/>
        <c:lblAlgn val="ctr"/>
        <c:lblOffset val="100"/>
      </c:catAx>
      <c:valAx>
        <c:axId val="88371584"/>
        <c:scaling>
          <c:orientation val="minMax"/>
        </c:scaling>
        <c:axPos val="l"/>
        <c:majorGridlines/>
        <c:numFmt formatCode="General" sourceLinked="1"/>
        <c:tickLblPos val="nextTo"/>
        <c:crossAx val="8836160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Sheet1!$A$57</c:f>
              <c:strCache>
                <c:ptCount val="1"/>
                <c:pt idx="0">
                  <c:v>Pardavimo pajamos, tūkst. Lt</c:v>
                </c:pt>
              </c:strCache>
            </c:strRef>
          </c:tx>
          <c:spPr>
            <a:solidFill>
              <a:prstClr val="black">
                <a:lumMod val="65000"/>
                <a:lumOff val="35000"/>
              </a:prstClr>
            </a:solidFill>
          </c:spPr>
          <c:cat>
            <c:numRef>
              <c:f>Sheet1!$B$56:$D$56</c:f>
              <c:numCache>
                <c:formatCode>General</c:formatCode>
                <c:ptCount val="3"/>
                <c:pt idx="0">
                  <c:v>2006</c:v>
                </c:pt>
                <c:pt idx="1">
                  <c:v>2007</c:v>
                </c:pt>
                <c:pt idx="2">
                  <c:v>2008</c:v>
                </c:pt>
              </c:numCache>
            </c:numRef>
          </c:cat>
          <c:val>
            <c:numRef>
              <c:f>Sheet1!$B$57:$D$57</c:f>
              <c:numCache>
                <c:formatCode>#,##0</c:formatCode>
                <c:ptCount val="3"/>
                <c:pt idx="0">
                  <c:v>682466</c:v>
                </c:pt>
                <c:pt idx="1">
                  <c:v>921648</c:v>
                </c:pt>
                <c:pt idx="2">
                  <c:v>1748778</c:v>
                </c:pt>
              </c:numCache>
            </c:numRef>
          </c:val>
        </c:ser>
        <c:ser>
          <c:idx val="1"/>
          <c:order val="1"/>
          <c:tx>
            <c:strRef>
              <c:f>Sheet1!$A$58</c:f>
              <c:strCache>
                <c:ptCount val="1"/>
                <c:pt idx="0">
                  <c:v>Pardavimo savikaina, tūkst. Lt</c:v>
                </c:pt>
              </c:strCache>
            </c:strRef>
          </c:tx>
          <c:spPr>
            <a:solidFill>
              <a:schemeClr val="bg1">
                <a:lumMod val="75000"/>
              </a:schemeClr>
            </a:solidFill>
          </c:spPr>
          <c:cat>
            <c:numRef>
              <c:f>Sheet1!$B$56:$D$56</c:f>
              <c:numCache>
                <c:formatCode>General</c:formatCode>
                <c:ptCount val="3"/>
                <c:pt idx="0">
                  <c:v>2006</c:v>
                </c:pt>
                <c:pt idx="1">
                  <c:v>2007</c:v>
                </c:pt>
                <c:pt idx="2">
                  <c:v>2008</c:v>
                </c:pt>
              </c:numCache>
            </c:numRef>
          </c:cat>
          <c:val>
            <c:numRef>
              <c:f>Sheet1!$B$58:$D$58</c:f>
              <c:numCache>
                <c:formatCode>#,##0</c:formatCode>
                <c:ptCount val="3"/>
                <c:pt idx="0">
                  <c:v>574753</c:v>
                </c:pt>
                <c:pt idx="1">
                  <c:v>578022</c:v>
                </c:pt>
                <c:pt idx="2">
                  <c:v>1486208</c:v>
                </c:pt>
              </c:numCache>
            </c:numRef>
          </c:val>
        </c:ser>
        <c:axId val="88400256"/>
        <c:axId val="88401792"/>
      </c:barChart>
      <c:catAx>
        <c:axId val="88400256"/>
        <c:scaling>
          <c:orientation val="minMax"/>
        </c:scaling>
        <c:axPos val="b"/>
        <c:numFmt formatCode="General" sourceLinked="1"/>
        <c:tickLblPos val="nextTo"/>
        <c:crossAx val="88401792"/>
        <c:crosses val="autoZero"/>
        <c:auto val="1"/>
        <c:lblAlgn val="ctr"/>
        <c:lblOffset val="100"/>
      </c:catAx>
      <c:valAx>
        <c:axId val="88401792"/>
        <c:scaling>
          <c:orientation val="minMax"/>
        </c:scaling>
        <c:axPos val="l"/>
        <c:majorGridlines/>
        <c:title>
          <c:tx>
            <c:rich>
              <a:bodyPr rot="-5400000" vert="horz"/>
              <a:lstStyle/>
              <a:p>
                <a:pPr>
                  <a:defRPr/>
                </a:pPr>
                <a:r>
                  <a:rPr lang="lt-LT"/>
                  <a:t>Tūkst. Lt</a:t>
                </a:r>
                <a:endParaRPr lang="en-US"/>
              </a:p>
            </c:rich>
          </c:tx>
        </c:title>
        <c:numFmt formatCode="#,##0" sourceLinked="1"/>
        <c:tickLblPos val="nextTo"/>
        <c:crossAx val="8840025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90</Pages>
  <Words>22766</Words>
  <Characters>129772</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Simute</dc:creator>
  <cp:keywords/>
  <dc:description/>
  <cp:lastModifiedBy>Simute</cp:lastModifiedBy>
  <cp:revision>190</cp:revision>
  <cp:lastPrinted>2009-11-29T23:36:00Z</cp:lastPrinted>
  <dcterms:created xsi:type="dcterms:W3CDTF">2009-11-29T19:57:00Z</dcterms:created>
  <dcterms:modified xsi:type="dcterms:W3CDTF">2010-01-15T19:55:00Z</dcterms:modified>
</cp:coreProperties>
</file>