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777" w:rsidRPr="00C1308F" w:rsidRDefault="003A0777" w:rsidP="003A0777">
      <w:pPr>
        <w:pStyle w:val="NoSpacing"/>
        <w:ind w:firstLine="567"/>
        <w:jc w:val="center"/>
        <w:rPr>
          <w:b/>
          <w:sz w:val="32"/>
          <w:szCs w:val="32"/>
        </w:rPr>
      </w:pPr>
      <w:r w:rsidRPr="00C1308F">
        <w:rPr>
          <w:b/>
          <w:sz w:val="32"/>
          <w:szCs w:val="32"/>
        </w:rPr>
        <w:t>MYKOLO ROMERIO UNIVERSITETAS</w:t>
      </w:r>
    </w:p>
    <w:p w:rsidR="003A0777" w:rsidRPr="00C1308F" w:rsidRDefault="003A0777" w:rsidP="003A0777">
      <w:pPr>
        <w:pStyle w:val="NoSpacing"/>
        <w:ind w:firstLine="567"/>
        <w:jc w:val="center"/>
        <w:rPr>
          <w:b/>
          <w:sz w:val="28"/>
          <w:szCs w:val="28"/>
        </w:rPr>
      </w:pPr>
      <w:r w:rsidRPr="00C1308F">
        <w:rPr>
          <w:b/>
          <w:sz w:val="28"/>
          <w:szCs w:val="28"/>
        </w:rPr>
        <w:t>EKONOMIKOS IR FINANSŲ VALDYMO FAKULTETAS</w:t>
      </w:r>
    </w:p>
    <w:p w:rsidR="003A0777" w:rsidRPr="00C1308F" w:rsidRDefault="003A0777" w:rsidP="003A0777">
      <w:pPr>
        <w:pStyle w:val="NoSpacing"/>
        <w:ind w:firstLine="567"/>
        <w:jc w:val="center"/>
        <w:rPr>
          <w:b/>
        </w:rPr>
      </w:pPr>
      <w:r w:rsidRPr="00C1308F">
        <w:rPr>
          <w:b/>
        </w:rPr>
        <w:t>FINANSŲ IR MOKESČIŲ KATEDRA</w:t>
      </w:r>
    </w:p>
    <w:p w:rsidR="003A0777" w:rsidRPr="00C1308F" w:rsidRDefault="003A0777" w:rsidP="003A0777">
      <w:pPr>
        <w:pStyle w:val="NoSpacing"/>
        <w:ind w:firstLine="567"/>
        <w:jc w:val="center"/>
      </w:pPr>
    </w:p>
    <w:p w:rsidR="003A0777" w:rsidRPr="00C1308F" w:rsidRDefault="003A0777" w:rsidP="003A0777">
      <w:pPr>
        <w:pStyle w:val="NoSpacing"/>
        <w:ind w:firstLine="567"/>
        <w:jc w:val="center"/>
      </w:pPr>
    </w:p>
    <w:p w:rsidR="003A0777" w:rsidRPr="00C1308F" w:rsidRDefault="003A0777" w:rsidP="003A0777">
      <w:pPr>
        <w:pStyle w:val="NoSpacing"/>
        <w:ind w:firstLine="567"/>
        <w:jc w:val="center"/>
      </w:pPr>
    </w:p>
    <w:p w:rsidR="003A0777" w:rsidRPr="00C1308F" w:rsidRDefault="003A0777" w:rsidP="003A0777">
      <w:pPr>
        <w:pStyle w:val="NoSpacing"/>
        <w:ind w:firstLine="567"/>
        <w:jc w:val="center"/>
      </w:pPr>
    </w:p>
    <w:p w:rsidR="003A0777" w:rsidRPr="00C1308F" w:rsidRDefault="003A0777" w:rsidP="003A0777">
      <w:pPr>
        <w:pStyle w:val="NoSpacing"/>
        <w:ind w:firstLine="567"/>
        <w:jc w:val="center"/>
        <w:rPr>
          <w:b/>
        </w:rPr>
      </w:pPr>
    </w:p>
    <w:p w:rsidR="003A0777" w:rsidRPr="00C1308F" w:rsidRDefault="003A0777" w:rsidP="003A0777">
      <w:pPr>
        <w:pStyle w:val="NoSpacing"/>
        <w:ind w:firstLine="567"/>
        <w:jc w:val="center"/>
        <w:rPr>
          <w:b/>
          <w:sz w:val="32"/>
          <w:szCs w:val="32"/>
        </w:rPr>
      </w:pPr>
      <w:r w:rsidRPr="00C1308F">
        <w:rPr>
          <w:b/>
          <w:sz w:val="32"/>
          <w:szCs w:val="32"/>
        </w:rPr>
        <w:t>JOLANTA RADEVIČ</w:t>
      </w:r>
    </w:p>
    <w:p w:rsidR="003A0777" w:rsidRPr="00C1308F" w:rsidRDefault="003A0777" w:rsidP="003A0777">
      <w:pPr>
        <w:pStyle w:val="NoSpacing"/>
        <w:ind w:firstLine="567"/>
        <w:jc w:val="center"/>
      </w:pPr>
    </w:p>
    <w:p w:rsidR="003A0777" w:rsidRPr="00C1308F" w:rsidRDefault="003A0777" w:rsidP="003A0777">
      <w:pPr>
        <w:pStyle w:val="NoSpacing"/>
        <w:ind w:firstLine="567"/>
        <w:jc w:val="center"/>
      </w:pPr>
    </w:p>
    <w:p w:rsidR="003A0777" w:rsidRPr="00C1308F" w:rsidRDefault="003A0777" w:rsidP="003A0777">
      <w:pPr>
        <w:pStyle w:val="NoSpacing"/>
        <w:ind w:firstLine="567"/>
        <w:jc w:val="center"/>
      </w:pPr>
    </w:p>
    <w:p w:rsidR="003A0777" w:rsidRPr="00C1308F" w:rsidRDefault="003A0777" w:rsidP="003A0777">
      <w:pPr>
        <w:pStyle w:val="NoSpacing"/>
        <w:ind w:firstLine="567"/>
        <w:jc w:val="center"/>
      </w:pPr>
    </w:p>
    <w:p w:rsidR="003A0777" w:rsidRPr="00C1308F" w:rsidRDefault="003A0777" w:rsidP="003A0777">
      <w:pPr>
        <w:pStyle w:val="NoSpacing"/>
        <w:ind w:firstLine="567"/>
        <w:jc w:val="center"/>
      </w:pPr>
    </w:p>
    <w:p w:rsidR="003A0777" w:rsidRPr="00C1308F" w:rsidRDefault="003A0777" w:rsidP="003A0777">
      <w:pPr>
        <w:pStyle w:val="NoSpacing"/>
        <w:ind w:firstLine="567"/>
        <w:jc w:val="center"/>
        <w:rPr>
          <w:b/>
        </w:rPr>
      </w:pPr>
    </w:p>
    <w:p w:rsidR="003A0777" w:rsidRPr="00C1308F" w:rsidRDefault="003A0777" w:rsidP="003A0777">
      <w:pPr>
        <w:spacing w:after="0" w:line="360" w:lineRule="auto"/>
        <w:ind w:firstLine="567"/>
        <w:jc w:val="center"/>
        <w:rPr>
          <w:rFonts w:ascii="Times New Roman" w:hAnsi="Times New Roman" w:cs="Times New Roman"/>
          <w:b/>
          <w:bCs/>
          <w:caps/>
          <w:sz w:val="40"/>
          <w:szCs w:val="40"/>
          <w:shd w:val="clear" w:color="auto" w:fill="FFFFFF"/>
        </w:rPr>
      </w:pPr>
      <w:r w:rsidRPr="00C1308F">
        <w:rPr>
          <w:rFonts w:ascii="Times New Roman" w:hAnsi="Times New Roman" w:cs="Times New Roman"/>
          <w:b/>
          <w:bCs/>
          <w:caps/>
          <w:sz w:val="40"/>
          <w:szCs w:val="40"/>
          <w:shd w:val="clear" w:color="auto" w:fill="FFFFFF"/>
        </w:rPr>
        <w:t>Turtinės lygybės siekimas per mokesčių progresyvumą. Ar Lietuvai reikalingas progresinis pajamų mokestis?</w:t>
      </w:r>
    </w:p>
    <w:p w:rsidR="003A0777" w:rsidRPr="00C1308F" w:rsidRDefault="003A0777" w:rsidP="003A0777">
      <w:pPr>
        <w:pStyle w:val="NoSpacing"/>
        <w:ind w:firstLine="567"/>
        <w:jc w:val="center"/>
        <w:rPr>
          <w:b/>
          <w:sz w:val="28"/>
          <w:szCs w:val="28"/>
        </w:rPr>
      </w:pPr>
      <w:r w:rsidRPr="00C1308F">
        <w:rPr>
          <w:b/>
          <w:sz w:val="28"/>
          <w:szCs w:val="28"/>
        </w:rPr>
        <w:t>Magistro baigiamasis darbas</w:t>
      </w:r>
    </w:p>
    <w:p w:rsidR="003A0777" w:rsidRPr="00C1308F" w:rsidRDefault="003A0777" w:rsidP="003A0777">
      <w:pPr>
        <w:pStyle w:val="NoSpacing"/>
        <w:ind w:firstLine="567"/>
        <w:jc w:val="center"/>
        <w:rPr>
          <w:sz w:val="28"/>
          <w:szCs w:val="28"/>
        </w:rPr>
      </w:pPr>
    </w:p>
    <w:p w:rsidR="003A0777" w:rsidRPr="00C1308F" w:rsidRDefault="003A0777" w:rsidP="003A0777">
      <w:pPr>
        <w:pStyle w:val="NoSpacing"/>
        <w:ind w:firstLine="567"/>
        <w:jc w:val="center"/>
        <w:rPr>
          <w:sz w:val="28"/>
          <w:szCs w:val="28"/>
        </w:rPr>
      </w:pPr>
    </w:p>
    <w:p w:rsidR="003A0777" w:rsidRPr="00C1308F" w:rsidRDefault="003A0777" w:rsidP="003A0777">
      <w:pPr>
        <w:pStyle w:val="NoSpacing"/>
        <w:ind w:firstLine="567"/>
        <w:rPr>
          <w:b/>
          <w:sz w:val="28"/>
          <w:szCs w:val="28"/>
        </w:rPr>
      </w:pPr>
    </w:p>
    <w:p w:rsidR="003A0777" w:rsidRPr="00C1308F" w:rsidRDefault="003A0777" w:rsidP="003A0777">
      <w:pPr>
        <w:pStyle w:val="NoSpacing"/>
        <w:ind w:firstLine="567"/>
        <w:rPr>
          <w:b/>
          <w:sz w:val="28"/>
          <w:szCs w:val="28"/>
        </w:rPr>
      </w:pPr>
    </w:p>
    <w:p w:rsidR="003A0777" w:rsidRPr="00C1308F" w:rsidRDefault="003A0777" w:rsidP="003A0777">
      <w:pPr>
        <w:pStyle w:val="NoSpacing"/>
        <w:ind w:firstLine="567"/>
        <w:rPr>
          <w:b/>
          <w:sz w:val="28"/>
          <w:szCs w:val="28"/>
        </w:rPr>
      </w:pPr>
    </w:p>
    <w:p w:rsidR="003A0777" w:rsidRPr="00C1308F" w:rsidRDefault="003A0777" w:rsidP="003A0777">
      <w:pPr>
        <w:pStyle w:val="NoSpacing"/>
        <w:ind w:firstLine="567"/>
        <w:jc w:val="right"/>
        <w:rPr>
          <w:b/>
          <w:sz w:val="28"/>
          <w:szCs w:val="28"/>
        </w:rPr>
      </w:pPr>
    </w:p>
    <w:p w:rsidR="003A0777" w:rsidRPr="00C1308F" w:rsidRDefault="003A0777" w:rsidP="003A0777">
      <w:pPr>
        <w:pStyle w:val="NoSpacing"/>
        <w:ind w:firstLine="567"/>
        <w:jc w:val="right"/>
        <w:rPr>
          <w:b/>
          <w:sz w:val="28"/>
          <w:szCs w:val="28"/>
        </w:rPr>
      </w:pPr>
      <w:r w:rsidRPr="00C1308F">
        <w:rPr>
          <w:b/>
          <w:sz w:val="28"/>
          <w:szCs w:val="28"/>
        </w:rPr>
        <w:t>Vadovas</w:t>
      </w:r>
    </w:p>
    <w:p w:rsidR="003A0777" w:rsidRPr="00C1308F" w:rsidRDefault="003A0777" w:rsidP="003A0777">
      <w:pPr>
        <w:spacing w:after="0"/>
        <w:ind w:firstLine="567"/>
        <w:jc w:val="right"/>
        <w:rPr>
          <w:rFonts w:ascii="Times New Roman" w:hAnsi="Times New Roman" w:cs="Times New Roman"/>
          <w:b/>
        </w:rPr>
      </w:pPr>
      <w:r w:rsidRPr="00C1308F">
        <w:rPr>
          <w:rFonts w:ascii="Times New Roman" w:hAnsi="Times New Roman" w:cs="Times New Roman"/>
          <w:b/>
        </w:rPr>
        <w:t xml:space="preserve">doc. dr. L. </w:t>
      </w:r>
      <w:proofErr w:type="spellStart"/>
      <w:r w:rsidRPr="00C1308F">
        <w:rPr>
          <w:rFonts w:ascii="Times New Roman" w:hAnsi="Times New Roman" w:cs="Times New Roman"/>
          <w:b/>
        </w:rPr>
        <w:t>Birškytė</w:t>
      </w:r>
      <w:proofErr w:type="spellEnd"/>
    </w:p>
    <w:p w:rsidR="003A0777" w:rsidRPr="00C1308F" w:rsidRDefault="003A0777" w:rsidP="003A0777">
      <w:pPr>
        <w:pStyle w:val="NoSpacing"/>
        <w:ind w:firstLine="567"/>
        <w:jc w:val="right"/>
        <w:rPr>
          <w:b/>
          <w:sz w:val="28"/>
          <w:szCs w:val="28"/>
        </w:rPr>
      </w:pPr>
    </w:p>
    <w:p w:rsidR="003A0777" w:rsidRPr="00C1308F" w:rsidRDefault="003A0777" w:rsidP="003A0777">
      <w:pPr>
        <w:pStyle w:val="NoSpacing"/>
        <w:ind w:firstLine="567"/>
        <w:jc w:val="center"/>
      </w:pPr>
    </w:p>
    <w:p w:rsidR="003A0777" w:rsidRPr="00C1308F" w:rsidRDefault="003A0777" w:rsidP="003A0777">
      <w:pPr>
        <w:pStyle w:val="NoSpacing"/>
        <w:ind w:firstLine="567"/>
        <w:jc w:val="center"/>
      </w:pPr>
    </w:p>
    <w:p w:rsidR="003A0777" w:rsidRPr="00C1308F" w:rsidRDefault="003A0777" w:rsidP="003A0777">
      <w:pPr>
        <w:pStyle w:val="NoSpacing"/>
        <w:ind w:firstLine="567"/>
        <w:jc w:val="center"/>
      </w:pPr>
    </w:p>
    <w:p w:rsidR="003A0777" w:rsidRPr="00C1308F" w:rsidRDefault="003A0777" w:rsidP="003A0777">
      <w:pPr>
        <w:pStyle w:val="NoSpacing"/>
        <w:ind w:firstLine="567"/>
        <w:jc w:val="center"/>
      </w:pPr>
    </w:p>
    <w:p w:rsidR="003A0777" w:rsidRPr="00C1308F" w:rsidRDefault="003A0777" w:rsidP="003A0777">
      <w:pPr>
        <w:pStyle w:val="NoSpacing"/>
        <w:ind w:firstLine="567"/>
        <w:jc w:val="center"/>
        <w:rPr>
          <w:b/>
          <w:sz w:val="28"/>
          <w:szCs w:val="28"/>
        </w:rPr>
      </w:pPr>
    </w:p>
    <w:p w:rsidR="003A0777" w:rsidRPr="00C1308F" w:rsidRDefault="003A0777" w:rsidP="003A0777">
      <w:pPr>
        <w:pStyle w:val="NoSpacing"/>
        <w:ind w:firstLine="567"/>
        <w:jc w:val="center"/>
        <w:rPr>
          <w:b/>
          <w:sz w:val="28"/>
          <w:szCs w:val="28"/>
        </w:rPr>
      </w:pPr>
    </w:p>
    <w:p w:rsidR="003A0777" w:rsidRPr="00C1308F" w:rsidRDefault="003A0777" w:rsidP="003A0777">
      <w:pPr>
        <w:pStyle w:val="NoSpacing"/>
        <w:ind w:firstLine="567"/>
        <w:jc w:val="center"/>
        <w:rPr>
          <w:b/>
          <w:sz w:val="28"/>
          <w:szCs w:val="28"/>
        </w:rPr>
      </w:pPr>
    </w:p>
    <w:p w:rsidR="003A0777" w:rsidRDefault="003A0777" w:rsidP="003A0777">
      <w:pPr>
        <w:pStyle w:val="NoSpacing"/>
        <w:ind w:firstLine="567"/>
        <w:jc w:val="center"/>
        <w:rPr>
          <w:b/>
          <w:sz w:val="28"/>
          <w:szCs w:val="28"/>
        </w:rPr>
      </w:pPr>
    </w:p>
    <w:p w:rsidR="003A0777" w:rsidRPr="00C1308F" w:rsidRDefault="003A0777" w:rsidP="003A0777">
      <w:pPr>
        <w:pStyle w:val="NoSpacing"/>
        <w:ind w:firstLine="567"/>
        <w:jc w:val="center"/>
        <w:rPr>
          <w:b/>
          <w:sz w:val="28"/>
          <w:szCs w:val="28"/>
        </w:rPr>
      </w:pPr>
    </w:p>
    <w:p w:rsidR="003A0777" w:rsidRPr="00C1308F" w:rsidRDefault="003A0777" w:rsidP="003A0777">
      <w:pPr>
        <w:pStyle w:val="NoSpacing"/>
        <w:ind w:firstLine="567"/>
        <w:jc w:val="center"/>
        <w:rPr>
          <w:b/>
          <w:sz w:val="28"/>
          <w:szCs w:val="28"/>
        </w:rPr>
      </w:pPr>
    </w:p>
    <w:p w:rsidR="003A0777" w:rsidRPr="00C1308F" w:rsidRDefault="003A0777" w:rsidP="003A0777">
      <w:pPr>
        <w:pStyle w:val="NoSpacing"/>
        <w:ind w:firstLine="567"/>
        <w:jc w:val="center"/>
        <w:rPr>
          <w:b/>
          <w:sz w:val="28"/>
          <w:szCs w:val="28"/>
        </w:rPr>
      </w:pPr>
    </w:p>
    <w:p w:rsidR="003A0777" w:rsidRPr="00C1308F" w:rsidRDefault="003A0777" w:rsidP="003A0777">
      <w:pPr>
        <w:pStyle w:val="NoSpacing"/>
        <w:ind w:firstLine="567"/>
        <w:rPr>
          <w:b/>
          <w:sz w:val="28"/>
          <w:szCs w:val="28"/>
        </w:rPr>
      </w:pPr>
    </w:p>
    <w:p w:rsidR="003A0777" w:rsidRPr="00C1308F" w:rsidRDefault="003A0777" w:rsidP="003A0777">
      <w:pPr>
        <w:pStyle w:val="NoSpacing"/>
        <w:ind w:firstLine="567"/>
        <w:jc w:val="center"/>
        <w:rPr>
          <w:b/>
          <w:sz w:val="28"/>
          <w:szCs w:val="28"/>
        </w:rPr>
      </w:pPr>
      <w:r w:rsidRPr="00C1308F">
        <w:rPr>
          <w:b/>
          <w:sz w:val="28"/>
          <w:szCs w:val="28"/>
        </w:rPr>
        <w:t>Vilnius, 2013</w:t>
      </w:r>
    </w:p>
    <w:p w:rsidR="003A0777" w:rsidRPr="00C1308F" w:rsidRDefault="003A0777" w:rsidP="003A0777">
      <w:pPr>
        <w:spacing w:after="0" w:line="240" w:lineRule="auto"/>
        <w:ind w:firstLine="567"/>
        <w:jc w:val="center"/>
        <w:rPr>
          <w:rFonts w:ascii="Times New Roman" w:hAnsi="Times New Roman" w:cs="Times New Roman"/>
          <w:b/>
          <w:sz w:val="32"/>
          <w:szCs w:val="32"/>
        </w:rPr>
      </w:pPr>
      <w:r w:rsidRPr="00C1308F">
        <w:rPr>
          <w:b/>
          <w:sz w:val="28"/>
          <w:szCs w:val="28"/>
        </w:rPr>
        <w:br w:type="page"/>
      </w:r>
      <w:r w:rsidRPr="00C1308F">
        <w:rPr>
          <w:rFonts w:ascii="Times New Roman" w:hAnsi="Times New Roman" w:cs="Times New Roman"/>
          <w:b/>
          <w:sz w:val="32"/>
          <w:szCs w:val="32"/>
        </w:rPr>
        <w:lastRenderedPageBreak/>
        <w:t>MYKOLO ROMERIO UNIVERSITETAS</w:t>
      </w:r>
    </w:p>
    <w:p w:rsidR="003A0777" w:rsidRPr="00C1308F" w:rsidRDefault="003A0777" w:rsidP="003A0777">
      <w:pPr>
        <w:pStyle w:val="NoSpacing"/>
        <w:ind w:firstLine="567"/>
        <w:jc w:val="center"/>
        <w:rPr>
          <w:b/>
          <w:sz w:val="28"/>
          <w:szCs w:val="28"/>
        </w:rPr>
      </w:pPr>
      <w:r w:rsidRPr="00C1308F">
        <w:rPr>
          <w:b/>
          <w:sz w:val="28"/>
          <w:szCs w:val="28"/>
        </w:rPr>
        <w:t>EKONOMIKOS IR FINANSŲ VALDYMO FAKULTETAS</w:t>
      </w:r>
    </w:p>
    <w:p w:rsidR="003A0777" w:rsidRPr="00C1308F" w:rsidRDefault="003A0777" w:rsidP="003A0777">
      <w:pPr>
        <w:pStyle w:val="NoSpacing"/>
        <w:ind w:firstLine="567"/>
        <w:jc w:val="center"/>
        <w:rPr>
          <w:b/>
        </w:rPr>
      </w:pPr>
      <w:r w:rsidRPr="00C1308F">
        <w:rPr>
          <w:b/>
        </w:rPr>
        <w:t>FINANSŲ IR MOKESČIŲ KATEDRA</w:t>
      </w:r>
    </w:p>
    <w:p w:rsidR="003A0777" w:rsidRPr="00C1308F" w:rsidRDefault="003A0777" w:rsidP="003A0777">
      <w:pPr>
        <w:pStyle w:val="NoSpacing"/>
        <w:ind w:firstLine="567"/>
        <w:jc w:val="center"/>
        <w:rPr>
          <w:b/>
        </w:rPr>
      </w:pPr>
    </w:p>
    <w:p w:rsidR="003A0777" w:rsidRPr="00C1308F" w:rsidRDefault="003A0777" w:rsidP="003A0777">
      <w:pPr>
        <w:pStyle w:val="NoSpacing"/>
        <w:ind w:firstLine="567"/>
        <w:jc w:val="center"/>
        <w:rPr>
          <w:b/>
        </w:rPr>
      </w:pPr>
    </w:p>
    <w:p w:rsidR="003A0777" w:rsidRPr="00C1308F" w:rsidRDefault="003A0777" w:rsidP="003A0777">
      <w:pPr>
        <w:pStyle w:val="NoSpacing"/>
        <w:ind w:firstLine="567"/>
        <w:rPr>
          <w:b/>
        </w:rPr>
      </w:pPr>
    </w:p>
    <w:p w:rsidR="003A0777" w:rsidRPr="00C1308F" w:rsidRDefault="003A0777" w:rsidP="003A0777">
      <w:pPr>
        <w:pStyle w:val="NoSpacing"/>
        <w:ind w:firstLine="567"/>
        <w:rPr>
          <w:b/>
        </w:rPr>
      </w:pPr>
    </w:p>
    <w:p w:rsidR="003A0777" w:rsidRPr="00C1308F" w:rsidRDefault="003A0777" w:rsidP="003A0777">
      <w:pPr>
        <w:pStyle w:val="NoSpacing"/>
        <w:ind w:firstLine="567"/>
        <w:rPr>
          <w:b/>
        </w:rPr>
      </w:pPr>
    </w:p>
    <w:p w:rsidR="003A0777" w:rsidRPr="00C1308F" w:rsidRDefault="003A0777" w:rsidP="003A0777">
      <w:pPr>
        <w:pStyle w:val="NoSpacing"/>
        <w:ind w:firstLine="567"/>
        <w:rPr>
          <w:b/>
        </w:rPr>
      </w:pPr>
    </w:p>
    <w:p w:rsidR="003A0777" w:rsidRPr="00C1308F" w:rsidRDefault="003A0777" w:rsidP="003A0777">
      <w:pPr>
        <w:pStyle w:val="NoSpacing"/>
        <w:ind w:firstLine="567"/>
        <w:rPr>
          <w:b/>
        </w:rPr>
      </w:pPr>
    </w:p>
    <w:p w:rsidR="003A0777" w:rsidRPr="00C1308F" w:rsidRDefault="003A0777" w:rsidP="003A0777">
      <w:pPr>
        <w:pStyle w:val="NoSpacing"/>
        <w:ind w:firstLine="567"/>
        <w:jc w:val="center"/>
        <w:rPr>
          <w:b/>
        </w:rPr>
      </w:pPr>
    </w:p>
    <w:p w:rsidR="003A0777" w:rsidRPr="00C1308F" w:rsidRDefault="003A0777" w:rsidP="003A0777">
      <w:pPr>
        <w:pStyle w:val="NoSpacing"/>
        <w:ind w:firstLine="567"/>
        <w:jc w:val="center"/>
        <w:rPr>
          <w:b/>
        </w:rPr>
      </w:pPr>
    </w:p>
    <w:p w:rsidR="003A0777" w:rsidRPr="00C1308F" w:rsidRDefault="003A0777" w:rsidP="003A0777">
      <w:pPr>
        <w:spacing w:after="0" w:line="360" w:lineRule="auto"/>
        <w:ind w:firstLine="567"/>
        <w:jc w:val="center"/>
        <w:rPr>
          <w:rFonts w:ascii="Times New Roman" w:hAnsi="Times New Roman" w:cs="Times New Roman"/>
          <w:b/>
          <w:bCs/>
          <w:caps/>
          <w:sz w:val="40"/>
          <w:szCs w:val="40"/>
          <w:shd w:val="clear" w:color="auto" w:fill="FFFFFF"/>
        </w:rPr>
      </w:pPr>
      <w:r w:rsidRPr="00C1308F">
        <w:rPr>
          <w:rFonts w:ascii="Times New Roman" w:hAnsi="Times New Roman" w:cs="Times New Roman"/>
          <w:b/>
          <w:bCs/>
          <w:caps/>
          <w:sz w:val="40"/>
          <w:szCs w:val="40"/>
          <w:shd w:val="clear" w:color="auto" w:fill="FFFFFF"/>
        </w:rPr>
        <w:t>Turtinės lygybės siekimas per mokesčių progresyvumą. Ar Lietuvai reikalingas progresinis pajamų mokestis?</w:t>
      </w:r>
    </w:p>
    <w:p w:rsidR="003A0777" w:rsidRPr="00C1308F" w:rsidRDefault="003A0777" w:rsidP="003A0777">
      <w:pPr>
        <w:pStyle w:val="NoSpacing"/>
        <w:ind w:firstLine="567"/>
        <w:jc w:val="center"/>
        <w:rPr>
          <w:b/>
          <w:sz w:val="28"/>
          <w:szCs w:val="28"/>
        </w:rPr>
      </w:pPr>
      <w:r w:rsidRPr="00C1308F">
        <w:rPr>
          <w:b/>
          <w:sz w:val="28"/>
          <w:szCs w:val="28"/>
        </w:rPr>
        <w:t>Finansų teisės magistro baigiamasis darbas</w:t>
      </w:r>
    </w:p>
    <w:p w:rsidR="003A0777" w:rsidRPr="00C1308F" w:rsidRDefault="003A0777" w:rsidP="003A0777">
      <w:pPr>
        <w:pStyle w:val="NoSpacing"/>
        <w:ind w:firstLine="567"/>
        <w:jc w:val="center"/>
        <w:rPr>
          <w:b/>
          <w:sz w:val="28"/>
          <w:szCs w:val="28"/>
        </w:rPr>
      </w:pPr>
      <w:r w:rsidRPr="00C1308F">
        <w:rPr>
          <w:b/>
          <w:sz w:val="28"/>
          <w:szCs w:val="28"/>
        </w:rPr>
        <w:t>Studijų programa 621M90003</w:t>
      </w:r>
    </w:p>
    <w:p w:rsidR="003A0777" w:rsidRPr="00C1308F" w:rsidRDefault="003A0777" w:rsidP="003A0777">
      <w:pPr>
        <w:pStyle w:val="NoSpacing"/>
        <w:ind w:firstLine="567"/>
        <w:jc w:val="center"/>
        <w:rPr>
          <w:sz w:val="28"/>
          <w:szCs w:val="28"/>
        </w:rPr>
      </w:pPr>
    </w:p>
    <w:p w:rsidR="003A0777" w:rsidRPr="00C1308F" w:rsidRDefault="003A0777" w:rsidP="003A0777">
      <w:pPr>
        <w:pStyle w:val="NoSpacing"/>
        <w:ind w:firstLine="567"/>
        <w:jc w:val="center"/>
        <w:rPr>
          <w:sz w:val="28"/>
          <w:szCs w:val="28"/>
        </w:rPr>
      </w:pPr>
    </w:p>
    <w:p w:rsidR="003A0777" w:rsidRPr="00C1308F" w:rsidRDefault="003A0777" w:rsidP="003A0777">
      <w:pPr>
        <w:pStyle w:val="NoSpacing"/>
        <w:ind w:firstLine="567"/>
        <w:jc w:val="center"/>
        <w:rPr>
          <w:sz w:val="28"/>
          <w:szCs w:val="28"/>
        </w:rPr>
      </w:pPr>
    </w:p>
    <w:p w:rsidR="003A0777" w:rsidRPr="00C1308F" w:rsidRDefault="003A0777" w:rsidP="003A0777">
      <w:pPr>
        <w:pStyle w:val="NoSpacing"/>
        <w:ind w:firstLine="567"/>
        <w:jc w:val="center"/>
        <w:rPr>
          <w:sz w:val="28"/>
          <w:szCs w:val="28"/>
        </w:rPr>
      </w:pPr>
    </w:p>
    <w:p w:rsidR="003A0777" w:rsidRPr="00C1308F" w:rsidRDefault="003A0777" w:rsidP="003A0777">
      <w:pPr>
        <w:pStyle w:val="NoSpacing"/>
        <w:ind w:firstLine="567"/>
        <w:jc w:val="center"/>
        <w:rPr>
          <w:sz w:val="28"/>
          <w:szCs w:val="28"/>
        </w:rPr>
      </w:pPr>
    </w:p>
    <w:p w:rsidR="003A0777" w:rsidRPr="00C1308F" w:rsidRDefault="003A0777" w:rsidP="003A0777">
      <w:pPr>
        <w:pStyle w:val="NoSpacing"/>
        <w:ind w:firstLine="567"/>
        <w:jc w:val="right"/>
        <w:rPr>
          <w:b/>
        </w:rPr>
      </w:pPr>
      <w:r w:rsidRPr="00C1308F">
        <w:rPr>
          <w:b/>
        </w:rPr>
        <w:t>Vadovas</w:t>
      </w:r>
    </w:p>
    <w:p w:rsidR="003A0777" w:rsidRPr="00C1308F" w:rsidRDefault="003A0777" w:rsidP="003A0777">
      <w:pPr>
        <w:spacing w:after="0"/>
        <w:ind w:firstLine="567"/>
        <w:jc w:val="right"/>
        <w:rPr>
          <w:rFonts w:ascii="Times New Roman" w:hAnsi="Times New Roman" w:cs="Times New Roman"/>
          <w:b/>
        </w:rPr>
      </w:pPr>
      <w:r w:rsidRPr="00C1308F">
        <w:rPr>
          <w:rFonts w:ascii="Times New Roman" w:hAnsi="Times New Roman" w:cs="Times New Roman"/>
          <w:b/>
        </w:rPr>
        <w:t xml:space="preserve">doc. dr. L. </w:t>
      </w:r>
      <w:proofErr w:type="spellStart"/>
      <w:r w:rsidRPr="00C1308F">
        <w:rPr>
          <w:rFonts w:ascii="Times New Roman" w:hAnsi="Times New Roman" w:cs="Times New Roman"/>
          <w:b/>
        </w:rPr>
        <w:t>Birškytė</w:t>
      </w:r>
      <w:proofErr w:type="spellEnd"/>
    </w:p>
    <w:p w:rsidR="003A0777" w:rsidRDefault="003A0777" w:rsidP="003A0777">
      <w:pPr>
        <w:pStyle w:val="NoSpacing"/>
        <w:ind w:firstLine="567"/>
        <w:jc w:val="right"/>
        <w:rPr>
          <w:b/>
        </w:rPr>
      </w:pPr>
      <w:r w:rsidRPr="00C1308F">
        <w:rPr>
          <w:b/>
        </w:rPr>
        <w:t>2013 04</w:t>
      </w:r>
      <w:r>
        <w:rPr>
          <w:b/>
        </w:rPr>
        <w:t xml:space="preserve"> 12</w:t>
      </w:r>
    </w:p>
    <w:p w:rsidR="003A0777" w:rsidRDefault="003A0777" w:rsidP="003A0777">
      <w:pPr>
        <w:pStyle w:val="NoSpacing"/>
        <w:ind w:firstLine="567"/>
        <w:jc w:val="right"/>
        <w:rPr>
          <w:b/>
        </w:rPr>
      </w:pPr>
    </w:p>
    <w:p w:rsidR="003A0777" w:rsidRDefault="003A0777" w:rsidP="003A0777">
      <w:pPr>
        <w:pStyle w:val="NoSpacing"/>
        <w:ind w:firstLine="567"/>
        <w:jc w:val="right"/>
        <w:rPr>
          <w:b/>
        </w:rPr>
      </w:pPr>
    </w:p>
    <w:p w:rsidR="003A0777" w:rsidRPr="00C1308F" w:rsidRDefault="003A0777" w:rsidP="003A0777">
      <w:pPr>
        <w:pStyle w:val="NoSpacing"/>
        <w:ind w:firstLine="567"/>
        <w:jc w:val="right"/>
        <w:rPr>
          <w:b/>
        </w:rPr>
      </w:pPr>
    </w:p>
    <w:p w:rsidR="003A0777" w:rsidRDefault="003A0777" w:rsidP="003A0777">
      <w:pPr>
        <w:pStyle w:val="NoSpacing"/>
        <w:ind w:firstLine="567"/>
        <w:jc w:val="right"/>
        <w:rPr>
          <w:b/>
        </w:rPr>
      </w:pPr>
      <w:r w:rsidRPr="00C1308F">
        <w:rPr>
          <w:b/>
        </w:rPr>
        <w:t>Recenzentas</w:t>
      </w:r>
    </w:p>
    <w:p w:rsidR="003A0777" w:rsidRDefault="003A0777" w:rsidP="003A0777">
      <w:pPr>
        <w:pStyle w:val="NoSpacing"/>
        <w:ind w:firstLine="567"/>
        <w:jc w:val="right"/>
        <w:rPr>
          <w:b/>
        </w:rPr>
      </w:pPr>
    </w:p>
    <w:p w:rsidR="003A0777" w:rsidRDefault="003A0777" w:rsidP="003A0777">
      <w:pPr>
        <w:pStyle w:val="NoSpacing"/>
        <w:ind w:firstLine="567"/>
        <w:jc w:val="right"/>
        <w:rPr>
          <w:b/>
        </w:rPr>
      </w:pPr>
    </w:p>
    <w:p w:rsidR="003A0777" w:rsidRPr="00C1308F" w:rsidRDefault="003A0777" w:rsidP="003A0777">
      <w:pPr>
        <w:pStyle w:val="NoSpacing"/>
        <w:ind w:firstLine="567"/>
        <w:jc w:val="right"/>
        <w:rPr>
          <w:b/>
        </w:rPr>
      </w:pPr>
    </w:p>
    <w:p w:rsidR="003A0777" w:rsidRPr="00C1308F" w:rsidRDefault="003A0777" w:rsidP="003A0777">
      <w:pPr>
        <w:pStyle w:val="NoSpacing"/>
        <w:ind w:firstLine="567"/>
        <w:jc w:val="right"/>
        <w:rPr>
          <w:b/>
        </w:rPr>
      </w:pPr>
    </w:p>
    <w:p w:rsidR="003A0777" w:rsidRPr="00C1308F" w:rsidRDefault="003A0777" w:rsidP="003A0777">
      <w:pPr>
        <w:pStyle w:val="NoSpacing"/>
        <w:ind w:firstLine="567"/>
        <w:jc w:val="right"/>
        <w:rPr>
          <w:b/>
        </w:rPr>
      </w:pPr>
      <w:r w:rsidRPr="00C1308F">
        <w:rPr>
          <w:b/>
        </w:rPr>
        <w:t>Atliko</w:t>
      </w:r>
    </w:p>
    <w:p w:rsidR="003A0777" w:rsidRPr="00C1308F" w:rsidRDefault="003A0777" w:rsidP="003A0777">
      <w:pPr>
        <w:pStyle w:val="NoSpacing"/>
        <w:ind w:firstLine="567"/>
        <w:jc w:val="right"/>
        <w:rPr>
          <w:b/>
        </w:rPr>
      </w:pPr>
      <w:r w:rsidRPr="00C1308F">
        <w:rPr>
          <w:b/>
        </w:rPr>
        <w:t xml:space="preserve">FNTmn1-01 gr. </w:t>
      </w:r>
      <w:proofErr w:type="spellStart"/>
      <w:r w:rsidRPr="00C1308F">
        <w:rPr>
          <w:b/>
        </w:rPr>
        <w:t>stud</w:t>
      </w:r>
      <w:proofErr w:type="spellEnd"/>
      <w:r w:rsidRPr="00C1308F">
        <w:rPr>
          <w:b/>
        </w:rPr>
        <w:t>.</w:t>
      </w:r>
    </w:p>
    <w:p w:rsidR="003A0777" w:rsidRPr="00C1308F" w:rsidRDefault="003A0777" w:rsidP="003A0777">
      <w:pPr>
        <w:pStyle w:val="NoSpacing"/>
        <w:ind w:firstLine="567"/>
        <w:jc w:val="right"/>
        <w:rPr>
          <w:b/>
        </w:rPr>
      </w:pPr>
      <w:r w:rsidRPr="00C1308F">
        <w:rPr>
          <w:b/>
        </w:rPr>
        <w:t xml:space="preserve">J. </w:t>
      </w:r>
      <w:proofErr w:type="spellStart"/>
      <w:r w:rsidRPr="00C1308F">
        <w:rPr>
          <w:b/>
        </w:rPr>
        <w:t>Radevič</w:t>
      </w:r>
      <w:proofErr w:type="spellEnd"/>
    </w:p>
    <w:p w:rsidR="003A0777" w:rsidRPr="00C1308F" w:rsidRDefault="003A0777" w:rsidP="003A0777">
      <w:pPr>
        <w:pStyle w:val="NoSpacing"/>
        <w:ind w:firstLine="567"/>
        <w:jc w:val="right"/>
        <w:rPr>
          <w:b/>
        </w:rPr>
      </w:pPr>
      <w:r w:rsidRPr="00C1308F">
        <w:rPr>
          <w:b/>
        </w:rPr>
        <w:t xml:space="preserve">2013 04 </w:t>
      </w:r>
      <w:r>
        <w:rPr>
          <w:b/>
        </w:rPr>
        <w:t>12</w:t>
      </w:r>
    </w:p>
    <w:p w:rsidR="003A0777" w:rsidRDefault="003A0777" w:rsidP="003A0777">
      <w:pPr>
        <w:pStyle w:val="NoSpacing"/>
        <w:ind w:firstLine="0"/>
        <w:rPr>
          <w:b/>
          <w:sz w:val="28"/>
          <w:szCs w:val="28"/>
        </w:rPr>
      </w:pPr>
    </w:p>
    <w:p w:rsidR="003A0777" w:rsidRPr="00C1308F" w:rsidRDefault="003A0777" w:rsidP="003A0777">
      <w:pPr>
        <w:pStyle w:val="NoSpacing"/>
        <w:ind w:firstLine="0"/>
        <w:rPr>
          <w:b/>
          <w:sz w:val="28"/>
          <w:szCs w:val="28"/>
        </w:rPr>
      </w:pPr>
    </w:p>
    <w:p w:rsidR="003A0777" w:rsidRPr="00C1308F" w:rsidRDefault="003A0777" w:rsidP="003A0777">
      <w:pPr>
        <w:pStyle w:val="NoSpacing"/>
        <w:ind w:firstLine="567"/>
        <w:jc w:val="center"/>
        <w:rPr>
          <w:b/>
          <w:sz w:val="28"/>
          <w:szCs w:val="28"/>
        </w:rPr>
      </w:pPr>
    </w:p>
    <w:p w:rsidR="003A0777" w:rsidRPr="00C1308F" w:rsidRDefault="003A0777" w:rsidP="003A0777">
      <w:pPr>
        <w:pStyle w:val="NoSpacing"/>
        <w:ind w:firstLine="567"/>
        <w:jc w:val="center"/>
        <w:rPr>
          <w:b/>
          <w:sz w:val="28"/>
          <w:szCs w:val="28"/>
        </w:rPr>
      </w:pPr>
    </w:p>
    <w:p w:rsidR="003A0777" w:rsidRPr="00DA0608" w:rsidRDefault="003A0777" w:rsidP="003A0777">
      <w:pPr>
        <w:pStyle w:val="NoSpacing"/>
        <w:ind w:firstLine="567"/>
        <w:jc w:val="center"/>
        <w:rPr>
          <w:b/>
          <w:sz w:val="28"/>
          <w:szCs w:val="28"/>
        </w:rPr>
      </w:pPr>
      <w:r w:rsidRPr="00C1308F">
        <w:rPr>
          <w:b/>
          <w:sz w:val="28"/>
          <w:szCs w:val="28"/>
        </w:rPr>
        <w:t>Vilnius, 2013</w:t>
      </w:r>
      <w:r w:rsidRPr="00C1308F">
        <w:rPr>
          <w:b/>
          <w:sz w:val="28"/>
          <w:szCs w:val="28"/>
        </w:rPr>
        <w:br w:type="page"/>
      </w:r>
    </w:p>
    <w:sdt>
      <w:sdtPr>
        <w:rPr>
          <w:rFonts w:ascii="Times New Roman" w:eastAsiaTheme="minorEastAsia" w:hAnsi="Times New Roman" w:cs="Times New Roman"/>
          <w:b w:val="0"/>
          <w:bCs w:val="0"/>
          <w:color w:val="auto"/>
          <w:sz w:val="24"/>
          <w:szCs w:val="24"/>
        </w:rPr>
        <w:id w:val="7984922"/>
        <w:docPartObj>
          <w:docPartGallery w:val="Table of Contents"/>
          <w:docPartUnique/>
        </w:docPartObj>
      </w:sdtPr>
      <w:sdtEndPr/>
      <w:sdtContent>
        <w:p w:rsidR="003A0777" w:rsidRPr="009814ED" w:rsidRDefault="003A0777" w:rsidP="003A0777">
          <w:pPr>
            <w:pStyle w:val="TOCHeading"/>
            <w:jc w:val="center"/>
            <w:rPr>
              <w:rFonts w:ascii="Times New Roman" w:hAnsi="Times New Roman" w:cs="Times New Roman"/>
              <w:sz w:val="24"/>
              <w:szCs w:val="24"/>
            </w:rPr>
          </w:pPr>
          <w:r w:rsidRPr="009814ED">
            <w:rPr>
              <w:rFonts w:ascii="Times New Roman" w:hAnsi="Times New Roman" w:cs="Times New Roman"/>
              <w:color w:val="auto"/>
              <w:sz w:val="24"/>
              <w:szCs w:val="24"/>
            </w:rPr>
            <w:t>TURINYS</w:t>
          </w:r>
        </w:p>
        <w:p w:rsidR="003A0777" w:rsidRPr="009814ED" w:rsidRDefault="003A0777" w:rsidP="003A0777">
          <w:pPr>
            <w:rPr>
              <w:rFonts w:ascii="Times New Roman" w:hAnsi="Times New Roman" w:cs="Times New Roman"/>
              <w:sz w:val="24"/>
              <w:szCs w:val="24"/>
            </w:rPr>
          </w:pPr>
        </w:p>
        <w:p w:rsidR="003A0777" w:rsidRPr="009814ED" w:rsidRDefault="00BF6F3C" w:rsidP="003A0777">
          <w:pPr>
            <w:pStyle w:val="TOC1"/>
            <w:tabs>
              <w:tab w:val="right" w:leader="dot" w:pos="9912"/>
            </w:tabs>
            <w:rPr>
              <w:rFonts w:ascii="Times New Roman" w:hAnsi="Times New Roman" w:cs="Times New Roman"/>
              <w:noProof/>
              <w:sz w:val="24"/>
              <w:szCs w:val="24"/>
            </w:rPr>
          </w:pPr>
          <w:r w:rsidRPr="009814ED">
            <w:rPr>
              <w:rFonts w:ascii="Times New Roman" w:hAnsi="Times New Roman" w:cs="Times New Roman"/>
              <w:sz w:val="24"/>
              <w:szCs w:val="24"/>
            </w:rPr>
            <w:fldChar w:fldCharType="begin"/>
          </w:r>
          <w:r w:rsidR="003A0777" w:rsidRPr="009814ED">
            <w:rPr>
              <w:rFonts w:ascii="Times New Roman" w:hAnsi="Times New Roman" w:cs="Times New Roman"/>
              <w:sz w:val="24"/>
              <w:szCs w:val="24"/>
            </w:rPr>
            <w:instrText xml:space="preserve"> TOC \o "1-3" \h \z \u </w:instrText>
          </w:r>
          <w:r w:rsidRPr="009814ED">
            <w:rPr>
              <w:rFonts w:ascii="Times New Roman" w:hAnsi="Times New Roman" w:cs="Times New Roman"/>
              <w:sz w:val="24"/>
              <w:szCs w:val="24"/>
            </w:rPr>
            <w:fldChar w:fldCharType="separate"/>
          </w:r>
          <w:hyperlink w:anchor="_Toc353214067" w:history="1">
            <w:r w:rsidR="003A0777" w:rsidRPr="009814ED">
              <w:rPr>
                <w:rStyle w:val="Hyperlink"/>
                <w:rFonts w:ascii="Times New Roman" w:eastAsia="Calibri" w:hAnsi="Times New Roman" w:cs="Times New Roman"/>
                <w:b/>
                <w:noProof/>
                <w:sz w:val="24"/>
                <w:szCs w:val="24"/>
              </w:rPr>
              <w:t>LENTELĖS</w:t>
            </w:r>
            <w:r w:rsidR="003A0777" w:rsidRPr="009814ED">
              <w:rPr>
                <w:rFonts w:ascii="Times New Roman" w:hAnsi="Times New Roman" w:cs="Times New Roman"/>
                <w:noProof/>
                <w:webHidden/>
                <w:sz w:val="24"/>
                <w:szCs w:val="24"/>
              </w:rPr>
              <w:tab/>
            </w:r>
          </w:hyperlink>
          <w:r w:rsidR="003A0777">
            <w:t>4</w:t>
          </w:r>
        </w:p>
        <w:p w:rsidR="003A0777" w:rsidRPr="009814ED" w:rsidRDefault="002238F1" w:rsidP="003A0777">
          <w:pPr>
            <w:pStyle w:val="TOC1"/>
            <w:tabs>
              <w:tab w:val="right" w:leader="dot" w:pos="9912"/>
            </w:tabs>
            <w:rPr>
              <w:rFonts w:ascii="Times New Roman" w:hAnsi="Times New Roman" w:cs="Times New Roman"/>
              <w:noProof/>
              <w:sz w:val="24"/>
              <w:szCs w:val="24"/>
            </w:rPr>
          </w:pPr>
          <w:hyperlink w:anchor="_Toc353214068" w:history="1">
            <w:r w:rsidR="003A0777" w:rsidRPr="009814ED">
              <w:rPr>
                <w:rStyle w:val="Hyperlink"/>
                <w:rFonts w:ascii="Times New Roman" w:eastAsia="Calibri" w:hAnsi="Times New Roman" w:cs="Times New Roman"/>
                <w:b/>
                <w:noProof/>
                <w:sz w:val="24"/>
                <w:szCs w:val="24"/>
              </w:rPr>
              <w:t>PAVEIKSLAI</w:t>
            </w:r>
            <w:r w:rsidR="003A0777" w:rsidRPr="009814ED">
              <w:rPr>
                <w:rFonts w:ascii="Times New Roman" w:hAnsi="Times New Roman" w:cs="Times New Roman"/>
                <w:noProof/>
                <w:webHidden/>
                <w:sz w:val="24"/>
                <w:szCs w:val="24"/>
              </w:rPr>
              <w:tab/>
            </w:r>
            <w:r w:rsidR="003A0777">
              <w:rPr>
                <w:rFonts w:ascii="Times New Roman" w:hAnsi="Times New Roman" w:cs="Times New Roman"/>
                <w:noProof/>
                <w:webHidden/>
                <w:sz w:val="24"/>
                <w:szCs w:val="24"/>
              </w:rPr>
              <w:t>5</w:t>
            </w:r>
          </w:hyperlink>
        </w:p>
        <w:p w:rsidR="003A0777" w:rsidRPr="009814ED" w:rsidRDefault="002238F1" w:rsidP="003A0777">
          <w:pPr>
            <w:pStyle w:val="TOC1"/>
            <w:tabs>
              <w:tab w:val="right" w:leader="dot" w:pos="9912"/>
            </w:tabs>
            <w:rPr>
              <w:rFonts w:ascii="Times New Roman" w:hAnsi="Times New Roman" w:cs="Times New Roman"/>
              <w:noProof/>
              <w:sz w:val="24"/>
              <w:szCs w:val="24"/>
            </w:rPr>
          </w:pPr>
          <w:hyperlink w:anchor="_Toc353214069" w:history="1">
            <w:r w:rsidR="003A0777" w:rsidRPr="009814ED">
              <w:rPr>
                <w:rStyle w:val="Hyperlink"/>
                <w:rFonts w:ascii="Times New Roman" w:eastAsia="Calibri" w:hAnsi="Times New Roman" w:cs="Times New Roman"/>
                <w:b/>
                <w:noProof/>
                <w:sz w:val="24"/>
                <w:szCs w:val="24"/>
              </w:rPr>
              <w:t>ĮVADAS</w:t>
            </w:r>
            <w:r w:rsidR="003A0777" w:rsidRPr="009814ED">
              <w:rPr>
                <w:rFonts w:ascii="Times New Roman" w:hAnsi="Times New Roman" w:cs="Times New Roman"/>
                <w:noProof/>
                <w:webHidden/>
                <w:sz w:val="24"/>
                <w:szCs w:val="24"/>
              </w:rPr>
              <w:tab/>
            </w:r>
            <w:r w:rsidR="003A0777">
              <w:rPr>
                <w:rFonts w:ascii="Times New Roman" w:hAnsi="Times New Roman" w:cs="Times New Roman"/>
                <w:noProof/>
                <w:webHidden/>
                <w:sz w:val="24"/>
                <w:szCs w:val="24"/>
              </w:rPr>
              <w:t>6</w:t>
            </w:r>
          </w:hyperlink>
        </w:p>
        <w:p w:rsidR="003A0777" w:rsidRPr="009814ED" w:rsidRDefault="002238F1" w:rsidP="003A0777">
          <w:pPr>
            <w:pStyle w:val="TOC1"/>
            <w:tabs>
              <w:tab w:val="right" w:leader="dot" w:pos="9912"/>
            </w:tabs>
            <w:rPr>
              <w:rFonts w:ascii="Times New Roman" w:hAnsi="Times New Roman" w:cs="Times New Roman"/>
              <w:noProof/>
              <w:sz w:val="24"/>
              <w:szCs w:val="24"/>
            </w:rPr>
          </w:pPr>
          <w:hyperlink w:anchor="_Toc353214070" w:history="1">
            <w:r w:rsidR="003A0777" w:rsidRPr="009814ED">
              <w:rPr>
                <w:rStyle w:val="Hyperlink"/>
                <w:rFonts w:ascii="Times New Roman" w:eastAsia="Calibri" w:hAnsi="Times New Roman" w:cs="Times New Roman"/>
                <w:b/>
                <w:noProof/>
                <w:sz w:val="24"/>
                <w:szCs w:val="24"/>
              </w:rPr>
              <w:t>1. LITERATŪROS APŽVALGA</w:t>
            </w:r>
            <w:r w:rsidR="003A0777" w:rsidRPr="009814ED">
              <w:rPr>
                <w:rFonts w:ascii="Times New Roman" w:hAnsi="Times New Roman" w:cs="Times New Roman"/>
                <w:noProof/>
                <w:webHidden/>
                <w:sz w:val="24"/>
                <w:szCs w:val="24"/>
              </w:rPr>
              <w:tab/>
            </w:r>
            <w:r w:rsidR="003A0777">
              <w:rPr>
                <w:rFonts w:ascii="Times New Roman" w:hAnsi="Times New Roman" w:cs="Times New Roman"/>
                <w:noProof/>
                <w:webHidden/>
                <w:sz w:val="24"/>
                <w:szCs w:val="24"/>
              </w:rPr>
              <w:t>9</w:t>
            </w:r>
          </w:hyperlink>
        </w:p>
        <w:p w:rsidR="003A0777" w:rsidRPr="009814ED" w:rsidRDefault="002238F1" w:rsidP="003A0777">
          <w:pPr>
            <w:pStyle w:val="TOC1"/>
            <w:tabs>
              <w:tab w:val="right" w:leader="dot" w:pos="9912"/>
            </w:tabs>
            <w:rPr>
              <w:rFonts w:ascii="Times New Roman" w:hAnsi="Times New Roman" w:cs="Times New Roman"/>
              <w:noProof/>
              <w:sz w:val="24"/>
              <w:szCs w:val="24"/>
            </w:rPr>
          </w:pPr>
          <w:hyperlink w:anchor="_Toc353214071" w:history="1">
            <w:r w:rsidR="003A0777" w:rsidRPr="009814ED">
              <w:rPr>
                <w:rStyle w:val="Hyperlink"/>
                <w:rFonts w:ascii="Times New Roman" w:hAnsi="Times New Roman" w:cs="Times New Roman"/>
                <w:noProof/>
                <w:sz w:val="24"/>
                <w:szCs w:val="24"/>
              </w:rPr>
              <w:t>1.1. Mokesčių sistemos vertinimo kriterijai</w:t>
            </w:r>
            <w:r w:rsidR="003A0777" w:rsidRPr="009814ED">
              <w:rPr>
                <w:rFonts w:ascii="Times New Roman" w:hAnsi="Times New Roman" w:cs="Times New Roman"/>
                <w:noProof/>
                <w:webHidden/>
                <w:sz w:val="24"/>
                <w:szCs w:val="24"/>
              </w:rPr>
              <w:tab/>
            </w:r>
            <w:r w:rsidR="003A0777">
              <w:rPr>
                <w:rFonts w:ascii="Times New Roman" w:hAnsi="Times New Roman" w:cs="Times New Roman"/>
                <w:noProof/>
                <w:webHidden/>
                <w:sz w:val="24"/>
                <w:szCs w:val="24"/>
              </w:rPr>
              <w:t>9</w:t>
            </w:r>
          </w:hyperlink>
        </w:p>
        <w:p w:rsidR="003A0777" w:rsidRPr="009814ED" w:rsidRDefault="002238F1" w:rsidP="003A0777">
          <w:pPr>
            <w:pStyle w:val="TOC2"/>
            <w:tabs>
              <w:tab w:val="right" w:leader="dot" w:pos="9912"/>
            </w:tabs>
            <w:rPr>
              <w:rFonts w:ascii="Times New Roman" w:hAnsi="Times New Roman" w:cs="Times New Roman"/>
              <w:noProof/>
              <w:sz w:val="24"/>
              <w:szCs w:val="24"/>
            </w:rPr>
          </w:pPr>
          <w:hyperlink w:anchor="_Toc353214072" w:history="1">
            <w:r w:rsidR="003A0777" w:rsidRPr="009814ED">
              <w:rPr>
                <w:rStyle w:val="Hyperlink"/>
                <w:rFonts w:ascii="Times New Roman" w:hAnsi="Times New Roman" w:cs="Times New Roman"/>
                <w:noProof/>
                <w:sz w:val="24"/>
                <w:szCs w:val="24"/>
              </w:rPr>
              <w:t>1.1.1. Bendrieji apmokestinimo principai</w:t>
            </w:r>
            <w:r w:rsidR="003A0777" w:rsidRPr="009814ED">
              <w:rPr>
                <w:rFonts w:ascii="Times New Roman" w:hAnsi="Times New Roman" w:cs="Times New Roman"/>
                <w:noProof/>
                <w:webHidden/>
                <w:sz w:val="24"/>
                <w:szCs w:val="24"/>
              </w:rPr>
              <w:tab/>
            </w:r>
            <w:r w:rsidR="003A0777">
              <w:rPr>
                <w:rFonts w:ascii="Times New Roman" w:hAnsi="Times New Roman" w:cs="Times New Roman"/>
                <w:noProof/>
                <w:webHidden/>
                <w:sz w:val="24"/>
                <w:szCs w:val="24"/>
              </w:rPr>
              <w:t>9</w:t>
            </w:r>
          </w:hyperlink>
        </w:p>
        <w:p w:rsidR="003A0777" w:rsidRPr="009814ED" w:rsidRDefault="002238F1" w:rsidP="003A0777">
          <w:pPr>
            <w:pStyle w:val="TOC2"/>
            <w:tabs>
              <w:tab w:val="right" w:leader="dot" w:pos="9912"/>
            </w:tabs>
            <w:rPr>
              <w:rFonts w:ascii="Times New Roman" w:hAnsi="Times New Roman" w:cs="Times New Roman"/>
              <w:noProof/>
              <w:sz w:val="24"/>
              <w:szCs w:val="24"/>
            </w:rPr>
          </w:pPr>
          <w:hyperlink w:anchor="_Toc353214073" w:history="1">
            <w:r w:rsidR="003A0777" w:rsidRPr="009814ED">
              <w:rPr>
                <w:rStyle w:val="Hyperlink"/>
                <w:rFonts w:ascii="Times New Roman" w:hAnsi="Times New Roman" w:cs="Times New Roman"/>
                <w:noProof/>
                <w:sz w:val="24"/>
                <w:szCs w:val="24"/>
              </w:rPr>
              <w:t>1.1.2. Mokesčių kultūra</w:t>
            </w:r>
            <w:r w:rsidR="003A0777" w:rsidRPr="009814ED">
              <w:rPr>
                <w:rFonts w:ascii="Times New Roman" w:hAnsi="Times New Roman" w:cs="Times New Roman"/>
                <w:noProof/>
                <w:webHidden/>
                <w:sz w:val="24"/>
                <w:szCs w:val="24"/>
              </w:rPr>
              <w:tab/>
            </w:r>
            <w:r w:rsidR="003A0777">
              <w:rPr>
                <w:rFonts w:ascii="Times New Roman" w:hAnsi="Times New Roman" w:cs="Times New Roman"/>
                <w:noProof/>
                <w:webHidden/>
                <w:sz w:val="24"/>
                <w:szCs w:val="24"/>
              </w:rPr>
              <w:t>14</w:t>
            </w:r>
          </w:hyperlink>
        </w:p>
        <w:p w:rsidR="003A0777" w:rsidRPr="009814ED" w:rsidRDefault="002238F1" w:rsidP="003A0777">
          <w:pPr>
            <w:pStyle w:val="TOC1"/>
            <w:tabs>
              <w:tab w:val="right" w:leader="dot" w:pos="9912"/>
            </w:tabs>
            <w:rPr>
              <w:rFonts w:ascii="Times New Roman" w:hAnsi="Times New Roman" w:cs="Times New Roman"/>
              <w:noProof/>
              <w:sz w:val="24"/>
              <w:szCs w:val="24"/>
            </w:rPr>
          </w:pPr>
          <w:hyperlink w:anchor="_Toc353214074" w:history="1">
            <w:r w:rsidR="003A0777" w:rsidRPr="009814ED">
              <w:rPr>
                <w:rStyle w:val="Hyperlink"/>
                <w:rFonts w:ascii="Times New Roman" w:hAnsi="Times New Roman" w:cs="Times New Roman"/>
                <w:noProof/>
                <w:sz w:val="24"/>
                <w:szCs w:val="24"/>
              </w:rPr>
              <w:t>1.2. Mokesčių sistemų klasifikacijos</w:t>
            </w:r>
            <w:r w:rsidR="003A0777" w:rsidRPr="009814ED">
              <w:rPr>
                <w:rFonts w:ascii="Times New Roman" w:hAnsi="Times New Roman" w:cs="Times New Roman"/>
                <w:noProof/>
                <w:webHidden/>
                <w:sz w:val="24"/>
                <w:szCs w:val="24"/>
              </w:rPr>
              <w:tab/>
            </w:r>
            <w:r w:rsidR="003A0777">
              <w:rPr>
                <w:rFonts w:ascii="Times New Roman" w:hAnsi="Times New Roman" w:cs="Times New Roman"/>
                <w:noProof/>
                <w:webHidden/>
                <w:sz w:val="24"/>
                <w:szCs w:val="24"/>
              </w:rPr>
              <w:t>16</w:t>
            </w:r>
          </w:hyperlink>
        </w:p>
        <w:p w:rsidR="003A0777" w:rsidRPr="009814ED" w:rsidRDefault="002238F1" w:rsidP="003A0777">
          <w:pPr>
            <w:pStyle w:val="TOC2"/>
            <w:tabs>
              <w:tab w:val="right" w:leader="dot" w:pos="9912"/>
            </w:tabs>
            <w:rPr>
              <w:rFonts w:ascii="Times New Roman" w:hAnsi="Times New Roman" w:cs="Times New Roman"/>
              <w:noProof/>
              <w:sz w:val="24"/>
              <w:szCs w:val="24"/>
            </w:rPr>
          </w:pPr>
          <w:hyperlink w:anchor="_Toc353214075" w:history="1">
            <w:r w:rsidR="003A0777" w:rsidRPr="009814ED">
              <w:rPr>
                <w:rStyle w:val="Hyperlink"/>
                <w:rFonts w:ascii="Times New Roman" w:hAnsi="Times New Roman" w:cs="Times New Roman"/>
                <w:noProof/>
                <w:sz w:val="24"/>
                <w:szCs w:val="24"/>
              </w:rPr>
              <w:t>1.2.1. Progresinės mokesčių sistemos samprata</w:t>
            </w:r>
            <w:r w:rsidR="003A0777" w:rsidRPr="009814ED">
              <w:rPr>
                <w:rFonts w:ascii="Times New Roman" w:hAnsi="Times New Roman" w:cs="Times New Roman"/>
                <w:noProof/>
                <w:webHidden/>
                <w:sz w:val="24"/>
                <w:szCs w:val="24"/>
              </w:rPr>
              <w:tab/>
            </w:r>
            <w:r w:rsidR="003A0777">
              <w:rPr>
                <w:rFonts w:ascii="Times New Roman" w:hAnsi="Times New Roman" w:cs="Times New Roman"/>
                <w:noProof/>
                <w:webHidden/>
                <w:sz w:val="24"/>
                <w:szCs w:val="24"/>
              </w:rPr>
              <w:t>17</w:t>
            </w:r>
          </w:hyperlink>
        </w:p>
        <w:p w:rsidR="003A0777" w:rsidRPr="009814ED" w:rsidRDefault="002238F1" w:rsidP="003A0777">
          <w:pPr>
            <w:pStyle w:val="TOC2"/>
            <w:tabs>
              <w:tab w:val="right" w:leader="dot" w:pos="9912"/>
            </w:tabs>
            <w:rPr>
              <w:rFonts w:ascii="Times New Roman" w:hAnsi="Times New Roman" w:cs="Times New Roman"/>
              <w:noProof/>
              <w:sz w:val="24"/>
              <w:szCs w:val="24"/>
            </w:rPr>
          </w:pPr>
          <w:hyperlink w:anchor="_Toc353214076" w:history="1">
            <w:r w:rsidR="003A0777" w:rsidRPr="009814ED">
              <w:rPr>
                <w:rStyle w:val="Hyperlink"/>
                <w:rFonts w:ascii="Times New Roman" w:hAnsi="Times New Roman" w:cs="Times New Roman"/>
                <w:noProof/>
                <w:sz w:val="24"/>
                <w:szCs w:val="24"/>
              </w:rPr>
              <w:t>1.2.2. Progresinės mokesčių sistemos neigiamas poveikis</w:t>
            </w:r>
            <w:r w:rsidR="003A0777" w:rsidRPr="009814ED">
              <w:rPr>
                <w:rFonts w:ascii="Times New Roman" w:hAnsi="Times New Roman" w:cs="Times New Roman"/>
                <w:noProof/>
                <w:webHidden/>
                <w:sz w:val="24"/>
                <w:szCs w:val="24"/>
              </w:rPr>
              <w:tab/>
            </w:r>
            <w:r w:rsidR="003A0777">
              <w:rPr>
                <w:rFonts w:ascii="Times New Roman" w:hAnsi="Times New Roman" w:cs="Times New Roman"/>
                <w:noProof/>
                <w:webHidden/>
                <w:sz w:val="24"/>
                <w:szCs w:val="24"/>
              </w:rPr>
              <w:t>22</w:t>
            </w:r>
          </w:hyperlink>
        </w:p>
        <w:p w:rsidR="003A0777" w:rsidRPr="009814ED" w:rsidRDefault="002238F1" w:rsidP="003A0777">
          <w:pPr>
            <w:pStyle w:val="TOC2"/>
            <w:tabs>
              <w:tab w:val="right" w:leader="dot" w:pos="9912"/>
            </w:tabs>
            <w:rPr>
              <w:rFonts w:ascii="Times New Roman" w:hAnsi="Times New Roman" w:cs="Times New Roman"/>
              <w:noProof/>
              <w:sz w:val="24"/>
              <w:szCs w:val="24"/>
            </w:rPr>
          </w:pPr>
          <w:hyperlink w:anchor="_Toc353214077" w:history="1">
            <w:r w:rsidR="003A0777" w:rsidRPr="009814ED">
              <w:rPr>
                <w:rStyle w:val="Hyperlink"/>
                <w:rFonts w:ascii="Times New Roman" w:hAnsi="Times New Roman" w:cs="Times New Roman"/>
                <w:noProof/>
                <w:sz w:val="24"/>
                <w:szCs w:val="24"/>
              </w:rPr>
              <w:t>1.2.3. Progresinės mokesčių sistemos teigiamas efektas</w:t>
            </w:r>
            <w:r w:rsidR="003A0777" w:rsidRPr="009814ED">
              <w:rPr>
                <w:rFonts w:ascii="Times New Roman" w:hAnsi="Times New Roman" w:cs="Times New Roman"/>
                <w:noProof/>
                <w:webHidden/>
                <w:sz w:val="24"/>
                <w:szCs w:val="24"/>
              </w:rPr>
              <w:tab/>
            </w:r>
            <w:r w:rsidR="003A0777">
              <w:rPr>
                <w:rFonts w:ascii="Times New Roman" w:hAnsi="Times New Roman" w:cs="Times New Roman"/>
                <w:noProof/>
                <w:webHidden/>
                <w:sz w:val="24"/>
                <w:szCs w:val="24"/>
              </w:rPr>
              <w:t>24</w:t>
            </w:r>
          </w:hyperlink>
        </w:p>
        <w:p w:rsidR="003A0777" w:rsidRPr="009814ED" w:rsidRDefault="002238F1" w:rsidP="003A0777">
          <w:pPr>
            <w:pStyle w:val="TOC1"/>
            <w:tabs>
              <w:tab w:val="right" w:leader="dot" w:pos="9912"/>
            </w:tabs>
            <w:rPr>
              <w:rFonts w:ascii="Times New Roman" w:hAnsi="Times New Roman" w:cs="Times New Roman"/>
              <w:noProof/>
              <w:sz w:val="24"/>
              <w:szCs w:val="24"/>
            </w:rPr>
          </w:pPr>
          <w:hyperlink w:anchor="_Toc353214078" w:history="1">
            <w:r w:rsidR="003A0777" w:rsidRPr="009814ED">
              <w:rPr>
                <w:rStyle w:val="Hyperlink"/>
                <w:rFonts w:ascii="Times New Roman" w:hAnsi="Times New Roman" w:cs="Times New Roman"/>
                <w:noProof/>
                <w:sz w:val="24"/>
                <w:szCs w:val="24"/>
              </w:rPr>
              <w:t>1.3. Mokesčių progresyvumo pasiekimo būdai</w:t>
            </w:r>
            <w:r w:rsidR="003A0777" w:rsidRPr="009814ED">
              <w:rPr>
                <w:rFonts w:ascii="Times New Roman" w:hAnsi="Times New Roman" w:cs="Times New Roman"/>
                <w:noProof/>
                <w:webHidden/>
                <w:sz w:val="24"/>
                <w:szCs w:val="24"/>
              </w:rPr>
              <w:tab/>
            </w:r>
            <w:r w:rsidR="003A0777">
              <w:rPr>
                <w:rFonts w:ascii="Times New Roman" w:hAnsi="Times New Roman" w:cs="Times New Roman"/>
                <w:noProof/>
                <w:webHidden/>
                <w:sz w:val="24"/>
                <w:szCs w:val="24"/>
              </w:rPr>
              <w:t>28</w:t>
            </w:r>
          </w:hyperlink>
        </w:p>
        <w:p w:rsidR="003A0777" w:rsidRPr="009814ED" w:rsidRDefault="002238F1" w:rsidP="003A0777">
          <w:pPr>
            <w:pStyle w:val="TOC2"/>
            <w:tabs>
              <w:tab w:val="right" w:leader="dot" w:pos="9912"/>
            </w:tabs>
            <w:rPr>
              <w:rFonts w:ascii="Times New Roman" w:hAnsi="Times New Roman" w:cs="Times New Roman"/>
              <w:noProof/>
              <w:sz w:val="24"/>
              <w:szCs w:val="24"/>
            </w:rPr>
          </w:pPr>
          <w:hyperlink w:anchor="_Toc353214079" w:history="1">
            <w:r w:rsidR="003A0777" w:rsidRPr="009814ED">
              <w:rPr>
                <w:rStyle w:val="Hyperlink"/>
                <w:rFonts w:ascii="Times New Roman" w:hAnsi="Times New Roman" w:cs="Times New Roman"/>
                <w:noProof/>
                <w:sz w:val="24"/>
                <w:szCs w:val="24"/>
              </w:rPr>
              <w:t>1.3.1. Mokesčio tarifai</w:t>
            </w:r>
            <w:r w:rsidR="003A0777" w:rsidRPr="009814ED">
              <w:rPr>
                <w:rFonts w:ascii="Times New Roman" w:hAnsi="Times New Roman" w:cs="Times New Roman"/>
                <w:noProof/>
                <w:webHidden/>
                <w:sz w:val="24"/>
                <w:szCs w:val="24"/>
              </w:rPr>
              <w:tab/>
            </w:r>
            <w:r w:rsidR="003A0777">
              <w:rPr>
                <w:rFonts w:ascii="Times New Roman" w:hAnsi="Times New Roman" w:cs="Times New Roman"/>
                <w:noProof/>
                <w:webHidden/>
                <w:sz w:val="24"/>
                <w:szCs w:val="24"/>
              </w:rPr>
              <w:t>28</w:t>
            </w:r>
          </w:hyperlink>
        </w:p>
        <w:p w:rsidR="003A0777" w:rsidRPr="009814ED" w:rsidRDefault="002238F1" w:rsidP="003A0777">
          <w:pPr>
            <w:pStyle w:val="TOC2"/>
            <w:tabs>
              <w:tab w:val="right" w:leader="dot" w:pos="9912"/>
            </w:tabs>
            <w:rPr>
              <w:rFonts w:ascii="Times New Roman" w:hAnsi="Times New Roman" w:cs="Times New Roman"/>
              <w:noProof/>
              <w:sz w:val="24"/>
              <w:szCs w:val="24"/>
            </w:rPr>
          </w:pPr>
          <w:hyperlink w:anchor="_Toc353214080" w:history="1">
            <w:r w:rsidR="003A0777" w:rsidRPr="009814ED">
              <w:rPr>
                <w:rStyle w:val="Hyperlink"/>
                <w:rFonts w:ascii="Times New Roman" w:hAnsi="Times New Roman" w:cs="Times New Roman"/>
                <w:noProof/>
                <w:sz w:val="24"/>
                <w:szCs w:val="24"/>
              </w:rPr>
              <w:t>1.3.2. Neapmokestinamas minimumas</w:t>
            </w:r>
            <w:r w:rsidR="003A0777" w:rsidRPr="009814ED">
              <w:rPr>
                <w:rFonts w:ascii="Times New Roman" w:hAnsi="Times New Roman" w:cs="Times New Roman"/>
                <w:noProof/>
                <w:webHidden/>
                <w:sz w:val="24"/>
                <w:szCs w:val="24"/>
              </w:rPr>
              <w:tab/>
            </w:r>
            <w:r w:rsidR="003A0777">
              <w:rPr>
                <w:rFonts w:ascii="Times New Roman" w:hAnsi="Times New Roman" w:cs="Times New Roman"/>
                <w:noProof/>
                <w:webHidden/>
                <w:sz w:val="24"/>
                <w:szCs w:val="24"/>
              </w:rPr>
              <w:t>29</w:t>
            </w:r>
          </w:hyperlink>
        </w:p>
        <w:p w:rsidR="003A0777" w:rsidRPr="009814ED" w:rsidRDefault="002238F1" w:rsidP="003A0777">
          <w:pPr>
            <w:pStyle w:val="TOC1"/>
            <w:tabs>
              <w:tab w:val="right" w:leader="dot" w:pos="9912"/>
            </w:tabs>
            <w:rPr>
              <w:rFonts w:ascii="Times New Roman" w:hAnsi="Times New Roman" w:cs="Times New Roman"/>
              <w:b/>
              <w:noProof/>
              <w:sz w:val="24"/>
              <w:szCs w:val="24"/>
            </w:rPr>
          </w:pPr>
          <w:hyperlink w:anchor="_Toc353214082" w:history="1">
            <w:r w:rsidR="003A0777" w:rsidRPr="009814ED">
              <w:rPr>
                <w:rStyle w:val="Hyperlink"/>
                <w:rFonts w:ascii="Times New Roman" w:hAnsi="Times New Roman" w:cs="Times New Roman"/>
                <w:b/>
                <w:noProof/>
                <w:sz w:val="24"/>
                <w:szCs w:val="24"/>
              </w:rPr>
              <w:t>2. PROGRESINIO PAJAMŲ MOKESČIO REIKALINGUMAS LIETUVOJE</w:t>
            </w:r>
            <w:r w:rsidR="003A0777" w:rsidRPr="009848F1">
              <w:rPr>
                <w:rFonts w:ascii="Times New Roman" w:hAnsi="Times New Roman" w:cs="Times New Roman"/>
                <w:noProof/>
                <w:webHidden/>
                <w:sz w:val="24"/>
                <w:szCs w:val="24"/>
              </w:rPr>
              <w:tab/>
              <w:t>31</w:t>
            </w:r>
          </w:hyperlink>
        </w:p>
        <w:p w:rsidR="003A0777" w:rsidRPr="009814ED" w:rsidRDefault="002238F1" w:rsidP="003A0777">
          <w:pPr>
            <w:pStyle w:val="TOC1"/>
            <w:tabs>
              <w:tab w:val="right" w:leader="dot" w:pos="9912"/>
            </w:tabs>
            <w:rPr>
              <w:rFonts w:ascii="Times New Roman" w:hAnsi="Times New Roman" w:cs="Times New Roman"/>
              <w:noProof/>
              <w:sz w:val="24"/>
              <w:szCs w:val="24"/>
            </w:rPr>
          </w:pPr>
          <w:hyperlink w:anchor="_Toc353214083" w:history="1">
            <w:r w:rsidR="003A0777" w:rsidRPr="009814ED">
              <w:rPr>
                <w:rStyle w:val="Hyperlink"/>
                <w:rFonts w:ascii="Times New Roman" w:hAnsi="Times New Roman" w:cs="Times New Roman"/>
                <w:noProof/>
                <w:sz w:val="24"/>
                <w:szCs w:val="24"/>
              </w:rPr>
              <w:t>2.1. Lietuvos gyventojų finansinės situacijos vertinimas</w:t>
            </w:r>
            <w:r w:rsidR="003A0777" w:rsidRPr="009814ED">
              <w:rPr>
                <w:rFonts w:ascii="Times New Roman" w:hAnsi="Times New Roman" w:cs="Times New Roman"/>
                <w:noProof/>
                <w:webHidden/>
                <w:sz w:val="24"/>
                <w:szCs w:val="24"/>
              </w:rPr>
              <w:tab/>
            </w:r>
            <w:r w:rsidR="003A0777">
              <w:rPr>
                <w:rFonts w:ascii="Times New Roman" w:hAnsi="Times New Roman" w:cs="Times New Roman"/>
                <w:noProof/>
                <w:webHidden/>
                <w:sz w:val="24"/>
                <w:szCs w:val="24"/>
              </w:rPr>
              <w:t>31</w:t>
            </w:r>
          </w:hyperlink>
        </w:p>
        <w:p w:rsidR="003A0777" w:rsidRPr="009814ED" w:rsidRDefault="002238F1" w:rsidP="003A0777">
          <w:pPr>
            <w:pStyle w:val="TOC1"/>
            <w:tabs>
              <w:tab w:val="right" w:leader="dot" w:pos="9912"/>
            </w:tabs>
            <w:rPr>
              <w:rFonts w:ascii="Times New Roman" w:hAnsi="Times New Roman" w:cs="Times New Roman"/>
              <w:noProof/>
              <w:sz w:val="24"/>
              <w:szCs w:val="24"/>
            </w:rPr>
          </w:pPr>
          <w:hyperlink w:anchor="_Toc353214084" w:history="1">
            <w:r w:rsidR="003A0777" w:rsidRPr="009814ED">
              <w:rPr>
                <w:rStyle w:val="Hyperlink"/>
                <w:rFonts w:ascii="Times New Roman" w:hAnsi="Times New Roman" w:cs="Times New Roman"/>
                <w:noProof/>
                <w:sz w:val="24"/>
                <w:szCs w:val="24"/>
              </w:rPr>
              <w:t>2.2. Progresinio pajamų mokesčio įvedimo galimybės Lietuvoje</w:t>
            </w:r>
            <w:r w:rsidR="003A0777" w:rsidRPr="009814ED">
              <w:rPr>
                <w:rFonts w:ascii="Times New Roman" w:hAnsi="Times New Roman" w:cs="Times New Roman"/>
                <w:noProof/>
                <w:webHidden/>
                <w:sz w:val="24"/>
                <w:szCs w:val="24"/>
              </w:rPr>
              <w:tab/>
            </w:r>
            <w:r w:rsidR="003A0777">
              <w:rPr>
                <w:rFonts w:ascii="Times New Roman" w:hAnsi="Times New Roman" w:cs="Times New Roman"/>
                <w:noProof/>
                <w:webHidden/>
                <w:sz w:val="24"/>
                <w:szCs w:val="24"/>
              </w:rPr>
              <w:t>33</w:t>
            </w:r>
          </w:hyperlink>
        </w:p>
        <w:p w:rsidR="003A0777" w:rsidRPr="009814ED" w:rsidRDefault="002238F1" w:rsidP="003A0777">
          <w:pPr>
            <w:pStyle w:val="TOC1"/>
            <w:tabs>
              <w:tab w:val="right" w:leader="dot" w:pos="9912"/>
            </w:tabs>
            <w:rPr>
              <w:rFonts w:ascii="Times New Roman" w:hAnsi="Times New Roman" w:cs="Times New Roman"/>
              <w:noProof/>
              <w:sz w:val="24"/>
              <w:szCs w:val="24"/>
            </w:rPr>
          </w:pPr>
          <w:hyperlink w:anchor="_Toc353214085" w:history="1">
            <w:r w:rsidR="003A0777" w:rsidRPr="009814ED">
              <w:rPr>
                <w:rStyle w:val="Hyperlink"/>
                <w:rFonts w:ascii="Times New Roman" w:hAnsi="Times New Roman" w:cs="Times New Roman"/>
                <w:b/>
                <w:noProof/>
                <w:sz w:val="24"/>
                <w:szCs w:val="24"/>
                <w:bdr w:val="none" w:sz="0" w:space="0" w:color="auto" w:frame="1"/>
                <w:shd w:val="clear" w:color="auto" w:fill="FFFFFF"/>
              </w:rPr>
              <w:t>3. LIETUVOS GYVENTOJŲ NUOMONĖS APIE PROGRESINĮ PAJAMŲ MOKESTĮ ANALIZĖ</w:t>
            </w:r>
            <w:r w:rsidR="003A0777" w:rsidRPr="009814ED">
              <w:rPr>
                <w:rFonts w:ascii="Times New Roman" w:hAnsi="Times New Roman" w:cs="Times New Roman"/>
                <w:noProof/>
                <w:webHidden/>
                <w:sz w:val="24"/>
                <w:szCs w:val="24"/>
              </w:rPr>
              <w:tab/>
            </w:r>
            <w:r w:rsidR="003A0777">
              <w:rPr>
                <w:rFonts w:ascii="Times New Roman" w:hAnsi="Times New Roman" w:cs="Times New Roman"/>
                <w:noProof/>
                <w:webHidden/>
                <w:sz w:val="24"/>
                <w:szCs w:val="24"/>
              </w:rPr>
              <w:t>40</w:t>
            </w:r>
          </w:hyperlink>
        </w:p>
        <w:p w:rsidR="003A0777" w:rsidRPr="009814ED" w:rsidRDefault="002238F1" w:rsidP="003A0777">
          <w:pPr>
            <w:pStyle w:val="TOC1"/>
            <w:tabs>
              <w:tab w:val="right" w:leader="dot" w:pos="9912"/>
            </w:tabs>
            <w:rPr>
              <w:rFonts w:ascii="Times New Roman" w:hAnsi="Times New Roman" w:cs="Times New Roman"/>
              <w:noProof/>
              <w:sz w:val="24"/>
              <w:szCs w:val="24"/>
            </w:rPr>
          </w:pPr>
          <w:hyperlink w:anchor="_Toc353214086" w:history="1">
            <w:r w:rsidR="003A0777" w:rsidRPr="009814ED">
              <w:rPr>
                <w:rStyle w:val="Hyperlink"/>
                <w:rFonts w:ascii="Times New Roman" w:hAnsi="Times New Roman" w:cs="Times New Roman"/>
                <w:noProof/>
                <w:sz w:val="24"/>
                <w:szCs w:val="24"/>
                <w:bdr w:val="none" w:sz="0" w:space="0" w:color="auto" w:frame="1"/>
                <w:shd w:val="clear" w:color="auto" w:fill="FFFFFF"/>
              </w:rPr>
              <w:t>3.1. Tyrimo metodologija ir organizavimas</w:t>
            </w:r>
            <w:r w:rsidR="003A0777" w:rsidRPr="009814ED">
              <w:rPr>
                <w:rFonts w:ascii="Times New Roman" w:hAnsi="Times New Roman" w:cs="Times New Roman"/>
                <w:noProof/>
                <w:webHidden/>
                <w:sz w:val="24"/>
                <w:szCs w:val="24"/>
              </w:rPr>
              <w:tab/>
            </w:r>
            <w:r w:rsidR="003A0777">
              <w:rPr>
                <w:rFonts w:ascii="Times New Roman" w:hAnsi="Times New Roman" w:cs="Times New Roman"/>
                <w:noProof/>
                <w:webHidden/>
                <w:sz w:val="24"/>
                <w:szCs w:val="24"/>
              </w:rPr>
              <w:t>40</w:t>
            </w:r>
          </w:hyperlink>
        </w:p>
        <w:p w:rsidR="003A0777" w:rsidRPr="009814ED" w:rsidRDefault="002238F1" w:rsidP="003A0777">
          <w:pPr>
            <w:pStyle w:val="TOC1"/>
            <w:tabs>
              <w:tab w:val="right" w:leader="dot" w:pos="9912"/>
            </w:tabs>
            <w:rPr>
              <w:rFonts w:ascii="Times New Roman" w:hAnsi="Times New Roman" w:cs="Times New Roman"/>
              <w:noProof/>
              <w:sz w:val="24"/>
              <w:szCs w:val="24"/>
            </w:rPr>
          </w:pPr>
          <w:hyperlink w:anchor="_Toc353214087" w:history="1">
            <w:r w:rsidR="003A0777" w:rsidRPr="009814ED">
              <w:rPr>
                <w:rStyle w:val="Hyperlink"/>
                <w:rFonts w:ascii="Times New Roman" w:hAnsi="Times New Roman" w:cs="Times New Roman"/>
                <w:noProof/>
                <w:sz w:val="24"/>
                <w:szCs w:val="24"/>
              </w:rPr>
              <w:t>3.2. Tyrimo rezultatai</w:t>
            </w:r>
            <w:r w:rsidR="003A0777" w:rsidRPr="009814ED">
              <w:rPr>
                <w:rFonts w:ascii="Times New Roman" w:hAnsi="Times New Roman" w:cs="Times New Roman"/>
                <w:noProof/>
                <w:webHidden/>
                <w:sz w:val="24"/>
                <w:szCs w:val="24"/>
              </w:rPr>
              <w:tab/>
            </w:r>
            <w:r w:rsidR="003A0777">
              <w:rPr>
                <w:rFonts w:ascii="Times New Roman" w:hAnsi="Times New Roman" w:cs="Times New Roman"/>
                <w:noProof/>
                <w:webHidden/>
                <w:sz w:val="24"/>
                <w:szCs w:val="24"/>
              </w:rPr>
              <w:t>41</w:t>
            </w:r>
          </w:hyperlink>
        </w:p>
        <w:p w:rsidR="003A0777" w:rsidRPr="009814ED" w:rsidRDefault="002238F1" w:rsidP="003A0777">
          <w:pPr>
            <w:pStyle w:val="TOC1"/>
            <w:tabs>
              <w:tab w:val="right" w:leader="dot" w:pos="9912"/>
            </w:tabs>
            <w:rPr>
              <w:rFonts w:ascii="Times New Roman" w:hAnsi="Times New Roman" w:cs="Times New Roman"/>
              <w:noProof/>
              <w:sz w:val="24"/>
              <w:szCs w:val="24"/>
            </w:rPr>
          </w:pPr>
          <w:hyperlink w:anchor="_Toc353214088" w:history="1">
            <w:r w:rsidR="003A0777" w:rsidRPr="009814ED">
              <w:rPr>
                <w:rStyle w:val="Hyperlink"/>
                <w:rFonts w:ascii="Times New Roman" w:hAnsi="Times New Roman" w:cs="Times New Roman"/>
                <w:noProof/>
                <w:sz w:val="24"/>
                <w:szCs w:val="24"/>
              </w:rPr>
              <w:t>3.3. Tyrimo išvados</w:t>
            </w:r>
            <w:r w:rsidR="003A0777" w:rsidRPr="009814ED">
              <w:rPr>
                <w:rFonts w:ascii="Times New Roman" w:hAnsi="Times New Roman" w:cs="Times New Roman"/>
                <w:noProof/>
                <w:webHidden/>
                <w:sz w:val="24"/>
                <w:szCs w:val="24"/>
              </w:rPr>
              <w:tab/>
            </w:r>
            <w:r w:rsidR="003A0777">
              <w:rPr>
                <w:rFonts w:ascii="Times New Roman" w:hAnsi="Times New Roman" w:cs="Times New Roman"/>
                <w:noProof/>
                <w:webHidden/>
                <w:sz w:val="24"/>
                <w:szCs w:val="24"/>
              </w:rPr>
              <w:t>51</w:t>
            </w:r>
          </w:hyperlink>
        </w:p>
        <w:p w:rsidR="003A0777" w:rsidRPr="009814ED" w:rsidRDefault="002238F1" w:rsidP="003A0777">
          <w:pPr>
            <w:pStyle w:val="TOC1"/>
            <w:tabs>
              <w:tab w:val="right" w:leader="dot" w:pos="9912"/>
            </w:tabs>
            <w:rPr>
              <w:rFonts w:ascii="Times New Roman" w:hAnsi="Times New Roman" w:cs="Times New Roman"/>
              <w:noProof/>
              <w:sz w:val="24"/>
              <w:szCs w:val="24"/>
            </w:rPr>
          </w:pPr>
          <w:hyperlink w:anchor="_Toc353214089" w:history="1">
            <w:r w:rsidR="003A0777" w:rsidRPr="009814ED">
              <w:rPr>
                <w:rStyle w:val="Hyperlink"/>
                <w:rFonts w:ascii="Times New Roman" w:hAnsi="Times New Roman" w:cs="Times New Roman"/>
                <w:b/>
                <w:noProof/>
                <w:sz w:val="24"/>
                <w:szCs w:val="24"/>
              </w:rPr>
              <w:t>IŠVADOS IR SIŪLYMAI</w:t>
            </w:r>
            <w:r w:rsidR="003A0777" w:rsidRPr="009814ED">
              <w:rPr>
                <w:rFonts w:ascii="Times New Roman" w:hAnsi="Times New Roman" w:cs="Times New Roman"/>
                <w:noProof/>
                <w:webHidden/>
                <w:sz w:val="24"/>
                <w:szCs w:val="24"/>
              </w:rPr>
              <w:tab/>
            </w:r>
            <w:r w:rsidR="003A0777">
              <w:rPr>
                <w:rFonts w:ascii="Times New Roman" w:hAnsi="Times New Roman" w:cs="Times New Roman"/>
                <w:noProof/>
                <w:webHidden/>
                <w:sz w:val="24"/>
                <w:szCs w:val="24"/>
              </w:rPr>
              <w:t>55</w:t>
            </w:r>
          </w:hyperlink>
        </w:p>
        <w:p w:rsidR="003A0777" w:rsidRPr="009814ED" w:rsidRDefault="002238F1" w:rsidP="003A0777">
          <w:pPr>
            <w:pStyle w:val="TOC1"/>
            <w:tabs>
              <w:tab w:val="right" w:leader="dot" w:pos="9912"/>
            </w:tabs>
            <w:rPr>
              <w:rFonts w:ascii="Times New Roman" w:hAnsi="Times New Roman" w:cs="Times New Roman"/>
              <w:noProof/>
              <w:sz w:val="24"/>
              <w:szCs w:val="24"/>
            </w:rPr>
          </w:pPr>
          <w:hyperlink w:anchor="_Toc353214090" w:history="1">
            <w:r w:rsidR="003A0777" w:rsidRPr="009814ED">
              <w:rPr>
                <w:rStyle w:val="Hyperlink"/>
                <w:rFonts w:ascii="Times New Roman" w:hAnsi="Times New Roman" w:cs="Times New Roman"/>
                <w:b/>
                <w:noProof/>
                <w:sz w:val="24"/>
                <w:szCs w:val="24"/>
              </w:rPr>
              <w:t>LITERATŪRA</w:t>
            </w:r>
            <w:r w:rsidR="003A0777" w:rsidRPr="009814ED">
              <w:rPr>
                <w:rFonts w:ascii="Times New Roman" w:hAnsi="Times New Roman" w:cs="Times New Roman"/>
                <w:noProof/>
                <w:webHidden/>
                <w:sz w:val="24"/>
                <w:szCs w:val="24"/>
              </w:rPr>
              <w:tab/>
            </w:r>
            <w:r w:rsidR="003A0777">
              <w:rPr>
                <w:rFonts w:ascii="Times New Roman" w:hAnsi="Times New Roman" w:cs="Times New Roman"/>
                <w:noProof/>
                <w:webHidden/>
                <w:sz w:val="24"/>
                <w:szCs w:val="24"/>
              </w:rPr>
              <w:t>57</w:t>
            </w:r>
          </w:hyperlink>
        </w:p>
        <w:p w:rsidR="003A0777" w:rsidRPr="009814ED" w:rsidRDefault="002238F1" w:rsidP="003A0777">
          <w:pPr>
            <w:pStyle w:val="TOC1"/>
            <w:tabs>
              <w:tab w:val="right" w:leader="dot" w:pos="9912"/>
            </w:tabs>
            <w:rPr>
              <w:rFonts w:ascii="Times New Roman" w:hAnsi="Times New Roman" w:cs="Times New Roman"/>
              <w:noProof/>
              <w:sz w:val="24"/>
              <w:szCs w:val="24"/>
            </w:rPr>
          </w:pPr>
          <w:hyperlink w:anchor="_Toc353214091" w:history="1">
            <w:r w:rsidR="003A0777" w:rsidRPr="009814ED">
              <w:rPr>
                <w:rStyle w:val="Hyperlink"/>
                <w:rFonts w:ascii="Times New Roman" w:hAnsi="Times New Roman" w:cs="Times New Roman"/>
                <w:b/>
                <w:noProof/>
                <w:sz w:val="24"/>
                <w:szCs w:val="24"/>
              </w:rPr>
              <w:t>ANOTACIJA LIETUVIŲ IR ANGLŲ KALBOMIS</w:t>
            </w:r>
            <w:r w:rsidR="003A0777" w:rsidRPr="009814ED">
              <w:rPr>
                <w:rFonts w:ascii="Times New Roman" w:hAnsi="Times New Roman" w:cs="Times New Roman"/>
                <w:noProof/>
                <w:webHidden/>
                <w:sz w:val="24"/>
                <w:szCs w:val="24"/>
              </w:rPr>
              <w:tab/>
            </w:r>
            <w:r w:rsidR="003A0777">
              <w:rPr>
                <w:rFonts w:ascii="Times New Roman" w:hAnsi="Times New Roman" w:cs="Times New Roman"/>
                <w:noProof/>
                <w:webHidden/>
                <w:sz w:val="24"/>
                <w:szCs w:val="24"/>
              </w:rPr>
              <w:t>63</w:t>
            </w:r>
          </w:hyperlink>
        </w:p>
        <w:p w:rsidR="003A0777" w:rsidRPr="009814ED" w:rsidRDefault="002238F1" w:rsidP="003A0777">
          <w:pPr>
            <w:pStyle w:val="TOC1"/>
            <w:tabs>
              <w:tab w:val="right" w:leader="dot" w:pos="9912"/>
            </w:tabs>
            <w:rPr>
              <w:rFonts w:ascii="Times New Roman" w:hAnsi="Times New Roman" w:cs="Times New Roman"/>
              <w:noProof/>
              <w:sz w:val="24"/>
              <w:szCs w:val="24"/>
            </w:rPr>
          </w:pPr>
          <w:hyperlink w:anchor="_Toc353214092" w:history="1">
            <w:r w:rsidR="003A0777" w:rsidRPr="009814ED">
              <w:rPr>
                <w:rStyle w:val="Hyperlink"/>
                <w:rFonts w:ascii="Times New Roman" w:hAnsi="Times New Roman" w:cs="Times New Roman"/>
                <w:b/>
                <w:noProof/>
                <w:sz w:val="24"/>
                <w:szCs w:val="24"/>
              </w:rPr>
              <w:t>SANTRAUKA LIETUVIŲ KALBA</w:t>
            </w:r>
            <w:r w:rsidR="003A0777" w:rsidRPr="009814ED">
              <w:rPr>
                <w:rFonts w:ascii="Times New Roman" w:hAnsi="Times New Roman" w:cs="Times New Roman"/>
                <w:noProof/>
                <w:webHidden/>
                <w:sz w:val="24"/>
                <w:szCs w:val="24"/>
              </w:rPr>
              <w:tab/>
            </w:r>
            <w:r w:rsidR="003A0777">
              <w:rPr>
                <w:rFonts w:ascii="Times New Roman" w:hAnsi="Times New Roman" w:cs="Times New Roman"/>
                <w:noProof/>
                <w:webHidden/>
                <w:sz w:val="24"/>
                <w:szCs w:val="24"/>
              </w:rPr>
              <w:t>64</w:t>
            </w:r>
          </w:hyperlink>
        </w:p>
        <w:p w:rsidR="003A0777" w:rsidRPr="009814ED" w:rsidRDefault="002238F1" w:rsidP="003A0777">
          <w:pPr>
            <w:pStyle w:val="TOC1"/>
            <w:tabs>
              <w:tab w:val="right" w:leader="dot" w:pos="9912"/>
            </w:tabs>
            <w:rPr>
              <w:rFonts w:ascii="Times New Roman" w:hAnsi="Times New Roman" w:cs="Times New Roman"/>
              <w:noProof/>
              <w:sz w:val="24"/>
              <w:szCs w:val="24"/>
            </w:rPr>
          </w:pPr>
          <w:hyperlink w:anchor="_Toc353214093" w:history="1">
            <w:r w:rsidR="003A0777" w:rsidRPr="009814ED">
              <w:rPr>
                <w:rStyle w:val="Hyperlink"/>
                <w:rFonts w:ascii="Times New Roman" w:hAnsi="Times New Roman" w:cs="Times New Roman"/>
                <w:b/>
                <w:noProof/>
                <w:sz w:val="24"/>
                <w:szCs w:val="24"/>
              </w:rPr>
              <w:t>SANTRAUKA ANGLŲ KALBA</w:t>
            </w:r>
            <w:r w:rsidR="003A0777" w:rsidRPr="009814ED">
              <w:rPr>
                <w:rFonts w:ascii="Times New Roman" w:hAnsi="Times New Roman" w:cs="Times New Roman"/>
                <w:noProof/>
                <w:webHidden/>
                <w:sz w:val="24"/>
                <w:szCs w:val="24"/>
              </w:rPr>
              <w:tab/>
            </w:r>
            <w:r w:rsidR="003A0777">
              <w:rPr>
                <w:rFonts w:ascii="Times New Roman" w:hAnsi="Times New Roman" w:cs="Times New Roman"/>
                <w:noProof/>
                <w:webHidden/>
                <w:sz w:val="24"/>
                <w:szCs w:val="24"/>
              </w:rPr>
              <w:t>65</w:t>
            </w:r>
          </w:hyperlink>
        </w:p>
        <w:p w:rsidR="003A0777" w:rsidRPr="009814ED" w:rsidRDefault="002238F1" w:rsidP="003A0777">
          <w:pPr>
            <w:pStyle w:val="TOC1"/>
            <w:tabs>
              <w:tab w:val="right" w:leader="dot" w:pos="9912"/>
            </w:tabs>
            <w:rPr>
              <w:rFonts w:ascii="Times New Roman" w:hAnsi="Times New Roman" w:cs="Times New Roman"/>
              <w:noProof/>
              <w:sz w:val="24"/>
              <w:szCs w:val="24"/>
            </w:rPr>
          </w:pPr>
          <w:hyperlink w:anchor="_Toc353214094" w:history="1">
            <w:r w:rsidR="003A0777" w:rsidRPr="009814ED">
              <w:rPr>
                <w:rStyle w:val="Hyperlink"/>
                <w:rFonts w:ascii="Times New Roman" w:hAnsi="Times New Roman" w:cs="Times New Roman"/>
                <w:b/>
                <w:noProof/>
                <w:sz w:val="24"/>
                <w:szCs w:val="24"/>
              </w:rPr>
              <w:t>PRIEDAI</w:t>
            </w:r>
            <w:r w:rsidR="003A0777" w:rsidRPr="009814ED">
              <w:rPr>
                <w:rFonts w:ascii="Times New Roman" w:hAnsi="Times New Roman" w:cs="Times New Roman"/>
                <w:noProof/>
                <w:webHidden/>
                <w:sz w:val="24"/>
                <w:szCs w:val="24"/>
              </w:rPr>
              <w:tab/>
            </w:r>
            <w:r w:rsidR="003A0777">
              <w:rPr>
                <w:rFonts w:ascii="Times New Roman" w:hAnsi="Times New Roman" w:cs="Times New Roman"/>
                <w:noProof/>
                <w:webHidden/>
                <w:sz w:val="24"/>
                <w:szCs w:val="24"/>
              </w:rPr>
              <w:t>66</w:t>
            </w:r>
          </w:hyperlink>
        </w:p>
        <w:p w:rsidR="003A0777" w:rsidRPr="009814ED" w:rsidRDefault="003A0777" w:rsidP="003A0777">
          <w:pPr>
            <w:pStyle w:val="TOC2"/>
            <w:tabs>
              <w:tab w:val="right" w:leader="dot" w:pos="9912"/>
            </w:tabs>
            <w:rPr>
              <w:rFonts w:ascii="Times New Roman" w:hAnsi="Times New Roman" w:cs="Times New Roman"/>
              <w:noProof/>
              <w:sz w:val="24"/>
              <w:szCs w:val="24"/>
            </w:rPr>
          </w:pPr>
          <w:r w:rsidRPr="004F535A">
            <w:rPr>
              <w:rStyle w:val="Hyperlink"/>
              <w:rFonts w:ascii="Times New Roman" w:hAnsi="Times New Roman" w:cs="Times New Roman"/>
              <w:noProof/>
              <w:color w:val="000000" w:themeColor="text1"/>
              <w:sz w:val="24"/>
              <w:szCs w:val="24"/>
              <w:u w:val="none"/>
            </w:rPr>
            <w:t>1</w:t>
          </w:r>
          <w:r w:rsidRPr="00DD2DAA">
            <w:rPr>
              <w:rStyle w:val="Hyperlink"/>
              <w:rFonts w:ascii="Times New Roman" w:hAnsi="Times New Roman" w:cs="Times New Roman"/>
              <w:noProof/>
              <w:sz w:val="24"/>
              <w:szCs w:val="24"/>
              <w:u w:val="none"/>
            </w:rPr>
            <w:t xml:space="preserve"> </w:t>
          </w:r>
          <w:hyperlink w:anchor="_Toc353214095" w:history="1">
            <w:r w:rsidRPr="009814ED">
              <w:rPr>
                <w:rStyle w:val="Hyperlink"/>
                <w:rFonts w:ascii="Times New Roman" w:hAnsi="Times New Roman" w:cs="Times New Roman"/>
                <w:noProof/>
                <w:sz w:val="24"/>
                <w:szCs w:val="24"/>
              </w:rPr>
              <w:t>priedas. Apklausos anketa</w:t>
            </w:r>
            <w:r w:rsidRPr="009814ED">
              <w:rPr>
                <w:rFonts w:ascii="Times New Roman" w:hAnsi="Times New Roman" w:cs="Times New Roman"/>
                <w:noProof/>
                <w:webHidden/>
                <w:sz w:val="24"/>
                <w:szCs w:val="24"/>
              </w:rPr>
              <w:tab/>
            </w:r>
            <w:r>
              <w:rPr>
                <w:rFonts w:ascii="Times New Roman" w:hAnsi="Times New Roman" w:cs="Times New Roman"/>
                <w:noProof/>
                <w:webHidden/>
                <w:sz w:val="24"/>
                <w:szCs w:val="24"/>
              </w:rPr>
              <w:t>67</w:t>
            </w:r>
          </w:hyperlink>
        </w:p>
        <w:p w:rsidR="003A0777" w:rsidRPr="009814ED" w:rsidRDefault="004F535A" w:rsidP="003A0777">
          <w:pPr>
            <w:pStyle w:val="TOC2"/>
            <w:tabs>
              <w:tab w:val="right" w:leader="dot" w:pos="9912"/>
            </w:tabs>
            <w:rPr>
              <w:rFonts w:ascii="Times New Roman" w:hAnsi="Times New Roman" w:cs="Times New Roman"/>
              <w:noProof/>
              <w:sz w:val="24"/>
              <w:szCs w:val="24"/>
            </w:rPr>
          </w:pPr>
          <w:r w:rsidRPr="004F535A">
            <w:rPr>
              <w:rStyle w:val="Hyperlink"/>
              <w:rFonts w:ascii="Times New Roman" w:hAnsi="Times New Roman" w:cs="Times New Roman"/>
              <w:noProof/>
              <w:color w:val="000000" w:themeColor="text1"/>
              <w:sz w:val="24"/>
              <w:szCs w:val="24"/>
              <w:u w:val="none"/>
            </w:rPr>
            <w:t xml:space="preserve">2 </w:t>
          </w:r>
          <w:hyperlink w:anchor="_Toc353214096" w:history="1">
            <w:r w:rsidR="003A0777" w:rsidRPr="009814ED">
              <w:rPr>
                <w:rStyle w:val="Hyperlink"/>
                <w:rFonts w:ascii="Times New Roman" w:hAnsi="Times New Roman" w:cs="Times New Roman"/>
                <w:noProof/>
                <w:sz w:val="24"/>
                <w:szCs w:val="24"/>
              </w:rPr>
              <w:t>priedas. Anketinės apklausos rezultatų duomenys (lentelės)</w:t>
            </w:r>
            <w:r w:rsidR="003A0777" w:rsidRPr="009814ED">
              <w:rPr>
                <w:rFonts w:ascii="Times New Roman" w:hAnsi="Times New Roman" w:cs="Times New Roman"/>
                <w:noProof/>
                <w:webHidden/>
                <w:sz w:val="24"/>
                <w:szCs w:val="24"/>
              </w:rPr>
              <w:tab/>
            </w:r>
            <w:r w:rsidR="003A0777">
              <w:rPr>
                <w:rFonts w:ascii="Times New Roman" w:hAnsi="Times New Roman" w:cs="Times New Roman"/>
                <w:noProof/>
                <w:webHidden/>
                <w:sz w:val="24"/>
                <w:szCs w:val="24"/>
              </w:rPr>
              <w:t>69</w:t>
            </w:r>
          </w:hyperlink>
        </w:p>
        <w:p w:rsidR="003A0777" w:rsidRDefault="00BF6F3C" w:rsidP="003A0777">
          <w:pPr>
            <w:rPr>
              <w:rFonts w:ascii="Times New Roman" w:hAnsi="Times New Roman" w:cs="Times New Roman"/>
              <w:sz w:val="24"/>
              <w:szCs w:val="24"/>
            </w:rPr>
          </w:pPr>
          <w:r w:rsidRPr="009814ED">
            <w:rPr>
              <w:rFonts w:ascii="Times New Roman" w:hAnsi="Times New Roman" w:cs="Times New Roman"/>
              <w:sz w:val="24"/>
              <w:szCs w:val="24"/>
            </w:rPr>
            <w:fldChar w:fldCharType="end"/>
          </w:r>
        </w:p>
      </w:sdtContent>
    </w:sdt>
    <w:p w:rsidR="003A0777" w:rsidRDefault="003A0777" w:rsidP="003A0777">
      <w:pPr>
        <w:rPr>
          <w:rFonts w:ascii="Times New Roman" w:hAnsi="Times New Roman" w:cs="Times New Roman"/>
          <w:b/>
          <w:sz w:val="28"/>
          <w:szCs w:val="28"/>
        </w:rPr>
      </w:pPr>
    </w:p>
    <w:p w:rsidR="003A0777" w:rsidRPr="000C4E2C" w:rsidRDefault="003A0777" w:rsidP="003A0777">
      <w:pPr>
        <w:jc w:val="center"/>
        <w:rPr>
          <w:rFonts w:ascii="Times New Roman" w:hAnsi="Times New Roman" w:cs="Times New Roman"/>
          <w:sz w:val="24"/>
          <w:szCs w:val="24"/>
        </w:rPr>
      </w:pPr>
      <w:r w:rsidRPr="00B02B3F">
        <w:rPr>
          <w:rFonts w:ascii="Times New Roman" w:hAnsi="Times New Roman" w:cs="Times New Roman"/>
          <w:b/>
          <w:sz w:val="28"/>
          <w:szCs w:val="28"/>
        </w:rPr>
        <w:lastRenderedPageBreak/>
        <w:t>LENTELĖS</w:t>
      </w:r>
    </w:p>
    <w:p w:rsidR="003A0777" w:rsidRPr="00C1308F" w:rsidRDefault="003A0777" w:rsidP="003A0777">
      <w:pPr>
        <w:spacing w:after="0" w:line="360" w:lineRule="auto"/>
        <w:ind w:firstLine="567"/>
        <w:jc w:val="center"/>
        <w:rPr>
          <w:rFonts w:ascii="Times New Roman" w:hAnsi="Times New Roman" w:cs="Times New Roman"/>
          <w:sz w:val="24"/>
          <w:szCs w:val="24"/>
        </w:rPr>
      </w:pPr>
    </w:p>
    <w:p w:rsidR="003A0777" w:rsidRPr="00DA0608" w:rsidRDefault="003A0777" w:rsidP="003A0777">
      <w:pPr>
        <w:spacing w:after="100"/>
        <w:jc w:val="both"/>
        <w:rPr>
          <w:rFonts w:ascii="Times New Roman" w:hAnsi="Times New Roman" w:cs="Times New Roman"/>
          <w:sz w:val="24"/>
          <w:szCs w:val="24"/>
        </w:rPr>
      </w:pPr>
      <w:r w:rsidRPr="00DA0608">
        <w:rPr>
          <w:rFonts w:ascii="Times New Roman" w:hAnsi="Times New Roman" w:cs="Times New Roman"/>
          <w:b/>
          <w:sz w:val="24"/>
          <w:szCs w:val="24"/>
        </w:rPr>
        <w:t>1 lentelė.</w:t>
      </w:r>
      <w:r w:rsidRPr="00DA0608">
        <w:rPr>
          <w:rFonts w:ascii="Times New Roman" w:hAnsi="Times New Roman" w:cs="Times New Roman"/>
          <w:sz w:val="24"/>
          <w:szCs w:val="24"/>
        </w:rPr>
        <w:t xml:space="preserve"> Efektyvusis mokesčio tarifas taikant NPD</w:t>
      </w:r>
      <w:r>
        <w:rPr>
          <w:rFonts w:ascii="Times New Roman" w:hAnsi="Times New Roman" w:cs="Times New Roman"/>
          <w:sz w:val="24"/>
          <w:szCs w:val="24"/>
        </w:rPr>
        <w:t>.............................................................................19</w:t>
      </w:r>
    </w:p>
    <w:p w:rsidR="003A0777" w:rsidRPr="00DA0608" w:rsidRDefault="003A0777" w:rsidP="003A0777">
      <w:pPr>
        <w:spacing w:after="100"/>
        <w:jc w:val="both"/>
        <w:rPr>
          <w:rFonts w:ascii="Times New Roman" w:hAnsi="Times New Roman" w:cs="Times New Roman"/>
          <w:sz w:val="24"/>
          <w:szCs w:val="24"/>
        </w:rPr>
      </w:pPr>
      <w:r w:rsidRPr="00DA0608">
        <w:rPr>
          <w:rFonts w:ascii="Times New Roman" w:hAnsi="Times New Roman" w:cs="Times New Roman"/>
          <w:b/>
          <w:sz w:val="24"/>
          <w:szCs w:val="24"/>
        </w:rPr>
        <w:t>2 lentelė.</w:t>
      </w:r>
      <w:r w:rsidRPr="00DA0608">
        <w:rPr>
          <w:rFonts w:ascii="Times New Roman" w:hAnsi="Times New Roman" w:cs="Times New Roman"/>
          <w:sz w:val="24"/>
          <w:szCs w:val="24"/>
        </w:rPr>
        <w:t xml:space="preserve"> Pajamos ir laimės lygis JAV</w:t>
      </w:r>
      <w:r>
        <w:rPr>
          <w:rFonts w:ascii="Times New Roman" w:hAnsi="Times New Roman" w:cs="Times New Roman"/>
          <w:sz w:val="24"/>
          <w:szCs w:val="24"/>
        </w:rPr>
        <w:t>...................................................................................................26</w:t>
      </w:r>
    </w:p>
    <w:p w:rsidR="003A0777" w:rsidRPr="00DA0608" w:rsidRDefault="003A0777" w:rsidP="003A0777">
      <w:pPr>
        <w:spacing w:after="100"/>
        <w:jc w:val="both"/>
        <w:rPr>
          <w:rFonts w:ascii="Times New Roman" w:hAnsi="Times New Roman" w:cs="Times New Roman"/>
          <w:sz w:val="24"/>
          <w:szCs w:val="24"/>
        </w:rPr>
      </w:pPr>
      <w:r w:rsidRPr="00DA0608">
        <w:rPr>
          <w:rFonts w:ascii="Times New Roman" w:hAnsi="Times New Roman" w:cs="Times New Roman"/>
          <w:b/>
          <w:sz w:val="24"/>
          <w:szCs w:val="24"/>
        </w:rPr>
        <w:t>3 lentelė.</w:t>
      </w:r>
      <w:r w:rsidRPr="00DA0608">
        <w:rPr>
          <w:rFonts w:ascii="Times New Roman" w:hAnsi="Times New Roman" w:cs="Times New Roman"/>
          <w:sz w:val="24"/>
          <w:szCs w:val="24"/>
        </w:rPr>
        <w:t xml:space="preserve"> 2009 m. LR gyventojų pajamų mokesčio 6 str. pakeitimo įstatymo projekte numatyti mokesčio tarifo pakeitimai</w:t>
      </w:r>
      <w:r>
        <w:rPr>
          <w:rFonts w:ascii="Times New Roman" w:hAnsi="Times New Roman" w:cs="Times New Roman"/>
          <w:sz w:val="24"/>
          <w:szCs w:val="24"/>
        </w:rPr>
        <w:t>......................................................................................................................28</w:t>
      </w:r>
    </w:p>
    <w:p w:rsidR="003A0777" w:rsidRPr="00DA0608" w:rsidRDefault="003A0777" w:rsidP="003A0777">
      <w:pPr>
        <w:spacing w:after="100"/>
        <w:jc w:val="both"/>
        <w:rPr>
          <w:rFonts w:ascii="Times New Roman" w:hAnsi="Times New Roman" w:cs="Times New Roman"/>
          <w:sz w:val="24"/>
          <w:szCs w:val="24"/>
        </w:rPr>
      </w:pPr>
      <w:r w:rsidRPr="00DA0608">
        <w:rPr>
          <w:rFonts w:ascii="Times New Roman" w:hAnsi="Times New Roman" w:cs="Times New Roman"/>
          <w:b/>
          <w:sz w:val="24"/>
          <w:szCs w:val="24"/>
        </w:rPr>
        <w:t>4 lentelė.</w:t>
      </w:r>
      <w:r>
        <w:rPr>
          <w:rFonts w:ascii="Times New Roman" w:hAnsi="Times New Roman" w:cs="Times New Roman"/>
          <w:b/>
          <w:sz w:val="24"/>
          <w:szCs w:val="24"/>
        </w:rPr>
        <w:t xml:space="preserve"> </w:t>
      </w:r>
      <w:r w:rsidRPr="00DA0608">
        <w:rPr>
          <w:rFonts w:ascii="Times New Roman" w:hAnsi="Times New Roman" w:cs="Times New Roman"/>
          <w:sz w:val="24"/>
          <w:szCs w:val="24"/>
        </w:rPr>
        <w:t>Skurdo ir socialinės atskirties grėsmė ES valstybėse išreikšta procentais visos valstybės gyventojų atžvilgiu</w:t>
      </w:r>
      <w:r>
        <w:rPr>
          <w:rFonts w:ascii="Times New Roman" w:hAnsi="Times New Roman" w:cs="Times New Roman"/>
          <w:sz w:val="24"/>
          <w:szCs w:val="24"/>
        </w:rPr>
        <w:t>..................................................................................................................................31</w:t>
      </w:r>
    </w:p>
    <w:p w:rsidR="003A0777" w:rsidRPr="00DA0608" w:rsidRDefault="003A0777" w:rsidP="003A0777">
      <w:pPr>
        <w:spacing w:after="100"/>
        <w:jc w:val="both"/>
        <w:rPr>
          <w:rFonts w:ascii="Times New Roman" w:hAnsi="Times New Roman" w:cs="Times New Roman"/>
          <w:sz w:val="24"/>
          <w:szCs w:val="24"/>
        </w:rPr>
      </w:pPr>
      <w:r w:rsidRPr="00DA0608">
        <w:rPr>
          <w:rFonts w:ascii="Times New Roman" w:hAnsi="Times New Roman" w:cs="Times New Roman"/>
          <w:b/>
          <w:sz w:val="24"/>
          <w:szCs w:val="24"/>
        </w:rPr>
        <w:t>5 lentelė.</w:t>
      </w:r>
      <w:r>
        <w:rPr>
          <w:rFonts w:ascii="Times New Roman" w:hAnsi="Times New Roman" w:cs="Times New Roman"/>
          <w:b/>
          <w:sz w:val="24"/>
          <w:szCs w:val="24"/>
        </w:rPr>
        <w:t xml:space="preserve"> </w:t>
      </w:r>
      <w:r w:rsidRPr="00DA0608">
        <w:rPr>
          <w:rFonts w:ascii="Times New Roman" w:hAnsi="Times New Roman" w:cs="Times New Roman"/>
          <w:sz w:val="24"/>
          <w:szCs w:val="24"/>
        </w:rPr>
        <w:t xml:space="preserve">Gyventojų pajamų skirtumai ES valstybėse, išreikšti santykiu tarp 20 proc. mažiausias </w:t>
      </w:r>
      <w:r w:rsidRPr="00DA0608">
        <w:rPr>
          <w:rFonts w:ascii="Times New Roman" w:hAnsi="Times New Roman" w:cs="Times New Roman"/>
          <w:sz w:val="24"/>
          <w:szCs w:val="24"/>
          <w:shd w:val="clear" w:color="auto" w:fill="FFFFFF"/>
        </w:rPr>
        <w:t>ir 20 proc. didžiausias pajamas gaunančių gyventojų</w:t>
      </w:r>
      <w:r>
        <w:rPr>
          <w:rFonts w:ascii="Times New Roman" w:hAnsi="Times New Roman" w:cs="Times New Roman"/>
          <w:sz w:val="24"/>
          <w:szCs w:val="24"/>
          <w:shd w:val="clear" w:color="auto" w:fill="FFFFFF"/>
        </w:rPr>
        <w:t>.....................................................................................32</w:t>
      </w:r>
    </w:p>
    <w:p w:rsidR="003A0777" w:rsidRPr="00DA0608" w:rsidRDefault="003A0777" w:rsidP="003A0777">
      <w:pPr>
        <w:spacing w:after="100"/>
        <w:jc w:val="both"/>
        <w:rPr>
          <w:rFonts w:ascii="Times New Roman" w:hAnsi="Times New Roman" w:cs="Times New Roman"/>
          <w:sz w:val="24"/>
          <w:szCs w:val="24"/>
        </w:rPr>
      </w:pPr>
      <w:r w:rsidRPr="00DA0608">
        <w:rPr>
          <w:rFonts w:ascii="Times New Roman" w:hAnsi="Times New Roman" w:cs="Times New Roman"/>
          <w:b/>
          <w:sz w:val="24"/>
          <w:szCs w:val="24"/>
        </w:rPr>
        <w:t>6 lentelė.</w:t>
      </w:r>
      <w:r w:rsidRPr="00DA0608">
        <w:rPr>
          <w:rFonts w:ascii="Times New Roman" w:hAnsi="Times New Roman" w:cs="Times New Roman"/>
          <w:sz w:val="24"/>
          <w:szCs w:val="24"/>
        </w:rPr>
        <w:t xml:space="preserve"> Darbuotojų skaičius pagal bruto darbo užmokesčio dydį</w:t>
      </w:r>
      <w:r>
        <w:rPr>
          <w:rFonts w:ascii="Times New Roman" w:hAnsi="Times New Roman" w:cs="Times New Roman"/>
          <w:sz w:val="24"/>
          <w:szCs w:val="24"/>
        </w:rPr>
        <w:t>.......................................................36</w:t>
      </w:r>
    </w:p>
    <w:p w:rsidR="003A0777" w:rsidRPr="00DA0608" w:rsidRDefault="003A0777" w:rsidP="003A0777">
      <w:pPr>
        <w:jc w:val="both"/>
        <w:rPr>
          <w:rFonts w:ascii="Times New Roman" w:hAnsi="Times New Roman" w:cs="Times New Roman"/>
          <w:b/>
          <w:sz w:val="24"/>
          <w:szCs w:val="24"/>
        </w:rPr>
      </w:pPr>
      <w:r w:rsidRPr="00DA0608">
        <w:rPr>
          <w:rFonts w:ascii="Times New Roman" w:hAnsi="Times New Roman" w:cs="Times New Roman"/>
          <w:b/>
          <w:sz w:val="24"/>
          <w:szCs w:val="24"/>
        </w:rPr>
        <w:br w:type="page"/>
      </w:r>
    </w:p>
    <w:p w:rsidR="003A0777" w:rsidRPr="00B02B3F" w:rsidRDefault="003A0777" w:rsidP="003A0777">
      <w:pPr>
        <w:spacing w:after="0" w:line="360" w:lineRule="auto"/>
        <w:ind w:firstLine="567"/>
        <w:jc w:val="center"/>
        <w:rPr>
          <w:rFonts w:ascii="Times New Roman" w:hAnsi="Times New Roman" w:cs="Times New Roman"/>
          <w:b/>
          <w:sz w:val="28"/>
          <w:szCs w:val="28"/>
        </w:rPr>
      </w:pPr>
      <w:r w:rsidRPr="00B02B3F">
        <w:rPr>
          <w:rFonts w:ascii="Times New Roman" w:hAnsi="Times New Roman" w:cs="Times New Roman"/>
          <w:b/>
          <w:sz w:val="28"/>
          <w:szCs w:val="28"/>
        </w:rPr>
        <w:lastRenderedPageBreak/>
        <w:t>PAVEIKSLAI</w:t>
      </w:r>
    </w:p>
    <w:p w:rsidR="003A0777" w:rsidRPr="00C1308F" w:rsidRDefault="003A0777" w:rsidP="003A0777">
      <w:pPr>
        <w:spacing w:after="100"/>
        <w:rPr>
          <w:rFonts w:ascii="Times New Roman" w:hAnsi="Times New Roman" w:cs="Times New Roman"/>
          <w:b/>
          <w:sz w:val="24"/>
          <w:szCs w:val="24"/>
        </w:rPr>
      </w:pPr>
    </w:p>
    <w:p w:rsidR="003A0777" w:rsidRPr="00C1308F" w:rsidRDefault="003A0777" w:rsidP="003A0777">
      <w:pPr>
        <w:spacing w:after="100"/>
        <w:rPr>
          <w:rFonts w:ascii="Times New Roman" w:hAnsi="Times New Roman" w:cs="Times New Roman"/>
          <w:sz w:val="24"/>
          <w:szCs w:val="24"/>
        </w:rPr>
      </w:pPr>
      <w:r w:rsidRPr="00DA0608">
        <w:rPr>
          <w:rFonts w:ascii="Times New Roman" w:hAnsi="Times New Roman" w:cs="Times New Roman"/>
          <w:b/>
          <w:sz w:val="24"/>
          <w:szCs w:val="24"/>
        </w:rPr>
        <w:t>1 pav.</w:t>
      </w:r>
      <w:r w:rsidRPr="00C1308F">
        <w:rPr>
          <w:rFonts w:ascii="Times New Roman" w:hAnsi="Times New Roman" w:cs="Times New Roman"/>
          <w:sz w:val="24"/>
          <w:szCs w:val="24"/>
        </w:rPr>
        <w:t xml:space="preserve"> Apklausoje dalyvavusių respondentų pasiskirstymas pagal demografinius duomenis</w:t>
      </w:r>
      <w:r>
        <w:rPr>
          <w:rFonts w:ascii="Times New Roman" w:hAnsi="Times New Roman" w:cs="Times New Roman"/>
          <w:sz w:val="24"/>
          <w:szCs w:val="24"/>
        </w:rPr>
        <w:t>................42</w:t>
      </w:r>
    </w:p>
    <w:p w:rsidR="003A0777" w:rsidRPr="00C1308F" w:rsidRDefault="003A0777" w:rsidP="003A0777">
      <w:pPr>
        <w:spacing w:after="100"/>
        <w:rPr>
          <w:rFonts w:ascii="Times New Roman" w:hAnsi="Times New Roman" w:cs="Times New Roman"/>
          <w:sz w:val="24"/>
          <w:szCs w:val="24"/>
        </w:rPr>
      </w:pPr>
      <w:r w:rsidRPr="00DA0608">
        <w:rPr>
          <w:rFonts w:ascii="Times New Roman" w:hAnsi="Times New Roman" w:cs="Times New Roman"/>
          <w:b/>
          <w:sz w:val="24"/>
          <w:szCs w:val="24"/>
        </w:rPr>
        <w:t>2 pav.</w:t>
      </w:r>
      <w:r w:rsidRPr="00C1308F">
        <w:rPr>
          <w:rFonts w:ascii="Times New Roman" w:hAnsi="Times New Roman" w:cs="Times New Roman"/>
          <w:sz w:val="24"/>
          <w:szCs w:val="24"/>
        </w:rPr>
        <w:t xml:space="preserve"> Respondentų nuomonė apie dabartinę mokesčių sistemą Lietuvoje</w:t>
      </w:r>
      <w:r>
        <w:rPr>
          <w:rFonts w:ascii="Times New Roman" w:hAnsi="Times New Roman" w:cs="Times New Roman"/>
          <w:sz w:val="24"/>
          <w:szCs w:val="24"/>
        </w:rPr>
        <w:t>............................................43</w:t>
      </w:r>
    </w:p>
    <w:p w:rsidR="003A0777" w:rsidRPr="00C1308F" w:rsidRDefault="003A0777" w:rsidP="003A0777">
      <w:pPr>
        <w:spacing w:after="100"/>
        <w:rPr>
          <w:rFonts w:ascii="Times New Roman" w:hAnsi="Times New Roman" w:cs="Times New Roman"/>
          <w:sz w:val="24"/>
          <w:szCs w:val="24"/>
        </w:rPr>
      </w:pPr>
      <w:r w:rsidRPr="00DA0608">
        <w:rPr>
          <w:rFonts w:ascii="Times New Roman" w:hAnsi="Times New Roman" w:cs="Times New Roman"/>
          <w:b/>
          <w:sz w:val="24"/>
          <w:szCs w:val="24"/>
        </w:rPr>
        <w:t>3 pav.</w:t>
      </w:r>
      <w:r w:rsidRPr="00C1308F">
        <w:rPr>
          <w:rFonts w:ascii="Times New Roman" w:hAnsi="Times New Roman" w:cs="Times New Roman"/>
          <w:sz w:val="24"/>
          <w:szCs w:val="24"/>
        </w:rPr>
        <w:t xml:space="preserve"> Respondentų domėjimasis mokesčių pakeitimais Lietuvoje</w:t>
      </w:r>
      <w:r>
        <w:rPr>
          <w:rFonts w:ascii="Times New Roman" w:hAnsi="Times New Roman" w:cs="Times New Roman"/>
          <w:sz w:val="24"/>
          <w:szCs w:val="24"/>
        </w:rPr>
        <w:t>.......................................................45</w:t>
      </w:r>
    </w:p>
    <w:p w:rsidR="003A0777" w:rsidRPr="00C1308F" w:rsidRDefault="003A0777" w:rsidP="003A0777">
      <w:pPr>
        <w:spacing w:after="100"/>
        <w:rPr>
          <w:rFonts w:ascii="Times New Roman" w:hAnsi="Times New Roman" w:cs="Times New Roman"/>
          <w:sz w:val="24"/>
          <w:szCs w:val="24"/>
        </w:rPr>
      </w:pPr>
      <w:r w:rsidRPr="00DA0608">
        <w:rPr>
          <w:rFonts w:ascii="Times New Roman" w:hAnsi="Times New Roman" w:cs="Times New Roman"/>
          <w:b/>
          <w:sz w:val="24"/>
          <w:szCs w:val="24"/>
        </w:rPr>
        <w:t>4 pav.</w:t>
      </w:r>
      <w:r w:rsidRPr="00C1308F">
        <w:rPr>
          <w:rFonts w:ascii="Times New Roman" w:hAnsi="Times New Roman" w:cs="Times New Roman"/>
          <w:sz w:val="24"/>
          <w:szCs w:val="24"/>
        </w:rPr>
        <w:t xml:space="preserve"> Respondentų požiūris į progresinio pajamų mokesčio įvedimą Lietuvoje</w:t>
      </w:r>
      <w:r>
        <w:rPr>
          <w:rFonts w:ascii="Times New Roman" w:hAnsi="Times New Roman" w:cs="Times New Roman"/>
          <w:sz w:val="24"/>
          <w:szCs w:val="24"/>
        </w:rPr>
        <w:t>..................................46</w:t>
      </w:r>
    </w:p>
    <w:p w:rsidR="003A0777" w:rsidRPr="00C1308F" w:rsidRDefault="003A0777" w:rsidP="003A0777">
      <w:pPr>
        <w:spacing w:after="100"/>
        <w:rPr>
          <w:rFonts w:ascii="Times New Roman" w:hAnsi="Times New Roman" w:cs="Times New Roman"/>
          <w:sz w:val="24"/>
          <w:szCs w:val="24"/>
        </w:rPr>
      </w:pPr>
      <w:r w:rsidRPr="00DA0608">
        <w:rPr>
          <w:rFonts w:ascii="Times New Roman" w:hAnsi="Times New Roman" w:cs="Times New Roman"/>
          <w:b/>
          <w:sz w:val="24"/>
          <w:szCs w:val="24"/>
        </w:rPr>
        <w:t>5 pav.</w:t>
      </w:r>
      <w:r w:rsidRPr="00C1308F">
        <w:rPr>
          <w:rFonts w:ascii="Times New Roman" w:hAnsi="Times New Roman" w:cs="Times New Roman"/>
          <w:sz w:val="24"/>
          <w:szCs w:val="24"/>
        </w:rPr>
        <w:t xml:space="preserve"> Respondentų nuomonė apie progresinių mokesčių socialinį teisingumą</w:t>
      </w:r>
      <w:r>
        <w:rPr>
          <w:rFonts w:ascii="Times New Roman" w:hAnsi="Times New Roman" w:cs="Times New Roman"/>
          <w:sz w:val="24"/>
          <w:szCs w:val="24"/>
        </w:rPr>
        <w:t>.....................................47</w:t>
      </w:r>
    </w:p>
    <w:p w:rsidR="003A0777" w:rsidRPr="00C1308F" w:rsidRDefault="003A0777" w:rsidP="003A0777">
      <w:pPr>
        <w:spacing w:after="100"/>
        <w:rPr>
          <w:rFonts w:ascii="Times New Roman" w:hAnsi="Times New Roman" w:cs="Times New Roman"/>
          <w:sz w:val="24"/>
          <w:szCs w:val="24"/>
        </w:rPr>
      </w:pPr>
      <w:r w:rsidRPr="00DA0608">
        <w:rPr>
          <w:rFonts w:ascii="Times New Roman" w:hAnsi="Times New Roman" w:cs="Times New Roman"/>
          <w:b/>
          <w:sz w:val="24"/>
          <w:szCs w:val="24"/>
        </w:rPr>
        <w:t>6 pav.</w:t>
      </w:r>
      <w:r w:rsidRPr="00C1308F">
        <w:rPr>
          <w:rFonts w:ascii="Times New Roman" w:hAnsi="Times New Roman" w:cs="Times New Roman"/>
          <w:sz w:val="24"/>
          <w:szCs w:val="24"/>
        </w:rPr>
        <w:t xml:space="preserve"> Respondentų požiūris į turtinės atskirties mažinimą</w:t>
      </w:r>
      <w:r>
        <w:rPr>
          <w:rFonts w:ascii="Times New Roman" w:hAnsi="Times New Roman" w:cs="Times New Roman"/>
          <w:sz w:val="24"/>
          <w:szCs w:val="24"/>
        </w:rPr>
        <w:t>....................................................................48</w:t>
      </w:r>
    </w:p>
    <w:p w:rsidR="003A0777" w:rsidRPr="00C1308F" w:rsidRDefault="003A0777" w:rsidP="003A0777">
      <w:pPr>
        <w:spacing w:after="100"/>
        <w:rPr>
          <w:rFonts w:ascii="Times New Roman" w:hAnsi="Times New Roman" w:cs="Times New Roman"/>
          <w:sz w:val="24"/>
          <w:szCs w:val="24"/>
        </w:rPr>
      </w:pPr>
      <w:r w:rsidRPr="00DA0608">
        <w:rPr>
          <w:rFonts w:ascii="Times New Roman" w:hAnsi="Times New Roman" w:cs="Times New Roman"/>
          <w:b/>
          <w:sz w:val="24"/>
          <w:szCs w:val="24"/>
        </w:rPr>
        <w:t>7 pav.</w:t>
      </w:r>
      <w:r w:rsidRPr="00C1308F">
        <w:rPr>
          <w:rFonts w:ascii="Times New Roman" w:hAnsi="Times New Roman" w:cs="Times New Roman"/>
          <w:sz w:val="24"/>
          <w:szCs w:val="24"/>
        </w:rPr>
        <w:t xml:space="preserve"> Respondentų nuomonė apie progresinio pajamų mokesčio poveikį migracijos procesams</w:t>
      </w:r>
      <w:r>
        <w:rPr>
          <w:rFonts w:ascii="Times New Roman" w:hAnsi="Times New Roman" w:cs="Times New Roman"/>
          <w:sz w:val="24"/>
          <w:szCs w:val="24"/>
        </w:rPr>
        <w:t>........49</w:t>
      </w:r>
    </w:p>
    <w:p w:rsidR="003A0777" w:rsidRPr="00C1308F" w:rsidRDefault="003A0777" w:rsidP="003A0777">
      <w:pPr>
        <w:spacing w:after="100"/>
        <w:rPr>
          <w:rFonts w:ascii="Times New Roman" w:hAnsi="Times New Roman" w:cs="Times New Roman"/>
          <w:sz w:val="24"/>
          <w:szCs w:val="24"/>
        </w:rPr>
      </w:pPr>
      <w:r w:rsidRPr="00DA0608">
        <w:rPr>
          <w:rFonts w:ascii="Times New Roman" w:hAnsi="Times New Roman" w:cs="Times New Roman"/>
          <w:b/>
          <w:sz w:val="24"/>
          <w:szCs w:val="24"/>
        </w:rPr>
        <w:t>8 pav.</w:t>
      </w:r>
      <w:r w:rsidRPr="00C1308F">
        <w:rPr>
          <w:rFonts w:ascii="Times New Roman" w:hAnsi="Times New Roman" w:cs="Times New Roman"/>
          <w:sz w:val="24"/>
          <w:szCs w:val="24"/>
        </w:rPr>
        <w:t xml:space="preserve"> Respondentų nuomonė apie progresinio pajamų mokesčio įtaką biudžetui</w:t>
      </w:r>
      <w:r>
        <w:rPr>
          <w:rFonts w:ascii="Times New Roman" w:hAnsi="Times New Roman" w:cs="Times New Roman"/>
          <w:sz w:val="24"/>
          <w:szCs w:val="24"/>
        </w:rPr>
        <w:t>................................50</w:t>
      </w:r>
    </w:p>
    <w:p w:rsidR="003A0777" w:rsidRPr="00C1308F" w:rsidRDefault="003A0777" w:rsidP="003A0777">
      <w:pPr>
        <w:spacing w:after="100"/>
        <w:rPr>
          <w:rFonts w:ascii="Times New Roman" w:hAnsi="Times New Roman" w:cs="Times New Roman"/>
          <w:sz w:val="24"/>
          <w:szCs w:val="24"/>
        </w:rPr>
      </w:pPr>
      <w:r w:rsidRPr="00DA0608">
        <w:rPr>
          <w:rFonts w:ascii="Times New Roman" w:hAnsi="Times New Roman" w:cs="Times New Roman"/>
          <w:b/>
          <w:sz w:val="24"/>
          <w:szCs w:val="24"/>
        </w:rPr>
        <w:t>9 pav.</w:t>
      </w:r>
      <w:r w:rsidRPr="00C1308F">
        <w:rPr>
          <w:rFonts w:ascii="Times New Roman" w:hAnsi="Times New Roman" w:cs="Times New Roman"/>
          <w:sz w:val="24"/>
          <w:szCs w:val="24"/>
        </w:rPr>
        <w:t xml:space="preserve"> Respondentų nuomonė apie progresinio pajamų mokesčio įtaką šešėliniai ekonomikai</w:t>
      </w:r>
      <w:r>
        <w:rPr>
          <w:rFonts w:ascii="Times New Roman" w:hAnsi="Times New Roman" w:cs="Times New Roman"/>
          <w:sz w:val="24"/>
          <w:szCs w:val="24"/>
        </w:rPr>
        <w:t>............51</w:t>
      </w:r>
    </w:p>
    <w:p w:rsidR="003A0777" w:rsidRPr="00C1308F" w:rsidRDefault="003A0777" w:rsidP="003A0777">
      <w:pPr>
        <w:spacing w:after="100"/>
        <w:rPr>
          <w:rFonts w:ascii="Times New Roman" w:hAnsi="Times New Roman" w:cs="Times New Roman"/>
          <w:sz w:val="24"/>
          <w:szCs w:val="24"/>
        </w:rPr>
      </w:pPr>
      <w:r w:rsidRPr="00DA0608">
        <w:rPr>
          <w:rFonts w:ascii="Times New Roman" w:hAnsi="Times New Roman" w:cs="Times New Roman"/>
          <w:b/>
          <w:sz w:val="24"/>
          <w:szCs w:val="24"/>
        </w:rPr>
        <w:t>10 pav.</w:t>
      </w:r>
      <w:r w:rsidRPr="00C1308F">
        <w:rPr>
          <w:rFonts w:ascii="Times New Roman" w:hAnsi="Times New Roman" w:cs="Times New Roman"/>
          <w:sz w:val="24"/>
          <w:szCs w:val="24"/>
        </w:rPr>
        <w:t xml:space="preserve"> Respondentų nuomonė apie progresinio pajamų mokesčio įtaką visuomenės gerovei</w:t>
      </w:r>
      <w:r>
        <w:rPr>
          <w:rFonts w:ascii="Times New Roman" w:hAnsi="Times New Roman" w:cs="Times New Roman"/>
          <w:sz w:val="24"/>
          <w:szCs w:val="24"/>
        </w:rPr>
        <w:t>.............52</w:t>
      </w:r>
    </w:p>
    <w:p w:rsidR="003A0777" w:rsidRPr="00C1308F" w:rsidRDefault="003A0777" w:rsidP="003A0777">
      <w:pPr>
        <w:spacing w:after="100"/>
        <w:rPr>
          <w:rFonts w:ascii="Times New Roman" w:hAnsi="Times New Roman" w:cs="Times New Roman"/>
          <w:sz w:val="24"/>
          <w:szCs w:val="24"/>
        </w:rPr>
      </w:pPr>
      <w:r w:rsidRPr="00DA0608">
        <w:rPr>
          <w:rFonts w:ascii="Times New Roman" w:hAnsi="Times New Roman" w:cs="Times New Roman"/>
          <w:b/>
          <w:sz w:val="24"/>
          <w:szCs w:val="24"/>
        </w:rPr>
        <w:t>11 pav.</w:t>
      </w:r>
      <w:r w:rsidRPr="00C1308F">
        <w:rPr>
          <w:rFonts w:ascii="Times New Roman" w:hAnsi="Times New Roman" w:cs="Times New Roman"/>
          <w:sz w:val="24"/>
          <w:szCs w:val="24"/>
        </w:rPr>
        <w:t xml:space="preserve"> Respondentų galimybės mokėti pajamų mokestį</w:t>
      </w:r>
      <w:r>
        <w:rPr>
          <w:rFonts w:ascii="Times New Roman" w:hAnsi="Times New Roman" w:cs="Times New Roman"/>
          <w:sz w:val="24"/>
          <w:szCs w:val="24"/>
        </w:rPr>
        <w:t>.......................................................................53</w:t>
      </w:r>
    </w:p>
    <w:p w:rsidR="003A0777" w:rsidRPr="00C1308F" w:rsidRDefault="003A0777" w:rsidP="003A0777">
      <w:pPr>
        <w:spacing w:after="0" w:line="360" w:lineRule="auto"/>
        <w:ind w:firstLine="567"/>
        <w:jc w:val="both"/>
        <w:rPr>
          <w:rFonts w:ascii="Times New Roman" w:hAnsi="Times New Roman" w:cs="Times New Roman"/>
          <w:sz w:val="24"/>
          <w:szCs w:val="24"/>
        </w:rPr>
      </w:pPr>
    </w:p>
    <w:p w:rsidR="003A0777" w:rsidRPr="00C1308F" w:rsidRDefault="003A0777" w:rsidP="003A0777">
      <w:pPr>
        <w:spacing w:after="0" w:line="360" w:lineRule="auto"/>
        <w:ind w:firstLine="567"/>
        <w:jc w:val="both"/>
        <w:rPr>
          <w:rFonts w:ascii="Times New Roman" w:hAnsi="Times New Roman" w:cs="Times New Roman"/>
          <w:b/>
          <w:sz w:val="24"/>
          <w:szCs w:val="24"/>
        </w:rPr>
      </w:pPr>
    </w:p>
    <w:p w:rsidR="003A0777" w:rsidRPr="00C1308F" w:rsidRDefault="003A0777" w:rsidP="003A0777">
      <w:pPr>
        <w:spacing w:after="0" w:line="360" w:lineRule="auto"/>
        <w:ind w:firstLine="567"/>
        <w:jc w:val="center"/>
        <w:rPr>
          <w:rFonts w:ascii="Times New Roman" w:hAnsi="Times New Roman" w:cs="Times New Roman"/>
          <w:b/>
          <w:sz w:val="24"/>
          <w:szCs w:val="24"/>
        </w:rPr>
      </w:pPr>
    </w:p>
    <w:p w:rsidR="003A0777" w:rsidRPr="00C1308F" w:rsidRDefault="003A0777" w:rsidP="003A0777">
      <w:pPr>
        <w:spacing w:after="0" w:line="360" w:lineRule="auto"/>
        <w:ind w:firstLine="567"/>
        <w:jc w:val="center"/>
        <w:rPr>
          <w:rFonts w:ascii="Times New Roman" w:hAnsi="Times New Roman" w:cs="Times New Roman"/>
          <w:b/>
          <w:sz w:val="24"/>
          <w:szCs w:val="24"/>
        </w:rPr>
      </w:pPr>
    </w:p>
    <w:p w:rsidR="003A0777" w:rsidRPr="00C1308F" w:rsidRDefault="003A0777" w:rsidP="003A0777">
      <w:pPr>
        <w:spacing w:after="0" w:line="360" w:lineRule="auto"/>
        <w:ind w:firstLine="567"/>
        <w:jc w:val="center"/>
        <w:rPr>
          <w:rFonts w:ascii="Times New Roman" w:hAnsi="Times New Roman" w:cs="Times New Roman"/>
          <w:b/>
          <w:sz w:val="24"/>
          <w:szCs w:val="24"/>
        </w:rPr>
      </w:pPr>
    </w:p>
    <w:p w:rsidR="003A0777" w:rsidRPr="00C1308F" w:rsidRDefault="003A0777" w:rsidP="003A0777">
      <w:pPr>
        <w:spacing w:after="0" w:line="360" w:lineRule="auto"/>
        <w:ind w:firstLine="567"/>
        <w:jc w:val="center"/>
        <w:rPr>
          <w:rFonts w:ascii="Times New Roman" w:hAnsi="Times New Roman" w:cs="Times New Roman"/>
          <w:b/>
          <w:sz w:val="24"/>
          <w:szCs w:val="24"/>
        </w:rPr>
      </w:pPr>
    </w:p>
    <w:p w:rsidR="003A0777" w:rsidRPr="00C1308F" w:rsidRDefault="003A0777" w:rsidP="003A0777">
      <w:pPr>
        <w:spacing w:after="0" w:line="360" w:lineRule="auto"/>
        <w:ind w:firstLine="567"/>
        <w:jc w:val="center"/>
        <w:rPr>
          <w:rFonts w:ascii="Times New Roman" w:hAnsi="Times New Roman" w:cs="Times New Roman"/>
          <w:b/>
          <w:sz w:val="24"/>
          <w:szCs w:val="24"/>
        </w:rPr>
      </w:pPr>
    </w:p>
    <w:p w:rsidR="003A0777" w:rsidRPr="00C1308F" w:rsidRDefault="003A0777" w:rsidP="003A0777">
      <w:pPr>
        <w:spacing w:after="0" w:line="360" w:lineRule="auto"/>
        <w:ind w:firstLine="567"/>
        <w:jc w:val="center"/>
        <w:rPr>
          <w:rFonts w:ascii="Times New Roman" w:hAnsi="Times New Roman" w:cs="Times New Roman"/>
          <w:b/>
          <w:sz w:val="24"/>
          <w:szCs w:val="24"/>
        </w:rPr>
      </w:pPr>
    </w:p>
    <w:p w:rsidR="003A0777" w:rsidRPr="00C1308F" w:rsidRDefault="003A0777" w:rsidP="003A0777">
      <w:pPr>
        <w:spacing w:after="0" w:line="360" w:lineRule="auto"/>
        <w:ind w:firstLine="567"/>
        <w:jc w:val="center"/>
        <w:rPr>
          <w:rFonts w:ascii="Times New Roman" w:hAnsi="Times New Roman" w:cs="Times New Roman"/>
          <w:b/>
          <w:sz w:val="24"/>
          <w:szCs w:val="24"/>
        </w:rPr>
      </w:pPr>
    </w:p>
    <w:p w:rsidR="003A0777" w:rsidRPr="00C1308F" w:rsidRDefault="003A0777" w:rsidP="003A0777">
      <w:pPr>
        <w:spacing w:after="0" w:line="360" w:lineRule="auto"/>
        <w:ind w:firstLine="567"/>
        <w:jc w:val="center"/>
        <w:rPr>
          <w:rFonts w:ascii="Times New Roman" w:hAnsi="Times New Roman" w:cs="Times New Roman"/>
          <w:b/>
          <w:sz w:val="24"/>
          <w:szCs w:val="24"/>
        </w:rPr>
      </w:pPr>
    </w:p>
    <w:p w:rsidR="003A0777" w:rsidRPr="00C1308F" w:rsidRDefault="003A0777" w:rsidP="003A0777">
      <w:pPr>
        <w:spacing w:after="0" w:line="360" w:lineRule="auto"/>
        <w:ind w:firstLine="567"/>
        <w:jc w:val="center"/>
        <w:rPr>
          <w:rFonts w:ascii="Times New Roman" w:hAnsi="Times New Roman" w:cs="Times New Roman"/>
          <w:b/>
          <w:sz w:val="24"/>
          <w:szCs w:val="24"/>
        </w:rPr>
      </w:pPr>
    </w:p>
    <w:p w:rsidR="003A0777" w:rsidRPr="00C1308F" w:rsidRDefault="003A0777" w:rsidP="003A0777">
      <w:pPr>
        <w:spacing w:after="0" w:line="360" w:lineRule="auto"/>
        <w:ind w:firstLine="567"/>
        <w:jc w:val="center"/>
        <w:rPr>
          <w:rFonts w:ascii="Times New Roman" w:hAnsi="Times New Roman" w:cs="Times New Roman"/>
          <w:b/>
          <w:sz w:val="24"/>
          <w:szCs w:val="24"/>
        </w:rPr>
      </w:pPr>
    </w:p>
    <w:p w:rsidR="003A0777" w:rsidRPr="00C1308F" w:rsidRDefault="003A0777" w:rsidP="003A0777">
      <w:pPr>
        <w:spacing w:after="0" w:line="360" w:lineRule="auto"/>
        <w:ind w:firstLine="567"/>
        <w:jc w:val="center"/>
        <w:rPr>
          <w:rFonts w:ascii="Times New Roman" w:hAnsi="Times New Roman" w:cs="Times New Roman"/>
          <w:b/>
          <w:sz w:val="24"/>
          <w:szCs w:val="24"/>
        </w:rPr>
      </w:pPr>
    </w:p>
    <w:p w:rsidR="003A0777" w:rsidRPr="00C1308F" w:rsidRDefault="003A0777" w:rsidP="003A0777">
      <w:pPr>
        <w:spacing w:after="0" w:line="360" w:lineRule="auto"/>
        <w:ind w:firstLine="567"/>
        <w:jc w:val="center"/>
        <w:rPr>
          <w:rFonts w:ascii="Times New Roman" w:hAnsi="Times New Roman" w:cs="Times New Roman"/>
          <w:b/>
          <w:sz w:val="24"/>
          <w:szCs w:val="24"/>
        </w:rPr>
      </w:pPr>
    </w:p>
    <w:p w:rsidR="003A0777" w:rsidRPr="00C1308F" w:rsidRDefault="003A0777" w:rsidP="003A0777">
      <w:pPr>
        <w:spacing w:after="0" w:line="360" w:lineRule="auto"/>
        <w:ind w:firstLine="567"/>
        <w:jc w:val="center"/>
        <w:rPr>
          <w:rFonts w:ascii="Times New Roman" w:hAnsi="Times New Roman" w:cs="Times New Roman"/>
          <w:b/>
          <w:sz w:val="24"/>
          <w:szCs w:val="24"/>
        </w:rPr>
      </w:pPr>
    </w:p>
    <w:p w:rsidR="003A0777" w:rsidRPr="00C1308F" w:rsidRDefault="003A0777" w:rsidP="003A0777">
      <w:pPr>
        <w:spacing w:after="0" w:line="360" w:lineRule="auto"/>
        <w:ind w:firstLine="567"/>
        <w:jc w:val="center"/>
        <w:rPr>
          <w:rFonts w:ascii="Times New Roman" w:hAnsi="Times New Roman" w:cs="Times New Roman"/>
          <w:b/>
          <w:sz w:val="24"/>
          <w:szCs w:val="24"/>
        </w:rPr>
      </w:pPr>
    </w:p>
    <w:p w:rsidR="003A0777" w:rsidRPr="00C1308F" w:rsidRDefault="003A0777" w:rsidP="003A0777">
      <w:pPr>
        <w:spacing w:after="0" w:line="360" w:lineRule="auto"/>
        <w:ind w:firstLine="567"/>
        <w:jc w:val="center"/>
        <w:rPr>
          <w:rFonts w:ascii="Times New Roman" w:hAnsi="Times New Roman" w:cs="Times New Roman"/>
          <w:b/>
          <w:sz w:val="24"/>
          <w:szCs w:val="24"/>
        </w:rPr>
      </w:pPr>
    </w:p>
    <w:p w:rsidR="003A0777" w:rsidRPr="00C1308F" w:rsidRDefault="003A0777" w:rsidP="003A0777">
      <w:pPr>
        <w:spacing w:after="0" w:line="360" w:lineRule="auto"/>
        <w:ind w:firstLine="567"/>
        <w:jc w:val="center"/>
        <w:rPr>
          <w:rFonts w:ascii="Times New Roman" w:hAnsi="Times New Roman" w:cs="Times New Roman"/>
          <w:b/>
          <w:sz w:val="24"/>
          <w:szCs w:val="24"/>
        </w:rPr>
      </w:pPr>
    </w:p>
    <w:p w:rsidR="003A0777" w:rsidRPr="00C1308F" w:rsidRDefault="003A0777" w:rsidP="003A0777">
      <w:pPr>
        <w:spacing w:after="0" w:line="360" w:lineRule="auto"/>
        <w:ind w:firstLine="567"/>
        <w:jc w:val="center"/>
        <w:rPr>
          <w:rFonts w:ascii="Times New Roman" w:hAnsi="Times New Roman" w:cs="Times New Roman"/>
          <w:b/>
          <w:sz w:val="24"/>
          <w:szCs w:val="24"/>
        </w:rPr>
      </w:pPr>
    </w:p>
    <w:p w:rsidR="003A0777" w:rsidRPr="00C1308F" w:rsidRDefault="003A0777" w:rsidP="003A0777">
      <w:pPr>
        <w:spacing w:after="0" w:line="360" w:lineRule="auto"/>
        <w:ind w:firstLine="567"/>
        <w:jc w:val="center"/>
        <w:rPr>
          <w:rFonts w:ascii="Times New Roman" w:hAnsi="Times New Roman" w:cs="Times New Roman"/>
          <w:b/>
          <w:sz w:val="24"/>
          <w:szCs w:val="24"/>
        </w:rPr>
      </w:pPr>
    </w:p>
    <w:p w:rsidR="003A0777" w:rsidRPr="00C1308F" w:rsidRDefault="003A0777" w:rsidP="003A0777">
      <w:pPr>
        <w:spacing w:after="0" w:line="360" w:lineRule="auto"/>
        <w:ind w:firstLine="567"/>
        <w:jc w:val="center"/>
        <w:rPr>
          <w:rFonts w:ascii="Times New Roman" w:hAnsi="Times New Roman" w:cs="Times New Roman"/>
          <w:b/>
          <w:sz w:val="24"/>
          <w:szCs w:val="24"/>
        </w:rPr>
      </w:pPr>
    </w:p>
    <w:p w:rsidR="003A0777" w:rsidRPr="00C1308F" w:rsidRDefault="003A0777" w:rsidP="003A0777">
      <w:pPr>
        <w:spacing w:after="0" w:line="360" w:lineRule="auto"/>
        <w:ind w:firstLine="567"/>
        <w:jc w:val="center"/>
        <w:rPr>
          <w:rFonts w:ascii="Times New Roman" w:hAnsi="Times New Roman" w:cs="Times New Roman"/>
          <w:b/>
          <w:sz w:val="24"/>
          <w:szCs w:val="24"/>
        </w:rPr>
        <w:sectPr w:rsidR="003A0777" w:rsidRPr="00C1308F" w:rsidSect="007235ED">
          <w:pgSz w:w="11907" w:h="16839" w:code="9"/>
          <w:pgMar w:top="1134" w:right="567" w:bottom="1134" w:left="1418" w:header="709" w:footer="709" w:gutter="0"/>
          <w:pgNumType w:start="6"/>
          <w:cols w:space="708"/>
          <w:docGrid w:linePitch="360"/>
        </w:sectPr>
      </w:pPr>
    </w:p>
    <w:p w:rsidR="003A0777" w:rsidRPr="00C1308F" w:rsidRDefault="003A0777" w:rsidP="003A0777">
      <w:pPr>
        <w:spacing w:after="0" w:line="360" w:lineRule="auto"/>
        <w:ind w:firstLine="567"/>
        <w:jc w:val="center"/>
        <w:rPr>
          <w:rFonts w:ascii="Times New Roman" w:hAnsi="Times New Roman" w:cs="Times New Roman"/>
          <w:b/>
          <w:sz w:val="24"/>
          <w:szCs w:val="24"/>
        </w:rPr>
      </w:pPr>
    </w:p>
    <w:p w:rsidR="003A0777" w:rsidRPr="00B02B3F" w:rsidRDefault="003A0777" w:rsidP="003A0777">
      <w:pPr>
        <w:spacing w:after="0" w:line="360" w:lineRule="auto"/>
        <w:ind w:firstLine="567"/>
        <w:jc w:val="center"/>
        <w:rPr>
          <w:rFonts w:ascii="Times New Roman" w:hAnsi="Times New Roman" w:cs="Times New Roman"/>
          <w:b/>
          <w:sz w:val="28"/>
          <w:szCs w:val="28"/>
        </w:rPr>
      </w:pPr>
      <w:r w:rsidRPr="00B02B3F">
        <w:rPr>
          <w:rFonts w:ascii="Times New Roman" w:hAnsi="Times New Roman" w:cs="Times New Roman"/>
          <w:b/>
          <w:sz w:val="28"/>
          <w:szCs w:val="28"/>
        </w:rPr>
        <w:t>ĮVADAS</w:t>
      </w:r>
    </w:p>
    <w:p w:rsidR="003A0777" w:rsidRPr="00C1308F" w:rsidRDefault="003A0777" w:rsidP="003A0777">
      <w:pPr>
        <w:spacing w:after="0" w:line="360" w:lineRule="auto"/>
        <w:ind w:firstLine="567"/>
        <w:jc w:val="center"/>
        <w:rPr>
          <w:rFonts w:ascii="Times New Roman" w:hAnsi="Times New Roman" w:cs="Times New Roman"/>
          <w:b/>
          <w:sz w:val="24"/>
          <w:szCs w:val="24"/>
        </w:rPr>
      </w:pP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Lietuvoje, kaip ir daugelyje pasaulio šalių, mokesčiai yra pagrindinis valstybės biudžeto šaltinis. Įvairios šalys taiko skirtingus mokesčius. Skiriasi šalių mokesčių tarifai, struktūra, apmokestinimo bazė, našta mokesčio mokėtojui bei kiti parametrai, pagal kuriuos galima atskirti vieną mokesčių sistemą nuo kitos ir kurie apsprendžia, ar mokesčiai yra proporciniai, progresiniai, o kartais ir regresiniai. Didelę reikšmę mokesčių sistemos pobūdžiui turi mokesčių tarifai. Mokesčių tarifai gali būti nustatyti absoliučiais dydžiais arba procentais. Proporciniai mokesčių tarifai apskaičiuojami pagal vienodą procentą nuo bendros apmokestinamojo objekto apimties. Progresiniai tarifai di</w:t>
      </w:r>
      <w:r>
        <w:rPr>
          <w:rFonts w:ascii="Times New Roman" w:hAnsi="Times New Roman" w:cs="Times New Roman"/>
          <w:sz w:val="24"/>
          <w:szCs w:val="24"/>
        </w:rPr>
        <w:t>dėja augant objekto apimčiai</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Buškevičiūtė</w:t>
      </w:r>
      <w:proofErr w:type="spellEnd"/>
      <w:r w:rsidRPr="00C1308F">
        <w:rPr>
          <w:rFonts w:ascii="Times New Roman" w:hAnsi="Times New Roman" w:cs="Times New Roman"/>
          <w:sz w:val="24"/>
          <w:szCs w:val="24"/>
        </w:rPr>
        <w:t>, 2005, p. 23-24)</w:t>
      </w:r>
      <w:r>
        <w:rPr>
          <w:rFonts w:ascii="Times New Roman" w:hAnsi="Times New Roman" w:cs="Times New Roman"/>
          <w:sz w:val="24"/>
          <w:szCs w:val="24"/>
        </w:rPr>
        <w:t>.</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Taigi, pagal mokesčio tarifo priklausomybę nuo mokesčio bazės kitimo yra skiriamas proporcinis, progresinis, regresinis, </w:t>
      </w:r>
      <w:proofErr w:type="spellStart"/>
      <w:r w:rsidRPr="00C1308F">
        <w:rPr>
          <w:rFonts w:ascii="Times New Roman" w:hAnsi="Times New Roman" w:cs="Times New Roman"/>
          <w:sz w:val="24"/>
          <w:szCs w:val="24"/>
        </w:rPr>
        <w:t>degresinis</w:t>
      </w:r>
      <w:proofErr w:type="spellEnd"/>
      <w:r w:rsidRPr="00C1308F">
        <w:rPr>
          <w:rFonts w:ascii="Times New Roman" w:hAnsi="Times New Roman" w:cs="Times New Roman"/>
          <w:sz w:val="24"/>
          <w:szCs w:val="24"/>
        </w:rPr>
        <w:t xml:space="preserve"> ir mišrus apmokestinimo </w:t>
      </w:r>
      <w:r>
        <w:rPr>
          <w:rFonts w:ascii="Times New Roman" w:hAnsi="Times New Roman" w:cs="Times New Roman"/>
          <w:sz w:val="24"/>
          <w:szCs w:val="24"/>
        </w:rPr>
        <w:t>būdai</w:t>
      </w:r>
      <w:r w:rsidRPr="00B02B3F">
        <w:rPr>
          <w:rFonts w:ascii="Times New Roman" w:hAnsi="Times New Roman" w:cs="Times New Roman"/>
          <w:sz w:val="24"/>
          <w:szCs w:val="24"/>
        </w:rPr>
        <w:t xml:space="preserve"> (</w:t>
      </w:r>
      <w:proofErr w:type="spellStart"/>
      <w:r w:rsidRPr="00B02B3F">
        <w:rPr>
          <w:rFonts w:ascii="Times New Roman" w:hAnsi="Times New Roman" w:cs="Times New Roman"/>
          <w:sz w:val="24"/>
          <w:szCs w:val="24"/>
        </w:rPr>
        <w:t>Medelienė</w:t>
      </w:r>
      <w:proofErr w:type="spellEnd"/>
      <w:r w:rsidRPr="00C1308F">
        <w:rPr>
          <w:rFonts w:ascii="Times New Roman" w:hAnsi="Times New Roman" w:cs="Times New Roman"/>
          <w:sz w:val="24"/>
          <w:szCs w:val="24"/>
        </w:rPr>
        <w:t xml:space="preserve"> ir </w:t>
      </w:r>
      <w:proofErr w:type="spellStart"/>
      <w:r w:rsidRPr="00C1308F">
        <w:rPr>
          <w:rFonts w:ascii="Times New Roman" w:hAnsi="Times New Roman" w:cs="Times New Roman"/>
          <w:sz w:val="24"/>
          <w:szCs w:val="24"/>
        </w:rPr>
        <w:t>Sudavičius</w:t>
      </w:r>
      <w:proofErr w:type="spellEnd"/>
      <w:r w:rsidRPr="00C1308F">
        <w:rPr>
          <w:rFonts w:ascii="Times New Roman" w:hAnsi="Times New Roman" w:cs="Times New Roman"/>
          <w:sz w:val="24"/>
          <w:szCs w:val="24"/>
        </w:rPr>
        <w:t>, 2011, p. 87)</w:t>
      </w:r>
      <w:r>
        <w:rPr>
          <w:rFonts w:ascii="Times New Roman" w:hAnsi="Times New Roman" w:cs="Times New Roman"/>
          <w:sz w:val="24"/>
          <w:szCs w:val="24"/>
        </w:rPr>
        <w:t>.</w:t>
      </w:r>
      <w:r w:rsidRPr="00C1308F">
        <w:rPr>
          <w:rFonts w:ascii="Times New Roman" w:hAnsi="Times New Roman" w:cs="Times New Roman"/>
          <w:sz w:val="24"/>
          <w:szCs w:val="24"/>
        </w:rPr>
        <w:t xml:space="preserve"> Kiekvienas iš minėtų mokesčių būdų turi savo teigiamų bei neigiamų pusių. Nėra vieningos nuomonės, kokia mokesčių sistema ar apmokestinimo metodas yra geriausias. Kai kurių autorių teigimu, proporcinė mokesčių sistema yra teisingiausia, kitų nuomone, progresinė sistema labiausiai atspindi valstybės interesus</w:t>
      </w:r>
      <w:r w:rsidRPr="00B02B3F">
        <w:rPr>
          <w:rFonts w:ascii="Times New Roman" w:hAnsi="Times New Roman" w:cs="Times New Roman"/>
          <w:sz w:val="24"/>
          <w:szCs w:val="24"/>
        </w:rPr>
        <w:t>, o</w:t>
      </w:r>
      <w:r w:rsidRPr="00C1308F">
        <w:rPr>
          <w:rFonts w:ascii="Times New Roman" w:hAnsi="Times New Roman" w:cs="Times New Roman"/>
          <w:sz w:val="24"/>
          <w:szCs w:val="24"/>
        </w:rPr>
        <w:t xml:space="preserve"> galbūt geriausia sistema yra tokia, kurios mokesčių </w:t>
      </w:r>
      <w:r w:rsidRPr="00B02B3F">
        <w:rPr>
          <w:rFonts w:ascii="Times New Roman" w:hAnsi="Times New Roman" w:cs="Times New Roman"/>
          <w:sz w:val="24"/>
          <w:szCs w:val="24"/>
        </w:rPr>
        <w:t>pagrindas yra vartojimas. Proporciniai mokesčiai, palyginti su progresiniais, yra aiškesni ir paprasčiau apskaičiuojami. Tuo tarpu,</w:t>
      </w:r>
      <w:r w:rsidRPr="00C1308F">
        <w:rPr>
          <w:rFonts w:ascii="Times New Roman" w:hAnsi="Times New Roman" w:cs="Times New Roman"/>
          <w:sz w:val="24"/>
          <w:szCs w:val="24"/>
        </w:rPr>
        <w:t xml:space="preserve"> progresiniai mokesčiai reikalauja didesnių administravimo sąnaudų.</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Atsižvelgiant į įvairias šalių ekonomines, socialines bei politines sąlygas, susikūrė skirtingos mokesčių sistemos. Aukšto išsivystymo lygio valstybės neretai pasirenka progresinių mokesčių sistemą. Progresinių mokesčių taikymo praktika paplitusi ne tik tokiose šalyse kaip Jungtinės Amerikos Valstijos, Naujoji Zelandija ar Australija, bet ir kai kuriose senojo žemyno valstybėse, pavyzdžiui, Skandinavijos šalyse.  </w:t>
      </w:r>
    </w:p>
    <w:p w:rsidR="003A0777" w:rsidRPr="00C1308F" w:rsidRDefault="003A0777" w:rsidP="003A0777">
      <w:pPr>
        <w:shd w:val="clear" w:color="auto" w:fill="FFFFFF"/>
        <w:spacing w:after="0" w:line="360" w:lineRule="auto"/>
        <w:ind w:firstLine="567"/>
        <w:jc w:val="both"/>
        <w:rPr>
          <w:rFonts w:ascii="Times New Roman" w:eastAsia="Times New Roman" w:hAnsi="Times New Roman" w:cs="Times New Roman"/>
          <w:sz w:val="24"/>
          <w:szCs w:val="24"/>
        </w:rPr>
      </w:pPr>
      <w:r w:rsidRPr="00C1308F">
        <w:rPr>
          <w:rFonts w:ascii="Times New Roman" w:hAnsi="Times New Roman" w:cs="Times New Roman"/>
          <w:sz w:val="24"/>
          <w:szCs w:val="24"/>
        </w:rPr>
        <w:t xml:space="preserve">Mokesčių sistema yra vienas iš svarbiausių veiksnių, kuris įtakoja gyventojų kasdienį gyvenimą. Nuo šalies mokestinės politikos labai priklauso </w:t>
      </w:r>
      <w:r w:rsidRPr="00B02B3F">
        <w:rPr>
          <w:rFonts w:ascii="Times New Roman" w:hAnsi="Times New Roman" w:cs="Times New Roman"/>
          <w:sz w:val="24"/>
          <w:szCs w:val="24"/>
        </w:rPr>
        <w:t>kiekvieno piliečio gerovė. Egzistuoja daugybė faktorių, kurie lemia gyventojų gerovės lygį, pavyzdžiui, sveikatos apsauga, kultūrinis ar edukacinis lygis. Šalia minėtų faktorių yra ir turtinė lygybė.</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Socialinę atskirti mažina sudaromos didesnės galimybės žmonėms </w:t>
      </w:r>
      <w:r w:rsidRPr="00B02B3F">
        <w:rPr>
          <w:rFonts w:ascii="Times New Roman" w:eastAsia="Times New Roman" w:hAnsi="Times New Roman" w:cs="Times New Roman"/>
          <w:sz w:val="24"/>
          <w:szCs w:val="24"/>
        </w:rPr>
        <w:t>užsidirbti, lankstesnis darbo santykių reglamentavimas valstybėje, verslo pradžios kaštų mažinimas, valstybės paramos tam tikroms asmenų grupėms skyrimas. Progresiniai mokesčiai yra vienas iš būdų</w:t>
      </w:r>
      <w:r>
        <w:rPr>
          <w:rFonts w:ascii="Times New Roman" w:eastAsia="Times New Roman" w:hAnsi="Times New Roman" w:cs="Times New Roman"/>
          <w:sz w:val="24"/>
          <w:szCs w:val="24"/>
        </w:rPr>
        <w:t xml:space="preserve"> </w:t>
      </w:r>
      <w:r w:rsidRPr="00B02B3F">
        <w:rPr>
          <w:rFonts w:ascii="Times New Roman" w:eastAsia="Times New Roman" w:hAnsi="Times New Roman" w:cs="Times New Roman"/>
          <w:sz w:val="24"/>
          <w:szCs w:val="24"/>
        </w:rPr>
        <w:t>mažinančių</w:t>
      </w:r>
      <w:r w:rsidRPr="00C1308F">
        <w:rPr>
          <w:rFonts w:ascii="Times New Roman" w:eastAsia="Times New Roman" w:hAnsi="Times New Roman" w:cs="Times New Roman"/>
          <w:sz w:val="24"/>
          <w:szCs w:val="24"/>
        </w:rPr>
        <w:t xml:space="preserve"> socialinę ir turtinę atskirtį šalyje.</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Vis </w:t>
      </w:r>
      <w:r w:rsidRPr="00B02B3F">
        <w:rPr>
          <w:rFonts w:ascii="Times New Roman" w:hAnsi="Times New Roman" w:cs="Times New Roman"/>
          <w:sz w:val="24"/>
          <w:szCs w:val="24"/>
        </w:rPr>
        <w:t>dėlto, vertinant mokesčių progresyvumą kaip būdą turtinės atskirties mažinimui, iškyla klausimas, ar turtinės lygybės siekimas per mokesčių progresyvumą yra teisingas ir</w:t>
      </w:r>
      <w:r w:rsidRPr="00C1308F">
        <w:rPr>
          <w:rFonts w:ascii="Times New Roman" w:hAnsi="Times New Roman" w:cs="Times New Roman"/>
          <w:sz w:val="24"/>
          <w:szCs w:val="24"/>
        </w:rPr>
        <w:t xml:space="preserve"> nepažeidžia tam tikrų mokesčių mokėtojų grupių interesų.</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color w:val="000000" w:themeColor="text1"/>
          <w:sz w:val="24"/>
          <w:szCs w:val="24"/>
        </w:rPr>
        <w:lastRenderedPageBreak/>
        <w:t xml:space="preserve">Be abejonės, praktikoje mokesčius reglamentuojantys įstatymai dažnai būna labai sudėtingi ir juose įtvirtintos įvairios normos, kurių dėka vienos šalies sistemoje derinami ir </w:t>
      </w:r>
      <w:r w:rsidRPr="007A4CF3">
        <w:rPr>
          <w:rFonts w:ascii="Times New Roman" w:hAnsi="Times New Roman" w:cs="Times New Roman"/>
          <w:color w:val="000000" w:themeColor="text1"/>
          <w:sz w:val="24"/>
          <w:szCs w:val="24"/>
        </w:rPr>
        <w:t>proporcinių,</w:t>
      </w:r>
      <w:r w:rsidRPr="00C1308F">
        <w:rPr>
          <w:rFonts w:ascii="Times New Roman" w:hAnsi="Times New Roman" w:cs="Times New Roman"/>
          <w:color w:val="000000" w:themeColor="text1"/>
          <w:sz w:val="24"/>
          <w:szCs w:val="24"/>
        </w:rPr>
        <w:t xml:space="preserve"> ir progresinių mokesčių bruožai. Mokesčių sistemos, taip pat kaip ir bet kokios kitos šalių sistemos, nuolat keičiamos, </w:t>
      </w:r>
      <w:r w:rsidRPr="008118C6">
        <w:rPr>
          <w:rFonts w:ascii="Times New Roman" w:hAnsi="Times New Roman" w:cs="Times New Roman"/>
          <w:color w:val="000000" w:themeColor="text1"/>
          <w:sz w:val="24"/>
          <w:szCs w:val="24"/>
        </w:rPr>
        <w:t>tobulinamos, siekiant</w:t>
      </w:r>
      <w:r w:rsidRPr="00C1308F">
        <w:rPr>
          <w:rFonts w:ascii="Times New Roman" w:hAnsi="Times New Roman" w:cs="Times New Roman"/>
          <w:color w:val="000000" w:themeColor="text1"/>
          <w:sz w:val="24"/>
          <w:szCs w:val="24"/>
        </w:rPr>
        <w:t xml:space="preserve"> pasiekti kuo aukštesnį valstybės lygį ir jos gyventojų gerovės </w:t>
      </w:r>
      <w:r w:rsidRPr="00C1308F">
        <w:rPr>
          <w:rFonts w:ascii="Times New Roman" w:hAnsi="Times New Roman" w:cs="Times New Roman"/>
          <w:sz w:val="24"/>
          <w:szCs w:val="24"/>
        </w:rPr>
        <w:t xml:space="preserve">lygį. </w:t>
      </w:r>
    </w:p>
    <w:p w:rsidR="003A0777" w:rsidRPr="008118C6" w:rsidRDefault="003A0777" w:rsidP="003A0777">
      <w:pPr>
        <w:autoSpaceDE w:val="0"/>
        <w:autoSpaceDN w:val="0"/>
        <w:adjustRightInd w:val="0"/>
        <w:spacing w:after="0" w:line="360" w:lineRule="auto"/>
        <w:ind w:firstLine="567"/>
        <w:jc w:val="both"/>
        <w:rPr>
          <w:rFonts w:ascii="Times New Roman" w:hAnsi="Times New Roman" w:cs="Times New Roman"/>
          <w:sz w:val="24"/>
          <w:szCs w:val="24"/>
          <w:shd w:val="clear" w:color="auto" w:fill="FFFFFF"/>
        </w:rPr>
      </w:pPr>
      <w:r w:rsidRPr="00C1308F">
        <w:rPr>
          <w:rFonts w:ascii="Times New Roman" w:hAnsi="Times New Roman" w:cs="Times New Roman"/>
          <w:sz w:val="24"/>
          <w:szCs w:val="24"/>
        </w:rPr>
        <w:t>Šiuo metu Lietuvoje aktualus progresinių mokesčių įvedimo klausimas. Kaip skelbia vienas didžiausių Lietuvos dienraščių „Lietuvos rytas“</w:t>
      </w:r>
      <w:r w:rsidRPr="008118C6">
        <w:rPr>
          <w:rFonts w:ascii="Times New Roman" w:hAnsi="Times New Roman" w:cs="Times New Roman"/>
          <w:sz w:val="24"/>
          <w:szCs w:val="24"/>
        </w:rPr>
        <w:t>,</w:t>
      </w:r>
      <w:r>
        <w:rPr>
          <w:rFonts w:ascii="Times New Roman" w:hAnsi="Times New Roman" w:cs="Times New Roman"/>
          <w:sz w:val="24"/>
          <w:szCs w:val="24"/>
        </w:rPr>
        <w:t xml:space="preserve"> </w:t>
      </w:r>
      <w:r w:rsidRPr="008118C6">
        <w:rPr>
          <w:rFonts w:ascii="Times New Roman" w:hAnsi="Times New Roman" w:cs="Times New Roman"/>
          <w:sz w:val="24"/>
          <w:szCs w:val="24"/>
          <w:shd w:val="clear" w:color="auto" w:fill="FFFFFF"/>
        </w:rPr>
        <w:t>net</w:t>
      </w:r>
      <w:r w:rsidRPr="00C1308F">
        <w:rPr>
          <w:rFonts w:ascii="Times New Roman" w:hAnsi="Times New Roman" w:cs="Times New Roman"/>
          <w:sz w:val="24"/>
          <w:szCs w:val="24"/>
          <w:shd w:val="clear" w:color="auto" w:fill="FFFFFF"/>
        </w:rPr>
        <w:t xml:space="preserve"> keturios iš šešių populiariausių Lietuvos politinių partijų pasisako už progresinių pajamų mokesčių įvedimą, tačiau jų siūlomi modeliai ir tarifai skiriasi</w:t>
      </w:r>
      <w:r w:rsidRPr="00C1308F">
        <w:rPr>
          <w:rFonts w:ascii="Times New Roman" w:hAnsi="Times New Roman" w:cs="Times New Roman"/>
          <w:sz w:val="24"/>
          <w:szCs w:val="24"/>
        </w:rPr>
        <w:t xml:space="preserve"> (Lietuvos rytas, 2012). Viena iš pagrindinių Vyriausybės 2012-2016 veiklos krypčių yra skirta mokesčių sistemos pertvarkai. </w:t>
      </w:r>
      <w:r w:rsidRPr="00C1308F">
        <w:rPr>
          <w:rFonts w:ascii="Times New Roman" w:hAnsi="Times New Roman" w:cs="Times New Roman"/>
          <w:bCs/>
          <w:sz w:val="24"/>
          <w:szCs w:val="24"/>
          <w:shd w:val="clear" w:color="auto" w:fill="FFFFFF"/>
        </w:rPr>
        <w:t>Mokesčių</w:t>
      </w:r>
      <w:r w:rsidRPr="00C1308F">
        <w:rPr>
          <w:rStyle w:val="apple-converted-space"/>
          <w:rFonts w:ascii="Times New Roman" w:hAnsi="Times New Roman" w:cs="Times New Roman"/>
          <w:bCs/>
          <w:sz w:val="24"/>
          <w:szCs w:val="24"/>
          <w:shd w:val="clear" w:color="auto" w:fill="FFFFFF"/>
        </w:rPr>
        <w:t> </w:t>
      </w:r>
      <w:r w:rsidRPr="00C1308F">
        <w:rPr>
          <w:rFonts w:ascii="Times New Roman" w:hAnsi="Times New Roman" w:cs="Times New Roman"/>
          <w:bCs/>
          <w:sz w:val="24"/>
          <w:szCs w:val="24"/>
          <w:shd w:val="clear" w:color="auto" w:fill="FFFFFF"/>
        </w:rPr>
        <w:t>sistemos pertvarka</w:t>
      </w:r>
      <w:r w:rsidRPr="00C1308F">
        <w:rPr>
          <w:rStyle w:val="apple-converted-space"/>
          <w:rFonts w:ascii="Times New Roman" w:hAnsi="Times New Roman" w:cs="Times New Roman"/>
          <w:sz w:val="24"/>
          <w:szCs w:val="24"/>
          <w:shd w:val="clear" w:color="auto" w:fill="FFFFFF"/>
        </w:rPr>
        <w:t> </w:t>
      </w:r>
      <w:r w:rsidRPr="00C1308F">
        <w:rPr>
          <w:rFonts w:ascii="Times New Roman" w:hAnsi="Times New Roman" w:cs="Times New Roman"/>
          <w:sz w:val="24"/>
          <w:szCs w:val="24"/>
          <w:shd w:val="clear" w:color="auto" w:fill="FFFFFF"/>
        </w:rPr>
        <w:t>bus skirta socialinei atskirčiai mažinti, visuomenės solidarumui stiprinti, viešųjų šalies finansų plėtrai.</w:t>
      </w:r>
      <w:r w:rsidRPr="00C1308F">
        <w:rPr>
          <w:rStyle w:val="apple-converted-space"/>
          <w:rFonts w:ascii="Times New Roman" w:hAnsi="Times New Roman" w:cs="Times New Roman"/>
          <w:sz w:val="24"/>
          <w:szCs w:val="24"/>
          <w:shd w:val="clear" w:color="auto" w:fill="FFFFFF"/>
        </w:rPr>
        <w:t> </w:t>
      </w:r>
      <w:r w:rsidRPr="00C1308F">
        <w:rPr>
          <w:rFonts w:ascii="Times New Roman" w:hAnsi="Times New Roman" w:cs="Times New Roman"/>
          <w:sz w:val="24"/>
          <w:szCs w:val="24"/>
          <w:shd w:val="clear" w:color="auto" w:fill="FFFFFF"/>
        </w:rPr>
        <w:t>Šios pertvarkos esmė yra tolygesnis mokestinės naštos pasiskirstymas tarp darbo ir kapitalo, didesnis pajamų ir turto apmokestinimo progresyvumas,</w:t>
      </w:r>
      <w:r w:rsidRPr="00C1308F">
        <w:rPr>
          <w:rStyle w:val="apple-converted-space"/>
          <w:rFonts w:ascii="Times New Roman" w:hAnsi="Times New Roman" w:cs="Times New Roman"/>
          <w:sz w:val="24"/>
          <w:szCs w:val="24"/>
          <w:shd w:val="clear" w:color="auto" w:fill="FFFFFF"/>
        </w:rPr>
        <w:t> </w:t>
      </w:r>
      <w:r w:rsidRPr="00C1308F">
        <w:rPr>
          <w:rFonts w:ascii="Times New Roman" w:hAnsi="Times New Roman" w:cs="Times New Roman"/>
          <w:sz w:val="24"/>
          <w:szCs w:val="24"/>
          <w:shd w:val="clear" w:color="auto" w:fill="FFFFFF"/>
        </w:rPr>
        <w:t>vien socialiai reikšmingų ir tikslingų</w:t>
      </w:r>
      <w:r w:rsidRPr="00C1308F">
        <w:rPr>
          <w:rStyle w:val="apple-converted-space"/>
          <w:rFonts w:ascii="Times New Roman" w:hAnsi="Times New Roman" w:cs="Times New Roman"/>
          <w:sz w:val="24"/>
          <w:szCs w:val="24"/>
          <w:shd w:val="clear" w:color="auto" w:fill="FFFFFF"/>
        </w:rPr>
        <w:t> </w:t>
      </w:r>
      <w:r w:rsidRPr="00C1308F">
        <w:rPr>
          <w:rFonts w:ascii="Times New Roman" w:hAnsi="Times New Roman" w:cs="Times New Roman"/>
          <w:sz w:val="24"/>
          <w:szCs w:val="24"/>
          <w:shd w:val="clear" w:color="auto" w:fill="FFFFFF"/>
        </w:rPr>
        <w:t xml:space="preserve">mokestinių </w:t>
      </w:r>
      <w:r w:rsidRPr="008118C6">
        <w:rPr>
          <w:rFonts w:ascii="Times New Roman" w:hAnsi="Times New Roman" w:cs="Times New Roman"/>
          <w:sz w:val="24"/>
          <w:szCs w:val="24"/>
          <w:shd w:val="clear" w:color="auto" w:fill="FFFFFF"/>
        </w:rPr>
        <w:t>lengvatų taikymas (</w:t>
      </w:r>
      <w:r w:rsidRPr="008118C6">
        <w:rPr>
          <w:rFonts w:ascii="Times New Roman" w:hAnsi="Times New Roman" w:cs="Times New Roman"/>
          <w:sz w:val="24"/>
          <w:szCs w:val="24"/>
        </w:rPr>
        <w:t>LR Seimo nutarimas dėl Lietuvos respublikos Vyriausybės programos, 2</w:t>
      </w:r>
      <w:r w:rsidRPr="008118C6">
        <w:rPr>
          <w:rStyle w:val="datametai"/>
          <w:rFonts w:ascii="Times New Roman" w:hAnsi="Times New Roman" w:cs="Times New Roman"/>
          <w:sz w:val="24"/>
          <w:szCs w:val="24"/>
          <w:shd w:val="clear" w:color="auto" w:fill="FFFFFF"/>
        </w:rPr>
        <w:t>012</w:t>
      </w:r>
      <w:r w:rsidRPr="008118C6">
        <w:rPr>
          <w:rStyle w:val="apple-converted-space"/>
          <w:rFonts w:ascii="Times New Roman" w:hAnsi="Times New Roman" w:cs="Times New Roman"/>
          <w:sz w:val="24"/>
          <w:szCs w:val="24"/>
          <w:shd w:val="clear" w:color="auto" w:fill="FFFFFF"/>
        </w:rPr>
        <w:t> </w:t>
      </w:r>
      <w:r w:rsidRPr="008118C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Pr="008118C6">
        <w:rPr>
          <w:rFonts w:ascii="Times New Roman" w:hAnsi="Times New Roman" w:cs="Times New Roman"/>
          <w:sz w:val="24"/>
          <w:szCs w:val="24"/>
          <w:shd w:val="clear" w:color="auto" w:fill="FFFFFF"/>
        </w:rPr>
        <w:t xml:space="preserve"> Socialdemokratų, šiuo metu vadovaujančių naujajai valdančiajai daugumai rinkiminėje programoje, buvo</w:t>
      </w:r>
      <w:r w:rsidRPr="00C1308F">
        <w:rPr>
          <w:rFonts w:ascii="Times New Roman" w:hAnsi="Times New Roman" w:cs="Times New Roman"/>
          <w:sz w:val="24"/>
          <w:szCs w:val="24"/>
          <w:shd w:val="clear" w:color="auto" w:fill="FFFFFF"/>
        </w:rPr>
        <w:t xml:space="preserve"> žadamas progresinis gyventojų pajamų mokestis.</w:t>
      </w:r>
      <w:r>
        <w:rPr>
          <w:rFonts w:ascii="Times New Roman" w:hAnsi="Times New Roman" w:cs="Times New Roman"/>
          <w:sz w:val="24"/>
          <w:szCs w:val="24"/>
          <w:shd w:val="clear" w:color="auto" w:fill="FFFFFF"/>
        </w:rPr>
        <w:t xml:space="preserve"> </w:t>
      </w:r>
      <w:r w:rsidRPr="00C1308F">
        <w:rPr>
          <w:rFonts w:ascii="Times New Roman" w:hAnsi="Times New Roman" w:cs="Times New Roman"/>
          <w:sz w:val="24"/>
          <w:szCs w:val="24"/>
          <w:shd w:val="clear" w:color="auto" w:fill="FFFFFF"/>
        </w:rPr>
        <w:t xml:space="preserve">Programoje siūloma vadovautis europietiška patirtimi įvedant progresinius mokesčius, mokesčių naštą perskirstant taip, kad neturtingesnieji mokėtų mažiau, o sąlygos verslui neblogėtų. </w:t>
      </w:r>
      <w:r w:rsidRPr="00C1308F">
        <w:rPr>
          <w:rStyle w:val="apple-converted-space"/>
          <w:rFonts w:ascii="Times New Roman" w:hAnsi="Times New Roman" w:cs="Times New Roman"/>
          <w:sz w:val="24"/>
          <w:szCs w:val="24"/>
          <w:shd w:val="clear" w:color="auto" w:fill="FFFFFF"/>
        </w:rPr>
        <w:t> </w:t>
      </w:r>
      <w:r w:rsidRPr="00C1308F">
        <w:rPr>
          <w:rFonts w:ascii="Times New Roman" w:hAnsi="Times New Roman" w:cs="Times New Roman"/>
          <w:sz w:val="24"/>
          <w:szCs w:val="24"/>
          <w:shd w:val="clear" w:color="auto" w:fill="FFFFFF"/>
        </w:rPr>
        <w:t>Progresiniais mokesčiais ir kitomis ekonominėmis priemonėmis siūloma mažinti vis didėjančius pajamų skirtumus (Lietuvos socialdemokratų partijos programa, 2009)</w:t>
      </w:r>
      <w:r>
        <w:rPr>
          <w:rFonts w:ascii="Times New Roman" w:hAnsi="Times New Roman" w:cs="Times New Roman"/>
          <w:sz w:val="24"/>
          <w:szCs w:val="24"/>
          <w:shd w:val="clear" w:color="auto" w:fill="FFFFFF"/>
        </w:rPr>
        <w:t>.</w:t>
      </w:r>
      <w:r w:rsidRPr="00C1308F">
        <w:rPr>
          <w:rFonts w:ascii="Times New Roman" w:hAnsi="Times New Roman" w:cs="Times New Roman"/>
          <w:sz w:val="24"/>
          <w:szCs w:val="24"/>
          <w:shd w:val="clear" w:color="auto" w:fill="FFFFFF"/>
        </w:rPr>
        <w:t xml:space="preserve"> Vyriausybė sudarė mokesčių sistemą prižiūrėsiančią darbo grupę, kuri įvertins mokestinių pokyčių galimybes ir gaires. Darbo grupei vadovaujančio Ministro Pirmininko patarėjo finansų klausimais S.Jakeliūno teigimu, darbo </w:t>
      </w:r>
      <w:r w:rsidRPr="008118C6">
        <w:rPr>
          <w:rFonts w:ascii="Times New Roman" w:hAnsi="Times New Roman" w:cs="Times New Roman"/>
          <w:sz w:val="24"/>
          <w:szCs w:val="24"/>
          <w:shd w:val="clear" w:color="auto" w:fill="FFFFFF"/>
        </w:rPr>
        <w:t>grupė, atsižvelgdama</w:t>
      </w:r>
      <w:r w:rsidRPr="00C1308F">
        <w:rPr>
          <w:rFonts w:ascii="Times New Roman" w:hAnsi="Times New Roman" w:cs="Times New Roman"/>
          <w:sz w:val="24"/>
          <w:szCs w:val="24"/>
          <w:shd w:val="clear" w:color="auto" w:fill="FFFFFF"/>
        </w:rPr>
        <w:t xml:space="preserve"> į būtinus sistemos veikimo principus – efektyvumą, paprastumą, teisingumą ir konkurencingumą, taip pat formuluos ir teiks Vyriausybei siūlymus dėl gilesnės mokesčių sistemos pertvarkos. Viena iš </w:t>
      </w:r>
      <w:r w:rsidRPr="008118C6">
        <w:rPr>
          <w:rFonts w:ascii="Times New Roman" w:hAnsi="Times New Roman" w:cs="Times New Roman"/>
          <w:sz w:val="24"/>
          <w:szCs w:val="24"/>
          <w:shd w:val="clear" w:color="auto" w:fill="FFFFFF"/>
        </w:rPr>
        <w:t>galimų siūlymų sričių yra mokesčių progresyvumo didinim</w:t>
      </w:r>
      <w:r>
        <w:rPr>
          <w:rFonts w:ascii="Times New Roman" w:hAnsi="Times New Roman" w:cs="Times New Roman"/>
          <w:sz w:val="24"/>
          <w:szCs w:val="24"/>
          <w:shd w:val="clear" w:color="auto" w:fill="FFFFFF"/>
        </w:rPr>
        <w:t>as bei mokesčių tarifų keitimas</w:t>
      </w:r>
      <w:r w:rsidRPr="008118C6">
        <w:rPr>
          <w:rFonts w:ascii="Times New Roman" w:hAnsi="Times New Roman" w:cs="Times New Roman"/>
          <w:sz w:val="24"/>
          <w:szCs w:val="24"/>
          <w:shd w:val="clear" w:color="auto" w:fill="FFFFFF"/>
        </w:rPr>
        <w:t xml:space="preserve"> (LR Vyriausybės naujienos, 2013)</w:t>
      </w:r>
      <w:r>
        <w:rPr>
          <w:rFonts w:ascii="Times New Roman" w:hAnsi="Times New Roman" w:cs="Times New Roman"/>
          <w:sz w:val="24"/>
          <w:szCs w:val="24"/>
          <w:shd w:val="clear" w:color="auto" w:fill="FFFFFF"/>
        </w:rPr>
        <w:t>.</w:t>
      </w:r>
      <w:r w:rsidRPr="008118C6">
        <w:rPr>
          <w:rFonts w:ascii="Times New Roman" w:hAnsi="Times New Roman" w:cs="Times New Roman"/>
          <w:sz w:val="24"/>
          <w:szCs w:val="24"/>
          <w:shd w:val="clear" w:color="auto" w:fill="FFFFFF"/>
        </w:rPr>
        <w:t xml:space="preserve"> 2013 metų pradžioje apie progresinių mokesčių įvedimą pradėjo kalbėti ir finansų ministras R. </w:t>
      </w:r>
      <w:proofErr w:type="spellStart"/>
      <w:r w:rsidRPr="008118C6">
        <w:rPr>
          <w:rFonts w:ascii="Times New Roman" w:hAnsi="Times New Roman" w:cs="Times New Roman"/>
          <w:sz w:val="24"/>
          <w:szCs w:val="24"/>
          <w:shd w:val="clear" w:color="auto" w:fill="FFFFFF"/>
        </w:rPr>
        <w:t>Šadžius</w:t>
      </w:r>
      <w:proofErr w:type="spellEnd"/>
      <w:r w:rsidRPr="008118C6">
        <w:rPr>
          <w:rFonts w:ascii="Times New Roman" w:hAnsi="Times New Roman" w:cs="Times New Roman"/>
          <w:sz w:val="24"/>
          <w:szCs w:val="24"/>
          <w:shd w:val="clear" w:color="auto" w:fill="FFFFFF"/>
        </w:rPr>
        <w:t>, anot kurio, Lietuvoje reikia mažinti darbo apmokestinimą, o pajamų apmokestinimą reikia daryti progresyvesnį, kad didesnes pajamas uždirbantys piliečiai svariau prisidėtų prie bendro gėrio.</w:t>
      </w:r>
      <w:r w:rsidRPr="008118C6">
        <w:rPr>
          <w:rFonts w:ascii="Times New Roman" w:hAnsi="Times New Roman" w:cs="Times New Roman"/>
          <w:sz w:val="24"/>
          <w:szCs w:val="24"/>
        </w:rPr>
        <w:t xml:space="preserve"> Ministras taip pat pažymėjo</w:t>
      </w:r>
      <w:r w:rsidRPr="008118C6">
        <w:rPr>
          <w:rFonts w:ascii="Times New Roman" w:hAnsi="Times New Roman" w:cs="Times New Roman"/>
          <w:sz w:val="24"/>
          <w:szCs w:val="24"/>
          <w:shd w:val="clear" w:color="auto" w:fill="FFFFFF"/>
        </w:rPr>
        <w:t>, kad įvedinėjant progresinius mokesčius Lietuvoje būtų žiūrima į kitų Eur</w:t>
      </w:r>
      <w:r>
        <w:rPr>
          <w:rFonts w:ascii="Times New Roman" w:hAnsi="Times New Roman" w:cs="Times New Roman"/>
          <w:sz w:val="24"/>
          <w:szCs w:val="24"/>
          <w:shd w:val="clear" w:color="auto" w:fill="FFFFFF"/>
        </w:rPr>
        <w:t xml:space="preserve">opos Sąjungos šalių pavyzdžius </w:t>
      </w:r>
      <w:r w:rsidRPr="008118C6">
        <w:rPr>
          <w:rFonts w:ascii="Times New Roman" w:hAnsi="Times New Roman" w:cs="Times New Roman"/>
          <w:sz w:val="24"/>
          <w:szCs w:val="24"/>
          <w:shd w:val="clear" w:color="auto" w:fill="FFFFFF"/>
        </w:rPr>
        <w:t>(Kaip atrodytų progresinių mokesčių sistema, 2013)</w:t>
      </w:r>
      <w:r>
        <w:rPr>
          <w:rFonts w:ascii="Times New Roman" w:hAnsi="Times New Roman" w:cs="Times New Roman"/>
          <w:sz w:val="24"/>
          <w:szCs w:val="24"/>
          <w:shd w:val="clear" w:color="auto" w:fill="FFFFFF"/>
        </w:rPr>
        <w:t>.</w:t>
      </w:r>
    </w:p>
    <w:p w:rsidR="003A0777" w:rsidRPr="00D01CEB" w:rsidRDefault="003A0777" w:rsidP="003A0777">
      <w:pPr>
        <w:spacing w:after="0" w:line="360" w:lineRule="auto"/>
        <w:ind w:firstLine="567"/>
        <w:jc w:val="both"/>
        <w:rPr>
          <w:rFonts w:ascii="Times New Roman" w:hAnsi="Times New Roman" w:cs="Times New Roman"/>
          <w:sz w:val="24"/>
          <w:szCs w:val="24"/>
        </w:rPr>
      </w:pPr>
      <w:r w:rsidRPr="008118C6">
        <w:rPr>
          <w:rFonts w:ascii="Times New Roman" w:hAnsi="Times New Roman" w:cs="Times New Roman"/>
          <w:sz w:val="24"/>
          <w:szCs w:val="24"/>
        </w:rPr>
        <w:t>Tam, kad būtų galima įvertinti progresinių</w:t>
      </w:r>
      <w:r w:rsidRPr="00C1308F">
        <w:rPr>
          <w:rFonts w:ascii="Times New Roman" w:hAnsi="Times New Roman" w:cs="Times New Roman"/>
          <w:sz w:val="24"/>
          <w:szCs w:val="24"/>
        </w:rPr>
        <w:t xml:space="preserve"> mokesčių būtinumą Lietuvoje, reikia išanalizuoti progresinių mokesčių naudos bei galimai keliamos </w:t>
      </w:r>
      <w:r w:rsidRPr="008118C6">
        <w:rPr>
          <w:rFonts w:ascii="Times New Roman" w:hAnsi="Times New Roman" w:cs="Times New Roman"/>
          <w:sz w:val="24"/>
          <w:szCs w:val="24"/>
        </w:rPr>
        <w:t xml:space="preserve">neigiamos mokesčių mokėtojų reakcijos santykį. Įstatymų leidyba yra viena iš pagrindinių valstybės funkcijų. Pagrindinės kiekvienos valstybės funkcijos turi būti vykdomos atsižvelgiant į gyventojų interesus. Todėl progresinio pajamų mokesčio </w:t>
      </w:r>
      <w:r w:rsidRPr="008118C6">
        <w:rPr>
          <w:rFonts w:ascii="Times New Roman" w:hAnsi="Times New Roman" w:cs="Times New Roman"/>
          <w:sz w:val="24"/>
          <w:szCs w:val="24"/>
        </w:rPr>
        <w:lastRenderedPageBreak/>
        <w:t>reikalingumo klausimas Lietuvoje privalo būti sprendžiamas įvertinus jo naudą ne tik visos valstybės mastu, bet ir kiekvieno mokesčio mokėtojo atžvilgiu atskirai.</w:t>
      </w:r>
    </w:p>
    <w:p w:rsidR="003A0777" w:rsidRPr="00D01CEB" w:rsidRDefault="003A0777" w:rsidP="003A0777">
      <w:pPr>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Tyrime nagrinėjama p</w:t>
      </w:r>
      <w:r w:rsidRPr="00D01CEB">
        <w:rPr>
          <w:rFonts w:ascii="Times New Roman" w:hAnsi="Times New Roman" w:cs="Times New Roman"/>
          <w:b/>
          <w:sz w:val="24"/>
          <w:szCs w:val="24"/>
        </w:rPr>
        <w:t>roblema –</w:t>
      </w:r>
      <w:bookmarkStart w:id="0" w:name="OLE_LINK1"/>
      <w:bookmarkStart w:id="1" w:name="OLE_LINK2"/>
      <w:r>
        <w:rPr>
          <w:rFonts w:ascii="Times New Roman" w:hAnsi="Times New Roman" w:cs="Times New Roman"/>
          <w:b/>
          <w:sz w:val="24"/>
          <w:szCs w:val="24"/>
        </w:rPr>
        <w:t xml:space="preserve"> </w:t>
      </w:r>
      <w:r w:rsidRPr="00D01CEB">
        <w:rPr>
          <w:rFonts w:ascii="Times New Roman" w:hAnsi="Times New Roman" w:cs="Times New Roman"/>
          <w:sz w:val="24"/>
          <w:szCs w:val="24"/>
        </w:rPr>
        <w:t>turtinės lygybės siekimo per mokesčių progresyvumą klausimas. Ar Lietuvai reikalingas progresinis pajamų mokestis?</w:t>
      </w:r>
      <w:bookmarkEnd w:id="0"/>
      <w:bookmarkEnd w:id="1"/>
    </w:p>
    <w:p w:rsidR="003A0777" w:rsidRPr="00D01CEB" w:rsidRDefault="003A0777" w:rsidP="003A0777">
      <w:pPr>
        <w:spacing w:after="0" w:line="360" w:lineRule="auto"/>
        <w:ind w:firstLine="567"/>
        <w:jc w:val="both"/>
        <w:rPr>
          <w:rFonts w:ascii="Times New Roman" w:hAnsi="Times New Roman" w:cs="Times New Roman"/>
          <w:sz w:val="24"/>
          <w:szCs w:val="24"/>
        </w:rPr>
      </w:pPr>
      <w:r w:rsidRPr="00D01CEB">
        <w:rPr>
          <w:rFonts w:ascii="Times New Roman" w:hAnsi="Times New Roman" w:cs="Times New Roman"/>
          <w:b/>
          <w:sz w:val="24"/>
          <w:szCs w:val="24"/>
        </w:rPr>
        <w:t>Darbo tyrimo tikslas</w:t>
      </w:r>
      <w:r w:rsidRPr="00D01CEB">
        <w:rPr>
          <w:rFonts w:ascii="Times New Roman" w:hAnsi="Times New Roman" w:cs="Times New Roman"/>
          <w:sz w:val="24"/>
          <w:szCs w:val="24"/>
        </w:rPr>
        <w:t xml:space="preserve"> – analizuojant progresinių mokesčių sistemą, pateikti išvadas dėl turtinės lygybės siekimo per mokesčių progresyvumą, mokesčių progresyvumo įtaką visuomenės gerovei bei progresinio pajamų mokesčio įvedimo būtinumo Lietuvoje. </w:t>
      </w:r>
    </w:p>
    <w:p w:rsidR="003A0777" w:rsidRPr="00D01CEB" w:rsidRDefault="003A0777" w:rsidP="003A0777">
      <w:pPr>
        <w:spacing w:after="0" w:line="360" w:lineRule="auto"/>
        <w:ind w:firstLine="567"/>
        <w:jc w:val="both"/>
        <w:rPr>
          <w:rFonts w:ascii="Times New Roman" w:hAnsi="Times New Roman" w:cs="Times New Roman"/>
          <w:sz w:val="24"/>
          <w:szCs w:val="24"/>
        </w:rPr>
      </w:pPr>
      <w:r w:rsidRPr="00D01CEB">
        <w:rPr>
          <w:rFonts w:ascii="Times New Roman" w:hAnsi="Times New Roman" w:cs="Times New Roman"/>
          <w:b/>
          <w:sz w:val="24"/>
          <w:szCs w:val="24"/>
        </w:rPr>
        <w:t>Darbo tyrimo objektas</w:t>
      </w:r>
      <w:r w:rsidRPr="00D01CEB">
        <w:rPr>
          <w:rFonts w:ascii="Times New Roman" w:hAnsi="Times New Roman" w:cs="Times New Roman"/>
          <w:sz w:val="24"/>
          <w:szCs w:val="24"/>
        </w:rPr>
        <w:t xml:space="preserve"> – mokesčių progresyvumas</w:t>
      </w:r>
      <w:r>
        <w:rPr>
          <w:rFonts w:ascii="Times New Roman" w:hAnsi="Times New Roman" w:cs="Times New Roman"/>
          <w:sz w:val="24"/>
          <w:szCs w:val="24"/>
        </w:rPr>
        <w:t xml:space="preserve"> </w:t>
      </w:r>
      <w:r w:rsidRPr="00D01CEB">
        <w:rPr>
          <w:rFonts w:ascii="Times New Roman" w:hAnsi="Times New Roman" w:cs="Times New Roman"/>
          <w:sz w:val="24"/>
          <w:szCs w:val="24"/>
        </w:rPr>
        <w:t xml:space="preserve">bei jo poveikis turtinės lygybės siekimui. </w:t>
      </w:r>
    </w:p>
    <w:p w:rsidR="003A0777" w:rsidRPr="00D01CEB" w:rsidRDefault="003A0777" w:rsidP="003A0777">
      <w:pPr>
        <w:spacing w:after="0" w:line="360" w:lineRule="auto"/>
        <w:ind w:firstLine="567"/>
        <w:jc w:val="both"/>
        <w:rPr>
          <w:rFonts w:ascii="Times New Roman" w:hAnsi="Times New Roman" w:cs="Times New Roman"/>
          <w:sz w:val="24"/>
          <w:szCs w:val="24"/>
        </w:rPr>
      </w:pPr>
      <w:r w:rsidRPr="00D01CEB">
        <w:rPr>
          <w:rFonts w:ascii="Times New Roman" w:hAnsi="Times New Roman" w:cs="Times New Roman"/>
          <w:b/>
          <w:sz w:val="24"/>
          <w:szCs w:val="24"/>
        </w:rPr>
        <w:t>Darbo tyrimo uždaviniai:</w:t>
      </w:r>
    </w:p>
    <w:p w:rsidR="003A0777" w:rsidRPr="00D01CEB" w:rsidRDefault="003A0777" w:rsidP="003A0777">
      <w:pPr>
        <w:pStyle w:val="ListParagraph"/>
        <w:numPr>
          <w:ilvl w:val="0"/>
          <w:numId w:val="14"/>
        </w:numPr>
        <w:spacing w:after="0" w:line="360" w:lineRule="auto"/>
        <w:ind w:left="0" w:firstLine="567"/>
        <w:jc w:val="both"/>
        <w:rPr>
          <w:rFonts w:ascii="Times New Roman" w:hAnsi="Times New Roman" w:cs="Times New Roman"/>
          <w:sz w:val="24"/>
          <w:szCs w:val="24"/>
        </w:rPr>
      </w:pPr>
      <w:r w:rsidRPr="00D01CEB">
        <w:rPr>
          <w:rFonts w:ascii="Times New Roman" w:hAnsi="Times New Roman" w:cs="Times New Roman"/>
          <w:sz w:val="24"/>
          <w:szCs w:val="24"/>
        </w:rPr>
        <w:t>Išanalizuoti mokesčių sistemos vertinimo kriterijus, kurie įtakoja mokesčių sistemos valstybėje pasirinkimą.</w:t>
      </w:r>
    </w:p>
    <w:p w:rsidR="003A0777" w:rsidRPr="00D01CEB" w:rsidRDefault="003A0777" w:rsidP="003A0777">
      <w:pPr>
        <w:pStyle w:val="ListParagraph"/>
        <w:numPr>
          <w:ilvl w:val="0"/>
          <w:numId w:val="14"/>
        </w:numPr>
        <w:spacing w:after="0" w:line="360" w:lineRule="auto"/>
        <w:ind w:left="0" w:firstLine="567"/>
        <w:jc w:val="both"/>
        <w:rPr>
          <w:rFonts w:ascii="Times New Roman" w:hAnsi="Times New Roman" w:cs="Times New Roman"/>
          <w:sz w:val="24"/>
          <w:szCs w:val="24"/>
        </w:rPr>
      </w:pPr>
      <w:r w:rsidRPr="00D01CEB">
        <w:rPr>
          <w:rFonts w:ascii="Times New Roman" w:hAnsi="Times New Roman" w:cs="Times New Roman"/>
          <w:sz w:val="24"/>
          <w:szCs w:val="24"/>
        </w:rPr>
        <w:t>Išanalizuoti progresinės mokesčių sistemos teigiamą bei neigiamą poveikį.</w:t>
      </w:r>
    </w:p>
    <w:p w:rsidR="003A0777" w:rsidRPr="00D01CEB" w:rsidRDefault="003A0777" w:rsidP="003A0777">
      <w:pPr>
        <w:pStyle w:val="ListParagraph"/>
        <w:numPr>
          <w:ilvl w:val="0"/>
          <w:numId w:val="14"/>
        </w:numPr>
        <w:spacing w:after="0" w:line="360" w:lineRule="auto"/>
        <w:ind w:left="0" w:firstLine="567"/>
        <w:jc w:val="both"/>
        <w:rPr>
          <w:rFonts w:ascii="Times New Roman" w:hAnsi="Times New Roman" w:cs="Times New Roman"/>
          <w:sz w:val="24"/>
          <w:szCs w:val="24"/>
        </w:rPr>
      </w:pPr>
      <w:r w:rsidRPr="00D01CEB">
        <w:rPr>
          <w:rFonts w:ascii="Times New Roman" w:hAnsi="Times New Roman" w:cs="Times New Roman"/>
          <w:sz w:val="24"/>
          <w:szCs w:val="24"/>
        </w:rPr>
        <w:t>Apžvelgti mokesčių progresyvumo pasiekimo būdus.</w:t>
      </w:r>
    </w:p>
    <w:p w:rsidR="003A0777" w:rsidRPr="00D01CEB" w:rsidRDefault="003A0777" w:rsidP="003A0777">
      <w:pPr>
        <w:pStyle w:val="ListParagraph"/>
        <w:numPr>
          <w:ilvl w:val="0"/>
          <w:numId w:val="14"/>
        </w:numPr>
        <w:spacing w:after="0" w:line="360" w:lineRule="auto"/>
        <w:ind w:left="0" w:firstLine="567"/>
        <w:jc w:val="both"/>
        <w:rPr>
          <w:rFonts w:ascii="Times New Roman" w:hAnsi="Times New Roman" w:cs="Times New Roman"/>
          <w:sz w:val="24"/>
          <w:szCs w:val="24"/>
        </w:rPr>
      </w:pPr>
      <w:r w:rsidRPr="00D01CEB">
        <w:rPr>
          <w:rFonts w:ascii="Times New Roman" w:hAnsi="Times New Roman" w:cs="Times New Roman"/>
          <w:sz w:val="24"/>
          <w:szCs w:val="24"/>
        </w:rPr>
        <w:t>Išanalizuoti Lietuvos situaciją, gyventojų padėtį, pajėgumą mokėti mokesčius ir pateikti išvadas dėl progresinio pajamų mokesčio įvedimo šalyje</w:t>
      </w:r>
    </w:p>
    <w:p w:rsidR="003A0777" w:rsidRPr="00D01CEB" w:rsidRDefault="003A0777" w:rsidP="003A0777">
      <w:pPr>
        <w:pStyle w:val="ListParagraph"/>
        <w:numPr>
          <w:ilvl w:val="0"/>
          <w:numId w:val="14"/>
        </w:numPr>
        <w:spacing w:after="0" w:line="360" w:lineRule="auto"/>
        <w:ind w:left="0" w:firstLine="567"/>
        <w:jc w:val="both"/>
        <w:rPr>
          <w:rFonts w:ascii="Times New Roman" w:hAnsi="Times New Roman" w:cs="Times New Roman"/>
          <w:sz w:val="24"/>
          <w:szCs w:val="24"/>
        </w:rPr>
      </w:pPr>
      <w:r w:rsidRPr="00D01CEB">
        <w:rPr>
          <w:rFonts w:ascii="Times New Roman" w:hAnsi="Times New Roman" w:cs="Times New Roman"/>
          <w:sz w:val="24"/>
          <w:szCs w:val="24"/>
        </w:rPr>
        <w:t>Išanalizuoti Lietuvos gyventojų požiūrį į šiuo metu valstybėje esančią mokesčių sistemą bei  progresinio pajamų mokesčio įvedimą.</w:t>
      </w:r>
    </w:p>
    <w:p w:rsidR="003A0777" w:rsidRPr="00D01CEB" w:rsidRDefault="003A0777" w:rsidP="003A0777">
      <w:pPr>
        <w:spacing w:after="0" w:line="360" w:lineRule="auto"/>
        <w:ind w:firstLine="567"/>
        <w:jc w:val="both"/>
        <w:rPr>
          <w:rFonts w:ascii="Times New Roman" w:hAnsi="Times New Roman" w:cs="Times New Roman"/>
          <w:sz w:val="24"/>
          <w:szCs w:val="24"/>
        </w:rPr>
      </w:pPr>
      <w:r w:rsidRPr="00D01CEB">
        <w:rPr>
          <w:rFonts w:ascii="Times New Roman" w:hAnsi="Times New Roman" w:cs="Times New Roman"/>
          <w:b/>
          <w:sz w:val="24"/>
          <w:szCs w:val="24"/>
        </w:rPr>
        <w:t>Darbo tyrimo hipotezė</w:t>
      </w:r>
      <w:r w:rsidRPr="00D01CEB">
        <w:rPr>
          <w:rFonts w:ascii="Times New Roman" w:hAnsi="Times New Roman" w:cs="Times New Roman"/>
          <w:sz w:val="24"/>
          <w:szCs w:val="24"/>
        </w:rPr>
        <w:t xml:space="preserve"> – tyrime keliama hipotezė, kad turtinės lygybės siekimas per mokesčių progresyvumą yra teisingas ir skatina visuomenės gerovę. Lietuvai reikalingas progresinis pajamų mokestis.</w:t>
      </w:r>
    </w:p>
    <w:p w:rsidR="003A0777" w:rsidRPr="00D01CEB" w:rsidRDefault="003A0777" w:rsidP="003A0777">
      <w:pPr>
        <w:spacing w:after="0" w:line="360" w:lineRule="auto"/>
        <w:ind w:firstLine="567"/>
        <w:jc w:val="both"/>
        <w:rPr>
          <w:rFonts w:ascii="Times New Roman" w:hAnsi="Times New Roman" w:cs="Times New Roman"/>
          <w:sz w:val="24"/>
          <w:szCs w:val="24"/>
        </w:rPr>
      </w:pPr>
      <w:r w:rsidRPr="00D01CEB">
        <w:rPr>
          <w:rFonts w:ascii="Times New Roman" w:hAnsi="Times New Roman" w:cs="Times New Roman"/>
          <w:b/>
          <w:sz w:val="24"/>
          <w:szCs w:val="24"/>
        </w:rPr>
        <w:t xml:space="preserve">Darbo metodai </w:t>
      </w:r>
      <w:r w:rsidRPr="00D01CEB">
        <w:rPr>
          <w:rFonts w:ascii="Times New Roman" w:hAnsi="Times New Roman" w:cs="Times New Roman"/>
          <w:sz w:val="24"/>
          <w:szCs w:val="24"/>
        </w:rPr>
        <w:t>- tiriant problemą darbe naudojamas analitinis, apibendrinimo, anketinis, sisteminis metodas. Analitinio ir apibendrinimo metodų pagalba išnagrinėta progresinių mokesčių sistema, analizuojami teisės aktų projektai, statistinė medžiaga. Anketinės apklausos metodas taikomas siekiant sužinoti gyventojų požiūrį į progresinius mokesčius. Sisteminio metodo pagalba buvo apdoroti anketiniai duomenys bei sintezės metodu apibendrinti gauti rezultatai.</w:t>
      </w: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jc w:val="center"/>
        <w:rPr>
          <w:rFonts w:ascii="Times New Roman" w:hAnsi="Times New Roman" w:cs="Times New Roman"/>
          <w:b/>
          <w:sz w:val="24"/>
          <w:szCs w:val="24"/>
        </w:rPr>
      </w:pPr>
      <w:r w:rsidRPr="00C1308F">
        <w:rPr>
          <w:rFonts w:ascii="Times New Roman" w:hAnsi="Times New Roman" w:cs="Times New Roman"/>
          <w:b/>
          <w:sz w:val="24"/>
          <w:szCs w:val="24"/>
        </w:rPr>
        <w:br w:type="page"/>
      </w:r>
    </w:p>
    <w:p w:rsidR="003A0777" w:rsidRDefault="003A0777" w:rsidP="003A0777">
      <w:pPr>
        <w:spacing w:after="0"/>
        <w:ind w:firstLine="567"/>
        <w:jc w:val="center"/>
        <w:rPr>
          <w:rFonts w:ascii="Times New Roman" w:hAnsi="Times New Roman" w:cs="Times New Roman"/>
          <w:b/>
          <w:sz w:val="24"/>
          <w:szCs w:val="24"/>
        </w:rPr>
      </w:pPr>
    </w:p>
    <w:p w:rsidR="003A0777" w:rsidRPr="000C4E2C" w:rsidRDefault="003A0777" w:rsidP="003A0777">
      <w:pPr>
        <w:spacing w:after="0"/>
        <w:ind w:firstLine="567"/>
        <w:jc w:val="center"/>
        <w:rPr>
          <w:rFonts w:ascii="Times New Roman" w:hAnsi="Times New Roman" w:cs="Times New Roman"/>
          <w:b/>
          <w:sz w:val="28"/>
          <w:szCs w:val="28"/>
        </w:rPr>
      </w:pPr>
      <w:r w:rsidRPr="000C4E2C">
        <w:rPr>
          <w:rFonts w:ascii="Times New Roman" w:hAnsi="Times New Roman" w:cs="Times New Roman"/>
          <w:b/>
          <w:sz w:val="28"/>
          <w:szCs w:val="28"/>
        </w:rPr>
        <w:t>1. LITERATŪROS APŽVALGA</w:t>
      </w:r>
    </w:p>
    <w:p w:rsidR="003A0777" w:rsidRDefault="003A0777" w:rsidP="003A0777">
      <w:pPr>
        <w:spacing w:after="0"/>
        <w:ind w:firstLine="567"/>
        <w:jc w:val="center"/>
        <w:rPr>
          <w:rFonts w:ascii="Times New Roman" w:hAnsi="Times New Roman" w:cs="Times New Roman"/>
          <w:b/>
          <w:sz w:val="24"/>
          <w:szCs w:val="24"/>
        </w:rPr>
      </w:pPr>
    </w:p>
    <w:p w:rsidR="003A0777" w:rsidRPr="00924ED1" w:rsidRDefault="003A0777" w:rsidP="003A0777">
      <w:pPr>
        <w:spacing w:after="0"/>
        <w:ind w:firstLine="567"/>
        <w:jc w:val="center"/>
        <w:rPr>
          <w:rFonts w:ascii="Times New Roman" w:hAnsi="Times New Roman" w:cs="Times New Roman"/>
          <w:b/>
          <w:sz w:val="28"/>
          <w:szCs w:val="28"/>
        </w:rPr>
      </w:pPr>
      <w:r w:rsidRPr="009A3E2B">
        <w:rPr>
          <w:rFonts w:ascii="Times New Roman" w:hAnsi="Times New Roman" w:cs="Times New Roman"/>
          <w:b/>
          <w:sz w:val="24"/>
          <w:szCs w:val="24"/>
        </w:rPr>
        <w:t>1.1. Mokesčių sistemos vertinimo kriterijai</w:t>
      </w:r>
    </w:p>
    <w:p w:rsidR="003A0777" w:rsidRPr="00C1308F" w:rsidRDefault="003A0777" w:rsidP="003A0777">
      <w:pPr>
        <w:spacing w:after="0" w:line="360" w:lineRule="auto"/>
        <w:ind w:firstLine="567"/>
        <w:jc w:val="both"/>
        <w:rPr>
          <w:rFonts w:ascii="Times New Roman" w:hAnsi="Times New Roman" w:cs="Times New Roman"/>
          <w:sz w:val="24"/>
          <w:szCs w:val="24"/>
        </w:rPr>
      </w:pPr>
    </w:p>
    <w:p w:rsidR="003A0777" w:rsidRPr="00924ED1"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Lietuvos ir užsienio šalių mokslininkai skirtingai apibrėžia kriterijus, kuriais remiantis būtų kuriama veiksminga bei efektyvi mokesčių sistema, kas y</w:t>
      </w:r>
      <w:r>
        <w:rPr>
          <w:rFonts w:ascii="Times New Roman" w:hAnsi="Times New Roman" w:cs="Times New Roman"/>
          <w:sz w:val="24"/>
          <w:szCs w:val="24"/>
        </w:rPr>
        <w:t>ra kiekvienos valstybės tikslas</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Levišauskaitė</w:t>
      </w:r>
      <w:proofErr w:type="spellEnd"/>
      <w:r w:rsidRPr="00C1308F">
        <w:rPr>
          <w:rFonts w:ascii="Times New Roman" w:hAnsi="Times New Roman" w:cs="Times New Roman"/>
          <w:sz w:val="24"/>
          <w:szCs w:val="24"/>
        </w:rPr>
        <w:t xml:space="preserve"> ir Šinkūnienė, 2006</w:t>
      </w:r>
      <w:r w:rsidRPr="00924ED1">
        <w:rPr>
          <w:rFonts w:ascii="Times New Roman" w:hAnsi="Times New Roman" w:cs="Times New Roman"/>
          <w:sz w:val="24"/>
          <w:szCs w:val="24"/>
        </w:rPr>
        <w:t>, p. 9)</w:t>
      </w:r>
      <w:r>
        <w:rPr>
          <w:rFonts w:ascii="Times New Roman" w:hAnsi="Times New Roman" w:cs="Times New Roman"/>
          <w:sz w:val="24"/>
          <w:szCs w:val="24"/>
        </w:rPr>
        <w:t>.</w:t>
      </w:r>
      <w:r w:rsidRPr="00924ED1">
        <w:rPr>
          <w:rFonts w:ascii="Times New Roman" w:hAnsi="Times New Roman" w:cs="Times New Roman"/>
          <w:sz w:val="24"/>
          <w:szCs w:val="24"/>
        </w:rPr>
        <w:t xml:space="preserve"> Mokslinėje literatūroje pateikiama įvairių mokesčių sistemos vertinimo rodiklių, kurie skiriasi tiek savo turiniu, tiek mokesčių sist</w:t>
      </w:r>
      <w:r>
        <w:rPr>
          <w:rFonts w:ascii="Times New Roman" w:hAnsi="Times New Roman" w:cs="Times New Roman"/>
          <w:sz w:val="24"/>
          <w:szCs w:val="24"/>
        </w:rPr>
        <w:t>emos vertinimo pločiu bei gyliu</w:t>
      </w:r>
      <w:r w:rsidRPr="00924ED1">
        <w:rPr>
          <w:rFonts w:ascii="Times New Roman" w:hAnsi="Times New Roman" w:cs="Times New Roman"/>
          <w:sz w:val="24"/>
          <w:szCs w:val="24"/>
        </w:rPr>
        <w:t xml:space="preserve"> (</w:t>
      </w:r>
      <w:proofErr w:type="spellStart"/>
      <w:r w:rsidRPr="00924ED1">
        <w:rPr>
          <w:rFonts w:ascii="Times New Roman" w:hAnsi="Times New Roman" w:cs="Times New Roman"/>
          <w:sz w:val="24"/>
          <w:szCs w:val="24"/>
        </w:rPr>
        <w:t>Bivainis</w:t>
      </w:r>
      <w:proofErr w:type="spellEnd"/>
      <w:r w:rsidRPr="00924ED1">
        <w:rPr>
          <w:rFonts w:ascii="Times New Roman" w:hAnsi="Times New Roman" w:cs="Times New Roman"/>
          <w:sz w:val="24"/>
          <w:szCs w:val="24"/>
        </w:rPr>
        <w:t xml:space="preserve"> ir </w:t>
      </w:r>
      <w:proofErr w:type="spellStart"/>
      <w:r w:rsidRPr="00924ED1">
        <w:rPr>
          <w:rFonts w:ascii="Times New Roman" w:hAnsi="Times New Roman" w:cs="Times New Roman"/>
          <w:sz w:val="24"/>
          <w:szCs w:val="24"/>
        </w:rPr>
        <w:t>Skačkauskienė</w:t>
      </w:r>
      <w:proofErr w:type="spellEnd"/>
      <w:r w:rsidRPr="00924ED1">
        <w:rPr>
          <w:rFonts w:ascii="Times New Roman" w:hAnsi="Times New Roman" w:cs="Times New Roman"/>
          <w:sz w:val="24"/>
          <w:szCs w:val="24"/>
        </w:rPr>
        <w:t>, 2009, p. 299)</w:t>
      </w:r>
      <w:r>
        <w:rPr>
          <w:rFonts w:ascii="Times New Roman" w:hAnsi="Times New Roman" w:cs="Times New Roman"/>
          <w:sz w:val="24"/>
          <w:szCs w:val="24"/>
        </w:rPr>
        <w:t>.</w:t>
      </w:r>
    </w:p>
    <w:p w:rsidR="003A0777" w:rsidRPr="00924ED1" w:rsidRDefault="003A0777" w:rsidP="003A0777">
      <w:pPr>
        <w:spacing w:after="0" w:line="360" w:lineRule="auto"/>
        <w:ind w:firstLine="567"/>
        <w:jc w:val="both"/>
        <w:rPr>
          <w:rFonts w:ascii="Times New Roman" w:hAnsi="Times New Roman" w:cs="Times New Roman"/>
          <w:sz w:val="24"/>
          <w:szCs w:val="24"/>
        </w:rPr>
      </w:pPr>
      <w:r w:rsidRPr="00924ED1">
        <w:rPr>
          <w:rFonts w:ascii="Times New Roman" w:hAnsi="Times New Roman" w:cs="Times New Roman"/>
          <w:sz w:val="24"/>
          <w:szCs w:val="24"/>
        </w:rPr>
        <w:t>Vien tai, jog valstybė taiko aukštus mokesčių tarifus, nelemia</w:t>
      </w:r>
      <w:r w:rsidRPr="00C1308F">
        <w:rPr>
          <w:rFonts w:ascii="Times New Roman" w:hAnsi="Times New Roman" w:cs="Times New Roman"/>
          <w:sz w:val="24"/>
          <w:szCs w:val="24"/>
        </w:rPr>
        <w:t xml:space="preserve"> didelės naudos ir pajamų iš mokesčių. Nemažiau svarbu yra vadovautis nustatytais mokesčių principais. Mokesčių sistemos efektyvumą didele dalimi lemia mokesčių surinkimo būdas bei kaštai. Vertinant kai kurių pasaulio valstybių mokesčių </w:t>
      </w:r>
      <w:r w:rsidRPr="00924ED1">
        <w:rPr>
          <w:rFonts w:ascii="Times New Roman" w:hAnsi="Times New Roman" w:cs="Times New Roman"/>
          <w:sz w:val="24"/>
          <w:szCs w:val="24"/>
        </w:rPr>
        <w:t>sistemas, darytina išvada, jog kuo sudėtingesnis valstybės mokesčių apskaičiavimo bei  surinkimo mechanizmas, tuo labiau mažinamas mokesčių efektyvumas.</w:t>
      </w:r>
    </w:p>
    <w:p w:rsidR="003A0777" w:rsidRPr="00C1308F" w:rsidRDefault="002238F1" w:rsidP="003A0777">
      <w:pPr>
        <w:spacing w:after="0" w:line="360" w:lineRule="auto"/>
        <w:ind w:firstLine="567"/>
        <w:jc w:val="both"/>
        <w:rPr>
          <w:rFonts w:ascii="Times New Roman" w:hAnsi="Times New Roman" w:cs="Times New Roman"/>
          <w:sz w:val="24"/>
          <w:szCs w:val="24"/>
        </w:rPr>
      </w:pPr>
      <w:hyperlink r:id="rId9" w:tooltip="Auditas" w:history="1">
        <w:r w:rsidR="003A0777" w:rsidRPr="003A0777">
          <w:rPr>
            <w:rStyle w:val="Hyperlink"/>
            <w:rFonts w:ascii="Times New Roman" w:hAnsi="Times New Roman" w:cs="Times New Roman"/>
            <w:color w:val="auto"/>
            <w:sz w:val="24"/>
            <w:szCs w:val="24"/>
            <w:u w:val="none"/>
            <w:shd w:val="clear" w:color="auto" w:fill="FFFFFF"/>
          </w:rPr>
          <w:t>Audito</w:t>
        </w:r>
      </w:hyperlink>
      <w:r w:rsidR="003A0777" w:rsidRPr="003A0777">
        <w:t xml:space="preserve"> </w:t>
      </w:r>
      <w:r w:rsidR="003A0777" w:rsidRPr="003A0777">
        <w:rPr>
          <w:rFonts w:ascii="Times New Roman" w:hAnsi="Times New Roman" w:cs="Times New Roman"/>
          <w:sz w:val="24"/>
          <w:szCs w:val="24"/>
          <w:shd w:val="clear" w:color="auto" w:fill="FFFFFF"/>
        </w:rPr>
        <w:t>ir</w:t>
      </w:r>
      <w:r w:rsidR="003A0777">
        <w:rPr>
          <w:rFonts w:ascii="Times New Roman" w:hAnsi="Times New Roman" w:cs="Times New Roman"/>
          <w:sz w:val="24"/>
          <w:szCs w:val="24"/>
          <w:shd w:val="clear" w:color="auto" w:fill="FFFFFF"/>
        </w:rPr>
        <w:t xml:space="preserve"> </w:t>
      </w:r>
      <w:hyperlink r:id="rId10" w:tooltip="Mokesčių konsultavimas (puslapis neegzistuoja)" w:history="1">
        <w:r w:rsidR="003A0777" w:rsidRPr="003A0777">
          <w:rPr>
            <w:rStyle w:val="Hyperlink"/>
            <w:rFonts w:ascii="Times New Roman" w:hAnsi="Times New Roman" w:cs="Times New Roman"/>
            <w:color w:val="auto"/>
            <w:sz w:val="24"/>
            <w:szCs w:val="24"/>
            <w:u w:val="none"/>
            <w:shd w:val="clear" w:color="auto" w:fill="FFFFFF"/>
          </w:rPr>
          <w:t>mokesčių konsultacijų</w:t>
        </w:r>
      </w:hyperlink>
      <w:r w:rsidR="003A0777" w:rsidRPr="003A0777">
        <w:t xml:space="preserve"> </w:t>
      </w:r>
      <w:r w:rsidR="003A0777" w:rsidRPr="00924ED1">
        <w:rPr>
          <w:rFonts w:ascii="Times New Roman" w:hAnsi="Times New Roman" w:cs="Times New Roman"/>
          <w:sz w:val="24"/>
          <w:szCs w:val="24"/>
          <w:shd w:val="clear" w:color="auto" w:fill="FFFFFF"/>
        </w:rPr>
        <w:t xml:space="preserve">bendrovės </w:t>
      </w:r>
      <w:proofErr w:type="spellStart"/>
      <w:r w:rsidR="003A0777" w:rsidRPr="00924ED1">
        <w:rPr>
          <w:rFonts w:ascii="Times New Roman" w:hAnsi="Times New Roman" w:cs="Times New Roman"/>
          <w:bCs/>
          <w:sz w:val="24"/>
          <w:szCs w:val="24"/>
          <w:shd w:val="clear" w:color="auto" w:fill="FFFFFF"/>
        </w:rPr>
        <w:t>Pricewaterhouse</w:t>
      </w:r>
      <w:proofErr w:type="spellEnd"/>
      <w:r w:rsidR="003A0777">
        <w:rPr>
          <w:rFonts w:ascii="Times New Roman" w:hAnsi="Times New Roman" w:cs="Times New Roman"/>
          <w:bCs/>
          <w:sz w:val="24"/>
          <w:szCs w:val="24"/>
          <w:shd w:val="clear" w:color="auto" w:fill="FFFFFF"/>
        </w:rPr>
        <w:t xml:space="preserve"> </w:t>
      </w:r>
      <w:proofErr w:type="spellStart"/>
      <w:r w:rsidR="003A0777" w:rsidRPr="00924ED1">
        <w:rPr>
          <w:rFonts w:ascii="Times New Roman" w:hAnsi="Times New Roman" w:cs="Times New Roman"/>
          <w:bCs/>
          <w:sz w:val="24"/>
          <w:szCs w:val="24"/>
          <w:shd w:val="clear" w:color="auto" w:fill="FFFFFF"/>
        </w:rPr>
        <w:t>Coopers</w:t>
      </w:r>
      <w:proofErr w:type="spellEnd"/>
      <w:r w:rsidR="003A0777">
        <w:rPr>
          <w:rFonts w:ascii="Times New Roman" w:hAnsi="Times New Roman" w:cs="Times New Roman"/>
          <w:bCs/>
          <w:sz w:val="24"/>
          <w:szCs w:val="24"/>
          <w:shd w:val="clear" w:color="auto" w:fill="FFFFFF"/>
        </w:rPr>
        <w:t xml:space="preserve"> </w:t>
      </w:r>
      <w:proofErr w:type="spellStart"/>
      <w:r w:rsidR="003A0777" w:rsidRPr="00924ED1">
        <w:rPr>
          <w:rFonts w:ascii="Times New Roman" w:hAnsi="Times New Roman" w:cs="Times New Roman"/>
          <w:bCs/>
          <w:sz w:val="24"/>
          <w:szCs w:val="24"/>
          <w:shd w:val="clear" w:color="auto" w:fill="FFFFFF"/>
        </w:rPr>
        <w:t>International</w:t>
      </w:r>
      <w:proofErr w:type="spellEnd"/>
      <w:r w:rsidR="003A0777">
        <w:rPr>
          <w:rFonts w:ascii="Times New Roman" w:hAnsi="Times New Roman" w:cs="Times New Roman"/>
          <w:bCs/>
          <w:sz w:val="24"/>
          <w:szCs w:val="24"/>
          <w:shd w:val="clear" w:color="auto" w:fill="FFFFFF"/>
        </w:rPr>
        <w:t xml:space="preserve"> </w:t>
      </w:r>
      <w:proofErr w:type="spellStart"/>
      <w:r w:rsidR="003A0777" w:rsidRPr="00924ED1">
        <w:rPr>
          <w:rFonts w:ascii="Times New Roman" w:hAnsi="Times New Roman" w:cs="Times New Roman"/>
          <w:bCs/>
          <w:sz w:val="24"/>
          <w:szCs w:val="24"/>
          <w:shd w:val="clear" w:color="auto" w:fill="FFFFFF"/>
        </w:rPr>
        <w:t>Limited</w:t>
      </w:r>
      <w:proofErr w:type="spellEnd"/>
      <w:r w:rsidR="003A0777">
        <w:rPr>
          <w:rFonts w:ascii="Times New Roman" w:hAnsi="Times New Roman" w:cs="Times New Roman"/>
          <w:bCs/>
          <w:sz w:val="24"/>
          <w:szCs w:val="24"/>
          <w:shd w:val="clear" w:color="auto" w:fill="FFFFFF"/>
        </w:rPr>
        <w:t xml:space="preserve"> </w:t>
      </w:r>
      <w:r w:rsidR="003A0777" w:rsidRPr="00924ED1">
        <w:rPr>
          <w:rFonts w:ascii="Times New Roman" w:hAnsi="Times New Roman" w:cs="Times New Roman"/>
          <w:sz w:val="24"/>
          <w:szCs w:val="24"/>
          <w:shd w:val="clear" w:color="auto" w:fill="FFFFFF"/>
        </w:rPr>
        <w:t>(</w:t>
      </w:r>
      <w:proofErr w:type="spellStart"/>
      <w:r w:rsidR="003A0777" w:rsidRPr="00924ED1">
        <w:rPr>
          <w:rFonts w:ascii="Times New Roman" w:hAnsi="Times New Roman" w:cs="Times New Roman"/>
          <w:bCs/>
          <w:sz w:val="24"/>
          <w:szCs w:val="24"/>
          <w:shd w:val="clear" w:color="auto" w:fill="FFFFFF"/>
        </w:rPr>
        <w:t>PwC</w:t>
      </w:r>
      <w:proofErr w:type="spellEnd"/>
      <w:r w:rsidR="003A0777" w:rsidRPr="00924ED1">
        <w:rPr>
          <w:rFonts w:ascii="Times New Roman" w:hAnsi="Times New Roman" w:cs="Times New Roman"/>
          <w:sz w:val="24"/>
          <w:szCs w:val="24"/>
          <w:shd w:val="clear" w:color="auto" w:fill="FFFFFF"/>
        </w:rPr>
        <w:t>) duomenimis, pagal mokesčių surinkimo patogumą bei skiriamo laiko,</w:t>
      </w:r>
      <w:r w:rsidR="003A0777">
        <w:rPr>
          <w:rFonts w:ascii="Times New Roman" w:hAnsi="Times New Roman" w:cs="Times New Roman"/>
          <w:sz w:val="24"/>
          <w:szCs w:val="24"/>
          <w:shd w:val="clear" w:color="auto" w:fill="FFFFFF"/>
        </w:rPr>
        <w:t xml:space="preserve"> </w:t>
      </w:r>
      <w:r w:rsidR="003A0777" w:rsidRPr="00924ED1">
        <w:rPr>
          <w:rFonts w:ascii="Times New Roman" w:hAnsi="Times New Roman" w:cs="Times New Roman"/>
          <w:sz w:val="24"/>
          <w:szCs w:val="24"/>
          <w:shd w:val="clear" w:color="auto" w:fill="FFFFFF"/>
        </w:rPr>
        <w:t>snaudų mokesčių surinkimui šalyje, nustatyta,</w:t>
      </w:r>
      <w:r w:rsidR="003A0777" w:rsidRPr="00C1308F">
        <w:rPr>
          <w:rFonts w:ascii="Times New Roman" w:hAnsi="Times New Roman" w:cs="Times New Roman"/>
          <w:sz w:val="24"/>
          <w:szCs w:val="24"/>
          <w:shd w:val="clear" w:color="auto" w:fill="FFFFFF"/>
        </w:rPr>
        <w:t xml:space="preserve"> kad Maldyvai turi mažiausiai sąnaudų reikalaujančią mokesčių sistemą. Kitos </w:t>
      </w:r>
      <w:r w:rsidR="003A0777" w:rsidRPr="00924ED1">
        <w:rPr>
          <w:rFonts w:ascii="Times New Roman" w:hAnsi="Times New Roman" w:cs="Times New Roman"/>
          <w:sz w:val="24"/>
          <w:szCs w:val="24"/>
          <w:shd w:val="clear" w:color="auto" w:fill="FFFFFF"/>
        </w:rPr>
        <w:t>šalys įvardijamos, kaip turinčios patogią mokesčių surinkimo atžvilgiu sistemą, yra Kataras</w:t>
      </w:r>
      <w:r w:rsidR="003A0777" w:rsidRPr="00C1308F">
        <w:rPr>
          <w:rFonts w:ascii="Times New Roman" w:hAnsi="Times New Roman" w:cs="Times New Roman"/>
          <w:sz w:val="24"/>
          <w:szCs w:val="24"/>
          <w:shd w:val="clear" w:color="auto" w:fill="FFFFFF"/>
        </w:rPr>
        <w:t>, Honkongas, Singap</w:t>
      </w:r>
      <w:r w:rsidR="003A0777">
        <w:rPr>
          <w:rFonts w:ascii="Times New Roman" w:hAnsi="Times New Roman" w:cs="Times New Roman"/>
          <w:sz w:val="24"/>
          <w:szCs w:val="24"/>
          <w:shd w:val="clear" w:color="auto" w:fill="FFFFFF"/>
        </w:rPr>
        <w:t>ūras, Jungtiniai Arabų Emyratai</w:t>
      </w:r>
      <w:r w:rsidR="003A0777" w:rsidRPr="00C1308F">
        <w:rPr>
          <w:rFonts w:ascii="Times New Roman" w:hAnsi="Times New Roman" w:cs="Times New Roman"/>
          <w:sz w:val="24"/>
          <w:szCs w:val="24"/>
          <w:shd w:val="clear" w:color="auto" w:fill="FFFFFF"/>
        </w:rPr>
        <w:t xml:space="preserve"> (</w:t>
      </w:r>
      <w:proofErr w:type="spellStart"/>
      <w:r w:rsidR="003A0777" w:rsidRPr="00C1308F">
        <w:rPr>
          <w:rFonts w:ascii="Times New Roman" w:hAnsi="Times New Roman" w:cs="Times New Roman"/>
          <w:bCs/>
          <w:sz w:val="24"/>
          <w:szCs w:val="24"/>
          <w:shd w:val="clear" w:color="auto" w:fill="FFFFFF"/>
        </w:rPr>
        <w:t>Pricewaterhouse</w:t>
      </w:r>
      <w:proofErr w:type="spellEnd"/>
      <w:r w:rsidR="003A0777">
        <w:rPr>
          <w:rFonts w:ascii="Times New Roman" w:hAnsi="Times New Roman" w:cs="Times New Roman"/>
          <w:bCs/>
          <w:sz w:val="24"/>
          <w:szCs w:val="24"/>
          <w:shd w:val="clear" w:color="auto" w:fill="FFFFFF"/>
        </w:rPr>
        <w:t xml:space="preserve"> </w:t>
      </w:r>
      <w:proofErr w:type="spellStart"/>
      <w:r w:rsidR="003A0777" w:rsidRPr="00C1308F">
        <w:rPr>
          <w:rFonts w:ascii="Times New Roman" w:hAnsi="Times New Roman" w:cs="Times New Roman"/>
          <w:bCs/>
          <w:sz w:val="24"/>
          <w:szCs w:val="24"/>
          <w:shd w:val="clear" w:color="auto" w:fill="FFFFFF"/>
        </w:rPr>
        <w:t>Coopers</w:t>
      </w:r>
      <w:proofErr w:type="spellEnd"/>
      <w:r w:rsidR="003A0777">
        <w:rPr>
          <w:rFonts w:ascii="Times New Roman" w:hAnsi="Times New Roman" w:cs="Times New Roman"/>
          <w:bCs/>
          <w:sz w:val="24"/>
          <w:szCs w:val="24"/>
          <w:shd w:val="clear" w:color="auto" w:fill="FFFFFF"/>
        </w:rPr>
        <w:t xml:space="preserve"> </w:t>
      </w:r>
      <w:proofErr w:type="spellStart"/>
      <w:r w:rsidR="003A0777" w:rsidRPr="00C1308F">
        <w:rPr>
          <w:rFonts w:ascii="Times New Roman" w:hAnsi="Times New Roman" w:cs="Times New Roman"/>
          <w:bCs/>
          <w:sz w:val="24"/>
          <w:szCs w:val="24"/>
          <w:shd w:val="clear" w:color="auto" w:fill="FFFFFF"/>
        </w:rPr>
        <w:t>International</w:t>
      </w:r>
      <w:proofErr w:type="spellEnd"/>
      <w:r w:rsidR="003A0777">
        <w:rPr>
          <w:rFonts w:ascii="Times New Roman" w:hAnsi="Times New Roman" w:cs="Times New Roman"/>
          <w:bCs/>
          <w:sz w:val="24"/>
          <w:szCs w:val="24"/>
          <w:shd w:val="clear" w:color="auto" w:fill="FFFFFF"/>
        </w:rPr>
        <w:t xml:space="preserve"> </w:t>
      </w:r>
      <w:proofErr w:type="spellStart"/>
      <w:r w:rsidR="003A0777" w:rsidRPr="00C1308F">
        <w:rPr>
          <w:rFonts w:ascii="Times New Roman" w:hAnsi="Times New Roman" w:cs="Times New Roman"/>
          <w:bCs/>
          <w:sz w:val="24"/>
          <w:szCs w:val="24"/>
          <w:shd w:val="clear" w:color="auto" w:fill="FFFFFF"/>
        </w:rPr>
        <w:t>Limited</w:t>
      </w:r>
      <w:proofErr w:type="spellEnd"/>
      <w:r w:rsidR="003A0777" w:rsidRPr="00C1308F">
        <w:rPr>
          <w:rFonts w:ascii="Times New Roman" w:hAnsi="Times New Roman" w:cs="Times New Roman"/>
          <w:bCs/>
          <w:sz w:val="24"/>
          <w:szCs w:val="24"/>
          <w:shd w:val="clear" w:color="auto" w:fill="FFFFFF"/>
        </w:rPr>
        <w:t>, 2012)</w:t>
      </w:r>
      <w:r w:rsidR="003A0777">
        <w:rPr>
          <w:rFonts w:ascii="Times New Roman" w:hAnsi="Times New Roman" w:cs="Times New Roman"/>
          <w:bCs/>
          <w:sz w:val="24"/>
          <w:szCs w:val="24"/>
          <w:shd w:val="clear" w:color="auto" w:fill="FFFFFF"/>
        </w:rPr>
        <w:t xml:space="preserve">. Tokia mokesčių sistema, </w:t>
      </w:r>
      <w:r w:rsidR="003A0777" w:rsidRPr="0071744B">
        <w:rPr>
          <w:rFonts w:ascii="Times New Roman" w:hAnsi="Times New Roman" w:cs="Times New Roman"/>
          <w:bCs/>
          <w:sz w:val="24"/>
          <w:szCs w:val="24"/>
          <w:shd w:val="clear" w:color="auto" w:fill="FFFFFF"/>
        </w:rPr>
        <w:t>kurią p</w:t>
      </w:r>
      <w:r w:rsidR="003A0777" w:rsidRPr="0071744B">
        <w:rPr>
          <w:rFonts w:ascii="Times New Roman" w:hAnsi="Times New Roman" w:cs="Times New Roman"/>
          <w:sz w:val="24"/>
          <w:szCs w:val="24"/>
          <w:shd w:val="clear" w:color="auto" w:fill="FFFFFF"/>
        </w:rPr>
        <w:t>atogu ir lengva administruoti, lemia</w:t>
      </w:r>
      <w:r w:rsidR="003A0777" w:rsidRPr="00C1308F">
        <w:rPr>
          <w:rFonts w:ascii="Times New Roman" w:hAnsi="Times New Roman" w:cs="Times New Roman"/>
          <w:sz w:val="24"/>
          <w:szCs w:val="24"/>
          <w:shd w:val="clear" w:color="auto" w:fill="FFFFFF"/>
        </w:rPr>
        <w:t xml:space="preserve"> mažesnius administravimo kaštus. Įvedant bet kokius mokesčių sistemos pakeitimus valstybėje, privalu kruopščiai išanalizuoti visus veiksnius, galinčius įtakoti mokesčių sistemos efektyvumą ateityje.</w:t>
      </w:r>
    </w:p>
    <w:p w:rsidR="003A0777" w:rsidRPr="00C1308F" w:rsidRDefault="003A0777" w:rsidP="003A0777">
      <w:pPr>
        <w:pStyle w:val="ListParagraph"/>
        <w:spacing w:after="0" w:line="360" w:lineRule="auto"/>
        <w:ind w:left="0" w:firstLine="567"/>
        <w:rPr>
          <w:rFonts w:ascii="Times New Roman" w:hAnsi="Times New Roman" w:cs="Times New Roman"/>
          <w:b/>
          <w:sz w:val="24"/>
          <w:szCs w:val="24"/>
        </w:rPr>
      </w:pPr>
    </w:p>
    <w:p w:rsidR="003A0777" w:rsidRPr="00C1308F" w:rsidRDefault="003A0777" w:rsidP="003A0777">
      <w:pPr>
        <w:pStyle w:val="ListParagraph"/>
        <w:numPr>
          <w:ilvl w:val="2"/>
          <w:numId w:val="2"/>
        </w:numPr>
        <w:spacing w:after="0" w:line="360" w:lineRule="auto"/>
        <w:ind w:left="0" w:firstLine="567"/>
        <w:contextualSpacing w:val="0"/>
        <w:jc w:val="both"/>
        <w:rPr>
          <w:rFonts w:ascii="Times New Roman" w:hAnsi="Times New Roman" w:cs="Times New Roman"/>
          <w:b/>
          <w:sz w:val="24"/>
          <w:szCs w:val="24"/>
        </w:rPr>
      </w:pPr>
      <w:r w:rsidRPr="00C1308F">
        <w:rPr>
          <w:rFonts w:ascii="Times New Roman" w:hAnsi="Times New Roman" w:cs="Times New Roman"/>
          <w:b/>
          <w:sz w:val="24"/>
          <w:szCs w:val="24"/>
        </w:rPr>
        <w:t>Bendrieji apmokestinimo principai</w:t>
      </w:r>
    </w:p>
    <w:p w:rsidR="003A0777" w:rsidRPr="00C1308F" w:rsidRDefault="003A0777" w:rsidP="003A0777">
      <w:pPr>
        <w:spacing w:after="0" w:line="360" w:lineRule="auto"/>
        <w:ind w:firstLine="567"/>
        <w:jc w:val="both"/>
        <w:rPr>
          <w:rFonts w:ascii="Times New Roman" w:hAnsi="Times New Roman" w:cs="Times New Roman"/>
          <w:sz w:val="24"/>
          <w:szCs w:val="24"/>
        </w:rPr>
      </w:pP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Visų pirma, kiekviena mokesčių sistema gali būti vertinama pagal egzistuojančius bendruosius apmokestinimo principus. Apmokestinimo principai yra pagrindinės nuostatos, kuriomis vadovaujantis kuriama valstybės mokesčių sistema ir įgyvendinamas mokesčių administravimas. Ilgą laiką apmokestinimo principai buvo traktuojami tik kaip mokslinė kategorija. Tačiau šiuo metu apmokestinimo principų svarba yra pripažinta ir įstatymo leidėjo lygmeniu Lietuvoje – 2004 m. balandžio 13 d. </w:t>
      </w:r>
      <w:r w:rsidRPr="0071744B">
        <w:rPr>
          <w:rFonts w:ascii="Times New Roman" w:hAnsi="Times New Roman" w:cs="Times New Roman"/>
          <w:sz w:val="24"/>
          <w:szCs w:val="24"/>
        </w:rPr>
        <w:t xml:space="preserve">priimtame </w:t>
      </w:r>
      <w:r>
        <w:rPr>
          <w:rFonts w:ascii="Times New Roman" w:hAnsi="Times New Roman" w:cs="Times New Roman"/>
          <w:sz w:val="24"/>
          <w:szCs w:val="24"/>
        </w:rPr>
        <w:t>Lietuvos Respublikos m</w:t>
      </w:r>
      <w:r w:rsidRPr="0071744B">
        <w:rPr>
          <w:rFonts w:ascii="Times New Roman" w:hAnsi="Times New Roman" w:cs="Times New Roman"/>
          <w:sz w:val="24"/>
          <w:szCs w:val="24"/>
        </w:rPr>
        <w:t>okesčių</w:t>
      </w:r>
      <w:r w:rsidRPr="00C1308F">
        <w:rPr>
          <w:rFonts w:ascii="Times New Roman" w:hAnsi="Times New Roman" w:cs="Times New Roman"/>
          <w:sz w:val="24"/>
          <w:szCs w:val="24"/>
        </w:rPr>
        <w:t xml:space="preserve"> administravimo įstatyme </w:t>
      </w:r>
      <w:r>
        <w:rPr>
          <w:rFonts w:ascii="Times New Roman" w:hAnsi="Times New Roman" w:cs="Times New Roman"/>
          <w:sz w:val="24"/>
          <w:szCs w:val="24"/>
        </w:rPr>
        <w:t xml:space="preserve">(toliau – Mokesčių administravimo įstatymas) </w:t>
      </w:r>
      <w:r w:rsidRPr="00C1308F">
        <w:rPr>
          <w:rFonts w:ascii="Times New Roman" w:hAnsi="Times New Roman" w:cs="Times New Roman"/>
          <w:sz w:val="24"/>
          <w:szCs w:val="24"/>
        </w:rPr>
        <w:t>apmokestinimo sistema buvo įteisinta 6 straipsnyje „Apmokestinimo teisinio regla</w:t>
      </w:r>
      <w:r>
        <w:rPr>
          <w:rFonts w:ascii="Times New Roman" w:hAnsi="Times New Roman" w:cs="Times New Roman"/>
          <w:sz w:val="24"/>
          <w:szCs w:val="24"/>
        </w:rPr>
        <w:t>mentavimo ir taikymo principai“</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Medelienė</w:t>
      </w:r>
      <w:proofErr w:type="spellEnd"/>
      <w:r w:rsidRPr="00C1308F">
        <w:rPr>
          <w:rFonts w:ascii="Times New Roman" w:hAnsi="Times New Roman" w:cs="Times New Roman"/>
          <w:sz w:val="24"/>
          <w:szCs w:val="24"/>
        </w:rPr>
        <w:t xml:space="preserve"> ir </w:t>
      </w:r>
      <w:proofErr w:type="spellStart"/>
      <w:r w:rsidRPr="00C1308F">
        <w:rPr>
          <w:rFonts w:ascii="Times New Roman" w:hAnsi="Times New Roman" w:cs="Times New Roman"/>
          <w:sz w:val="24"/>
          <w:szCs w:val="24"/>
        </w:rPr>
        <w:t>Sudavičius</w:t>
      </w:r>
      <w:proofErr w:type="spellEnd"/>
      <w:r w:rsidRPr="00C1308F">
        <w:rPr>
          <w:rFonts w:ascii="Times New Roman" w:hAnsi="Times New Roman" w:cs="Times New Roman"/>
          <w:sz w:val="24"/>
          <w:szCs w:val="24"/>
        </w:rPr>
        <w:t>, 2011, p. 104)</w:t>
      </w:r>
      <w:r>
        <w:rPr>
          <w:rFonts w:ascii="Times New Roman" w:hAnsi="Times New Roman" w:cs="Times New Roman"/>
          <w:sz w:val="24"/>
          <w:szCs w:val="24"/>
        </w:rPr>
        <w:t>.</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lastRenderedPageBreak/>
        <w:t xml:space="preserve"> Prieš įstojant į Europos Sąjungą </w:t>
      </w:r>
      <w:r>
        <w:rPr>
          <w:rFonts w:ascii="Times New Roman" w:hAnsi="Times New Roman" w:cs="Times New Roman"/>
          <w:sz w:val="24"/>
          <w:szCs w:val="24"/>
        </w:rPr>
        <w:t xml:space="preserve">(toliau – ES) </w:t>
      </w:r>
      <w:r w:rsidRPr="00C1308F">
        <w:rPr>
          <w:rFonts w:ascii="Times New Roman" w:hAnsi="Times New Roman" w:cs="Times New Roman"/>
          <w:sz w:val="24"/>
          <w:szCs w:val="24"/>
        </w:rPr>
        <w:t>Lietuvos Respublikos mokesčių sistemos tikslas buvo sukurti darnią, šiuolaikinę, pagristą ES reikalavimus atitinkančiais mokesčių įstatymais mokesčių sistemą, kuri skatintų sparčią krašto ekonomikos raidą, užtikrintų stabilias valstybės ir savivaldybių biudžetų pajamas, teisingą bei proporcingą mokesčių naštos paskirstymą, sąžiningą konkurenciją. Tokie mokesčių sistemos bei jos teisinių pagrindų reformos prioritetai buvo numatyti jau 1998 m. rugpjūčio 11 d. Vyriausybės 2001 m. spalio 4 d. nutarimu Nr. 1016 patvirtintoje Mokesčių bazės sutvarkymo programoje ir buvo atkartotos vėlesnės Vyriausybės programos įgyvendinimo priemonių. Reformuota Lietuvos mokesčių sistema turėtų būti grindžiama teisingumo, lygybės ir neutralumo, aiškumo, viešumo bei mokesčių adminis</w:t>
      </w:r>
      <w:r>
        <w:rPr>
          <w:rFonts w:ascii="Times New Roman" w:hAnsi="Times New Roman" w:cs="Times New Roman"/>
          <w:sz w:val="24"/>
          <w:szCs w:val="24"/>
        </w:rPr>
        <w:t>travimo veiksmingumo principais</w:t>
      </w:r>
      <w:r w:rsidRPr="00C1308F">
        <w:rPr>
          <w:rFonts w:ascii="Times New Roman" w:hAnsi="Times New Roman" w:cs="Times New Roman"/>
          <w:sz w:val="24"/>
          <w:szCs w:val="24"/>
        </w:rPr>
        <w:t xml:space="preserve"> (Marcijonas ir </w:t>
      </w:r>
      <w:proofErr w:type="spellStart"/>
      <w:r w:rsidRPr="00C1308F">
        <w:rPr>
          <w:rFonts w:ascii="Times New Roman" w:hAnsi="Times New Roman" w:cs="Times New Roman"/>
          <w:sz w:val="24"/>
          <w:szCs w:val="24"/>
        </w:rPr>
        <w:t>Sudavičius</w:t>
      </w:r>
      <w:proofErr w:type="spellEnd"/>
      <w:r w:rsidRPr="00C1308F">
        <w:rPr>
          <w:rFonts w:ascii="Times New Roman" w:hAnsi="Times New Roman" w:cs="Times New Roman"/>
          <w:sz w:val="24"/>
          <w:szCs w:val="24"/>
        </w:rPr>
        <w:t>, 2003, p. 23)</w:t>
      </w:r>
      <w:r>
        <w:rPr>
          <w:rFonts w:ascii="Times New Roman" w:hAnsi="Times New Roman" w:cs="Times New Roman"/>
          <w:sz w:val="24"/>
          <w:szCs w:val="24"/>
        </w:rPr>
        <w:t>.</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Egzistuoja bendrieji apmokestinimo principai, kurių laikymasis sąlygoja visuomenės interesų ir apmokestinimo uždavinių įgyvendinimą. Principų skirstymas yra sąlyginis dalykas, kuris pagal skirtingus autorius yra skirstomas įvairiai. Pagal kai kuriuos ekonomistus, sociologus bei filosofus, dažniausiai išskiriami tokie principai, kaip ekonominio efektyvumo, administracinio paprastumo, mokesčių mokėtojų lygybės ir teising</w:t>
      </w:r>
      <w:r>
        <w:rPr>
          <w:rFonts w:ascii="Times New Roman" w:hAnsi="Times New Roman" w:cs="Times New Roman"/>
          <w:sz w:val="24"/>
          <w:szCs w:val="24"/>
        </w:rPr>
        <w:t>umo</w:t>
      </w:r>
      <w:r w:rsidRPr="00C1308F">
        <w:rPr>
          <w:rFonts w:ascii="Times New Roman" w:hAnsi="Times New Roman" w:cs="Times New Roman"/>
          <w:sz w:val="24"/>
          <w:szCs w:val="24"/>
        </w:rPr>
        <w:t xml:space="preserve"> (Buškevičiūtė,2005, p. 25)</w:t>
      </w:r>
      <w:r>
        <w:rPr>
          <w:rFonts w:ascii="Times New Roman" w:hAnsi="Times New Roman" w:cs="Times New Roman"/>
          <w:sz w:val="24"/>
          <w:szCs w:val="24"/>
        </w:rPr>
        <w:t>.</w:t>
      </w:r>
    </w:p>
    <w:p w:rsidR="003A0777" w:rsidRPr="00C1308F" w:rsidRDefault="003A0777" w:rsidP="003A0777">
      <w:pPr>
        <w:pStyle w:val="ListParagraph"/>
        <w:spacing w:after="0" w:line="360" w:lineRule="auto"/>
        <w:ind w:left="0" w:firstLine="567"/>
        <w:jc w:val="both"/>
        <w:rPr>
          <w:rFonts w:ascii="Times New Roman" w:hAnsi="Times New Roman" w:cs="Times New Roman"/>
          <w:sz w:val="24"/>
          <w:szCs w:val="24"/>
        </w:rPr>
      </w:pPr>
      <w:r w:rsidRPr="00C1308F">
        <w:rPr>
          <w:rFonts w:ascii="Times New Roman" w:hAnsi="Times New Roman" w:cs="Times New Roman"/>
          <w:i/>
          <w:sz w:val="24"/>
          <w:szCs w:val="24"/>
        </w:rPr>
        <w:t>Ekonominio efektyvumo</w:t>
      </w:r>
      <w:r w:rsidRPr="00C1308F">
        <w:rPr>
          <w:rFonts w:ascii="Times New Roman" w:hAnsi="Times New Roman" w:cs="Times New Roman"/>
          <w:sz w:val="24"/>
          <w:szCs w:val="24"/>
        </w:rPr>
        <w:t xml:space="preserve"> – principas reikalauja, kad mokesčiai netrukdytų siekti ekonominių tikslų, skatintų šiuos tikslus pasiekti, neiškreiptų išteklių paskirstymo, nepakenktų individų darbingumui, o priešingai – jį skatint</w:t>
      </w:r>
      <w:r>
        <w:rPr>
          <w:rFonts w:ascii="Times New Roman" w:hAnsi="Times New Roman" w:cs="Times New Roman"/>
          <w:sz w:val="24"/>
          <w:szCs w:val="24"/>
        </w:rPr>
        <w:t>ų</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Buškevičiūtė</w:t>
      </w:r>
      <w:proofErr w:type="spellEnd"/>
      <w:r w:rsidRPr="00C1308F">
        <w:rPr>
          <w:rFonts w:ascii="Times New Roman" w:hAnsi="Times New Roman" w:cs="Times New Roman"/>
          <w:sz w:val="24"/>
          <w:szCs w:val="24"/>
        </w:rPr>
        <w:t>, 2005, p. 25)</w:t>
      </w:r>
      <w:r>
        <w:rPr>
          <w:rFonts w:ascii="Times New Roman" w:hAnsi="Times New Roman" w:cs="Times New Roman"/>
          <w:sz w:val="24"/>
          <w:szCs w:val="24"/>
        </w:rPr>
        <w:t>.</w:t>
      </w:r>
      <w:r w:rsidRPr="00C1308F">
        <w:rPr>
          <w:rFonts w:ascii="Times New Roman" w:hAnsi="Times New Roman" w:cs="Times New Roman"/>
          <w:sz w:val="24"/>
          <w:szCs w:val="24"/>
        </w:rPr>
        <w:t xml:space="preserve"> Tai reiškia, jog turi būti nustatyti optimalūs mokesčiai, kurie neprieštarautų mokesčių surinkimo tikslams. Efektyvumo principo taikymas siekia užtikrinti, kad į valstybės biudžetą būtų surinkta pakankamai pajamų tuo pačiu neužkraunant per didelės naštos mokesčius mokantiems asmenims.</w:t>
      </w:r>
    </w:p>
    <w:p w:rsidR="003A0777" w:rsidRPr="00C1308F" w:rsidRDefault="003A0777" w:rsidP="003A0777">
      <w:pPr>
        <w:pStyle w:val="ListParagraph"/>
        <w:spacing w:after="0" w:line="360" w:lineRule="auto"/>
        <w:ind w:left="0" w:firstLine="567"/>
        <w:jc w:val="both"/>
        <w:rPr>
          <w:rFonts w:ascii="Times New Roman" w:hAnsi="Times New Roman" w:cs="Times New Roman"/>
          <w:sz w:val="24"/>
          <w:szCs w:val="24"/>
        </w:rPr>
      </w:pPr>
      <w:r w:rsidRPr="00C1308F">
        <w:rPr>
          <w:rFonts w:ascii="Times New Roman" w:hAnsi="Times New Roman" w:cs="Times New Roman"/>
          <w:sz w:val="24"/>
          <w:szCs w:val="24"/>
        </w:rPr>
        <w:t>Mokestinių pajamų augimo tempas turėtų sutapti su ekonomikos augimo tempu. Mokesčių sistema traktuojama kaip efektyvi, kai viena vertus, užtikrina pakankamą pajamų iš mokesčių kiekį valstybės prisiimtiems įsipareigojimams vykdyti, kita, mokesčių poveikis priimamiems rinkos subjek</w:t>
      </w:r>
      <w:r>
        <w:rPr>
          <w:rFonts w:ascii="Times New Roman" w:hAnsi="Times New Roman" w:cs="Times New Roman"/>
          <w:sz w:val="24"/>
          <w:szCs w:val="24"/>
        </w:rPr>
        <w:t>tų sprendimams yra kuo mažesnis</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Bivainis</w:t>
      </w:r>
      <w:proofErr w:type="spellEnd"/>
      <w:r w:rsidRPr="00C1308F">
        <w:rPr>
          <w:rFonts w:ascii="Times New Roman" w:hAnsi="Times New Roman" w:cs="Times New Roman"/>
          <w:sz w:val="24"/>
          <w:szCs w:val="24"/>
        </w:rPr>
        <w:t xml:space="preserve"> ir </w:t>
      </w:r>
      <w:proofErr w:type="spellStart"/>
      <w:r w:rsidRPr="00C1308F">
        <w:rPr>
          <w:rFonts w:ascii="Times New Roman" w:hAnsi="Times New Roman" w:cs="Times New Roman"/>
          <w:sz w:val="24"/>
          <w:szCs w:val="24"/>
        </w:rPr>
        <w:t>Skačkauskienė</w:t>
      </w:r>
      <w:proofErr w:type="spellEnd"/>
      <w:r w:rsidRPr="00C1308F">
        <w:rPr>
          <w:rFonts w:ascii="Times New Roman" w:hAnsi="Times New Roman" w:cs="Times New Roman"/>
          <w:sz w:val="24"/>
          <w:szCs w:val="24"/>
        </w:rPr>
        <w:t>, 2009, p. 302)</w:t>
      </w:r>
      <w:r>
        <w:rPr>
          <w:rFonts w:ascii="Times New Roman" w:hAnsi="Times New Roman" w:cs="Times New Roman"/>
          <w:sz w:val="24"/>
          <w:szCs w:val="24"/>
        </w:rPr>
        <w:t>.</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i/>
          <w:sz w:val="24"/>
          <w:szCs w:val="24"/>
        </w:rPr>
        <w:t>Mokesčių administracinio paprastum</w:t>
      </w:r>
      <w:r>
        <w:rPr>
          <w:rFonts w:ascii="Times New Roman" w:hAnsi="Times New Roman" w:cs="Times New Roman"/>
          <w:i/>
          <w:sz w:val="24"/>
          <w:szCs w:val="24"/>
        </w:rPr>
        <w:t xml:space="preserve">o </w:t>
      </w:r>
      <w:r w:rsidRPr="00C1308F">
        <w:rPr>
          <w:rFonts w:ascii="Times New Roman" w:hAnsi="Times New Roman" w:cs="Times New Roman"/>
          <w:sz w:val="24"/>
          <w:szCs w:val="24"/>
        </w:rPr>
        <w:t>principas užtikrina, kad mokesčių ėmimas būtų lengvai įgyvendinamas, nesudarant mokėtojams rūpesčių. Mokesčių ėmimo kaštai turi būti minimalūs ir sud</w:t>
      </w:r>
      <w:r>
        <w:rPr>
          <w:rFonts w:ascii="Times New Roman" w:hAnsi="Times New Roman" w:cs="Times New Roman"/>
          <w:sz w:val="24"/>
          <w:szCs w:val="24"/>
        </w:rPr>
        <w:t>aryti kuo mažesnę mokesčio dalį</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Buškevičiūtė</w:t>
      </w:r>
      <w:proofErr w:type="spellEnd"/>
      <w:r w:rsidRPr="00C1308F">
        <w:rPr>
          <w:rFonts w:ascii="Times New Roman" w:hAnsi="Times New Roman" w:cs="Times New Roman"/>
          <w:sz w:val="24"/>
          <w:szCs w:val="24"/>
        </w:rPr>
        <w:t>, 2005, p. 26)</w:t>
      </w:r>
      <w:r>
        <w:rPr>
          <w:rFonts w:ascii="Times New Roman" w:hAnsi="Times New Roman" w:cs="Times New Roman"/>
          <w:sz w:val="24"/>
          <w:szCs w:val="24"/>
        </w:rPr>
        <w:t>.</w:t>
      </w:r>
      <w:r w:rsidRPr="00C1308F">
        <w:rPr>
          <w:rFonts w:ascii="Times New Roman" w:hAnsi="Times New Roman" w:cs="Times New Roman"/>
          <w:sz w:val="24"/>
          <w:szCs w:val="24"/>
        </w:rPr>
        <w:t xml:space="preserve"> Svarbu tai, jog mokesčių surinkimas būtų patogus tiek mokesčių mokėtojams, tiek ir mokesčių surinkėjams. Su administracinio paprastumo principu glaudžiai susijęs mokesčių įstatymų įgyvendinimo aspektas. Mokestiniai įstatymai turi būti kuo aiškesni ir tiksliai apibrėžti mokesčių surinkimą. Nesilaikant šio reikalavimo yra rizika, jog bus surinkti ne visi mokesčiai, gali padidėti mokesčių surinkimo kaštai. Sudėtingos ir nelengvai suprantamos gyventojams mokesčių surinkimą reglamentuojančių teisės aktų formuluotės dažnai būna konfliktų tarp mokesčių administratorių ir mokesčių mokėtojų priežastimi. </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lastRenderedPageBreak/>
        <w:t>Pa</w:t>
      </w:r>
      <w:r>
        <w:rPr>
          <w:rFonts w:ascii="Times New Roman" w:hAnsi="Times New Roman" w:cs="Times New Roman"/>
          <w:sz w:val="24"/>
          <w:szCs w:val="24"/>
        </w:rPr>
        <w:t>naši taisyklė yra įtvirtinta M</w:t>
      </w:r>
      <w:r w:rsidRPr="00C1308F">
        <w:rPr>
          <w:rFonts w:ascii="Times New Roman" w:hAnsi="Times New Roman" w:cs="Times New Roman"/>
          <w:sz w:val="24"/>
          <w:szCs w:val="24"/>
        </w:rPr>
        <w:t>okesčių administravimo įstatyme, kur yra paaiškintas administracinio paprastumo principas: „</w:t>
      </w:r>
      <w:r w:rsidRPr="00C1308F">
        <w:rPr>
          <w:rFonts w:ascii="Times New Roman" w:hAnsi="Times New Roman" w:cs="Times New Roman"/>
          <w:sz w:val="24"/>
          <w:szCs w:val="24"/>
          <w:shd w:val="clear" w:color="auto" w:fill="FFFFFF"/>
        </w:rPr>
        <w:t>Mokestinės prievolės turinys, jos atsiradimo, vykdymo ir pasibaigimo tvarka ir pagrindai Lietuvos Respublikos mokesčių teisės aktuose turi būti aiš</w:t>
      </w:r>
      <w:r>
        <w:rPr>
          <w:rFonts w:ascii="Times New Roman" w:hAnsi="Times New Roman" w:cs="Times New Roman"/>
          <w:sz w:val="24"/>
          <w:szCs w:val="24"/>
          <w:shd w:val="clear" w:color="auto" w:fill="FFFFFF"/>
        </w:rPr>
        <w:t>kiai apibrėžti</w:t>
      </w:r>
      <w:r w:rsidRPr="00C1308F">
        <w:rPr>
          <w:rFonts w:ascii="Times New Roman" w:hAnsi="Times New Roman" w:cs="Times New Roman"/>
          <w:sz w:val="24"/>
          <w:szCs w:val="24"/>
          <w:shd w:val="clear" w:color="auto" w:fill="FFFFFF"/>
        </w:rPr>
        <w:t>“ (</w:t>
      </w:r>
      <w:r w:rsidRPr="00C1308F">
        <w:rPr>
          <w:rFonts w:ascii="Times New Roman" w:hAnsi="Times New Roman" w:cs="Times New Roman"/>
          <w:sz w:val="24"/>
          <w:szCs w:val="24"/>
        </w:rPr>
        <w:t>LR mokesčių administravimo įstatymas, 2004, 9 str.)</w:t>
      </w:r>
      <w:r>
        <w:rPr>
          <w:rFonts w:ascii="Times New Roman" w:hAnsi="Times New Roman" w:cs="Times New Roman"/>
          <w:sz w:val="24"/>
          <w:szCs w:val="24"/>
        </w:rPr>
        <w:t>.</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Visi mokesčių mokėtojai, taikant mokesčių įstatymus, yra lygūs.</w:t>
      </w:r>
      <w:r>
        <w:rPr>
          <w:rFonts w:ascii="Times New Roman" w:hAnsi="Times New Roman" w:cs="Times New Roman"/>
          <w:sz w:val="24"/>
          <w:szCs w:val="24"/>
        </w:rPr>
        <w:t xml:space="preserve"> </w:t>
      </w:r>
      <w:r w:rsidRPr="00C1308F">
        <w:rPr>
          <w:rFonts w:ascii="Times New Roman" w:hAnsi="Times New Roman" w:cs="Times New Roman"/>
          <w:sz w:val="24"/>
          <w:szCs w:val="24"/>
        </w:rPr>
        <w:t>Tai</w:t>
      </w:r>
      <w:r>
        <w:rPr>
          <w:rFonts w:ascii="Times New Roman" w:hAnsi="Times New Roman" w:cs="Times New Roman"/>
          <w:sz w:val="24"/>
          <w:szCs w:val="24"/>
        </w:rPr>
        <w:t xml:space="preserve"> </w:t>
      </w:r>
      <w:r w:rsidRPr="00C1308F">
        <w:rPr>
          <w:rFonts w:ascii="Times New Roman" w:hAnsi="Times New Roman" w:cs="Times New Roman"/>
          <w:sz w:val="24"/>
          <w:szCs w:val="24"/>
        </w:rPr>
        <w:t xml:space="preserve">yra viena iš pagrindinių taisyklių, į kurią atsižvelgiama kuriant Lietuvos mokestinę bazę. </w:t>
      </w:r>
      <w:r w:rsidRPr="00C1308F">
        <w:rPr>
          <w:rFonts w:ascii="Times New Roman" w:hAnsi="Times New Roman" w:cs="Times New Roman"/>
          <w:i/>
          <w:sz w:val="24"/>
          <w:szCs w:val="24"/>
        </w:rPr>
        <w:t>Mokesčių mokėtojų lygybės</w:t>
      </w:r>
      <w:r>
        <w:rPr>
          <w:rFonts w:ascii="Times New Roman" w:hAnsi="Times New Roman" w:cs="Times New Roman"/>
          <w:i/>
          <w:sz w:val="24"/>
          <w:szCs w:val="24"/>
        </w:rPr>
        <w:t xml:space="preserve"> </w:t>
      </w:r>
      <w:r w:rsidRPr="00C1308F">
        <w:rPr>
          <w:rFonts w:ascii="Times New Roman" w:hAnsi="Times New Roman" w:cs="Times New Roman"/>
          <w:sz w:val="24"/>
          <w:szCs w:val="24"/>
        </w:rPr>
        <w:t xml:space="preserve">principas tiesiogiai išplaukia iš Konstitucijoje įtvirtinto asmens lygybės principo. </w:t>
      </w:r>
      <w:r w:rsidRPr="00C1308F">
        <w:rPr>
          <w:rFonts w:ascii="Times New Roman" w:hAnsi="Times New Roman" w:cs="Times New Roman"/>
          <w:bCs/>
          <w:sz w:val="24"/>
          <w:szCs w:val="24"/>
        </w:rPr>
        <w:t>Šis principas yra konstitucinio lygiateisiškumo principo įtvirtinimas mokesčių teisėje. Lietuvos Respublikos Konstitucijoje šis principas įtvirtintas 29 straipsnyje. Remiantis šiuo principu draudžiama diskriminuoti mokesčių mokėtojus (jų grupes), ar dėl tam tikrų priežasčių sudaryti išskirtines sąlygas. Mokesčių mokėtojai – fiziniai asmenys ar jų grupės negali būti diskriminuojami dėl jų lyties, rasės, tautybės, kalbos, kilmės, socialinės padėties, tikėjimo, įsitikinimų ar pažiūrų. Dėl šių priežasčių jiems negali būti teikiama  pirmenybė ar kitaip sudaromos palankesnės sąlygos. Taikant mokesčių įstatymus vienodos situacijos turi būti vertinamos vienodai, t. y. esant vienodoms faktinėms aplinkybėms mokesčių teisės aktai turi būti aiškinami ir taikomi vienodai v</w:t>
      </w:r>
      <w:r>
        <w:rPr>
          <w:rFonts w:ascii="Times New Roman" w:hAnsi="Times New Roman" w:cs="Times New Roman"/>
          <w:bCs/>
          <w:sz w:val="24"/>
          <w:szCs w:val="24"/>
        </w:rPr>
        <w:t>isų mokesčių mokėtojų atžvilgiu</w:t>
      </w:r>
      <w:r w:rsidRPr="00C1308F">
        <w:rPr>
          <w:rFonts w:ascii="Times New Roman" w:hAnsi="Times New Roman" w:cs="Times New Roman"/>
          <w:bCs/>
          <w:sz w:val="24"/>
          <w:szCs w:val="24"/>
        </w:rPr>
        <w:t xml:space="preserve"> (</w:t>
      </w:r>
      <w:r w:rsidRPr="00C1308F">
        <w:rPr>
          <w:rFonts w:ascii="Times New Roman" w:hAnsi="Times New Roman" w:cs="Times New Roman"/>
          <w:sz w:val="24"/>
          <w:szCs w:val="24"/>
        </w:rPr>
        <w:t>Mokesčių administravimo 5-10 straipsnių komentaras, 2006)</w:t>
      </w:r>
      <w:r>
        <w:rPr>
          <w:rFonts w:ascii="Times New Roman" w:hAnsi="Times New Roman" w:cs="Times New Roman"/>
          <w:sz w:val="24"/>
          <w:szCs w:val="24"/>
        </w:rPr>
        <w:t>.</w:t>
      </w:r>
      <w:r w:rsidRPr="00C1308F">
        <w:rPr>
          <w:rFonts w:ascii="Times New Roman" w:hAnsi="Times New Roman" w:cs="Times New Roman"/>
          <w:bCs/>
          <w:sz w:val="24"/>
          <w:szCs w:val="24"/>
        </w:rPr>
        <w:t xml:space="preserve"> Įgyvendinant šį principą siekiama, kad mokesčiai atliktų savo pagrindinę funkciją – užtikrintų valstybės (savivaldybės) pajamų gavimą, o ne spręstų pavienių ūkio subjektų ekonomines problemas kitų subjektų sąskaita. Tačiau formalus šio principo laikymasis reikštų, kad visi asmenys, pagal įstatymą esantys atitinkamo mokesčio mokėtojais, privalėtų mokėti mokestį neįvertinus jų galimybių tą daryti, kas iš esmės prieštarautų klasikiniam apmokestinimo ekono</w:t>
      </w:r>
      <w:r>
        <w:rPr>
          <w:rFonts w:ascii="Times New Roman" w:hAnsi="Times New Roman" w:cs="Times New Roman"/>
          <w:bCs/>
          <w:sz w:val="24"/>
          <w:szCs w:val="24"/>
        </w:rPr>
        <w:t>minio veiksmingumo principui,</w:t>
      </w:r>
      <w:r w:rsidRPr="00C1308F">
        <w:rPr>
          <w:rFonts w:ascii="Times New Roman" w:hAnsi="Times New Roman" w:cs="Times New Roman"/>
          <w:bCs/>
          <w:sz w:val="24"/>
          <w:szCs w:val="24"/>
        </w:rPr>
        <w:t xml:space="preserve"> Mokesčių administravimo įstatymo prasme – apmo</w:t>
      </w:r>
      <w:r>
        <w:rPr>
          <w:rFonts w:ascii="Times New Roman" w:hAnsi="Times New Roman" w:cs="Times New Roman"/>
          <w:bCs/>
          <w:sz w:val="24"/>
          <w:szCs w:val="24"/>
        </w:rPr>
        <w:t>kestinimo teisingumo, principui</w:t>
      </w:r>
      <w:r w:rsidRPr="00C1308F">
        <w:rPr>
          <w:rFonts w:ascii="Times New Roman" w:hAnsi="Times New Roman" w:cs="Times New Roman"/>
          <w:bCs/>
          <w:sz w:val="24"/>
          <w:szCs w:val="24"/>
        </w:rPr>
        <w:t xml:space="preserve"> (</w:t>
      </w:r>
      <w:proofErr w:type="spellStart"/>
      <w:r w:rsidRPr="00C1308F">
        <w:rPr>
          <w:rFonts w:ascii="Times New Roman" w:hAnsi="Times New Roman" w:cs="Times New Roman"/>
          <w:sz w:val="24"/>
          <w:szCs w:val="24"/>
        </w:rPr>
        <w:t>Medelienė</w:t>
      </w:r>
      <w:proofErr w:type="spellEnd"/>
      <w:r w:rsidRPr="00C1308F">
        <w:rPr>
          <w:rFonts w:ascii="Times New Roman" w:hAnsi="Times New Roman" w:cs="Times New Roman"/>
          <w:sz w:val="24"/>
          <w:szCs w:val="24"/>
        </w:rPr>
        <w:t xml:space="preserve"> ir </w:t>
      </w:r>
      <w:proofErr w:type="spellStart"/>
      <w:r w:rsidRPr="00C1308F">
        <w:rPr>
          <w:rFonts w:ascii="Times New Roman" w:hAnsi="Times New Roman" w:cs="Times New Roman"/>
          <w:sz w:val="24"/>
          <w:szCs w:val="24"/>
        </w:rPr>
        <w:t>Sudavičius</w:t>
      </w:r>
      <w:proofErr w:type="spellEnd"/>
      <w:r w:rsidRPr="00C1308F">
        <w:rPr>
          <w:rFonts w:ascii="Times New Roman" w:hAnsi="Times New Roman" w:cs="Times New Roman"/>
          <w:sz w:val="24"/>
          <w:szCs w:val="24"/>
        </w:rPr>
        <w:t>, 2011, p. 106)</w:t>
      </w:r>
      <w:r>
        <w:rPr>
          <w:rFonts w:ascii="Times New Roman" w:hAnsi="Times New Roman" w:cs="Times New Roman"/>
          <w:sz w:val="24"/>
          <w:szCs w:val="24"/>
        </w:rPr>
        <w:t>.</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eastAsia="Times New Roman" w:hAnsi="Times New Roman" w:cs="Times New Roman"/>
          <w:sz w:val="24"/>
          <w:szCs w:val="24"/>
        </w:rPr>
        <w:t>Daugelio manymu, progresiniai mokesčiai neatitinka teisingumo principo ir netgi prieštarauja Konstitucijai, kurioje įtvirtintos lygios piliečių teisės.</w:t>
      </w:r>
      <w:r>
        <w:rPr>
          <w:rFonts w:ascii="Times New Roman" w:eastAsia="Times New Roman" w:hAnsi="Times New Roman" w:cs="Times New Roman"/>
          <w:sz w:val="24"/>
          <w:szCs w:val="24"/>
        </w:rPr>
        <w:t xml:space="preserve"> </w:t>
      </w:r>
      <w:r w:rsidRPr="00C1308F">
        <w:rPr>
          <w:rFonts w:ascii="Times New Roman" w:hAnsi="Times New Roman" w:cs="Times New Roman"/>
          <w:i/>
          <w:sz w:val="24"/>
          <w:szCs w:val="24"/>
        </w:rPr>
        <w:t xml:space="preserve">Teisingumo principas </w:t>
      </w:r>
      <w:r>
        <w:rPr>
          <w:rFonts w:ascii="Times New Roman" w:hAnsi="Times New Roman" w:cs="Times New Roman"/>
          <w:b/>
          <w:sz w:val="24"/>
          <w:szCs w:val="24"/>
        </w:rPr>
        <w:t>-</w:t>
      </w:r>
      <w:r w:rsidR="00870E57">
        <w:rPr>
          <w:rFonts w:ascii="Times New Roman" w:hAnsi="Times New Roman" w:cs="Times New Roman"/>
          <w:b/>
          <w:sz w:val="24"/>
          <w:szCs w:val="24"/>
        </w:rPr>
        <w:t xml:space="preserve"> </w:t>
      </w:r>
      <w:r w:rsidRPr="00C1308F">
        <w:rPr>
          <w:rFonts w:ascii="Times New Roman" w:hAnsi="Times New Roman" w:cs="Times New Roman"/>
          <w:sz w:val="24"/>
          <w:szCs w:val="24"/>
        </w:rPr>
        <w:t>vienas iš pagrindinių apmokestinimo principų.</w:t>
      </w:r>
      <w:r>
        <w:rPr>
          <w:rFonts w:ascii="Times New Roman" w:hAnsi="Times New Roman" w:cs="Times New Roman"/>
          <w:sz w:val="24"/>
          <w:szCs w:val="24"/>
        </w:rPr>
        <w:t xml:space="preserve"> </w:t>
      </w:r>
      <w:r w:rsidRPr="00C1308F">
        <w:rPr>
          <w:rFonts w:ascii="Times New Roman" w:hAnsi="Times New Roman" w:cs="Times New Roman"/>
          <w:sz w:val="24"/>
          <w:szCs w:val="24"/>
        </w:rPr>
        <w:t>Laikantis šio principo, mokesčių sistema turi užtikrinti teisingą, proporcingą mokesčių naštos paskirstymą. Teisingas apmokestinimas užtikrinamas tada, kai kiekvienas subjektas sumoka valstybei proporcingą pajamų dalį (Rakauskaitė, 2006). Remiantis šiuo teisingumo principo apibūdinimu, proporcinė mokesčių sistema atrodo labiausiai užtikrinanti teisingumą mokesčių mokėtojų atžvilgiu.</w:t>
      </w:r>
    </w:p>
    <w:p w:rsidR="003A0777" w:rsidRPr="00C1308F" w:rsidRDefault="003A0777" w:rsidP="003A0777">
      <w:pPr>
        <w:shd w:val="clear" w:color="auto" w:fill="FFFFFF"/>
        <w:spacing w:after="0" w:line="36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M</w:t>
      </w:r>
      <w:r w:rsidRPr="00C1308F">
        <w:rPr>
          <w:rFonts w:ascii="Times New Roman" w:hAnsi="Times New Roman" w:cs="Times New Roman"/>
          <w:sz w:val="24"/>
          <w:szCs w:val="24"/>
        </w:rPr>
        <w:t xml:space="preserve">okesčių administravimo įstatyme taip pat yra paaiškintas teisingumo principas. Įstatyme įtvirtinta, kad </w:t>
      </w:r>
      <w:r w:rsidRPr="00C1308F">
        <w:rPr>
          <w:rFonts w:ascii="Times New Roman" w:eastAsia="Times New Roman" w:hAnsi="Times New Roman" w:cs="Times New Roman"/>
          <w:sz w:val="24"/>
          <w:szCs w:val="24"/>
        </w:rPr>
        <w:t xml:space="preserve"> kiekvienas mokesčių mokėtojas privalo mokėti mokesčių įstatymų nustatytus mokesčius, laikydamasis mokesčių teisės aktuose nustatytos mokesčio apskaičiavimo ir mokėjimo tvarkos. Mokesčių lengvatos, kurių nustatymas priklauso Lietuvos Respublikos kompetencijai, negali būti individualaus pobūdžio, pažeidžiančios proporcingą mokesčių naštos paskirstymą. Mokesčių </w:t>
      </w:r>
      <w:r w:rsidRPr="00C1308F">
        <w:rPr>
          <w:rFonts w:ascii="Times New Roman" w:eastAsia="Times New Roman" w:hAnsi="Times New Roman" w:cs="Times New Roman"/>
          <w:sz w:val="24"/>
          <w:szCs w:val="24"/>
        </w:rPr>
        <w:lastRenderedPageBreak/>
        <w:t>administratorius, administruodamas mokesčius, privalo vadovautis proti</w:t>
      </w:r>
      <w:r>
        <w:rPr>
          <w:rFonts w:ascii="Times New Roman" w:eastAsia="Times New Roman" w:hAnsi="Times New Roman" w:cs="Times New Roman"/>
          <w:sz w:val="24"/>
          <w:szCs w:val="24"/>
        </w:rPr>
        <w:t>ngumo ir teisingumo kriterijais</w:t>
      </w:r>
      <w:r w:rsidRPr="00C1308F">
        <w:rPr>
          <w:rFonts w:ascii="Times New Roman" w:eastAsia="Times New Roman" w:hAnsi="Times New Roman" w:cs="Times New Roman"/>
          <w:sz w:val="24"/>
          <w:szCs w:val="24"/>
        </w:rPr>
        <w:t xml:space="preserve"> (</w:t>
      </w:r>
      <w:r w:rsidRPr="00C1308F">
        <w:rPr>
          <w:rFonts w:ascii="Times New Roman" w:hAnsi="Times New Roman" w:cs="Times New Roman"/>
          <w:sz w:val="24"/>
          <w:szCs w:val="24"/>
        </w:rPr>
        <w:t>LR mokesčių administravimo įstatymas, 2004, 8 str.)</w:t>
      </w:r>
      <w:r>
        <w:rPr>
          <w:rFonts w:ascii="Times New Roman" w:hAnsi="Times New Roman" w:cs="Times New Roman"/>
          <w:sz w:val="24"/>
          <w:szCs w:val="24"/>
        </w:rPr>
        <w:t>.</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Teisingumo principas apmokestinimo srityje gali būti vertinamas atsižvelgiant į visos visuomenės gerovę, arba atsižvelgiant į kiekvieno mokesčio mokėtojo padėtį individualiai, kas sudaro prielaidas dvejopam šio principo vertinimui bei aiškinimui.</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Apmokestinimo taisykles dauguma turi pripažinti protingomis ir teisingomis. Kiekvienas valstybei atiduoda deramą dalį, nes naudojasi valstybės teikiamomis paslaugomis. Teisingumo principas reikalauja, kad būtų atsižvelgta į potencialių mokėtojų pajėgumą mokėti. Pajėgumas kaip ir ekonominis veiklos pobūdis pripažįstamas apmokestinimo pagrindu. Mokesčių teisingumo aspektas dar suprantamas </w:t>
      </w:r>
      <w:r w:rsidRPr="00C1308F">
        <w:rPr>
          <w:rFonts w:ascii="Times New Roman" w:eastAsia="AGaramondPro-Regular" w:hAnsi="Times New Roman" w:cs="Times New Roman"/>
          <w:sz w:val="24"/>
          <w:szCs w:val="24"/>
        </w:rPr>
        <w:t xml:space="preserve">kaip </w:t>
      </w:r>
      <w:r w:rsidRPr="00C1308F">
        <w:rPr>
          <w:rFonts w:ascii="Times New Roman" w:hAnsi="Times New Roman" w:cs="Times New Roman"/>
          <w:bCs/>
          <w:sz w:val="24"/>
          <w:szCs w:val="24"/>
        </w:rPr>
        <w:t xml:space="preserve">horizontalusis </w:t>
      </w:r>
      <w:r w:rsidRPr="00C1308F">
        <w:rPr>
          <w:rFonts w:ascii="Times New Roman" w:eastAsia="AGaramondPro-Regular" w:hAnsi="Times New Roman" w:cs="Times New Roman"/>
          <w:sz w:val="24"/>
          <w:szCs w:val="24"/>
        </w:rPr>
        <w:t xml:space="preserve">ir </w:t>
      </w:r>
      <w:r w:rsidRPr="00C1308F">
        <w:rPr>
          <w:rFonts w:ascii="Times New Roman" w:hAnsi="Times New Roman" w:cs="Times New Roman"/>
          <w:bCs/>
          <w:sz w:val="24"/>
          <w:szCs w:val="24"/>
        </w:rPr>
        <w:t xml:space="preserve">vertikalusis </w:t>
      </w:r>
      <w:r w:rsidRPr="00C1308F">
        <w:rPr>
          <w:rFonts w:ascii="Times New Roman" w:eastAsia="AGaramondPro-Regular" w:hAnsi="Times New Roman" w:cs="Times New Roman"/>
          <w:sz w:val="24"/>
          <w:szCs w:val="24"/>
        </w:rPr>
        <w:t xml:space="preserve">teisingumas. </w:t>
      </w:r>
      <w:r w:rsidRPr="00C1308F">
        <w:rPr>
          <w:rFonts w:ascii="Times New Roman" w:hAnsi="Times New Roman" w:cs="Times New Roman"/>
          <w:sz w:val="24"/>
          <w:szCs w:val="24"/>
        </w:rPr>
        <w:t>Horizontalusis teisingumas reikalauja, kad individai, turintys lygias ekonomines galimybes mokėti mokesči</w:t>
      </w:r>
      <w:r>
        <w:rPr>
          <w:rFonts w:ascii="Times New Roman" w:hAnsi="Times New Roman" w:cs="Times New Roman"/>
          <w:sz w:val="24"/>
          <w:szCs w:val="24"/>
        </w:rPr>
        <w:t>us, būtų vienodai apmokestinami</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Buškevičienė</w:t>
      </w:r>
      <w:proofErr w:type="spellEnd"/>
      <w:r w:rsidRPr="00C1308F">
        <w:rPr>
          <w:rFonts w:ascii="Times New Roman" w:hAnsi="Times New Roman" w:cs="Times New Roman"/>
          <w:sz w:val="24"/>
          <w:szCs w:val="24"/>
        </w:rPr>
        <w:t>, 2005, p. 25)</w:t>
      </w:r>
      <w:r>
        <w:rPr>
          <w:rFonts w:ascii="Times New Roman" w:hAnsi="Times New Roman" w:cs="Times New Roman"/>
          <w:sz w:val="24"/>
          <w:szCs w:val="24"/>
        </w:rPr>
        <w:t>.</w:t>
      </w:r>
      <w:r w:rsidRPr="00C1308F">
        <w:rPr>
          <w:rFonts w:ascii="Times New Roman" w:hAnsi="Times New Roman" w:cs="Times New Roman"/>
          <w:sz w:val="24"/>
          <w:szCs w:val="24"/>
        </w:rPr>
        <w:t xml:space="preserve"> H</w:t>
      </w:r>
      <w:r w:rsidRPr="00C1308F">
        <w:rPr>
          <w:rFonts w:ascii="Times New Roman" w:hAnsi="Times New Roman" w:cs="Times New Roman"/>
          <w:bCs/>
          <w:sz w:val="24"/>
          <w:szCs w:val="24"/>
        </w:rPr>
        <w:t xml:space="preserve">orizontalų mokesčių teisingumą </w:t>
      </w:r>
      <w:proofErr w:type="spellStart"/>
      <w:r w:rsidRPr="00C1308F">
        <w:rPr>
          <w:rFonts w:ascii="Times New Roman" w:hAnsi="Times New Roman" w:cs="Times New Roman"/>
          <w:bCs/>
          <w:sz w:val="24"/>
          <w:szCs w:val="24"/>
        </w:rPr>
        <w:t>Elkins</w:t>
      </w:r>
      <w:proofErr w:type="spellEnd"/>
      <w:r w:rsidRPr="00C1308F">
        <w:rPr>
          <w:rFonts w:ascii="Times New Roman" w:hAnsi="Times New Roman" w:cs="Times New Roman"/>
          <w:bCs/>
          <w:sz w:val="24"/>
          <w:szCs w:val="24"/>
        </w:rPr>
        <w:t xml:space="preserve"> (2006) apibūdina kaip situaciją, kai</w:t>
      </w:r>
      <w:r w:rsidRPr="00C1308F">
        <w:rPr>
          <w:rFonts w:ascii="Times New Roman" w:eastAsia="AGaramondPro-Regular" w:hAnsi="Times New Roman" w:cs="Times New Roman"/>
          <w:sz w:val="24"/>
          <w:szCs w:val="24"/>
        </w:rPr>
        <w:t xml:space="preserve"> mokesčių mokėtojai esantys panašioje padėtyje susiduria su vienoda mokesčių našta (</w:t>
      </w:r>
      <w:proofErr w:type="spellStart"/>
      <w:r w:rsidRPr="00C1308F">
        <w:rPr>
          <w:rFonts w:ascii="Times New Roman" w:hAnsi="Times New Roman" w:cs="Times New Roman"/>
          <w:bCs/>
          <w:sz w:val="24"/>
          <w:szCs w:val="24"/>
        </w:rPr>
        <w:t>E</w:t>
      </w:r>
      <w:r>
        <w:rPr>
          <w:rFonts w:ascii="Times New Roman" w:hAnsi="Times New Roman" w:cs="Times New Roman"/>
          <w:bCs/>
          <w:sz w:val="24"/>
          <w:szCs w:val="24"/>
        </w:rPr>
        <w:t>lkins</w:t>
      </w:r>
      <w:proofErr w:type="spellEnd"/>
      <w:r>
        <w:rPr>
          <w:rFonts w:ascii="Times New Roman" w:hAnsi="Times New Roman" w:cs="Times New Roman"/>
          <w:bCs/>
          <w:sz w:val="24"/>
          <w:szCs w:val="24"/>
        </w:rPr>
        <w:t>, 2006</w:t>
      </w:r>
      <w:r w:rsidRPr="00C1308F">
        <w:rPr>
          <w:rFonts w:ascii="Times New Roman" w:hAnsi="Times New Roman" w:cs="Times New Roman"/>
          <w:bCs/>
          <w:sz w:val="24"/>
          <w:szCs w:val="24"/>
        </w:rPr>
        <w:t>).</w:t>
      </w:r>
    </w:p>
    <w:p w:rsidR="003A0777" w:rsidRPr="00C1308F" w:rsidRDefault="003A0777" w:rsidP="003A0777">
      <w:pPr>
        <w:autoSpaceDE w:val="0"/>
        <w:autoSpaceDN w:val="0"/>
        <w:adjustRightInd w:val="0"/>
        <w:spacing w:after="0" w:line="360" w:lineRule="auto"/>
        <w:ind w:firstLine="567"/>
        <w:jc w:val="both"/>
        <w:rPr>
          <w:rFonts w:ascii="Times New Roman" w:eastAsiaTheme="minorHAnsi" w:hAnsi="Times New Roman" w:cs="Times New Roman"/>
          <w:sz w:val="24"/>
          <w:szCs w:val="24"/>
        </w:rPr>
      </w:pPr>
      <w:r w:rsidRPr="00C1308F">
        <w:rPr>
          <w:rFonts w:ascii="Times New Roman" w:eastAsia="MinionPro-Regular" w:hAnsi="Times New Roman" w:cs="Times New Roman"/>
          <w:sz w:val="24"/>
          <w:szCs w:val="24"/>
        </w:rPr>
        <w:t xml:space="preserve">Mokesčių teisingumas iš esmės yra filosofinė kategorija. Nenuostabu, kad tiek horizontalaus teisingumo, tiek vertikalaus teisingumo matavimo vienetų (kriterijų) turinys, taip ir lieka tiksliai neapibrėžtas. Pavyzdžiui, reikalavimas, kad vienodoje ekonominėje padėtyje esantys asmenys būtų apmokestinami vienodai, nieko nepasako, kaip skirstyti pareigą tarp tų, kurie yra nevienodoje padėtyje. Taigi akivaizdu yra tik tiek, kad absoliučiai vienodoje padėtyje esantiems asmenims mokesčių pareiga turėtų būti paskirstyta vienodai, bet realiame pasaulyje labai retai pasitaiko, kai asmenys yra absoliučiai vienodoje padėtyje. </w:t>
      </w:r>
      <w:proofErr w:type="spellStart"/>
      <w:r w:rsidRPr="00C1308F">
        <w:rPr>
          <w:rFonts w:ascii="Times New Roman" w:eastAsia="AGaramondPro-Regular" w:hAnsi="Times New Roman" w:cs="Times New Roman"/>
          <w:sz w:val="24"/>
          <w:szCs w:val="24"/>
        </w:rPr>
        <w:t>Elkins</w:t>
      </w:r>
      <w:proofErr w:type="spellEnd"/>
      <w:r w:rsidRPr="00C1308F">
        <w:rPr>
          <w:rFonts w:ascii="Times New Roman" w:eastAsia="AGaramondPro-Regular" w:hAnsi="Times New Roman" w:cs="Times New Roman"/>
          <w:sz w:val="24"/>
          <w:szCs w:val="24"/>
        </w:rPr>
        <w:t xml:space="preserve"> (2006) atkreipia dėmesį į tai, kad mokesčių mokėtojų padėtis turėtų būti panaši, bet nebūtinai vienoda. Panaši mokėtojų padėtis yra suprantama kaip lygiavertė padėtis. Vienodoje padėtyje esantys mokesčių mokėtojai visada patenka į „panašioje padėtyje“ esančių asmenų kategoriją, tačiau panašioje padėtyje esantys mokėtojai ne visada patenka į kategoriją „vienodoje padėtyje“ esančių asmenų (</w:t>
      </w:r>
      <w:proofErr w:type="spellStart"/>
      <w:r>
        <w:rPr>
          <w:rFonts w:ascii="Times New Roman" w:hAnsi="Times New Roman" w:cs="Times New Roman"/>
          <w:sz w:val="24"/>
          <w:szCs w:val="24"/>
        </w:rPr>
        <w:t>Elkins</w:t>
      </w:r>
      <w:proofErr w:type="spellEnd"/>
      <w:r>
        <w:rPr>
          <w:rFonts w:ascii="Times New Roman" w:hAnsi="Times New Roman" w:cs="Times New Roman"/>
          <w:sz w:val="24"/>
          <w:szCs w:val="24"/>
        </w:rPr>
        <w:t>, 2006</w:t>
      </w:r>
      <w:r w:rsidRPr="00C1308F">
        <w:rPr>
          <w:rFonts w:ascii="Times New Roman" w:hAnsi="Times New Roman" w:cs="Times New Roman"/>
          <w:sz w:val="24"/>
          <w:szCs w:val="24"/>
        </w:rPr>
        <w:t>)</w:t>
      </w:r>
      <w:r>
        <w:rPr>
          <w:rFonts w:ascii="Times New Roman" w:hAnsi="Times New Roman" w:cs="Times New Roman"/>
          <w:sz w:val="24"/>
          <w:szCs w:val="24"/>
        </w:rPr>
        <w:t>.</w:t>
      </w:r>
      <w:r w:rsidRPr="00C1308F">
        <w:rPr>
          <w:rFonts w:ascii="Times New Roman" w:eastAsia="MinionPro-Regular" w:hAnsi="Times New Roman" w:cs="Times New Roman"/>
          <w:sz w:val="24"/>
          <w:szCs w:val="24"/>
        </w:rPr>
        <w:t>Teisine prasme horizontalaus teisingumo reikalavimas reiškia ne tik draudimą</w:t>
      </w:r>
      <w:r>
        <w:rPr>
          <w:rFonts w:ascii="Times New Roman" w:eastAsia="MinionPro-Regular" w:hAnsi="Times New Roman" w:cs="Times New Roman"/>
          <w:sz w:val="24"/>
          <w:szCs w:val="24"/>
        </w:rPr>
        <w:t xml:space="preserve"> </w:t>
      </w:r>
      <w:r w:rsidRPr="00C1308F">
        <w:rPr>
          <w:rFonts w:ascii="Times New Roman" w:eastAsia="MinionPro-Regular" w:hAnsi="Times New Roman" w:cs="Times New Roman"/>
          <w:sz w:val="24"/>
          <w:szCs w:val="24"/>
        </w:rPr>
        <w:t>diskriminuoti, bet ir atspindi asmenų lygiavertiškumo ir lygybės prieš įstatymą principą.</w:t>
      </w:r>
      <w:r>
        <w:rPr>
          <w:rFonts w:ascii="Times New Roman" w:eastAsia="MinionPro-Regular" w:hAnsi="Times New Roman" w:cs="Times New Roman"/>
          <w:sz w:val="24"/>
          <w:szCs w:val="24"/>
        </w:rPr>
        <w:t xml:space="preserve"> </w:t>
      </w:r>
      <w:r w:rsidRPr="00C1308F">
        <w:rPr>
          <w:rFonts w:ascii="Times New Roman" w:eastAsia="MinionPro-Regular" w:hAnsi="Times New Roman" w:cs="Times New Roman"/>
          <w:sz w:val="24"/>
          <w:szCs w:val="24"/>
        </w:rPr>
        <w:t>Visuotinai pripažįstama, kad mokesčių pareiga turėtų būti vienoda vienodose padėtyse</w:t>
      </w:r>
      <w:r>
        <w:rPr>
          <w:rFonts w:ascii="Times New Roman" w:eastAsia="MinionPro-Regular" w:hAnsi="Times New Roman" w:cs="Times New Roman"/>
          <w:sz w:val="24"/>
          <w:szCs w:val="24"/>
        </w:rPr>
        <w:t xml:space="preserve"> </w:t>
      </w:r>
      <w:r w:rsidRPr="00C1308F">
        <w:rPr>
          <w:rFonts w:ascii="Times New Roman" w:eastAsia="MinionPro-Regular" w:hAnsi="Times New Roman" w:cs="Times New Roman"/>
          <w:sz w:val="24"/>
          <w:szCs w:val="24"/>
        </w:rPr>
        <w:t>esantiems asmenims. Kadangi mokesčių teisės poveikis pasireiškia ekonominių</w:t>
      </w:r>
      <w:r>
        <w:rPr>
          <w:rFonts w:ascii="Times New Roman" w:eastAsia="MinionPro-Regular" w:hAnsi="Times New Roman" w:cs="Times New Roman"/>
          <w:sz w:val="24"/>
          <w:szCs w:val="24"/>
        </w:rPr>
        <w:t xml:space="preserve"> </w:t>
      </w:r>
      <w:r w:rsidRPr="00C1308F">
        <w:rPr>
          <w:rFonts w:ascii="Times New Roman" w:eastAsia="MinionPro-Regular" w:hAnsi="Times New Roman" w:cs="Times New Roman"/>
          <w:sz w:val="24"/>
          <w:szCs w:val="24"/>
        </w:rPr>
        <w:t>resursų nukreipimu viešiesiems poreikiams tenkinti, omenyje turimas ne bet koks, o</w:t>
      </w:r>
      <w:r>
        <w:rPr>
          <w:rFonts w:ascii="Times New Roman" w:eastAsia="MinionPro-Regular" w:hAnsi="Times New Roman" w:cs="Times New Roman"/>
          <w:sz w:val="24"/>
          <w:szCs w:val="24"/>
        </w:rPr>
        <w:t xml:space="preserve"> </w:t>
      </w:r>
      <w:r w:rsidRPr="00C1308F">
        <w:rPr>
          <w:rFonts w:ascii="Times New Roman" w:eastAsia="MinionPro-Regular" w:hAnsi="Times New Roman" w:cs="Times New Roman"/>
          <w:sz w:val="24"/>
          <w:szCs w:val="24"/>
        </w:rPr>
        <w:t>ekonominės asmenų padėties vienodumas. Ekonominių gėrybių paskirstymo požiūriu</w:t>
      </w:r>
      <w:r>
        <w:rPr>
          <w:rFonts w:ascii="Times New Roman" w:eastAsia="MinionPro-Regular" w:hAnsi="Times New Roman" w:cs="Times New Roman"/>
          <w:sz w:val="24"/>
          <w:szCs w:val="24"/>
        </w:rPr>
        <w:t xml:space="preserve"> </w:t>
      </w:r>
      <w:r w:rsidRPr="00C1308F">
        <w:rPr>
          <w:rFonts w:ascii="Times New Roman" w:eastAsia="MinionPro-Regular" w:hAnsi="Times New Roman" w:cs="Times New Roman"/>
          <w:sz w:val="24"/>
          <w:szCs w:val="24"/>
        </w:rPr>
        <w:t>horizontalusis teisingumas reiškia nesikišimą į pasiskirstymą rinkoje. Vadovaujantis</w:t>
      </w:r>
      <w:r>
        <w:rPr>
          <w:rFonts w:ascii="Times New Roman" w:eastAsia="MinionPro-Regular" w:hAnsi="Times New Roman" w:cs="Times New Roman"/>
          <w:sz w:val="24"/>
          <w:szCs w:val="24"/>
        </w:rPr>
        <w:t xml:space="preserve"> </w:t>
      </w:r>
      <w:r w:rsidRPr="00C1308F">
        <w:rPr>
          <w:rFonts w:ascii="Times New Roman" w:eastAsia="MinionPro-Regular" w:hAnsi="Times New Roman" w:cs="Times New Roman"/>
          <w:sz w:val="24"/>
          <w:szCs w:val="24"/>
        </w:rPr>
        <w:t>horizontalaus teisingumo kriterijais, į vienodą padėtį po apmokestinimo gali pretenduoti</w:t>
      </w:r>
      <w:r>
        <w:rPr>
          <w:rFonts w:ascii="Times New Roman" w:eastAsia="MinionPro-Regular" w:hAnsi="Times New Roman" w:cs="Times New Roman"/>
          <w:sz w:val="24"/>
          <w:szCs w:val="24"/>
        </w:rPr>
        <w:t xml:space="preserve"> </w:t>
      </w:r>
      <w:r w:rsidRPr="00C1308F">
        <w:rPr>
          <w:rFonts w:ascii="Times New Roman" w:eastAsia="MinionPro-Regular" w:hAnsi="Times New Roman" w:cs="Times New Roman"/>
          <w:sz w:val="24"/>
          <w:szCs w:val="24"/>
        </w:rPr>
        <w:t>tik tie, kurie buvo vienodoje padėtyje iki apmokestinimo. Taigi galime laikyti,</w:t>
      </w:r>
      <w:r>
        <w:rPr>
          <w:rFonts w:ascii="Times New Roman" w:eastAsia="MinionPro-Regular" w:hAnsi="Times New Roman" w:cs="Times New Roman"/>
          <w:sz w:val="24"/>
          <w:szCs w:val="24"/>
        </w:rPr>
        <w:t xml:space="preserve"> </w:t>
      </w:r>
      <w:r w:rsidRPr="00C1308F">
        <w:rPr>
          <w:rFonts w:ascii="Times New Roman" w:eastAsia="MinionPro-Regular" w:hAnsi="Times New Roman" w:cs="Times New Roman"/>
          <w:sz w:val="24"/>
          <w:szCs w:val="24"/>
        </w:rPr>
        <w:t>kad mokesčių pareigos paskirstymas pagal horizontalaus teisingumo kriterijus atitinka</w:t>
      </w:r>
      <w:r>
        <w:rPr>
          <w:rFonts w:ascii="Times New Roman" w:eastAsia="MinionPro-Regular" w:hAnsi="Times New Roman" w:cs="Times New Roman"/>
          <w:sz w:val="24"/>
          <w:szCs w:val="24"/>
        </w:rPr>
        <w:t xml:space="preserve"> </w:t>
      </w:r>
      <w:r w:rsidRPr="00C1308F">
        <w:rPr>
          <w:rFonts w:ascii="Times New Roman" w:eastAsia="MinionPro-Regular" w:hAnsi="Times New Roman" w:cs="Times New Roman"/>
          <w:sz w:val="24"/>
          <w:szCs w:val="24"/>
        </w:rPr>
        <w:t xml:space="preserve">teisinio teisingumo reikalavimus. Ekonomistai neranda sutarimo kaip konkrečioje situacijoje matuoti ar apskaičiuoti asmens padėtį horizontalaus teisingumo požiūriu, kuo asmens padėties vertikalaus </w:t>
      </w:r>
      <w:r w:rsidRPr="00C1308F">
        <w:rPr>
          <w:rFonts w:ascii="Times New Roman" w:eastAsia="MinionPro-Regular" w:hAnsi="Times New Roman" w:cs="Times New Roman"/>
          <w:sz w:val="24"/>
          <w:szCs w:val="24"/>
        </w:rPr>
        <w:lastRenderedPageBreak/>
        <w:t>teisingumo požiūriu apskaičiavimas (vertinimas) skirtųsi nuo vertinimo hor</w:t>
      </w:r>
      <w:r>
        <w:rPr>
          <w:rFonts w:ascii="Times New Roman" w:eastAsia="MinionPro-Regular" w:hAnsi="Times New Roman" w:cs="Times New Roman"/>
          <w:sz w:val="24"/>
          <w:szCs w:val="24"/>
        </w:rPr>
        <w:t>izontalaus teisingumo atžvilgiu</w:t>
      </w:r>
      <w:r w:rsidRPr="00C1308F">
        <w:rPr>
          <w:rFonts w:ascii="Times New Roman" w:eastAsia="MinionPro-Regular" w:hAnsi="Times New Roman" w:cs="Times New Roman"/>
          <w:sz w:val="24"/>
          <w:szCs w:val="24"/>
        </w:rPr>
        <w:t xml:space="preserve"> (</w:t>
      </w:r>
      <w:proofErr w:type="spellStart"/>
      <w:r w:rsidRPr="00C1308F">
        <w:rPr>
          <w:rFonts w:ascii="Times New Roman" w:eastAsia="MinionPro-Regular" w:hAnsi="Times New Roman" w:cs="Times New Roman"/>
          <w:sz w:val="24"/>
          <w:szCs w:val="24"/>
        </w:rPr>
        <w:t>Užubalis</w:t>
      </w:r>
      <w:proofErr w:type="spellEnd"/>
      <w:r w:rsidRPr="00C1308F">
        <w:rPr>
          <w:rFonts w:ascii="Times New Roman" w:eastAsia="MinionPro-Regular" w:hAnsi="Times New Roman" w:cs="Times New Roman"/>
          <w:sz w:val="24"/>
          <w:szCs w:val="24"/>
        </w:rPr>
        <w:t>, 2012, p. 108)</w:t>
      </w:r>
      <w:r>
        <w:rPr>
          <w:rFonts w:ascii="Times New Roman" w:eastAsia="MinionPro-Regular" w:hAnsi="Times New Roman" w:cs="Times New Roman"/>
          <w:sz w:val="24"/>
          <w:szCs w:val="24"/>
        </w:rPr>
        <w:t>.</w:t>
      </w:r>
    </w:p>
    <w:p w:rsidR="003A0777" w:rsidRPr="00C1308F" w:rsidRDefault="003A0777" w:rsidP="003A0777">
      <w:pPr>
        <w:spacing w:after="0" w:line="360" w:lineRule="auto"/>
        <w:ind w:firstLine="567"/>
        <w:jc w:val="both"/>
        <w:rPr>
          <w:rFonts w:ascii="Times New Roman" w:eastAsia="MinionPro-Regular" w:hAnsi="Times New Roman" w:cs="Times New Roman"/>
          <w:sz w:val="24"/>
          <w:szCs w:val="24"/>
        </w:rPr>
      </w:pPr>
      <w:r w:rsidRPr="00C1308F">
        <w:rPr>
          <w:rFonts w:ascii="Times New Roman" w:hAnsi="Times New Roman" w:cs="Times New Roman"/>
          <w:bCs/>
          <w:sz w:val="24"/>
          <w:szCs w:val="24"/>
        </w:rPr>
        <w:t xml:space="preserve">Vertikalus mokesčių teisingumas </w:t>
      </w:r>
      <w:r w:rsidRPr="00C1308F">
        <w:rPr>
          <w:rFonts w:ascii="Times New Roman" w:eastAsia="AGaramondPro-Regular" w:hAnsi="Times New Roman" w:cs="Times New Roman"/>
          <w:sz w:val="24"/>
          <w:szCs w:val="24"/>
        </w:rPr>
        <w:t xml:space="preserve">– kai apmokestinimo kriterijus grindžiamas tuo, kad mokesčių subjektai, funkcionuojantys skirtingomis ekonominėmis sąlygomis, turi būti apmokestinami skirtingai, atsižvelgiant į visuomenės nuostatas. </w:t>
      </w:r>
      <w:r w:rsidRPr="0091238C">
        <w:rPr>
          <w:rFonts w:ascii="Times New Roman" w:eastAsia="AGaramondPro-Regular" w:hAnsi="Times New Roman" w:cs="Times New Roman"/>
          <w:sz w:val="24"/>
          <w:szCs w:val="24"/>
        </w:rPr>
        <w:t>Taigi, nustatant</w:t>
      </w:r>
      <w:r w:rsidRPr="00C1308F">
        <w:rPr>
          <w:rFonts w:ascii="Times New Roman" w:eastAsia="AGaramondPro-Regular" w:hAnsi="Times New Roman" w:cs="Times New Roman"/>
          <w:sz w:val="24"/>
          <w:szCs w:val="24"/>
        </w:rPr>
        <w:t xml:space="preserve"> mokesčių teisingumą, reikia vadovautis </w:t>
      </w:r>
      <w:r w:rsidRPr="00C1308F">
        <w:rPr>
          <w:rFonts w:ascii="Times New Roman" w:hAnsi="Times New Roman" w:cs="Times New Roman"/>
          <w:bCs/>
          <w:sz w:val="24"/>
          <w:szCs w:val="24"/>
        </w:rPr>
        <w:t xml:space="preserve">dviem </w:t>
      </w:r>
      <w:r w:rsidRPr="00C1308F">
        <w:rPr>
          <w:rFonts w:ascii="Times New Roman" w:eastAsia="AGaramondPro-Regular" w:hAnsi="Times New Roman" w:cs="Times New Roman"/>
          <w:sz w:val="24"/>
          <w:szCs w:val="24"/>
        </w:rPr>
        <w:t xml:space="preserve">pagrindiniais </w:t>
      </w:r>
      <w:r w:rsidRPr="00C1308F">
        <w:rPr>
          <w:rFonts w:ascii="Times New Roman" w:hAnsi="Times New Roman" w:cs="Times New Roman"/>
          <w:bCs/>
          <w:sz w:val="24"/>
          <w:szCs w:val="24"/>
        </w:rPr>
        <w:t>principais</w:t>
      </w:r>
      <w:r w:rsidRPr="00C1308F">
        <w:rPr>
          <w:rFonts w:ascii="Times New Roman" w:eastAsia="AGaramondPro-Regular" w:hAnsi="Times New Roman" w:cs="Times New Roman"/>
          <w:sz w:val="24"/>
          <w:szCs w:val="24"/>
        </w:rPr>
        <w:t>: gaunamos naudos ir pajėgumo sumokėti mokes</w:t>
      </w:r>
      <w:r>
        <w:rPr>
          <w:rFonts w:ascii="Times New Roman" w:eastAsia="AGaramondPro-Regular" w:hAnsi="Times New Roman" w:cs="Times New Roman"/>
          <w:sz w:val="24"/>
          <w:szCs w:val="24"/>
        </w:rPr>
        <w:t>čius</w:t>
      </w:r>
      <w:r w:rsidRPr="00C1308F">
        <w:rPr>
          <w:rFonts w:ascii="Times New Roman" w:eastAsia="AGaramondPro-Regular" w:hAnsi="Times New Roman" w:cs="Times New Roman"/>
          <w:sz w:val="24"/>
          <w:szCs w:val="24"/>
        </w:rPr>
        <w:t xml:space="preserve"> (</w:t>
      </w:r>
      <w:proofErr w:type="spellStart"/>
      <w:r w:rsidRPr="00C1308F">
        <w:rPr>
          <w:rFonts w:ascii="Times New Roman" w:eastAsia="AGaramondPro-Regular" w:hAnsi="Times New Roman" w:cs="Times New Roman"/>
          <w:sz w:val="24"/>
          <w:szCs w:val="24"/>
        </w:rPr>
        <w:t>Dubauskas</w:t>
      </w:r>
      <w:proofErr w:type="spellEnd"/>
      <w:r w:rsidRPr="00C1308F">
        <w:rPr>
          <w:rFonts w:ascii="Times New Roman" w:eastAsia="AGaramondPro-Regular" w:hAnsi="Times New Roman" w:cs="Times New Roman"/>
          <w:sz w:val="24"/>
          <w:szCs w:val="24"/>
        </w:rPr>
        <w:t>, 2011, p. 17)</w:t>
      </w:r>
      <w:r>
        <w:rPr>
          <w:rFonts w:ascii="Times New Roman" w:eastAsia="AGaramondPro-Regular" w:hAnsi="Times New Roman" w:cs="Times New Roman"/>
          <w:sz w:val="24"/>
          <w:szCs w:val="24"/>
        </w:rPr>
        <w:t>.</w:t>
      </w:r>
      <w:r w:rsidRPr="00C1308F">
        <w:rPr>
          <w:rFonts w:ascii="Times New Roman" w:eastAsia="MinionPro-Regular" w:hAnsi="Times New Roman" w:cs="Times New Roman"/>
          <w:sz w:val="24"/>
          <w:szCs w:val="24"/>
        </w:rPr>
        <w:t>Be to, situacija, kai pasiekiamas vertikalus teisingumas reiškia, kad pasiekiamas ir horizontalus. Reikia pripažinti, kad kai tenkinamas horizontalaus teisingumo kriterijus nebūtinai tenkinamas vertikalaus teisingumo kriterij</w:t>
      </w:r>
      <w:r>
        <w:rPr>
          <w:rFonts w:ascii="Times New Roman" w:eastAsia="MinionPro-Regular" w:hAnsi="Times New Roman" w:cs="Times New Roman"/>
          <w:sz w:val="24"/>
          <w:szCs w:val="24"/>
        </w:rPr>
        <w:t>us</w:t>
      </w:r>
      <w:r w:rsidRPr="00C1308F">
        <w:rPr>
          <w:rFonts w:ascii="Times New Roman" w:eastAsia="MinionPro-Regular" w:hAnsi="Times New Roman" w:cs="Times New Roman"/>
          <w:sz w:val="24"/>
          <w:szCs w:val="24"/>
        </w:rPr>
        <w:t xml:space="preserve"> (</w:t>
      </w:r>
      <w:proofErr w:type="spellStart"/>
      <w:r w:rsidRPr="00C1308F">
        <w:rPr>
          <w:rFonts w:ascii="Times New Roman" w:eastAsia="MinionPro-Regular" w:hAnsi="Times New Roman" w:cs="Times New Roman"/>
          <w:sz w:val="24"/>
          <w:szCs w:val="24"/>
        </w:rPr>
        <w:t>Užubalis</w:t>
      </w:r>
      <w:proofErr w:type="spellEnd"/>
      <w:r w:rsidRPr="00C1308F">
        <w:rPr>
          <w:rFonts w:ascii="Times New Roman" w:eastAsia="MinionPro-Regular" w:hAnsi="Times New Roman" w:cs="Times New Roman"/>
          <w:sz w:val="24"/>
          <w:szCs w:val="24"/>
        </w:rPr>
        <w:t>, 2012, p. 108)</w:t>
      </w:r>
      <w:r>
        <w:rPr>
          <w:rFonts w:ascii="Times New Roman" w:eastAsia="MinionPro-Regular" w:hAnsi="Times New Roman" w:cs="Times New Roman"/>
          <w:sz w:val="24"/>
          <w:szCs w:val="24"/>
        </w:rPr>
        <w:t>.</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Vertikalusis teisingumas pasireiškia tada, kai skirtingas galimybes turintys individai apmokestinami skirtingai, t.y. taip, </w:t>
      </w:r>
      <w:r>
        <w:rPr>
          <w:rFonts w:ascii="Times New Roman" w:hAnsi="Times New Roman" w:cs="Times New Roman"/>
          <w:sz w:val="24"/>
          <w:szCs w:val="24"/>
        </w:rPr>
        <w:t>kaip atrodo teisinga visuomenei</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Buškevičienė</w:t>
      </w:r>
      <w:proofErr w:type="spellEnd"/>
      <w:r w:rsidRPr="00C1308F">
        <w:rPr>
          <w:rFonts w:ascii="Times New Roman" w:hAnsi="Times New Roman" w:cs="Times New Roman"/>
          <w:sz w:val="24"/>
          <w:szCs w:val="24"/>
        </w:rPr>
        <w:t>, 2005, p. 26)</w:t>
      </w:r>
      <w:r>
        <w:rPr>
          <w:rFonts w:ascii="Times New Roman" w:hAnsi="Times New Roman" w:cs="Times New Roman"/>
          <w:sz w:val="24"/>
          <w:szCs w:val="24"/>
        </w:rPr>
        <w:t>.</w:t>
      </w:r>
      <w:r w:rsidRPr="00C1308F">
        <w:rPr>
          <w:rFonts w:ascii="Times New Roman" w:eastAsia="MinionPro-Regular" w:hAnsi="Times New Roman" w:cs="Times New Roman"/>
          <w:sz w:val="24"/>
          <w:szCs w:val="24"/>
        </w:rPr>
        <w:t xml:space="preserve">Vertikalaus teisingumo dimensijos reikalavimai mažiau apibrėžti – kokios apimties traktavimo skirtingumas galimas atsižvelgiant į konkrečias aplinkybes. Būtent šioje dimensijoje pasireiškia kaip visuomenė konkrečiu laikotarpiu suvokia ir siekia paskirstomojo (socialinio) teisingumo. Horizontalaus teisingumo reikalavimas yra pirminis, minimalus lygybės reikalavimas. Jis turi apibrėžtą teisinį turinį – lygybės prieš įstatymą reikalavimą, apsaugantį nuo visiškai atsitiktinio pareigos mokėti mokesčius paskirstymo. Tuo tarpu vertikalaus teisingumo siekis priklauso nuo socialinio teisingumo sampratos konkrečioje visuomenėje. Galiausiai mokesčių pasiskirstymas vertinant horizontalaus ir vertikalaus teisingumo dimensijų aspektais priklauso nuo teisingumo ir lygiateisiškumo sampratos, vyraujančios visuomenėje konkrečiu </w:t>
      </w:r>
      <w:r>
        <w:rPr>
          <w:rFonts w:ascii="Times New Roman" w:eastAsia="MinionPro-Regular" w:hAnsi="Times New Roman" w:cs="Times New Roman"/>
          <w:sz w:val="24"/>
          <w:szCs w:val="24"/>
        </w:rPr>
        <w:t>momentu ir valstybės paskirties</w:t>
      </w:r>
      <w:r w:rsidRPr="00C1308F">
        <w:rPr>
          <w:rFonts w:ascii="Times New Roman" w:eastAsia="MinionPro-Regular" w:hAnsi="Times New Roman" w:cs="Times New Roman"/>
          <w:sz w:val="24"/>
          <w:szCs w:val="24"/>
        </w:rPr>
        <w:t xml:space="preserve"> (</w:t>
      </w:r>
      <w:proofErr w:type="spellStart"/>
      <w:r w:rsidRPr="00C1308F">
        <w:rPr>
          <w:rFonts w:ascii="Times New Roman" w:eastAsia="MinionPro-Regular" w:hAnsi="Times New Roman" w:cs="Times New Roman"/>
          <w:sz w:val="24"/>
          <w:szCs w:val="24"/>
        </w:rPr>
        <w:t>Užubalis</w:t>
      </w:r>
      <w:proofErr w:type="spellEnd"/>
      <w:r w:rsidRPr="00C1308F">
        <w:rPr>
          <w:rFonts w:ascii="Times New Roman" w:eastAsia="MinionPro-Regular" w:hAnsi="Times New Roman" w:cs="Times New Roman"/>
          <w:sz w:val="24"/>
          <w:szCs w:val="24"/>
        </w:rPr>
        <w:t>, 2012, p. 107-108)</w:t>
      </w:r>
      <w:r>
        <w:rPr>
          <w:rFonts w:ascii="Times New Roman" w:eastAsia="MinionPro-Regular" w:hAnsi="Times New Roman" w:cs="Times New Roman"/>
          <w:sz w:val="24"/>
          <w:szCs w:val="24"/>
        </w:rPr>
        <w:t>.</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Mokesčių sistemos (apmokestinimo) teisingumo principas įgyvendinamas nustatant skirtingus pagrindinius pajamų apmokestinamuosius minimumus, atleidžiant nuo mokesčių atskiras kategorijas asmenų ir t.t. Šis principas įgyvendinamas taip pat taikant progresinį apmokestinimą. Pavyzdžiui, prioriteto teikimas progresiniam pajamų apmokestinimui Italijoje įtvirtintas net Konstitucijos lygmeniu. Mokesčių sistemos teisingumo principas buvo įtvirtintas dar 1789 m. Žmogaus ir piliečių teisių deklaracijoje, kurioje skelbiama, kad mokesčiai turi būti lygiai paskirstyti tarp visų visuomenės pilieč</w:t>
      </w:r>
      <w:r>
        <w:rPr>
          <w:rFonts w:ascii="Times New Roman" w:hAnsi="Times New Roman" w:cs="Times New Roman"/>
          <w:sz w:val="24"/>
          <w:szCs w:val="24"/>
        </w:rPr>
        <w:t>ių atsižvelgiant į jų galimybes</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Medelienė</w:t>
      </w:r>
      <w:proofErr w:type="spellEnd"/>
      <w:r w:rsidRPr="00C1308F">
        <w:rPr>
          <w:rFonts w:ascii="Times New Roman" w:hAnsi="Times New Roman" w:cs="Times New Roman"/>
          <w:sz w:val="24"/>
          <w:szCs w:val="24"/>
        </w:rPr>
        <w:t xml:space="preserve"> ir </w:t>
      </w:r>
      <w:proofErr w:type="spellStart"/>
      <w:r w:rsidRPr="00C1308F">
        <w:rPr>
          <w:rFonts w:ascii="Times New Roman" w:hAnsi="Times New Roman" w:cs="Times New Roman"/>
          <w:sz w:val="24"/>
          <w:szCs w:val="24"/>
        </w:rPr>
        <w:t>Sudavičius</w:t>
      </w:r>
      <w:proofErr w:type="spellEnd"/>
      <w:r w:rsidRPr="00C1308F">
        <w:rPr>
          <w:rFonts w:ascii="Times New Roman" w:hAnsi="Times New Roman" w:cs="Times New Roman"/>
          <w:sz w:val="24"/>
          <w:szCs w:val="24"/>
        </w:rPr>
        <w:t>, 2011, p. 105)</w:t>
      </w:r>
      <w:r>
        <w:rPr>
          <w:rFonts w:ascii="Times New Roman" w:hAnsi="Times New Roman" w:cs="Times New Roman"/>
          <w:sz w:val="24"/>
          <w:szCs w:val="24"/>
        </w:rPr>
        <w:t>.</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shd w:val="clear" w:color="auto" w:fill="FFFFFF"/>
        </w:rPr>
        <w:t>Lietuvoje pagrindiniai apmokestinimo principai yra įtvirtinti teisės aktuose. Apmokestinimo teisinio reglamentavimo ir taikymo pagrindiniai principai pagal Lietuvos teisės aktus yra: mokesčių mokėtojų lygybės, teisingumo ir visuotinio privalomumo, apmokestinimo aiškumo, turinio viršenybė</w:t>
      </w:r>
      <w:r>
        <w:rPr>
          <w:rFonts w:ascii="Times New Roman" w:hAnsi="Times New Roman" w:cs="Times New Roman"/>
          <w:sz w:val="24"/>
          <w:szCs w:val="24"/>
          <w:shd w:val="clear" w:color="auto" w:fill="FFFFFF"/>
        </w:rPr>
        <w:t>s prieš formą</w:t>
      </w:r>
      <w:r w:rsidRPr="00C1308F">
        <w:rPr>
          <w:rFonts w:ascii="Times New Roman" w:hAnsi="Times New Roman" w:cs="Times New Roman"/>
          <w:sz w:val="24"/>
          <w:szCs w:val="24"/>
          <w:shd w:val="clear" w:color="auto" w:fill="FFFFFF"/>
        </w:rPr>
        <w:t xml:space="preserve"> (</w:t>
      </w:r>
      <w:r w:rsidRPr="00C1308F">
        <w:rPr>
          <w:rFonts w:ascii="Times New Roman" w:hAnsi="Times New Roman" w:cs="Times New Roman"/>
          <w:sz w:val="24"/>
          <w:szCs w:val="24"/>
        </w:rPr>
        <w:t xml:space="preserve">LR Mokesčių administravimo įstatymas, </w:t>
      </w:r>
      <w:r w:rsidRPr="00C1308F">
        <w:rPr>
          <w:rFonts w:ascii="Times New Roman" w:hAnsi="Times New Roman" w:cs="Times New Roman"/>
          <w:sz w:val="24"/>
          <w:szCs w:val="24"/>
          <w:shd w:val="clear" w:color="auto" w:fill="FFFFFF"/>
        </w:rPr>
        <w:t>6 str.)</w:t>
      </w:r>
      <w:r>
        <w:rPr>
          <w:rFonts w:ascii="Times New Roman" w:hAnsi="Times New Roman" w:cs="Times New Roman"/>
          <w:sz w:val="24"/>
          <w:szCs w:val="24"/>
          <w:shd w:val="clear" w:color="auto" w:fill="FFFFFF"/>
        </w:rPr>
        <w:t>.</w:t>
      </w:r>
    </w:p>
    <w:p w:rsidR="003A0777" w:rsidRPr="00C1308F" w:rsidRDefault="003A0777" w:rsidP="003A0777">
      <w:pPr>
        <w:pStyle w:val="FootnoteText"/>
        <w:spacing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Europos Komisijos </w:t>
      </w:r>
      <w:r w:rsidRPr="00C1308F">
        <w:rPr>
          <w:rStyle w:val="apple-converted-space"/>
          <w:rFonts w:ascii="Times New Roman" w:hAnsi="Times New Roman" w:cs="Times New Roman"/>
          <w:sz w:val="24"/>
          <w:szCs w:val="24"/>
          <w:shd w:val="clear" w:color="auto" w:fill="FFFFFF"/>
        </w:rPr>
        <w:t> </w:t>
      </w:r>
      <w:r w:rsidRPr="00C1308F">
        <w:rPr>
          <w:rFonts w:ascii="Times New Roman" w:hAnsi="Times New Roman" w:cs="Times New Roman"/>
          <w:sz w:val="24"/>
          <w:szCs w:val="24"/>
          <w:shd w:val="clear" w:color="auto" w:fill="FFFFFF"/>
        </w:rPr>
        <w:t xml:space="preserve">Bendros konsoliduotos pelno mokesčio bazės darbo grupės </w:t>
      </w:r>
      <w:r w:rsidRPr="00C1308F">
        <w:rPr>
          <w:rFonts w:ascii="Times New Roman" w:hAnsi="Times New Roman" w:cs="Times New Roman"/>
          <w:sz w:val="24"/>
          <w:szCs w:val="24"/>
        </w:rPr>
        <w:t xml:space="preserve">2004 m. lapkričio 23 d. pranešime apžvelgiami bendrieji apmokestinimo principai, kuriais remiantis gali būti kuriama bendra mokesčių bazė tarp Europos Sąjungos šalių. Be aukščiau minėtų teisingumo ir ekonominio efektyvumo, pranešime išskiriami ir kiti principai. Be jau minėtų principų, pranešime taip </w:t>
      </w:r>
      <w:r w:rsidRPr="00C1308F">
        <w:rPr>
          <w:rFonts w:ascii="Times New Roman" w:hAnsi="Times New Roman" w:cs="Times New Roman"/>
          <w:sz w:val="24"/>
          <w:szCs w:val="24"/>
        </w:rPr>
        <w:lastRenderedPageBreak/>
        <w:t>pat minimas lankstumo principas. Laikui bėgant versle ir rinkoje įvyksta daug pasikeitimų, todėl apmokestinimo bazė taip pat turi būti sudaryta taip, kad ją būtų nesunku koreguoti a</w:t>
      </w:r>
      <w:r>
        <w:rPr>
          <w:rFonts w:ascii="Times New Roman" w:hAnsi="Times New Roman" w:cs="Times New Roman"/>
          <w:sz w:val="24"/>
          <w:szCs w:val="24"/>
        </w:rPr>
        <w:t>tsižvelgiant į verslo pakitimus</w:t>
      </w:r>
      <w:r w:rsidRPr="00C1308F">
        <w:rPr>
          <w:rFonts w:ascii="Times New Roman" w:hAnsi="Times New Roman" w:cs="Times New Roman"/>
          <w:sz w:val="24"/>
          <w:szCs w:val="24"/>
        </w:rPr>
        <w:t xml:space="preserve"> (Europos Komisija, 2004)</w:t>
      </w:r>
      <w:r>
        <w:rPr>
          <w:rFonts w:ascii="Times New Roman" w:hAnsi="Times New Roman" w:cs="Times New Roman"/>
          <w:sz w:val="24"/>
          <w:szCs w:val="24"/>
        </w:rPr>
        <w:t>.</w:t>
      </w:r>
    </w:p>
    <w:p w:rsidR="003A0777" w:rsidRPr="00C1308F" w:rsidRDefault="003A0777" w:rsidP="003A0777">
      <w:pPr>
        <w:pStyle w:val="FootnoteText"/>
        <w:spacing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Apmokestinimo sistema turėtų būti lanksti ir dinamiška, kad pokyčiai mokesčių sistemoje būtų galimi priklausomai nuo technologijų ir prekybos pažangos. Mokesčių sistema turėtų būti pakankamai lanksti, kad galėtų atitikti įstatyminės bazės pakitimus ir būtų išvengta spragų, dėl ko lankstumo principas tiesiogiai </w:t>
      </w:r>
      <w:r>
        <w:rPr>
          <w:rFonts w:ascii="Times New Roman" w:hAnsi="Times New Roman" w:cs="Times New Roman"/>
          <w:sz w:val="24"/>
          <w:szCs w:val="24"/>
        </w:rPr>
        <w:t>siejamas su efektyvumo principu</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Alley</w:t>
      </w:r>
      <w:proofErr w:type="spellEnd"/>
      <w:r w:rsidRPr="00C1308F">
        <w:rPr>
          <w:rFonts w:ascii="Times New Roman" w:hAnsi="Times New Roman" w:cs="Times New Roman"/>
          <w:sz w:val="24"/>
          <w:szCs w:val="24"/>
        </w:rPr>
        <w:t xml:space="preserve"> ir Bentley, 2005)</w:t>
      </w:r>
      <w:r>
        <w:rPr>
          <w:rFonts w:ascii="Times New Roman" w:hAnsi="Times New Roman" w:cs="Times New Roman"/>
          <w:sz w:val="24"/>
          <w:szCs w:val="24"/>
        </w:rPr>
        <w:t>.</w:t>
      </w:r>
    </w:p>
    <w:p w:rsidR="003A0777" w:rsidRPr="00C1308F" w:rsidRDefault="003A0777" w:rsidP="003A0777">
      <w:pPr>
        <w:pStyle w:val="NormalWeb"/>
        <w:shd w:val="clear" w:color="auto" w:fill="FFFFFF"/>
        <w:spacing w:before="0" w:beforeAutospacing="0" w:after="0" w:afterAutospacing="0" w:line="360" w:lineRule="auto"/>
        <w:ind w:firstLine="567"/>
        <w:jc w:val="both"/>
      </w:pPr>
      <w:r w:rsidRPr="00C1308F">
        <w:t>Lietuvoje kaip vienoje iš Europos Sąjungos valstybių narių buvo priimti ir įsigaliojo nauji mokesčių įstatymai, parengti vadovaujantis bendrais apmokestinimo principais ir suderinti su apmokestinimą ES reglamentuojančiais teisės aktais. Priimant įstatymus, kurie grindžiami aukščiau įtvirtintais principais, siekiama sukurti darnią šiuolaikinę Lietuvos mokesčių sistemą, skatinančią sparčią ekonomikos raidą, užtikrinančią stabilias biudžetų pajamas, teisingą ir proporcingą mokesčių pas</w:t>
      </w:r>
      <w:r>
        <w:t>kirstymą, teisingą konkurenciją</w:t>
      </w:r>
      <w:r w:rsidRPr="00C1308F">
        <w:t xml:space="preserve"> (LR finansų ministerijos informacija, 2011)</w:t>
      </w:r>
      <w:r>
        <w:t>.</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Nors kai kurie principai yra glaudžiai tarpusavyje susiję ir persipina vienas su kitu, tačiau tarp tam tikrų principų galima įžvelgti nemažai prieštaravimų. Anot </w:t>
      </w:r>
      <w:proofErr w:type="spellStart"/>
      <w:r w:rsidRPr="00C1308F">
        <w:rPr>
          <w:rFonts w:ascii="Times New Roman" w:hAnsi="Times New Roman" w:cs="Times New Roman"/>
          <w:sz w:val="24"/>
          <w:szCs w:val="24"/>
        </w:rPr>
        <w:t>Levišauskaitės</w:t>
      </w:r>
      <w:proofErr w:type="spellEnd"/>
      <w:r w:rsidRPr="00C1308F">
        <w:rPr>
          <w:rFonts w:ascii="Times New Roman" w:hAnsi="Times New Roman" w:cs="Times New Roman"/>
          <w:sz w:val="24"/>
          <w:szCs w:val="24"/>
        </w:rPr>
        <w:t xml:space="preserve"> ir Šinkūnienės (2006), Lietuvos mokesčių sistema pagal mokesčių administravimo įstatymą kuriama vadovaujantis apmokestinimo principais: mokesčių mokėtojų lygybės, teisingumo ir visuotinio privalomumo, apmokestinimo aiškumo, turinio viršenybės prieš formą. Praktika rodo, kad visus šiuos principus įgyvendinti ir taikyti vienoje mokesčių sistemoje gana sudėtinga. Galima teigti, kad sukurti teisingą ir efektyvią sistemą pagal visus anksčiau minėtus apmokestinimo principus yra gana sunku dėl jų prieštaravimo vienas kitam: kartais teisingesnės mokesčių sistemos sukūrimas reikalauja daugiau sąnaudų, dėl to mokesčių sistema tampa brangesnė ir</w:t>
      </w:r>
      <w:r>
        <w:rPr>
          <w:rFonts w:ascii="Times New Roman" w:hAnsi="Times New Roman" w:cs="Times New Roman"/>
          <w:sz w:val="24"/>
          <w:szCs w:val="24"/>
        </w:rPr>
        <w:t xml:space="preserve"> dažniausiai mažiau efektyvi (</w:t>
      </w:r>
      <w:proofErr w:type="spellStart"/>
      <w:r w:rsidRPr="00C1308F">
        <w:rPr>
          <w:rFonts w:ascii="Times New Roman" w:hAnsi="Times New Roman" w:cs="Times New Roman"/>
          <w:sz w:val="24"/>
          <w:szCs w:val="24"/>
        </w:rPr>
        <w:t>Levišauskaitė</w:t>
      </w:r>
      <w:proofErr w:type="spellEnd"/>
      <w:r w:rsidRPr="00C1308F">
        <w:rPr>
          <w:rFonts w:ascii="Times New Roman" w:hAnsi="Times New Roman" w:cs="Times New Roman"/>
          <w:sz w:val="24"/>
          <w:szCs w:val="24"/>
        </w:rPr>
        <w:t xml:space="preserve"> ir Šinkūnienė, 2006, p. 11-12)</w:t>
      </w:r>
      <w:r>
        <w:rPr>
          <w:rFonts w:ascii="Times New Roman" w:hAnsi="Times New Roman" w:cs="Times New Roman"/>
          <w:sz w:val="24"/>
          <w:szCs w:val="24"/>
        </w:rPr>
        <w:t>.</w:t>
      </w:r>
      <w:r w:rsidRPr="0091238C">
        <w:rPr>
          <w:rFonts w:ascii="Times New Roman" w:hAnsi="Times New Roman" w:cs="Times New Roman"/>
          <w:sz w:val="24"/>
          <w:szCs w:val="24"/>
        </w:rPr>
        <w:t>Tačiau, nors</w:t>
      </w:r>
      <w:r w:rsidRPr="00C1308F">
        <w:rPr>
          <w:rFonts w:ascii="Times New Roman" w:hAnsi="Times New Roman" w:cs="Times New Roman"/>
          <w:sz w:val="24"/>
          <w:szCs w:val="24"/>
        </w:rPr>
        <w:t xml:space="preserve"> gana sunku suderinti minėtus apmokestinimo principus, rasti jų kompromisinį variantą yra svarbu, nes tai turi reikšmės efektyvios valstybės mokesčių sistemos kūrimui, kurį lemia ir kiti elementai, pavyzdžiui, mokesčių kultūra.</w:t>
      </w:r>
    </w:p>
    <w:p w:rsidR="003A0777" w:rsidRPr="00C1308F" w:rsidRDefault="003A0777" w:rsidP="003A0777">
      <w:pPr>
        <w:pStyle w:val="NormalWeb"/>
        <w:shd w:val="clear" w:color="auto" w:fill="FFFFFF"/>
        <w:spacing w:before="0" w:beforeAutospacing="0" w:after="0" w:afterAutospacing="0" w:line="360" w:lineRule="auto"/>
        <w:ind w:firstLine="567"/>
        <w:jc w:val="both"/>
      </w:pPr>
    </w:p>
    <w:p w:rsidR="003A0777" w:rsidRPr="00C1308F" w:rsidRDefault="003A0777" w:rsidP="003A0777">
      <w:pPr>
        <w:pStyle w:val="ListParagraph"/>
        <w:numPr>
          <w:ilvl w:val="2"/>
          <w:numId w:val="2"/>
        </w:numPr>
        <w:spacing w:after="0" w:line="360" w:lineRule="auto"/>
        <w:ind w:left="0" w:firstLine="567"/>
        <w:rPr>
          <w:rFonts w:ascii="Times New Roman" w:hAnsi="Times New Roman" w:cs="Times New Roman"/>
          <w:b/>
          <w:sz w:val="24"/>
          <w:szCs w:val="24"/>
        </w:rPr>
      </w:pPr>
      <w:r w:rsidRPr="00C1308F">
        <w:rPr>
          <w:rFonts w:ascii="Times New Roman" w:hAnsi="Times New Roman" w:cs="Times New Roman"/>
          <w:b/>
          <w:sz w:val="24"/>
          <w:szCs w:val="24"/>
        </w:rPr>
        <w:t>Mokesčių kultūra</w:t>
      </w:r>
    </w:p>
    <w:p w:rsidR="003A0777" w:rsidRPr="00C1308F" w:rsidRDefault="003A0777" w:rsidP="003A0777">
      <w:pPr>
        <w:pStyle w:val="ListParagraph"/>
        <w:spacing w:after="0" w:line="360" w:lineRule="auto"/>
        <w:ind w:left="0" w:firstLine="567"/>
        <w:jc w:val="both"/>
        <w:rPr>
          <w:rFonts w:ascii="Times New Roman" w:hAnsi="Times New Roman" w:cs="Times New Roman"/>
          <w:sz w:val="24"/>
          <w:szCs w:val="24"/>
        </w:rPr>
      </w:pP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Efektyvios mokesčių sistemos kūrimą be minėtų principų lemia</w:t>
      </w:r>
      <w:r>
        <w:rPr>
          <w:rFonts w:ascii="Times New Roman" w:hAnsi="Times New Roman" w:cs="Times New Roman"/>
          <w:sz w:val="24"/>
          <w:szCs w:val="24"/>
        </w:rPr>
        <w:t xml:space="preserve"> ir mokesčių kultūros elementai</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Levišauskaitė</w:t>
      </w:r>
      <w:proofErr w:type="spellEnd"/>
      <w:r w:rsidRPr="00C1308F">
        <w:rPr>
          <w:rFonts w:ascii="Times New Roman" w:hAnsi="Times New Roman" w:cs="Times New Roman"/>
          <w:sz w:val="24"/>
          <w:szCs w:val="24"/>
        </w:rPr>
        <w:t xml:space="preserve"> ir Šinkūnienė, 2006, p. 12)</w:t>
      </w:r>
      <w:r>
        <w:rPr>
          <w:rFonts w:ascii="Times New Roman" w:hAnsi="Times New Roman" w:cs="Times New Roman"/>
          <w:sz w:val="24"/>
          <w:szCs w:val="24"/>
        </w:rPr>
        <w:t>.</w:t>
      </w:r>
      <w:r w:rsidRPr="00C1308F">
        <w:rPr>
          <w:rFonts w:ascii="Times New Roman" w:hAnsi="Times New Roman" w:cs="Times New Roman"/>
          <w:sz w:val="24"/>
          <w:szCs w:val="24"/>
        </w:rPr>
        <w:t xml:space="preserve"> Įvairūs žodynai pateikia įvairias žodžio „kultūra“ sampratas. Tarptautinių žodžių žodyne žodis kultūra apibūdinamas kaip „socialinė sistema, garantuojanti materialinių ir dvasinių vertybių kūrimą, panaudojimą ir perteikimą, ap</w:t>
      </w:r>
      <w:r>
        <w:rPr>
          <w:rFonts w:ascii="Times New Roman" w:hAnsi="Times New Roman" w:cs="Times New Roman"/>
          <w:sz w:val="24"/>
          <w:szCs w:val="24"/>
        </w:rPr>
        <w:t>ibūdina visuomenės raidos lygį“</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Vaitkevičiūtė</w:t>
      </w:r>
      <w:proofErr w:type="spellEnd"/>
      <w:r w:rsidRPr="00C1308F">
        <w:rPr>
          <w:rFonts w:ascii="Times New Roman" w:hAnsi="Times New Roman" w:cs="Times New Roman"/>
          <w:sz w:val="24"/>
          <w:szCs w:val="24"/>
        </w:rPr>
        <w:t>, 2004, p. 589</w:t>
      </w:r>
      <w:r w:rsidRPr="0091238C">
        <w:rPr>
          <w:rFonts w:ascii="Times New Roman" w:hAnsi="Times New Roman" w:cs="Times New Roman"/>
          <w:sz w:val="24"/>
          <w:szCs w:val="24"/>
        </w:rPr>
        <w:t>)</w:t>
      </w:r>
      <w:r>
        <w:rPr>
          <w:rFonts w:ascii="Times New Roman" w:hAnsi="Times New Roman" w:cs="Times New Roman"/>
          <w:sz w:val="24"/>
          <w:szCs w:val="24"/>
        </w:rPr>
        <w:t>.</w:t>
      </w:r>
      <w:r w:rsidRPr="0091238C">
        <w:rPr>
          <w:rFonts w:ascii="Times New Roman" w:hAnsi="Times New Roman" w:cs="Times New Roman"/>
          <w:sz w:val="24"/>
          <w:szCs w:val="24"/>
        </w:rPr>
        <w:t xml:space="preserve"> „Mokesčių kultūros“ sąvoka skirtingų autorių yra suprantama skirtingai.</w:t>
      </w:r>
      <w:r>
        <w:rPr>
          <w:rFonts w:ascii="Times New Roman" w:hAnsi="Times New Roman" w:cs="Times New Roman"/>
          <w:sz w:val="24"/>
          <w:szCs w:val="24"/>
        </w:rPr>
        <w:t xml:space="preserve"> </w:t>
      </w:r>
      <w:r w:rsidRPr="004F535A">
        <w:rPr>
          <w:rStyle w:val="Emphasis"/>
          <w:rFonts w:ascii="Times New Roman" w:hAnsi="Times New Roman" w:cs="Times New Roman"/>
          <w:bCs/>
          <w:i w:val="0"/>
          <w:sz w:val="24"/>
          <w:szCs w:val="24"/>
          <w:shd w:val="clear" w:color="auto" w:fill="FFFFFF"/>
        </w:rPr>
        <w:t>Austrijos</w:t>
      </w:r>
      <w:r>
        <w:rPr>
          <w:rStyle w:val="Emphasis"/>
          <w:rFonts w:ascii="Times New Roman" w:hAnsi="Times New Roman" w:cs="Times New Roman"/>
          <w:bCs/>
          <w:sz w:val="24"/>
          <w:szCs w:val="24"/>
          <w:shd w:val="clear" w:color="auto" w:fill="FFFFFF"/>
        </w:rPr>
        <w:t xml:space="preserve"> </w:t>
      </w:r>
      <w:r w:rsidRPr="0091238C">
        <w:rPr>
          <w:rFonts w:ascii="Times New Roman" w:hAnsi="Times New Roman" w:cs="Times New Roman"/>
          <w:sz w:val="24"/>
          <w:szCs w:val="24"/>
          <w:shd w:val="clear" w:color="auto" w:fill="FFFFFF"/>
        </w:rPr>
        <w:t xml:space="preserve">ekonomisto </w:t>
      </w:r>
      <w:proofErr w:type="spellStart"/>
      <w:r w:rsidRPr="0091238C">
        <w:rPr>
          <w:rFonts w:ascii="Times New Roman" w:hAnsi="Times New Roman" w:cs="Times New Roman"/>
          <w:sz w:val="24"/>
          <w:szCs w:val="24"/>
          <w:shd w:val="clear" w:color="auto" w:fill="FFFFFF"/>
        </w:rPr>
        <w:t>Josepho</w:t>
      </w:r>
      <w:proofErr w:type="spellEnd"/>
      <w:r>
        <w:rPr>
          <w:rFonts w:ascii="Times New Roman" w:hAnsi="Times New Roman" w:cs="Times New Roman"/>
          <w:sz w:val="24"/>
          <w:szCs w:val="24"/>
          <w:shd w:val="clear" w:color="auto" w:fill="FFFFFF"/>
        </w:rPr>
        <w:t xml:space="preserve"> </w:t>
      </w:r>
      <w:proofErr w:type="spellStart"/>
      <w:r w:rsidRPr="004F535A">
        <w:rPr>
          <w:rStyle w:val="Emphasis"/>
          <w:rFonts w:ascii="Times New Roman" w:hAnsi="Times New Roman" w:cs="Times New Roman"/>
          <w:bCs/>
          <w:i w:val="0"/>
          <w:sz w:val="24"/>
          <w:szCs w:val="24"/>
          <w:shd w:val="clear" w:color="auto" w:fill="FFFFFF"/>
        </w:rPr>
        <w:t>Schumpeterio</w:t>
      </w:r>
      <w:proofErr w:type="spellEnd"/>
      <w:r>
        <w:rPr>
          <w:rStyle w:val="Emphasis"/>
          <w:rFonts w:ascii="Times New Roman" w:hAnsi="Times New Roman" w:cs="Times New Roman"/>
          <w:bCs/>
          <w:sz w:val="24"/>
          <w:szCs w:val="24"/>
          <w:shd w:val="clear" w:color="auto" w:fill="FFFFFF"/>
        </w:rPr>
        <w:t xml:space="preserve"> </w:t>
      </w:r>
      <w:r w:rsidRPr="0091238C">
        <w:rPr>
          <w:rFonts w:ascii="Times New Roman" w:hAnsi="Times New Roman" w:cs="Times New Roman"/>
          <w:sz w:val="24"/>
          <w:szCs w:val="24"/>
        </w:rPr>
        <w:t xml:space="preserve">mokesčių kultūros supratimas orientuotas į jos kūrėjus, mokesčių ekonomistus ir politikus, kurie sukūrė dirbtinį dalyką - nacionalinę </w:t>
      </w:r>
      <w:r w:rsidRPr="0091238C">
        <w:rPr>
          <w:rFonts w:ascii="Times New Roman" w:hAnsi="Times New Roman" w:cs="Times New Roman"/>
          <w:sz w:val="24"/>
          <w:szCs w:val="24"/>
        </w:rPr>
        <w:lastRenderedPageBreak/>
        <w:t>mokesčių sistemą. Tuo tarpu</w:t>
      </w:r>
      <w:r>
        <w:rPr>
          <w:rFonts w:ascii="Times New Roman" w:hAnsi="Times New Roman" w:cs="Times New Roman"/>
          <w:sz w:val="24"/>
          <w:szCs w:val="24"/>
        </w:rPr>
        <w:t>,</w:t>
      </w:r>
      <w:r w:rsidRPr="0091238C">
        <w:rPr>
          <w:rFonts w:ascii="Times New Roman" w:hAnsi="Times New Roman" w:cs="Times New Roman"/>
          <w:sz w:val="24"/>
          <w:szCs w:val="24"/>
        </w:rPr>
        <w:t xml:space="preserve"> Prancūzų ekon</w:t>
      </w:r>
      <w:r w:rsidRPr="00C1308F">
        <w:rPr>
          <w:rFonts w:ascii="Times New Roman" w:hAnsi="Times New Roman" w:cs="Times New Roman"/>
          <w:sz w:val="24"/>
          <w:szCs w:val="24"/>
        </w:rPr>
        <w:t xml:space="preserve">omistas, buvęs Tarptautinio valiutos fondo (TVF) direktorius </w:t>
      </w:r>
      <w:proofErr w:type="spellStart"/>
      <w:r w:rsidRPr="00C1308F">
        <w:rPr>
          <w:rFonts w:ascii="Times New Roman" w:hAnsi="Times New Roman" w:cs="Times New Roman"/>
          <w:sz w:val="24"/>
          <w:szCs w:val="24"/>
        </w:rPr>
        <w:t>Michel</w:t>
      </w:r>
      <w:proofErr w:type="spellEnd"/>
      <w:r>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Camdessus</w:t>
      </w:r>
      <w:proofErr w:type="spellEnd"/>
      <w:r w:rsidRPr="0091238C">
        <w:rPr>
          <w:rFonts w:ascii="Times New Roman" w:hAnsi="Times New Roman" w:cs="Times New Roman"/>
          <w:sz w:val="24"/>
          <w:szCs w:val="24"/>
        </w:rPr>
        <w:t>, išreiškė</w:t>
      </w:r>
      <w:r w:rsidRPr="00C1308F">
        <w:rPr>
          <w:rFonts w:ascii="Times New Roman" w:hAnsi="Times New Roman" w:cs="Times New Roman"/>
          <w:sz w:val="24"/>
          <w:szCs w:val="24"/>
        </w:rPr>
        <w:t xml:space="preserve"> ekonomistų nuomonę, kuri apriboja mokesčių kultūros supratimą tik vertinant iš mokesčių mokėtojų pusės. TVF ekonomistai mokesčių kultūrą supranta kaip tam tikrą mokesčių mokėtojų sąmoningumą, o suvokimas, kodėl reikia mokėti mokesčius ir sudaro mokesčių kultūros pagri</w:t>
      </w:r>
      <w:r>
        <w:rPr>
          <w:rFonts w:ascii="Times New Roman" w:hAnsi="Times New Roman" w:cs="Times New Roman"/>
          <w:sz w:val="24"/>
          <w:szCs w:val="24"/>
        </w:rPr>
        <w:t>ndą</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Levišauskaitė</w:t>
      </w:r>
      <w:proofErr w:type="spellEnd"/>
      <w:r w:rsidRPr="00C1308F">
        <w:rPr>
          <w:rFonts w:ascii="Times New Roman" w:hAnsi="Times New Roman" w:cs="Times New Roman"/>
          <w:sz w:val="24"/>
          <w:szCs w:val="24"/>
        </w:rPr>
        <w:t xml:space="preserve"> ir Šinkūnienė, 2006, p. 12)</w:t>
      </w:r>
      <w:r>
        <w:rPr>
          <w:rFonts w:ascii="Times New Roman" w:hAnsi="Times New Roman" w:cs="Times New Roman"/>
          <w:sz w:val="24"/>
          <w:szCs w:val="24"/>
        </w:rPr>
        <w:t>.</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Rusijos politikas G. </w:t>
      </w:r>
      <w:proofErr w:type="spellStart"/>
      <w:r>
        <w:rPr>
          <w:rFonts w:ascii="Times New Roman" w:hAnsi="Times New Roman" w:cs="Times New Roman"/>
          <w:sz w:val="24"/>
          <w:szCs w:val="24"/>
        </w:rPr>
        <w:t>Boos</w:t>
      </w:r>
      <w:proofErr w:type="spellEnd"/>
      <w:r w:rsidRPr="00C1308F">
        <w:rPr>
          <w:rFonts w:ascii="Times New Roman" w:hAnsi="Times New Roman" w:cs="Times New Roman"/>
          <w:sz w:val="24"/>
          <w:szCs w:val="24"/>
        </w:rPr>
        <w:t xml:space="preserve"> sakė, kad </w:t>
      </w:r>
      <w:r w:rsidRPr="0091238C">
        <w:rPr>
          <w:rFonts w:ascii="Times New Roman" w:hAnsi="Times New Roman" w:cs="Times New Roman"/>
          <w:sz w:val="24"/>
          <w:szCs w:val="24"/>
        </w:rPr>
        <w:t xml:space="preserve">nėra </w:t>
      </w:r>
      <w:r w:rsidRPr="00C1308F">
        <w:rPr>
          <w:rFonts w:ascii="Times New Roman" w:hAnsi="Times New Roman" w:cs="Times New Roman"/>
          <w:sz w:val="24"/>
          <w:szCs w:val="24"/>
        </w:rPr>
        <w:t>tokios šalies, kur žmonės būtų laimingi mokėdami mokesčius. Didelis pasipriešinimas mokesčiams Rusijoje rodo, kad mokesčių kultūra šiuo požiūriu Rusijoje nesusiformavo. „Mums r</w:t>
      </w:r>
      <w:r>
        <w:rPr>
          <w:rFonts w:ascii="Times New Roman" w:hAnsi="Times New Roman" w:cs="Times New Roman"/>
          <w:sz w:val="24"/>
          <w:szCs w:val="24"/>
        </w:rPr>
        <w:t>eikia išvystyti mokesčių kultūrą</w:t>
      </w:r>
      <w:r w:rsidRPr="00C1308F">
        <w:rPr>
          <w:rFonts w:ascii="Times New Roman" w:hAnsi="Times New Roman" w:cs="Times New Roman"/>
          <w:sz w:val="24"/>
          <w:szCs w:val="24"/>
        </w:rPr>
        <w:t xml:space="preserve">, kurios niekas nenori pripažinti“ – G. </w:t>
      </w:r>
      <w:proofErr w:type="spellStart"/>
      <w:r w:rsidRPr="00C1308F">
        <w:rPr>
          <w:rFonts w:ascii="Times New Roman" w:hAnsi="Times New Roman" w:cs="Times New Roman"/>
          <w:sz w:val="24"/>
          <w:szCs w:val="24"/>
        </w:rPr>
        <w:t>Boos</w:t>
      </w:r>
      <w:proofErr w:type="spellEnd"/>
      <w:r w:rsidRPr="00C1308F">
        <w:rPr>
          <w:rFonts w:ascii="Times New Roman" w:hAnsi="Times New Roman" w:cs="Times New Roman"/>
          <w:sz w:val="24"/>
          <w:szCs w:val="24"/>
        </w:rPr>
        <w:t xml:space="preserve"> cituoja </w:t>
      </w:r>
      <w:proofErr w:type="spellStart"/>
      <w:r w:rsidRPr="00C1308F">
        <w:rPr>
          <w:rFonts w:ascii="Times New Roman" w:hAnsi="Times New Roman" w:cs="Times New Roman"/>
          <w:sz w:val="24"/>
          <w:szCs w:val="24"/>
        </w:rPr>
        <w:t>Levišauskaitė</w:t>
      </w:r>
      <w:proofErr w:type="spellEnd"/>
      <w:r w:rsidRPr="00C1308F">
        <w:rPr>
          <w:rFonts w:ascii="Times New Roman" w:hAnsi="Times New Roman" w:cs="Times New Roman"/>
          <w:sz w:val="24"/>
          <w:szCs w:val="24"/>
        </w:rPr>
        <w:t xml:space="preserve"> ir Šinkūnienė (2006). JAV mokesčių kultūros terminas dažniau vartojamas politikų negu ekonomistų, nors ir nėra aiškiai suvokiama. JAV politikas</w:t>
      </w:r>
      <w:r>
        <w:rPr>
          <w:rFonts w:ascii="Times New Roman" w:hAnsi="Times New Roman" w:cs="Times New Roman"/>
          <w:sz w:val="24"/>
          <w:szCs w:val="24"/>
        </w:rPr>
        <w:t xml:space="preserve"> </w:t>
      </w:r>
      <w:proofErr w:type="spellStart"/>
      <w:r w:rsidRPr="00C1308F">
        <w:rPr>
          <w:rFonts w:ascii="Times New Roman" w:hAnsi="Times New Roman" w:cs="Times New Roman"/>
          <w:sz w:val="24"/>
          <w:szCs w:val="24"/>
          <w:shd w:val="clear" w:color="auto" w:fill="FFFFFF"/>
        </w:rPr>
        <w:t>Larry</w:t>
      </w:r>
      <w:proofErr w:type="spellEnd"/>
      <w:r>
        <w:rPr>
          <w:rFonts w:ascii="Times New Roman" w:hAnsi="Times New Roman" w:cs="Times New Roman"/>
          <w:sz w:val="24"/>
          <w:szCs w:val="24"/>
          <w:shd w:val="clear" w:color="auto" w:fill="FFFFFF"/>
        </w:rPr>
        <w:t xml:space="preserve"> </w:t>
      </w:r>
      <w:proofErr w:type="spellStart"/>
      <w:r w:rsidRPr="00C1308F">
        <w:rPr>
          <w:rFonts w:ascii="Times New Roman" w:hAnsi="Times New Roman" w:cs="Times New Roman"/>
          <w:sz w:val="24"/>
          <w:szCs w:val="24"/>
          <w:shd w:val="clear" w:color="auto" w:fill="FFFFFF"/>
        </w:rPr>
        <w:t>Ed</w:t>
      </w:r>
      <w:proofErr w:type="spellEnd"/>
      <w:r>
        <w:rPr>
          <w:rFonts w:ascii="Times New Roman" w:hAnsi="Times New Roman" w:cs="Times New Roman"/>
          <w:sz w:val="24"/>
          <w:szCs w:val="24"/>
          <w:shd w:val="clear" w:color="auto" w:fill="FFFFFF"/>
        </w:rPr>
        <w:t xml:space="preserve"> </w:t>
      </w:r>
      <w:proofErr w:type="spellStart"/>
      <w:r w:rsidRPr="00C1308F">
        <w:rPr>
          <w:rFonts w:ascii="Times New Roman" w:hAnsi="Times New Roman" w:cs="Times New Roman"/>
          <w:sz w:val="24"/>
          <w:szCs w:val="24"/>
        </w:rPr>
        <w:t>Combest</w:t>
      </w:r>
      <w:proofErr w:type="spellEnd"/>
      <w:r w:rsidRPr="00C1308F">
        <w:rPr>
          <w:rFonts w:ascii="Times New Roman" w:hAnsi="Times New Roman" w:cs="Times New Roman"/>
          <w:sz w:val="24"/>
          <w:szCs w:val="24"/>
        </w:rPr>
        <w:t xml:space="preserve"> pateikia</w:t>
      </w:r>
      <w:r>
        <w:rPr>
          <w:rFonts w:ascii="Times New Roman" w:hAnsi="Times New Roman" w:cs="Times New Roman"/>
          <w:sz w:val="24"/>
          <w:szCs w:val="24"/>
        </w:rPr>
        <w:t xml:space="preserve"> </w:t>
      </w:r>
      <w:r w:rsidRPr="00C1308F">
        <w:rPr>
          <w:rFonts w:ascii="Times New Roman" w:hAnsi="Times New Roman" w:cs="Times New Roman"/>
          <w:sz w:val="24"/>
          <w:szCs w:val="24"/>
        </w:rPr>
        <w:t>tokią nuomonę: „Įvaldžius mokesčių kultūros sąvoką mes galime pakeisti valstybės mokesčių sistemą“. Įprasta politinė praktika visame pasaulyje yra pirmiausia pakeisti mokesčių įstatymus, o tada aptarti pasekmes. Pietų Afrikos Respublikoje Pajamų aptarnavimo centras (</w:t>
      </w:r>
      <w:proofErr w:type="spellStart"/>
      <w:r w:rsidRPr="00C1308F">
        <w:rPr>
          <w:rFonts w:ascii="Times New Roman" w:hAnsi="Times New Roman" w:cs="Times New Roman"/>
          <w:sz w:val="24"/>
          <w:szCs w:val="24"/>
        </w:rPr>
        <w:t>Revenue</w:t>
      </w:r>
      <w:proofErr w:type="spellEnd"/>
      <w:r>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Servi</w:t>
      </w:r>
      <w:r>
        <w:rPr>
          <w:rFonts w:ascii="Times New Roman" w:hAnsi="Times New Roman" w:cs="Times New Roman"/>
          <w:sz w:val="24"/>
          <w:szCs w:val="24"/>
        </w:rPr>
        <w:t>ce</w:t>
      </w:r>
      <w:proofErr w:type="spellEnd"/>
      <w:r>
        <w:rPr>
          <w:rFonts w:ascii="Times New Roman" w:hAnsi="Times New Roman" w:cs="Times New Roman"/>
          <w:sz w:val="24"/>
          <w:szCs w:val="24"/>
        </w:rPr>
        <w:t>) siekė sukurti naują požiūrį</w:t>
      </w:r>
      <w:r w:rsidRPr="00C1308F">
        <w:rPr>
          <w:rFonts w:ascii="Times New Roman" w:hAnsi="Times New Roman" w:cs="Times New Roman"/>
          <w:sz w:val="24"/>
          <w:szCs w:val="24"/>
        </w:rPr>
        <w:t xml:space="preserve"> tarp žmonių – tiek tarp mokesčių mokėtojų, tiek tarp mokesčių rinkėjų. Šioje valstybėje pabrėžiamas mokesčių švietimas, pavyzdžiui, mokesčių mokėtojams aiškinama, kad jų pareiga mokėti mokesči</w:t>
      </w:r>
      <w:r>
        <w:rPr>
          <w:rFonts w:ascii="Times New Roman" w:hAnsi="Times New Roman" w:cs="Times New Roman"/>
          <w:sz w:val="24"/>
          <w:szCs w:val="24"/>
        </w:rPr>
        <w:t>us atitinka visuomeninę gerovę</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Levišauskaitė</w:t>
      </w:r>
      <w:proofErr w:type="spellEnd"/>
      <w:r w:rsidRPr="00C1308F">
        <w:rPr>
          <w:rFonts w:ascii="Times New Roman" w:hAnsi="Times New Roman" w:cs="Times New Roman"/>
          <w:sz w:val="24"/>
          <w:szCs w:val="24"/>
        </w:rPr>
        <w:t xml:space="preserve"> ir Šinkūnienė, 2006, p. 13)</w:t>
      </w:r>
      <w:r>
        <w:rPr>
          <w:rFonts w:ascii="Times New Roman" w:hAnsi="Times New Roman" w:cs="Times New Roman"/>
          <w:sz w:val="24"/>
          <w:szCs w:val="24"/>
        </w:rPr>
        <w:t>.</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u w:val="single"/>
        </w:rPr>
      </w:pPr>
      <w:r w:rsidRPr="00C1308F">
        <w:rPr>
          <w:rFonts w:ascii="Times New Roman" w:hAnsi="Times New Roman" w:cs="Times New Roman"/>
          <w:sz w:val="24"/>
          <w:szCs w:val="24"/>
        </w:rPr>
        <w:t>Nors skirtingų šalių ekonomistai, politikai bei kiti visuomenės veikėjai mokesčių kultūros sąvoką apibūdiną kiek skirtingai, vis dėlto kiekvieno autoriaus apibūdinta mokesčių kultūra tiesiogiai yra susijusi su mokesčių mokėtojų naudos iš mokesčių mokėjimo suvokimu.</w:t>
      </w:r>
      <w:r w:rsidRPr="00B55429">
        <w:rPr>
          <w:rFonts w:ascii="Times New Roman" w:hAnsi="Times New Roman" w:cs="Times New Roman"/>
          <w:sz w:val="24"/>
          <w:szCs w:val="24"/>
        </w:rPr>
        <w:t xml:space="preserve"> Dėl šios priežasties, nagrinėjant kiekvienos šalies mokesčių sistemą bei jos efektyvumą, labai svarbiu aspektu tampa mokesčių kultūra.</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K. </w:t>
      </w:r>
      <w:proofErr w:type="spellStart"/>
      <w:r w:rsidRPr="00C1308F">
        <w:rPr>
          <w:rFonts w:ascii="Times New Roman" w:hAnsi="Times New Roman" w:cs="Times New Roman"/>
          <w:sz w:val="24"/>
          <w:szCs w:val="24"/>
        </w:rPr>
        <w:t>Levišauskaitė</w:t>
      </w:r>
      <w:proofErr w:type="spellEnd"/>
      <w:r w:rsidRPr="00C1308F">
        <w:rPr>
          <w:rFonts w:ascii="Times New Roman" w:hAnsi="Times New Roman" w:cs="Times New Roman"/>
          <w:sz w:val="24"/>
          <w:szCs w:val="24"/>
        </w:rPr>
        <w:t xml:space="preserve"> ir K. Šinkūnienė (2006) pateikia tokį mokesčių kultūros apibrėžimą: „Mokesčių kultūra yra nacionalinėje kultūroje susiklosčiusių mokestinių santykių visuma, apimanti apmokestinimo </w:t>
      </w:r>
      <w:proofErr w:type="spellStart"/>
      <w:r w:rsidRPr="00C1308F">
        <w:rPr>
          <w:rFonts w:ascii="Times New Roman" w:hAnsi="Times New Roman" w:cs="Times New Roman"/>
          <w:sz w:val="24"/>
          <w:szCs w:val="24"/>
        </w:rPr>
        <w:t>instrumentarijų</w:t>
      </w:r>
      <w:proofErr w:type="spellEnd"/>
      <w:r w:rsidRPr="00C1308F">
        <w:rPr>
          <w:rFonts w:ascii="Times New Roman" w:hAnsi="Times New Roman" w:cs="Times New Roman"/>
          <w:sz w:val="24"/>
          <w:szCs w:val="24"/>
        </w:rPr>
        <w:t xml:space="preserve">, principus, tikslingą bei nuoseklų švietimą ir apmokestinimo pokyčius, lemiamus vidinės bei išorinės aplinkos </w:t>
      </w:r>
      <w:r w:rsidRPr="00B55429">
        <w:rPr>
          <w:rFonts w:ascii="Times New Roman" w:hAnsi="Times New Roman" w:cs="Times New Roman"/>
          <w:sz w:val="24"/>
          <w:szCs w:val="24"/>
        </w:rPr>
        <w:t>veiksnių.“ Nagrinėjant mokesčių kultūrą, tikslinga</w:t>
      </w:r>
      <w:r w:rsidRPr="00C1308F">
        <w:rPr>
          <w:rFonts w:ascii="Times New Roman" w:hAnsi="Times New Roman" w:cs="Times New Roman"/>
          <w:sz w:val="24"/>
          <w:szCs w:val="24"/>
        </w:rPr>
        <w:t xml:space="preserve"> būtų išskirti ir veiksnius, lemiančius jos raidą. Mokesčių kultūrą, kaip nacionalinės kultūros sudedamąją dalį, veikia bendrieji veiksniai, lemiantys bendrąją kultūrą: istorinę patirtį, šalies išsivystymo lygį, ugdymo bei švietimo sistemą, socialinę padėtį, auklėjimą ir specifinius veiksnius, būdingus tik mokesčių kultūrai, t.y. apmokestinimo principus, mokesčių mokėtojų sąmoningumą, jų gaunamą naudą, apmokestinimo sąlygų pokyčius, mokestinius mokesčių mokėtojų bei mokes</w:t>
      </w:r>
      <w:r>
        <w:rPr>
          <w:rFonts w:ascii="Times New Roman" w:hAnsi="Times New Roman" w:cs="Times New Roman"/>
          <w:sz w:val="24"/>
          <w:szCs w:val="24"/>
        </w:rPr>
        <w:t>čių administratoriaus santykius</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Levišauskaitė</w:t>
      </w:r>
      <w:proofErr w:type="spellEnd"/>
      <w:r w:rsidRPr="00C1308F">
        <w:rPr>
          <w:rFonts w:ascii="Times New Roman" w:hAnsi="Times New Roman" w:cs="Times New Roman"/>
          <w:sz w:val="24"/>
          <w:szCs w:val="24"/>
        </w:rPr>
        <w:t xml:space="preserve"> ir Šinkūnienė, 2006, p. 13)</w:t>
      </w:r>
      <w:r>
        <w:rPr>
          <w:rFonts w:ascii="Times New Roman" w:hAnsi="Times New Roman" w:cs="Times New Roman"/>
          <w:sz w:val="24"/>
          <w:szCs w:val="24"/>
        </w:rPr>
        <w:t>.</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Vienas iš mokesčių kultūros aspektų yra mokesčių mentalitetas. Tarptautinių žodžių žodynas mentalitetą apibūdina kaip „individui ar individų grupei būd</w:t>
      </w:r>
      <w:r>
        <w:rPr>
          <w:rFonts w:ascii="Times New Roman" w:hAnsi="Times New Roman" w:cs="Times New Roman"/>
          <w:sz w:val="24"/>
          <w:szCs w:val="24"/>
        </w:rPr>
        <w:t xml:space="preserve">ingą galvosenos, mąstymo būdą“ </w:t>
      </w:r>
      <w:r w:rsidRPr="00C1308F">
        <w:rPr>
          <w:rFonts w:ascii="Times New Roman" w:hAnsi="Times New Roman" w:cs="Times New Roman"/>
          <w:sz w:val="24"/>
          <w:szCs w:val="24"/>
        </w:rPr>
        <w:t>(</w:t>
      </w:r>
      <w:proofErr w:type="spellStart"/>
      <w:r w:rsidRPr="00C1308F">
        <w:rPr>
          <w:rFonts w:ascii="Times New Roman" w:hAnsi="Times New Roman" w:cs="Times New Roman"/>
          <w:sz w:val="24"/>
          <w:szCs w:val="24"/>
        </w:rPr>
        <w:t>Vaitkevičiūtė</w:t>
      </w:r>
      <w:proofErr w:type="spellEnd"/>
      <w:r w:rsidRPr="00C1308F">
        <w:rPr>
          <w:rFonts w:ascii="Times New Roman" w:hAnsi="Times New Roman" w:cs="Times New Roman"/>
          <w:sz w:val="24"/>
          <w:szCs w:val="24"/>
        </w:rPr>
        <w:t>, 2004, p. 672)</w:t>
      </w:r>
      <w:r>
        <w:rPr>
          <w:rFonts w:ascii="Times New Roman" w:hAnsi="Times New Roman" w:cs="Times New Roman"/>
          <w:sz w:val="24"/>
          <w:szCs w:val="24"/>
        </w:rPr>
        <w:t>.</w:t>
      </w:r>
      <w:r w:rsidRPr="00C1308F">
        <w:rPr>
          <w:rFonts w:ascii="Times New Roman" w:hAnsi="Times New Roman" w:cs="Times New Roman"/>
          <w:sz w:val="24"/>
          <w:szCs w:val="24"/>
        </w:rPr>
        <w:t xml:space="preserve"> Todėl mokesčių, kaip pagrindinės mokesčių sistemos grandies, mentalitetas reiškia visuomenei būdingą mąstymą įvairiais apmokestinimo klausimais. Mokesčių </w:t>
      </w:r>
      <w:r w:rsidRPr="00C1308F">
        <w:rPr>
          <w:rFonts w:ascii="Times New Roman" w:hAnsi="Times New Roman" w:cs="Times New Roman"/>
          <w:sz w:val="24"/>
          <w:szCs w:val="24"/>
        </w:rPr>
        <w:lastRenderedPageBreak/>
        <w:t>moralė kaip noras mokėti mokesčius, teisingai ir sąžiningai elgiantis ne tik savo, bet ir kitų atžvilgiu, yra glaudžiai susijusi su apmokestinimo principais</w:t>
      </w:r>
      <w:r>
        <w:rPr>
          <w:rFonts w:ascii="Times New Roman" w:hAnsi="Times New Roman" w:cs="Times New Roman"/>
          <w:sz w:val="24"/>
          <w:szCs w:val="24"/>
        </w:rPr>
        <w:t>, švietimu bei mokesčių kultūra</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Levišauskaitė</w:t>
      </w:r>
      <w:proofErr w:type="spellEnd"/>
      <w:r w:rsidRPr="00C1308F">
        <w:rPr>
          <w:rFonts w:ascii="Times New Roman" w:hAnsi="Times New Roman" w:cs="Times New Roman"/>
          <w:sz w:val="24"/>
          <w:szCs w:val="24"/>
        </w:rPr>
        <w:t xml:space="preserve"> ir Šinkūnienė, 2006, p. 14-15)</w:t>
      </w:r>
      <w:r>
        <w:rPr>
          <w:rFonts w:ascii="Times New Roman" w:hAnsi="Times New Roman" w:cs="Times New Roman"/>
          <w:sz w:val="24"/>
          <w:szCs w:val="24"/>
        </w:rPr>
        <w:t>.</w:t>
      </w:r>
    </w:p>
    <w:p w:rsidR="003A0777" w:rsidRPr="00B55429" w:rsidRDefault="003A0777" w:rsidP="003A0777">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Niemirowski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Baldwin</w:t>
      </w:r>
      <w:proofErr w:type="spellEnd"/>
      <w:r>
        <w:rPr>
          <w:rFonts w:ascii="Times New Roman" w:hAnsi="Times New Roman" w:cs="Times New Roman"/>
          <w:sz w:val="24"/>
          <w:szCs w:val="24"/>
        </w:rPr>
        <w:t xml:space="preserve"> ir </w:t>
      </w:r>
      <w:proofErr w:type="spellStart"/>
      <w:r w:rsidRPr="00B55429">
        <w:rPr>
          <w:rFonts w:ascii="Times New Roman" w:hAnsi="Times New Roman" w:cs="Times New Roman"/>
          <w:sz w:val="24"/>
          <w:szCs w:val="24"/>
        </w:rPr>
        <w:t>Wearing</w:t>
      </w:r>
      <w:proofErr w:type="spellEnd"/>
      <w:r w:rsidRPr="00B55429">
        <w:rPr>
          <w:rFonts w:ascii="Times New Roman" w:hAnsi="Times New Roman" w:cs="Times New Roman"/>
          <w:sz w:val="24"/>
          <w:szCs w:val="24"/>
        </w:rPr>
        <w:t xml:space="preserve"> (2003), nagrinėdami mokesčių mokėtojų motyvus mokėti mokesčius bei mokėtojų elgesį įtakojančius veiksnius, pastebėjo, kad ne tik ekonominiai, bet ir įvairūs psichologiniai, sociologiniai ir aplinkos faktoriai, turi įtakos vienokiam ar kitokiam mokėtojo elgesiui. Netgi tokie faktoriai, kaip polinkis paklusti ar mokesčio administratoriaus elgesys mokėtojo atžvilgiu, taip pat yra svarbūs vertinant mokesčių </w:t>
      </w:r>
      <w:r>
        <w:rPr>
          <w:rFonts w:ascii="Times New Roman" w:hAnsi="Times New Roman" w:cs="Times New Roman"/>
          <w:sz w:val="24"/>
          <w:szCs w:val="24"/>
        </w:rPr>
        <w:t>mokėtojų elgesį (</w:t>
      </w:r>
      <w:proofErr w:type="spellStart"/>
      <w:r>
        <w:rPr>
          <w:rFonts w:ascii="Times New Roman" w:hAnsi="Times New Roman" w:cs="Times New Roman"/>
          <w:sz w:val="24"/>
          <w:szCs w:val="24"/>
        </w:rPr>
        <w:t>Niemirowski</w:t>
      </w:r>
      <w:proofErr w:type="spellEnd"/>
      <w:r>
        <w:rPr>
          <w:rFonts w:ascii="Times New Roman" w:hAnsi="Times New Roman" w:cs="Times New Roman"/>
          <w:sz w:val="24"/>
          <w:szCs w:val="24"/>
        </w:rPr>
        <w:t xml:space="preserve">, </w:t>
      </w:r>
      <w:proofErr w:type="spellStart"/>
      <w:r w:rsidRPr="00B55429">
        <w:rPr>
          <w:rFonts w:ascii="Times New Roman" w:hAnsi="Times New Roman" w:cs="Times New Roman"/>
          <w:sz w:val="24"/>
          <w:szCs w:val="24"/>
        </w:rPr>
        <w:t>Baldwin</w:t>
      </w:r>
      <w:proofErr w:type="spellEnd"/>
      <w:r w:rsidRPr="00B55429">
        <w:rPr>
          <w:rFonts w:ascii="Times New Roman" w:hAnsi="Times New Roman" w:cs="Times New Roman"/>
          <w:sz w:val="24"/>
          <w:szCs w:val="24"/>
        </w:rPr>
        <w:t xml:space="preserve"> ir </w:t>
      </w:r>
      <w:proofErr w:type="spellStart"/>
      <w:r w:rsidRPr="00B55429">
        <w:rPr>
          <w:rFonts w:ascii="Times New Roman" w:hAnsi="Times New Roman" w:cs="Times New Roman"/>
          <w:sz w:val="24"/>
          <w:szCs w:val="24"/>
        </w:rPr>
        <w:t>Wearing</w:t>
      </w:r>
      <w:proofErr w:type="spellEnd"/>
      <w:r w:rsidRPr="00B55429">
        <w:rPr>
          <w:rFonts w:ascii="Times New Roman" w:hAnsi="Times New Roman" w:cs="Times New Roman"/>
          <w:sz w:val="24"/>
          <w:szCs w:val="24"/>
        </w:rPr>
        <w:t>, 2003)</w:t>
      </w:r>
      <w:r>
        <w:rPr>
          <w:rFonts w:ascii="Times New Roman" w:hAnsi="Times New Roman" w:cs="Times New Roman"/>
          <w:sz w:val="24"/>
          <w:szCs w:val="24"/>
        </w:rPr>
        <w:t>.</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B55429">
        <w:rPr>
          <w:rFonts w:ascii="Times New Roman" w:hAnsi="Times New Roman" w:cs="Times New Roman"/>
          <w:sz w:val="24"/>
          <w:szCs w:val="24"/>
        </w:rPr>
        <w:t>Kadangi egzistuoja įvairios taisyklės, veiksniai, lemiantys individų elgesį, yra įvairių mokesčių</w:t>
      </w:r>
      <w:r w:rsidRPr="00C1308F">
        <w:rPr>
          <w:rFonts w:ascii="Times New Roman" w:hAnsi="Times New Roman" w:cs="Times New Roman"/>
          <w:sz w:val="24"/>
          <w:szCs w:val="24"/>
        </w:rPr>
        <w:t xml:space="preserve"> mokėtojų tipologijų. Ekonomistas </w:t>
      </w:r>
      <w:proofErr w:type="spellStart"/>
      <w:r w:rsidRPr="00C1308F">
        <w:rPr>
          <w:rFonts w:ascii="Times New Roman" w:hAnsi="Times New Roman" w:cs="Times New Roman"/>
          <w:sz w:val="24"/>
          <w:szCs w:val="24"/>
        </w:rPr>
        <w:t>Benno</w:t>
      </w:r>
      <w:proofErr w:type="spellEnd"/>
      <w:r>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Torgler</w:t>
      </w:r>
      <w:proofErr w:type="spellEnd"/>
      <w:r w:rsidRPr="00C1308F">
        <w:rPr>
          <w:rFonts w:ascii="Times New Roman" w:hAnsi="Times New Roman" w:cs="Times New Roman"/>
          <w:sz w:val="24"/>
          <w:szCs w:val="24"/>
        </w:rPr>
        <w:t xml:space="preserve"> išskiria 4 mokesčių mokėtojų grupes pagal jų elgesį:</w:t>
      </w:r>
    </w:p>
    <w:p w:rsidR="003A0777" w:rsidRPr="00C1308F" w:rsidRDefault="003A0777" w:rsidP="003A0777">
      <w:pPr>
        <w:pStyle w:val="ListParagraph"/>
        <w:numPr>
          <w:ilvl w:val="0"/>
          <w:numId w:val="4"/>
        </w:numPr>
        <w:spacing w:after="0" w:line="360" w:lineRule="auto"/>
        <w:ind w:left="0" w:firstLine="567"/>
        <w:jc w:val="both"/>
        <w:rPr>
          <w:rFonts w:ascii="Times New Roman" w:hAnsi="Times New Roman" w:cs="Times New Roman"/>
          <w:sz w:val="24"/>
          <w:szCs w:val="24"/>
        </w:rPr>
      </w:pPr>
      <w:r w:rsidRPr="00C1308F">
        <w:rPr>
          <w:rFonts w:ascii="Times New Roman" w:hAnsi="Times New Roman" w:cs="Times New Roman"/>
          <w:sz w:val="24"/>
          <w:szCs w:val="24"/>
        </w:rPr>
        <w:t>Sąžiningi mokesčių mokėtojai, kurie net neieško būdų išvengti mokesčių.</w:t>
      </w:r>
    </w:p>
    <w:p w:rsidR="003A0777" w:rsidRPr="00C1308F" w:rsidRDefault="003A0777" w:rsidP="003A0777">
      <w:pPr>
        <w:pStyle w:val="ListParagraph"/>
        <w:numPr>
          <w:ilvl w:val="0"/>
          <w:numId w:val="4"/>
        </w:numPr>
        <w:spacing w:after="0" w:line="360" w:lineRule="auto"/>
        <w:ind w:left="0" w:firstLine="567"/>
        <w:jc w:val="both"/>
        <w:rPr>
          <w:rFonts w:ascii="Times New Roman" w:hAnsi="Times New Roman" w:cs="Times New Roman"/>
          <w:sz w:val="24"/>
          <w:szCs w:val="24"/>
        </w:rPr>
      </w:pPr>
      <w:r w:rsidRPr="00C1308F">
        <w:rPr>
          <w:rFonts w:ascii="Times New Roman" w:hAnsi="Times New Roman" w:cs="Times New Roman"/>
          <w:sz w:val="24"/>
          <w:szCs w:val="24"/>
        </w:rPr>
        <w:t>Socialiniai mokesčių mokėtojai, kuriems įtakos turi socialinės normos. Jie yra jautrūs įvairiems įsitikinimams: jei jų aplinkoje individai moka mokesčius, jie taip pat mokės, jei ne - jų noras mokėti mokesčius sumažės.</w:t>
      </w:r>
    </w:p>
    <w:p w:rsidR="003A0777" w:rsidRPr="00C1308F" w:rsidRDefault="003A0777" w:rsidP="003A0777">
      <w:pPr>
        <w:pStyle w:val="ListParagraph"/>
        <w:numPr>
          <w:ilvl w:val="0"/>
          <w:numId w:val="4"/>
        </w:numPr>
        <w:spacing w:after="0" w:line="360" w:lineRule="auto"/>
        <w:ind w:left="0" w:firstLine="567"/>
        <w:jc w:val="both"/>
        <w:rPr>
          <w:rFonts w:ascii="Times New Roman" w:hAnsi="Times New Roman" w:cs="Times New Roman"/>
          <w:sz w:val="24"/>
          <w:szCs w:val="24"/>
        </w:rPr>
      </w:pPr>
      <w:r w:rsidRPr="00C1308F">
        <w:rPr>
          <w:rFonts w:ascii="Times New Roman" w:hAnsi="Times New Roman" w:cs="Times New Roman"/>
          <w:sz w:val="24"/>
          <w:szCs w:val="24"/>
        </w:rPr>
        <w:t>Vidiniai mokesčių mokėtojai, kurie jaučia įsipareigojimą mokėti mokesčius ir yra jautrūs institucijų veiksmams. Teigiami šių institucijų veiksmai lemia šių mokesčių mokėtojų motyvaciją mokėti mokesčius.</w:t>
      </w:r>
    </w:p>
    <w:p w:rsidR="003A0777" w:rsidRPr="00C1308F" w:rsidRDefault="003A0777" w:rsidP="003A0777">
      <w:pPr>
        <w:pStyle w:val="ListParagraph"/>
        <w:numPr>
          <w:ilvl w:val="0"/>
          <w:numId w:val="4"/>
        </w:numPr>
        <w:autoSpaceDE w:val="0"/>
        <w:autoSpaceDN w:val="0"/>
        <w:adjustRightInd w:val="0"/>
        <w:spacing w:after="0" w:line="360" w:lineRule="auto"/>
        <w:ind w:left="0" w:firstLine="567"/>
        <w:jc w:val="both"/>
        <w:rPr>
          <w:rFonts w:ascii="Times New Roman" w:hAnsi="Times New Roman" w:cs="Times New Roman"/>
          <w:sz w:val="24"/>
          <w:szCs w:val="24"/>
        </w:rPr>
      </w:pPr>
      <w:r w:rsidRPr="00C1308F">
        <w:rPr>
          <w:rFonts w:ascii="Times New Roman" w:hAnsi="Times New Roman" w:cs="Times New Roman"/>
          <w:sz w:val="24"/>
          <w:szCs w:val="24"/>
        </w:rPr>
        <w:t>Vengiantieji mokėti mokesčius. Šiai grupei būdinga žema mokesčių moralė. Šie mokesčių mokėtojai lygina gaunamą naudą nemokant mokesčių su gaunama nauda sąžiningai juos mokant.</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u w:val="single"/>
        </w:rPr>
      </w:pPr>
      <w:r w:rsidRPr="00C1308F">
        <w:rPr>
          <w:rFonts w:ascii="Times New Roman" w:hAnsi="Times New Roman" w:cs="Times New Roman"/>
          <w:sz w:val="24"/>
          <w:szCs w:val="24"/>
        </w:rPr>
        <w:t>Vadinasi, išskirtos mokesčių mokėtojų grupės ir jas lemiantys motyvai mokėti mokesčius rodo mokesčių mentaliteto glaudų ryšį su mokesčių kultūra, kuri yra svarbi prielaida kuriant efektyvią mokesči</w:t>
      </w:r>
      <w:r>
        <w:rPr>
          <w:rFonts w:ascii="Times New Roman" w:hAnsi="Times New Roman" w:cs="Times New Roman"/>
          <w:sz w:val="24"/>
          <w:szCs w:val="24"/>
        </w:rPr>
        <w:t>ų sistemą</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Levišauskaitė</w:t>
      </w:r>
      <w:proofErr w:type="spellEnd"/>
      <w:r w:rsidRPr="00C1308F">
        <w:rPr>
          <w:rFonts w:ascii="Times New Roman" w:hAnsi="Times New Roman" w:cs="Times New Roman"/>
          <w:sz w:val="24"/>
          <w:szCs w:val="24"/>
        </w:rPr>
        <w:t xml:space="preserve"> ir Šinkūnienė, 2006, p. 15-16)</w:t>
      </w:r>
      <w:r>
        <w:rPr>
          <w:rFonts w:ascii="Times New Roman" w:hAnsi="Times New Roman" w:cs="Times New Roman"/>
          <w:sz w:val="24"/>
          <w:szCs w:val="24"/>
        </w:rPr>
        <w:t>.</w:t>
      </w:r>
      <w:r w:rsidR="00870E57">
        <w:rPr>
          <w:rFonts w:ascii="Times New Roman" w:hAnsi="Times New Roman" w:cs="Times New Roman"/>
          <w:sz w:val="24"/>
          <w:szCs w:val="24"/>
        </w:rPr>
        <w:t xml:space="preserve"> </w:t>
      </w:r>
      <w:r w:rsidRPr="00B55429">
        <w:rPr>
          <w:rFonts w:ascii="Times New Roman" w:hAnsi="Times New Roman" w:cs="Times New Roman"/>
          <w:sz w:val="24"/>
          <w:szCs w:val="24"/>
        </w:rPr>
        <w:t>Atsižvelgiant į valstybės mokesčių mokėtojų grupių vyravimą ir nuodugniai išnagrinėjus valstybės ekonominę bei socialinę padėtį, reikėtų atidžiai parinkti labiausiai šaliai tinkančią mokesčių sistemą bei mokesčio tarifus.</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Vertinant progresinius mokesčius teisingumo </w:t>
      </w:r>
      <w:r w:rsidRPr="00B55429">
        <w:rPr>
          <w:rFonts w:ascii="Times New Roman" w:hAnsi="Times New Roman" w:cs="Times New Roman"/>
          <w:sz w:val="24"/>
          <w:szCs w:val="24"/>
        </w:rPr>
        <w:t>atžvilgiu, gali atrodyti, kad nėra teisinga, kai valstybė nusprendžia iš turtingesnių visuomenės narių atimti didelę dalį jų pajamų, kurias jie uždirba. Tačiau aukštesnio kultūros ir moralės lygio visuomenė, progresinius</w:t>
      </w:r>
      <w:r w:rsidRPr="00C1308F">
        <w:rPr>
          <w:rFonts w:ascii="Times New Roman" w:hAnsi="Times New Roman" w:cs="Times New Roman"/>
          <w:sz w:val="24"/>
          <w:szCs w:val="24"/>
        </w:rPr>
        <w:t xml:space="preserve"> mokesčius turėtų traktuoti kaip tam tikrą socialinį indėlį, kurį turime mokėti siekdami gyventi darnesnėje bei socialiai aprūpintoje visuomenėje.</w:t>
      </w:r>
    </w:p>
    <w:p w:rsidR="003A0777" w:rsidRPr="00C1308F" w:rsidRDefault="003A0777" w:rsidP="003A0777">
      <w:pPr>
        <w:spacing w:after="0" w:line="360" w:lineRule="auto"/>
        <w:ind w:firstLine="567"/>
        <w:jc w:val="both"/>
        <w:rPr>
          <w:rFonts w:ascii="Times New Roman" w:hAnsi="Times New Roman" w:cs="Times New Roman"/>
          <w:sz w:val="24"/>
          <w:szCs w:val="24"/>
        </w:rPr>
      </w:pPr>
    </w:p>
    <w:p w:rsidR="003A0777" w:rsidRPr="00133445" w:rsidRDefault="003A0777" w:rsidP="003A0777">
      <w:pPr>
        <w:pStyle w:val="ListParagraph"/>
        <w:numPr>
          <w:ilvl w:val="1"/>
          <w:numId w:val="2"/>
        </w:numPr>
        <w:spacing w:after="0" w:line="360" w:lineRule="auto"/>
        <w:rPr>
          <w:rFonts w:ascii="Times New Roman" w:hAnsi="Times New Roman" w:cs="Times New Roman"/>
          <w:b/>
          <w:caps/>
          <w:sz w:val="24"/>
          <w:szCs w:val="24"/>
        </w:rPr>
      </w:pPr>
      <w:r w:rsidRPr="00133445">
        <w:rPr>
          <w:rFonts w:ascii="Times New Roman" w:hAnsi="Times New Roman" w:cs="Times New Roman"/>
          <w:b/>
          <w:sz w:val="24"/>
          <w:szCs w:val="24"/>
        </w:rPr>
        <w:t>Mokesčių sistemų klasifikacijos</w:t>
      </w:r>
    </w:p>
    <w:p w:rsidR="003A0777" w:rsidRPr="00C1308F" w:rsidRDefault="003A0777" w:rsidP="003A0777">
      <w:pPr>
        <w:spacing w:after="0" w:line="360" w:lineRule="auto"/>
        <w:ind w:firstLine="567"/>
        <w:jc w:val="both"/>
        <w:rPr>
          <w:rFonts w:ascii="Times New Roman" w:hAnsi="Times New Roman" w:cs="Times New Roman"/>
          <w:sz w:val="24"/>
          <w:szCs w:val="24"/>
        </w:rPr>
      </w:pP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Mokesčiai turi ekonominį efektą, kuris savo ruožtu sukelia visuomeninius padarinius. Mokesčių sistemos ir mokesčių normos pasirinkimas parodo, kam teikiama pirmenybė ir kokio ekonominio, o </w:t>
      </w:r>
      <w:r w:rsidRPr="00C1308F">
        <w:rPr>
          <w:rFonts w:ascii="Times New Roman" w:hAnsi="Times New Roman" w:cs="Times New Roman"/>
          <w:sz w:val="24"/>
          <w:szCs w:val="24"/>
        </w:rPr>
        <w:lastRenderedPageBreak/>
        <w:t>tuo pačiu ir socialinio rezultato norima pasiekti. Nuo to priklauso, kokia mokesčių sistema šalyje dominuoja (</w:t>
      </w:r>
      <w:proofErr w:type="spellStart"/>
      <w:r w:rsidRPr="00C1308F">
        <w:rPr>
          <w:rFonts w:ascii="Times New Roman" w:hAnsi="Times New Roman" w:cs="Times New Roman"/>
          <w:sz w:val="24"/>
          <w:szCs w:val="24"/>
        </w:rPr>
        <w:t>Kendrick</w:t>
      </w:r>
      <w:proofErr w:type="spellEnd"/>
      <w:r w:rsidRPr="00C1308F">
        <w:rPr>
          <w:rFonts w:ascii="Times New Roman" w:hAnsi="Times New Roman" w:cs="Times New Roman"/>
          <w:sz w:val="24"/>
          <w:szCs w:val="24"/>
        </w:rPr>
        <w:t>, 1939, p. 92)</w:t>
      </w:r>
      <w:r>
        <w:rPr>
          <w:rFonts w:ascii="Times New Roman" w:hAnsi="Times New Roman" w:cs="Times New Roman"/>
          <w:sz w:val="24"/>
          <w:szCs w:val="24"/>
        </w:rPr>
        <w:t>.</w:t>
      </w:r>
      <w:r w:rsidRPr="00C1308F">
        <w:rPr>
          <w:rFonts w:ascii="Times New Roman" w:hAnsi="Times New Roman" w:cs="Times New Roman"/>
          <w:sz w:val="24"/>
          <w:szCs w:val="24"/>
        </w:rPr>
        <w:t xml:space="preserve"> Būtent nuo mokesčių sistemos pasirinkimo priklauso vykdomas ekonominis šalies reguliavimas.</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Proporcingasis apmokestinimas – tai mokestis, kai mokesčio tarifas išlieka pastovus, keičiantis</w:t>
      </w:r>
      <w:r w:rsidR="00870E57">
        <w:rPr>
          <w:rFonts w:ascii="Times New Roman" w:hAnsi="Times New Roman" w:cs="Times New Roman"/>
          <w:sz w:val="24"/>
          <w:szCs w:val="24"/>
        </w:rPr>
        <w:t xml:space="preserve"> </w:t>
      </w:r>
      <w:r w:rsidRPr="00C1308F">
        <w:rPr>
          <w:rFonts w:ascii="Times New Roman" w:hAnsi="Times New Roman" w:cs="Times New Roman"/>
          <w:sz w:val="24"/>
          <w:szCs w:val="24"/>
        </w:rPr>
        <w:t>(augant ar mažėjant) mokesčio bazei. Lietuvoje proporcinis apmokestinimas taikomas daugumoje mokesčių: pelno, žemės, nekilnojamojo turto ir kt. (</w:t>
      </w:r>
      <w:proofErr w:type="spellStart"/>
      <w:r w:rsidRPr="00C1308F">
        <w:rPr>
          <w:rFonts w:ascii="Times New Roman" w:hAnsi="Times New Roman" w:cs="Times New Roman"/>
          <w:sz w:val="24"/>
          <w:szCs w:val="24"/>
        </w:rPr>
        <w:t>Medelienė</w:t>
      </w:r>
      <w:proofErr w:type="spellEnd"/>
      <w:r w:rsidRPr="00C1308F">
        <w:rPr>
          <w:rFonts w:ascii="Times New Roman" w:hAnsi="Times New Roman" w:cs="Times New Roman"/>
          <w:sz w:val="24"/>
          <w:szCs w:val="24"/>
        </w:rPr>
        <w:t xml:space="preserve"> ir </w:t>
      </w:r>
      <w:proofErr w:type="spellStart"/>
      <w:r w:rsidRPr="00C1308F">
        <w:rPr>
          <w:rFonts w:ascii="Times New Roman" w:hAnsi="Times New Roman" w:cs="Times New Roman"/>
          <w:sz w:val="24"/>
          <w:szCs w:val="24"/>
        </w:rPr>
        <w:t>Sudavičius</w:t>
      </w:r>
      <w:proofErr w:type="spellEnd"/>
      <w:r w:rsidRPr="00C1308F">
        <w:rPr>
          <w:rFonts w:ascii="Times New Roman" w:hAnsi="Times New Roman" w:cs="Times New Roman"/>
          <w:sz w:val="24"/>
          <w:szCs w:val="24"/>
        </w:rPr>
        <w:t>, 2011, p. 87)</w:t>
      </w:r>
      <w:r>
        <w:rPr>
          <w:rFonts w:ascii="Times New Roman" w:hAnsi="Times New Roman" w:cs="Times New Roman"/>
          <w:sz w:val="24"/>
          <w:szCs w:val="24"/>
        </w:rPr>
        <w:t>.</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Mišrus apmokestinimas reiškia, kad tam tikrai mokesčio bazės daliai taikomas mokesčio tarifas, išreikštas tvirta pinigų suma, o kitai daliai – mokesčio tarifas, išreikštas procentais nuo mokesčio bazės. Mišriojo mokesčio tarifo pavyzdžiu galėtų būti Lietuvoje taikomi akcizai. Vienas iš akcizų, kaip pavyzdys, galėtų būti</w:t>
      </w:r>
      <w:r>
        <w:rPr>
          <w:rFonts w:ascii="Times New Roman" w:hAnsi="Times New Roman" w:cs="Times New Roman"/>
          <w:sz w:val="24"/>
          <w:szCs w:val="24"/>
        </w:rPr>
        <w:t xml:space="preserve"> </w:t>
      </w:r>
      <w:r w:rsidRPr="00C1308F">
        <w:rPr>
          <w:rFonts w:ascii="Times New Roman" w:hAnsi="Times New Roman" w:cs="Times New Roman"/>
          <w:sz w:val="24"/>
          <w:szCs w:val="24"/>
        </w:rPr>
        <w:t xml:space="preserve">akcizo mokestis taikomas alui. </w:t>
      </w:r>
      <w:r w:rsidRPr="00C1308F">
        <w:rPr>
          <w:rFonts w:ascii="Times New Roman" w:hAnsi="Times New Roman" w:cs="Times New Roman"/>
          <w:sz w:val="24"/>
          <w:szCs w:val="24"/>
          <w:shd w:val="clear" w:color="auto" w:fill="FFFFFF"/>
        </w:rPr>
        <w:t>Alui Lietuvoje taikomas 8,5 lito už 1 proc. faktinės alkoholio koncentracijos. T.y. 8,5 lito yra tvirta pinigų suma, tačiau pats mokesčio dydis keičiasi priklausom</w:t>
      </w:r>
      <w:r>
        <w:rPr>
          <w:rFonts w:ascii="Times New Roman" w:hAnsi="Times New Roman" w:cs="Times New Roman"/>
          <w:sz w:val="24"/>
          <w:szCs w:val="24"/>
          <w:shd w:val="clear" w:color="auto" w:fill="FFFFFF"/>
        </w:rPr>
        <w:t xml:space="preserve">ai nuo alkoholio koncentracijos </w:t>
      </w:r>
      <w:r w:rsidRPr="00C1308F">
        <w:rPr>
          <w:rFonts w:ascii="Times New Roman" w:hAnsi="Times New Roman" w:cs="Times New Roman"/>
          <w:sz w:val="24"/>
          <w:szCs w:val="24"/>
          <w:shd w:val="clear" w:color="auto" w:fill="FFFFFF"/>
        </w:rPr>
        <w:t>(</w:t>
      </w:r>
      <w:proofErr w:type="spellStart"/>
      <w:r w:rsidRPr="00C1308F">
        <w:rPr>
          <w:rFonts w:ascii="Times New Roman" w:hAnsi="Times New Roman" w:cs="Times New Roman"/>
          <w:sz w:val="24"/>
          <w:szCs w:val="24"/>
          <w:shd w:val="clear" w:color="auto" w:fill="FFFFFF"/>
        </w:rPr>
        <w:t>European</w:t>
      </w:r>
      <w:proofErr w:type="spellEnd"/>
      <w:r>
        <w:rPr>
          <w:rFonts w:ascii="Times New Roman" w:hAnsi="Times New Roman" w:cs="Times New Roman"/>
          <w:sz w:val="24"/>
          <w:szCs w:val="24"/>
          <w:shd w:val="clear" w:color="auto" w:fill="FFFFFF"/>
        </w:rPr>
        <w:t xml:space="preserve"> </w:t>
      </w:r>
      <w:proofErr w:type="spellStart"/>
      <w:r w:rsidRPr="00C1308F">
        <w:rPr>
          <w:rFonts w:ascii="Times New Roman" w:hAnsi="Times New Roman" w:cs="Times New Roman"/>
          <w:sz w:val="24"/>
          <w:szCs w:val="24"/>
          <w:shd w:val="clear" w:color="auto" w:fill="FFFFFF"/>
        </w:rPr>
        <w:t>Commission</w:t>
      </w:r>
      <w:proofErr w:type="spellEnd"/>
      <w:r w:rsidRPr="00C1308F">
        <w:rPr>
          <w:rFonts w:ascii="Times New Roman" w:hAnsi="Times New Roman" w:cs="Times New Roman"/>
          <w:sz w:val="24"/>
          <w:szCs w:val="24"/>
          <w:shd w:val="clear" w:color="auto" w:fill="FFFFFF"/>
        </w:rPr>
        <w:t>, 2013)</w:t>
      </w:r>
      <w:r>
        <w:rPr>
          <w:rFonts w:ascii="Times New Roman" w:hAnsi="Times New Roman" w:cs="Times New Roman"/>
          <w:sz w:val="24"/>
          <w:szCs w:val="24"/>
          <w:shd w:val="clear" w:color="auto" w:fill="FFFFFF"/>
        </w:rPr>
        <w:t>.</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Išimtinais atvejais galimas ir regresinis apmokestinimas. Jis reiškia, kad mokesčio tarifas mažėja augant mokesčio b</w:t>
      </w:r>
      <w:r>
        <w:rPr>
          <w:rFonts w:ascii="Times New Roman" w:hAnsi="Times New Roman" w:cs="Times New Roman"/>
          <w:sz w:val="24"/>
          <w:szCs w:val="24"/>
        </w:rPr>
        <w:t>azei</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Medelienė</w:t>
      </w:r>
      <w:proofErr w:type="spellEnd"/>
      <w:r w:rsidRPr="00C1308F">
        <w:rPr>
          <w:rFonts w:ascii="Times New Roman" w:hAnsi="Times New Roman" w:cs="Times New Roman"/>
          <w:sz w:val="24"/>
          <w:szCs w:val="24"/>
        </w:rPr>
        <w:t xml:space="preserve"> ir </w:t>
      </w:r>
      <w:proofErr w:type="spellStart"/>
      <w:r w:rsidRPr="00C1308F">
        <w:rPr>
          <w:rFonts w:ascii="Times New Roman" w:hAnsi="Times New Roman" w:cs="Times New Roman"/>
          <w:sz w:val="24"/>
          <w:szCs w:val="24"/>
        </w:rPr>
        <w:t>Sudavičius</w:t>
      </w:r>
      <w:proofErr w:type="spellEnd"/>
      <w:r w:rsidRPr="00C1308F">
        <w:rPr>
          <w:rFonts w:ascii="Times New Roman" w:hAnsi="Times New Roman" w:cs="Times New Roman"/>
          <w:sz w:val="24"/>
          <w:szCs w:val="24"/>
        </w:rPr>
        <w:t>, 2011, p. 88)</w:t>
      </w:r>
      <w:r>
        <w:rPr>
          <w:rFonts w:ascii="Times New Roman" w:hAnsi="Times New Roman" w:cs="Times New Roman"/>
          <w:sz w:val="24"/>
          <w:szCs w:val="24"/>
        </w:rPr>
        <w:t xml:space="preserve">. </w:t>
      </w:r>
      <w:r w:rsidRPr="00C1308F">
        <w:rPr>
          <w:rFonts w:ascii="Times New Roman" w:hAnsi="Times New Roman" w:cs="Times New Roman"/>
          <w:sz w:val="24"/>
          <w:szCs w:val="24"/>
        </w:rPr>
        <w:t xml:space="preserve">Pasak J. </w:t>
      </w:r>
      <w:proofErr w:type="spellStart"/>
      <w:r w:rsidRPr="00C1308F">
        <w:rPr>
          <w:rFonts w:ascii="Times New Roman" w:hAnsi="Times New Roman" w:cs="Times New Roman"/>
          <w:sz w:val="24"/>
          <w:szCs w:val="24"/>
        </w:rPr>
        <w:t>Stiglitz</w:t>
      </w:r>
      <w:proofErr w:type="spellEnd"/>
      <w:r w:rsidRPr="00C1308F">
        <w:rPr>
          <w:rFonts w:ascii="Times New Roman" w:hAnsi="Times New Roman" w:cs="Times New Roman"/>
          <w:sz w:val="24"/>
          <w:szCs w:val="24"/>
        </w:rPr>
        <w:t xml:space="preserve"> (2000), progresinė mokesčių sistema yra tuomet, kai sumokami mokesčiai auga sparčiau negu proporcingai pajamų aug</w:t>
      </w:r>
      <w:r>
        <w:rPr>
          <w:rFonts w:ascii="Times New Roman" w:hAnsi="Times New Roman" w:cs="Times New Roman"/>
          <w:sz w:val="24"/>
          <w:szCs w:val="24"/>
        </w:rPr>
        <w:t>imui. Tuo tarpu esant regresine</w:t>
      </w:r>
      <w:r w:rsidRPr="00C1308F">
        <w:rPr>
          <w:rFonts w:ascii="Times New Roman" w:hAnsi="Times New Roman" w:cs="Times New Roman"/>
          <w:sz w:val="24"/>
          <w:szCs w:val="24"/>
        </w:rPr>
        <w:t xml:space="preserve">i mokesčių </w:t>
      </w:r>
      <w:r w:rsidRPr="00B55429">
        <w:rPr>
          <w:rFonts w:ascii="Times New Roman" w:hAnsi="Times New Roman" w:cs="Times New Roman"/>
          <w:sz w:val="24"/>
          <w:szCs w:val="24"/>
        </w:rPr>
        <w:t>sistemai, mokesčiai auga mažiau negu proporcingai,</w:t>
      </w:r>
      <w:r>
        <w:rPr>
          <w:rFonts w:ascii="Times New Roman" w:hAnsi="Times New Roman" w:cs="Times New Roman"/>
          <w:sz w:val="24"/>
          <w:szCs w:val="24"/>
        </w:rPr>
        <w:t xml:space="preserve"> palyginus su pajamų augimu</w:t>
      </w:r>
      <w:r w:rsidRPr="00B55429">
        <w:rPr>
          <w:rFonts w:ascii="Times New Roman" w:hAnsi="Times New Roman" w:cs="Times New Roman"/>
          <w:sz w:val="24"/>
          <w:szCs w:val="24"/>
        </w:rPr>
        <w:t xml:space="preserve"> (</w:t>
      </w:r>
      <w:proofErr w:type="spellStart"/>
      <w:r w:rsidRPr="00B55429">
        <w:rPr>
          <w:rFonts w:ascii="Times New Roman" w:hAnsi="Times New Roman" w:cs="Times New Roman"/>
          <w:sz w:val="24"/>
          <w:szCs w:val="24"/>
        </w:rPr>
        <w:t>Stiglitz</w:t>
      </w:r>
      <w:proofErr w:type="spellEnd"/>
      <w:r w:rsidRPr="00B55429">
        <w:rPr>
          <w:rFonts w:ascii="Times New Roman" w:hAnsi="Times New Roman" w:cs="Times New Roman"/>
          <w:sz w:val="24"/>
          <w:szCs w:val="24"/>
        </w:rPr>
        <w:t>, 2000, p. 159)</w:t>
      </w:r>
      <w:r>
        <w:rPr>
          <w:rFonts w:ascii="Times New Roman" w:hAnsi="Times New Roman" w:cs="Times New Roman"/>
          <w:sz w:val="24"/>
          <w:szCs w:val="24"/>
        </w:rPr>
        <w:t>.</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Taigi, vienas iš kriterijų nustatant mokesčių skirstymą į proporcinius, progresinius ir regresinius yra susijęs su pajamomis, t.y. atsižvelgiama į tai, kaip mokestis įtakoja mokesčių mokėtojo pajamas. Vartojimo mokesčiai dažniausiai yra regresiniai. Pavyzdžiui, vienas iš vartojimo mokesčių – PVM yra regresinis, kadangi </w:t>
      </w:r>
      <w:r w:rsidRPr="00C1308F">
        <w:rPr>
          <w:rFonts w:ascii="Times New Roman" w:eastAsia="TimesNewRomanPSMT" w:hAnsi="Times New Roman" w:cs="Times New Roman"/>
          <w:sz w:val="24"/>
          <w:szCs w:val="24"/>
        </w:rPr>
        <w:t>mažas pajamas gaunantys gyventojai atiduotų didesnę dalį savo pajamų nei gaunantys dideles pajamas.</w:t>
      </w:r>
      <w:r w:rsidRPr="00C1308F">
        <w:rPr>
          <w:rFonts w:ascii="Times New Roman" w:hAnsi="Times New Roman" w:cs="Times New Roman"/>
          <w:sz w:val="24"/>
          <w:szCs w:val="24"/>
        </w:rPr>
        <w:t xml:space="preserve"> Vartojimo mokesčiai labiau apkrauna mažesnes pajamas gaunančius asmenis, nes pastarieji vartojimo prekėms išleidžia didesn</w:t>
      </w:r>
      <w:r>
        <w:rPr>
          <w:rFonts w:ascii="Times New Roman" w:hAnsi="Times New Roman" w:cs="Times New Roman"/>
          <w:sz w:val="24"/>
          <w:szCs w:val="24"/>
        </w:rPr>
        <w:t>ę dalį pajamų, negu turtingieji</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Kawecka-Wyrzykowska,</w:t>
      </w:r>
      <w:proofErr w:type="spellEnd"/>
      <w:r w:rsidRPr="00C1308F">
        <w:rPr>
          <w:rFonts w:ascii="Times New Roman" w:hAnsi="Times New Roman" w:cs="Times New Roman"/>
          <w:sz w:val="24"/>
          <w:szCs w:val="24"/>
        </w:rPr>
        <w:t xml:space="preserve"> 2008, p. 50)</w:t>
      </w:r>
      <w:r>
        <w:rPr>
          <w:rFonts w:ascii="Times New Roman" w:hAnsi="Times New Roman" w:cs="Times New Roman"/>
          <w:sz w:val="24"/>
          <w:szCs w:val="24"/>
        </w:rPr>
        <w:t xml:space="preserve">. </w:t>
      </w:r>
      <w:r w:rsidRPr="00C1308F">
        <w:rPr>
          <w:rFonts w:ascii="Times New Roman" w:hAnsi="Times New Roman" w:cs="Times New Roman"/>
          <w:sz w:val="24"/>
          <w:szCs w:val="24"/>
        </w:rPr>
        <w:t xml:space="preserve">Tad reikia pabrėžti tai, kad progresyvumas ar </w:t>
      </w:r>
      <w:proofErr w:type="spellStart"/>
      <w:r w:rsidRPr="00C1308F">
        <w:rPr>
          <w:rFonts w:ascii="Times New Roman" w:hAnsi="Times New Roman" w:cs="Times New Roman"/>
          <w:sz w:val="24"/>
          <w:szCs w:val="24"/>
        </w:rPr>
        <w:t>regresyvumas</w:t>
      </w:r>
      <w:proofErr w:type="spellEnd"/>
      <w:r w:rsidRPr="00C1308F">
        <w:rPr>
          <w:rFonts w:ascii="Times New Roman" w:hAnsi="Times New Roman" w:cs="Times New Roman"/>
          <w:sz w:val="24"/>
          <w:szCs w:val="24"/>
        </w:rPr>
        <w:t xml:space="preserve"> priklauso ne tik nuo </w:t>
      </w:r>
      <w:r w:rsidRPr="00B55429">
        <w:rPr>
          <w:rFonts w:ascii="Times New Roman" w:hAnsi="Times New Roman" w:cs="Times New Roman"/>
          <w:sz w:val="24"/>
          <w:szCs w:val="24"/>
        </w:rPr>
        <w:t xml:space="preserve">mokesčio tarifo. Net esant tam tikram, visiems asmenims nepriklausomai nuo jų gaunamų pajamų, mokesčių tarifui, toks mokestis gali pasižymėti </w:t>
      </w:r>
      <w:proofErr w:type="spellStart"/>
      <w:r w:rsidRPr="00B55429">
        <w:rPr>
          <w:rFonts w:ascii="Times New Roman" w:hAnsi="Times New Roman" w:cs="Times New Roman"/>
          <w:sz w:val="24"/>
          <w:szCs w:val="24"/>
        </w:rPr>
        <w:t>regresyvumu</w:t>
      </w:r>
      <w:proofErr w:type="spellEnd"/>
      <w:r w:rsidRPr="00B55429">
        <w:rPr>
          <w:rFonts w:ascii="Times New Roman" w:hAnsi="Times New Roman" w:cs="Times New Roman"/>
          <w:sz w:val="24"/>
          <w:szCs w:val="24"/>
        </w:rPr>
        <w:t>.</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p>
    <w:p w:rsidR="003A0777" w:rsidRPr="00C1308F" w:rsidRDefault="003A0777" w:rsidP="003A0777">
      <w:pPr>
        <w:pStyle w:val="ListParagraph"/>
        <w:numPr>
          <w:ilvl w:val="2"/>
          <w:numId w:val="2"/>
        </w:numPr>
        <w:autoSpaceDE w:val="0"/>
        <w:autoSpaceDN w:val="0"/>
        <w:adjustRightInd w:val="0"/>
        <w:spacing w:after="0" w:line="360" w:lineRule="auto"/>
        <w:ind w:left="0" w:firstLine="567"/>
        <w:jc w:val="both"/>
        <w:rPr>
          <w:rFonts w:ascii="Times New Roman" w:hAnsi="Times New Roman" w:cs="Times New Roman"/>
          <w:b/>
          <w:sz w:val="24"/>
          <w:szCs w:val="24"/>
        </w:rPr>
      </w:pPr>
      <w:r w:rsidRPr="00C1308F">
        <w:rPr>
          <w:rFonts w:ascii="Times New Roman" w:hAnsi="Times New Roman" w:cs="Times New Roman"/>
          <w:b/>
          <w:sz w:val="24"/>
          <w:szCs w:val="24"/>
        </w:rPr>
        <w:t>Progresinės mokesčių sistemos samprata</w:t>
      </w:r>
    </w:p>
    <w:p w:rsidR="003A0777" w:rsidRPr="00C1308F" w:rsidRDefault="003A0777" w:rsidP="003A0777">
      <w:pPr>
        <w:pStyle w:val="ListParagraph"/>
        <w:spacing w:after="0" w:line="360" w:lineRule="auto"/>
        <w:ind w:left="0" w:firstLine="567"/>
        <w:rPr>
          <w:rFonts w:ascii="Times New Roman" w:hAnsi="Times New Roman" w:cs="Times New Roman"/>
          <w:b/>
          <w:sz w:val="24"/>
          <w:szCs w:val="24"/>
        </w:rPr>
      </w:pP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Terminai „progresinis“, „progresyvinis“ arba „progresyvus“ dažnai naudojami, kai kalbama apie mokesčius. Reikia pažymėti, kad žodis progresyvus lietuvių kalboje, kaip ir daugelyje kitų kalbų, turi nevienareikšmę prasmę – jis gali reikšti: 1. Pažangus ir 2. Palaipsniui stiprėjantis, didėjantis. Tuo tarpu progresyvinis reiškia: 1. Palaipsniui didėjantis, kylantis, augantis; 2. Stiprėjantis. Valstybinė lietuvių kalbos komisija pirmenyb</w:t>
      </w:r>
      <w:r>
        <w:rPr>
          <w:rFonts w:ascii="Times New Roman" w:hAnsi="Times New Roman" w:cs="Times New Roman"/>
          <w:sz w:val="24"/>
          <w:szCs w:val="24"/>
        </w:rPr>
        <w:t>ę teikia terminui „progresinis“</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Užubalis</w:t>
      </w:r>
      <w:proofErr w:type="spellEnd"/>
      <w:r w:rsidRPr="00C1308F">
        <w:rPr>
          <w:rFonts w:ascii="Times New Roman" w:hAnsi="Times New Roman" w:cs="Times New Roman"/>
          <w:sz w:val="24"/>
          <w:szCs w:val="24"/>
        </w:rPr>
        <w:t>, 2012, p. 129)</w:t>
      </w:r>
      <w:r>
        <w:rPr>
          <w:rFonts w:ascii="Times New Roman" w:hAnsi="Times New Roman" w:cs="Times New Roman"/>
          <w:sz w:val="24"/>
          <w:szCs w:val="24"/>
        </w:rPr>
        <w:t>.</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lastRenderedPageBreak/>
        <w:t>Progresiniai mokesčiai – tai tokie mokesčiai, kai pajamoms apmokestinti taikomas daugiau nei vienas pajamų mokesčio tarifas. Pajamos suskirstomos laipteliais ir kiekvienam aukštesniam pajamų laipteliui tai</w:t>
      </w:r>
      <w:r>
        <w:rPr>
          <w:rFonts w:ascii="Times New Roman" w:hAnsi="Times New Roman" w:cs="Times New Roman"/>
          <w:sz w:val="24"/>
          <w:szCs w:val="24"/>
        </w:rPr>
        <w:t>komas didesnis mokesčio tarifas</w:t>
      </w:r>
      <w:r w:rsidRPr="00C1308F">
        <w:rPr>
          <w:rFonts w:ascii="Times New Roman" w:hAnsi="Times New Roman" w:cs="Times New Roman"/>
          <w:sz w:val="24"/>
          <w:szCs w:val="24"/>
        </w:rPr>
        <w:t xml:space="preserve"> (</w:t>
      </w:r>
      <w:r w:rsidRPr="00C1308F">
        <w:rPr>
          <w:rStyle w:val="st"/>
          <w:rFonts w:ascii="Times New Roman" w:hAnsi="Times New Roman" w:cs="Times New Roman"/>
          <w:sz w:val="24"/>
          <w:szCs w:val="24"/>
        </w:rPr>
        <w:t>Lietuvos laisvosios rinkos institutas, 2009)</w:t>
      </w:r>
      <w:r>
        <w:rPr>
          <w:rStyle w:val="st"/>
          <w:rFonts w:ascii="Times New Roman" w:hAnsi="Times New Roman" w:cs="Times New Roman"/>
          <w:sz w:val="24"/>
          <w:szCs w:val="24"/>
        </w:rPr>
        <w:t>.</w:t>
      </w:r>
      <w:r w:rsidRPr="00C1308F">
        <w:rPr>
          <w:rFonts w:ascii="Times New Roman" w:hAnsi="Times New Roman" w:cs="Times New Roman"/>
          <w:sz w:val="24"/>
          <w:szCs w:val="24"/>
        </w:rPr>
        <w:t xml:space="preserve"> Skaičiuojant pagal progresinį tarifą, pasitelkiama mokesčio tarifų skalė. Progresinis tarifas gali būti sudarytas pagal paprastą ir sudėtingą (laipsniuotą) progresiją. Pagal paprastą progresiją padidėję tarifai taikomi visam mokesčio objektui, o pagal sudėtingą progresiją objektas skirstomas į dalis, ir kiekvienai tolesnei objekto daliai skiriamas vis didėjantis tarifo dydis. Sudėtingos progresijos tarifas sušvelnina mokesčio progresiją ir jo naštą.</w:t>
      </w:r>
      <w:r>
        <w:rPr>
          <w:rFonts w:ascii="Times New Roman" w:hAnsi="Times New Roman" w:cs="Times New Roman"/>
          <w:sz w:val="24"/>
          <w:szCs w:val="24"/>
        </w:rPr>
        <w:t xml:space="preserve"> </w:t>
      </w:r>
      <w:r w:rsidRPr="00C1308F">
        <w:rPr>
          <w:rFonts w:ascii="Times New Roman" w:hAnsi="Times New Roman" w:cs="Times New Roman"/>
          <w:sz w:val="24"/>
          <w:szCs w:val="24"/>
        </w:rPr>
        <w:t>Proporciniai mokesčių tarifai apskaičiuojami pagal vienodą procentą, skaičiuojant nuo bendros apmokestinamojo objekto apimties, tuo tarpu  progresiniai  tarifai</w:t>
      </w:r>
      <w:r>
        <w:rPr>
          <w:rFonts w:ascii="Times New Roman" w:hAnsi="Times New Roman" w:cs="Times New Roman"/>
          <w:sz w:val="24"/>
          <w:szCs w:val="24"/>
        </w:rPr>
        <w:t xml:space="preserve"> didėja augant objekto apimčiai </w:t>
      </w:r>
      <w:r w:rsidRPr="00C1308F">
        <w:rPr>
          <w:rFonts w:ascii="Times New Roman" w:hAnsi="Times New Roman" w:cs="Times New Roman"/>
          <w:sz w:val="24"/>
          <w:szCs w:val="24"/>
        </w:rPr>
        <w:t>(</w:t>
      </w:r>
      <w:proofErr w:type="spellStart"/>
      <w:r w:rsidRPr="00C1308F">
        <w:rPr>
          <w:rFonts w:ascii="Times New Roman" w:hAnsi="Times New Roman" w:cs="Times New Roman"/>
          <w:sz w:val="24"/>
          <w:szCs w:val="24"/>
        </w:rPr>
        <w:t>Dubauskas</w:t>
      </w:r>
      <w:proofErr w:type="spellEnd"/>
      <w:r w:rsidRPr="00C1308F">
        <w:rPr>
          <w:rFonts w:ascii="Times New Roman" w:hAnsi="Times New Roman" w:cs="Times New Roman"/>
          <w:sz w:val="24"/>
          <w:szCs w:val="24"/>
        </w:rPr>
        <w:t>, 2011, p. 12)</w:t>
      </w:r>
      <w:r>
        <w:rPr>
          <w:rFonts w:ascii="Times New Roman" w:hAnsi="Times New Roman" w:cs="Times New Roman"/>
          <w:sz w:val="24"/>
          <w:szCs w:val="24"/>
        </w:rPr>
        <w:t>.</w:t>
      </w:r>
    </w:p>
    <w:p w:rsidR="003A0777" w:rsidRPr="00C1308F" w:rsidRDefault="003A0777" w:rsidP="003A0777">
      <w:pPr>
        <w:autoSpaceDE w:val="0"/>
        <w:autoSpaceDN w:val="0"/>
        <w:adjustRightInd w:val="0"/>
        <w:spacing w:after="0" w:line="360" w:lineRule="auto"/>
        <w:ind w:firstLine="567"/>
        <w:jc w:val="both"/>
        <w:rPr>
          <w:rFonts w:ascii="Times New Roman" w:eastAsiaTheme="minorHAnsi" w:hAnsi="Times New Roman" w:cs="Times New Roman"/>
          <w:sz w:val="24"/>
          <w:szCs w:val="24"/>
        </w:rPr>
      </w:pPr>
      <w:proofErr w:type="spellStart"/>
      <w:r w:rsidRPr="00C1308F">
        <w:rPr>
          <w:rFonts w:ascii="Times New Roman" w:hAnsi="Times New Roman" w:cs="Times New Roman"/>
          <w:sz w:val="24"/>
          <w:szCs w:val="24"/>
        </w:rPr>
        <w:t>Bittker</w:t>
      </w:r>
      <w:proofErr w:type="spellEnd"/>
      <w:r w:rsidRPr="00C1308F">
        <w:rPr>
          <w:rFonts w:ascii="Times New Roman" w:hAnsi="Times New Roman" w:cs="Times New Roman"/>
          <w:sz w:val="24"/>
          <w:szCs w:val="24"/>
        </w:rPr>
        <w:t xml:space="preserve"> (1974)</w:t>
      </w:r>
      <w:r w:rsidRPr="00C1308F">
        <w:rPr>
          <w:rFonts w:ascii="Times New Roman" w:eastAsia="Times New Roman" w:hAnsi="Times New Roman" w:cs="Times New Roman"/>
          <w:bCs/>
          <w:sz w:val="24"/>
          <w:szCs w:val="24"/>
        </w:rPr>
        <w:t xml:space="preserve">pabrėžia svarbų progresinio mokesčio </w:t>
      </w:r>
      <w:r>
        <w:rPr>
          <w:rFonts w:ascii="Times New Roman" w:eastAsia="Times New Roman" w:hAnsi="Times New Roman" w:cs="Times New Roman"/>
          <w:bCs/>
          <w:sz w:val="24"/>
          <w:szCs w:val="24"/>
        </w:rPr>
        <w:t>aspektą - realiai mokamą tarifą (</w:t>
      </w:r>
      <w:proofErr w:type="spellStart"/>
      <w:r>
        <w:rPr>
          <w:rFonts w:ascii="Times New Roman" w:eastAsia="Times New Roman" w:hAnsi="Times New Roman" w:cs="Times New Roman"/>
          <w:bCs/>
          <w:sz w:val="24"/>
          <w:szCs w:val="24"/>
        </w:rPr>
        <w:t>Bittker</w:t>
      </w:r>
      <w:proofErr w:type="spellEnd"/>
      <w:r>
        <w:rPr>
          <w:rFonts w:ascii="Times New Roman" w:eastAsia="Times New Roman" w:hAnsi="Times New Roman" w:cs="Times New Roman"/>
          <w:bCs/>
          <w:sz w:val="24"/>
          <w:szCs w:val="24"/>
        </w:rPr>
        <w:t xml:space="preserve">, 1974). </w:t>
      </w:r>
      <w:r w:rsidRPr="00C1308F">
        <w:rPr>
          <w:rFonts w:ascii="Times New Roman" w:eastAsia="Times New Roman" w:hAnsi="Times New Roman" w:cs="Times New Roman"/>
          <w:bCs/>
          <w:sz w:val="24"/>
          <w:szCs w:val="24"/>
        </w:rPr>
        <w:t>Efektyvusis vidutinis mokesčio mokėtojo mokamas tarifas skiriasi nuo ribinio mokesčio tarifo, taikomo paskutiniam pajamų piniginiam vienetui. Realiai mokamas tarifas, arba e</w:t>
      </w:r>
      <w:r w:rsidRPr="00C1308F">
        <w:rPr>
          <w:rFonts w:ascii="Times New Roman" w:hAnsi="Times New Roman" w:cs="Times New Roman"/>
          <w:sz w:val="24"/>
          <w:szCs w:val="24"/>
        </w:rPr>
        <w:t>fektyvusis mokesčio tarifas,</w:t>
      </w:r>
      <w:r>
        <w:rPr>
          <w:rFonts w:ascii="Times New Roman" w:hAnsi="Times New Roman" w:cs="Times New Roman"/>
          <w:sz w:val="24"/>
          <w:szCs w:val="24"/>
        </w:rPr>
        <w:t xml:space="preserve"> </w:t>
      </w:r>
      <w:r w:rsidRPr="00C1308F">
        <w:rPr>
          <w:rFonts w:ascii="Times New Roman" w:hAnsi="Times New Roman" w:cs="Times New Roman"/>
          <w:sz w:val="24"/>
          <w:szCs w:val="24"/>
        </w:rPr>
        <w:t xml:space="preserve">yra faktiškai taikomas tarifas. Kartais tiek ribinis, tiek vidutinis mokesčių tarifas gali sutapti su efektyviuoju ribiniu ar vidutiniu </w:t>
      </w:r>
      <w:r>
        <w:rPr>
          <w:rFonts w:ascii="Times New Roman" w:hAnsi="Times New Roman" w:cs="Times New Roman"/>
          <w:sz w:val="24"/>
          <w:szCs w:val="24"/>
        </w:rPr>
        <w:t xml:space="preserve">mokesčio tarifu </w:t>
      </w:r>
      <w:r w:rsidRPr="00C1308F">
        <w:rPr>
          <w:rFonts w:ascii="Times New Roman" w:hAnsi="Times New Roman" w:cs="Times New Roman"/>
          <w:sz w:val="24"/>
          <w:szCs w:val="24"/>
        </w:rPr>
        <w:t>(</w:t>
      </w:r>
      <w:proofErr w:type="spellStart"/>
      <w:r w:rsidRPr="00C1308F">
        <w:rPr>
          <w:rFonts w:ascii="Times New Roman" w:hAnsi="Times New Roman" w:cs="Times New Roman"/>
          <w:sz w:val="24"/>
          <w:szCs w:val="24"/>
        </w:rPr>
        <w:t>Walby</w:t>
      </w:r>
      <w:proofErr w:type="spellEnd"/>
      <w:r w:rsidRPr="00C1308F">
        <w:rPr>
          <w:rFonts w:ascii="Times New Roman" w:hAnsi="Times New Roman" w:cs="Times New Roman"/>
          <w:sz w:val="24"/>
          <w:szCs w:val="24"/>
        </w:rPr>
        <w:t>, 2010)</w:t>
      </w:r>
      <w:r>
        <w:rPr>
          <w:rFonts w:ascii="Times New Roman" w:hAnsi="Times New Roman" w:cs="Times New Roman"/>
          <w:sz w:val="24"/>
          <w:szCs w:val="24"/>
        </w:rPr>
        <w:t>.</w:t>
      </w:r>
    </w:p>
    <w:p w:rsidR="003A0777" w:rsidRPr="00C1308F" w:rsidRDefault="003A0777" w:rsidP="003A0777">
      <w:pPr>
        <w:shd w:val="clear" w:color="auto" w:fill="FFFFFF"/>
        <w:spacing w:after="0" w:line="360" w:lineRule="auto"/>
        <w:ind w:firstLine="567"/>
        <w:jc w:val="both"/>
        <w:rPr>
          <w:rFonts w:ascii="Times New Roman" w:hAnsi="Times New Roman" w:cs="Times New Roman"/>
          <w:sz w:val="24"/>
          <w:szCs w:val="24"/>
        </w:rPr>
      </w:pPr>
      <w:r w:rsidRPr="00C1308F">
        <w:rPr>
          <w:rFonts w:ascii="Times New Roman" w:eastAsia="Times New Roman" w:hAnsi="Times New Roman" w:cs="Times New Roman"/>
          <w:bCs/>
          <w:sz w:val="24"/>
          <w:szCs w:val="24"/>
        </w:rPr>
        <w:t>Pavyzdžiui, asmens pajamos apmokestinamos remiantis trijų mokesčių laipteliais, kur pajamos iki 1 000 litų ap</w:t>
      </w:r>
      <w:r>
        <w:rPr>
          <w:rFonts w:ascii="Times New Roman" w:eastAsia="Times New Roman" w:hAnsi="Times New Roman" w:cs="Times New Roman"/>
          <w:bCs/>
          <w:sz w:val="24"/>
          <w:szCs w:val="24"/>
        </w:rPr>
        <w:t xml:space="preserve">mokestintos 15 proc. tarifu. </w:t>
      </w:r>
      <w:r w:rsidRPr="00B55429">
        <w:rPr>
          <w:rFonts w:ascii="Times New Roman" w:hAnsi="Times New Roman" w:cs="Times New Roman"/>
          <w:sz w:val="24"/>
          <w:szCs w:val="24"/>
        </w:rPr>
        <w:t>Viršijant 1 000, bet</w:t>
      </w:r>
      <w:r w:rsidRPr="00C1308F">
        <w:rPr>
          <w:rFonts w:ascii="Times New Roman" w:hAnsi="Times New Roman" w:cs="Times New Roman"/>
          <w:sz w:val="24"/>
          <w:szCs w:val="24"/>
        </w:rPr>
        <w:t xml:space="preserve"> neviršijant 2 000 litų – 20 proc., o viršijus 2 000 litų – taikomas 30 proc. tarifas. Jeigu asmuo uždirbtų 10 000 litų, tai nereiškia, kad būtų mokamas 30 proc. mokesčio tarifas nuo visų jo uždirbtų pajamų. Tokiu atveju, jo mokamas mokestis pasiskirstytų taip: suma iki 1 000 litų būtų apmokestinta 15 proc. t.y. būtų sumokėta 150 litų pajamų mokesčio. Kitas tūkstantis litų pajamų (virš 1 000 litų bet neviršijant 2 000 litų) būtų apmokestintas 20 proc. t.y. 200 litų. Visa likusi suma, kuri  viršija 2 000 litų būtų apmokestintą taikant 30 proc. tarifą, t.y. 2 400 litų. Viską susumavus paaiškėja, kad asmuo, uždirbantis 10 000 litų iš viso sumokėtų 2 750 litų mokesčio.</w:t>
      </w:r>
      <w:r>
        <w:rPr>
          <w:rFonts w:ascii="Times New Roman" w:hAnsi="Times New Roman" w:cs="Times New Roman"/>
          <w:sz w:val="24"/>
          <w:szCs w:val="24"/>
        </w:rPr>
        <w:t xml:space="preserve"> </w:t>
      </w:r>
      <w:r w:rsidRPr="00C1308F">
        <w:rPr>
          <w:rFonts w:ascii="Times New Roman" w:hAnsi="Times New Roman" w:cs="Times New Roman"/>
          <w:sz w:val="24"/>
          <w:szCs w:val="24"/>
        </w:rPr>
        <w:t>Kadangi 10 proc. jo pajamų buvo apmokestinti 15 proc. tarifu, kiti 1 proc. – 20 proc. tarifu ir likusieji 80 proc. pajamų – 30 proc. tarifu, vidutinis jo sumokėtas tarifas būtų 27,5 proc.</w:t>
      </w:r>
    </w:p>
    <w:p w:rsidR="003A0777" w:rsidRPr="00C1308F" w:rsidRDefault="003A0777" w:rsidP="003A0777">
      <w:pPr>
        <w:shd w:val="clear" w:color="auto" w:fill="FFFFFF"/>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ab/>
      </w:r>
      <w:proofErr w:type="spellStart"/>
      <w:r w:rsidRPr="00C1308F">
        <w:rPr>
          <w:rFonts w:ascii="Times New Roman" w:hAnsi="Times New Roman" w:cs="Times New Roman"/>
          <w:sz w:val="24"/>
          <w:szCs w:val="24"/>
        </w:rPr>
        <w:t>Bittker</w:t>
      </w:r>
      <w:proofErr w:type="spellEnd"/>
      <w:r w:rsidRPr="00C1308F">
        <w:rPr>
          <w:rFonts w:ascii="Times New Roman" w:hAnsi="Times New Roman" w:cs="Times New Roman"/>
          <w:sz w:val="24"/>
          <w:szCs w:val="24"/>
        </w:rPr>
        <w:t xml:space="preserve"> (1974) </w:t>
      </w:r>
      <w:r w:rsidRPr="00B55429">
        <w:rPr>
          <w:rFonts w:ascii="Times New Roman" w:hAnsi="Times New Roman" w:cs="Times New Roman"/>
          <w:sz w:val="24"/>
          <w:szCs w:val="24"/>
        </w:rPr>
        <w:t>teigimu, nustatant mokesčių progresyvumą, reikia atsižvelgti ne tik į vidutinį mokesčio tarifą, bet ir į kitas aplinkybes. Gali būti taip, kad dalį gyventojo pajamų sudarys neapmokestinamos pajamos, pavyzdžiui pašalpos, kompensacijos, kurios nėra apmokestinamos pajamų mokesčiu. Tokiu atveju apmokestinamoji asmens pajamų suma bus mažesnė, negu bendrai gauta pajamų suma. Geriausiai m</w:t>
      </w:r>
      <w:r w:rsidRPr="00B55429">
        <w:rPr>
          <w:rFonts w:ascii="Times New Roman" w:hAnsi="Times New Roman" w:cs="Times New Roman"/>
          <w:sz w:val="24"/>
          <w:szCs w:val="24"/>
          <w:shd w:val="clear" w:color="auto" w:fill="FFFFFF"/>
        </w:rPr>
        <w:t xml:space="preserve">okesčio mokėtojo naštą atspindi efektyvusis tarifas (angl. </w:t>
      </w:r>
      <w:proofErr w:type="spellStart"/>
      <w:r w:rsidRPr="00B55429">
        <w:rPr>
          <w:rFonts w:ascii="Times New Roman" w:hAnsi="Times New Roman" w:cs="Times New Roman"/>
          <w:sz w:val="24"/>
          <w:szCs w:val="24"/>
          <w:shd w:val="clear" w:color="auto" w:fill="FFFFFF"/>
        </w:rPr>
        <w:t>effective</w:t>
      </w:r>
      <w:proofErr w:type="spellEnd"/>
      <w:r>
        <w:rPr>
          <w:rFonts w:ascii="Times New Roman" w:hAnsi="Times New Roman" w:cs="Times New Roman"/>
          <w:sz w:val="24"/>
          <w:szCs w:val="24"/>
          <w:shd w:val="clear" w:color="auto" w:fill="FFFFFF"/>
        </w:rPr>
        <w:t xml:space="preserve"> </w:t>
      </w:r>
      <w:proofErr w:type="spellStart"/>
      <w:r w:rsidRPr="00C1308F">
        <w:rPr>
          <w:rFonts w:ascii="Times New Roman" w:hAnsi="Times New Roman" w:cs="Times New Roman"/>
          <w:sz w:val="24"/>
          <w:szCs w:val="24"/>
          <w:shd w:val="clear" w:color="auto" w:fill="FFFFFF"/>
        </w:rPr>
        <w:t>tax</w:t>
      </w:r>
      <w:proofErr w:type="spellEnd"/>
      <w:r w:rsidRPr="00C1308F">
        <w:rPr>
          <w:rFonts w:ascii="Times New Roman" w:hAnsi="Times New Roman" w:cs="Times New Roman"/>
          <w:sz w:val="24"/>
          <w:szCs w:val="24"/>
          <w:shd w:val="clear" w:color="auto" w:fill="FFFFFF"/>
        </w:rPr>
        <w:t xml:space="preserve"> rate), kuris apskaičiuojamas padalinant asmens sumokamą gyventojų pajamų mokestį iš gaunamų pajamų. </w:t>
      </w:r>
      <w:r w:rsidRPr="00C1308F">
        <w:rPr>
          <w:rFonts w:ascii="Times New Roman" w:hAnsi="Times New Roman" w:cs="Times New Roman"/>
          <w:sz w:val="24"/>
          <w:szCs w:val="24"/>
        </w:rPr>
        <w:t xml:space="preserve">Jeigu dalį mokesčio mokėtojo pajamų sudaro neapmokestinamosios pajamų mokesčiu pajamos, tuomet galutinis apskaičiuotas mokesčio tarifas yra vadinamas efektyviuoju mokesčio tarifu, kurį mokės mokėtojas. Efektyvusis vidutinis tarifas tokiu atveju skirsis nuo apskaičiuoto vidutinio </w:t>
      </w:r>
      <w:r w:rsidRPr="00C1308F">
        <w:rPr>
          <w:rFonts w:ascii="Times New Roman" w:hAnsi="Times New Roman" w:cs="Times New Roman"/>
          <w:sz w:val="24"/>
          <w:szCs w:val="24"/>
        </w:rPr>
        <w:lastRenderedPageBreak/>
        <w:t xml:space="preserve">mokesčio tarifo. </w:t>
      </w:r>
      <w:r w:rsidRPr="00C1308F">
        <w:rPr>
          <w:rFonts w:ascii="Times New Roman" w:hAnsi="Times New Roman" w:cs="Times New Roman"/>
          <w:sz w:val="24"/>
          <w:szCs w:val="24"/>
          <w:shd w:val="clear" w:color="auto" w:fill="FFFFFF"/>
        </w:rPr>
        <w:t>Efektyvusis tarifas yra faktiškai sumokamo pajamų mokesčio tarifas, kuris atspindi realią mokėtojo mokestinę n</w:t>
      </w:r>
      <w:r>
        <w:rPr>
          <w:rFonts w:ascii="Times New Roman" w:hAnsi="Times New Roman" w:cs="Times New Roman"/>
          <w:sz w:val="24"/>
          <w:szCs w:val="24"/>
          <w:shd w:val="clear" w:color="auto" w:fill="FFFFFF"/>
        </w:rPr>
        <w:t>aštą</w:t>
      </w:r>
      <w:r w:rsidR="00870E57">
        <w:rPr>
          <w:rFonts w:ascii="Times New Roman" w:hAnsi="Times New Roman" w:cs="Times New Roman"/>
          <w:sz w:val="24"/>
          <w:szCs w:val="24"/>
          <w:shd w:val="clear" w:color="auto" w:fill="FFFFFF"/>
        </w:rPr>
        <w:t xml:space="preserve"> </w:t>
      </w:r>
      <w:r w:rsidRPr="00C1308F">
        <w:rPr>
          <w:rFonts w:ascii="Times New Roman" w:hAnsi="Times New Roman" w:cs="Times New Roman"/>
          <w:sz w:val="24"/>
          <w:szCs w:val="24"/>
        </w:rPr>
        <w:t>(</w:t>
      </w:r>
      <w:proofErr w:type="spellStart"/>
      <w:r w:rsidRPr="00C1308F">
        <w:rPr>
          <w:rFonts w:ascii="Times New Roman" w:hAnsi="Times New Roman" w:cs="Times New Roman"/>
          <w:sz w:val="24"/>
          <w:szCs w:val="24"/>
        </w:rPr>
        <w:t>Bittker</w:t>
      </w:r>
      <w:proofErr w:type="spellEnd"/>
      <w:r w:rsidRPr="00C1308F">
        <w:rPr>
          <w:rFonts w:ascii="Times New Roman" w:hAnsi="Times New Roman" w:cs="Times New Roman"/>
          <w:sz w:val="24"/>
          <w:szCs w:val="24"/>
        </w:rPr>
        <w:t>,</w:t>
      </w:r>
      <w:r w:rsidR="00C80535">
        <w:rPr>
          <w:rFonts w:ascii="Times New Roman" w:hAnsi="Times New Roman" w:cs="Times New Roman"/>
          <w:sz w:val="24"/>
          <w:szCs w:val="24"/>
        </w:rPr>
        <w:t xml:space="preserve"> </w:t>
      </w:r>
      <w:r w:rsidRPr="00C1308F">
        <w:rPr>
          <w:rFonts w:ascii="Times New Roman" w:hAnsi="Times New Roman" w:cs="Times New Roman"/>
          <w:sz w:val="24"/>
          <w:szCs w:val="24"/>
        </w:rPr>
        <w:t>1974, p.780)</w:t>
      </w:r>
      <w:r>
        <w:rPr>
          <w:rFonts w:ascii="Times New Roman" w:hAnsi="Times New Roman" w:cs="Times New Roman"/>
          <w:sz w:val="24"/>
          <w:szCs w:val="24"/>
        </w:rPr>
        <w:t>.</w:t>
      </w:r>
    </w:p>
    <w:p w:rsidR="003A0777" w:rsidRPr="00C1308F" w:rsidRDefault="003A0777" w:rsidP="003A0777">
      <w:pPr>
        <w:shd w:val="clear" w:color="auto" w:fill="FFFFFF"/>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ab/>
        <w:t>Efektyviojo mokesčio tarifo apskaičiavimą įtakoja ir taikomas neapmokestinamasis pajamų dydis (NPD</w:t>
      </w:r>
      <w:r w:rsidRPr="00B80FD8">
        <w:rPr>
          <w:rFonts w:ascii="Times New Roman" w:hAnsi="Times New Roman" w:cs="Times New Roman"/>
          <w:sz w:val="24"/>
          <w:szCs w:val="24"/>
        </w:rPr>
        <w:t>). Apmokestinant gyventojų pajamų mokesčiu, Lietuvoje taikomas neapmokestinamasis pajamų dydis, kurio dėka labiausiai pažeidžiamos gyventojų grupės apmokestinamos mažiau. NPD taikomas priklausomai nuo žmogaus gaunamų metinių su darbo santykiais susijusių su darbo santykiais susijusių</w:t>
      </w:r>
      <w:r>
        <w:rPr>
          <w:rFonts w:ascii="Times New Roman" w:hAnsi="Times New Roman" w:cs="Times New Roman"/>
          <w:sz w:val="24"/>
          <w:szCs w:val="24"/>
        </w:rPr>
        <w:t xml:space="preserve"> </w:t>
      </w:r>
      <w:r w:rsidRPr="00B80FD8">
        <w:rPr>
          <w:rFonts w:ascii="Times New Roman" w:hAnsi="Times New Roman" w:cs="Times New Roman"/>
          <w:sz w:val="24"/>
          <w:szCs w:val="24"/>
        </w:rPr>
        <w:t>pajamų dydžio: mažiausioms pajamoms taikomas didžiausias</w:t>
      </w:r>
      <w:r w:rsidRPr="00C1308F">
        <w:rPr>
          <w:rFonts w:ascii="Times New Roman" w:hAnsi="Times New Roman" w:cs="Times New Roman"/>
          <w:sz w:val="24"/>
          <w:szCs w:val="24"/>
        </w:rPr>
        <w:t xml:space="preserve"> neapmokestinamasis dydis. Dėl to mažas pajamas gaunančių ir socialiai jautrių grupių pajamos realiai apmokestinamos mažesniu  pajamų mokesčio tarifu. Pavyzdžiui, tų gyventojų, kurie per mėnesį gauna 850 litų, įvertinus  taikomą NPD pajamos realiai apmokestinamos 6,2 proc. tarifu ir tik nuo 3500 litų  per mėnesį efektyvusis mokesčio tarifas tampa 15 proc. (Lietuvoje pajamų mokesčio progresyvumas, 2011)</w:t>
      </w:r>
      <w:r>
        <w:rPr>
          <w:rFonts w:ascii="Times New Roman" w:hAnsi="Times New Roman" w:cs="Times New Roman"/>
          <w:sz w:val="24"/>
          <w:szCs w:val="24"/>
        </w:rPr>
        <w:t>.</w:t>
      </w:r>
    </w:p>
    <w:p w:rsidR="003A0777"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Esant vienodam 15 </w:t>
      </w:r>
      <w:r w:rsidRPr="00B80FD8">
        <w:rPr>
          <w:rFonts w:ascii="Times New Roman" w:hAnsi="Times New Roman" w:cs="Times New Roman"/>
          <w:sz w:val="24"/>
          <w:szCs w:val="24"/>
        </w:rPr>
        <w:t>proc. gyventojų pajamų mokesčio tarifui, taikant NPD, efektyvusis gyventojų pajamų mokesčio tarifas didesnėms pajamoms yra didesnis (žr.  1 lent.) Šiuo atveju nebuvo atsižvelgiama į kitas galimas aplinkybes, įtakojančias efektyvųjį tarifą.</w:t>
      </w:r>
    </w:p>
    <w:p w:rsidR="003A0777" w:rsidRPr="00C1308F" w:rsidRDefault="003A0777" w:rsidP="003A0777">
      <w:pPr>
        <w:spacing w:after="0" w:line="360" w:lineRule="auto"/>
        <w:ind w:firstLine="567"/>
        <w:jc w:val="both"/>
        <w:rPr>
          <w:rFonts w:ascii="Times New Roman" w:hAnsi="Times New Roman" w:cs="Times New Roman"/>
          <w:sz w:val="24"/>
          <w:szCs w:val="24"/>
        </w:rPr>
      </w:pPr>
    </w:p>
    <w:p w:rsidR="003A0777" w:rsidRPr="00C1308F" w:rsidRDefault="003A0777" w:rsidP="003A0777">
      <w:pPr>
        <w:spacing w:after="0" w:line="360" w:lineRule="auto"/>
        <w:ind w:firstLine="567"/>
        <w:jc w:val="center"/>
        <w:rPr>
          <w:b/>
          <w:sz w:val="24"/>
          <w:szCs w:val="24"/>
        </w:rPr>
      </w:pPr>
      <w:r w:rsidRPr="00C1308F">
        <w:rPr>
          <w:rFonts w:ascii="Times New Roman" w:hAnsi="Times New Roman" w:cs="Times New Roman"/>
          <w:b/>
          <w:sz w:val="24"/>
          <w:szCs w:val="24"/>
        </w:rPr>
        <w:t>1 lentelė. Efektyvusis mokesčio tarifas taikant NPD</w:t>
      </w:r>
    </w:p>
    <w:tbl>
      <w:tblPr>
        <w:tblStyle w:val="TableGrid"/>
        <w:tblW w:w="0" w:type="auto"/>
        <w:jc w:val="center"/>
        <w:tblLook w:val="04A0" w:firstRow="1" w:lastRow="0" w:firstColumn="1" w:lastColumn="0" w:noHBand="0" w:noVBand="1"/>
      </w:tblPr>
      <w:tblGrid>
        <w:gridCol w:w="2534"/>
        <w:gridCol w:w="2534"/>
        <w:gridCol w:w="2535"/>
      </w:tblGrid>
      <w:tr w:rsidR="003A0777" w:rsidRPr="00C1308F" w:rsidTr="007235ED">
        <w:trPr>
          <w:jc w:val="center"/>
        </w:trPr>
        <w:tc>
          <w:tcPr>
            <w:tcW w:w="2534" w:type="dxa"/>
          </w:tcPr>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Atlyginimas</w:t>
            </w:r>
          </w:p>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(bruto), Lt</w:t>
            </w:r>
          </w:p>
        </w:tc>
        <w:tc>
          <w:tcPr>
            <w:tcW w:w="2534" w:type="dxa"/>
          </w:tcPr>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Mėnesio NPD</w:t>
            </w:r>
          </w:p>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apskaičiuojamas</w:t>
            </w:r>
          </w:p>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pagal formulę</w:t>
            </w:r>
          </w:p>
        </w:tc>
        <w:tc>
          <w:tcPr>
            <w:tcW w:w="2535" w:type="dxa"/>
          </w:tcPr>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Efektyvusis</w:t>
            </w:r>
          </w:p>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GPM tarifas</w:t>
            </w:r>
          </w:p>
        </w:tc>
      </w:tr>
      <w:tr w:rsidR="003A0777" w:rsidRPr="00C1308F" w:rsidTr="007235ED">
        <w:trPr>
          <w:jc w:val="center"/>
        </w:trPr>
        <w:tc>
          <w:tcPr>
            <w:tcW w:w="2534" w:type="dxa"/>
          </w:tcPr>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1 000</w:t>
            </w:r>
          </w:p>
        </w:tc>
        <w:tc>
          <w:tcPr>
            <w:tcW w:w="2534" w:type="dxa"/>
          </w:tcPr>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430</w:t>
            </w:r>
          </w:p>
        </w:tc>
        <w:tc>
          <w:tcPr>
            <w:tcW w:w="2535" w:type="dxa"/>
          </w:tcPr>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8,6</w:t>
            </w:r>
          </w:p>
        </w:tc>
      </w:tr>
      <w:tr w:rsidR="003A0777" w:rsidRPr="00C1308F" w:rsidTr="007235ED">
        <w:trPr>
          <w:jc w:val="center"/>
        </w:trPr>
        <w:tc>
          <w:tcPr>
            <w:tcW w:w="2534" w:type="dxa"/>
          </w:tcPr>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1 500</w:t>
            </w:r>
          </w:p>
        </w:tc>
        <w:tc>
          <w:tcPr>
            <w:tcW w:w="2534" w:type="dxa"/>
          </w:tcPr>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330</w:t>
            </w:r>
          </w:p>
        </w:tc>
        <w:tc>
          <w:tcPr>
            <w:tcW w:w="2535" w:type="dxa"/>
          </w:tcPr>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11,7</w:t>
            </w:r>
          </w:p>
        </w:tc>
      </w:tr>
      <w:tr w:rsidR="003A0777" w:rsidRPr="00C1308F" w:rsidTr="007235ED">
        <w:trPr>
          <w:jc w:val="center"/>
        </w:trPr>
        <w:tc>
          <w:tcPr>
            <w:tcW w:w="2534" w:type="dxa"/>
          </w:tcPr>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2 000</w:t>
            </w:r>
          </w:p>
        </w:tc>
        <w:tc>
          <w:tcPr>
            <w:tcW w:w="2534" w:type="dxa"/>
          </w:tcPr>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230</w:t>
            </w:r>
          </w:p>
        </w:tc>
        <w:tc>
          <w:tcPr>
            <w:tcW w:w="2535" w:type="dxa"/>
          </w:tcPr>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13,3</w:t>
            </w:r>
          </w:p>
        </w:tc>
      </w:tr>
      <w:tr w:rsidR="003A0777" w:rsidRPr="00C1308F" w:rsidTr="007235ED">
        <w:trPr>
          <w:jc w:val="center"/>
        </w:trPr>
        <w:tc>
          <w:tcPr>
            <w:tcW w:w="2534" w:type="dxa"/>
          </w:tcPr>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2 500</w:t>
            </w:r>
          </w:p>
        </w:tc>
        <w:tc>
          <w:tcPr>
            <w:tcW w:w="2534" w:type="dxa"/>
          </w:tcPr>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130</w:t>
            </w:r>
          </w:p>
        </w:tc>
        <w:tc>
          <w:tcPr>
            <w:tcW w:w="2535" w:type="dxa"/>
          </w:tcPr>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14,2</w:t>
            </w:r>
          </w:p>
        </w:tc>
      </w:tr>
      <w:tr w:rsidR="003A0777" w:rsidRPr="00C1308F" w:rsidTr="007235ED">
        <w:trPr>
          <w:jc w:val="center"/>
        </w:trPr>
        <w:tc>
          <w:tcPr>
            <w:tcW w:w="2534" w:type="dxa"/>
          </w:tcPr>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3 000</w:t>
            </w:r>
          </w:p>
        </w:tc>
        <w:tc>
          <w:tcPr>
            <w:tcW w:w="2534" w:type="dxa"/>
          </w:tcPr>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30</w:t>
            </w:r>
          </w:p>
        </w:tc>
        <w:tc>
          <w:tcPr>
            <w:tcW w:w="2535" w:type="dxa"/>
          </w:tcPr>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14,9</w:t>
            </w:r>
          </w:p>
        </w:tc>
      </w:tr>
      <w:tr w:rsidR="003A0777" w:rsidRPr="00C1308F" w:rsidTr="007235ED">
        <w:trPr>
          <w:jc w:val="center"/>
        </w:trPr>
        <w:tc>
          <w:tcPr>
            <w:tcW w:w="2534" w:type="dxa"/>
          </w:tcPr>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3 150</w:t>
            </w:r>
          </w:p>
        </w:tc>
        <w:tc>
          <w:tcPr>
            <w:tcW w:w="2534" w:type="dxa"/>
          </w:tcPr>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0</w:t>
            </w:r>
          </w:p>
        </w:tc>
        <w:tc>
          <w:tcPr>
            <w:tcW w:w="2535" w:type="dxa"/>
          </w:tcPr>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15,0</w:t>
            </w:r>
          </w:p>
        </w:tc>
      </w:tr>
      <w:tr w:rsidR="003A0777" w:rsidRPr="00C1308F" w:rsidTr="007235ED">
        <w:trPr>
          <w:jc w:val="center"/>
        </w:trPr>
        <w:tc>
          <w:tcPr>
            <w:tcW w:w="2534" w:type="dxa"/>
          </w:tcPr>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3 500</w:t>
            </w:r>
          </w:p>
        </w:tc>
        <w:tc>
          <w:tcPr>
            <w:tcW w:w="2534" w:type="dxa"/>
          </w:tcPr>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0</w:t>
            </w:r>
          </w:p>
        </w:tc>
        <w:tc>
          <w:tcPr>
            <w:tcW w:w="2535" w:type="dxa"/>
          </w:tcPr>
          <w:p w:rsidR="003A0777" w:rsidRPr="00C80535" w:rsidRDefault="003A0777" w:rsidP="007235ED">
            <w:pPr>
              <w:ind w:firstLine="567"/>
              <w:jc w:val="center"/>
              <w:rPr>
                <w:rFonts w:ascii="Times New Roman" w:hAnsi="Times New Roman" w:cs="Times New Roman"/>
              </w:rPr>
            </w:pPr>
            <w:r w:rsidRPr="00C80535">
              <w:rPr>
                <w:rFonts w:ascii="Times New Roman" w:hAnsi="Times New Roman" w:cs="Times New Roman"/>
              </w:rPr>
              <w:t>15,0</w:t>
            </w:r>
          </w:p>
        </w:tc>
      </w:tr>
    </w:tbl>
    <w:p w:rsidR="003A0777" w:rsidRPr="00C1308F" w:rsidRDefault="003A0777" w:rsidP="003A0777">
      <w:pPr>
        <w:shd w:val="clear" w:color="auto" w:fill="FFFFFF"/>
        <w:spacing w:after="0" w:line="360" w:lineRule="auto"/>
        <w:ind w:firstLine="567"/>
        <w:rPr>
          <w:rFonts w:ascii="Times New Roman" w:hAnsi="Times New Roman" w:cs="Times New Roman"/>
          <w:b/>
          <w:sz w:val="20"/>
          <w:szCs w:val="20"/>
        </w:rPr>
      </w:pPr>
    </w:p>
    <w:p w:rsidR="003A0777" w:rsidRPr="00C1308F" w:rsidRDefault="003A0777" w:rsidP="003A0777">
      <w:pPr>
        <w:shd w:val="clear" w:color="auto" w:fill="FFFFFF"/>
        <w:spacing w:after="0" w:line="360" w:lineRule="auto"/>
        <w:ind w:left="567"/>
        <w:rPr>
          <w:rFonts w:ascii="Times New Roman" w:hAnsi="Times New Roman" w:cs="Times New Roman"/>
          <w:b/>
          <w:sz w:val="20"/>
          <w:szCs w:val="20"/>
        </w:rPr>
      </w:pPr>
      <w:r w:rsidRPr="00C1308F">
        <w:rPr>
          <w:rFonts w:ascii="Times New Roman" w:hAnsi="Times New Roman" w:cs="Times New Roman"/>
          <w:b/>
          <w:sz w:val="20"/>
          <w:szCs w:val="20"/>
        </w:rPr>
        <w:t xml:space="preserve">Šaltinis: LR </w:t>
      </w:r>
      <w:r w:rsidR="00DD2DAA">
        <w:rPr>
          <w:rFonts w:ascii="Times New Roman" w:hAnsi="Times New Roman" w:cs="Times New Roman"/>
          <w:b/>
          <w:sz w:val="20"/>
          <w:szCs w:val="20"/>
        </w:rPr>
        <w:t xml:space="preserve">finansų </w:t>
      </w:r>
      <w:r w:rsidRPr="00C1308F">
        <w:rPr>
          <w:rFonts w:ascii="Times New Roman" w:hAnsi="Times New Roman" w:cs="Times New Roman"/>
          <w:b/>
          <w:sz w:val="20"/>
          <w:szCs w:val="20"/>
        </w:rPr>
        <w:t>ministerija</w:t>
      </w:r>
      <w:r w:rsidR="00DD2DAA">
        <w:rPr>
          <w:rFonts w:ascii="Times New Roman" w:hAnsi="Times New Roman" w:cs="Times New Roman"/>
          <w:b/>
          <w:sz w:val="20"/>
          <w:szCs w:val="20"/>
        </w:rPr>
        <w:t xml:space="preserve"> </w:t>
      </w:r>
      <w:hyperlink r:id="rId11" w:history="1">
        <w:r w:rsidRPr="00C1308F">
          <w:rPr>
            <w:rStyle w:val="Hyperlink"/>
            <w:rFonts w:ascii="Times New Roman" w:hAnsi="Times New Roman" w:cs="Times New Roman"/>
            <w:b/>
            <w:sz w:val="20"/>
            <w:szCs w:val="20"/>
          </w:rPr>
          <w:t>http://www.finmin.lt/finmin.lt/failai/komentarai/GPM_progresyvumas_per_NPD_20110322.pdf</w:t>
        </w:r>
      </w:hyperlink>
    </w:p>
    <w:p w:rsidR="003A0777" w:rsidRPr="00C1308F" w:rsidRDefault="003A0777" w:rsidP="003A0777">
      <w:pPr>
        <w:shd w:val="clear" w:color="auto" w:fill="FFFFFF"/>
        <w:spacing w:after="0" w:line="360" w:lineRule="auto"/>
        <w:ind w:firstLine="567"/>
        <w:rPr>
          <w:rFonts w:ascii="Times New Roman" w:hAnsi="Times New Roman" w:cs="Times New Roman"/>
          <w:b/>
          <w:sz w:val="20"/>
          <w:szCs w:val="20"/>
        </w:rPr>
      </w:pPr>
    </w:p>
    <w:p w:rsidR="003A0777" w:rsidRPr="00C1308F" w:rsidRDefault="003A0777" w:rsidP="003A0777">
      <w:pPr>
        <w:shd w:val="clear" w:color="auto" w:fill="FFFFFF"/>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Panašiai kaip efektyvusis vidutinis mokesčio tarifas gali nesutapti su vidutiniu tarifu, taip efektyvusis ribinis mokesčio tarifas gali skirtis nuo ribinio mokesčio tarifo, nes mokesčių mokėtojui gali būti taikomos ta</w:t>
      </w:r>
      <w:r>
        <w:rPr>
          <w:rFonts w:ascii="Times New Roman" w:hAnsi="Times New Roman" w:cs="Times New Roman"/>
          <w:sz w:val="24"/>
          <w:szCs w:val="24"/>
        </w:rPr>
        <w:t xml:space="preserve">m tikros išlygos ar atskaitymai </w:t>
      </w:r>
      <w:r w:rsidRPr="00C1308F">
        <w:rPr>
          <w:rFonts w:ascii="Times New Roman" w:hAnsi="Times New Roman" w:cs="Times New Roman"/>
          <w:sz w:val="24"/>
          <w:szCs w:val="24"/>
        </w:rPr>
        <w:t>(</w:t>
      </w:r>
      <w:proofErr w:type="spellStart"/>
      <w:r w:rsidRPr="00C1308F">
        <w:rPr>
          <w:rFonts w:ascii="Times New Roman" w:hAnsi="Times New Roman" w:cs="Times New Roman"/>
          <w:sz w:val="24"/>
          <w:szCs w:val="24"/>
        </w:rPr>
        <w:t>Walby</w:t>
      </w:r>
      <w:proofErr w:type="spellEnd"/>
      <w:r w:rsidRPr="00C1308F">
        <w:rPr>
          <w:rFonts w:ascii="Times New Roman" w:hAnsi="Times New Roman" w:cs="Times New Roman"/>
          <w:sz w:val="24"/>
          <w:szCs w:val="24"/>
        </w:rPr>
        <w:t>, 2010)</w:t>
      </w:r>
      <w:r>
        <w:rPr>
          <w:rFonts w:ascii="Times New Roman" w:hAnsi="Times New Roman" w:cs="Times New Roman"/>
          <w:sz w:val="24"/>
          <w:szCs w:val="24"/>
        </w:rPr>
        <w:t>.</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Asmenų lygybės aspektu svarbi asmens mokamojo pajėgumo idėja. Paskirstant mokesčių pareigą, teisingas asmenų traktavimas reikalauja, kad mokesčių našta būtų lygi. Pirmoji svarbi asmens pajėgumo mokėti principo išraiška pozityviojoje rašytinėje teisėje buvo revoliucinės Prancūzijos Žmogaus teisių ir piliečių deklaracija, kurios 13 straipsnis skelbė, kad visi piliečiai prie valstybės išlaidų turi prisidėti proporcingai savo galimybėms. Teisės doktrinoje asmens mokamojo pajėgumo principas taip pat vertinamas nevienareikšmiškai. Pozityvizmas apskritai atmeta asmens mokamojo </w:t>
      </w:r>
      <w:r w:rsidRPr="00C1308F">
        <w:rPr>
          <w:rFonts w:ascii="Times New Roman" w:hAnsi="Times New Roman" w:cs="Times New Roman"/>
          <w:sz w:val="24"/>
          <w:szCs w:val="24"/>
        </w:rPr>
        <w:lastRenderedPageBreak/>
        <w:t xml:space="preserve">pajėgumo idėją, jeigu ji nėra aiškiai išreikšta įstatyme. Kiti pripažįsta etinę šios idėjos vertę, bet laiko nepakankamai konkrečia ir ieško konkretesnių jos turinio atskleidimo būdų arba tiesiog laiko teisiniu principu, kuris išvedamas iš Europoje vyraujančios teisės sampratos. Jau nuo senovės laikų mokesčiai buvo nustatomi bandant užčiuopti šaltinius, kurie leistų gauti pajamų. Demokratinėje santvarkoje pagrindu turėtų būti imamas asmens padėties vertinimas, o ne gavėjo patogumas </w:t>
      </w:r>
      <w:r>
        <w:rPr>
          <w:rFonts w:ascii="Times New Roman" w:hAnsi="Times New Roman" w:cs="Times New Roman"/>
          <w:sz w:val="24"/>
          <w:szCs w:val="24"/>
        </w:rPr>
        <w:t>ir ar galimybė surinkti pajamas</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Užubalis</w:t>
      </w:r>
      <w:proofErr w:type="spellEnd"/>
      <w:r w:rsidRPr="00C1308F">
        <w:rPr>
          <w:rFonts w:ascii="Times New Roman" w:hAnsi="Times New Roman" w:cs="Times New Roman"/>
          <w:sz w:val="24"/>
          <w:szCs w:val="24"/>
        </w:rPr>
        <w:t>, 2012, p.113)</w:t>
      </w:r>
      <w:r>
        <w:rPr>
          <w:rFonts w:ascii="Times New Roman" w:hAnsi="Times New Roman" w:cs="Times New Roman"/>
          <w:sz w:val="24"/>
          <w:szCs w:val="24"/>
        </w:rPr>
        <w:t>.</w:t>
      </w:r>
    </w:p>
    <w:p w:rsidR="003A0777" w:rsidRPr="00C1308F" w:rsidRDefault="003A0777" w:rsidP="003A0777">
      <w:pPr>
        <w:autoSpaceDE w:val="0"/>
        <w:autoSpaceDN w:val="0"/>
        <w:adjustRightInd w:val="0"/>
        <w:spacing w:after="0" w:line="360" w:lineRule="auto"/>
        <w:ind w:firstLine="567"/>
        <w:jc w:val="both"/>
        <w:rPr>
          <w:rFonts w:ascii="Times New Roman" w:eastAsia="AGaramondPro-Regular" w:hAnsi="Times New Roman" w:cs="Times New Roman"/>
          <w:sz w:val="24"/>
          <w:szCs w:val="24"/>
        </w:rPr>
      </w:pPr>
      <w:r w:rsidRPr="00C1308F">
        <w:rPr>
          <w:rFonts w:ascii="Times New Roman" w:eastAsia="AGaramondPro-Regular" w:hAnsi="Times New Roman" w:cs="Times New Roman"/>
          <w:sz w:val="24"/>
          <w:szCs w:val="24"/>
        </w:rPr>
        <w:t xml:space="preserve">Mokesčiai turėtų būti imami įvertinus mokesčių mokėtojų galimybes, t. y. įvertinus jų gaunamų pajamų dydį ir turimą turtą. Šį principą paremia Ernesto </w:t>
      </w:r>
      <w:proofErr w:type="spellStart"/>
      <w:r w:rsidRPr="00C1308F">
        <w:rPr>
          <w:rFonts w:ascii="Times New Roman" w:eastAsia="AGaramondPro-Regular" w:hAnsi="Times New Roman" w:cs="Times New Roman"/>
          <w:sz w:val="24"/>
          <w:szCs w:val="24"/>
        </w:rPr>
        <w:t>Engelio</w:t>
      </w:r>
      <w:proofErr w:type="spellEnd"/>
      <w:r w:rsidRPr="00C1308F">
        <w:rPr>
          <w:rFonts w:ascii="Times New Roman" w:eastAsia="AGaramondPro-Regular" w:hAnsi="Times New Roman" w:cs="Times New Roman"/>
          <w:sz w:val="24"/>
          <w:szCs w:val="24"/>
        </w:rPr>
        <w:t xml:space="preserve"> dėsnis. </w:t>
      </w:r>
      <w:proofErr w:type="spellStart"/>
      <w:r w:rsidRPr="00C1308F">
        <w:rPr>
          <w:rFonts w:ascii="Times New Roman" w:eastAsia="AGaramondPro-Regular" w:hAnsi="Times New Roman" w:cs="Times New Roman"/>
          <w:bCs/>
          <w:sz w:val="24"/>
          <w:szCs w:val="24"/>
        </w:rPr>
        <w:t>Engelio</w:t>
      </w:r>
      <w:proofErr w:type="spellEnd"/>
      <w:r w:rsidRPr="00C1308F">
        <w:rPr>
          <w:rFonts w:ascii="Times New Roman" w:eastAsia="AGaramondPro-Regular" w:hAnsi="Times New Roman" w:cs="Times New Roman"/>
          <w:bCs/>
          <w:sz w:val="24"/>
          <w:szCs w:val="24"/>
        </w:rPr>
        <w:t xml:space="preserve"> dėsnis </w:t>
      </w:r>
      <w:r w:rsidRPr="00C1308F">
        <w:rPr>
          <w:rFonts w:ascii="Times New Roman" w:eastAsia="AGaramondPro-Regular" w:hAnsi="Times New Roman" w:cs="Times New Roman"/>
          <w:sz w:val="24"/>
          <w:szCs w:val="24"/>
        </w:rPr>
        <w:t xml:space="preserve">– tai principas, teigiantis, kad šeimos pajamoms didėjant, santykinai mažėja jų dalis, išleidžiama būtiniausioms prekėms pirkti, o išlaidos prabangos dalykams santykinai didėja. </w:t>
      </w:r>
      <w:r w:rsidRPr="00C1308F">
        <w:rPr>
          <w:rFonts w:ascii="Times New Roman" w:eastAsia="AGaramondPro-Italic" w:hAnsi="Times New Roman" w:cs="Times New Roman"/>
          <w:iCs/>
          <w:sz w:val="24"/>
          <w:szCs w:val="24"/>
        </w:rPr>
        <w:t>Šis dėsnis teigia, kad vartotojai bus linkę išleisti didesnį bet kokių papildomų</w:t>
      </w:r>
      <w:r>
        <w:rPr>
          <w:rFonts w:ascii="Times New Roman" w:eastAsia="AGaramondPro-Italic" w:hAnsi="Times New Roman" w:cs="Times New Roman"/>
          <w:iCs/>
          <w:sz w:val="24"/>
          <w:szCs w:val="24"/>
        </w:rPr>
        <w:t xml:space="preserve"> </w:t>
      </w:r>
      <w:r w:rsidRPr="00C1308F">
        <w:rPr>
          <w:rFonts w:ascii="Times New Roman" w:eastAsia="AGaramondPro-Italic" w:hAnsi="Times New Roman" w:cs="Times New Roman"/>
          <w:iCs/>
          <w:sz w:val="24"/>
          <w:szCs w:val="24"/>
        </w:rPr>
        <w:t xml:space="preserve">pajamų kiekį prabangos prekėms ir mažesnį kiekį </w:t>
      </w:r>
      <w:r w:rsidRPr="00C1308F">
        <w:rPr>
          <w:rFonts w:ascii="Times New Roman" w:eastAsia="AGaramondPro-Regular" w:hAnsi="Times New Roman" w:cs="Times New Roman"/>
          <w:sz w:val="24"/>
          <w:szCs w:val="24"/>
        </w:rPr>
        <w:t xml:space="preserve">– </w:t>
      </w:r>
      <w:r w:rsidRPr="00C1308F">
        <w:rPr>
          <w:rFonts w:ascii="Times New Roman" w:eastAsia="AGaramondPro-Italic" w:hAnsi="Times New Roman" w:cs="Times New Roman"/>
          <w:iCs/>
          <w:sz w:val="24"/>
          <w:szCs w:val="24"/>
        </w:rPr>
        <w:t>vartojamosioms</w:t>
      </w:r>
      <w:r w:rsidR="00870E57">
        <w:rPr>
          <w:rFonts w:ascii="Times New Roman" w:eastAsia="AGaramondPro-Italic" w:hAnsi="Times New Roman" w:cs="Times New Roman"/>
          <w:iCs/>
          <w:sz w:val="24"/>
          <w:szCs w:val="24"/>
        </w:rPr>
        <w:t xml:space="preserve"> </w:t>
      </w:r>
      <w:r w:rsidRPr="00C1308F">
        <w:rPr>
          <w:rFonts w:ascii="Times New Roman" w:eastAsia="AGaramondPro-Italic" w:hAnsi="Times New Roman" w:cs="Times New Roman"/>
          <w:iCs/>
          <w:sz w:val="24"/>
          <w:szCs w:val="24"/>
        </w:rPr>
        <w:t xml:space="preserve">(būtinosioms) reikmėms. </w:t>
      </w:r>
      <w:r w:rsidRPr="00C1308F">
        <w:rPr>
          <w:rFonts w:ascii="Times New Roman" w:eastAsia="AGaramondPro-Regular" w:hAnsi="Times New Roman" w:cs="Times New Roman"/>
          <w:sz w:val="24"/>
          <w:szCs w:val="24"/>
        </w:rPr>
        <w:t xml:space="preserve">Apmokestinus dideles pajamas turinčius žmones, šie nenusipirks prabangos dalykų, o apmokestinus varginguosius, sumažės jų galimybės apsirūpinti būtiniausiomis prekėmis. Jei valstybė nustato mokesčius vadovaudamasi </w:t>
      </w:r>
      <w:r w:rsidRPr="00C1308F">
        <w:rPr>
          <w:rFonts w:ascii="Times New Roman" w:eastAsia="AGaramondPro-Regular" w:hAnsi="Times New Roman" w:cs="Times New Roman"/>
          <w:bCs/>
          <w:sz w:val="24"/>
          <w:szCs w:val="24"/>
        </w:rPr>
        <w:t>naudos principu</w:t>
      </w:r>
      <w:r w:rsidRPr="00C1308F">
        <w:rPr>
          <w:rFonts w:ascii="Times New Roman" w:eastAsia="AGaramondPro-Regular" w:hAnsi="Times New Roman" w:cs="Times New Roman"/>
          <w:sz w:val="24"/>
          <w:szCs w:val="24"/>
        </w:rPr>
        <w:t xml:space="preserve">, ji dažniausiai neperskirsto pajamų. Mokėdami mokesčius, žmonės turi naudą iš vyriausybės programų įvykdymo. Jei valstybė nori perskirstyti pajamas, tai apmokestinant reikia vadovautis </w:t>
      </w:r>
      <w:r w:rsidRPr="00C1308F">
        <w:rPr>
          <w:rFonts w:ascii="Times New Roman" w:eastAsia="AGaramondPro-Regular" w:hAnsi="Times New Roman" w:cs="Times New Roman"/>
          <w:bCs/>
          <w:sz w:val="24"/>
          <w:szCs w:val="24"/>
        </w:rPr>
        <w:t>pajėgumo</w:t>
      </w:r>
      <w:r>
        <w:rPr>
          <w:rFonts w:ascii="Times New Roman" w:eastAsia="AGaramondPro-Regular" w:hAnsi="Times New Roman" w:cs="Times New Roman"/>
          <w:bCs/>
          <w:sz w:val="24"/>
          <w:szCs w:val="24"/>
        </w:rPr>
        <w:t xml:space="preserve"> </w:t>
      </w:r>
      <w:r w:rsidRPr="00C1308F">
        <w:rPr>
          <w:rFonts w:ascii="Times New Roman" w:eastAsia="AGaramondPro-Regular" w:hAnsi="Times New Roman" w:cs="Times New Roman"/>
          <w:bCs/>
          <w:sz w:val="24"/>
          <w:szCs w:val="24"/>
        </w:rPr>
        <w:t>mokėti</w:t>
      </w:r>
      <w:r>
        <w:rPr>
          <w:rFonts w:ascii="Times New Roman" w:eastAsia="AGaramondPro-Regular" w:hAnsi="Times New Roman" w:cs="Times New Roman"/>
          <w:bCs/>
          <w:sz w:val="24"/>
          <w:szCs w:val="24"/>
        </w:rPr>
        <w:t xml:space="preserve"> </w:t>
      </w:r>
      <w:r w:rsidRPr="00C1308F">
        <w:rPr>
          <w:rFonts w:ascii="Times New Roman" w:eastAsia="AGaramondPro-Regular" w:hAnsi="Times New Roman" w:cs="Times New Roman"/>
          <w:sz w:val="24"/>
          <w:szCs w:val="24"/>
        </w:rPr>
        <w:t xml:space="preserve">principu. Jeigu mokesčių sistema pagrįsta </w:t>
      </w:r>
      <w:r w:rsidRPr="00C1308F">
        <w:rPr>
          <w:rFonts w:ascii="Times New Roman" w:eastAsia="AGaramondPro-Regular" w:hAnsi="Times New Roman" w:cs="Times New Roman"/>
          <w:bCs/>
          <w:sz w:val="24"/>
          <w:szCs w:val="24"/>
        </w:rPr>
        <w:t xml:space="preserve">gaunamos naudos </w:t>
      </w:r>
      <w:r w:rsidRPr="00C1308F">
        <w:rPr>
          <w:rFonts w:ascii="Times New Roman" w:eastAsia="AGaramondPro-Regular" w:hAnsi="Times New Roman" w:cs="Times New Roman"/>
          <w:sz w:val="24"/>
          <w:szCs w:val="24"/>
        </w:rPr>
        <w:t>principu, tai žmonės mokesčius moka proporcingai naudai, gaunamai naudojantis vyriausybės paslaugomis.</w:t>
      </w:r>
      <w:r>
        <w:rPr>
          <w:rFonts w:ascii="Times New Roman" w:eastAsia="AGaramondPro-Regular" w:hAnsi="Times New Roman" w:cs="Times New Roman"/>
          <w:sz w:val="24"/>
          <w:szCs w:val="24"/>
        </w:rPr>
        <w:t xml:space="preserve"> </w:t>
      </w:r>
      <w:r w:rsidRPr="00C1308F">
        <w:rPr>
          <w:rFonts w:ascii="Times New Roman" w:eastAsia="AGaramondPro-Regular" w:hAnsi="Times New Roman" w:cs="Times New Roman"/>
          <w:sz w:val="24"/>
          <w:szCs w:val="24"/>
        </w:rPr>
        <w:t xml:space="preserve">Pagal šį principą, mokesčius turėtų mokėti tik tie, kas naudojasi </w:t>
      </w:r>
      <w:r w:rsidRPr="00C1308F">
        <w:rPr>
          <w:rFonts w:ascii="Times New Roman" w:hAnsi="Times New Roman" w:cs="Times New Roman"/>
          <w:sz w:val="24"/>
          <w:szCs w:val="24"/>
        </w:rPr>
        <w:t>paslaugomis kurių tiekimu rūpinasi</w:t>
      </w:r>
      <w:r w:rsidR="004F535A">
        <w:rPr>
          <w:rFonts w:ascii="Times New Roman" w:hAnsi="Times New Roman" w:cs="Times New Roman"/>
          <w:sz w:val="24"/>
          <w:szCs w:val="24"/>
        </w:rPr>
        <w:t xml:space="preserve"> </w:t>
      </w:r>
      <w:r w:rsidRPr="00C1308F">
        <w:rPr>
          <w:rFonts w:ascii="Times New Roman" w:hAnsi="Times New Roman" w:cs="Times New Roman"/>
          <w:sz w:val="24"/>
          <w:szCs w:val="24"/>
        </w:rPr>
        <w:t>valstybė bei mokestis tuomet turėtų būti mokamas tokia apimtimi, kokia asmuo naudojasi teikiamomis paslaugomis.</w:t>
      </w:r>
      <w:r>
        <w:rPr>
          <w:rFonts w:ascii="Times New Roman" w:hAnsi="Times New Roman" w:cs="Times New Roman"/>
          <w:sz w:val="24"/>
          <w:szCs w:val="24"/>
        </w:rPr>
        <w:t xml:space="preserve"> </w:t>
      </w:r>
      <w:r w:rsidRPr="00C1308F">
        <w:rPr>
          <w:rFonts w:ascii="Times New Roman" w:eastAsia="AGaramondPro-Regular" w:hAnsi="Times New Roman" w:cs="Times New Roman"/>
          <w:sz w:val="24"/>
          <w:szCs w:val="24"/>
        </w:rPr>
        <w:t xml:space="preserve">Anot </w:t>
      </w:r>
      <w:proofErr w:type="spellStart"/>
      <w:r w:rsidRPr="00C1308F">
        <w:rPr>
          <w:rFonts w:ascii="Times New Roman" w:eastAsia="AGaramondPro-Regular" w:hAnsi="Times New Roman" w:cs="Times New Roman"/>
          <w:sz w:val="24"/>
          <w:szCs w:val="24"/>
        </w:rPr>
        <w:t>Mankiw</w:t>
      </w:r>
      <w:proofErr w:type="spellEnd"/>
      <w:r w:rsidRPr="00C1308F">
        <w:rPr>
          <w:rFonts w:ascii="Times New Roman" w:eastAsia="AGaramondPro-Regular" w:hAnsi="Times New Roman" w:cs="Times New Roman"/>
          <w:sz w:val="24"/>
          <w:szCs w:val="24"/>
        </w:rPr>
        <w:t xml:space="preserve"> (2009),</w:t>
      </w:r>
      <w:r>
        <w:rPr>
          <w:rFonts w:ascii="Times New Roman" w:eastAsia="AGaramondPro-Regular" w:hAnsi="Times New Roman" w:cs="Times New Roman"/>
          <w:sz w:val="24"/>
          <w:szCs w:val="24"/>
        </w:rPr>
        <w:t xml:space="preserve"> </w:t>
      </w:r>
      <w:r w:rsidRPr="00C1308F">
        <w:rPr>
          <w:rFonts w:ascii="Times New Roman" w:eastAsia="AGaramondPro-Regular" w:hAnsi="Times New Roman" w:cs="Times New Roman"/>
          <w:sz w:val="24"/>
          <w:szCs w:val="24"/>
        </w:rPr>
        <w:t xml:space="preserve">remiantis šiuo principu, viešąsias gėrybes, </w:t>
      </w:r>
      <w:r w:rsidRPr="00C1308F">
        <w:rPr>
          <w:rFonts w:ascii="Times New Roman" w:hAnsi="Times New Roman" w:cs="Times New Roman"/>
          <w:sz w:val="24"/>
        </w:rPr>
        <w:t>paslauga</w:t>
      </w:r>
      <w:r w:rsidRPr="00C1308F">
        <w:rPr>
          <w:rFonts w:ascii="Times New Roman" w:eastAsia="Times New Roman" w:hAnsi="Times New Roman" w:cs="Times New Roman"/>
          <w:sz w:val="24"/>
        </w:rPr>
        <w:t>s</w:t>
      </w:r>
      <w:r w:rsidRPr="00C1308F">
        <w:rPr>
          <w:rFonts w:ascii="Times New Roman" w:hAnsi="Times New Roman" w:cs="Times New Roman"/>
          <w:sz w:val="24"/>
        </w:rPr>
        <w:t>, kuriomis visi visuomenės nariai naudojasi</w:t>
      </w:r>
      <w:r w:rsidRPr="00C1308F">
        <w:rPr>
          <w:rFonts w:ascii="Times New Roman" w:eastAsia="Times New Roman" w:hAnsi="Times New Roman" w:cs="Times New Roman"/>
          <w:sz w:val="24"/>
        </w:rPr>
        <w:t xml:space="preserve"> bendrai</w:t>
      </w:r>
      <w:r w:rsidRPr="00C1308F">
        <w:rPr>
          <w:rFonts w:ascii="Times New Roman" w:hAnsi="Times New Roman" w:cs="Times New Roman"/>
          <w:sz w:val="24"/>
        </w:rPr>
        <w:t>,</w:t>
      </w:r>
      <w:r w:rsidRPr="00C1308F">
        <w:rPr>
          <w:rFonts w:ascii="Times New Roman" w:eastAsia="AGaramondPro-Regular" w:hAnsi="Times New Roman" w:cs="Times New Roman"/>
          <w:sz w:val="24"/>
          <w:szCs w:val="24"/>
        </w:rPr>
        <w:t xml:space="preserve"> bandoma šiek tiek sutapatinti su privačiomis. Atrodo teisinga, kad asmuo, kuris daugiau naudojasi viešosiomis gėrybėmis mokėtų daugiau negu tas, kuris iš viešųjų gėrybių gauna mažiau naudos. </w:t>
      </w:r>
      <w:r>
        <w:rPr>
          <w:rFonts w:ascii="Times New Roman" w:eastAsia="AGaramondPro-Regular" w:hAnsi="Times New Roman" w:cs="Times New Roman"/>
          <w:sz w:val="24"/>
          <w:szCs w:val="24"/>
        </w:rPr>
        <w:t xml:space="preserve">Gaunamos naudos principu paremto apmokestinimo pavyzdžiu galėtų būti mokestis už kurą. </w:t>
      </w:r>
      <w:r w:rsidRPr="00C1308F">
        <w:rPr>
          <w:rFonts w:ascii="Times New Roman" w:eastAsia="AGaramondPro-Regular" w:hAnsi="Times New Roman" w:cs="Times New Roman"/>
          <w:sz w:val="24"/>
          <w:szCs w:val="24"/>
        </w:rPr>
        <w:t>Kai kur mokesčiai surinkti iš degalų skiriami yra kelių statymui ir remontui.</w:t>
      </w:r>
      <w:r>
        <w:rPr>
          <w:rFonts w:ascii="Times New Roman" w:eastAsia="AGaramondPro-Regular" w:hAnsi="Times New Roman" w:cs="Times New Roman"/>
          <w:sz w:val="24"/>
          <w:szCs w:val="24"/>
        </w:rPr>
        <w:t xml:space="preserve"> </w:t>
      </w:r>
      <w:r w:rsidRPr="00C1308F">
        <w:rPr>
          <w:rFonts w:ascii="Times New Roman" w:eastAsia="AGaramondPro-Regular" w:hAnsi="Times New Roman" w:cs="Times New Roman"/>
          <w:sz w:val="24"/>
          <w:szCs w:val="24"/>
        </w:rPr>
        <w:t>Šis mokestis atrodo pateisinamas gaunamos naudos principu, kadangi tie kurie perka kurą paprastai yra tie patys, kurie ir naudojasi keliais. Per minėtą gaunamos naudos principą galima paaiškinti ir tai, jog turtingieji gyventojai turėtų mokėti daugiau negu neturtingieji. Taip yra todėl, kad pastarieji gauna didesnę naudą iš viešųjų gėrybių. Pavyzdžiui, policijos užtikrinama apsauga nuo vagių teikia daugiau naudos turtingajam asmeniui, negu neturtingajam. Taip yra dėl to, kad turtingas asmuo turi dau</w:t>
      </w:r>
      <w:r>
        <w:rPr>
          <w:rFonts w:ascii="Times New Roman" w:eastAsia="AGaramondPro-Regular" w:hAnsi="Times New Roman" w:cs="Times New Roman"/>
          <w:sz w:val="24"/>
          <w:szCs w:val="24"/>
        </w:rPr>
        <w:t xml:space="preserve">giau turto, kurį reikia saugoti </w:t>
      </w:r>
      <w:r w:rsidRPr="00C1308F">
        <w:rPr>
          <w:rFonts w:ascii="Times New Roman" w:eastAsia="AGaramondPro-Regular" w:hAnsi="Times New Roman" w:cs="Times New Roman"/>
          <w:sz w:val="24"/>
          <w:szCs w:val="24"/>
        </w:rPr>
        <w:t>(</w:t>
      </w:r>
      <w:proofErr w:type="spellStart"/>
      <w:r w:rsidRPr="00C1308F">
        <w:rPr>
          <w:rFonts w:ascii="Times New Roman" w:eastAsia="AGaramondPro-Regular" w:hAnsi="Times New Roman" w:cs="Times New Roman"/>
          <w:sz w:val="24"/>
          <w:szCs w:val="24"/>
        </w:rPr>
        <w:t>Mankiw</w:t>
      </w:r>
      <w:proofErr w:type="spellEnd"/>
      <w:r w:rsidRPr="00C1308F">
        <w:rPr>
          <w:rFonts w:ascii="Times New Roman" w:eastAsia="AGaramondPro-Regular" w:hAnsi="Times New Roman" w:cs="Times New Roman"/>
          <w:sz w:val="24"/>
          <w:szCs w:val="24"/>
        </w:rPr>
        <w:t>, 2009, p. 254)</w:t>
      </w:r>
      <w:r>
        <w:rPr>
          <w:rFonts w:ascii="Times New Roman" w:eastAsia="AGaramondPro-Regular" w:hAnsi="Times New Roman" w:cs="Times New Roman"/>
          <w:sz w:val="24"/>
          <w:szCs w:val="24"/>
        </w:rPr>
        <w:t>.</w:t>
      </w:r>
    </w:p>
    <w:p w:rsidR="003A0777" w:rsidRPr="00C1308F" w:rsidRDefault="003A0777" w:rsidP="003A0777">
      <w:pPr>
        <w:autoSpaceDE w:val="0"/>
        <w:autoSpaceDN w:val="0"/>
        <w:adjustRightInd w:val="0"/>
        <w:spacing w:after="0" w:line="360" w:lineRule="auto"/>
        <w:ind w:firstLine="567"/>
        <w:jc w:val="both"/>
        <w:rPr>
          <w:rFonts w:ascii="Times New Roman" w:eastAsia="AGaramondPro-Regular" w:hAnsi="Times New Roman" w:cs="Times New Roman"/>
          <w:sz w:val="24"/>
          <w:szCs w:val="24"/>
        </w:rPr>
      </w:pPr>
      <w:r w:rsidRPr="00C1308F">
        <w:rPr>
          <w:rFonts w:ascii="Times New Roman" w:eastAsia="AGaramondPro-Regular" w:hAnsi="Times New Roman" w:cs="Times New Roman"/>
          <w:sz w:val="24"/>
          <w:szCs w:val="24"/>
        </w:rPr>
        <w:t xml:space="preserve">Vienas iš </w:t>
      </w:r>
      <w:r w:rsidRPr="00C1308F">
        <w:rPr>
          <w:rFonts w:ascii="Times New Roman" w:eastAsia="Times New Roman" w:hAnsi="Times New Roman" w:cs="Times New Roman"/>
          <w:sz w:val="24"/>
          <w:szCs w:val="24"/>
        </w:rPr>
        <w:t>vi</w:t>
      </w:r>
      <w:r w:rsidRPr="00C1308F">
        <w:rPr>
          <w:rFonts w:ascii="Times New Roman" w:hAnsi="Times New Roman" w:cs="Times New Roman"/>
          <w:sz w:val="24"/>
          <w:szCs w:val="24"/>
        </w:rPr>
        <w:t>ešųjų gėrybių bruožų yra tas, kad šios gerybės neturi aiškiai nustatytos</w:t>
      </w:r>
      <w:r w:rsidRPr="00C1308F">
        <w:rPr>
          <w:rFonts w:ascii="Times New Roman" w:eastAsia="Times New Roman" w:hAnsi="Times New Roman" w:cs="Times New Roman"/>
          <w:sz w:val="24"/>
          <w:szCs w:val="24"/>
        </w:rPr>
        <w:t xml:space="preserve"> kainos. </w:t>
      </w:r>
      <w:r w:rsidRPr="00C1308F">
        <w:rPr>
          <w:rFonts w:ascii="Times New Roman" w:eastAsia="AGaramondPro-Regular" w:hAnsi="Times New Roman" w:cs="Times New Roman"/>
          <w:sz w:val="24"/>
          <w:szCs w:val="24"/>
        </w:rPr>
        <w:t xml:space="preserve">Vien gaunamos naudos principu paremtos mokesčių sistemos egzistavimas būtų sudėtingas taip pat todėl, kad </w:t>
      </w:r>
      <w:r w:rsidRPr="00C1308F">
        <w:rPr>
          <w:rFonts w:ascii="Times New Roman" w:hAnsi="Times New Roman" w:cs="Times New Roman"/>
          <w:sz w:val="24"/>
          <w:szCs w:val="24"/>
        </w:rPr>
        <w:t>šių gėrybių</w:t>
      </w:r>
      <w:r w:rsidRPr="00C1308F">
        <w:rPr>
          <w:rFonts w:ascii="Times New Roman" w:eastAsia="Times New Roman" w:hAnsi="Times New Roman" w:cs="Times New Roman"/>
          <w:sz w:val="24"/>
          <w:szCs w:val="24"/>
        </w:rPr>
        <w:t xml:space="preserve"> naudingumas gali būti</w:t>
      </w:r>
      <w:r>
        <w:rPr>
          <w:rFonts w:ascii="Times New Roman" w:eastAsia="Times New Roman" w:hAnsi="Times New Roman" w:cs="Times New Roman"/>
          <w:sz w:val="24"/>
          <w:szCs w:val="24"/>
        </w:rPr>
        <w:t xml:space="preserve"> ne</w:t>
      </w:r>
      <w:r w:rsidRPr="00C1308F">
        <w:rPr>
          <w:rFonts w:ascii="Times New Roman" w:eastAsia="Times New Roman" w:hAnsi="Times New Roman" w:cs="Times New Roman"/>
          <w:sz w:val="24"/>
          <w:szCs w:val="24"/>
        </w:rPr>
        <w:t>vienodas</w:t>
      </w:r>
      <w:r w:rsidRPr="00C1308F">
        <w:rPr>
          <w:rFonts w:ascii="Times New Roman" w:eastAsia="AGaramondPro-Regular" w:hAnsi="Times New Roman" w:cs="Times New Roman"/>
          <w:sz w:val="24"/>
          <w:szCs w:val="24"/>
        </w:rPr>
        <w:t xml:space="preserve"> ir pamatuoti jų teikiamą naudą kiekvienam individui yra sudėtinga.</w:t>
      </w:r>
    </w:p>
    <w:p w:rsidR="003A0777" w:rsidRPr="00C1308F" w:rsidRDefault="003A0777" w:rsidP="003A0777">
      <w:pPr>
        <w:autoSpaceDE w:val="0"/>
        <w:autoSpaceDN w:val="0"/>
        <w:adjustRightInd w:val="0"/>
        <w:spacing w:after="0" w:line="360" w:lineRule="auto"/>
        <w:ind w:firstLine="567"/>
        <w:jc w:val="both"/>
        <w:rPr>
          <w:rFonts w:ascii="Times New Roman" w:eastAsia="AGaramondPro-Regular" w:hAnsi="Times New Roman" w:cs="Times New Roman"/>
          <w:sz w:val="24"/>
          <w:szCs w:val="24"/>
        </w:rPr>
      </w:pPr>
      <w:r w:rsidRPr="00C1308F">
        <w:rPr>
          <w:rFonts w:ascii="Times New Roman" w:eastAsia="AGaramondPro-Regular" w:hAnsi="Times New Roman" w:cs="Times New Roman"/>
          <w:sz w:val="24"/>
          <w:szCs w:val="24"/>
        </w:rPr>
        <w:lastRenderedPageBreak/>
        <w:t xml:space="preserve">Jeigu mokesčių sistema pagrįsta </w:t>
      </w:r>
      <w:r w:rsidRPr="00C1308F">
        <w:rPr>
          <w:rFonts w:ascii="Times New Roman" w:eastAsia="AGaramondPro-Regular" w:hAnsi="Times New Roman" w:cs="Times New Roman"/>
          <w:bCs/>
          <w:sz w:val="24"/>
          <w:szCs w:val="24"/>
        </w:rPr>
        <w:t>pajėgumo</w:t>
      </w:r>
      <w:r w:rsidR="004F535A">
        <w:rPr>
          <w:rFonts w:ascii="Times New Roman" w:eastAsia="AGaramondPro-Regular" w:hAnsi="Times New Roman" w:cs="Times New Roman"/>
          <w:bCs/>
          <w:sz w:val="24"/>
          <w:szCs w:val="24"/>
        </w:rPr>
        <w:t xml:space="preserve"> </w:t>
      </w:r>
      <w:r w:rsidRPr="00C1308F">
        <w:rPr>
          <w:rFonts w:ascii="Times New Roman" w:eastAsia="AGaramondPro-Regular" w:hAnsi="Times New Roman" w:cs="Times New Roman"/>
          <w:sz w:val="24"/>
          <w:szCs w:val="24"/>
        </w:rPr>
        <w:t xml:space="preserve">juos </w:t>
      </w:r>
      <w:r w:rsidRPr="00C1308F">
        <w:rPr>
          <w:rFonts w:ascii="Times New Roman" w:eastAsia="AGaramondPro-Regular" w:hAnsi="Times New Roman" w:cs="Times New Roman"/>
          <w:bCs/>
          <w:sz w:val="24"/>
          <w:szCs w:val="24"/>
        </w:rPr>
        <w:t>mokėti</w:t>
      </w:r>
      <w:r w:rsidR="004F535A">
        <w:rPr>
          <w:rFonts w:ascii="Times New Roman" w:eastAsia="AGaramondPro-Regular" w:hAnsi="Times New Roman" w:cs="Times New Roman"/>
          <w:bCs/>
          <w:sz w:val="24"/>
          <w:szCs w:val="24"/>
        </w:rPr>
        <w:t xml:space="preserve"> </w:t>
      </w:r>
      <w:r w:rsidRPr="00C1308F">
        <w:rPr>
          <w:rFonts w:ascii="Times New Roman" w:eastAsia="AGaramondPro-Regular" w:hAnsi="Times New Roman" w:cs="Times New Roman"/>
          <w:sz w:val="24"/>
          <w:szCs w:val="24"/>
        </w:rPr>
        <w:t>principu, tai didesnius mokesčius moka tie, kurie turi daugiau pajamų ar turto ir</w:t>
      </w:r>
      <w:r>
        <w:rPr>
          <w:rFonts w:ascii="Times New Roman" w:eastAsia="AGaramondPro-Regular" w:hAnsi="Times New Roman" w:cs="Times New Roman"/>
          <w:sz w:val="24"/>
          <w:szCs w:val="24"/>
        </w:rPr>
        <w:t xml:space="preserve"> todėl pajėgia daugiau sumokėti </w:t>
      </w:r>
      <w:r w:rsidRPr="00C1308F">
        <w:rPr>
          <w:rFonts w:ascii="Times New Roman" w:eastAsia="AGaramondPro-Regular" w:hAnsi="Times New Roman" w:cs="Times New Roman"/>
          <w:sz w:val="24"/>
          <w:szCs w:val="24"/>
        </w:rPr>
        <w:t>(</w:t>
      </w:r>
      <w:proofErr w:type="spellStart"/>
      <w:r w:rsidRPr="00C1308F">
        <w:rPr>
          <w:rFonts w:ascii="Times New Roman" w:hAnsi="Times New Roman" w:cs="Times New Roman"/>
          <w:sz w:val="24"/>
          <w:szCs w:val="24"/>
        </w:rPr>
        <w:t>Dubauskas</w:t>
      </w:r>
      <w:proofErr w:type="spellEnd"/>
      <w:r w:rsidRPr="00C1308F">
        <w:rPr>
          <w:rFonts w:ascii="Times New Roman" w:hAnsi="Times New Roman" w:cs="Times New Roman"/>
          <w:sz w:val="24"/>
          <w:szCs w:val="24"/>
        </w:rPr>
        <w:t>, 2011, p. 17)</w:t>
      </w:r>
      <w:r>
        <w:rPr>
          <w:rFonts w:ascii="Times New Roman" w:hAnsi="Times New Roman" w:cs="Times New Roman"/>
          <w:sz w:val="24"/>
          <w:szCs w:val="24"/>
        </w:rPr>
        <w:t>.</w:t>
      </w:r>
    </w:p>
    <w:p w:rsidR="003A0777" w:rsidRPr="002838C4"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Dar XVII amžiuje </w:t>
      </w:r>
      <w:proofErr w:type="spellStart"/>
      <w:r w:rsidRPr="00C1308F">
        <w:rPr>
          <w:rFonts w:ascii="Times New Roman" w:hAnsi="Times New Roman" w:cs="Times New Roman"/>
          <w:sz w:val="24"/>
          <w:szCs w:val="24"/>
        </w:rPr>
        <w:t>Adamas</w:t>
      </w:r>
      <w:proofErr w:type="spellEnd"/>
      <w:r w:rsidRPr="00C1308F">
        <w:rPr>
          <w:rFonts w:ascii="Times New Roman" w:hAnsi="Times New Roman" w:cs="Times New Roman"/>
          <w:sz w:val="24"/>
          <w:szCs w:val="24"/>
        </w:rPr>
        <w:t xml:space="preserve"> Smitas suformulavo teiginį, kuriuo remiantis kiekvienas pilietis turėtų dalyvauti valstyb</w:t>
      </w:r>
      <w:r>
        <w:rPr>
          <w:rFonts w:ascii="Times New Roman" w:hAnsi="Times New Roman" w:cs="Times New Roman"/>
          <w:sz w:val="24"/>
          <w:szCs w:val="24"/>
        </w:rPr>
        <w:t>ės išlaikyme pagal savo išgales</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Medelienė</w:t>
      </w:r>
      <w:proofErr w:type="spellEnd"/>
      <w:r w:rsidRPr="00C1308F">
        <w:rPr>
          <w:rFonts w:ascii="Times New Roman" w:hAnsi="Times New Roman" w:cs="Times New Roman"/>
          <w:sz w:val="24"/>
          <w:szCs w:val="24"/>
        </w:rPr>
        <w:t xml:space="preserve"> ir </w:t>
      </w:r>
      <w:proofErr w:type="spellStart"/>
      <w:r w:rsidRPr="00C1308F">
        <w:rPr>
          <w:rFonts w:ascii="Times New Roman" w:hAnsi="Times New Roman" w:cs="Times New Roman"/>
          <w:sz w:val="24"/>
          <w:szCs w:val="24"/>
        </w:rPr>
        <w:t>Sudavičius</w:t>
      </w:r>
      <w:proofErr w:type="spellEnd"/>
      <w:r w:rsidRPr="00C1308F">
        <w:rPr>
          <w:rFonts w:ascii="Times New Roman" w:hAnsi="Times New Roman" w:cs="Times New Roman"/>
          <w:sz w:val="24"/>
          <w:szCs w:val="24"/>
        </w:rPr>
        <w:t>, 2011, p. 106)</w:t>
      </w:r>
      <w:r>
        <w:rPr>
          <w:rFonts w:ascii="Times New Roman" w:hAnsi="Times New Roman" w:cs="Times New Roman"/>
          <w:sz w:val="24"/>
          <w:szCs w:val="24"/>
        </w:rPr>
        <w:t>.</w:t>
      </w:r>
      <w:r w:rsidRPr="00C1308F">
        <w:rPr>
          <w:rFonts w:ascii="Times New Roman" w:hAnsi="Times New Roman" w:cs="Times New Roman"/>
          <w:sz w:val="24"/>
          <w:szCs w:val="24"/>
        </w:rPr>
        <w:t xml:space="preserve"> Anot progresinių mokesčių šalininkų, pajėgumo mokėti mokesčius principas yra teisingas ir reikalingas perskirstant mokesčius. Tuo tarpu kritikai teigia, jog mokesčių progresyvumas prilyginamas bausmei konkurencingiems ir vadinamas </w:t>
      </w:r>
      <w:r w:rsidRPr="00B80FD8">
        <w:rPr>
          <w:rFonts w:ascii="Times New Roman" w:hAnsi="Times New Roman" w:cs="Times New Roman"/>
          <w:sz w:val="24"/>
          <w:szCs w:val="24"/>
        </w:rPr>
        <w:t>nepagrįstu atlygiu, nesugeba</w:t>
      </w:r>
      <w:r>
        <w:rPr>
          <w:rFonts w:ascii="Times New Roman" w:hAnsi="Times New Roman" w:cs="Times New Roman"/>
          <w:sz w:val="24"/>
          <w:szCs w:val="24"/>
        </w:rPr>
        <w:t xml:space="preserve">ntiems uždirbti didesnių pajamų </w:t>
      </w:r>
      <w:r w:rsidRPr="00B80FD8">
        <w:rPr>
          <w:rFonts w:ascii="Times New Roman" w:hAnsi="Times New Roman" w:cs="Times New Roman"/>
          <w:sz w:val="24"/>
          <w:szCs w:val="24"/>
        </w:rPr>
        <w:t>(</w:t>
      </w:r>
      <w:proofErr w:type="spellStart"/>
      <w:r w:rsidRPr="00B80FD8">
        <w:rPr>
          <w:rFonts w:ascii="Times New Roman" w:hAnsi="Times New Roman" w:cs="Times New Roman"/>
          <w:sz w:val="24"/>
          <w:szCs w:val="24"/>
        </w:rPr>
        <w:t>Domingues</w:t>
      </w:r>
      <w:proofErr w:type="spellEnd"/>
      <w:r w:rsidR="004F535A">
        <w:rPr>
          <w:rFonts w:ascii="Times New Roman" w:hAnsi="Times New Roman" w:cs="Times New Roman"/>
          <w:sz w:val="24"/>
          <w:szCs w:val="24"/>
        </w:rPr>
        <w:t xml:space="preserve"> </w:t>
      </w:r>
      <w:proofErr w:type="spellStart"/>
      <w:r w:rsidRPr="00B80FD8">
        <w:rPr>
          <w:rFonts w:ascii="Times New Roman" w:hAnsi="Times New Roman" w:cs="Times New Roman"/>
          <w:sz w:val="24"/>
          <w:szCs w:val="24"/>
        </w:rPr>
        <w:t>Crespo</w:t>
      </w:r>
      <w:proofErr w:type="spellEnd"/>
      <w:r w:rsidRPr="00B80FD8">
        <w:rPr>
          <w:rFonts w:ascii="Times New Roman" w:hAnsi="Times New Roman" w:cs="Times New Roman"/>
          <w:sz w:val="24"/>
          <w:szCs w:val="24"/>
        </w:rPr>
        <w:t>, 2009,  p. 53)</w:t>
      </w:r>
      <w:r>
        <w:rPr>
          <w:rFonts w:ascii="Times New Roman" w:hAnsi="Times New Roman" w:cs="Times New Roman"/>
          <w:sz w:val="24"/>
          <w:szCs w:val="24"/>
        </w:rPr>
        <w:t>.</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2838C4">
        <w:rPr>
          <w:rFonts w:ascii="Times New Roman" w:hAnsi="Times New Roman" w:cs="Times New Roman"/>
          <w:sz w:val="24"/>
          <w:szCs w:val="24"/>
        </w:rPr>
        <w:t xml:space="preserve">XIX a. susiklostė du požiūriai į asmens mokamąjį pajėgumą. XIX a. </w:t>
      </w:r>
      <w:proofErr w:type="spellStart"/>
      <w:r w:rsidRPr="002838C4">
        <w:rPr>
          <w:rFonts w:ascii="Times New Roman" w:hAnsi="Times New Roman" w:cs="Times New Roman"/>
          <w:sz w:val="24"/>
          <w:szCs w:val="24"/>
        </w:rPr>
        <w:t>utilitar</w:t>
      </w:r>
      <w:r>
        <w:rPr>
          <w:rFonts w:ascii="Times New Roman" w:hAnsi="Times New Roman" w:cs="Times New Roman"/>
          <w:sz w:val="24"/>
          <w:szCs w:val="24"/>
        </w:rPr>
        <w:t>istinių</w:t>
      </w:r>
      <w:proofErr w:type="spellEnd"/>
      <w:r>
        <w:rPr>
          <w:rFonts w:ascii="Times New Roman" w:hAnsi="Times New Roman" w:cs="Times New Roman"/>
          <w:sz w:val="24"/>
          <w:szCs w:val="24"/>
        </w:rPr>
        <w:t xml:space="preserve"> teorijų šalininkai</w:t>
      </w:r>
      <w:r w:rsidRPr="002838C4">
        <w:rPr>
          <w:rFonts w:ascii="Times New Roman" w:hAnsi="Times New Roman" w:cs="Times New Roman"/>
          <w:sz w:val="24"/>
          <w:szCs w:val="24"/>
        </w:rPr>
        <w:t xml:space="preserve"> asmens mokamojo</w:t>
      </w:r>
      <w:r w:rsidRPr="00B80FD8">
        <w:rPr>
          <w:rFonts w:ascii="Times New Roman" w:hAnsi="Times New Roman" w:cs="Times New Roman"/>
          <w:sz w:val="24"/>
          <w:szCs w:val="24"/>
        </w:rPr>
        <w:t xml:space="preserve"> pajėgumo klausimu rėmėsi tuometinėmis pažiūromis į naudą (angl.</w:t>
      </w:r>
      <w:r w:rsidR="004F535A">
        <w:rPr>
          <w:rFonts w:ascii="Times New Roman" w:hAnsi="Times New Roman" w:cs="Times New Roman"/>
          <w:sz w:val="24"/>
          <w:szCs w:val="24"/>
        </w:rPr>
        <w:t xml:space="preserve"> </w:t>
      </w:r>
      <w:proofErr w:type="spellStart"/>
      <w:r w:rsidRPr="00B80FD8">
        <w:rPr>
          <w:rFonts w:ascii="Times New Roman" w:hAnsi="Times New Roman" w:cs="Times New Roman"/>
          <w:sz w:val="24"/>
          <w:szCs w:val="24"/>
        </w:rPr>
        <w:t>utility</w:t>
      </w:r>
      <w:proofErr w:type="spellEnd"/>
      <w:r w:rsidRPr="00B80FD8">
        <w:rPr>
          <w:rFonts w:ascii="Times New Roman" w:hAnsi="Times New Roman" w:cs="Times New Roman"/>
          <w:sz w:val="24"/>
          <w:szCs w:val="24"/>
        </w:rPr>
        <w:t>) ir gerovę (angl.</w:t>
      </w:r>
      <w:r w:rsidR="004F535A">
        <w:rPr>
          <w:rFonts w:ascii="Times New Roman" w:hAnsi="Times New Roman" w:cs="Times New Roman"/>
          <w:sz w:val="24"/>
          <w:szCs w:val="24"/>
        </w:rPr>
        <w:t xml:space="preserve"> </w:t>
      </w:r>
      <w:proofErr w:type="spellStart"/>
      <w:r w:rsidRPr="00B80FD8">
        <w:rPr>
          <w:rFonts w:ascii="Times New Roman" w:hAnsi="Times New Roman" w:cs="Times New Roman"/>
          <w:sz w:val="24"/>
          <w:szCs w:val="24"/>
        </w:rPr>
        <w:t>welfare</w:t>
      </w:r>
      <w:proofErr w:type="spellEnd"/>
      <w:r w:rsidRPr="00B80FD8">
        <w:rPr>
          <w:rFonts w:ascii="Times New Roman" w:hAnsi="Times New Roman" w:cs="Times New Roman"/>
          <w:sz w:val="24"/>
          <w:szCs w:val="24"/>
        </w:rPr>
        <w:t>)</w:t>
      </w:r>
      <w:r w:rsidRPr="00C1308F">
        <w:rPr>
          <w:rFonts w:ascii="Times New Roman" w:hAnsi="Times New Roman" w:cs="Times New Roman"/>
          <w:sz w:val="24"/>
          <w:szCs w:val="24"/>
        </w:rPr>
        <w:t xml:space="preserve"> bei iš to išrutuliojo sudėtingas hipotezes kaip mokesčiai paveikia individo ir visuomenės gerovę. J.</w:t>
      </w:r>
      <w:r w:rsidR="004F535A">
        <w:rPr>
          <w:rFonts w:ascii="Times New Roman" w:hAnsi="Times New Roman" w:cs="Times New Roman"/>
          <w:sz w:val="24"/>
          <w:szCs w:val="24"/>
        </w:rPr>
        <w:t xml:space="preserve"> </w:t>
      </w:r>
      <w:r w:rsidRPr="00C1308F">
        <w:rPr>
          <w:rFonts w:ascii="Times New Roman" w:hAnsi="Times New Roman" w:cs="Times New Roman"/>
          <w:sz w:val="24"/>
          <w:szCs w:val="24"/>
        </w:rPr>
        <w:t>S.</w:t>
      </w:r>
      <w:r w:rsidR="004F535A">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Mill</w:t>
      </w:r>
      <w:proofErr w:type="spellEnd"/>
      <w:r w:rsidRPr="00C1308F">
        <w:rPr>
          <w:rFonts w:ascii="Times New Roman" w:hAnsi="Times New Roman" w:cs="Times New Roman"/>
          <w:sz w:val="24"/>
          <w:szCs w:val="24"/>
        </w:rPr>
        <w:t xml:space="preserve"> gilino </w:t>
      </w:r>
      <w:proofErr w:type="spellStart"/>
      <w:r w:rsidRPr="00C1308F">
        <w:rPr>
          <w:rFonts w:ascii="Times New Roman" w:hAnsi="Times New Roman" w:cs="Times New Roman"/>
          <w:sz w:val="24"/>
          <w:szCs w:val="24"/>
        </w:rPr>
        <w:t>utilitaristinį</w:t>
      </w:r>
      <w:proofErr w:type="spellEnd"/>
      <w:r w:rsidRPr="00C1308F">
        <w:rPr>
          <w:rFonts w:ascii="Times New Roman" w:hAnsi="Times New Roman" w:cs="Times New Roman"/>
          <w:sz w:val="24"/>
          <w:szCs w:val="24"/>
        </w:rPr>
        <w:t xml:space="preserve"> metodą būtent šiais aspektais – individo ir visuomenės. J. S. </w:t>
      </w:r>
      <w:proofErr w:type="spellStart"/>
      <w:r w:rsidRPr="00C1308F">
        <w:rPr>
          <w:rFonts w:ascii="Times New Roman" w:hAnsi="Times New Roman" w:cs="Times New Roman"/>
          <w:sz w:val="24"/>
          <w:szCs w:val="24"/>
        </w:rPr>
        <w:t>Mill</w:t>
      </w:r>
      <w:proofErr w:type="spellEnd"/>
      <w:r w:rsidRPr="00C1308F">
        <w:rPr>
          <w:rFonts w:ascii="Times New Roman" w:hAnsi="Times New Roman" w:cs="Times New Roman"/>
          <w:sz w:val="24"/>
          <w:szCs w:val="24"/>
        </w:rPr>
        <w:t xml:space="preserve"> tiesiogiai nesiejo asmens gaunamos naudos iš valstybės su mokamais mokesčiais, valstybę laikė visų „bendru reikalu“. Pagal J. S. </w:t>
      </w:r>
      <w:proofErr w:type="spellStart"/>
      <w:r w:rsidRPr="00C1308F">
        <w:rPr>
          <w:rFonts w:ascii="Times New Roman" w:hAnsi="Times New Roman" w:cs="Times New Roman"/>
          <w:sz w:val="24"/>
          <w:szCs w:val="24"/>
        </w:rPr>
        <w:t>Mill</w:t>
      </w:r>
      <w:proofErr w:type="spellEnd"/>
      <w:r w:rsidRPr="00C1308F">
        <w:rPr>
          <w:rFonts w:ascii="Times New Roman" w:hAnsi="Times New Roman" w:cs="Times New Roman"/>
          <w:sz w:val="24"/>
          <w:szCs w:val="24"/>
        </w:rPr>
        <w:t xml:space="preserve"> teoriją, auka, kurią patiria mokesčių mokėtojas mokėdamas mokestį, yra mokesčių mokėtojo grynosios naudos praradimas dėl mokesčių mokėjimo.  Ši auka turi būti matuojama lyginant kiekvieno mokesčių mokėtojo auką. Mokestinis teisingumas suprantamas kaip „aukos lygybė“. Apibūdindamas asmens mokamąjį pajėgumą, J.S. </w:t>
      </w:r>
      <w:proofErr w:type="spellStart"/>
      <w:r w:rsidRPr="00C1308F">
        <w:rPr>
          <w:rFonts w:ascii="Times New Roman" w:hAnsi="Times New Roman" w:cs="Times New Roman"/>
          <w:sz w:val="24"/>
          <w:szCs w:val="24"/>
        </w:rPr>
        <w:t>Mill</w:t>
      </w:r>
      <w:proofErr w:type="spellEnd"/>
      <w:r w:rsidRPr="00C1308F">
        <w:rPr>
          <w:rFonts w:ascii="Times New Roman" w:hAnsi="Times New Roman" w:cs="Times New Roman"/>
          <w:sz w:val="24"/>
          <w:szCs w:val="24"/>
        </w:rPr>
        <w:t xml:space="preserve"> pagrindu ėmė mokesčių mokėtojo pajamų, gautų ataskaitiniu laikotarpiu, naudą. Pagrindine priežastimi, kodėl pajamos turi mažėjančią naudą, J. S. </w:t>
      </w:r>
      <w:proofErr w:type="spellStart"/>
      <w:r w:rsidRPr="00C1308F">
        <w:rPr>
          <w:rFonts w:ascii="Times New Roman" w:hAnsi="Times New Roman" w:cs="Times New Roman"/>
          <w:sz w:val="24"/>
          <w:szCs w:val="24"/>
        </w:rPr>
        <w:t>Mill</w:t>
      </w:r>
      <w:proofErr w:type="spellEnd"/>
      <w:r w:rsidRPr="00C1308F">
        <w:rPr>
          <w:rFonts w:ascii="Times New Roman" w:hAnsi="Times New Roman" w:cs="Times New Roman"/>
          <w:sz w:val="24"/>
          <w:szCs w:val="24"/>
        </w:rPr>
        <w:t xml:space="preserve"> pateikė aplinkybę, kad asmeniui, kurio pajamos didelės, nereikia tiek daug taupyti ateities poreikiams kaip asmeniui su mažesnėmis pajamomis. Jis laikėsi nuostatos, kad tos pačios pinigų sumos teikiama nauda mažėja didėjant pajamoms.</w:t>
      </w:r>
      <w:r w:rsidR="004F535A">
        <w:rPr>
          <w:rFonts w:ascii="Times New Roman" w:hAnsi="Times New Roman" w:cs="Times New Roman"/>
          <w:sz w:val="24"/>
          <w:szCs w:val="24"/>
        </w:rPr>
        <w:t xml:space="preserve"> </w:t>
      </w:r>
      <w:r w:rsidRPr="00C1308F">
        <w:rPr>
          <w:rFonts w:ascii="Times New Roman" w:hAnsi="Times New Roman" w:cs="Times New Roman"/>
          <w:sz w:val="24"/>
          <w:szCs w:val="24"/>
        </w:rPr>
        <w:t>Utilitaristų nuomone, visuotinę gerovę galima pasiekti taikant prog</w:t>
      </w:r>
      <w:r>
        <w:rPr>
          <w:rFonts w:ascii="Times New Roman" w:hAnsi="Times New Roman" w:cs="Times New Roman"/>
          <w:sz w:val="24"/>
          <w:szCs w:val="24"/>
        </w:rPr>
        <w:t>resinį apmokestinimą</w:t>
      </w:r>
      <w:r w:rsidR="004F535A">
        <w:rPr>
          <w:rFonts w:ascii="Times New Roman" w:hAnsi="Times New Roman" w:cs="Times New Roman"/>
          <w:sz w:val="24"/>
          <w:szCs w:val="24"/>
        </w:rPr>
        <w:t xml:space="preserve"> </w:t>
      </w:r>
      <w:r w:rsidRPr="00C1308F">
        <w:rPr>
          <w:rFonts w:ascii="Times New Roman" w:hAnsi="Times New Roman" w:cs="Times New Roman"/>
          <w:sz w:val="24"/>
          <w:szCs w:val="24"/>
        </w:rPr>
        <w:t>(</w:t>
      </w:r>
      <w:proofErr w:type="spellStart"/>
      <w:r w:rsidRPr="00C1308F">
        <w:rPr>
          <w:rFonts w:ascii="Times New Roman" w:hAnsi="Times New Roman" w:cs="Times New Roman"/>
          <w:sz w:val="24"/>
          <w:szCs w:val="24"/>
        </w:rPr>
        <w:t>Užubalis</w:t>
      </w:r>
      <w:proofErr w:type="spellEnd"/>
      <w:r w:rsidRPr="00C1308F">
        <w:rPr>
          <w:rFonts w:ascii="Times New Roman" w:hAnsi="Times New Roman" w:cs="Times New Roman"/>
          <w:sz w:val="24"/>
          <w:szCs w:val="24"/>
        </w:rPr>
        <w:t>, 2012, p. 117-118)</w:t>
      </w:r>
      <w:r>
        <w:rPr>
          <w:rFonts w:ascii="Times New Roman" w:hAnsi="Times New Roman" w:cs="Times New Roman"/>
          <w:sz w:val="24"/>
          <w:szCs w:val="24"/>
        </w:rPr>
        <w:t>.</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Tuo tarpu, kontinentinėje Europoje (daugiausia Vokietijoje) susiformavusi finansų mokslo srovė suteikė kitokias pamatines nuostatas mokesčio pareigos skirstymui pagal atskiro asmens pajėgumą. XIX a. Viduryje vokiečių teoretikai pradėjo nagrinėti makroekonominių faktorių indėlį į nacionalinį produktą kaip į vieną visumą, todėl atskir</w:t>
      </w:r>
      <w:r>
        <w:rPr>
          <w:rFonts w:ascii="Times New Roman" w:hAnsi="Times New Roman" w:cs="Times New Roman"/>
          <w:sz w:val="24"/>
          <w:szCs w:val="24"/>
        </w:rPr>
        <w:t>o individo indėlį laikė svarbiu</w:t>
      </w:r>
      <w:r w:rsidR="004F535A">
        <w:rPr>
          <w:rFonts w:ascii="Times New Roman" w:hAnsi="Times New Roman" w:cs="Times New Roman"/>
          <w:sz w:val="24"/>
          <w:szCs w:val="24"/>
        </w:rPr>
        <w:t xml:space="preserve"> </w:t>
      </w:r>
      <w:r w:rsidRPr="00C1308F">
        <w:rPr>
          <w:rFonts w:ascii="Times New Roman" w:hAnsi="Times New Roman" w:cs="Times New Roman"/>
          <w:sz w:val="24"/>
          <w:szCs w:val="24"/>
        </w:rPr>
        <w:t>(</w:t>
      </w:r>
      <w:proofErr w:type="spellStart"/>
      <w:r w:rsidRPr="00C1308F">
        <w:rPr>
          <w:rFonts w:ascii="Times New Roman" w:hAnsi="Times New Roman" w:cs="Times New Roman"/>
          <w:sz w:val="24"/>
          <w:szCs w:val="24"/>
        </w:rPr>
        <w:t>Užubalis</w:t>
      </w:r>
      <w:proofErr w:type="spellEnd"/>
      <w:r w:rsidRPr="00C1308F">
        <w:rPr>
          <w:rFonts w:ascii="Times New Roman" w:hAnsi="Times New Roman" w:cs="Times New Roman"/>
          <w:sz w:val="24"/>
          <w:szCs w:val="24"/>
        </w:rPr>
        <w:t>, 2012, p. 117-118)</w:t>
      </w:r>
      <w:r>
        <w:rPr>
          <w:rFonts w:ascii="Times New Roman" w:hAnsi="Times New Roman" w:cs="Times New Roman"/>
          <w:sz w:val="24"/>
          <w:szCs w:val="24"/>
        </w:rPr>
        <w:t>.</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Pagrindinis atskiro subjekto mokamuoju pagrindu grindžiamos koncepcijos privalumas yra tas, kad ji leidžia objektyviai pamatuoti atskiro asmens pajėgumą mokėti, t.y. nustatyti jo teisinę padėtį, kuri reikšminga mokesčių pareigos paskirstymui tarp atskirų subjektų. Asmens pajėgumu grindžiamo mokesčių pasiskirstymo koncepcija toliau buvo plėtojama ir JAV, </w:t>
      </w:r>
      <w:r>
        <w:rPr>
          <w:rFonts w:ascii="Times New Roman" w:hAnsi="Times New Roman" w:cs="Times New Roman"/>
          <w:sz w:val="24"/>
          <w:szCs w:val="24"/>
        </w:rPr>
        <w:t xml:space="preserve">iš kur pasklido po visą pasaulį </w:t>
      </w:r>
      <w:r w:rsidRPr="00C1308F">
        <w:rPr>
          <w:rFonts w:ascii="Times New Roman" w:hAnsi="Times New Roman" w:cs="Times New Roman"/>
          <w:sz w:val="24"/>
          <w:szCs w:val="24"/>
        </w:rPr>
        <w:t>(</w:t>
      </w:r>
      <w:proofErr w:type="spellStart"/>
      <w:r w:rsidRPr="00C1308F">
        <w:rPr>
          <w:rFonts w:ascii="Times New Roman" w:hAnsi="Times New Roman" w:cs="Times New Roman"/>
          <w:sz w:val="24"/>
          <w:szCs w:val="24"/>
        </w:rPr>
        <w:t>Užubalis</w:t>
      </w:r>
      <w:proofErr w:type="spellEnd"/>
      <w:r w:rsidRPr="00C1308F">
        <w:rPr>
          <w:rFonts w:ascii="Times New Roman" w:hAnsi="Times New Roman" w:cs="Times New Roman"/>
          <w:sz w:val="24"/>
          <w:szCs w:val="24"/>
        </w:rPr>
        <w:t>, 2012, p. 121)</w:t>
      </w:r>
      <w:r>
        <w:rPr>
          <w:rFonts w:ascii="Times New Roman" w:hAnsi="Times New Roman" w:cs="Times New Roman"/>
          <w:sz w:val="24"/>
          <w:szCs w:val="24"/>
        </w:rPr>
        <w:t>.</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Kontinentinei asmens mokamojo pajėgumo sampratai būdingas atskiro elemento (asmens) santykio su visuma (visuomene) akcentavimas. Mokesčio mokėjimas nelaikomas „auka“, nes pripažįstamas mokesčių </w:t>
      </w:r>
      <w:proofErr w:type="spellStart"/>
      <w:r w:rsidRPr="00C1308F">
        <w:rPr>
          <w:rFonts w:ascii="Times New Roman" w:hAnsi="Times New Roman" w:cs="Times New Roman"/>
          <w:sz w:val="24"/>
          <w:szCs w:val="24"/>
        </w:rPr>
        <w:t>reproduktyvumas</w:t>
      </w:r>
      <w:proofErr w:type="spellEnd"/>
      <w:r w:rsidRPr="00C1308F">
        <w:rPr>
          <w:rFonts w:ascii="Times New Roman" w:hAnsi="Times New Roman" w:cs="Times New Roman"/>
          <w:sz w:val="24"/>
          <w:szCs w:val="24"/>
        </w:rPr>
        <w:t xml:space="preserve">, t.y. asmuo, visuomenė ir ją institucionalizuojanti valstybė </w:t>
      </w:r>
      <w:r w:rsidRPr="00C1308F">
        <w:rPr>
          <w:rFonts w:ascii="Times New Roman" w:hAnsi="Times New Roman" w:cs="Times New Roman"/>
          <w:sz w:val="24"/>
          <w:szCs w:val="24"/>
        </w:rPr>
        <w:lastRenderedPageBreak/>
        <w:t>pozityviai sąveikauja vienas kitą papildydami. Kontinentinė asmens mokamojo pajėgumo samprata apima ir perskirstymo elementą, kaip solidarumo visuomenėje kūrimo būdą, t.y. išvedamas mokesčiams būdin</w:t>
      </w:r>
      <w:r>
        <w:rPr>
          <w:rFonts w:ascii="Times New Roman" w:hAnsi="Times New Roman" w:cs="Times New Roman"/>
          <w:sz w:val="24"/>
          <w:szCs w:val="24"/>
        </w:rPr>
        <w:t>gas „</w:t>
      </w:r>
      <w:proofErr w:type="spellStart"/>
      <w:r>
        <w:rPr>
          <w:rFonts w:ascii="Times New Roman" w:hAnsi="Times New Roman" w:cs="Times New Roman"/>
          <w:sz w:val="24"/>
          <w:szCs w:val="24"/>
        </w:rPr>
        <w:t>socialpolitinis</w:t>
      </w:r>
      <w:proofErr w:type="spellEnd"/>
      <w:r>
        <w:rPr>
          <w:rFonts w:ascii="Times New Roman" w:hAnsi="Times New Roman" w:cs="Times New Roman"/>
          <w:sz w:val="24"/>
          <w:szCs w:val="24"/>
        </w:rPr>
        <w:t xml:space="preserve"> principas“ </w:t>
      </w:r>
      <w:r w:rsidRPr="00C1308F">
        <w:rPr>
          <w:rFonts w:ascii="Times New Roman" w:hAnsi="Times New Roman" w:cs="Times New Roman"/>
          <w:sz w:val="24"/>
          <w:szCs w:val="24"/>
        </w:rPr>
        <w:t>(</w:t>
      </w:r>
      <w:proofErr w:type="spellStart"/>
      <w:r w:rsidRPr="00C1308F">
        <w:rPr>
          <w:rFonts w:ascii="Times New Roman" w:hAnsi="Times New Roman" w:cs="Times New Roman"/>
          <w:sz w:val="24"/>
          <w:szCs w:val="24"/>
        </w:rPr>
        <w:t>Užubalis</w:t>
      </w:r>
      <w:proofErr w:type="spellEnd"/>
      <w:r w:rsidRPr="00C1308F">
        <w:rPr>
          <w:rFonts w:ascii="Times New Roman" w:hAnsi="Times New Roman" w:cs="Times New Roman"/>
          <w:sz w:val="24"/>
          <w:szCs w:val="24"/>
        </w:rPr>
        <w:t>, 2012, p. 119-122)</w:t>
      </w:r>
      <w:r>
        <w:rPr>
          <w:rFonts w:ascii="Times New Roman" w:hAnsi="Times New Roman" w:cs="Times New Roman"/>
          <w:sz w:val="24"/>
          <w:szCs w:val="24"/>
        </w:rPr>
        <w:t>.</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Progresinis apmokestinimas yra paremtas pajėgumo mokėti mokesčius principu. Tai reiškia, jog didesnes pajamas gaunantis mokesčių mokėtojas privalo mokėti didesnį mokesčio tarifą.  Mokesčiai turi būti nustatomi pirmiausia atsižvelgiant į tai, kas gali juos sumokėti, o tik vėliau – kam šie mokesčiai duos naudos. Šis mokumo arba pajėgumo sumokėti mokesčius principas teigia, kad mokesčius turi mokėti tie, kurie turi iš ko mokėti, t. y. turi užtektinai lėšų. Mokesčiai turėtų būti surenkami įvertinus mokesčių mokėtojų galimybes, t. y. įvertinus jų gaun</w:t>
      </w:r>
      <w:r>
        <w:rPr>
          <w:rFonts w:ascii="Times New Roman" w:hAnsi="Times New Roman" w:cs="Times New Roman"/>
          <w:sz w:val="24"/>
          <w:szCs w:val="24"/>
        </w:rPr>
        <w:t>amų pajamų dydį ir turimą turtą</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Dubauskas</w:t>
      </w:r>
      <w:proofErr w:type="spellEnd"/>
      <w:r w:rsidRPr="00C1308F">
        <w:rPr>
          <w:rFonts w:ascii="Times New Roman" w:hAnsi="Times New Roman" w:cs="Times New Roman"/>
          <w:sz w:val="24"/>
          <w:szCs w:val="24"/>
        </w:rPr>
        <w:t>, 2011, p. 16)</w:t>
      </w:r>
      <w:r>
        <w:rPr>
          <w:rFonts w:ascii="Times New Roman" w:hAnsi="Times New Roman" w:cs="Times New Roman"/>
          <w:sz w:val="24"/>
          <w:szCs w:val="24"/>
        </w:rPr>
        <w:t>.</w:t>
      </w:r>
      <w:r w:rsidRPr="00C1308F">
        <w:rPr>
          <w:rFonts w:ascii="Times New Roman" w:hAnsi="Times New Roman" w:cs="Times New Roman"/>
          <w:sz w:val="24"/>
          <w:szCs w:val="24"/>
        </w:rPr>
        <w:t xml:space="preserve">Pajėgumo mokėti mokesčius principas nesiejamas su naudos gavimu iš mokesčių mokėjimo. </w:t>
      </w:r>
    </w:p>
    <w:p w:rsidR="003A0777" w:rsidRPr="00C1308F" w:rsidRDefault="003A0777" w:rsidP="003A0777">
      <w:pPr>
        <w:autoSpaceDE w:val="0"/>
        <w:autoSpaceDN w:val="0"/>
        <w:adjustRightInd w:val="0"/>
        <w:spacing w:after="0" w:line="360" w:lineRule="auto"/>
        <w:ind w:firstLine="567"/>
        <w:jc w:val="center"/>
        <w:rPr>
          <w:rFonts w:ascii="Times New Roman" w:hAnsi="Times New Roman" w:cs="Times New Roman"/>
          <w:b/>
          <w:sz w:val="24"/>
          <w:szCs w:val="24"/>
        </w:rPr>
      </w:pPr>
    </w:p>
    <w:p w:rsidR="003A0777" w:rsidRPr="00C1308F" w:rsidRDefault="003A0777" w:rsidP="003A0777">
      <w:pPr>
        <w:autoSpaceDE w:val="0"/>
        <w:autoSpaceDN w:val="0"/>
        <w:adjustRightInd w:val="0"/>
        <w:spacing w:after="0" w:line="360" w:lineRule="auto"/>
        <w:ind w:firstLine="567"/>
        <w:rPr>
          <w:rFonts w:ascii="Times New Roman" w:hAnsi="Times New Roman" w:cs="Times New Roman"/>
          <w:b/>
          <w:sz w:val="24"/>
          <w:szCs w:val="24"/>
        </w:rPr>
      </w:pPr>
      <w:r w:rsidRPr="00C1308F">
        <w:rPr>
          <w:rFonts w:ascii="Times New Roman" w:hAnsi="Times New Roman" w:cs="Times New Roman"/>
          <w:b/>
          <w:sz w:val="24"/>
          <w:szCs w:val="24"/>
        </w:rPr>
        <w:t>1.2.2. Progresinės mokesčių sistemos neigiamas poveikis</w:t>
      </w:r>
    </w:p>
    <w:p w:rsidR="003A0777" w:rsidRPr="00C1308F" w:rsidRDefault="003A0777" w:rsidP="003A0777">
      <w:pPr>
        <w:autoSpaceDE w:val="0"/>
        <w:autoSpaceDN w:val="0"/>
        <w:adjustRightInd w:val="0"/>
        <w:spacing w:after="0" w:line="360" w:lineRule="auto"/>
        <w:ind w:firstLine="567"/>
        <w:jc w:val="center"/>
        <w:rPr>
          <w:rFonts w:ascii="Times New Roman" w:hAnsi="Times New Roman" w:cs="Times New Roman"/>
          <w:b/>
          <w:sz w:val="24"/>
          <w:szCs w:val="24"/>
        </w:rPr>
      </w:pP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Mokesčių </w:t>
      </w:r>
      <w:r w:rsidRPr="00B80FD8">
        <w:rPr>
          <w:rFonts w:ascii="Times New Roman" w:hAnsi="Times New Roman" w:cs="Times New Roman"/>
          <w:sz w:val="24"/>
          <w:szCs w:val="24"/>
        </w:rPr>
        <w:t>progresyvumas ir nelygybė turi daug aspektų, kurie priklausomai nuo to, kam skiriama daugiau dėmesio, privalo būti skirtingai analizuojami ir vertinami. Iš vienos pusės,</w:t>
      </w:r>
      <w:r w:rsidRPr="00C1308F">
        <w:rPr>
          <w:rFonts w:ascii="Times New Roman" w:hAnsi="Times New Roman" w:cs="Times New Roman"/>
          <w:sz w:val="24"/>
          <w:szCs w:val="24"/>
        </w:rPr>
        <w:t xml:space="preserve"> progresyvumas gali būti vertinamas kaip socialiai neteisingas reiškinys, kadangi „skriaudžiamas“ asmuo, kuris uždirba dideles pajamas. Tačiau vertinant visos šalies mastu, progresyvumas mažina skurdo</w:t>
      </w:r>
      <w:r>
        <w:rPr>
          <w:rFonts w:ascii="Times New Roman" w:hAnsi="Times New Roman" w:cs="Times New Roman"/>
          <w:sz w:val="24"/>
          <w:szCs w:val="24"/>
        </w:rPr>
        <w:t xml:space="preserve"> rodiklį bei socialinę atskirtį</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Piketty</w:t>
      </w:r>
      <w:proofErr w:type="spellEnd"/>
      <w:r w:rsidRPr="00C1308F">
        <w:rPr>
          <w:rFonts w:ascii="Times New Roman" w:hAnsi="Times New Roman" w:cs="Times New Roman"/>
          <w:sz w:val="24"/>
          <w:szCs w:val="24"/>
        </w:rPr>
        <w:t xml:space="preserve"> ir </w:t>
      </w:r>
      <w:proofErr w:type="spellStart"/>
      <w:r w:rsidRPr="00C1308F">
        <w:rPr>
          <w:rFonts w:ascii="Times New Roman" w:hAnsi="Times New Roman" w:cs="Times New Roman"/>
          <w:sz w:val="24"/>
          <w:szCs w:val="24"/>
        </w:rPr>
        <w:t>Saez</w:t>
      </w:r>
      <w:proofErr w:type="spellEnd"/>
      <w:r w:rsidRPr="00C1308F">
        <w:rPr>
          <w:rFonts w:ascii="Times New Roman" w:hAnsi="Times New Roman" w:cs="Times New Roman"/>
          <w:sz w:val="24"/>
          <w:szCs w:val="24"/>
        </w:rPr>
        <w:t xml:space="preserve">, </w:t>
      </w:r>
      <w:r w:rsidRPr="00C1308F">
        <w:rPr>
          <w:rFonts w:ascii="Times New Roman" w:hAnsi="Times New Roman" w:cs="Times New Roman"/>
          <w:iCs/>
          <w:sz w:val="24"/>
          <w:szCs w:val="24"/>
        </w:rPr>
        <w:t>2007, p. 5)</w:t>
      </w:r>
      <w:r>
        <w:rPr>
          <w:rFonts w:ascii="Times New Roman" w:hAnsi="Times New Roman" w:cs="Times New Roman"/>
          <w:iCs/>
          <w:sz w:val="24"/>
          <w:szCs w:val="24"/>
        </w:rPr>
        <w:t>.</w:t>
      </w:r>
      <w:r w:rsidRPr="00C1308F">
        <w:rPr>
          <w:rFonts w:ascii="Times New Roman" w:hAnsi="Times New Roman" w:cs="Times New Roman"/>
          <w:sz w:val="24"/>
          <w:szCs w:val="24"/>
        </w:rPr>
        <w:t xml:space="preserve"> Nėra vieningos nuomonės dėl sąsajos tarp mokesčių progresyvumo ir nelygybės. Mokesčių progresyvumas gali sukelti neigiamas pasekmes. Pats progresinis mokestis yra socialiai neteisingas, nes jis baudžia tuos asmenis, kurie sukuria</w:t>
      </w:r>
      <w:r>
        <w:rPr>
          <w:rFonts w:ascii="Times New Roman" w:hAnsi="Times New Roman" w:cs="Times New Roman"/>
          <w:sz w:val="24"/>
          <w:szCs w:val="24"/>
        </w:rPr>
        <w:t xml:space="preserve"> daugiausia pridėtinės vertės </w:t>
      </w:r>
      <w:r w:rsidRPr="00C1308F">
        <w:rPr>
          <w:rFonts w:ascii="Times New Roman" w:hAnsi="Times New Roman" w:cs="Times New Roman"/>
          <w:sz w:val="24"/>
          <w:szCs w:val="24"/>
        </w:rPr>
        <w:t>(</w:t>
      </w:r>
      <w:r w:rsidRPr="00C1308F">
        <w:rPr>
          <w:rStyle w:val="st"/>
          <w:rFonts w:ascii="Times New Roman" w:hAnsi="Times New Roman" w:cs="Times New Roman"/>
          <w:sz w:val="24"/>
          <w:szCs w:val="24"/>
        </w:rPr>
        <w:t>Lietuvos laisvosios rinkos institutas, 2009)</w:t>
      </w:r>
      <w:r>
        <w:rPr>
          <w:rStyle w:val="st"/>
          <w:rFonts w:ascii="Times New Roman" w:hAnsi="Times New Roman" w:cs="Times New Roman"/>
          <w:sz w:val="24"/>
          <w:szCs w:val="24"/>
        </w:rPr>
        <w:t xml:space="preserve">. </w:t>
      </w:r>
      <w:r w:rsidRPr="00C1308F">
        <w:rPr>
          <w:rFonts w:ascii="Times New Roman" w:hAnsi="Times New Roman" w:cs="Times New Roman"/>
          <w:sz w:val="24"/>
          <w:szCs w:val="24"/>
        </w:rPr>
        <w:t xml:space="preserve">Didesnes pajamas uždirbantys asmenys net proporcinio apmokestinimo atveju, taikant visiems vienodą mokesčio tarifą sumoka didesnę sumą ir tokiu būdu savaime padaro didesnį įnašą į biudžetą. Esant progresiniam pajamų mokesčiui, didėjant pajamoms sumokama mokesčio dalis didėja neproporcingai, kas griauna socialinį teisingumą visuomenėje. Tokia progresinio mokesčio įtaka, priklausomai nuo valstybės visuomenės mentaliteto, gali skatinti mokesčių vengimą arba mokesčių slėpimą. </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bCs/>
          <w:sz w:val="24"/>
          <w:szCs w:val="24"/>
        </w:rPr>
      </w:pPr>
      <w:r w:rsidRPr="00C1308F">
        <w:rPr>
          <w:rFonts w:ascii="Times New Roman" w:hAnsi="Times New Roman" w:cs="Times New Roman"/>
          <w:sz w:val="24"/>
          <w:szCs w:val="24"/>
        </w:rPr>
        <w:t>Egzistuoja prielaida, kad didesnis pajamų mokesčio progresyvumo lygis mažina pajamų nelygybę. Tuo pat metu aukštas progresyvumo lygis skatina mokesčių vengimą, tokiu būdu laužant minėtą prielaidą dėl pajamų nelygybės mažinimo. Mokesčių tarifai ir mokesčių vengimo laipsnis yr</w:t>
      </w:r>
      <w:r>
        <w:rPr>
          <w:rFonts w:ascii="Times New Roman" w:hAnsi="Times New Roman" w:cs="Times New Roman"/>
          <w:sz w:val="24"/>
          <w:szCs w:val="24"/>
        </w:rPr>
        <w:t>a tarpusavyje tiesiogiai susiję</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Duncan</w:t>
      </w:r>
      <w:proofErr w:type="spellEnd"/>
      <w:r w:rsidRPr="00C1308F">
        <w:rPr>
          <w:rFonts w:ascii="Times New Roman" w:hAnsi="Times New Roman" w:cs="Times New Roman"/>
          <w:sz w:val="24"/>
          <w:szCs w:val="24"/>
        </w:rPr>
        <w:t xml:space="preserve"> ir</w:t>
      </w:r>
      <w:r w:rsidR="004F535A">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Sabirianova</w:t>
      </w:r>
      <w:proofErr w:type="spellEnd"/>
      <w:r w:rsidR="004F535A">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Peter</w:t>
      </w:r>
      <w:proofErr w:type="spellEnd"/>
      <w:r w:rsidRPr="00C1308F">
        <w:rPr>
          <w:rFonts w:ascii="Times New Roman" w:hAnsi="Times New Roman" w:cs="Times New Roman"/>
          <w:sz w:val="24"/>
          <w:szCs w:val="24"/>
        </w:rPr>
        <w:t>, 2008)</w:t>
      </w:r>
      <w:r>
        <w:rPr>
          <w:rFonts w:ascii="Times New Roman" w:hAnsi="Times New Roman" w:cs="Times New Roman"/>
          <w:sz w:val="24"/>
          <w:szCs w:val="24"/>
        </w:rPr>
        <w:t xml:space="preserve">. </w:t>
      </w:r>
      <w:r w:rsidRPr="00C1308F">
        <w:rPr>
          <w:rFonts w:ascii="Times New Roman" w:hAnsi="Times New Roman" w:cs="Times New Roman"/>
          <w:sz w:val="24"/>
          <w:szCs w:val="24"/>
        </w:rPr>
        <w:t>Sąsaja tarp mokesčių vengimo ir mokesčių tarifo gali sumažinti progresinių mokesčių efektyvumą ir nepateisinti numatomos naudos pajamų nelygybės šalinimui. Mokesčių vengimas buvo ir iki šiol yra didelė pr</w:t>
      </w:r>
      <w:r>
        <w:rPr>
          <w:rFonts w:ascii="Times New Roman" w:hAnsi="Times New Roman" w:cs="Times New Roman"/>
          <w:sz w:val="24"/>
          <w:szCs w:val="24"/>
        </w:rPr>
        <w:t xml:space="preserve">oblema beveik visose valstybėse </w:t>
      </w:r>
      <w:r w:rsidRPr="00C1308F">
        <w:rPr>
          <w:rFonts w:ascii="Times New Roman" w:hAnsi="Times New Roman" w:cs="Times New Roman"/>
          <w:sz w:val="24"/>
          <w:szCs w:val="24"/>
        </w:rPr>
        <w:t>(</w:t>
      </w:r>
      <w:proofErr w:type="spellStart"/>
      <w:r w:rsidRPr="00C1308F">
        <w:rPr>
          <w:rFonts w:ascii="Times New Roman" w:hAnsi="Times New Roman" w:cs="Times New Roman"/>
          <w:sz w:val="24"/>
          <w:szCs w:val="24"/>
        </w:rPr>
        <w:t>Doerrenberg</w:t>
      </w:r>
      <w:proofErr w:type="spellEnd"/>
      <w:r w:rsidRPr="00C1308F">
        <w:rPr>
          <w:rFonts w:ascii="Times New Roman" w:hAnsi="Times New Roman" w:cs="Times New Roman"/>
          <w:sz w:val="24"/>
          <w:szCs w:val="24"/>
        </w:rPr>
        <w:t xml:space="preserve"> ir </w:t>
      </w:r>
      <w:proofErr w:type="spellStart"/>
      <w:r w:rsidRPr="00C1308F">
        <w:rPr>
          <w:rFonts w:ascii="Times New Roman" w:hAnsi="Times New Roman" w:cs="Times New Roman"/>
          <w:sz w:val="24"/>
          <w:szCs w:val="24"/>
        </w:rPr>
        <w:t>Peichl</w:t>
      </w:r>
      <w:proofErr w:type="spellEnd"/>
      <w:r w:rsidRPr="00C1308F">
        <w:rPr>
          <w:rFonts w:ascii="Times New Roman" w:hAnsi="Times New Roman" w:cs="Times New Roman"/>
          <w:sz w:val="24"/>
          <w:szCs w:val="24"/>
        </w:rPr>
        <w:t>, 2010,  p. 1)</w:t>
      </w:r>
      <w:r>
        <w:rPr>
          <w:rFonts w:ascii="Times New Roman" w:hAnsi="Times New Roman" w:cs="Times New Roman"/>
          <w:sz w:val="24"/>
          <w:szCs w:val="24"/>
        </w:rPr>
        <w:t>.</w:t>
      </w:r>
    </w:p>
    <w:p w:rsidR="003A0777" w:rsidRPr="00C1308F" w:rsidRDefault="003A0777" w:rsidP="003A0777">
      <w:pPr>
        <w:shd w:val="clear" w:color="auto" w:fill="FFFFFF"/>
        <w:spacing w:after="0" w:line="360" w:lineRule="auto"/>
        <w:ind w:firstLine="567"/>
        <w:jc w:val="both"/>
        <w:rPr>
          <w:rFonts w:ascii="Arial" w:eastAsia="Times New Roman" w:hAnsi="Arial" w:cs="Arial"/>
          <w:sz w:val="24"/>
          <w:szCs w:val="24"/>
        </w:rPr>
      </w:pPr>
      <w:r w:rsidRPr="00C1308F">
        <w:rPr>
          <w:rFonts w:ascii="Times New Roman" w:hAnsi="Times New Roman" w:cs="Times New Roman"/>
          <w:sz w:val="24"/>
          <w:szCs w:val="24"/>
        </w:rPr>
        <w:lastRenderedPageBreak/>
        <w:t>Šešėlinė ekonomika yra ekonominė veikla vykdoma nesilaikant galiojančių teisės aktų ar reikalavimų, ir kuri yra oficialiai nedeklaruojama siekiant i</w:t>
      </w:r>
      <w:r>
        <w:rPr>
          <w:rFonts w:ascii="Times New Roman" w:hAnsi="Times New Roman" w:cs="Times New Roman"/>
          <w:sz w:val="24"/>
          <w:szCs w:val="24"/>
        </w:rPr>
        <w:t>švengti mokesčių ar reguliavimų</w:t>
      </w:r>
      <w:r w:rsidRPr="00C1308F">
        <w:rPr>
          <w:rFonts w:ascii="Times New Roman" w:hAnsi="Times New Roman" w:cs="Times New Roman"/>
          <w:sz w:val="24"/>
          <w:szCs w:val="24"/>
        </w:rPr>
        <w:t xml:space="preserve"> (Lietuvos šešėlinė ekonomika,2012)</w:t>
      </w:r>
      <w:r>
        <w:rPr>
          <w:rFonts w:ascii="Times New Roman" w:hAnsi="Times New Roman" w:cs="Times New Roman"/>
          <w:sz w:val="24"/>
          <w:szCs w:val="24"/>
        </w:rPr>
        <w:t>.</w:t>
      </w:r>
      <w:r w:rsidR="00C80535">
        <w:rPr>
          <w:rFonts w:ascii="Times New Roman" w:hAnsi="Times New Roman" w:cs="Times New Roman"/>
          <w:sz w:val="24"/>
          <w:szCs w:val="24"/>
        </w:rPr>
        <w:t xml:space="preserve"> </w:t>
      </w:r>
      <w:r w:rsidRPr="00C1308F">
        <w:rPr>
          <w:rFonts w:ascii="Times New Roman" w:eastAsia="Times New Roman" w:hAnsi="Times New Roman" w:cs="Times New Roman"/>
          <w:sz w:val="24"/>
          <w:szCs w:val="24"/>
        </w:rPr>
        <w:t xml:space="preserve">Paskutiniai Statistikos departamento oficialiai pateikiami duomenys – už 2009 metus. </w:t>
      </w:r>
      <w:r w:rsidRPr="00C1308F">
        <w:rPr>
          <w:rFonts w:ascii="Times New Roman" w:hAnsi="Times New Roman" w:cs="Times New Roman"/>
          <w:sz w:val="24"/>
          <w:szCs w:val="24"/>
        </w:rPr>
        <w:t xml:space="preserve">2009 m.  LLRI atlikto Lietuvos ekonomikos tyrimo duomenimis, šešėlinė ekonomika 2009 m. išaugo 5 procentiniais punktais ir pasieks 22,7% BVP. 2008 m. šešėline veikla užsiėmė 27,5% ūkio subjektų, o 2009 m. tokių padidėjo iki 40%. Įvedus progresinius mokesčius, šešėline veikla užsiimančių ūkio subjektų dalis bei šešėlinė ekonomika </w:t>
      </w:r>
      <w:r>
        <w:rPr>
          <w:rFonts w:ascii="Times New Roman" w:hAnsi="Times New Roman" w:cs="Times New Roman"/>
          <w:sz w:val="24"/>
          <w:szCs w:val="24"/>
        </w:rPr>
        <w:t>neabejotinai dar labiau išaugtų</w:t>
      </w:r>
      <w:r w:rsidRPr="00C1308F">
        <w:rPr>
          <w:rFonts w:ascii="Times New Roman" w:hAnsi="Times New Roman" w:cs="Times New Roman"/>
          <w:sz w:val="24"/>
          <w:szCs w:val="24"/>
        </w:rPr>
        <w:t> (</w:t>
      </w:r>
      <w:r w:rsidRPr="00C1308F">
        <w:rPr>
          <w:rStyle w:val="st"/>
          <w:rFonts w:ascii="Times New Roman" w:hAnsi="Times New Roman" w:cs="Times New Roman"/>
          <w:sz w:val="24"/>
          <w:szCs w:val="24"/>
        </w:rPr>
        <w:t>Lietuvos laisvosios rinkos instituto, 2009)</w:t>
      </w:r>
      <w:r>
        <w:rPr>
          <w:rStyle w:val="st"/>
          <w:rFonts w:ascii="Times New Roman" w:hAnsi="Times New Roman" w:cs="Times New Roman"/>
          <w:sz w:val="24"/>
          <w:szCs w:val="24"/>
        </w:rPr>
        <w:t>.</w:t>
      </w:r>
    </w:p>
    <w:p w:rsidR="003A0777" w:rsidRPr="00C1308F" w:rsidRDefault="003A0777" w:rsidP="003A0777">
      <w:pPr>
        <w:autoSpaceDE w:val="0"/>
        <w:autoSpaceDN w:val="0"/>
        <w:adjustRightInd w:val="0"/>
        <w:spacing w:after="0" w:line="360" w:lineRule="auto"/>
        <w:ind w:firstLine="567"/>
        <w:jc w:val="both"/>
        <w:rPr>
          <w:rFonts w:ascii="Times New Roman" w:eastAsia="Times New Roman" w:hAnsi="Times New Roman" w:cs="Times New Roman"/>
          <w:bCs/>
          <w:sz w:val="24"/>
          <w:szCs w:val="24"/>
        </w:rPr>
      </w:pPr>
      <w:r w:rsidRPr="00C1308F">
        <w:rPr>
          <w:rFonts w:ascii="Times New Roman" w:eastAsia="Times New Roman" w:hAnsi="Times New Roman" w:cs="Times New Roman"/>
          <w:bCs/>
          <w:sz w:val="24"/>
          <w:szCs w:val="24"/>
        </w:rPr>
        <w:t xml:space="preserve">Anot </w:t>
      </w:r>
      <w:proofErr w:type="spellStart"/>
      <w:r w:rsidRPr="00C1308F">
        <w:rPr>
          <w:rFonts w:ascii="Times New Roman" w:hAnsi="Times New Roman" w:cs="Times New Roman"/>
          <w:sz w:val="24"/>
          <w:szCs w:val="24"/>
        </w:rPr>
        <w:t>William</w:t>
      </w:r>
      <w:proofErr w:type="spellEnd"/>
      <w:r w:rsidRPr="00C1308F">
        <w:rPr>
          <w:rFonts w:ascii="Times New Roman" w:hAnsi="Times New Roman" w:cs="Times New Roman"/>
          <w:sz w:val="24"/>
          <w:szCs w:val="24"/>
        </w:rPr>
        <w:t xml:space="preserve"> M. </w:t>
      </w:r>
      <w:proofErr w:type="spellStart"/>
      <w:r w:rsidRPr="00C1308F">
        <w:rPr>
          <w:rFonts w:ascii="Times New Roman" w:hAnsi="Times New Roman" w:cs="Times New Roman"/>
          <w:sz w:val="24"/>
          <w:szCs w:val="24"/>
        </w:rPr>
        <w:t>Gentry</w:t>
      </w:r>
      <w:proofErr w:type="spellEnd"/>
      <w:r w:rsidRPr="00C1308F">
        <w:rPr>
          <w:rFonts w:ascii="Times New Roman" w:hAnsi="Times New Roman" w:cs="Times New Roman"/>
          <w:sz w:val="24"/>
          <w:szCs w:val="24"/>
        </w:rPr>
        <w:t xml:space="preserve"> ir R. </w:t>
      </w:r>
      <w:proofErr w:type="spellStart"/>
      <w:r w:rsidRPr="00C1308F">
        <w:rPr>
          <w:rFonts w:ascii="Times New Roman" w:hAnsi="Times New Roman" w:cs="Times New Roman"/>
          <w:sz w:val="24"/>
          <w:szCs w:val="24"/>
        </w:rPr>
        <w:t>Glenn</w:t>
      </w:r>
      <w:proofErr w:type="spellEnd"/>
      <w:r w:rsidR="004F535A">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Hubbard</w:t>
      </w:r>
      <w:proofErr w:type="spellEnd"/>
      <w:r w:rsidRPr="00C1308F">
        <w:rPr>
          <w:rFonts w:ascii="Times New Roman" w:hAnsi="Times New Roman" w:cs="Times New Roman"/>
          <w:sz w:val="24"/>
          <w:szCs w:val="24"/>
        </w:rPr>
        <w:t xml:space="preserve">, pajamų mokesčio progresyvumo didinimas </w:t>
      </w:r>
      <w:r w:rsidRPr="00C1308F">
        <w:rPr>
          <w:rFonts w:ascii="Times New Roman" w:eastAsia="Times New Roman" w:hAnsi="Times New Roman" w:cs="Times New Roman"/>
          <w:bCs/>
          <w:sz w:val="24"/>
          <w:szCs w:val="24"/>
        </w:rPr>
        <w:t xml:space="preserve"> sulaiko asmenis nuo siekimo pakeisti darbą į geriau apmokamą.  Atliktas tyrimas parodė, jog vyraujant progresiniam pajamų mokesčiui, žmonės linkę nesiekti aukštesnių pareigų, tačiau išreiškia vis didesnį norą likti p</w:t>
      </w:r>
      <w:r>
        <w:rPr>
          <w:rFonts w:ascii="Times New Roman" w:eastAsia="Times New Roman" w:hAnsi="Times New Roman" w:cs="Times New Roman"/>
          <w:bCs/>
          <w:sz w:val="24"/>
          <w:szCs w:val="24"/>
        </w:rPr>
        <w:t>rie vidutiniškai apmokamo darbo</w:t>
      </w:r>
      <w:r w:rsidRPr="00C1308F">
        <w:rPr>
          <w:rFonts w:ascii="Times New Roman" w:eastAsia="Times New Roman" w:hAnsi="Times New Roman" w:cs="Times New Roman"/>
          <w:bCs/>
          <w:sz w:val="24"/>
          <w:szCs w:val="24"/>
        </w:rPr>
        <w:t xml:space="preserve"> (</w:t>
      </w:r>
      <w:proofErr w:type="spellStart"/>
      <w:r w:rsidRPr="00C1308F">
        <w:rPr>
          <w:rFonts w:ascii="Times New Roman" w:hAnsi="Times New Roman" w:cs="Times New Roman"/>
          <w:sz w:val="24"/>
          <w:szCs w:val="24"/>
        </w:rPr>
        <w:t>Gentry</w:t>
      </w:r>
      <w:proofErr w:type="spellEnd"/>
      <w:r w:rsidRPr="00C1308F">
        <w:rPr>
          <w:rFonts w:ascii="Times New Roman" w:hAnsi="Times New Roman" w:cs="Times New Roman"/>
          <w:sz w:val="24"/>
          <w:szCs w:val="24"/>
        </w:rPr>
        <w:t xml:space="preserve"> ir </w:t>
      </w:r>
      <w:proofErr w:type="spellStart"/>
      <w:r w:rsidRPr="00C1308F">
        <w:rPr>
          <w:rFonts w:ascii="Times New Roman" w:hAnsi="Times New Roman" w:cs="Times New Roman"/>
          <w:sz w:val="24"/>
          <w:szCs w:val="24"/>
        </w:rPr>
        <w:t>Hubbard</w:t>
      </w:r>
      <w:proofErr w:type="spellEnd"/>
      <w:r w:rsidRPr="00C1308F">
        <w:rPr>
          <w:rFonts w:ascii="Times New Roman" w:hAnsi="Times New Roman" w:cs="Times New Roman"/>
          <w:sz w:val="24"/>
          <w:szCs w:val="24"/>
        </w:rPr>
        <w:t xml:space="preserve">, </w:t>
      </w:r>
      <w:r w:rsidRPr="00C1308F">
        <w:rPr>
          <w:rFonts w:ascii="Times New Roman" w:hAnsi="Times New Roman" w:cs="Times New Roman"/>
          <w:bCs/>
          <w:sz w:val="24"/>
          <w:szCs w:val="24"/>
        </w:rPr>
        <w:t>2002</w:t>
      </w:r>
      <w:r w:rsidRPr="00C1308F">
        <w:rPr>
          <w:rFonts w:ascii="Times New Roman" w:hAnsi="Times New Roman" w:cs="Times New Roman"/>
          <w:sz w:val="24"/>
          <w:szCs w:val="24"/>
        </w:rPr>
        <w:t>, p. 5)</w:t>
      </w:r>
      <w:r>
        <w:rPr>
          <w:rFonts w:ascii="Times New Roman" w:hAnsi="Times New Roman" w:cs="Times New Roman"/>
          <w:sz w:val="24"/>
          <w:szCs w:val="24"/>
        </w:rPr>
        <w:t>.</w:t>
      </w:r>
      <w:r w:rsidRPr="00C1308F">
        <w:rPr>
          <w:rFonts w:ascii="Times New Roman" w:eastAsia="Times New Roman" w:hAnsi="Times New Roman" w:cs="Times New Roman"/>
          <w:bCs/>
          <w:sz w:val="24"/>
          <w:szCs w:val="24"/>
        </w:rPr>
        <w:t xml:space="preserve"> Tokio elgesio priežastis yra ta, jog dideles pajamas gaunantys asmenys yra priversti atiduoti daug didesnę dalį savo pajamų į valstybės biudžetą. Toks reiškinys neigiamai veikia žmonių motyvaciją daugiau dirbti ir užsidirbti. Žmonių nenoras siekti daugiau dirbti neatneša valstybei naudos ir nemotyvuoja eiti link progresyvumo darbo srityje.</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Nepaisant viso teigiamo progresinių mokesčių poveikio, pasak ekonomisto ir filosofo F. A. </w:t>
      </w:r>
      <w:proofErr w:type="spellStart"/>
      <w:r w:rsidRPr="00C1308F">
        <w:rPr>
          <w:rFonts w:ascii="Times New Roman" w:hAnsi="Times New Roman" w:cs="Times New Roman"/>
          <w:sz w:val="24"/>
          <w:szCs w:val="24"/>
        </w:rPr>
        <w:t>Hayek</w:t>
      </w:r>
      <w:proofErr w:type="spellEnd"/>
      <w:r w:rsidRPr="00C1308F">
        <w:rPr>
          <w:rFonts w:ascii="Times New Roman" w:hAnsi="Times New Roman" w:cs="Times New Roman"/>
          <w:sz w:val="24"/>
          <w:szCs w:val="24"/>
        </w:rPr>
        <w:t xml:space="preserve"> (1960) apstu kitų ekonominių progresinio apmokestinimo efektų. </w:t>
      </w:r>
      <w:proofErr w:type="spellStart"/>
      <w:r w:rsidRPr="00C1308F">
        <w:rPr>
          <w:rFonts w:ascii="Times New Roman" w:hAnsi="Times New Roman" w:cs="Times New Roman"/>
          <w:sz w:val="24"/>
          <w:szCs w:val="24"/>
        </w:rPr>
        <w:t>Hayek</w:t>
      </w:r>
      <w:proofErr w:type="spellEnd"/>
      <w:r w:rsidRPr="00C1308F">
        <w:rPr>
          <w:rFonts w:ascii="Times New Roman" w:hAnsi="Times New Roman" w:cs="Times New Roman"/>
          <w:sz w:val="24"/>
          <w:szCs w:val="24"/>
        </w:rPr>
        <w:t xml:space="preserve"> vardina tokius faktorius kaip pasekmės, kurios turi įtakos asmenų motyvacijai, darbo pasidalijimui ar tinkamam išteklių paskirstymui. Anot šio ekonomisto, progresinis mokestis lemia tai, kad kuo daugiau vertas žmogaus darbas, tuo mažiau už jį žmogus gauna.  Teigiama, kad progresinis apmokestinimas pažeidžia ekonominio teisingumo principą, remiantis kuriuo turėtų būti už vienodą darbą vienodai mokama. Jeigu abu asmenys dirba tą patį darbą ir gauna už jį vienodą atlyginimą, tačiau vienas iš jų gauna dar kitų pajamų, tai pastarajam būtų taikomas didesnis mokestis ir jo grynosios pajamos</w:t>
      </w:r>
      <w:r>
        <w:rPr>
          <w:rFonts w:ascii="Times New Roman" w:hAnsi="Times New Roman" w:cs="Times New Roman"/>
          <w:sz w:val="24"/>
          <w:szCs w:val="24"/>
        </w:rPr>
        <w:t xml:space="preserve"> už tą patį darbą būtų mažesnės</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Hayek</w:t>
      </w:r>
      <w:proofErr w:type="spellEnd"/>
      <w:r w:rsidRPr="00C1308F">
        <w:rPr>
          <w:rFonts w:ascii="Times New Roman" w:hAnsi="Times New Roman" w:cs="Times New Roman"/>
          <w:sz w:val="24"/>
          <w:szCs w:val="24"/>
        </w:rPr>
        <w:t>, 1960,  p. 317)</w:t>
      </w:r>
      <w:r>
        <w:rPr>
          <w:rFonts w:ascii="Times New Roman" w:hAnsi="Times New Roman" w:cs="Times New Roman"/>
          <w:sz w:val="24"/>
          <w:szCs w:val="24"/>
        </w:rPr>
        <w:t>.</w:t>
      </w:r>
    </w:p>
    <w:p w:rsidR="003A0777" w:rsidRPr="00C1308F" w:rsidRDefault="003A0777" w:rsidP="003A0777">
      <w:pPr>
        <w:autoSpaceDE w:val="0"/>
        <w:autoSpaceDN w:val="0"/>
        <w:adjustRightInd w:val="0"/>
        <w:spacing w:after="0" w:line="360" w:lineRule="auto"/>
        <w:ind w:firstLine="567"/>
        <w:jc w:val="both"/>
        <w:rPr>
          <w:rFonts w:ascii="Times New Roman" w:eastAsia="Times New Roman" w:hAnsi="Times New Roman" w:cs="Times New Roman"/>
          <w:bCs/>
          <w:sz w:val="24"/>
          <w:szCs w:val="24"/>
        </w:rPr>
      </w:pPr>
      <w:r w:rsidRPr="00C1308F">
        <w:rPr>
          <w:rFonts w:ascii="Times New Roman" w:eastAsia="Times New Roman" w:hAnsi="Times New Roman" w:cs="Times New Roman"/>
          <w:bCs/>
          <w:sz w:val="24"/>
          <w:szCs w:val="24"/>
        </w:rPr>
        <w:t>Pasak Jakučio (2007), apmokestinimo progresyvumas riboja darbinius stimulus, o kartu šalies produkcijos apimtį ir bendrą naudingumą. Dėl to didesnis nei 50% ribinis nustatyto dydžio pinigų, mokamų valstybei, tarifas dažniausiai laikomas nepageidaujamu. Svarbu ir tai, kad progresinis apmokestinimas varžo gamybos išteklių persiskirstymą į pelningiausias, t.y., kitoms sąlygoms esant lygioms</w:t>
      </w:r>
      <w:r>
        <w:rPr>
          <w:rFonts w:ascii="Times New Roman" w:eastAsia="Times New Roman" w:hAnsi="Times New Roman" w:cs="Times New Roman"/>
          <w:bCs/>
          <w:sz w:val="24"/>
          <w:szCs w:val="24"/>
        </w:rPr>
        <w:t xml:space="preserve">, efektyviausias gamybos sferas </w:t>
      </w:r>
      <w:r w:rsidRPr="00C1308F">
        <w:rPr>
          <w:rFonts w:ascii="Times New Roman" w:hAnsi="Times New Roman" w:cs="Times New Roman"/>
          <w:sz w:val="24"/>
          <w:szCs w:val="24"/>
        </w:rPr>
        <w:t>(Jakutis, 2007, p. 169 )</w:t>
      </w:r>
      <w:r>
        <w:rPr>
          <w:rFonts w:ascii="Times New Roman" w:hAnsi="Times New Roman" w:cs="Times New Roman"/>
          <w:sz w:val="24"/>
          <w:szCs w:val="24"/>
        </w:rPr>
        <w:t>.</w:t>
      </w:r>
    </w:p>
    <w:p w:rsidR="003A0777" w:rsidRPr="00C1308F" w:rsidRDefault="003A0777" w:rsidP="003A0777">
      <w:pPr>
        <w:autoSpaceDE w:val="0"/>
        <w:autoSpaceDN w:val="0"/>
        <w:adjustRightInd w:val="0"/>
        <w:spacing w:after="0" w:line="360" w:lineRule="auto"/>
        <w:ind w:firstLine="567"/>
        <w:jc w:val="both"/>
        <w:rPr>
          <w:rFonts w:ascii="Times New Roman" w:eastAsia="Times New Roman" w:hAnsi="Times New Roman" w:cs="Times New Roman"/>
          <w:bCs/>
          <w:sz w:val="24"/>
          <w:szCs w:val="24"/>
        </w:rPr>
      </w:pPr>
      <w:r w:rsidRPr="00C1308F">
        <w:rPr>
          <w:rFonts w:ascii="Times New Roman" w:hAnsi="Times New Roman" w:cs="Times New Roman"/>
          <w:sz w:val="24"/>
          <w:szCs w:val="24"/>
        </w:rPr>
        <w:t xml:space="preserve">Paprastai dideles pajamas gauna aukštąjį išsilavinimą turintys darbuotojai. Taigi progresiniai mokesčiai tiesiogiai paliečia aukštos kvalifikacijos, perspektyvius darbuotojus, kurie gali būti paskatinti išvykti dirbti į kitą šalį, kur valstybė neišskaičiuos iš jų pajamų didesnio mokesčio. Šis aspektas yra itin aktualus Lietuvai, kadangi Lietuvos statistikos departamento duomenimis, nuo 1990 m. iš šalies išvyko 615 tūkst. Gyventojų. Vidutiniškai kiekvienais metais emigravo po 30 tūkst. </w:t>
      </w:r>
      <w:r w:rsidRPr="00C1308F">
        <w:rPr>
          <w:rFonts w:ascii="Times New Roman" w:hAnsi="Times New Roman" w:cs="Times New Roman"/>
          <w:sz w:val="24"/>
          <w:szCs w:val="24"/>
        </w:rPr>
        <w:lastRenderedPageBreak/>
        <w:t>žmonių. 2010 m. savo išvykimą deklaravo daugiau nei 83 000 asmenų. Tai beveik keturis kartus daugiau nei 2009 m. Europos migracijos tinklo duomenimis (2011) pagrindinės emigracijos priežastys Lietuvoje – palyginti mažas darbo užmokestis ir aukštas nedarbo lygis,</w:t>
      </w:r>
      <w:r w:rsidR="004F535A">
        <w:rPr>
          <w:rFonts w:ascii="Times New Roman" w:hAnsi="Times New Roman" w:cs="Times New Roman"/>
          <w:sz w:val="24"/>
          <w:szCs w:val="24"/>
        </w:rPr>
        <w:t xml:space="preserve"> </w:t>
      </w:r>
      <w:r w:rsidRPr="00C1308F">
        <w:rPr>
          <w:rFonts w:ascii="Times New Roman" w:hAnsi="Times New Roman" w:cs="Times New Roman"/>
          <w:sz w:val="24"/>
          <w:szCs w:val="24"/>
        </w:rPr>
        <w:t>padidinti mokesčiai tam tikroms grupėms dar labiau paskatintų ši procesą, ypač perspekty</w:t>
      </w:r>
      <w:r>
        <w:rPr>
          <w:rFonts w:ascii="Times New Roman" w:hAnsi="Times New Roman" w:cs="Times New Roman"/>
          <w:sz w:val="24"/>
          <w:szCs w:val="24"/>
        </w:rPr>
        <w:t>vių, išsilavinusių asmenų tarpe (</w:t>
      </w:r>
      <w:r w:rsidRPr="00593106">
        <w:rPr>
          <w:rFonts w:ascii="Times New Roman" w:hAnsi="Times New Roman" w:cs="Times New Roman"/>
          <w:bCs/>
          <w:sz w:val="24"/>
          <w:szCs w:val="24"/>
          <w:shd w:val="clear" w:color="auto" w:fill="FFFFFF"/>
        </w:rPr>
        <w:t>Europos migracijos tinklas</w:t>
      </w:r>
      <w:r>
        <w:rPr>
          <w:rFonts w:ascii="Times New Roman" w:hAnsi="Times New Roman" w:cs="Times New Roman"/>
          <w:bCs/>
          <w:sz w:val="24"/>
          <w:szCs w:val="24"/>
          <w:shd w:val="clear" w:color="auto" w:fill="FFFFFF"/>
        </w:rPr>
        <w:t>, 2011).</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eastAsia="Times New Roman" w:hAnsi="Times New Roman" w:cs="Times New Roman"/>
          <w:bCs/>
          <w:sz w:val="24"/>
          <w:szCs w:val="24"/>
        </w:rPr>
        <w:t xml:space="preserve">Progresiniai mokesčiai pasižymi tuo, jog jie yra skirti surinkti didesnę dalį pajamų iš labiau pasiturinčių žmonių perskirstant jas mažiau turtingiems, tokiu būdu sumažinant nelygybę skaičiuojant grynąsias pajamas. Tačiau kai valstybės valdžia padidina progresyvumo lygį tokiu būdu, kad turtingi mokesčių mokėtojai yra įpareigojami mokėti didesnį procentą savo pajamų į biudžetą, vienas iš galimų tokių asmenų reagavimo būdų į mokesčio tarifo jų atžvilgiu didėjimą gali būti apmokestinamų pajamų mažinimas. Apmokestinamų pajamų </w:t>
      </w:r>
      <w:r w:rsidRPr="00B80FD8">
        <w:rPr>
          <w:rFonts w:ascii="Times New Roman" w:eastAsia="Times New Roman" w:hAnsi="Times New Roman" w:cs="Times New Roman"/>
          <w:bCs/>
          <w:sz w:val="24"/>
          <w:szCs w:val="24"/>
        </w:rPr>
        <w:t>sumažinimą įmanoma pasiekti keliais būdais: subjektas gali sumažinti savo įplaukas dirbdamas mažiau negu dirbo iki progresinių mokesčio tarifų įvedimo. Kitas būdas – deklaruodamas mažesn</w:t>
      </w:r>
      <w:r>
        <w:rPr>
          <w:rFonts w:ascii="Times New Roman" w:eastAsia="Times New Roman" w:hAnsi="Times New Roman" w:cs="Times New Roman"/>
          <w:bCs/>
          <w:sz w:val="24"/>
          <w:szCs w:val="24"/>
        </w:rPr>
        <w:t>ę dalį realiai uždirbamų pajamų</w:t>
      </w:r>
      <w:r w:rsidRPr="00B80FD8">
        <w:rPr>
          <w:rFonts w:ascii="Times New Roman" w:eastAsia="Times New Roman" w:hAnsi="Times New Roman" w:cs="Times New Roman"/>
          <w:bCs/>
          <w:sz w:val="24"/>
          <w:szCs w:val="24"/>
        </w:rPr>
        <w:t xml:space="preserve"> (</w:t>
      </w:r>
      <w:proofErr w:type="spellStart"/>
      <w:r w:rsidRPr="00B80FD8">
        <w:rPr>
          <w:rFonts w:ascii="Times New Roman" w:hAnsi="Times New Roman" w:cs="Times New Roman"/>
          <w:sz w:val="24"/>
          <w:szCs w:val="24"/>
        </w:rPr>
        <w:t>Duncan</w:t>
      </w:r>
      <w:proofErr w:type="spellEnd"/>
      <w:r w:rsidRPr="00B80FD8">
        <w:rPr>
          <w:rFonts w:ascii="Times New Roman" w:hAnsi="Times New Roman" w:cs="Times New Roman"/>
          <w:sz w:val="24"/>
          <w:szCs w:val="24"/>
        </w:rPr>
        <w:t xml:space="preserve"> ir </w:t>
      </w:r>
      <w:proofErr w:type="spellStart"/>
      <w:r w:rsidRPr="00B80FD8">
        <w:rPr>
          <w:rFonts w:ascii="Times New Roman" w:hAnsi="Times New Roman" w:cs="Times New Roman"/>
          <w:sz w:val="24"/>
          <w:szCs w:val="24"/>
        </w:rPr>
        <w:t>Sabirianova</w:t>
      </w:r>
      <w:proofErr w:type="spellEnd"/>
      <w:r w:rsidR="004F535A">
        <w:rPr>
          <w:rFonts w:ascii="Times New Roman" w:hAnsi="Times New Roman" w:cs="Times New Roman"/>
          <w:sz w:val="24"/>
          <w:szCs w:val="24"/>
        </w:rPr>
        <w:t xml:space="preserve"> </w:t>
      </w:r>
      <w:proofErr w:type="spellStart"/>
      <w:r w:rsidRPr="00B80FD8">
        <w:rPr>
          <w:rFonts w:ascii="Times New Roman" w:hAnsi="Times New Roman" w:cs="Times New Roman"/>
          <w:sz w:val="24"/>
          <w:szCs w:val="24"/>
        </w:rPr>
        <w:t>Peter</w:t>
      </w:r>
      <w:proofErr w:type="spellEnd"/>
      <w:r w:rsidRPr="00B80FD8">
        <w:rPr>
          <w:rFonts w:ascii="Times New Roman" w:hAnsi="Times New Roman" w:cs="Times New Roman"/>
          <w:sz w:val="24"/>
          <w:szCs w:val="24"/>
        </w:rPr>
        <w:t>, 2008)</w:t>
      </w:r>
      <w:r>
        <w:rPr>
          <w:rFonts w:ascii="Times New Roman" w:hAnsi="Times New Roman" w:cs="Times New Roman"/>
          <w:sz w:val="24"/>
          <w:szCs w:val="24"/>
        </w:rPr>
        <w:t>.</w:t>
      </w:r>
      <w:r w:rsidRPr="00B80FD8">
        <w:rPr>
          <w:rFonts w:ascii="Times New Roman" w:eastAsia="Times New Roman" w:hAnsi="Times New Roman" w:cs="Times New Roman"/>
          <w:bCs/>
          <w:sz w:val="24"/>
          <w:szCs w:val="24"/>
        </w:rPr>
        <w:t xml:space="preserve"> Be to, jog mažinama motyvacija daugiau</w:t>
      </w:r>
      <w:r w:rsidRPr="00C1308F">
        <w:rPr>
          <w:rFonts w:ascii="Times New Roman" w:eastAsia="Times New Roman" w:hAnsi="Times New Roman" w:cs="Times New Roman"/>
          <w:bCs/>
          <w:sz w:val="24"/>
          <w:szCs w:val="24"/>
        </w:rPr>
        <w:t xml:space="preserve"> dirbti, toks mokesčių mokėtojų elgesys sąlygoja tikėtino pajamų nelygybės mažinimo priešingą efektą. Deklaruodami tik dalį pajamų, žmonės nepadidina mokamos į biudžetą sumos, tuo tarpu realiai turimos grynosios pajamos didėja, kadangi nuo dalies pajamų mokestis lieka nesumokėtas.</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ab/>
      </w:r>
    </w:p>
    <w:p w:rsidR="003A0777" w:rsidRPr="00C1308F" w:rsidRDefault="003A0777" w:rsidP="003A0777">
      <w:pPr>
        <w:autoSpaceDE w:val="0"/>
        <w:autoSpaceDN w:val="0"/>
        <w:adjustRightInd w:val="0"/>
        <w:spacing w:after="0" w:line="360" w:lineRule="auto"/>
        <w:ind w:firstLine="567"/>
        <w:rPr>
          <w:rFonts w:ascii="Times New Roman" w:hAnsi="Times New Roman" w:cs="Times New Roman"/>
          <w:b/>
          <w:sz w:val="24"/>
          <w:szCs w:val="24"/>
        </w:rPr>
      </w:pPr>
      <w:r w:rsidRPr="00C1308F">
        <w:rPr>
          <w:rFonts w:ascii="Times New Roman" w:hAnsi="Times New Roman" w:cs="Times New Roman"/>
          <w:b/>
          <w:sz w:val="24"/>
          <w:szCs w:val="24"/>
        </w:rPr>
        <w:t>1.2.3. Progresinės mokesčių sistemos teigiamas efektas</w:t>
      </w:r>
    </w:p>
    <w:p w:rsidR="003A0777" w:rsidRPr="00C1308F" w:rsidRDefault="003A0777" w:rsidP="003A0777">
      <w:pPr>
        <w:spacing w:after="0" w:line="360" w:lineRule="auto"/>
        <w:ind w:firstLine="567"/>
        <w:jc w:val="both"/>
        <w:rPr>
          <w:rFonts w:ascii="Times New Roman" w:hAnsi="Times New Roman" w:cs="Times New Roman"/>
          <w:sz w:val="24"/>
          <w:szCs w:val="24"/>
        </w:rPr>
      </w:pP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Nepaisant visų galimų neigiamų progresinių mokesčių pasekmių, pateikiama gausu argumentų, kuriais pateisinama progresinė mokesčių sistema, visų pirma, kaip turint</w:t>
      </w:r>
      <w:r>
        <w:rPr>
          <w:rFonts w:ascii="Times New Roman" w:hAnsi="Times New Roman" w:cs="Times New Roman"/>
          <w:sz w:val="24"/>
          <w:szCs w:val="24"/>
        </w:rPr>
        <w:t>i socialiai pageidaujamą efektą</w:t>
      </w:r>
      <w:r w:rsidR="004F535A">
        <w:rPr>
          <w:rFonts w:ascii="Times New Roman" w:hAnsi="Times New Roman" w:cs="Times New Roman"/>
          <w:sz w:val="24"/>
          <w:szCs w:val="24"/>
        </w:rPr>
        <w:t xml:space="preserve"> </w:t>
      </w:r>
      <w:r w:rsidRPr="00C1308F">
        <w:rPr>
          <w:rFonts w:ascii="Times New Roman" w:hAnsi="Times New Roman" w:cs="Times New Roman"/>
          <w:sz w:val="24"/>
          <w:szCs w:val="24"/>
        </w:rPr>
        <w:t>(</w:t>
      </w:r>
      <w:proofErr w:type="spellStart"/>
      <w:r w:rsidRPr="00C1308F">
        <w:rPr>
          <w:rFonts w:ascii="Times New Roman" w:hAnsi="Times New Roman" w:cs="Times New Roman"/>
          <w:sz w:val="24"/>
          <w:szCs w:val="24"/>
        </w:rPr>
        <w:t>Manwell</w:t>
      </w:r>
      <w:proofErr w:type="spellEnd"/>
      <w:r w:rsidRPr="00C1308F">
        <w:rPr>
          <w:rFonts w:ascii="Times New Roman" w:hAnsi="Times New Roman" w:cs="Times New Roman"/>
          <w:sz w:val="24"/>
          <w:szCs w:val="24"/>
        </w:rPr>
        <w:t>, 1967, p. 8)</w:t>
      </w:r>
      <w:r>
        <w:rPr>
          <w:rFonts w:ascii="Times New Roman" w:hAnsi="Times New Roman" w:cs="Times New Roman"/>
          <w:sz w:val="24"/>
          <w:szCs w:val="24"/>
        </w:rPr>
        <w:t xml:space="preserve">. </w:t>
      </w:r>
      <w:r w:rsidRPr="00C1308F">
        <w:rPr>
          <w:rFonts w:ascii="Times New Roman" w:hAnsi="Times New Roman" w:cs="Times New Roman"/>
          <w:sz w:val="24"/>
          <w:szCs w:val="24"/>
        </w:rPr>
        <w:t xml:space="preserve"> Analizuojant progresinius mokesčius pagal jų daromą naudą visos šalies mastu, nepaisant kiekvieno individo galimai pažeistų teisių ar kitokio neigiamo poveikio tam tikrų asmenų grupėms, šie mokesčiai užtikrina geresnes gyvenimo sąlygas ir teigiamai įtakoja visos šalies gyventojų gyvenimo kokybę. Progresinių mokesčių sąlygotas finansinių išteklių perskirstymas sumažina socialinę atskirtį. </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Mokesčiai tiesiogiai ar netiesiogiai paliečia kiekvieną valstybės gyventoją. Kai kurie mokslininkai teigia, kad vis dėlto egzistuoja ryšys tarp to, kaip yra skirstomos pajamos visuomenėje, ir to, koks yra tos visuomenės narių gyvenimo lygis.  Profesoriai iš JAV Virdžinijos, Toronto bei </w:t>
      </w:r>
      <w:proofErr w:type="spellStart"/>
      <w:r w:rsidRPr="00C1308F">
        <w:rPr>
          <w:rFonts w:ascii="Times New Roman" w:hAnsi="Times New Roman" w:cs="Times New Roman"/>
          <w:sz w:val="24"/>
          <w:szCs w:val="24"/>
        </w:rPr>
        <w:t>Ilinojaus</w:t>
      </w:r>
      <w:proofErr w:type="spellEnd"/>
      <w:r w:rsidRPr="00C1308F">
        <w:rPr>
          <w:rFonts w:ascii="Times New Roman" w:hAnsi="Times New Roman" w:cs="Times New Roman"/>
          <w:sz w:val="24"/>
          <w:szCs w:val="24"/>
        </w:rPr>
        <w:t xml:space="preserve"> valstijų universitetų,  </w:t>
      </w:r>
      <w:proofErr w:type="spellStart"/>
      <w:r w:rsidRPr="00C1308F">
        <w:rPr>
          <w:rFonts w:ascii="Times New Roman" w:hAnsi="Times New Roman" w:cs="Times New Roman"/>
          <w:sz w:val="24"/>
          <w:szCs w:val="24"/>
        </w:rPr>
        <w:t>Shige</w:t>
      </w:r>
      <w:r>
        <w:rPr>
          <w:rFonts w:ascii="Times New Roman" w:hAnsi="Times New Roman" w:cs="Times New Roman"/>
          <w:sz w:val="24"/>
          <w:szCs w:val="24"/>
        </w:rPr>
        <w:t>hiro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Oishi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UlrichSchimmack</w:t>
      </w:r>
      <w:proofErr w:type="spellEnd"/>
      <w:r>
        <w:rPr>
          <w:rFonts w:ascii="Times New Roman" w:hAnsi="Times New Roman" w:cs="Times New Roman"/>
          <w:sz w:val="24"/>
          <w:szCs w:val="24"/>
        </w:rPr>
        <w:t xml:space="preserve"> ir </w:t>
      </w:r>
      <w:proofErr w:type="spellStart"/>
      <w:r w:rsidRPr="00C1308F">
        <w:rPr>
          <w:rFonts w:ascii="Times New Roman" w:hAnsi="Times New Roman" w:cs="Times New Roman"/>
          <w:sz w:val="24"/>
          <w:szCs w:val="24"/>
        </w:rPr>
        <w:t>Diener</w:t>
      </w:r>
      <w:proofErr w:type="spellEnd"/>
      <w:r w:rsidRPr="00C1308F">
        <w:rPr>
          <w:rFonts w:ascii="Times New Roman" w:hAnsi="Times New Roman" w:cs="Times New Roman"/>
          <w:sz w:val="24"/>
          <w:szCs w:val="24"/>
        </w:rPr>
        <w:t xml:space="preserve"> atliko tyrimą, kuris parodė, jog progresiniai mokesčiai yra tiesiogiai susiję su tautos gerove.</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Gerovė apibūdinama kaip bendras gyvenimo įvertinimas, kasdieniai asmens išgyvenimai. Šie patyrimai gali būti tiek teigiami, tiek neigiami. Respondentai vertino viešąsias gerybes ir bendrąjį gerovės rodiklį, kurį įtakoja tokie veiksniai, kaip švietimas, transportas, sveikatos priežiūros sistema, </w:t>
      </w:r>
      <w:r w:rsidRPr="00C1308F">
        <w:rPr>
          <w:rFonts w:ascii="Times New Roman" w:hAnsi="Times New Roman" w:cs="Times New Roman"/>
          <w:sz w:val="24"/>
          <w:szCs w:val="24"/>
        </w:rPr>
        <w:lastRenderedPageBreak/>
        <w:t>oro, vandens kokybė ir kt. Nebuvo vertinami tokie veiksniai kaip pasitikėjimas ar socialinė parama,  kurie taip pat turi į</w:t>
      </w:r>
      <w:r>
        <w:rPr>
          <w:rFonts w:ascii="Times New Roman" w:hAnsi="Times New Roman" w:cs="Times New Roman"/>
          <w:sz w:val="24"/>
          <w:szCs w:val="24"/>
        </w:rPr>
        <w:t xml:space="preserve">takos visuomenės gerovės lygiui </w:t>
      </w:r>
      <w:r w:rsidRPr="00C1308F">
        <w:rPr>
          <w:rFonts w:ascii="Times New Roman" w:hAnsi="Times New Roman" w:cs="Times New Roman"/>
          <w:sz w:val="24"/>
          <w:szCs w:val="24"/>
        </w:rPr>
        <w:t>(</w:t>
      </w:r>
      <w:proofErr w:type="spellStart"/>
      <w:r w:rsidRPr="00C1308F">
        <w:rPr>
          <w:rFonts w:ascii="Times New Roman" w:hAnsi="Times New Roman" w:cs="Times New Roman"/>
          <w:sz w:val="24"/>
          <w:szCs w:val="24"/>
        </w:rPr>
        <w:t>Oishi</w:t>
      </w:r>
      <w:proofErr w:type="spellEnd"/>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Schimmack</w:t>
      </w:r>
      <w:proofErr w:type="spellEnd"/>
      <w:r w:rsidRPr="00C1308F">
        <w:rPr>
          <w:rFonts w:ascii="Times New Roman" w:hAnsi="Times New Roman" w:cs="Times New Roman"/>
          <w:sz w:val="24"/>
          <w:szCs w:val="24"/>
        </w:rPr>
        <w:t xml:space="preserve"> ir </w:t>
      </w:r>
      <w:proofErr w:type="spellStart"/>
      <w:r w:rsidRPr="00C1308F">
        <w:rPr>
          <w:rFonts w:ascii="Times New Roman" w:hAnsi="Times New Roman" w:cs="Times New Roman"/>
          <w:sz w:val="24"/>
          <w:szCs w:val="24"/>
        </w:rPr>
        <w:t>Diener</w:t>
      </w:r>
      <w:proofErr w:type="spellEnd"/>
      <w:r w:rsidRPr="00C1308F">
        <w:rPr>
          <w:rFonts w:ascii="Times New Roman" w:hAnsi="Times New Roman" w:cs="Times New Roman"/>
          <w:sz w:val="24"/>
          <w:szCs w:val="24"/>
        </w:rPr>
        <w:t>, 2011)</w:t>
      </w:r>
      <w:r>
        <w:rPr>
          <w:rFonts w:ascii="Times New Roman" w:hAnsi="Times New Roman" w:cs="Times New Roman"/>
          <w:sz w:val="24"/>
          <w:szCs w:val="24"/>
        </w:rPr>
        <w:t>.</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2007 metais </w:t>
      </w:r>
      <w:proofErr w:type="spellStart"/>
      <w:r w:rsidRPr="00C1308F">
        <w:rPr>
          <w:rFonts w:ascii="Times New Roman" w:hAnsi="Times New Roman" w:cs="Times New Roman"/>
          <w:sz w:val="24"/>
          <w:szCs w:val="24"/>
        </w:rPr>
        <w:t>Gallup</w:t>
      </w:r>
      <w:proofErr w:type="spellEnd"/>
      <w:r w:rsidRPr="00C1308F">
        <w:rPr>
          <w:rFonts w:ascii="Times New Roman" w:hAnsi="Times New Roman" w:cs="Times New Roman"/>
          <w:sz w:val="24"/>
          <w:szCs w:val="24"/>
        </w:rPr>
        <w:t xml:space="preserve"> organizacija atliko pasaulinio masto apklausą, kurioje buvo vadovaujamasi informacija surinkta iš 132 šalių respondentų, tačiau savo moksliniame darbe profesoriai vadovavosi duomenimis, surinktais 54 šalyse (iš viso 59 634 apklausti respondentai). Buvo gauti duomenys apie aukščiausią ir žemiausią gyventojų pajamų mokesčio tarifą 54 šalyse (duomenys surinkti iš </w:t>
      </w:r>
      <w:proofErr w:type="spellStart"/>
      <w:r w:rsidRPr="00C1308F">
        <w:rPr>
          <w:rFonts w:ascii="Times New Roman" w:hAnsi="Times New Roman" w:cs="Times New Roman"/>
          <w:sz w:val="24"/>
          <w:szCs w:val="24"/>
        </w:rPr>
        <w:t>Worldwide-Tax.com).</w:t>
      </w:r>
      <w:proofErr w:type="spellEnd"/>
      <w:r w:rsidRPr="00C1308F">
        <w:rPr>
          <w:rFonts w:ascii="Times New Roman" w:hAnsi="Times New Roman" w:cs="Times New Roman"/>
          <w:sz w:val="24"/>
          <w:szCs w:val="24"/>
        </w:rPr>
        <w:t xml:space="preserve"> Nustačius atotrūkį tarp aukščiausio ir žemiausio mokesčio tarifo liko paskaičiuotas mokesčio progresyvumo laipsnis kiekvienoje šalyje. Atlikto tyrimo rezultatai parodė, jog respondentai gyvenantys šalyse turinčiose progresinių mokesčių sistemą, įvertino savo gyvenimo kokybę arčiausiai aukščiausio lygio ir pareiškė turintys mažiau neigiamų kasdienių išgyvenimų, negu tų valstybių respondentai, kurių mokesčių sistema yra mažiau progresyvi. Vienas iš galimų ryšio tarp mokesčių progresyvumo bei šalies gerovės rodiklio sąsajos paaiškinimų yra tas, kad labiau progresyvių mokesčių sistemų mokesčių tarifai apskritai yra aukštesni, kas sąlygoja didesnes biudžeto pajamas bei leidžia valstybės valdžiai skirti daugiau pinigų įvairių paslaugų teikimui.</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Tyrimas parodė, kad laimingos visuomenės pagrindas yra viešųjų gėrybių ir visuomenės gerovės kokybė. Savaime progresyvūs mokesčiai nekuria laimingos visuomenės, tačiau tai leidžia aprūpinti visuomenę geresnėmis viešosiomis gerybėmis.</w:t>
      </w:r>
      <w:r w:rsidR="004F535A">
        <w:rPr>
          <w:rFonts w:ascii="Times New Roman" w:hAnsi="Times New Roman" w:cs="Times New Roman"/>
          <w:sz w:val="24"/>
          <w:szCs w:val="24"/>
        </w:rPr>
        <w:t xml:space="preserve"> </w:t>
      </w:r>
      <w:r w:rsidRPr="00C1308F">
        <w:rPr>
          <w:rFonts w:ascii="Times New Roman" w:hAnsi="Times New Roman" w:cs="Times New Roman"/>
          <w:sz w:val="24"/>
          <w:szCs w:val="24"/>
        </w:rPr>
        <w:t>Šis tyrimas atskleidė, kad sąžiningas mokesčių perskirstymas taikant progresyvinę mokesčių sistemą padidina visuomenės gerovę.  Tačiau svarbu, kad būtų nustatytas optimalus mokesčio dydis, kadangi peržengus tam tikrą ribą mokesčių progresyvumas jau nebegali būti siejamas su aukš</w:t>
      </w:r>
      <w:r>
        <w:rPr>
          <w:rFonts w:ascii="Times New Roman" w:hAnsi="Times New Roman" w:cs="Times New Roman"/>
          <w:sz w:val="24"/>
          <w:szCs w:val="24"/>
        </w:rPr>
        <w:t>tesniu visuomenės gerovės lygiu</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Oishi</w:t>
      </w:r>
      <w:proofErr w:type="spellEnd"/>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Schimmack</w:t>
      </w:r>
      <w:proofErr w:type="spellEnd"/>
      <w:r w:rsidRPr="00C1308F">
        <w:rPr>
          <w:rFonts w:ascii="Times New Roman" w:hAnsi="Times New Roman" w:cs="Times New Roman"/>
          <w:sz w:val="24"/>
          <w:szCs w:val="24"/>
        </w:rPr>
        <w:t xml:space="preserve"> ir </w:t>
      </w:r>
      <w:proofErr w:type="spellStart"/>
      <w:r w:rsidRPr="00C1308F">
        <w:rPr>
          <w:rFonts w:ascii="Times New Roman" w:hAnsi="Times New Roman" w:cs="Times New Roman"/>
          <w:sz w:val="24"/>
          <w:szCs w:val="24"/>
        </w:rPr>
        <w:t>Diener</w:t>
      </w:r>
      <w:proofErr w:type="spellEnd"/>
      <w:r w:rsidRPr="00C1308F">
        <w:rPr>
          <w:rFonts w:ascii="Times New Roman" w:hAnsi="Times New Roman" w:cs="Times New Roman"/>
          <w:sz w:val="24"/>
          <w:szCs w:val="24"/>
        </w:rPr>
        <w:t>, 2011)</w:t>
      </w:r>
      <w:r>
        <w:rPr>
          <w:rFonts w:ascii="Times New Roman" w:hAnsi="Times New Roman" w:cs="Times New Roman"/>
          <w:sz w:val="24"/>
          <w:szCs w:val="24"/>
        </w:rPr>
        <w:t>.</w:t>
      </w:r>
    </w:p>
    <w:p w:rsidR="003A0777" w:rsidRPr="00C1308F" w:rsidRDefault="003A0777" w:rsidP="003A0777">
      <w:pPr>
        <w:spacing w:after="0" w:line="360" w:lineRule="auto"/>
        <w:ind w:firstLine="567"/>
        <w:jc w:val="both"/>
        <w:rPr>
          <w:rFonts w:ascii="Times New Roman" w:hAnsi="Times New Roman" w:cs="Times New Roman"/>
          <w:bCs/>
          <w:sz w:val="24"/>
          <w:szCs w:val="24"/>
          <w:shd w:val="clear" w:color="auto" w:fill="FFFFFF"/>
        </w:rPr>
      </w:pPr>
      <w:r w:rsidRPr="00C1308F">
        <w:rPr>
          <w:rFonts w:ascii="Times New Roman" w:hAnsi="Times New Roman" w:cs="Times New Roman"/>
          <w:sz w:val="24"/>
          <w:szCs w:val="24"/>
        </w:rPr>
        <w:t xml:space="preserve">Visi visuomenės nariai, nepriklausomai nuo jų pajamų, turi galimybę naudotis aukštesnio lygio valstybės teikiamomis viešosiomis paslaugomis. Dar kartą pabrėžiama, kad turtinė lygybė yra vienas iš </w:t>
      </w:r>
      <w:r w:rsidRPr="00B80FD8">
        <w:rPr>
          <w:rFonts w:ascii="Times New Roman" w:hAnsi="Times New Roman" w:cs="Times New Roman"/>
          <w:sz w:val="24"/>
          <w:szCs w:val="24"/>
        </w:rPr>
        <w:t xml:space="preserve">faktorių, lemiančių gyventojų gyvenimo kokybės lygį, kuomet ne tik labiau pasiturintys gali sau leisti geresnes gyvenimo sąlygas. Apie tai byloja ir </w:t>
      </w:r>
      <w:r w:rsidRPr="00B80FD8">
        <w:rPr>
          <w:rFonts w:ascii="Times New Roman" w:hAnsi="Times New Roman" w:cs="Times New Roman"/>
          <w:sz w:val="24"/>
          <w:szCs w:val="24"/>
          <w:shd w:val="clear" w:color="auto" w:fill="FFFFFF"/>
        </w:rPr>
        <w:t xml:space="preserve">Didžiosios Britanijos </w:t>
      </w:r>
      <w:proofErr w:type="spellStart"/>
      <w:r w:rsidRPr="00B80FD8">
        <w:rPr>
          <w:rFonts w:ascii="Times New Roman" w:hAnsi="Times New Roman" w:cs="Times New Roman"/>
          <w:sz w:val="24"/>
          <w:szCs w:val="24"/>
          <w:shd w:val="clear" w:color="auto" w:fill="FFFFFF"/>
        </w:rPr>
        <w:t>Leicester</w:t>
      </w:r>
      <w:proofErr w:type="spellEnd"/>
      <w:r w:rsidRPr="00B80FD8">
        <w:rPr>
          <w:rFonts w:ascii="Times New Roman" w:hAnsi="Times New Roman" w:cs="Times New Roman"/>
          <w:sz w:val="24"/>
          <w:szCs w:val="24"/>
          <w:shd w:val="clear" w:color="auto" w:fill="FFFFFF"/>
        </w:rPr>
        <w:t xml:space="preserve"> Universiteto analitiko atliktas tyrimas, kuriuo buvo nustatytos “laimingiausios” pasaulio šalys. Ataskaitos rezultatai skelbė šalis, kuriose gyvenantys žmonės jaučiasi labiau ar mažiau laimingi. Esminiai faktoriai, kurie lėmė ataskaitos rezultatus buvo turtinė lygybė, sveikatos apsauga, išsilavinimo</w:t>
      </w:r>
      <w:r w:rsidR="00C80535">
        <w:rPr>
          <w:rFonts w:ascii="Times New Roman" w:hAnsi="Times New Roman" w:cs="Times New Roman"/>
          <w:sz w:val="24"/>
          <w:szCs w:val="24"/>
          <w:shd w:val="clear" w:color="auto" w:fill="FFFFFF"/>
        </w:rPr>
        <w:t xml:space="preserve"> lygis bei galybė kitų elementų</w:t>
      </w:r>
      <w:r w:rsidRPr="00B80FD8">
        <w:rPr>
          <w:rFonts w:ascii="Times New Roman" w:hAnsi="Times New Roman" w:cs="Times New Roman"/>
          <w:sz w:val="24"/>
          <w:szCs w:val="24"/>
          <w:shd w:val="clear" w:color="auto" w:fill="FFFFFF"/>
        </w:rPr>
        <w:t xml:space="preserve"> (</w:t>
      </w:r>
      <w:proofErr w:type="spellStart"/>
      <w:r w:rsidRPr="00B80FD8">
        <w:rPr>
          <w:rFonts w:ascii="Times New Roman" w:hAnsi="Times New Roman" w:cs="Times New Roman"/>
          <w:sz w:val="24"/>
          <w:szCs w:val="24"/>
          <w:shd w:val="clear" w:color="auto" w:fill="FFFFFF"/>
        </w:rPr>
        <w:t>White</w:t>
      </w:r>
      <w:proofErr w:type="spellEnd"/>
      <w:r w:rsidRPr="00B80FD8">
        <w:rPr>
          <w:rFonts w:ascii="Times New Roman" w:hAnsi="Times New Roman" w:cs="Times New Roman"/>
          <w:sz w:val="24"/>
          <w:szCs w:val="24"/>
          <w:shd w:val="clear" w:color="auto" w:fill="FFFFFF"/>
        </w:rPr>
        <w:t>, 2006</w:t>
      </w:r>
      <w:r w:rsidRPr="00B80FD8">
        <w:rPr>
          <w:rFonts w:ascii="Times New Roman" w:hAnsi="Times New Roman" w:cs="Times New Roman"/>
          <w:sz w:val="24"/>
          <w:szCs w:val="24"/>
        </w:rPr>
        <w:t>)</w:t>
      </w:r>
      <w:r w:rsidR="00C80535">
        <w:rPr>
          <w:rFonts w:ascii="Times New Roman" w:hAnsi="Times New Roman" w:cs="Times New Roman"/>
          <w:sz w:val="24"/>
          <w:szCs w:val="24"/>
        </w:rPr>
        <w:t>. Tokį ryšį taip pat atrado ir</w:t>
      </w:r>
      <w:r w:rsidRPr="00B80FD8">
        <w:rPr>
          <w:rFonts w:ascii="Times New Roman" w:hAnsi="Times New Roman" w:cs="Times New Roman"/>
          <w:sz w:val="24"/>
          <w:szCs w:val="24"/>
        </w:rPr>
        <w:t xml:space="preserve"> mokslininkai Kate </w:t>
      </w:r>
      <w:proofErr w:type="spellStart"/>
      <w:r w:rsidRPr="00B80FD8">
        <w:rPr>
          <w:rFonts w:ascii="Times New Roman" w:hAnsi="Times New Roman" w:cs="Times New Roman"/>
          <w:sz w:val="24"/>
          <w:szCs w:val="24"/>
        </w:rPr>
        <w:t>Pickett</w:t>
      </w:r>
      <w:proofErr w:type="spellEnd"/>
      <w:r w:rsidRPr="00B80FD8">
        <w:rPr>
          <w:rFonts w:ascii="Times New Roman" w:hAnsi="Times New Roman" w:cs="Times New Roman"/>
          <w:sz w:val="24"/>
          <w:szCs w:val="24"/>
        </w:rPr>
        <w:t xml:space="preserve"> ir </w:t>
      </w:r>
      <w:proofErr w:type="spellStart"/>
      <w:r w:rsidRPr="00B80FD8">
        <w:rPr>
          <w:rFonts w:ascii="Times New Roman" w:hAnsi="Times New Roman" w:cs="Times New Roman"/>
          <w:sz w:val="24"/>
          <w:szCs w:val="24"/>
        </w:rPr>
        <w:t>Richard</w:t>
      </w:r>
      <w:proofErr w:type="spellEnd"/>
      <w:r w:rsidR="004F535A">
        <w:rPr>
          <w:rFonts w:ascii="Times New Roman" w:hAnsi="Times New Roman" w:cs="Times New Roman"/>
          <w:sz w:val="24"/>
          <w:szCs w:val="24"/>
        </w:rPr>
        <w:t xml:space="preserve"> </w:t>
      </w:r>
      <w:proofErr w:type="spellStart"/>
      <w:r w:rsidRPr="00B80FD8">
        <w:rPr>
          <w:rFonts w:ascii="Times New Roman" w:hAnsi="Times New Roman" w:cs="Times New Roman"/>
          <w:sz w:val="24"/>
          <w:szCs w:val="24"/>
        </w:rPr>
        <w:t>Willkinson</w:t>
      </w:r>
      <w:proofErr w:type="spellEnd"/>
      <w:r w:rsidRPr="00B80FD8">
        <w:rPr>
          <w:rFonts w:ascii="Times New Roman" w:hAnsi="Times New Roman" w:cs="Times New Roman"/>
          <w:sz w:val="24"/>
          <w:szCs w:val="24"/>
        </w:rPr>
        <w:t xml:space="preserve"> kurie palygino įvairių pasaulio valstybių ekonominius ir socialinius rodiklius. Apibendrinus šių britų mokslininkų tyrimą, prieita</w:t>
      </w:r>
      <w:r w:rsidRPr="00C1308F">
        <w:rPr>
          <w:rFonts w:ascii="Times New Roman" w:hAnsi="Times New Roman" w:cs="Times New Roman"/>
          <w:sz w:val="24"/>
          <w:szCs w:val="24"/>
        </w:rPr>
        <w:t xml:space="preserve"> prie išvados, kad tos valstybės, kuriose skirtumas tarp daugiausia ir mažiausiai uždirbančių nėra itin ryškus, o žmonių pajamos pasiskirsčiusios vienodžiau, taip pat išsiskiria ir ger</w:t>
      </w:r>
      <w:r>
        <w:rPr>
          <w:rFonts w:ascii="Times New Roman" w:hAnsi="Times New Roman" w:cs="Times New Roman"/>
          <w:sz w:val="24"/>
          <w:szCs w:val="24"/>
        </w:rPr>
        <w:t>esniais socialiniais rodikliais</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bCs/>
          <w:sz w:val="24"/>
          <w:szCs w:val="24"/>
          <w:shd w:val="clear" w:color="auto" w:fill="FFFFFF"/>
        </w:rPr>
        <w:t>Wilkinson</w:t>
      </w:r>
      <w:proofErr w:type="spellEnd"/>
      <w:r w:rsidRPr="00C1308F">
        <w:rPr>
          <w:rFonts w:ascii="Times New Roman" w:hAnsi="Times New Roman" w:cs="Times New Roman"/>
          <w:bCs/>
          <w:sz w:val="24"/>
          <w:szCs w:val="24"/>
          <w:shd w:val="clear" w:color="auto" w:fill="FFFFFF"/>
        </w:rPr>
        <w:t xml:space="preserve"> ir </w:t>
      </w:r>
      <w:proofErr w:type="spellStart"/>
      <w:r w:rsidRPr="00C1308F">
        <w:rPr>
          <w:rFonts w:ascii="Times New Roman" w:hAnsi="Times New Roman" w:cs="Times New Roman"/>
          <w:bCs/>
          <w:sz w:val="24"/>
          <w:szCs w:val="24"/>
          <w:shd w:val="clear" w:color="auto" w:fill="FFFFFF"/>
        </w:rPr>
        <w:t>Pickett</w:t>
      </w:r>
      <w:proofErr w:type="spellEnd"/>
      <w:r w:rsidRPr="00C1308F">
        <w:rPr>
          <w:rFonts w:ascii="Times New Roman" w:hAnsi="Times New Roman" w:cs="Times New Roman"/>
          <w:bCs/>
          <w:sz w:val="24"/>
          <w:szCs w:val="24"/>
          <w:shd w:val="clear" w:color="auto" w:fill="FFFFFF"/>
        </w:rPr>
        <w:t>, 2009)</w:t>
      </w:r>
      <w:r>
        <w:rPr>
          <w:rFonts w:ascii="Times New Roman" w:hAnsi="Times New Roman" w:cs="Times New Roman"/>
          <w:bCs/>
          <w:sz w:val="24"/>
          <w:szCs w:val="24"/>
          <w:shd w:val="clear" w:color="auto" w:fill="FFFFFF"/>
        </w:rPr>
        <w:t>.</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Skirtingai nuo utilitaristų, </w:t>
      </w:r>
      <w:proofErr w:type="spellStart"/>
      <w:r w:rsidRPr="00C1308F">
        <w:rPr>
          <w:rFonts w:ascii="Times New Roman" w:hAnsi="Times New Roman" w:cs="Times New Roman"/>
          <w:sz w:val="24"/>
          <w:szCs w:val="24"/>
        </w:rPr>
        <w:t>Bronsteen</w:t>
      </w:r>
      <w:proofErr w:type="spellEnd"/>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Buccafusco</w:t>
      </w:r>
      <w:proofErr w:type="spellEnd"/>
      <w:r w:rsidRPr="00C1308F">
        <w:rPr>
          <w:rFonts w:ascii="Times New Roman" w:hAnsi="Times New Roman" w:cs="Times New Roman"/>
          <w:sz w:val="24"/>
          <w:szCs w:val="24"/>
        </w:rPr>
        <w:t xml:space="preserve"> ir </w:t>
      </w:r>
      <w:proofErr w:type="spellStart"/>
      <w:r w:rsidRPr="00C1308F">
        <w:rPr>
          <w:rFonts w:ascii="Times New Roman" w:hAnsi="Times New Roman" w:cs="Times New Roman"/>
          <w:sz w:val="24"/>
          <w:szCs w:val="24"/>
        </w:rPr>
        <w:t>Masur</w:t>
      </w:r>
      <w:proofErr w:type="spellEnd"/>
      <w:r w:rsidRPr="00C1308F">
        <w:rPr>
          <w:rFonts w:ascii="Times New Roman" w:hAnsi="Times New Roman" w:cs="Times New Roman"/>
          <w:sz w:val="24"/>
          <w:szCs w:val="24"/>
        </w:rPr>
        <w:t xml:space="preserve"> (2009) teigia, jog vien gerovė ir gyvenimo kokybė turėtų rūpėti individams ar valdžiai. Be abejonės, gerovės vertinimas yra svarbus, </w:t>
      </w:r>
      <w:r w:rsidRPr="00C1308F">
        <w:rPr>
          <w:rFonts w:ascii="Times New Roman" w:hAnsi="Times New Roman" w:cs="Times New Roman"/>
          <w:sz w:val="24"/>
          <w:szCs w:val="24"/>
        </w:rPr>
        <w:lastRenderedPageBreak/>
        <w:t>tačiau vienas iš tos gerovės ap</w:t>
      </w:r>
      <w:r>
        <w:rPr>
          <w:rFonts w:ascii="Times New Roman" w:hAnsi="Times New Roman" w:cs="Times New Roman"/>
          <w:sz w:val="24"/>
          <w:szCs w:val="24"/>
        </w:rPr>
        <w:t xml:space="preserve">raiškos būdų yra laimės buvimas </w:t>
      </w:r>
      <w:r w:rsidRPr="00570523">
        <w:rPr>
          <w:rFonts w:ascii="Times New Roman" w:hAnsi="Times New Roman" w:cs="Times New Roman"/>
          <w:sz w:val="24"/>
          <w:szCs w:val="24"/>
        </w:rPr>
        <w:t>(</w:t>
      </w:r>
      <w:proofErr w:type="spellStart"/>
      <w:r w:rsidRPr="00570523">
        <w:rPr>
          <w:rFonts w:ascii="Times New Roman" w:hAnsi="Times New Roman" w:cs="Times New Roman"/>
          <w:sz w:val="24"/>
          <w:szCs w:val="24"/>
        </w:rPr>
        <w:t>Bronsteen</w:t>
      </w:r>
      <w:proofErr w:type="spellEnd"/>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Buccafusco</w:t>
      </w:r>
      <w:proofErr w:type="spellEnd"/>
      <w:r w:rsidRPr="00C1308F">
        <w:rPr>
          <w:rFonts w:ascii="Times New Roman" w:hAnsi="Times New Roman" w:cs="Times New Roman"/>
          <w:sz w:val="24"/>
          <w:szCs w:val="24"/>
        </w:rPr>
        <w:t xml:space="preserve"> ir </w:t>
      </w:r>
      <w:proofErr w:type="spellStart"/>
      <w:r w:rsidRPr="00C1308F">
        <w:rPr>
          <w:rFonts w:ascii="Times New Roman" w:hAnsi="Times New Roman" w:cs="Times New Roman"/>
          <w:sz w:val="24"/>
          <w:szCs w:val="24"/>
        </w:rPr>
        <w:t>Masur</w:t>
      </w:r>
      <w:proofErr w:type="spellEnd"/>
      <w:r w:rsidRPr="00C1308F">
        <w:rPr>
          <w:rFonts w:ascii="Times New Roman" w:hAnsi="Times New Roman" w:cs="Times New Roman"/>
          <w:sz w:val="24"/>
          <w:szCs w:val="24"/>
        </w:rPr>
        <w:t>, 2009, p. 3)</w:t>
      </w:r>
      <w:r>
        <w:rPr>
          <w:rFonts w:ascii="Times New Roman" w:hAnsi="Times New Roman" w:cs="Times New Roman"/>
          <w:sz w:val="24"/>
          <w:szCs w:val="24"/>
        </w:rPr>
        <w:t>.</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noProof/>
          <w:sz w:val="24"/>
          <w:szCs w:val="24"/>
        </w:rPr>
      </w:pPr>
      <w:r w:rsidRPr="00C1308F">
        <w:rPr>
          <w:rFonts w:ascii="Times New Roman" w:hAnsi="Times New Roman" w:cs="Times New Roman"/>
          <w:noProof/>
          <w:sz w:val="24"/>
          <w:szCs w:val="24"/>
        </w:rPr>
        <w:t>Griffith D. T. (2004) pateikia tyrimo rezultatus, kurie parodo ryšį tarp pajamų ir naudingumo bei laimės, kuri yra vienas iš visuomenės gerovės išraiškos būdų. Laimės įvertinimo balai pateikiami remiantis žmonių apklausa, kurioje respondentai turėjo</w:t>
      </w:r>
      <w:r w:rsidR="00C80535">
        <w:rPr>
          <w:rFonts w:ascii="Times New Roman" w:hAnsi="Times New Roman" w:cs="Times New Roman"/>
          <w:noProof/>
          <w:sz w:val="24"/>
          <w:szCs w:val="24"/>
        </w:rPr>
        <w:t xml:space="preserve"> pasirinkti vieną iš atsakymų: „nelabai laimingas”, „laimingas” arba „</w:t>
      </w:r>
      <w:r w:rsidRPr="00C1308F">
        <w:rPr>
          <w:rFonts w:ascii="Times New Roman" w:hAnsi="Times New Roman" w:cs="Times New Roman"/>
          <w:noProof/>
          <w:sz w:val="24"/>
          <w:szCs w:val="24"/>
        </w:rPr>
        <w:t>labai laimingas”.</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p>
    <w:p w:rsidR="003A0777" w:rsidRPr="00C1308F" w:rsidRDefault="003A0777" w:rsidP="003A0777">
      <w:pPr>
        <w:pStyle w:val="ListParagraph"/>
        <w:autoSpaceDE w:val="0"/>
        <w:autoSpaceDN w:val="0"/>
        <w:adjustRightInd w:val="0"/>
        <w:spacing w:after="0" w:line="360" w:lineRule="auto"/>
        <w:ind w:left="0" w:firstLine="567"/>
        <w:jc w:val="center"/>
        <w:rPr>
          <w:rFonts w:ascii="Times New Roman" w:hAnsi="Times New Roman" w:cs="Times New Roman"/>
          <w:b/>
          <w:sz w:val="24"/>
          <w:szCs w:val="24"/>
        </w:rPr>
      </w:pPr>
      <w:r w:rsidRPr="00C1308F">
        <w:rPr>
          <w:rFonts w:ascii="Times New Roman" w:hAnsi="Times New Roman" w:cs="Times New Roman"/>
          <w:b/>
          <w:sz w:val="24"/>
          <w:szCs w:val="24"/>
        </w:rPr>
        <w:t>2 lentelė. Pajamos ir laimės lygis JAV</w:t>
      </w:r>
    </w:p>
    <w:tbl>
      <w:tblPr>
        <w:tblStyle w:val="TableGrid"/>
        <w:tblW w:w="0" w:type="auto"/>
        <w:tblLook w:val="04A0" w:firstRow="1" w:lastRow="0" w:firstColumn="1" w:lastColumn="0" w:noHBand="0" w:noVBand="1"/>
      </w:tblPr>
      <w:tblGrid>
        <w:gridCol w:w="1668"/>
        <w:gridCol w:w="1701"/>
        <w:gridCol w:w="1559"/>
        <w:gridCol w:w="1701"/>
        <w:gridCol w:w="1701"/>
        <w:gridCol w:w="1575"/>
      </w:tblGrid>
      <w:tr w:rsidR="003A0777" w:rsidRPr="00C1308F" w:rsidTr="007235ED">
        <w:tc>
          <w:tcPr>
            <w:tcW w:w="4928" w:type="dxa"/>
            <w:gridSpan w:val="3"/>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1972-1974 m.</w:t>
            </w:r>
          </w:p>
        </w:tc>
        <w:tc>
          <w:tcPr>
            <w:tcW w:w="4977" w:type="dxa"/>
            <w:gridSpan w:val="3"/>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1994-1996 m.</w:t>
            </w:r>
          </w:p>
        </w:tc>
      </w:tr>
      <w:tr w:rsidR="003A0777" w:rsidRPr="00C1308F" w:rsidTr="007235ED">
        <w:tc>
          <w:tcPr>
            <w:tcW w:w="1668"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Laiptelis</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Pajamos</w:t>
            </w:r>
          </w:p>
        </w:tc>
        <w:tc>
          <w:tcPr>
            <w:tcW w:w="1559"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Laimės, naudingumo įvertinimas</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Laiptelis</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Pajamos</w:t>
            </w:r>
          </w:p>
        </w:tc>
        <w:tc>
          <w:tcPr>
            <w:tcW w:w="1575"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Laimės, naudingumo įvertinimas</w:t>
            </w:r>
          </w:p>
        </w:tc>
      </w:tr>
      <w:tr w:rsidR="003A0777" w:rsidRPr="00C1308F" w:rsidTr="007235ED">
        <w:tc>
          <w:tcPr>
            <w:tcW w:w="1668"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2 552</w:t>
            </w:r>
          </w:p>
        </w:tc>
        <w:tc>
          <w:tcPr>
            <w:tcW w:w="1559"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1,92</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2 586</w:t>
            </w:r>
          </w:p>
        </w:tc>
        <w:tc>
          <w:tcPr>
            <w:tcW w:w="1575"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1,94</w:t>
            </w:r>
          </w:p>
        </w:tc>
      </w:tr>
      <w:tr w:rsidR="003A0777" w:rsidRPr="00C1308F" w:rsidTr="007235ED">
        <w:tc>
          <w:tcPr>
            <w:tcW w:w="1668"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5 777</w:t>
            </w:r>
          </w:p>
        </w:tc>
        <w:tc>
          <w:tcPr>
            <w:tcW w:w="1559"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2,09</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5 867</w:t>
            </w:r>
          </w:p>
        </w:tc>
        <w:tc>
          <w:tcPr>
            <w:tcW w:w="1575"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2,03</w:t>
            </w:r>
          </w:p>
        </w:tc>
      </w:tr>
      <w:tr w:rsidR="003A0777" w:rsidRPr="00C1308F" w:rsidTr="007235ED">
        <w:tc>
          <w:tcPr>
            <w:tcW w:w="1668"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8 694</w:t>
            </w:r>
          </w:p>
        </w:tc>
        <w:tc>
          <w:tcPr>
            <w:tcW w:w="1559"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2,17</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8 634</w:t>
            </w:r>
          </w:p>
        </w:tc>
        <w:tc>
          <w:tcPr>
            <w:tcW w:w="1575"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2,07</w:t>
            </w:r>
          </w:p>
        </w:tc>
      </w:tr>
      <w:tr w:rsidR="003A0777" w:rsidRPr="00C1308F" w:rsidTr="007235ED">
        <w:tc>
          <w:tcPr>
            <w:tcW w:w="1668"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11 114</w:t>
            </w:r>
          </w:p>
        </w:tc>
        <w:tc>
          <w:tcPr>
            <w:tcW w:w="1559"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2,22</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11 533</w:t>
            </w:r>
          </w:p>
        </w:tc>
        <w:tc>
          <w:tcPr>
            <w:tcW w:w="1575"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2,15</w:t>
            </w:r>
          </w:p>
        </w:tc>
      </w:tr>
      <w:tr w:rsidR="003A0777" w:rsidRPr="00C1308F" w:rsidTr="007235ED">
        <w:tc>
          <w:tcPr>
            <w:tcW w:w="1668"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5</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13 517</w:t>
            </w:r>
          </w:p>
        </w:tc>
        <w:tc>
          <w:tcPr>
            <w:tcW w:w="1559"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2,19</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5</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14 763</w:t>
            </w:r>
          </w:p>
        </w:tc>
        <w:tc>
          <w:tcPr>
            <w:tcW w:w="1575"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2,19</w:t>
            </w:r>
          </w:p>
        </w:tc>
      </w:tr>
      <w:tr w:rsidR="003A0777" w:rsidRPr="00C1308F" w:rsidTr="007235ED">
        <w:tc>
          <w:tcPr>
            <w:tcW w:w="1668"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6</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15 979</w:t>
            </w:r>
          </w:p>
        </w:tc>
        <w:tc>
          <w:tcPr>
            <w:tcW w:w="1559"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2,29</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6</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17 666</w:t>
            </w:r>
          </w:p>
        </w:tc>
        <w:tc>
          <w:tcPr>
            <w:tcW w:w="1575"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2,29</w:t>
            </w:r>
          </w:p>
        </w:tc>
      </w:tr>
      <w:tr w:rsidR="003A0777" w:rsidRPr="00C1308F" w:rsidTr="007235ED">
        <w:tc>
          <w:tcPr>
            <w:tcW w:w="1668"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7</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18 713</w:t>
            </w:r>
          </w:p>
        </w:tc>
        <w:tc>
          <w:tcPr>
            <w:tcW w:w="1559"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2,24</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7</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21 128</w:t>
            </w:r>
          </w:p>
        </w:tc>
        <w:tc>
          <w:tcPr>
            <w:tcW w:w="1575"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2,20</w:t>
            </w:r>
          </w:p>
        </w:tc>
      </w:tr>
      <w:tr w:rsidR="003A0777" w:rsidRPr="00C1308F" w:rsidTr="007235ED">
        <w:tc>
          <w:tcPr>
            <w:tcW w:w="1668"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8</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22 343</w:t>
            </w:r>
          </w:p>
        </w:tc>
        <w:tc>
          <w:tcPr>
            <w:tcW w:w="1559"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2,31</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8</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25 745</w:t>
            </w:r>
          </w:p>
        </w:tc>
        <w:tc>
          <w:tcPr>
            <w:tcW w:w="1575"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2,20</w:t>
            </w:r>
          </w:p>
        </w:tc>
      </w:tr>
      <w:tr w:rsidR="003A0777" w:rsidRPr="00C1308F" w:rsidTr="007235ED">
        <w:tc>
          <w:tcPr>
            <w:tcW w:w="1668"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9</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28 473</w:t>
            </w:r>
          </w:p>
        </w:tc>
        <w:tc>
          <w:tcPr>
            <w:tcW w:w="1559"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2,26</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9</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34 688</w:t>
            </w:r>
          </w:p>
        </w:tc>
        <w:tc>
          <w:tcPr>
            <w:tcW w:w="1575"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2,30</w:t>
            </w:r>
          </w:p>
        </w:tc>
      </w:tr>
      <w:tr w:rsidR="003A0777" w:rsidRPr="00C1308F" w:rsidTr="007235ED">
        <w:tc>
          <w:tcPr>
            <w:tcW w:w="1668"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10</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46 338</w:t>
            </w:r>
          </w:p>
        </w:tc>
        <w:tc>
          <w:tcPr>
            <w:tcW w:w="1559"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2,36</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10</w:t>
            </w:r>
          </w:p>
        </w:tc>
        <w:tc>
          <w:tcPr>
            <w:tcW w:w="1701"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61 836</w:t>
            </w:r>
          </w:p>
        </w:tc>
        <w:tc>
          <w:tcPr>
            <w:tcW w:w="1575"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2,36</w:t>
            </w:r>
          </w:p>
        </w:tc>
      </w:tr>
    </w:tbl>
    <w:p w:rsidR="003A0777" w:rsidRPr="00C1308F" w:rsidRDefault="003A0777" w:rsidP="003A0777">
      <w:pPr>
        <w:autoSpaceDE w:val="0"/>
        <w:autoSpaceDN w:val="0"/>
        <w:adjustRightInd w:val="0"/>
        <w:spacing w:after="0" w:line="360" w:lineRule="auto"/>
        <w:ind w:firstLine="567"/>
        <w:rPr>
          <w:rFonts w:ascii="Times New Roman" w:hAnsi="Times New Roman" w:cs="Times New Roman"/>
          <w:b/>
          <w:sz w:val="20"/>
          <w:szCs w:val="20"/>
        </w:rPr>
      </w:pPr>
    </w:p>
    <w:p w:rsidR="003A0777" w:rsidRPr="00C1308F" w:rsidRDefault="003A0777" w:rsidP="003A0777">
      <w:pPr>
        <w:autoSpaceDE w:val="0"/>
        <w:autoSpaceDN w:val="0"/>
        <w:adjustRightInd w:val="0"/>
        <w:spacing w:after="0" w:line="360" w:lineRule="auto"/>
        <w:ind w:firstLine="567"/>
        <w:rPr>
          <w:rFonts w:ascii="Times New Roman" w:hAnsi="Times New Roman" w:cs="Times New Roman"/>
          <w:sz w:val="24"/>
          <w:szCs w:val="24"/>
        </w:rPr>
      </w:pPr>
      <w:r w:rsidRPr="00C1308F">
        <w:rPr>
          <w:rFonts w:ascii="Times New Roman" w:hAnsi="Times New Roman" w:cs="Times New Roman"/>
          <w:b/>
          <w:sz w:val="20"/>
          <w:szCs w:val="20"/>
        </w:rPr>
        <w:t xml:space="preserve">Šaltinis: </w:t>
      </w:r>
      <w:proofErr w:type="spellStart"/>
      <w:r w:rsidRPr="00C1308F">
        <w:rPr>
          <w:rFonts w:ascii="Times New Roman" w:hAnsi="Times New Roman" w:cs="Times New Roman"/>
          <w:b/>
          <w:sz w:val="20"/>
          <w:szCs w:val="20"/>
        </w:rPr>
        <w:t>Griffith</w:t>
      </w:r>
      <w:proofErr w:type="spellEnd"/>
      <w:r w:rsidRPr="00C1308F">
        <w:rPr>
          <w:rFonts w:ascii="Times New Roman" w:hAnsi="Times New Roman" w:cs="Times New Roman"/>
          <w:b/>
          <w:sz w:val="20"/>
          <w:szCs w:val="20"/>
        </w:rPr>
        <w:t xml:space="preserve">, D. T. (2004) </w:t>
      </w:r>
      <w:proofErr w:type="spellStart"/>
      <w:r w:rsidRPr="00C1308F">
        <w:rPr>
          <w:rFonts w:ascii="Times New Roman" w:hAnsi="Times New Roman" w:cs="Times New Roman"/>
          <w:b/>
          <w:sz w:val="20"/>
          <w:szCs w:val="20"/>
        </w:rPr>
        <w:t>Progressive</w:t>
      </w:r>
      <w:proofErr w:type="spellEnd"/>
      <w:r w:rsidR="004F535A">
        <w:rPr>
          <w:rFonts w:ascii="Times New Roman" w:hAnsi="Times New Roman" w:cs="Times New Roman"/>
          <w:b/>
          <w:sz w:val="20"/>
          <w:szCs w:val="20"/>
        </w:rPr>
        <w:t xml:space="preserve"> </w:t>
      </w:r>
      <w:proofErr w:type="spellStart"/>
      <w:r w:rsidRPr="00C1308F">
        <w:rPr>
          <w:rFonts w:ascii="Times New Roman" w:hAnsi="Times New Roman" w:cs="Times New Roman"/>
          <w:b/>
          <w:sz w:val="20"/>
          <w:szCs w:val="20"/>
        </w:rPr>
        <w:t>Taxation</w:t>
      </w:r>
      <w:proofErr w:type="spellEnd"/>
      <w:r w:rsidR="004F535A">
        <w:rPr>
          <w:rFonts w:ascii="Times New Roman" w:hAnsi="Times New Roman" w:cs="Times New Roman"/>
          <w:b/>
          <w:sz w:val="20"/>
          <w:szCs w:val="20"/>
        </w:rPr>
        <w:t xml:space="preserve"> </w:t>
      </w:r>
      <w:proofErr w:type="spellStart"/>
      <w:r w:rsidRPr="00C1308F">
        <w:rPr>
          <w:rFonts w:ascii="Times New Roman" w:hAnsi="Times New Roman" w:cs="Times New Roman"/>
          <w:b/>
          <w:sz w:val="20"/>
          <w:szCs w:val="20"/>
        </w:rPr>
        <w:t>And</w:t>
      </w:r>
      <w:proofErr w:type="spellEnd"/>
      <w:r w:rsidR="004F535A">
        <w:rPr>
          <w:rFonts w:ascii="Times New Roman" w:hAnsi="Times New Roman" w:cs="Times New Roman"/>
          <w:b/>
          <w:sz w:val="20"/>
          <w:szCs w:val="20"/>
        </w:rPr>
        <w:t xml:space="preserve"> </w:t>
      </w:r>
      <w:proofErr w:type="spellStart"/>
      <w:r w:rsidRPr="00C1308F">
        <w:rPr>
          <w:rFonts w:ascii="Times New Roman" w:hAnsi="Times New Roman" w:cs="Times New Roman"/>
          <w:b/>
          <w:sz w:val="20"/>
          <w:szCs w:val="20"/>
        </w:rPr>
        <w:t>Happiness</w:t>
      </w:r>
      <w:proofErr w:type="spellEnd"/>
      <w:r w:rsidRPr="00C1308F">
        <w:rPr>
          <w:rFonts w:ascii="Times New Roman" w:hAnsi="Times New Roman" w:cs="Times New Roman"/>
          <w:b/>
          <w:sz w:val="20"/>
          <w:szCs w:val="20"/>
        </w:rPr>
        <w:t xml:space="preserve">. 45 B.C.L. Rev. 1363. http://lawdigitalcommons.bc.edu/bclr/vol45/iss5/11 </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Iš 2 lentelėje pateiktų duomenų matome, kad tiek 1972-1974, tiek 1994-1996 metų apklausos parodė, jog laimingesni jaučiasi didesnes pajamas gaunantys respondentai. Nagrinėjant 1994-1996 metų duomenis, pirmojo ir penktojo laiptelio pajamos skiriasi 12 177$, o naudingumas išaugo 0,25 balo.  Mažesnes pajamas gaunančių žmonių kategorijoje papildomas 1 000$ pajamų laimės jausmą padidina 0,0205 balo. Pajamų skirtumas tarp tų pačių metų šešto ir dešimto -aukščiausiojo laiptelio yra 44 170, tačiau pajamų padidėjimo naudingumas išaugo tik 0,07 balo. Didesnes pajamas gaunančių žmonių kategorijoje papildomas 1 000 laimės jausmą padidina 0,0016 balo. Atlikto tyrimo duomenys byloja apie tai, kad papildomas pajamų piniginis vienetas mažesnes pajamas gaunančių asmenų tarpe turi daugiau negu 12 kartų didesnę įtaką jų laimės jausmui negu tas pats piniginis vienetas turtingųjų asmenų tarpe. Ankstesnės 1972-1974 metų apklausos duomenys parodo panašų rib</w:t>
      </w:r>
      <w:r>
        <w:rPr>
          <w:rFonts w:ascii="Times New Roman" w:hAnsi="Times New Roman" w:cs="Times New Roman"/>
          <w:sz w:val="24"/>
          <w:szCs w:val="24"/>
        </w:rPr>
        <w:t>inio pajamų naudingumo mažėjimą</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Griffith</w:t>
      </w:r>
      <w:proofErr w:type="spellEnd"/>
      <w:r w:rsidRPr="00C1308F">
        <w:rPr>
          <w:rFonts w:ascii="Times New Roman" w:hAnsi="Times New Roman" w:cs="Times New Roman"/>
          <w:sz w:val="24"/>
          <w:szCs w:val="24"/>
        </w:rPr>
        <w:t>, 2004, p. 1363-1399)</w:t>
      </w:r>
      <w:r>
        <w:rPr>
          <w:rFonts w:ascii="Times New Roman" w:hAnsi="Times New Roman" w:cs="Times New Roman"/>
          <w:sz w:val="24"/>
          <w:szCs w:val="24"/>
        </w:rPr>
        <w:t>.</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proofErr w:type="spellStart"/>
      <w:r w:rsidRPr="00C1308F">
        <w:rPr>
          <w:rFonts w:ascii="Times New Roman" w:hAnsi="Times New Roman" w:cs="Times New Roman"/>
          <w:sz w:val="24"/>
          <w:szCs w:val="24"/>
        </w:rPr>
        <w:t>Griffit</w:t>
      </w:r>
      <w:proofErr w:type="spellEnd"/>
      <w:r w:rsidRPr="00C1308F">
        <w:rPr>
          <w:rFonts w:ascii="Times New Roman" w:hAnsi="Times New Roman" w:cs="Times New Roman"/>
          <w:sz w:val="24"/>
          <w:szCs w:val="24"/>
        </w:rPr>
        <w:t xml:space="preserve"> D. T. (2004) savo tyrime nagrinėjo optimalų pajamų perskirstymo lygį. Tyrimas buvo daromas nagrinėjant potencialią naudą ir pasiekiamą gerovę, kurią sąlygoja perskirstomi mokesčiai ir išlaidų politika. Šis tyrimas parodė, kad visuomenės nelygybė gali turėti įtakos laimės lygiui. Pajamos </w:t>
      </w:r>
      <w:r w:rsidRPr="00C1308F">
        <w:rPr>
          <w:rFonts w:ascii="Times New Roman" w:hAnsi="Times New Roman" w:cs="Times New Roman"/>
          <w:sz w:val="24"/>
          <w:szCs w:val="24"/>
        </w:rPr>
        <w:lastRenderedPageBreak/>
        <w:t xml:space="preserve">pasižymi ribiniu naudingumu, todėl pajamų perskirstymas gali padidinti bendrą visuomenės gerovės lygį. Šis argumentas pateikiamas kaip vienas iš pagrindinių argumentų, pateisinančių progresinės mokesčių sistemos taikymą. Tokį progresinės mokesčių sistemos naudingumą labiausiai pateisinantį argumentą </w:t>
      </w:r>
      <w:proofErr w:type="spellStart"/>
      <w:r w:rsidRPr="00C1308F">
        <w:rPr>
          <w:rFonts w:ascii="Times New Roman" w:hAnsi="Times New Roman" w:cs="Times New Roman"/>
          <w:sz w:val="24"/>
          <w:szCs w:val="24"/>
        </w:rPr>
        <w:t>Griffit</w:t>
      </w:r>
      <w:proofErr w:type="spellEnd"/>
      <w:r w:rsidRPr="00C1308F">
        <w:rPr>
          <w:rFonts w:ascii="Times New Roman" w:hAnsi="Times New Roman" w:cs="Times New Roman"/>
          <w:sz w:val="24"/>
          <w:szCs w:val="24"/>
        </w:rPr>
        <w:t xml:space="preserve"> D.</w:t>
      </w:r>
      <w:r w:rsidR="004F535A">
        <w:rPr>
          <w:rFonts w:ascii="Times New Roman" w:hAnsi="Times New Roman" w:cs="Times New Roman"/>
          <w:sz w:val="24"/>
          <w:szCs w:val="24"/>
        </w:rPr>
        <w:t xml:space="preserve"> </w:t>
      </w:r>
      <w:r w:rsidRPr="00C1308F">
        <w:rPr>
          <w:rFonts w:ascii="Times New Roman" w:hAnsi="Times New Roman" w:cs="Times New Roman"/>
          <w:sz w:val="24"/>
          <w:szCs w:val="24"/>
        </w:rPr>
        <w:t xml:space="preserve">T. ir </w:t>
      </w:r>
      <w:proofErr w:type="spellStart"/>
      <w:r w:rsidRPr="00C1308F">
        <w:rPr>
          <w:rFonts w:ascii="Times New Roman" w:hAnsi="Times New Roman" w:cs="Times New Roman"/>
          <w:sz w:val="24"/>
          <w:szCs w:val="24"/>
        </w:rPr>
        <w:t>Bankman</w:t>
      </w:r>
      <w:proofErr w:type="spellEnd"/>
      <w:r w:rsidRPr="00C1308F">
        <w:rPr>
          <w:rFonts w:ascii="Times New Roman" w:hAnsi="Times New Roman" w:cs="Times New Roman"/>
          <w:sz w:val="24"/>
          <w:szCs w:val="24"/>
        </w:rPr>
        <w:t xml:space="preserve"> J. (1987) iškėlė jau 1987 m.  Teigiama, kad tam tikras pajamų perskirstymas iš turtingųjų neturtingiems per mokesčius ir valstybės valdžios išlaidas pakelia bendrą gerovės ir naudingumo lygį visuomenėje. Tai vėlgi paaiškinama pajamų ribiniu naudingumu. Papildomi pinigai neturtingiesiems duoda daug</w:t>
      </w:r>
      <w:r>
        <w:rPr>
          <w:rFonts w:ascii="Times New Roman" w:hAnsi="Times New Roman" w:cs="Times New Roman"/>
          <w:sz w:val="24"/>
          <w:szCs w:val="24"/>
        </w:rPr>
        <w:t>iau naudos  negu turtingiesiems</w:t>
      </w:r>
      <w:r w:rsidR="004F535A">
        <w:rPr>
          <w:rFonts w:ascii="Times New Roman" w:hAnsi="Times New Roman" w:cs="Times New Roman"/>
          <w:sz w:val="24"/>
          <w:szCs w:val="24"/>
        </w:rPr>
        <w:t xml:space="preserve"> </w:t>
      </w:r>
      <w:r w:rsidRPr="00C1308F">
        <w:rPr>
          <w:rFonts w:ascii="Times New Roman" w:hAnsi="Times New Roman" w:cs="Times New Roman"/>
          <w:sz w:val="24"/>
          <w:szCs w:val="24"/>
        </w:rPr>
        <w:t>(</w:t>
      </w:r>
      <w:proofErr w:type="spellStart"/>
      <w:r w:rsidRPr="00C1308F">
        <w:rPr>
          <w:rFonts w:ascii="Times New Roman" w:hAnsi="Times New Roman" w:cs="Times New Roman"/>
          <w:sz w:val="24"/>
          <w:szCs w:val="24"/>
        </w:rPr>
        <w:t>Griffit</w:t>
      </w:r>
      <w:proofErr w:type="spellEnd"/>
      <w:r w:rsidRPr="00C1308F">
        <w:rPr>
          <w:rFonts w:ascii="Times New Roman" w:hAnsi="Times New Roman" w:cs="Times New Roman"/>
          <w:sz w:val="24"/>
          <w:szCs w:val="24"/>
        </w:rPr>
        <w:t xml:space="preserve"> ir </w:t>
      </w:r>
      <w:proofErr w:type="spellStart"/>
      <w:r w:rsidRPr="00C1308F">
        <w:rPr>
          <w:rFonts w:ascii="Times New Roman" w:hAnsi="Times New Roman" w:cs="Times New Roman"/>
          <w:sz w:val="24"/>
          <w:szCs w:val="24"/>
        </w:rPr>
        <w:t>Bankman</w:t>
      </w:r>
      <w:proofErr w:type="spellEnd"/>
      <w:r w:rsidRPr="00C1308F">
        <w:rPr>
          <w:rFonts w:ascii="Times New Roman" w:hAnsi="Times New Roman" w:cs="Times New Roman"/>
          <w:sz w:val="24"/>
          <w:szCs w:val="24"/>
        </w:rPr>
        <w:t>, 1987)</w:t>
      </w:r>
      <w:r>
        <w:rPr>
          <w:rFonts w:ascii="Times New Roman" w:hAnsi="Times New Roman" w:cs="Times New Roman"/>
          <w:sz w:val="24"/>
          <w:szCs w:val="24"/>
        </w:rPr>
        <w:t>.</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Darytina išvada, jog tam tikra prasme mokesčių progresyvumas, skatinantis turtinę lygybę, gali būti vienas iš veiksnių lemiančių aukščiau išdėstytų mokslininkų tyrimų rezultatus. Žiūrint per apmokestinimo principų prizmę, gali susidaryti nuomonė, jog progresyvumas pažeidžia teisingumo principą, kadangi nėra užtikrinamas proporcingumas. Tačiau vertinant mokestinės naštos individualiam subjektui ir visos šalies visuomenės turtinės gerovės santykį, progresyviniai mokesčiai vertinami labai teigiamai bei teigiamai įtakoja visuomenės gerovės rodiklius. Pažymėtina tai, jog progresyvių mokesčių sistema yra tik vienas iš būdų, kuris prisideda prie laimingos visuomenės kūrimo. Ateityje svarbu nagrinėti ir kitus reiškinius, turinčius panašų efektą visuomenės gerovei.</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Progresiniai mokesčiai padeda sumažinti atskirtį tarp mažas ir dideles pajamas gaunančių piliečių. Didesnės mokesčių naštos dalies perkėlimas ant daug pajamų gaunančių asmenų padidina valstybės pajamas. Padidinus valstybės pajamas daugiau lėšų galima skirti sveikatos apsaugai, socialiniams reikmėms ir pan. </w:t>
      </w:r>
    </w:p>
    <w:p w:rsidR="003A0777" w:rsidRPr="00C1308F" w:rsidRDefault="003A0777" w:rsidP="003A0777">
      <w:pPr>
        <w:shd w:val="clear" w:color="auto" w:fill="FFFFFF"/>
        <w:spacing w:after="0" w:line="360" w:lineRule="auto"/>
        <w:ind w:firstLine="567"/>
        <w:jc w:val="both"/>
        <w:rPr>
          <w:rFonts w:ascii="Times New Roman" w:eastAsia="Times New Roman" w:hAnsi="Times New Roman" w:cs="Times New Roman"/>
          <w:sz w:val="24"/>
          <w:szCs w:val="24"/>
        </w:rPr>
      </w:pPr>
      <w:r w:rsidRPr="00C1308F">
        <w:rPr>
          <w:rFonts w:ascii="Times New Roman" w:eastAsia="Times New Roman" w:hAnsi="Times New Roman" w:cs="Times New Roman"/>
          <w:sz w:val="24"/>
          <w:szCs w:val="24"/>
        </w:rPr>
        <w:t>Kalbant apie socialinę atskirtį, reikėtų atkreipti dėmesį ir į mokesčių kultūros buvimą. Daug uždirbantys asmenys pasižymi didesniu mobilumu, todėl atitinkamai turi ir daugiau galimybių persikelti į mažesnio apmokestinimo šalis. Persikėlus į mažesnio apmokestinimo šalis socialinė atskirtis progresinius mokesčius turinčioje šalyje nesumažėtų.</w:t>
      </w:r>
      <w:r w:rsidR="004F535A">
        <w:rPr>
          <w:rFonts w:ascii="Times New Roman" w:eastAsia="Times New Roman" w:hAnsi="Times New Roman" w:cs="Times New Roman"/>
          <w:sz w:val="24"/>
          <w:szCs w:val="24"/>
        </w:rPr>
        <w:t xml:space="preserve"> </w:t>
      </w:r>
      <w:r w:rsidRPr="00C1308F">
        <w:rPr>
          <w:rFonts w:ascii="Times New Roman" w:hAnsi="Times New Roman" w:cs="Times New Roman"/>
          <w:sz w:val="24"/>
          <w:szCs w:val="24"/>
        </w:rPr>
        <w:t>Svarbu yra tai, kad būtų išlaikytas tam tikras progresyvumo laipsnis, kuris neviršytų racionalios mokesčių tarifo ribos ir neskatintų nepageidaujamo efekto.</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 Progresinė mokesčių </w:t>
      </w:r>
      <w:r w:rsidRPr="00570523">
        <w:rPr>
          <w:rFonts w:ascii="Times New Roman" w:hAnsi="Times New Roman" w:cs="Times New Roman"/>
          <w:sz w:val="24"/>
          <w:szCs w:val="24"/>
        </w:rPr>
        <w:t>sistema pateisinama paj</w:t>
      </w:r>
      <w:r>
        <w:rPr>
          <w:rFonts w:ascii="Times New Roman" w:hAnsi="Times New Roman" w:cs="Times New Roman"/>
          <w:sz w:val="24"/>
          <w:szCs w:val="24"/>
        </w:rPr>
        <w:t>ėgumo mokėti mokesčius principu</w:t>
      </w:r>
      <w:r w:rsidRPr="00570523">
        <w:rPr>
          <w:rFonts w:ascii="Times New Roman" w:hAnsi="Times New Roman" w:cs="Times New Roman"/>
          <w:sz w:val="24"/>
          <w:szCs w:val="24"/>
        </w:rPr>
        <w:t xml:space="preserve"> (</w:t>
      </w:r>
      <w:proofErr w:type="spellStart"/>
      <w:r w:rsidRPr="00570523">
        <w:rPr>
          <w:rFonts w:ascii="Times New Roman" w:hAnsi="Times New Roman" w:cs="Times New Roman"/>
          <w:sz w:val="24"/>
          <w:szCs w:val="24"/>
        </w:rPr>
        <w:t>Slemrod</w:t>
      </w:r>
      <w:proofErr w:type="spellEnd"/>
      <w:r w:rsidRPr="00570523">
        <w:rPr>
          <w:rFonts w:ascii="Times New Roman" w:hAnsi="Times New Roman" w:cs="Times New Roman"/>
          <w:sz w:val="24"/>
          <w:szCs w:val="24"/>
        </w:rPr>
        <w:t>, 1999)</w:t>
      </w:r>
      <w:r>
        <w:rPr>
          <w:rFonts w:ascii="Times New Roman" w:hAnsi="Times New Roman" w:cs="Times New Roman"/>
          <w:sz w:val="24"/>
          <w:szCs w:val="24"/>
        </w:rPr>
        <w:t>.</w:t>
      </w:r>
      <w:r w:rsidRPr="00570523">
        <w:rPr>
          <w:rFonts w:ascii="Times New Roman" w:hAnsi="Times New Roman" w:cs="Times New Roman"/>
          <w:sz w:val="24"/>
          <w:szCs w:val="24"/>
        </w:rPr>
        <w:t xml:space="preserve"> Pagrindinis argumentas yra</w:t>
      </w:r>
      <w:r w:rsidR="004F535A">
        <w:rPr>
          <w:rFonts w:ascii="Times New Roman" w:hAnsi="Times New Roman" w:cs="Times New Roman"/>
          <w:sz w:val="24"/>
          <w:szCs w:val="24"/>
        </w:rPr>
        <w:t xml:space="preserve"> </w:t>
      </w:r>
      <w:r w:rsidRPr="00570523">
        <w:rPr>
          <w:rFonts w:ascii="Times New Roman" w:hAnsi="Times New Roman" w:cs="Times New Roman"/>
          <w:sz w:val="24"/>
          <w:szCs w:val="24"/>
        </w:rPr>
        <w:t>siejamas su mokestine našta, kuri skirtingas pajamas gaunantiems asmenims yra skirtinga. Ta pati suma pinigų daug ir mažai uždirbančiam žmogui turi skirtingą vertę. Remiantis naudingumo teorija, galima teigti, kad turtuolių pajamų ribinis  naudingumas yra mažesnis nei gaunančiųjų mažus piniginius išteklius, tad pirmiesiems</w:t>
      </w:r>
      <w:r w:rsidRPr="00C1308F">
        <w:rPr>
          <w:rFonts w:ascii="Times New Roman" w:hAnsi="Times New Roman" w:cs="Times New Roman"/>
          <w:sz w:val="24"/>
          <w:szCs w:val="24"/>
        </w:rPr>
        <w:t xml:space="preserve"> papildomas litas, sumokėtas mokesčių forma, maž</w:t>
      </w:r>
      <w:r>
        <w:rPr>
          <w:rFonts w:ascii="Times New Roman" w:hAnsi="Times New Roman" w:cs="Times New Roman"/>
          <w:sz w:val="24"/>
          <w:szCs w:val="24"/>
        </w:rPr>
        <w:t>iau reikšmingas nei antriesiems</w:t>
      </w:r>
      <w:r w:rsidRPr="00C1308F">
        <w:rPr>
          <w:rFonts w:ascii="Times New Roman" w:hAnsi="Times New Roman" w:cs="Times New Roman"/>
          <w:sz w:val="24"/>
          <w:szCs w:val="24"/>
        </w:rPr>
        <w:t xml:space="preserve"> (Jakutis, 2007, p. 169)</w:t>
      </w:r>
      <w:r>
        <w:rPr>
          <w:rFonts w:ascii="Times New Roman" w:hAnsi="Times New Roman" w:cs="Times New Roman"/>
          <w:sz w:val="24"/>
          <w:szCs w:val="24"/>
        </w:rPr>
        <w:t>.</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p>
    <w:p w:rsidR="003A0777" w:rsidRDefault="003A0777" w:rsidP="003A0777">
      <w:pPr>
        <w:spacing w:after="0" w:line="360" w:lineRule="auto"/>
        <w:ind w:firstLine="567"/>
        <w:jc w:val="center"/>
        <w:rPr>
          <w:rFonts w:ascii="Times New Roman" w:hAnsi="Times New Roman" w:cs="Times New Roman"/>
          <w:b/>
          <w:sz w:val="24"/>
          <w:szCs w:val="24"/>
        </w:rPr>
      </w:pPr>
    </w:p>
    <w:p w:rsidR="003A0777" w:rsidRDefault="003A0777" w:rsidP="003A0777">
      <w:pPr>
        <w:spacing w:after="0" w:line="360" w:lineRule="auto"/>
        <w:ind w:firstLine="567"/>
        <w:jc w:val="center"/>
        <w:rPr>
          <w:rFonts w:ascii="Times New Roman" w:hAnsi="Times New Roman" w:cs="Times New Roman"/>
          <w:b/>
          <w:sz w:val="24"/>
          <w:szCs w:val="24"/>
        </w:rPr>
      </w:pPr>
    </w:p>
    <w:p w:rsidR="003A0777" w:rsidRPr="00C1308F" w:rsidRDefault="003A0777" w:rsidP="003A0777">
      <w:pPr>
        <w:spacing w:after="0" w:line="360" w:lineRule="auto"/>
        <w:ind w:firstLine="567"/>
        <w:jc w:val="center"/>
        <w:rPr>
          <w:rFonts w:ascii="Times New Roman" w:hAnsi="Times New Roman" w:cs="Times New Roman"/>
          <w:b/>
          <w:caps/>
          <w:sz w:val="24"/>
          <w:szCs w:val="24"/>
        </w:rPr>
      </w:pPr>
      <w:r w:rsidRPr="00C1308F">
        <w:rPr>
          <w:rFonts w:ascii="Times New Roman" w:hAnsi="Times New Roman" w:cs="Times New Roman"/>
          <w:b/>
          <w:sz w:val="24"/>
          <w:szCs w:val="24"/>
        </w:rPr>
        <w:lastRenderedPageBreak/>
        <w:t>1.3. progresyvumo pasiekimo būdai</w:t>
      </w:r>
    </w:p>
    <w:p w:rsidR="003A0777" w:rsidRPr="00C1308F" w:rsidRDefault="003A0777" w:rsidP="003A0777">
      <w:pPr>
        <w:spacing w:after="0" w:line="360" w:lineRule="auto"/>
        <w:ind w:firstLine="567"/>
        <w:jc w:val="center"/>
        <w:rPr>
          <w:rFonts w:ascii="Times New Roman" w:hAnsi="Times New Roman" w:cs="Times New Roman"/>
          <w:b/>
          <w:caps/>
          <w:sz w:val="24"/>
          <w:szCs w:val="24"/>
        </w:rPr>
      </w:pPr>
    </w:p>
    <w:p w:rsidR="003A0777" w:rsidRPr="00C1308F" w:rsidRDefault="003A0777" w:rsidP="003A0777">
      <w:pPr>
        <w:spacing w:after="0" w:line="360" w:lineRule="auto"/>
        <w:ind w:firstLine="567"/>
        <w:jc w:val="both"/>
        <w:rPr>
          <w:rFonts w:ascii="Times New Roman" w:hAnsi="Times New Roman" w:cs="Times New Roman"/>
          <w:sz w:val="24"/>
          <w:szCs w:val="24"/>
          <w:u w:val="single"/>
        </w:rPr>
      </w:pPr>
      <w:r w:rsidRPr="00C1308F">
        <w:rPr>
          <w:rFonts w:ascii="Times New Roman" w:hAnsi="Times New Roman" w:cs="Times New Roman"/>
          <w:sz w:val="24"/>
          <w:szCs w:val="24"/>
        </w:rPr>
        <w:t>Nagrinėjant progresinius mokesčius</w:t>
      </w:r>
      <w:r w:rsidRPr="00570523">
        <w:rPr>
          <w:rFonts w:ascii="Times New Roman" w:hAnsi="Times New Roman" w:cs="Times New Roman"/>
          <w:sz w:val="24"/>
          <w:szCs w:val="24"/>
        </w:rPr>
        <w:t>,</w:t>
      </w:r>
      <w:r w:rsidRPr="00C1308F">
        <w:rPr>
          <w:rFonts w:ascii="Times New Roman" w:hAnsi="Times New Roman" w:cs="Times New Roman"/>
          <w:sz w:val="24"/>
          <w:szCs w:val="24"/>
        </w:rPr>
        <w:t xml:space="preserve"> būtina pažymėti, jog yra keli būdai pasiekti progresyvumą. </w:t>
      </w:r>
      <w:r w:rsidRPr="002838C4">
        <w:rPr>
          <w:rFonts w:ascii="Times New Roman" w:hAnsi="Times New Roman" w:cs="Times New Roman"/>
          <w:sz w:val="24"/>
          <w:szCs w:val="24"/>
        </w:rPr>
        <w:t>Laipsniškas mokesčio tarifo didinimas augant pajamų sumai yra nevienintelis būdas progresyvumui pasiekti.</w:t>
      </w:r>
    </w:p>
    <w:p w:rsidR="003A0777"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Mokesčio progresyvumas gali pasireikšti netgi esant  vienam mokesčio tarifui. Nustačius tam tikrą apatinę ribą, nuo kurios bus taikomas mokesčių tarifas, bus pasiektas panašus efektas, kaip ir taikant skirtingus tarifus. Taip yra todėl, kad augant pajamoms, nors ir nežymiai, bet</w:t>
      </w:r>
      <w:r>
        <w:rPr>
          <w:rFonts w:ascii="Times New Roman" w:hAnsi="Times New Roman" w:cs="Times New Roman"/>
          <w:sz w:val="24"/>
          <w:szCs w:val="24"/>
        </w:rPr>
        <w:t xml:space="preserve"> mokesčio tarifas taip pat augs </w:t>
      </w:r>
      <w:r w:rsidRPr="00C1308F">
        <w:rPr>
          <w:rFonts w:ascii="Times New Roman" w:hAnsi="Times New Roman" w:cs="Times New Roman"/>
          <w:sz w:val="24"/>
          <w:szCs w:val="24"/>
        </w:rPr>
        <w:t>(</w:t>
      </w:r>
      <w:proofErr w:type="spellStart"/>
      <w:r w:rsidRPr="00C1308F">
        <w:rPr>
          <w:rFonts w:ascii="Times New Roman" w:hAnsi="Times New Roman" w:cs="Times New Roman"/>
          <w:sz w:val="24"/>
          <w:szCs w:val="24"/>
        </w:rPr>
        <w:t>Walby</w:t>
      </w:r>
      <w:proofErr w:type="spellEnd"/>
      <w:r w:rsidRPr="00C1308F">
        <w:rPr>
          <w:rFonts w:ascii="Times New Roman" w:hAnsi="Times New Roman" w:cs="Times New Roman"/>
          <w:sz w:val="24"/>
          <w:szCs w:val="24"/>
        </w:rPr>
        <w:t>, 2010)</w:t>
      </w:r>
      <w:r>
        <w:rPr>
          <w:rFonts w:ascii="Times New Roman" w:hAnsi="Times New Roman" w:cs="Times New Roman"/>
          <w:sz w:val="24"/>
          <w:szCs w:val="24"/>
        </w:rPr>
        <w:t>.</w:t>
      </w:r>
      <w:r w:rsidRPr="00C1308F">
        <w:rPr>
          <w:rFonts w:ascii="Times New Roman" w:hAnsi="Times New Roman" w:cs="Times New Roman"/>
          <w:sz w:val="24"/>
          <w:szCs w:val="24"/>
        </w:rPr>
        <w:t xml:space="preserve"> Pvz.:  nustačius, jog bus taikomas 15 % vienodas mokesčio tarifas viršijus 500 litų pajamų ribą, žmogui uždirbančiam 2 000 litų vidutinis mokesčio tarifas bus 11.25 %, tuo tarpu uždirbant 4 000 litų vidutinis tarifas padidėtų iki maždaug 13,13 %. Taip yra dėl to, jog nuo pirmųjų 500 litų nebus imamas mokestis.</w:t>
      </w:r>
      <w:r w:rsidR="004F535A">
        <w:rPr>
          <w:rFonts w:ascii="Times New Roman" w:hAnsi="Times New Roman" w:cs="Times New Roman"/>
          <w:sz w:val="24"/>
          <w:szCs w:val="24"/>
        </w:rPr>
        <w:t xml:space="preserve"> </w:t>
      </w:r>
      <w:r w:rsidRPr="00C1308F">
        <w:rPr>
          <w:rFonts w:ascii="Times New Roman" w:hAnsi="Times New Roman" w:cs="Times New Roman"/>
          <w:sz w:val="24"/>
          <w:szCs w:val="24"/>
        </w:rPr>
        <w:t>Lietuvoje analogiška situacija yra taikant neapmokestinamą pajamų dydį, skaičiuojant gyventojų pajamų mokestį.</w:t>
      </w:r>
    </w:p>
    <w:p w:rsidR="003A0777" w:rsidRPr="00C1308F" w:rsidRDefault="003A0777" w:rsidP="003A0777">
      <w:pPr>
        <w:spacing w:after="0" w:line="360" w:lineRule="auto"/>
        <w:ind w:firstLine="567"/>
        <w:jc w:val="both"/>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b/>
          <w:sz w:val="24"/>
          <w:szCs w:val="24"/>
        </w:rPr>
      </w:pPr>
      <w:r w:rsidRPr="00C1308F">
        <w:rPr>
          <w:rFonts w:ascii="Times New Roman" w:hAnsi="Times New Roman" w:cs="Times New Roman"/>
          <w:b/>
          <w:sz w:val="24"/>
          <w:szCs w:val="24"/>
        </w:rPr>
        <w:t>1.3.1. Mokesčio tarifas</w:t>
      </w:r>
    </w:p>
    <w:p w:rsidR="003A0777" w:rsidRPr="00C1308F" w:rsidRDefault="003A0777" w:rsidP="003A0777">
      <w:pPr>
        <w:spacing w:after="0"/>
        <w:ind w:firstLine="567"/>
        <w:rPr>
          <w:rFonts w:ascii="Times New Roman" w:hAnsi="Times New Roman" w:cs="Times New Roman"/>
          <w:b/>
          <w:sz w:val="24"/>
          <w:szCs w:val="24"/>
        </w:rPr>
      </w:pP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Mokesčio progresyvumas priklauso nuo taikomo mokesčio tarifo. Mokesčio tarifas (dydis) – tai mokesčio įstatymo nustatyta mokėjimo nuo mokesčio bazės (dydžio prasme) norma, kurią mokesčio mokėtojas privalo sumokėti į biudžetą.</w:t>
      </w:r>
      <w:r>
        <w:rPr>
          <w:rFonts w:ascii="Times New Roman" w:hAnsi="Times New Roman" w:cs="Times New Roman"/>
          <w:sz w:val="24"/>
          <w:szCs w:val="24"/>
        </w:rPr>
        <w:t xml:space="preserve"> </w:t>
      </w:r>
      <w:r w:rsidRPr="00C1308F">
        <w:rPr>
          <w:rFonts w:ascii="Times New Roman" w:hAnsi="Times New Roman" w:cs="Times New Roman"/>
          <w:sz w:val="24"/>
          <w:szCs w:val="24"/>
        </w:rPr>
        <w:t>Mokesčio tarifas dažniausiai gali būti išreikštas arba tvirta (absoliučia) pinigų suma nuo mokesčio bazės (paprastasis, fiksuotas mokestis), arba procentine išraiška nuo mokesč</w:t>
      </w:r>
      <w:r>
        <w:rPr>
          <w:rFonts w:ascii="Times New Roman" w:hAnsi="Times New Roman" w:cs="Times New Roman"/>
          <w:sz w:val="24"/>
          <w:szCs w:val="24"/>
        </w:rPr>
        <w:t xml:space="preserve">io bazės (procentinis mokestis) </w:t>
      </w:r>
      <w:r w:rsidRPr="00C1308F">
        <w:rPr>
          <w:rFonts w:ascii="Times New Roman" w:hAnsi="Times New Roman" w:cs="Times New Roman"/>
          <w:sz w:val="24"/>
          <w:szCs w:val="24"/>
        </w:rPr>
        <w:t>(</w:t>
      </w:r>
      <w:proofErr w:type="spellStart"/>
      <w:r w:rsidRPr="00C1308F">
        <w:rPr>
          <w:rFonts w:ascii="Times New Roman" w:hAnsi="Times New Roman" w:cs="Times New Roman"/>
          <w:sz w:val="24"/>
          <w:szCs w:val="24"/>
        </w:rPr>
        <w:t>Medelienė</w:t>
      </w:r>
      <w:proofErr w:type="spellEnd"/>
      <w:r w:rsidRPr="00C1308F">
        <w:rPr>
          <w:rFonts w:ascii="Times New Roman" w:hAnsi="Times New Roman" w:cs="Times New Roman"/>
          <w:sz w:val="24"/>
          <w:szCs w:val="24"/>
        </w:rPr>
        <w:t xml:space="preserve"> ir </w:t>
      </w:r>
      <w:proofErr w:type="spellStart"/>
      <w:r w:rsidRPr="00C1308F">
        <w:rPr>
          <w:rFonts w:ascii="Times New Roman" w:hAnsi="Times New Roman" w:cs="Times New Roman"/>
          <w:sz w:val="24"/>
          <w:szCs w:val="24"/>
        </w:rPr>
        <w:t>Sudavičius</w:t>
      </w:r>
      <w:proofErr w:type="spellEnd"/>
      <w:r w:rsidRPr="00C1308F">
        <w:rPr>
          <w:rFonts w:ascii="Times New Roman" w:hAnsi="Times New Roman" w:cs="Times New Roman"/>
          <w:sz w:val="24"/>
          <w:szCs w:val="24"/>
        </w:rPr>
        <w:t>, 2011, p. 85-86)</w:t>
      </w:r>
      <w:r>
        <w:rPr>
          <w:rFonts w:ascii="Times New Roman" w:hAnsi="Times New Roman" w:cs="Times New Roman"/>
          <w:sz w:val="24"/>
          <w:szCs w:val="24"/>
        </w:rPr>
        <w:t>.</w:t>
      </w:r>
    </w:p>
    <w:p w:rsidR="003A0777"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Mokesčio tarifai skirstomi į vidutinį, ribinį  ir efektyvųjį mokesčių tarifą, kurie dažnai būna skirtingi.</w:t>
      </w:r>
      <w:r w:rsidR="004F535A">
        <w:rPr>
          <w:rFonts w:ascii="Times New Roman" w:hAnsi="Times New Roman" w:cs="Times New Roman"/>
          <w:sz w:val="24"/>
          <w:szCs w:val="24"/>
        </w:rPr>
        <w:t xml:space="preserve"> </w:t>
      </w:r>
      <w:r w:rsidRPr="00C1308F">
        <w:rPr>
          <w:rFonts w:ascii="Times New Roman" w:hAnsi="Times New Roman" w:cs="Times New Roman"/>
          <w:sz w:val="24"/>
          <w:szCs w:val="24"/>
        </w:rPr>
        <w:t>Vidutinis mokesčių mokėtojo mokamas mokesčio tarifas apskaičiuojamas skaičiuojant vidurkį mokesčių, mo</w:t>
      </w:r>
      <w:r>
        <w:rPr>
          <w:rFonts w:ascii="Times New Roman" w:hAnsi="Times New Roman" w:cs="Times New Roman"/>
          <w:sz w:val="24"/>
          <w:szCs w:val="24"/>
        </w:rPr>
        <w:t>kamų nuo apmokestinamųjų pajamų</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Walby</w:t>
      </w:r>
      <w:proofErr w:type="spellEnd"/>
      <w:r w:rsidRPr="00C1308F">
        <w:rPr>
          <w:rFonts w:ascii="Times New Roman" w:hAnsi="Times New Roman" w:cs="Times New Roman"/>
          <w:sz w:val="24"/>
          <w:szCs w:val="24"/>
        </w:rPr>
        <w:t>, 2010)</w:t>
      </w:r>
      <w:r>
        <w:rPr>
          <w:rFonts w:ascii="Times New Roman" w:hAnsi="Times New Roman" w:cs="Times New Roman"/>
          <w:sz w:val="24"/>
          <w:szCs w:val="24"/>
        </w:rPr>
        <w:t>.</w:t>
      </w:r>
      <w:r w:rsidRPr="00C1308F">
        <w:rPr>
          <w:rFonts w:ascii="Times New Roman" w:hAnsi="Times New Roman" w:cs="Times New Roman"/>
          <w:sz w:val="24"/>
          <w:szCs w:val="24"/>
        </w:rPr>
        <w:t xml:space="preserve"> Žemiau pateiktoje lentelėje pavaizduota, koks būtų įstatymo nustatytas gyventojų pajamų mokesčio tarifas pagal 2009 m. Lietuvoje siūlomas gyventojų pajamų mokesčio įstatymo pataisas.</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p>
    <w:p w:rsidR="003A0777" w:rsidRPr="00C1308F" w:rsidRDefault="003A0777" w:rsidP="003A0777">
      <w:pPr>
        <w:pStyle w:val="ListParagraph"/>
        <w:autoSpaceDE w:val="0"/>
        <w:autoSpaceDN w:val="0"/>
        <w:adjustRightInd w:val="0"/>
        <w:spacing w:after="0" w:line="360" w:lineRule="auto"/>
        <w:ind w:left="0" w:firstLine="567"/>
        <w:jc w:val="center"/>
        <w:rPr>
          <w:rFonts w:ascii="Times New Roman" w:hAnsi="Times New Roman" w:cs="Times New Roman"/>
          <w:b/>
          <w:sz w:val="24"/>
          <w:szCs w:val="24"/>
        </w:rPr>
      </w:pPr>
      <w:r w:rsidRPr="00C1308F">
        <w:rPr>
          <w:rFonts w:ascii="Times New Roman" w:hAnsi="Times New Roman" w:cs="Times New Roman"/>
          <w:b/>
          <w:sz w:val="24"/>
          <w:szCs w:val="24"/>
        </w:rPr>
        <w:t>3 lentelė. 2009 m. LR gyventojų pajamų mokesčio 6 str. pakeitimo įstatymo projekte numatyti mokesčio tarifo pakeitimai</w:t>
      </w:r>
    </w:p>
    <w:tbl>
      <w:tblPr>
        <w:tblStyle w:val="TableGrid"/>
        <w:tblW w:w="0" w:type="auto"/>
        <w:tblInd w:w="1921" w:type="dxa"/>
        <w:tblLook w:val="04A0" w:firstRow="1" w:lastRow="0" w:firstColumn="1" w:lastColumn="0" w:noHBand="0" w:noVBand="1"/>
      </w:tblPr>
      <w:tblGrid>
        <w:gridCol w:w="3716"/>
        <w:gridCol w:w="2268"/>
      </w:tblGrid>
      <w:tr w:rsidR="003A0777" w:rsidRPr="00C1308F" w:rsidTr="007235ED">
        <w:trPr>
          <w:trHeight w:hRule="exact" w:val="697"/>
        </w:trPr>
        <w:tc>
          <w:tcPr>
            <w:tcW w:w="3716" w:type="dxa"/>
          </w:tcPr>
          <w:p w:rsidR="003A0777" w:rsidRPr="00C1308F" w:rsidRDefault="003A0777" w:rsidP="007235ED">
            <w:pPr>
              <w:autoSpaceDE w:val="0"/>
              <w:autoSpaceDN w:val="0"/>
              <w:adjustRightInd w:val="0"/>
              <w:ind w:firstLine="567"/>
              <w:jc w:val="center"/>
              <w:rPr>
                <w:rFonts w:ascii="Times New Roman" w:hAnsi="Times New Roman" w:cs="Times New Roman"/>
                <w:b/>
                <w:sz w:val="24"/>
                <w:szCs w:val="24"/>
              </w:rPr>
            </w:pPr>
            <w:r w:rsidRPr="00C1308F">
              <w:rPr>
                <w:rFonts w:ascii="Times New Roman" w:hAnsi="Times New Roman" w:cs="Times New Roman"/>
                <w:b/>
                <w:sz w:val="24"/>
                <w:szCs w:val="24"/>
              </w:rPr>
              <w:t>Pajamų dydis (per</w:t>
            </w:r>
            <w:r w:rsidR="004F535A">
              <w:rPr>
                <w:rFonts w:ascii="Times New Roman" w:hAnsi="Times New Roman" w:cs="Times New Roman"/>
                <w:b/>
                <w:sz w:val="24"/>
                <w:szCs w:val="24"/>
              </w:rPr>
              <w:t xml:space="preserve"> </w:t>
            </w:r>
            <w:r w:rsidRPr="00C1308F">
              <w:rPr>
                <w:rFonts w:ascii="Times New Roman" w:hAnsi="Times New Roman" w:cs="Times New Roman"/>
                <w:b/>
                <w:sz w:val="24"/>
                <w:szCs w:val="24"/>
              </w:rPr>
              <w:t>mėnesį):</w:t>
            </w:r>
          </w:p>
        </w:tc>
        <w:tc>
          <w:tcPr>
            <w:tcW w:w="2268" w:type="dxa"/>
          </w:tcPr>
          <w:p w:rsidR="003A0777" w:rsidRPr="00C1308F" w:rsidRDefault="003A0777" w:rsidP="007235ED">
            <w:pPr>
              <w:autoSpaceDE w:val="0"/>
              <w:autoSpaceDN w:val="0"/>
              <w:adjustRightInd w:val="0"/>
              <w:ind w:firstLine="567"/>
              <w:jc w:val="center"/>
              <w:rPr>
                <w:rFonts w:ascii="Times New Roman" w:hAnsi="Times New Roman" w:cs="Times New Roman"/>
                <w:b/>
                <w:sz w:val="24"/>
                <w:szCs w:val="24"/>
              </w:rPr>
            </w:pPr>
            <w:r w:rsidRPr="00C1308F">
              <w:rPr>
                <w:rFonts w:ascii="Times New Roman" w:hAnsi="Times New Roman" w:cs="Times New Roman"/>
                <w:b/>
                <w:sz w:val="24"/>
                <w:szCs w:val="24"/>
              </w:rPr>
              <w:t>Mokesčio tarifas:</w:t>
            </w:r>
          </w:p>
        </w:tc>
      </w:tr>
      <w:tr w:rsidR="003A0777" w:rsidRPr="00C1308F" w:rsidTr="007235ED">
        <w:trPr>
          <w:trHeight w:hRule="exact" w:val="284"/>
        </w:trPr>
        <w:tc>
          <w:tcPr>
            <w:tcW w:w="3716"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&lt; 2 000 litų</w:t>
            </w:r>
          </w:p>
        </w:tc>
        <w:tc>
          <w:tcPr>
            <w:tcW w:w="2268"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15 %</w:t>
            </w:r>
          </w:p>
        </w:tc>
      </w:tr>
      <w:tr w:rsidR="003A0777" w:rsidRPr="00C1308F" w:rsidTr="007235ED">
        <w:trPr>
          <w:trHeight w:hRule="exact" w:val="284"/>
        </w:trPr>
        <w:tc>
          <w:tcPr>
            <w:tcW w:w="3716"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2 000 – 5 000 litų</w:t>
            </w:r>
          </w:p>
        </w:tc>
        <w:tc>
          <w:tcPr>
            <w:tcW w:w="2268"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18 %</w:t>
            </w:r>
          </w:p>
        </w:tc>
      </w:tr>
      <w:tr w:rsidR="003A0777" w:rsidRPr="00C1308F" w:rsidTr="007235ED">
        <w:trPr>
          <w:trHeight w:hRule="exact" w:val="284"/>
        </w:trPr>
        <w:tc>
          <w:tcPr>
            <w:tcW w:w="3716"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5 000 – 10 000 litų</w:t>
            </w:r>
          </w:p>
        </w:tc>
        <w:tc>
          <w:tcPr>
            <w:tcW w:w="2268"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25 %</w:t>
            </w:r>
          </w:p>
        </w:tc>
      </w:tr>
      <w:tr w:rsidR="003A0777" w:rsidRPr="00C1308F" w:rsidTr="007235ED">
        <w:trPr>
          <w:trHeight w:hRule="exact" w:val="284"/>
        </w:trPr>
        <w:tc>
          <w:tcPr>
            <w:tcW w:w="3716"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&gt;10 000 litų</w:t>
            </w:r>
          </w:p>
        </w:tc>
        <w:tc>
          <w:tcPr>
            <w:tcW w:w="2268" w:type="dxa"/>
          </w:tcPr>
          <w:p w:rsidR="003A0777" w:rsidRPr="00C1308F" w:rsidRDefault="003A0777" w:rsidP="007235ED">
            <w:pPr>
              <w:autoSpaceDE w:val="0"/>
              <w:autoSpaceDN w:val="0"/>
              <w:adjustRightInd w:val="0"/>
              <w:ind w:firstLine="567"/>
              <w:jc w:val="both"/>
              <w:rPr>
                <w:rFonts w:ascii="Times New Roman" w:hAnsi="Times New Roman" w:cs="Times New Roman"/>
                <w:sz w:val="24"/>
                <w:szCs w:val="24"/>
              </w:rPr>
            </w:pPr>
            <w:r w:rsidRPr="00C1308F">
              <w:rPr>
                <w:rFonts w:ascii="Times New Roman" w:hAnsi="Times New Roman" w:cs="Times New Roman"/>
                <w:sz w:val="24"/>
                <w:szCs w:val="24"/>
              </w:rPr>
              <w:t>40 %</w:t>
            </w:r>
          </w:p>
        </w:tc>
      </w:tr>
    </w:tbl>
    <w:p w:rsidR="003A0777" w:rsidRPr="00C1308F" w:rsidRDefault="003A0777" w:rsidP="003A0777">
      <w:pPr>
        <w:autoSpaceDE w:val="0"/>
        <w:autoSpaceDN w:val="0"/>
        <w:adjustRightInd w:val="0"/>
        <w:spacing w:before="120" w:after="0" w:line="360" w:lineRule="auto"/>
        <w:ind w:firstLine="567"/>
        <w:jc w:val="both"/>
        <w:rPr>
          <w:rFonts w:ascii="Times New Roman" w:hAnsi="Times New Roman" w:cs="Times New Roman"/>
          <w:b/>
          <w:sz w:val="20"/>
          <w:szCs w:val="20"/>
        </w:rPr>
      </w:pPr>
      <w:r w:rsidRPr="00C1308F">
        <w:rPr>
          <w:rFonts w:ascii="Times New Roman" w:hAnsi="Times New Roman" w:cs="Times New Roman"/>
          <w:b/>
          <w:sz w:val="20"/>
          <w:szCs w:val="20"/>
        </w:rPr>
        <w:t>Šaltinis: LR gyventojų pajamų mokesčio įstatymo 6 straipsnio pakeitimo įstatymo projektas Nr. XIP – 442(2), 2009 m.</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b/>
          <w:sz w:val="20"/>
          <w:szCs w:val="20"/>
        </w:rPr>
      </w:pP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Pavyzdžiui, žmogaus pajamos per mėnesį yra 2001 Lt. Lietuvoje taikomas neapmokestinamas pajamų dydis, kuris 2001 Lt pajamoms bus 229,8 Lt. Kiti 1770,2 Lt būtų apmokestinti 15 % gyventojų pajamų mokesčio tarifu ir tik 1 litas būtų apmokestintas 18 % tarifu. Vidutinis mokesčio tarifas 2001 Lt per mėnesį uždirbančiam žmogui būtų 13,28 %.</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Ribinis mokesčių </w:t>
      </w:r>
      <w:r w:rsidRPr="00570523">
        <w:rPr>
          <w:rFonts w:ascii="Times New Roman" w:hAnsi="Times New Roman" w:cs="Times New Roman"/>
          <w:sz w:val="24"/>
          <w:szCs w:val="24"/>
        </w:rPr>
        <w:t>tarifas yra tarifas, taikomas paskutiniam apmokestinamųjų pajamų vienetui. Progresinių mokesčių atveju- didėjant pajamoms, ribinis mokesčių tarifas ta</w:t>
      </w:r>
      <w:r>
        <w:rPr>
          <w:rFonts w:ascii="Times New Roman" w:hAnsi="Times New Roman" w:cs="Times New Roman"/>
          <w:sz w:val="24"/>
          <w:szCs w:val="24"/>
        </w:rPr>
        <w:t>ip pat didėja</w:t>
      </w:r>
      <w:r w:rsidRPr="00570523">
        <w:rPr>
          <w:rFonts w:ascii="Times New Roman" w:hAnsi="Times New Roman" w:cs="Times New Roman"/>
          <w:sz w:val="24"/>
          <w:szCs w:val="24"/>
        </w:rPr>
        <w:t xml:space="preserve"> (</w:t>
      </w:r>
      <w:proofErr w:type="spellStart"/>
      <w:r w:rsidRPr="00570523">
        <w:rPr>
          <w:rFonts w:ascii="Times New Roman" w:hAnsi="Times New Roman" w:cs="Times New Roman"/>
          <w:sz w:val="24"/>
          <w:szCs w:val="24"/>
        </w:rPr>
        <w:t>Walby</w:t>
      </w:r>
      <w:proofErr w:type="spellEnd"/>
      <w:r w:rsidRPr="00570523">
        <w:rPr>
          <w:rFonts w:ascii="Times New Roman" w:hAnsi="Times New Roman" w:cs="Times New Roman"/>
          <w:sz w:val="24"/>
          <w:szCs w:val="24"/>
        </w:rPr>
        <w:t>, 2010)</w:t>
      </w:r>
      <w:r>
        <w:rPr>
          <w:rFonts w:ascii="Times New Roman" w:hAnsi="Times New Roman" w:cs="Times New Roman"/>
          <w:sz w:val="24"/>
          <w:szCs w:val="24"/>
        </w:rPr>
        <w:t>.</w:t>
      </w:r>
      <w:r w:rsidR="00C80535">
        <w:rPr>
          <w:rFonts w:ascii="Times New Roman" w:hAnsi="Times New Roman" w:cs="Times New Roman"/>
          <w:sz w:val="24"/>
          <w:szCs w:val="24"/>
        </w:rPr>
        <w:t xml:space="preserve"> </w:t>
      </w:r>
      <w:r w:rsidRPr="00570523">
        <w:rPr>
          <w:rFonts w:ascii="Times New Roman" w:hAnsi="Times New Roman" w:cs="Times New Roman"/>
          <w:sz w:val="24"/>
          <w:szCs w:val="24"/>
        </w:rPr>
        <w:t>Šiuo atveju ribinis mokesčio tarifas būtų 18 %, taikomas</w:t>
      </w:r>
      <w:r w:rsidRPr="00C1308F">
        <w:rPr>
          <w:rFonts w:ascii="Times New Roman" w:hAnsi="Times New Roman" w:cs="Times New Roman"/>
          <w:sz w:val="24"/>
          <w:szCs w:val="24"/>
        </w:rPr>
        <w:t xml:space="preserve"> 1 litui apmokestinamųjų pajamų.</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p>
    <w:p w:rsidR="003A0777" w:rsidRPr="00C1308F" w:rsidRDefault="003A0777" w:rsidP="003A0777">
      <w:pPr>
        <w:spacing w:after="0" w:line="360" w:lineRule="auto"/>
        <w:ind w:firstLine="567"/>
        <w:jc w:val="center"/>
        <w:rPr>
          <w:rFonts w:ascii="Times New Roman" w:hAnsi="Times New Roman" w:cs="Times New Roman"/>
          <w:b/>
          <w:sz w:val="24"/>
          <w:szCs w:val="24"/>
        </w:rPr>
      </w:pPr>
      <w:r w:rsidRPr="00C1308F">
        <w:rPr>
          <w:rFonts w:ascii="Times New Roman" w:hAnsi="Times New Roman" w:cs="Times New Roman"/>
          <w:b/>
          <w:sz w:val="24"/>
          <w:szCs w:val="24"/>
        </w:rPr>
        <w:t>1.3.2. Neapmokestinamas minimumas</w:t>
      </w:r>
    </w:p>
    <w:p w:rsidR="003A0777" w:rsidRPr="00C1308F" w:rsidRDefault="003A0777" w:rsidP="003A0777">
      <w:pPr>
        <w:spacing w:after="0" w:line="360" w:lineRule="auto"/>
        <w:ind w:firstLine="567"/>
        <w:jc w:val="center"/>
        <w:rPr>
          <w:rFonts w:ascii="Times New Roman" w:hAnsi="Times New Roman" w:cs="Times New Roman"/>
          <w:b/>
          <w:sz w:val="24"/>
          <w:szCs w:val="24"/>
        </w:rPr>
      </w:pPr>
    </w:p>
    <w:p w:rsidR="003A0777" w:rsidRPr="00570523"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shd w:val="clear" w:color="auto" w:fill="FFFFFF"/>
        </w:rPr>
        <w:t xml:space="preserve">Kaip jau minėta </w:t>
      </w:r>
      <w:r w:rsidRPr="00570523">
        <w:rPr>
          <w:rFonts w:ascii="Times New Roman" w:hAnsi="Times New Roman" w:cs="Times New Roman"/>
          <w:sz w:val="24"/>
          <w:szCs w:val="24"/>
          <w:shd w:val="clear" w:color="auto" w:fill="FFFFFF"/>
        </w:rPr>
        <w:t xml:space="preserve">aukščiau, </w:t>
      </w:r>
      <w:r w:rsidRPr="00570523">
        <w:rPr>
          <w:rFonts w:ascii="Times New Roman" w:hAnsi="Times New Roman" w:cs="Times New Roman"/>
          <w:sz w:val="24"/>
          <w:szCs w:val="24"/>
        </w:rPr>
        <w:t xml:space="preserve">mokesčio progresyvumas gali pasireikšti netgi esant  vienam mokesčio tarifui. Nustatytas neapmokestinamas pajamų dydis, arba kitaip vadinamasis neapmokestinamas minimumas, yra vienas iš būdų, sukeliančių progresyvumą. Lietuvoje vyrauja proporciniai mokesčiai, tačiau jau ir šiuo metu egzistuoja tam tikras progresyvumo požymis. </w:t>
      </w:r>
    </w:p>
    <w:p w:rsidR="003A0777" w:rsidRPr="00570523" w:rsidRDefault="003A0777" w:rsidP="003A0777">
      <w:pPr>
        <w:spacing w:after="0" w:line="360" w:lineRule="auto"/>
        <w:ind w:firstLine="567"/>
        <w:jc w:val="both"/>
        <w:rPr>
          <w:rFonts w:ascii="Times New Roman" w:hAnsi="Times New Roman" w:cs="Times New Roman"/>
          <w:sz w:val="24"/>
          <w:szCs w:val="24"/>
          <w:shd w:val="clear" w:color="auto" w:fill="FFFFFF"/>
        </w:rPr>
      </w:pPr>
      <w:r w:rsidRPr="00570523">
        <w:rPr>
          <w:rFonts w:ascii="Times New Roman" w:hAnsi="Times New Roman" w:cs="Times New Roman"/>
          <w:sz w:val="24"/>
          <w:szCs w:val="24"/>
          <w:shd w:val="clear" w:color="auto" w:fill="FFFFFF"/>
        </w:rPr>
        <w:t>Nuo</w:t>
      </w:r>
      <w:r w:rsidRPr="00570523">
        <w:rPr>
          <w:rStyle w:val="apple-converted-space"/>
          <w:rFonts w:ascii="Times New Roman" w:hAnsi="Times New Roman" w:cs="Times New Roman"/>
          <w:sz w:val="24"/>
          <w:szCs w:val="24"/>
          <w:shd w:val="clear" w:color="auto" w:fill="FFFFFF"/>
        </w:rPr>
        <w:t> </w:t>
      </w:r>
      <w:r w:rsidRPr="00570523">
        <w:rPr>
          <w:rFonts w:ascii="Times New Roman" w:hAnsi="Times New Roman" w:cs="Times New Roman"/>
          <w:sz w:val="24"/>
          <w:szCs w:val="24"/>
        </w:rPr>
        <w:t>2009 m. sausio 1 d.</w:t>
      </w:r>
      <w:r w:rsidRPr="00570523">
        <w:rPr>
          <w:rStyle w:val="apple-converted-space"/>
          <w:rFonts w:ascii="Times New Roman" w:hAnsi="Times New Roman" w:cs="Times New Roman"/>
          <w:sz w:val="24"/>
          <w:szCs w:val="24"/>
          <w:shd w:val="clear" w:color="auto" w:fill="FFFFFF"/>
        </w:rPr>
        <w:t> </w:t>
      </w:r>
      <w:r w:rsidRPr="00570523">
        <w:rPr>
          <w:rFonts w:ascii="Times New Roman" w:hAnsi="Times New Roman" w:cs="Times New Roman"/>
          <w:sz w:val="24"/>
          <w:szCs w:val="24"/>
          <w:shd w:val="clear" w:color="auto" w:fill="FFFFFF"/>
        </w:rPr>
        <w:t>NPD nuolatiniam Lietuvos gyventojui taikomas tik su darbo santykiais ar jų esmę atitinkančiais santykiais susijusioms pajamoms, o konkretus taikytinas NPD nustatomas atsižvelgiant į gyventojo apmokestinamąsias pajamas, vadovaujantis principu, kad didėjant pajamoms taikomas vis mažesnis NPD, o tam tikrą lygį viršij</w:t>
      </w:r>
      <w:r>
        <w:rPr>
          <w:rFonts w:ascii="Times New Roman" w:hAnsi="Times New Roman" w:cs="Times New Roman"/>
          <w:sz w:val="24"/>
          <w:szCs w:val="24"/>
          <w:shd w:val="clear" w:color="auto" w:fill="FFFFFF"/>
        </w:rPr>
        <w:t>ančioms pajamoms NPD netaikomas</w:t>
      </w:r>
      <w:r w:rsidRPr="00570523">
        <w:rPr>
          <w:rFonts w:ascii="Times New Roman" w:hAnsi="Times New Roman" w:cs="Times New Roman"/>
          <w:sz w:val="24"/>
          <w:szCs w:val="24"/>
          <w:shd w:val="clear" w:color="auto" w:fill="FFFFFF"/>
        </w:rPr>
        <w:t xml:space="preserve"> (</w:t>
      </w:r>
      <w:r w:rsidRPr="00570523">
        <w:rPr>
          <w:rFonts w:ascii="Times New Roman" w:hAnsi="Times New Roman" w:cs="Times New Roman"/>
          <w:sz w:val="24"/>
          <w:szCs w:val="24"/>
        </w:rPr>
        <w:t>Valstybinė mokesčių inspekcija, 2009).</w:t>
      </w:r>
    </w:p>
    <w:p w:rsidR="003A0777" w:rsidRPr="00C1308F" w:rsidRDefault="003A0777" w:rsidP="003A0777">
      <w:pPr>
        <w:autoSpaceDE w:val="0"/>
        <w:autoSpaceDN w:val="0"/>
        <w:adjustRightInd w:val="0"/>
        <w:spacing w:after="0" w:line="360" w:lineRule="auto"/>
        <w:ind w:firstLine="567"/>
        <w:jc w:val="both"/>
        <w:rPr>
          <w:rStyle w:val="apple-converted-space"/>
          <w:rFonts w:ascii="Arial" w:hAnsi="Arial" w:cs="Arial"/>
          <w:sz w:val="24"/>
          <w:szCs w:val="24"/>
          <w:shd w:val="clear" w:color="auto" w:fill="FFFFFF"/>
        </w:rPr>
      </w:pPr>
      <w:r w:rsidRPr="00570523">
        <w:rPr>
          <w:rFonts w:ascii="Times New Roman" w:hAnsi="Times New Roman" w:cs="Times New Roman"/>
          <w:sz w:val="24"/>
          <w:szCs w:val="24"/>
        </w:rPr>
        <w:t>Kuo didesnės asmens pajamos, tuo neapmokestinamas pajamų dydis jam yra mažesnis. Pagal šiuo metu Lietuvoje galiojantį Gyventojų pajamų mokesčio įstatymą, neapmokestinamasis pajamų dydis taikomas tik su darbo santykiais arba jų esmę atitinkančiais santykiais susijusioms pajamoms ir metinis neapmokestinamas pajamų dydis negali būti didesnis negu 5 640 litų, jeigu gyventojo metinės pajamos neviršija 9 600 litų. Jeigu gyventojo pajamos viršija minėtą sumą, NPD apskaičiuojamas pagal įstatyme numatytą formulę. Gyventojui, kurio pajamos neviršija 800 litų per mėnesį, taikomas mėnesio NPD yra 470 litų. Tačiau, jeigu gyventojo pajamos viršija šią sumą</w:t>
      </w:r>
      <w:r w:rsidRPr="00C1308F">
        <w:rPr>
          <w:rFonts w:ascii="Times New Roman" w:hAnsi="Times New Roman" w:cs="Times New Roman"/>
          <w:sz w:val="24"/>
          <w:szCs w:val="24"/>
        </w:rPr>
        <w:t xml:space="preserve">, taikytinas mėnesio NPD apskaičiuojamas pagal formulę: </w:t>
      </w:r>
      <w:r w:rsidRPr="00C1308F">
        <w:rPr>
          <w:rFonts w:ascii="Times New Roman" w:hAnsi="Times New Roman" w:cs="Times New Roman"/>
          <w:iCs/>
          <w:sz w:val="24"/>
          <w:szCs w:val="24"/>
          <w:shd w:val="clear" w:color="auto" w:fill="FFFFFF"/>
        </w:rPr>
        <w:t>NPD = 470 – 0,2* (gyventojo mėnesio su darbo santykiais arba jų esmę atitinkančiais santykiais susijusios pajamos – 800). T.y.</w:t>
      </w:r>
      <w:r w:rsidR="004F535A">
        <w:rPr>
          <w:rFonts w:ascii="Times New Roman" w:hAnsi="Times New Roman" w:cs="Times New Roman"/>
          <w:iCs/>
          <w:sz w:val="24"/>
          <w:szCs w:val="24"/>
          <w:shd w:val="clear" w:color="auto" w:fill="FFFFFF"/>
        </w:rPr>
        <w:t xml:space="preserve"> </w:t>
      </w:r>
      <w:r w:rsidRPr="00C1308F">
        <w:rPr>
          <w:rFonts w:ascii="Times New Roman" w:hAnsi="Times New Roman" w:cs="Times New Roman"/>
          <w:sz w:val="24"/>
          <w:szCs w:val="24"/>
        </w:rPr>
        <w:t xml:space="preserve">iš gyventojo mėnesio pajamų atėmus 800ir gautą sumą padauginus iš 0,2. </w:t>
      </w:r>
      <w:r w:rsidRPr="00842173">
        <w:rPr>
          <w:rFonts w:ascii="Times New Roman" w:hAnsi="Times New Roman" w:cs="Times New Roman"/>
          <w:sz w:val="24"/>
          <w:szCs w:val="24"/>
        </w:rPr>
        <w:t>Gautą sumą</w:t>
      </w:r>
      <w:r w:rsidR="004F535A">
        <w:rPr>
          <w:rFonts w:ascii="Times New Roman" w:hAnsi="Times New Roman" w:cs="Times New Roman"/>
          <w:sz w:val="24"/>
          <w:szCs w:val="24"/>
        </w:rPr>
        <w:t xml:space="preserve"> </w:t>
      </w:r>
      <w:r w:rsidRPr="00842173">
        <w:rPr>
          <w:rFonts w:ascii="Times New Roman" w:hAnsi="Times New Roman" w:cs="Times New Roman"/>
          <w:sz w:val="24"/>
          <w:szCs w:val="24"/>
        </w:rPr>
        <w:t>atėmus iš 470 gausime taikomą neapmokestinamą dydį (LR gyventojų pajamų mokesčio įstatymas, 2002, 20 str.)</w:t>
      </w:r>
      <w:r>
        <w:rPr>
          <w:rFonts w:ascii="Times New Roman" w:hAnsi="Times New Roman" w:cs="Times New Roman"/>
          <w:sz w:val="24"/>
          <w:szCs w:val="24"/>
        </w:rPr>
        <w:t>.</w:t>
      </w:r>
      <w:r w:rsidRPr="00842173">
        <w:rPr>
          <w:rFonts w:ascii="Times New Roman" w:hAnsi="Times New Roman" w:cs="Times New Roman"/>
          <w:sz w:val="24"/>
          <w:szCs w:val="24"/>
        </w:rPr>
        <w:t xml:space="preserve"> Pavyzdžiui, gyventojo uždirbančio 2000 litų per mėnesį neapmokestinamas pajamų dydis bus: 470 - 0,2 x 1 200, t.y. 230 litų. Būtent pagal šį kriterijų,</w:t>
      </w:r>
      <w:r w:rsidR="004F535A">
        <w:rPr>
          <w:rFonts w:ascii="Times New Roman" w:hAnsi="Times New Roman" w:cs="Times New Roman"/>
          <w:sz w:val="24"/>
          <w:szCs w:val="24"/>
        </w:rPr>
        <w:t xml:space="preserve"> </w:t>
      </w:r>
      <w:r w:rsidRPr="00842173">
        <w:rPr>
          <w:rFonts w:ascii="Times New Roman" w:hAnsi="Times New Roman" w:cs="Times New Roman"/>
          <w:sz w:val="24"/>
          <w:szCs w:val="24"/>
        </w:rPr>
        <w:t>šiuo metu pasireiškia Lietuvoje taikomo gyventojų pajamų mokesčio progresyvumas.</w:t>
      </w:r>
      <w:r w:rsidR="004F535A">
        <w:rPr>
          <w:rFonts w:ascii="Times New Roman" w:hAnsi="Times New Roman" w:cs="Times New Roman"/>
          <w:sz w:val="24"/>
          <w:szCs w:val="24"/>
        </w:rPr>
        <w:t xml:space="preserve"> </w:t>
      </w:r>
      <w:r w:rsidRPr="00842173">
        <w:rPr>
          <w:rFonts w:ascii="Times New Roman" w:hAnsi="Times New Roman" w:cs="Times New Roman"/>
          <w:sz w:val="24"/>
          <w:szCs w:val="24"/>
          <w:shd w:val="clear" w:color="auto" w:fill="FFFFFF"/>
        </w:rPr>
        <w:t xml:space="preserve">Nors 2012 m. rugpjūčio 1 d. ir 2013 </w:t>
      </w:r>
      <w:r>
        <w:rPr>
          <w:rFonts w:ascii="Times New Roman" w:hAnsi="Times New Roman" w:cs="Times New Roman"/>
          <w:sz w:val="24"/>
          <w:szCs w:val="24"/>
          <w:shd w:val="clear" w:color="auto" w:fill="FFFFFF"/>
        </w:rPr>
        <w:t xml:space="preserve">m. </w:t>
      </w:r>
      <w:r w:rsidRPr="00842173">
        <w:rPr>
          <w:rFonts w:ascii="Times New Roman" w:hAnsi="Times New Roman" w:cs="Times New Roman"/>
          <w:sz w:val="24"/>
          <w:szCs w:val="24"/>
          <w:shd w:val="clear" w:color="auto" w:fill="FFFFFF"/>
        </w:rPr>
        <w:t>sausio 1 d. Lietuvoj</w:t>
      </w:r>
      <w:r w:rsidRPr="00C1308F">
        <w:rPr>
          <w:rFonts w:ascii="Times New Roman" w:hAnsi="Times New Roman" w:cs="Times New Roman"/>
          <w:sz w:val="24"/>
          <w:szCs w:val="24"/>
          <w:shd w:val="clear" w:color="auto" w:fill="FFFFFF"/>
        </w:rPr>
        <w:t>e buvo įvesti minimalaus mėnesinio darbo užmokesčio pakeitimai, tačiau  NPD apskaičiavimas nepasikeitė.</w:t>
      </w:r>
      <w:r w:rsidRPr="00C1308F">
        <w:rPr>
          <w:rStyle w:val="apple-converted-space"/>
          <w:rFonts w:ascii="Arial" w:hAnsi="Arial" w:cs="Arial"/>
          <w:sz w:val="24"/>
          <w:szCs w:val="24"/>
          <w:shd w:val="clear" w:color="auto" w:fill="FFFFFF"/>
        </w:rPr>
        <w:t> </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lastRenderedPageBreak/>
        <w:t xml:space="preserve">Šiuo metu taikomos gyventojų pajamų apmokestinimo sistemos progresinių mokesčių  elementas – pagal formulę apskaičiuojant NPD, vertinamas ne mėnesinis žmogui išmokamas  darbo užmokestis, bet visos  per metus jo gautos pajamos. Tai reiškia, jog turtingesniems gyventojams, kurie per metus galėjo gauti papildomų pajamų iš nekilnojamo turto sandorių,  investicinės veiklos ar gaudami autorinius atlyginimus, bus taikomas mažesnis arba iš viso  nebus taikomas NPD.  Pažymėtina, kad taikomas papildomas NDP tėvams, auginantiems vaikus neatsižvelgiant į  uždirbamas pajamas. Už pirmąjį vaiką taikomas 100 Lt papildomas NPD, o už antrą ir kiekvieną  paskesnį po 200 Lt papildomo NPD. Apmokestinant gyventojų </w:t>
      </w:r>
      <w:r w:rsidRPr="007F2326">
        <w:rPr>
          <w:rFonts w:ascii="Times New Roman" w:hAnsi="Times New Roman" w:cs="Times New Roman"/>
          <w:sz w:val="24"/>
          <w:szCs w:val="24"/>
        </w:rPr>
        <w:t>pajamas, taikomas progresyvumo</w:t>
      </w:r>
      <w:r w:rsidRPr="00C1308F">
        <w:rPr>
          <w:rFonts w:ascii="Times New Roman" w:hAnsi="Times New Roman" w:cs="Times New Roman"/>
          <w:sz w:val="24"/>
          <w:szCs w:val="24"/>
        </w:rPr>
        <w:t xml:space="preserve"> per NPD modelis yra būdingas  savanoriško mokesčių mokėjimo kultūrą dar tik ugdančioms šalims. Jis patogus tuo, kad  pasižymi itin paprastu administravimu ir nedideliais administravimo kaštais. Sutariama, kad toks  modelis taip pat neskatina slėpti gaunamų pajamų, todėl jis parankesnis šalims, kovojančioms su  atlyginimų mokėjimo vokeliuose problema bei sprendžiančioms emigracijos, vadinamąją „protų  nutekėjimo“ problemą – pastebėta, kad progresinis pajamų apmokestinimas susijęs su  kvalifikuotos darbo jėgos pasitraukimo į maž</w:t>
      </w:r>
      <w:r>
        <w:rPr>
          <w:rFonts w:ascii="Times New Roman" w:hAnsi="Times New Roman" w:cs="Times New Roman"/>
          <w:sz w:val="24"/>
          <w:szCs w:val="24"/>
        </w:rPr>
        <w:t>esnių mokesčių valstybes rizika</w:t>
      </w:r>
      <w:r w:rsidRPr="00C1308F">
        <w:rPr>
          <w:rFonts w:ascii="Times New Roman" w:hAnsi="Times New Roman" w:cs="Times New Roman"/>
          <w:sz w:val="24"/>
          <w:szCs w:val="24"/>
        </w:rPr>
        <w:t xml:space="preserve"> (Pajamų mokesčio progresyvumas Lietuvoje, 2010)</w:t>
      </w:r>
      <w:r>
        <w:rPr>
          <w:rFonts w:ascii="Times New Roman" w:hAnsi="Times New Roman" w:cs="Times New Roman"/>
          <w:sz w:val="24"/>
          <w:szCs w:val="24"/>
        </w:rPr>
        <w:t>.</w:t>
      </w:r>
    </w:p>
    <w:p w:rsidR="003A0777" w:rsidRPr="00C1308F" w:rsidRDefault="003A0777" w:rsidP="003A0777">
      <w:pPr>
        <w:spacing w:after="0"/>
        <w:ind w:firstLine="567"/>
        <w:rPr>
          <w:rFonts w:ascii="Times New Roman" w:hAnsi="Times New Roman" w:cs="Times New Roman"/>
          <w:sz w:val="24"/>
          <w:szCs w:val="24"/>
        </w:rPr>
      </w:pPr>
      <w:r w:rsidRPr="00C1308F">
        <w:rPr>
          <w:rFonts w:ascii="Times New Roman" w:hAnsi="Times New Roman" w:cs="Times New Roman"/>
          <w:sz w:val="24"/>
          <w:szCs w:val="24"/>
        </w:rPr>
        <w:br w:type="page"/>
      </w:r>
    </w:p>
    <w:p w:rsidR="003A0777" w:rsidRPr="00C1308F" w:rsidRDefault="003A0777" w:rsidP="003A0777">
      <w:pPr>
        <w:spacing w:after="0" w:line="360" w:lineRule="auto"/>
        <w:ind w:firstLine="567"/>
        <w:jc w:val="both"/>
        <w:rPr>
          <w:rFonts w:ascii="Times New Roman" w:hAnsi="Times New Roman" w:cs="Times New Roman"/>
          <w:sz w:val="24"/>
          <w:szCs w:val="24"/>
        </w:rPr>
      </w:pPr>
    </w:p>
    <w:p w:rsidR="003A0777" w:rsidRPr="00C1308F" w:rsidRDefault="003A0777" w:rsidP="003A0777">
      <w:pPr>
        <w:pStyle w:val="ListParagraph"/>
        <w:numPr>
          <w:ilvl w:val="0"/>
          <w:numId w:val="2"/>
        </w:numPr>
        <w:spacing w:after="0" w:line="360" w:lineRule="auto"/>
        <w:ind w:left="0" w:firstLine="567"/>
        <w:jc w:val="center"/>
        <w:rPr>
          <w:rFonts w:ascii="Times New Roman" w:hAnsi="Times New Roman" w:cs="Times New Roman"/>
          <w:b/>
          <w:caps/>
          <w:sz w:val="24"/>
          <w:szCs w:val="24"/>
        </w:rPr>
      </w:pPr>
      <w:r w:rsidRPr="00C1308F">
        <w:rPr>
          <w:rFonts w:ascii="Times New Roman" w:hAnsi="Times New Roman" w:cs="Times New Roman"/>
          <w:b/>
          <w:caps/>
          <w:sz w:val="24"/>
          <w:szCs w:val="24"/>
        </w:rPr>
        <w:t>Progresinių mokesčių reikalingumas Lietuvoje</w:t>
      </w:r>
    </w:p>
    <w:p w:rsidR="003A0777" w:rsidRDefault="003A0777" w:rsidP="003A0777">
      <w:pPr>
        <w:pStyle w:val="ListParagraph"/>
        <w:spacing w:after="0" w:line="360" w:lineRule="auto"/>
        <w:ind w:left="0" w:firstLine="567"/>
        <w:rPr>
          <w:rFonts w:ascii="Times New Roman" w:hAnsi="Times New Roman" w:cs="Times New Roman"/>
          <w:b/>
          <w:caps/>
          <w:sz w:val="24"/>
          <w:szCs w:val="24"/>
        </w:rPr>
      </w:pPr>
    </w:p>
    <w:p w:rsidR="003A0777" w:rsidRDefault="003A0777" w:rsidP="003A0777">
      <w:pPr>
        <w:pStyle w:val="ListParagraph"/>
        <w:numPr>
          <w:ilvl w:val="1"/>
          <w:numId w:val="2"/>
        </w:numPr>
        <w:spacing w:after="0" w:line="360" w:lineRule="auto"/>
        <w:rPr>
          <w:rFonts w:ascii="Times New Roman" w:hAnsi="Times New Roman" w:cs="Times New Roman"/>
          <w:b/>
          <w:caps/>
          <w:sz w:val="24"/>
          <w:szCs w:val="24"/>
        </w:rPr>
      </w:pPr>
      <w:r>
        <w:rPr>
          <w:rFonts w:ascii="Times New Roman" w:hAnsi="Times New Roman" w:cs="Times New Roman"/>
          <w:b/>
          <w:sz w:val="24"/>
          <w:szCs w:val="24"/>
        </w:rPr>
        <w:t xml:space="preserve"> Lietuvos gyventojų finansinės situacijos vertinimas</w:t>
      </w:r>
    </w:p>
    <w:p w:rsidR="003A0777" w:rsidRPr="00C1308F" w:rsidRDefault="003A0777" w:rsidP="003A0777">
      <w:pPr>
        <w:pStyle w:val="ListParagraph"/>
        <w:spacing w:after="0" w:line="360" w:lineRule="auto"/>
        <w:ind w:left="1080"/>
        <w:rPr>
          <w:rFonts w:ascii="Times New Roman" w:hAnsi="Times New Roman" w:cs="Times New Roman"/>
          <w:b/>
          <w:caps/>
          <w:sz w:val="24"/>
          <w:szCs w:val="24"/>
        </w:rPr>
      </w:pPr>
    </w:p>
    <w:p w:rsidR="003A0777" w:rsidRPr="00C1308F" w:rsidRDefault="003A0777" w:rsidP="003A0777">
      <w:pPr>
        <w:pStyle w:val="NormalWeb"/>
        <w:shd w:val="clear" w:color="auto" w:fill="FFFFFF"/>
        <w:spacing w:before="0" w:beforeAutospacing="0" w:after="0" w:afterAutospacing="0" w:line="360" w:lineRule="auto"/>
        <w:ind w:firstLine="567"/>
        <w:jc w:val="both"/>
        <w:rPr>
          <w:rFonts w:ascii="Arial" w:hAnsi="Arial" w:cs="Arial"/>
        </w:rPr>
      </w:pPr>
      <w:r w:rsidRPr="00C1308F">
        <w:rPr>
          <w:bCs/>
          <w:bdr w:val="none" w:sz="0" w:space="0" w:color="auto" w:frame="1"/>
        </w:rPr>
        <w:t>Remiantis Europos statistikos agentūros „</w:t>
      </w:r>
      <w:proofErr w:type="spellStart"/>
      <w:r w:rsidRPr="00C1308F">
        <w:rPr>
          <w:bCs/>
          <w:bdr w:val="none" w:sz="0" w:space="0" w:color="auto" w:frame="1"/>
        </w:rPr>
        <w:t>Eurostat</w:t>
      </w:r>
      <w:proofErr w:type="spellEnd"/>
      <w:r w:rsidRPr="00C1308F">
        <w:rPr>
          <w:bCs/>
          <w:bdr w:val="none" w:sz="0" w:space="0" w:color="auto" w:frame="1"/>
        </w:rPr>
        <w:t>“ duomenimi</w:t>
      </w:r>
      <w:r w:rsidRPr="007F2326">
        <w:rPr>
          <w:bCs/>
          <w:bdr w:val="none" w:sz="0" w:space="0" w:color="auto" w:frame="1"/>
        </w:rPr>
        <w:t>s,</w:t>
      </w:r>
      <w:r w:rsidR="004F535A">
        <w:rPr>
          <w:bCs/>
          <w:bdr w:val="none" w:sz="0" w:space="0" w:color="auto" w:frame="1"/>
        </w:rPr>
        <w:t xml:space="preserve"> </w:t>
      </w:r>
      <w:r w:rsidRPr="00C1308F">
        <w:rPr>
          <w:shd w:val="clear" w:color="auto" w:fill="FFFFFF"/>
        </w:rPr>
        <w:t>Lietuva 2011 m.</w:t>
      </w:r>
      <w:r w:rsidR="004F535A">
        <w:rPr>
          <w:shd w:val="clear" w:color="auto" w:fill="FFFFFF"/>
        </w:rPr>
        <w:t xml:space="preserve"> </w:t>
      </w:r>
      <w:r w:rsidRPr="00C1308F">
        <w:rPr>
          <w:shd w:val="clear" w:color="auto" w:fill="FFFFFF"/>
        </w:rPr>
        <w:t>atsidūrė tarp didžiausią skurdo ir socialinės atskirties grėsmę patiriančių Europos Sąjungos valstybių.</w:t>
      </w:r>
      <w:r w:rsidR="004F535A">
        <w:rPr>
          <w:shd w:val="clear" w:color="auto" w:fill="FFFFFF"/>
        </w:rPr>
        <w:t xml:space="preserve"> </w:t>
      </w:r>
      <w:r w:rsidRPr="00C1308F">
        <w:t>„</w:t>
      </w:r>
      <w:proofErr w:type="spellStart"/>
      <w:r w:rsidRPr="00C1308F">
        <w:t>Eurostat</w:t>
      </w:r>
      <w:proofErr w:type="spellEnd"/>
      <w:r w:rsidRPr="00C1308F">
        <w:t xml:space="preserve">“ duomenis pateikia remdamasi ES statistika apie pajamas ir gyvenimo sąlygas. </w:t>
      </w:r>
      <w:r w:rsidRPr="00C1308F">
        <w:rPr>
          <w:bCs/>
          <w:bdr w:val="none" w:sz="0" w:space="0" w:color="auto" w:frame="1"/>
        </w:rPr>
        <w:t>Naujausia 2012 m. Europos statistikos agentūros ataskaita parodo, kad 2011 metais 119,6 mln. žmonių, arba 24,2 proc. 27-ių Europos Sąjungos narių populiacijos, grėsė</w:t>
      </w:r>
      <w:r w:rsidRPr="00C1308F">
        <w:rPr>
          <w:rStyle w:val="apple-converted-space"/>
          <w:rFonts w:eastAsiaTheme="minorHAnsi"/>
          <w:bCs/>
          <w:bdr w:val="none" w:sz="0" w:space="0" w:color="auto" w:frame="1"/>
        </w:rPr>
        <w:t> </w:t>
      </w:r>
      <w:hyperlink r:id="rId12" w:tgtFrame="_blank" w:tooltip="skurdas" w:history="1">
        <w:r w:rsidRPr="004F535A">
          <w:rPr>
            <w:rStyle w:val="Hyperlink"/>
            <w:bCs/>
            <w:color w:val="000000" w:themeColor="text1"/>
            <w:u w:val="none"/>
            <w:bdr w:val="none" w:sz="0" w:space="0" w:color="auto" w:frame="1"/>
          </w:rPr>
          <w:t>skurdas</w:t>
        </w:r>
      </w:hyperlink>
      <w:r w:rsidRPr="004F535A">
        <w:rPr>
          <w:rStyle w:val="apple-converted-space"/>
          <w:rFonts w:eastAsiaTheme="minorHAnsi"/>
          <w:bCs/>
          <w:color w:val="000000" w:themeColor="text1"/>
          <w:bdr w:val="none" w:sz="0" w:space="0" w:color="auto" w:frame="1"/>
        </w:rPr>
        <w:t> </w:t>
      </w:r>
      <w:r w:rsidRPr="004F535A">
        <w:rPr>
          <w:bCs/>
          <w:color w:val="000000" w:themeColor="text1"/>
          <w:bdr w:val="none" w:sz="0" w:space="0" w:color="auto" w:frame="1"/>
        </w:rPr>
        <w:t>ar</w:t>
      </w:r>
      <w:r w:rsidRPr="004F535A">
        <w:rPr>
          <w:rStyle w:val="apple-converted-space"/>
          <w:rFonts w:eastAsiaTheme="minorHAnsi"/>
          <w:bCs/>
          <w:color w:val="000000" w:themeColor="text1"/>
          <w:bdr w:val="none" w:sz="0" w:space="0" w:color="auto" w:frame="1"/>
        </w:rPr>
        <w:t> </w:t>
      </w:r>
      <w:hyperlink r:id="rId13" w:tgtFrame="_blank" w:tooltip="socialinė atskirtis" w:history="1">
        <w:r w:rsidRPr="004F535A">
          <w:rPr>
            <w:rStyle w:val="Hyperlink"/>
            <w:bCs/>
            <w:color w:val="000000" w:themeColor="text1"/>
            <w:u w:val="none"/>
            <w:bdr w:val="none" w:sz="0" w:space="0" w:color="auto" w:frame="1"/>
          </w:rPr>
          <w:t>socialinė atskirtis</w:t>
        </w:r>
      </w:hyperlink>
      <w:r w:rsidRPr="004F535A">
        <w:rPr>
          <w:bCs/>
          <w:color w:val="000000" w:themeColor="text1"/>
          <w:bdr w:val="none" w:sz="0" w:space="0" w:color="auto" w:frame="1"/>
        </w:rPr>
        <w:t>.</w:t>
      </w:r>
      <w:r w:rsidRPr="00C1308F">
        <w:rPr>
          <w:bCs/>
          <w:bdr w:val="none" w:sz="0" w:space="0" w:color="auto" w:frame="1"/>
        </w:rPr>
        <w:t xml:space="preserve"> </w:t>
      </w:r>
      <w:r>
        <w:t xml:space="preserve">Šalys </w:t>
      </w:r>
      <w:r w:rsidRPr="00C1308F">
        <w:t>2011 m.</w:t>
      </w:r>
      <w:r>
        <w:t xml:space="preserve"> turėjusios</w:t>
      </w:r>
      <w:r w:rsidRPr="00C1308F">
        <w:t xml:space="preserve"> daugiausia gyventojų</w:t>
      </w:r>
      <w:r w:rsidRPr="007F2326">
        <w:t>, kuriems</w:t>
      </w:r>
      <w:r w:rsidRPr="00C1308F">
        <w:t xml:space="preserve"> grėsė skurdas yra Bulgarija (49,1 proc.), Rumunija (40,3 proc.) bei Latvija (po 40,1 proc.). Lietuvoje skurdas grėsė 33,4 proc. gyventojų, t.y. panašiai kaip ir  Graikijoje</w:t>
      </w:r>
      <w:r w:rsidR="004F535A">
        <w:t xml:space="preserve"> </w:t>
      </w:r>
      <w:r w:rsidRPr="00C1308F">
        <w:t>ar Vengrijoje (žr. 4 lent.).</w:t>
      </w:r>
      <w:r w:rsidR="00870E57">
        <w:t xml:space="preserve"> </w:t>
      </w:r>
      <w:r w:rsidRPr="00C1308F">
        <w:t xml:space="preserve">Pateikta informacija atspindi duomenis valstybių, kuriose 2010 ir 2011 m. buvo daugiausia gyventojų, kuriems grėsė skurdas ir socialinė atskirtis. Duomenys išreikšti procentais visos valstybės gyventojų </w:t>
      </w:r>
      <w:r>
        <w:t>atžvilgiu</w:t>
      </w:r>
      <w:r w:rsidR="00870E57">
        <w:t xml:space="preserve"> </w:t>
      </w:r>
      <w:r w:rsidRPr="007F2326">
        <w:t>(</w:t>
      </w:r>
      <w:r w:rsidRPr="007F2326">
        <w:rPr>
          <w:bCs/>
          <w:bdr w:val="none" w:sz="0" w:space="0" w:color="auto" w:frame="1"/>
        </w:rPr>
        <w:t>Europos statistikos agentūros „</w:t>
      </w:r>
      <w:proofErr w:type="spellStart"/>
      <w:r w:rsidRPr="007F2326">
        <w:rPr>
          <w:bCs/>
          <w:bdr w:val="none" w:sz="0" w:space="0" w:color="auto" w:frame="1"/>
        </w:rPr>
        <w:t>Eurostat</w:t>
      </w:r>
      <w:proofErr w:type="spellEnd"/>
      <w:r w:rsidRPr="007F2326">
        <w:rPr>
          <w:bCs/>
          <w:bdr w:val="none" w:sz="0" w:space="0" w:color="auto" w:frame="1"/>
        </w:rPr>
        <w:t>“ 2011 metų ataskaita, 2012)</w:t>
      </w:r>
      <w:r>
        <w:rPr>
          <w:bCs/>
          <w:bdr w:val="none" w:sz="0" w:space="0" w:color="auto" w:frame="1"/>
        </w:rPr>
        <w:t xml:space="preserve">. </w:t>
      </w:r>
      <w:r w:rsidR="004F535A">
        <w:t>„</w:t>
      </w:r>
      <w:proofErr w:type="spellStart"/>
      <w:r w:rsidRPr="007F2326">
        <w:t>Eurostat</w:t>
      </w:r>
      <w:proofErr w:type="spellEnd"/>
      <w:r w:rsidRPr="007F2326">
        <w:t>" duomenimis,</w:t>
      </w:r>
      <w:r w:rsidR="00C80535">
        <w:t xml:space="preserve"> </w:t>
      </w:r>
      <w:r w:rsidRPr="007F2326">
        <w:t>2010 metais Europos Sąjungoje skurdas ir socialinė atskirtis grėsė 115 mln. žmonių, t.y. 23,4 proc.</w:t>
      </w:r>
      <w:r w:rsidRPr="007F2326">
        <w:rPr>
          <w:bCs/>
          <w:bdr w:val="none" w:sz="0" w:space="0" w:color="auto" w:frame="1"/>
        </w:rPr>
        <w:t xml:space="preserve"> 27-ių Europos Sąjungos narių populiacijos. Vertinant pagal šalis, </w:t>
      </w:r>
      <w:r w:rsidRPr="007F2326">
        <w:rPr>
          <w:shd w:val="clear" w:color="auto" w:fill="FFFFFF"/>
        </w:rPr>
        <w:t xml:space="preserve">didžiausią skurdo ir socialinės atskirties grėsmę patyrė jau aukščiau minėtų valstybių </w:t>
      </w:r>
      <w:r w:rsidRPr="007F2326">
        <w:rPr>
          <w:bCs/>
          <w:bdr w:val="none" w:sz="0" w:space="0" w:color="auto" w:frame="1"/>
        </w:rPr>
        <w:t xml:space="preserve">gyventojai. </w:t>
      </w:r>
      <w:r w:rsidRPr="007F2326">
        <w:t>Didžiausia rizika buvo Bulgarijoje (41,6 proc.), Rumunijoje (41,4 proc.), Latvijoje</w:t>
      </w:r>
      <w:r w:rsidRPr="00C1308F">
        <w:t xml:space="preserve"> (38,1 proc.). Nedidelis buvo ir Lietuvos atotrūkis nuo didžiausią socialinę atskirtį turinčių valstybių.  Lietuvoje šis skaičius 2010-2011 metais nesikeitė ir siekė 33</w:t>
      </w:r>
      <w:r>
        <w:t>,4 proc.</w:t>
      </w:r>
      <w:r w:rsidRPr="00C1308F">
        <w:t xml:space="preserve"> (</w:t>
      </w:r>
      <w:r w:rsidRPr="00C1308F">
        <w:rPr>
          <w:bCs/>
          <w:bdr w:val="none" w:sz="0" w:space="0" w:color="auto" w:frame="1"/>
        </w:rPr>
        <w:t>Europos statistikos agentūros „</w:t>
      </w:r>
      <w:proofErr w:type="spellStart"/>
      <w:r w:rsidRPr="00C1308F">
        <w:rPr>
          <w:bCs/>
          <w:bdr w:val="none" w:sz="0" w:space="0" w:color="auto" w:frame="1"/>
        </w:rPr>
        <w:t>Eurostat</w:t>
      </w:r>
      <w:proofErr w:type="spellEnd"/>
      <w:r w:rsidRPr="00C1308F">
        <w:rPr>
          <w:bCs/>
          <w:bdr w:val="none" w:sz="0" w:space="0" w:color="auto" w:frame="1"/>
        </w:rPr>
        <w:t>“ duomenys</w:t>
      </w:r>
      <w:r w:rsidRPr="00C1308F">
        <w:t>, 2012)</w:t>
      </w:r>
      <w:r>
        <w:t>.</w:t>
      </w:r>
    </w:p>
    <w:p w:rsidR="003A0777" w:rsidRPr="00C1308F" w:rsidRDefault="003A0777" w:rsidP="003A0777">
      <w:pPr>
        <w:pStyle w:val="NormalWeb"/>
        <w:spacing w:before="0" w:beforeAutospacing="0" w:after="0" w:afterAutospacing="0"/>
        <w:ind w:firstLine="567"/>
        <w:jc w:val="center"/>
        <w:rPr>
          <w:b/>
        </w:rPr>
      </w:pPr>
    </w:p>
    <w:p w:rsidR="003A0777" w:rsidRPr="00C1308F" w:rsidRDefault="003A0777" w:rsidP="003A0777">
      <w:pPr>
        <w:pStyle w:val="NormalWeb"/>
        <w:spacing w:before="0" w:beforeAutospacing="0" w:after="0" w:afterAutospacing="0"/>
        <w:ind w:firstLine="567"/>
        <w:jc w:val="center"/>
        <w:rPr>
          <w:b/>
        </w:rPr>
      </w:pPr>
      <w:r w:rsidRPr="00C1308F">
        <w:rPr>
          <w:b/>
        </w:rPr>
        <w:t>4 lentelė. Skurdo ir socialinės atskirties grėsmė ES valstybėse išreikšta procentais visos valstybės gyventojų atžvilgiu</w:t>
      </w:r>
    </w:p>
    <w:p w:rsidR="003A0777" w:rsidRPr="00C1308F" w:rsidRDefault="003A0777" w:rsidP="003A0777">
      <w:pPr>
        <w:pStyle w:val="NormalWeb"/>
        <w:spacing w:before="0" w:beforeAutospacing="0" w:after="0" w:afterAutospacing="0"/>
        <w:ind w:firstLine="567"/>
        <w:jc w:val="center"/>
        <w:rPr>
          <w:b/>
        </w:rPr>
      </w:pPr>
    </w:p>
    <w:tbl>
      <w:tblPr>
        <w:tblStyle w:val="TableGrid"/>
        <w:tblW w:w="0" w:type="auto"/>
        <w:tblLook w:val="04A0" w:firstRow="1" w:lastRow="0" w:firstColumn="1" w:lastColumn="0" w:noHBand="0" w:noVBand="1"/>
      </w:tblPr>
      <w:tblGrid>
        <w:gridCol w:w="3085"/>
        <w:gridCol w:w="1867"/>
        <w:gridCol w:w="3236"/>
        <w:gridCol w:w="1717"/>
      </w:tblGrid>
      <w:tr w:rsidR="003A0777" w:rsidRPr="00C1308F" w:rsidTr="007235ED">
        <w:tc>
          <w:tcPr>
            <w:tcW w:w="3085" w:type="dxa"/>
          </w:tcPr>
          <w:p w:rsidR="003A0777" w:rsidRPr="00C1308F" w:rsidRDefault="003A0777" w:rsidP="007235ED">
            <w:pPr>
              <w:ind w:firstLine="567"/>
              <w:rPr>
                <w:b/>
              </w:rPr>
            </w:pPr>
            <w:r w:rsidRPr="00C1308F">
              <w:rPr>
                <w:b/>
              </w:rPr>
              <w:t>ES valstybė</w:t>
            </w:r>
          </w:p>
        </w:tc>
        <w:tc>
          <w:tcPr>
            <w:tcW w:w="1867" w:type="dxa"/>
          </w:tcPr>
          <w:p w:rsidR="003A0777" w:rsidRPr="00C1308F" w:rsidRDefault="003A0777" w:rsidP="007235ED">
            <w:pPr>
              <w:ind w:firstLine="567"/>
              <w:rPr>
                <w:b/>
              </w:rPr>
            </w:pPr>
            <w:r w:rsidRPr="00C1308F">
              <w:rPr>
                <w:b/>
              </w:rPr>
              <w:t xml:space="preserve">2010 m. </w:t>
            </w:r>
          </w:p>
        </w:tc>
        <w:tc>
          <w:tcPr>
            <w:tcW w:w="3236" w:type="dxa"/>
          </w:tcPr>
          <w:p w:rsidR="003A0777" w:rsidRPr="00C1308F" w:rsidRDefault="003A0777" w:rsidP="007235ED">
            <w:pPr>
              <w:ind w:firstLine="567"/>
              <w:rPr>
                <w:b/>
              </w:rPr>
            </w:pPr>
            <w:r w:rsidRPr="00C1308F">
              <w:rPr>
                <w:b/>
              </w:rPr>
              <w:t>ES valstybė</w:t>
            </w:r>
          </w:p>
        </w:tc>
        <w:tc>
          <w:tcPr>
            <w:tcW w:w="1717" w:type="dxa"/>
          </w:tcPr>
          <w:p w:rsidR="003A0777" w:rsidRPr="00C1308F" w:rsidRDefault="003A0777" w:rsidP="007235ED">
            <w:pPr>
              <w:ind w:firstLine="567"/>
              <w:rPr>
                <w:b/>
              </w:rPr>
            </w:pPr>
            <w:r w:rsidRPr="00C1308F">
              <w:rPr>
                <w:b/>
              </w:rPr>
              <w:t>2011 m.</w:t>
            </w:r>
          </w:p>
        </w:tc>
      </w:tr>
      <w:tr w:rsidR="003A0777" w:rsidRPr="00C1308F" w:rsidTr="007235ED">
        <w:tc>
          <w:tcPr>
            <w:tcW w:w="3085" w:type="dxa"/>
          </w:tcPr>
          <w:p w:rsidR="003A0777" w:rsidRPr="00C1308F" w:rsidRDefault="003A0777" w:rsidP="007235ED">
            <w:pPr>
              <w:ind w:firstLine="567"/>
            </w:pPr>
            <w:r w:rsidRPr="00C1308F">
              <w:t>Bulgarija</w:t>
            </w:r>
          </w:p>
        </w:tc>
        <w:tc>
          <w:tcPr>
            <w:tcW w:w="1867" w:type="dxa"/>
          </w:tcPr>
          <w:p w:rsidR="003A0777" w:rsidRPr="00C1308F" w:rsidRDefault="003A0777" w:rsidP="007235ED">
            <w:pPr>
              <w:ind w:firstLine="567"/>
            </w:pPr>
            <w:r w:rsidRPr="00C1308F">
              <w:t>41,6</w:t>
            </w:r>
          </w:p>
        </w:tc>
        <w:tc>
          <w:tcPr>
            <w:tcW w:w="3236" w:type="dxa"/>
          </w:tcPr>
          <w:p w:rsidR="003A0777" w:rsidRPr="00C1308F" w:rsidRDefault="003A0777" w:rsidP="007235ED">
            <w:pPr>
              <w:ind w:firstLine="567"/>
            </w:pPr>
            <w:r w:rsidRPr="00C1308F">
              <w:t>Bulgarija</w:t>
            </w:r>
          </w:p>
        </w:tc>
        <w:tc>
          <w:tcPr>
            <w:tcW w:w="1717" w:type="dxa"/>
          </w:tcPr>
          <w:p w:rsidR="003A0777" w:rsidRPr="00C1308F" w:rsidRDefault="003A0777" w:rsidP="007235ED">
            <w:pPr>
              <w:ind w:firstLine="567"/>
            </w:pPr>
            <w:r w:rsidRPr="00C1308F">
              <w:t>49,1</w:t>
            </w:r>
          </w:p>
        </w:tc>
      </w:tr>
      <w:tr w:rsidR="003A0777" w:rsidRPr="00C1308F" w:rsidTr="007235ED">
        <w:tc>
          <w:tcPr>
            <w:tcW w:w="3085" w:type="dxa"/>
          </w:tcPr>
          <w:p w:rsidR="003A0777" w:rsidRPr="00C1308F" w:rsidRDefault="003A0777" w:rsidP="007235ED">
            <w:pPr>
              <w:ind w:firstLine="567"/>
            </w:pPr>
            <w:r w:rsidRPr="00C1308F">
              <w:t>Rumunija</w:t>
            </w:r>
          </w:p>
        </w:tc>
        <w:tc>
          <w:tcPr>
            <w:tcW w:w="1867" w:type="dxa"/>
          </w:tcPr>
          <w:p w:rsidR="003A0777" w:rsidRPr="00C1308F" w:rsidRDefault="003A0777" w:rsidP="007235ED">
            <w:pPr>
              <w:ind w:firstLine="567"/>
            </w:pPr>
            <w:r w:rsidRPr="00C1308F">
              <w:t>41,4</w:t>
            </w:r>
          </w:p>
        </w:tc>
        <w:tc>
          <w:tcPr>
            <w:tcW w:w="3236" w:type="dxa"/>
          </w:tcPr>
          <w:p w:rsidR="003A0777" w:rsidRPr="00C1308F" w:rsidRDefault="003A0777" w:rsidP="007235ED">
            <w:pPr>
              <w:ind w:firstLine="567"/>
            </w:pPr>
            <w:r w:rsidRPr="00C1308F">
              <w:t>Rumunija</w:t>
            </w:r>
          </w:p>
        </w:tc>
        <w:tc>
          <w:tcPr>
            <w:tcW w:w="1717" w:type="dxa"/>
          </w:tcPr>
          <w:p w:rsidR="003A0777" w:rsidRPr="00C1308F" w:rsidRDefault="003A0777" w:rsidP="007235ED">
            <w:pPr>
              <w:ind w:firstLine="567"/>
            </w:pPr>
            <w:r w:rsidRPr="00C1308F">
              <w:t>40,3</w:t>
            </w:r>
          </w:p>
        </w:tc>
      </w:tr>
      <w:tr w:rsidR="003A0777" w:rsidRPr="00C1308F" w:rsidTr="007235ED">
        <w:tc>
          <w:tcPr>
            <w:tcW w:w="3085" w:type="dxa"/>
          </w:tcPr>
          <w:p w:rsidR="003A0777" w:rsidRPr="00C1308F" w:rsidRDefault="003A0777" w:rsidP="007235ED">
            <w:pPr>
              <w:ind w:firstLine="567"/>
            </w:pPr>
            <w:r w:rsidRPr="00C1308F">
              <w:t>Latvija</w:t>
            </w:r>
          </w:p>
        </w:tc>
        <w:tc>
          <w:tcPr>
            <w:tcW w:w="1867" w:type="dxa"/>
          </w:tcPr>
          <w:p w:rsidR="003A0777" w:rsidRPr="00C1308F" w:rsidRDefault="003A0777" w:rsidP="007235ED">
            <w:pPr>
              <w:ind w:firstLine="567"/>
            </w:pPr>
            <w:r w:rsidRPr="00C1308F">
              <w:t>38,1</w:t>
            </w:r>
          </w:p>
        </w:tc>
        <w:tc>
          <w:tcPr>
            <w:tcW w:w="3236" w:type="dxa"/>
          </w:tcPr>
          <w:p w:rsidR="003A0777" w:rsidRPr="00C1308F" w:rsidRDefault="003A0777" w:rsidP="007235ED">
            <w:pPr>
              <w:ind w:firstLine="567"/>
            </w:pPr>
            <w:r w:rsidRPr="00C1308F">
              <w:t>Latvija</w:t>
            </w:r>
          </w:p>
        </w:tc>
        <w:tc>
          <w:tcPr>
            <w:tcW w:w="1717" w:type="dxa"/>
          </w:tcPr>
          <w:p w:rsidR="003A0777" w:rsidRPr="00C1308F" w:rsidRDefault="003A0777" w:rsidP="007235ED">
            <w:pPr>
              <w:ind w:firstLine="567"/>
            </w:pPr>
            <w:r w:rsidRPr="00C1308F">
              <w:t>40,1</w:t>
            </w:r>
          </w:p>
        </w:tc>
      </w:tr>
      <w:tr w:rsidR="003A0777" w:rsidRPr="00C1308F" w:rsidTr="007235ED">
        <w:tc>
          <w:tcPr>
            <w:tcW w:w="3085" w:type="dxa"/>
          </w:tcPr>
          <w:p w:rsidR="003A0777" w:rsidRPr="00C1308F" w:rsidRDefault="003A0777" w:rsidP="007235ED">
            <w:pPr>
              <w:ind w:firstLine="567"/>
            </w:pPr>
            <w:r w:rsidRPr="00C1308F">
              <w:t>Lietuva</w:t>
            </w:r>
          </w:p>
        </w:tc>
        <w:tc>
          <w:tcPr>
            <w:tcW w:w="1867" w:type="dxa"/>
          </w:tcPr>
          <w:p w:rsidR="003A0777" w:rsidRPr="00C1308F" w:rsidRDefault="003A0777" w:rsidP="007235ED">
            <w:pPr>
              <w:ind w:firstLine="567"/>
            </w:pPr>
            <w:r w:rsidRPr="00C1308F">
              <w:t>33,4</w:t>
            </w:r>
          </w:p>
        </w:tc>
        <w:tc>
          <w:tcPr>
            <w:tcW w:w="3236" w:type="dxa"/>
          </w:tcPr>
          <w:p w:rsidR="003A0777" w:rsidRPr="00C1308F" w:rsidRDefault="003A0777" w:rsidP="007235ED">
            <w:pPr>
              <w:ind w:firstLine="567"/>
            </w:pPr>
            <w:r w:rsidRPr="00C1308F">
              <w:t>Lietuva</w:t>
            </w:r>
          </w:p>
        </w:tc>
        <w:tc>
          <w:tcPr>
            <w:tcW w:w="1717" w:type="dxa"/>
          </w:tcPr>
          <w:p w:rsidR="003A0777" w:rsidRPr="00C1308F" w:rsidRDefault="003A0777" w:rsidP="007235ED">
            <w:pPr>
              <w:ind w:firstLine="567"/>
            </w:pPr>
            <w:r w:rsidRPr="00C1308F">
              <w:t>33,4</w:t>
            </w:r>
          </w:p>
        </w:tc>
      </w:tr>
      <w:tr w:rsidR="003A0777" w:rsidRPr="00C1308F" w:rsidTr="007235ED">
        <w:tc>
          <w:tcPr>
            <w:tcW w:w="3085" w:type="dxa"/>
          </w:tcPr>
          <w:p w:rsidR="003A0777" w:rsidRPr="00C1308F" w:rsidRDefault="003A0777" w:rsidP="007235ED">
            <w:pPr>
              <w:ind w:firstLine="567"/>
            </w:pPr>
            <w:r w:rsidRPr="00C1308F">
              <w:t>Airija</w:t>
            </w:r>
          </w:p>
        </w:tc>
        <w:tc>
          <w:tcPr>
            <w:tcW w:w="1867" w:type="dxa"/>
          </w:tcPr>
          <w:p w:rsidR="003A0777" w:rsidRPr="00C1308F" w:rsidRDefault="003A0777" w:rsidP="007235ED">
            <w:pPr>
              <w:ind w:firstLine="567"/>
            </w:pPr>
            <w:r w:rsidRPr="00C1308F">
              <w:t>29,9</w:t>
            </w:r>
          </w:p>
        </w:tc>
        <w:tc>
          <w:tcPr>
            <w:tcW w:w="3236" w:type="dxa"/>
          </w:tcPr>
          <w:p w:rsidR="003A0777" w:rsidRPr="00C1308F" w:rsidRDefault="003A0777" w:rsidP="007235ED">
            <w:pPr>
              <w:ind w:firstLine="567"/>
            </w:pPr>
            <w:r w:rsidRPr="00C1308F">
              <w:t>Graikija, Vengrija</w:t>
            </w:r>
          </w:p>
        </w:tc>
        <w:tc>
          <w:tcPr>
            <w:tcW w:w="1717" w:type="dxa"/>
          </w:tcPr>
          <w:p w:rsidR="003A0777" w:rsidRPr="00C1308F" w:rsidRDefault="003A0777" w:rsidP="007235ED">
            <w:pPr>
              <w:ind w:firstLine="567"/>
            </w:pPr>
            <w:r w:rsidRPr="00C1308F">
              <w:t>31,0</w:t>
            </w:r>
          </w:p>
        </w:tc>
      </w:tr>
    </w:tbl>
    <w:p w:rsidR="003A0777" w:rsidRPr="00C1308F" w:rsidRDefault="003A0777" w:rsidP="003A0777">
      <w:pPr>
        <w:pStyle w:val="NormalWeb"/>
        <w:spacing w:before="0" w:beforeAutospacing="0" w:after="0" w:afterAutospacing="0"/>
        <w:ind w:firstLine="567"/>
        <w:jc w:val="both"/>
        <w:rPr>
          <w:b/>
          <w:sz w:val="20"/>
          <w:szCs w:val="20"/>
          <w:shd w:val="clear" w:color="auto" w:fill="FFFFFF"/>
        </w:rPr>
      </w:pPr>
    </w:p>
    <w:p w:rsidR="003A0777" w:rsidRPr="00C1308F" w:rsidRDefault="003A0777" w:rsidP="003A0777">
      <w:pPr>
        <w:pStyle w:val="NormalWeb"/>
        <w:spacing w:before="0" w:beforeAutospacing="0" w:after="0" w:afterAutospacing="0"/>
        <w:ind w:firstLine="567"/>
        <w:jc w:val="both"/>
        <w:rPr>
          <w:b/>
          <w:bCs/>
          <w:sz w:val="20"/>
          <w:szCs w:val="20"/>
          <w:bdr w:val="none" w:sz="0" w:space="0" w:color="auto" w:frame="1"/>
        </w:rPr>
      </w:pPr>
      <w:r w:rsidRPr="00C1308F">
        <w:rPr>
          <w:b/>
          <w:sz w:val="20"/>
          <w:szCs w:val="20"/>
          <w:shd w:val="clear" w:color="auto" w:fill="FFFFFF"/>
        </w:rPr>
        <w:t>Šaltinis:</w:t>
      </w:r>
      <w:r w:rsidRPr="00C1308F">
        <w:rPr>
          <w:b/>
          <w:sz w:val="20"/>
          <w:szCs w:val="20"/>
        </w:rPr>
        <w:t xml:space="preserve"> „</w:t>
      </w:r>
      <w:r w:rsidRPr="00C1308F">
        <w:rPr>
          <w:b/>
          <w:bCs/>
          <w:sz w:val="20"/>
          <w:szCs w:val="20"/>
          <w:bdr w:val="none" w:sz="0" w:space="0" w:color="auto" w:frame="1"/>
        </w:rPr>
        <w:t>Europos statistikos agentūros „</w:t>
      </w:r>
      <w:proofErr w:type="spellStart"/>
      <w:r w:rsidRPr="00C1308F">
        <w:rPr>
          <w:b/>
          <w:bCs/>
          <w:sz w:val="20"/>
          <w:szCs w:val="20"/>
          <w:bdr w:val="none" w:sz="0" w:space="0" w:color="auto" w:frame="1"/>
        </w:rPr>
        <w:t>Eurostat</w:t>
      </w:r>
      <w:proofErr w:type="spellEnd"/>
      <w:r w:rsidRPr="00C1308F">
        <w:rPr>
          <w:b/>
          <w:bCs/>
          <w:sz w:val="20"/>
          <w:szCs w:val="20"/>
          <w:bdr w:val="none" w:sz="0" w:space="0" w:color="auto" w:frame="1"/>
        </w:rPr>
        <w:t xml:space="preserve">“ 2011 metų ataskaita“, 2012, el. prieiga: </w:t>
      </w:r>
      <w:hyperlink r:id="rId14" w:history="1">
        <w:r w:rsidRPr="00C1308F">
          <w:rPr>
            <w:rStyle w:val="Hyperlink"/>
            <w:b/>
            <w:bCs/>
            <w:sz w:val="20"/>
            <w:szCs w:val="20"/>
            <w:bdr w:val="none" w:sz="0" w:space="0" w:color="auto" w:frame="1"/>
          </w:rPr>
          <w:t>http://epp.eurostat.ec.europa.eu/cache/ITY_PUBLIC/3-03122012-AP/EN/3-03122012-AP-EN.PDF</w:t>
        </w:r>
      </w:hyperlink>
    </w:p>
    <w:p w:rsidR="003A0777" w:rsidRPr="00C1308F" w:rsidRDefault="003A0777" w:rsidP="003A0777">
      <w:pPr>
        <w:pStyle w:val="NormalWeb"/>
        <w:shd w:val="clear" w:color="auto" w:fill="FFFFFF"/>
        <w:spacing w:before="0" w:beforeAutospacing="0" w:after="0" w:afterAutospacing="0" w:line="360" w:lineRule="auto"/>
        <w:ind w:firstLine="567"/>
        <w:jc w:val="both"/>
        <w:rPr>
          <w:rFonts w:ascii="Arial" w:hAnsi="Arial" w:cs="Arial"/>
        </w:rPr>
      </w:pPr>
    </w:p>
    <w:p w:rsidR="003A0777" w:rsidRPr="00C1308F" w:rsidRDefault="003A0777" w:rsidP="003A0777">
      <w:pPr>
        <w:pStyle w:val="NormalWeb"/>
        <w:shd w:val="clear" w:color="auto" w:fill="FFFFFF"/>
        <w:spacing w:before="0" w:beforeAutospacing="0" w:after="0" w:afterAutospacing="0" w:line="360" w:lineRule="auto"/>
        <w:ind w:firstLine="567"/>
        <w:jc w:val="both"/>
        <w:rPr>
          <w:shd w:val="clear" w:color="auto" w:fill="FFFFFF"/>
        </w:rPr>
      </w:pPr>
      <w:r w:rsidRPr="00C1308F">
        <w:rPr>
          <w:shd w:val="clear" w:color="auto" w:fill="FFFFFF"/>
        </w:rPr>
        <w:t>Vyriausybė, politikai ir visuomenė negali kovoti su skurdu ir socialine atskirtimi, neišnagrinėjus visuomenės nelygybės – ekonominio ar socialinio pobūdžio – apraiškų. Ekonominės nelygybės duomenys tampa ypač svarbūs, norint įvertinti santykinį skurdą, nes skurdo mastas ir gylis gali tiesiogiai priklausyti nuo ekonominių išteklių paskirstymo</w:t>
      </w:r>
      <w:r w:rsidRPr="00C1308F">
        <w:t xml:space="preserve"> (</w:t>
      </w:r>
      <w:r w:rsidRPr="00C1308F">
        <w:rPr>
          <w:bCs/>
          <w:bdr w:val="none" w:sz="0" w:space="0" w:color="auto" w:frame="1"/>
        </w:rPr>
        <w:t>Europos statistikos agentūros „</w:t>
      </w:r>
      <w:proofErr w:type="spellStart"/>
      <w:r w:rsidRPr="00C1308F">
        <w:rPr>
          <w:bCs/>
          <w:bdr w:val="none" w:sz="0" w:space="0" w:color="auto" w:frame="1"/>
        </w:rPr>
        <w:t>Eurostat</w:t>
      </w:r>
      <w:proofErr w:type="spellEnd"/>
      <w:r w:rsidRPr="00C1308F">
        <w:rPr>
          <w:bCs/>
          <w:bdr w:val="none" w:sz="0" w:space="0" w:color="auto" w:frame="1"/>
        </w:rPr>
        <w:t xml:space="preserve">“ </w:t>
      </w:r>
      <w:r w:rsidRPr="00C1308F">
        <w:rPr>
          <w:bCs/>
          <w:bdr w:val="none" w:sz="0" w:space="0" w:color="auto" w:frame="1"/>
        </w:rPr>
        <w:lastRenderedPageBreak/>
        <w:t>duomenys,</w:t>
      </w:r>
      <w:r w:rsidR="00C80535">
        <w:rPr>
          <w:bCs/>
          <w:bdr w:val="none" w:sz="0" w:space="0" w:color="auto" w:frame="1"/>
        </w:rPr>
        <w:t xml:space="preserve"> </w:t>
      </w:r>
      <w:r w:rsidRPr="00C1308F">
        <w:t>2012)</w:t>
      </w:r>
      <w:r>
        <w:t xml:space="preserve">. </w:t>
      </w:r>
      <w:r w:rsidRPr="00C1308F">
        <w:rPr>
          <w:shd w:val="clear" w:color="auto" w:fill="FFFFFF"/>
        </w:rPr>
        <w:t xml:space="preserve">Tarp 27 ES valstybių narių gyventojų pajamų paskirstymo skirtumai 2010 m. buvo nevienodi. Didžiausias gyventojų pajamų paskirstymo skirtumas užfiksuotas tose pačiose šalyse, kur buvo didžiausia skurdo ir socialinės atskirties grėsmė. 20 proc. </w:t>
      </w:r>
      <w:r w:rsidRPr="007F2326">
        <w:rPr>
          <w:shd w:val="clear" w:color="auto" w:fill="FFFFFF"/>
        </w:rPr>
        <w:t>gyventojų, gaunančių</w:t>
      </w:r>
      <w:r w:rsidRPr="00C1308F">
        <w:rPr>
          <w:shd w:val="clear" w:color="auto" w:fill="FFFFFF"/>
        </w:rPr>
        <w:t xml:space="preserve"> didžiausias ekvivalentines disponuojamąsias pajamas, Latvijoje </w:t>
      </w:r>
      <w:proofErr w:type="gramStart"/>
      <w:r w:rsidRPr="00C1308F">
        <w:rPr>
          <w:shd w:val="clear" w:color="auto" w:fill="FFFFFF"/>
        </w:rPr>
        <w:t>gavo</w:t>
      </w:r>
      <w:proofErr w:type="gramEnd"/>
      <w:r w:rsidRPr="00C1308F">
        <w:rPr>
          <w:shd w:val="clear" w:color="auto" w:fill="FFFFFF"/>
        </w:rPr>
        <w:t xml:space="preserve"> 6,9 kartus daugiau pajamų nei 20 proc. gyventojų, gaunančių mažiausias ekvivalentines disponuojamąsias pajamas. Rumunijoje šis skaičius siekė 6,0, o Lietuvoje 7,3 (žr. 5 lent.). </w:t>
      </w:r>
      <w:r w:rsidRPr="00C1308F">
        <w:t xml:space="preserve">Pateikta informacija atspindi duomenis valstybių, kuriose 2010 ir 2011 m. buvo didžiausia atskirtis tarp 20 proc. mažiausias </w:t>
      </w:r>
      <w:r w:rsidRPr="00C1308F">
        <w:rPr>
          <w:shd w:val="clear" w:color="auto" w:fill="FFFFFF"/>
        </w:rPr>
        <w:t>ir 20 proc. didžiausias ekvivalentines disponuojamąsias pajamas gaunančių gyventojų</w:t>
      </w:r>
      <w:r w:rsidR="00870E57">
        <w:rPr>
          <w:shd w:val="clear" w:color="auto" w:fill="FFFFFF"/>
        </w:rPr>
        <w:t xml:space="preserve"> </w:t>
      </w:r>
      <w:r w:rsidRPr="00C1308F">
        <w:t>(</w:t>
      </w:r>
      <w:r w:rsidRPr="00C1308F">
        <w:rPr>
          <w:bCs/>
          <w:bdr w:val="none" w:sz="0" w:space="0" w:color="auto" w:frame="1"/>
        </w:rPr>
        <w:t>Europos statistikos agentūros „</w:t>
      </w:r>
      <w:proofErr w:type="spellStart"/>
      <w:r w:rsidRPr="00C1308F">
        <w:rPr>
          <w:bCs/>
          <w:bdr w:val="none" w:sz="0" w:space="0" w:color="auto" w:frame="1"/>
        </w:rPr>
        <w:t>Eurostat</w:t>
      </w:r>
      <w:proofErr w:type="spellEnd"/>
      <w:r w:rsidRPr="00C1308F">
        <w:rPr>
          <w:bCs/>
          <w:bdr w:val="none" w:sz="0" w:space="0" w:color="auto" w:frame="1"/>
        </w:rPr>
        <w:t>“ duomenys,</w:t>
      </w:r>
      <w:r w:rsidR="004F535A">
        <w:rPr>
          <w:bCs/>
          <w:bdr w:val="none" w:sz="0" w:space="0" w:color="auto" w:frame="1"/>
        </w:rPr>
        <w:t xml:space="preserve"> </w:t>
      </w:r>
      <w:r w:rsidRPr="00C1308F">
        <w:t>2013)</w:t>
      </w:r>
      <w:r>
        <w:t>.</w:t>
      </w:r>
    </w:p>
    <w:p w:rsidR="003A0777" w:rsidRPr="00C1308F" w:rsidRDefault="003A0777" w:rsidP="003A0777">
      <w:pPr>
        <w:pStyle w:val="NormalWeb"/>
        <w:spacing w:before="0" w:beforeAutospacing="0" w:after="0" w:afterAutospacing="0" w:line="360" w:lineRule="auto"/>
        <w:ind w:firstLine="567"/>
        <w:jc w:val="both"/>
        <w:rPr>
          <w:b/>
          <w:bCs/>
          <w:sz w:val="20"/>
          <w:szCs w:val="20"/>
          <w:bdr w:val="none" w:sz="0" w:space="0" w:color="auto" w:frame="1"/>
        </w:rPr>
      </w:pPr>
    </w:p>
    <w:p w:rsidR="003A0777" w:rsidRPr="00C1308F" w:rsidRDefault="003A0777" w:rsidP="003A0777">
      <w:pPr>
        <w:pStyle w:val="NormalWeb"/>
        <w:spacing w:before="0" w:beforeAutospacing="0" w:after="0" w:afterAutospacing="0"/>
        <w:ind w:firstLine="567"/>
        <w:jc w:val="center"/>
        <w:rPr>
          <w:b/>
          <w:shd w:val="clear" w:color="auto" w:fill="FFFFFF"/>
        </w:rPr>
      </w:pPr>
      <w:r w:rsidRPr="00C1308F">
        <w:rPr>
          <w:b/>
        </w:rPr>
        <w:t>5 lentelė.</w:t>
      </w:r>
      <w:r>
        <w:rPr>
          <w:b/>
        </w:rPr>
        <w:t xml:space="preserve"> </w:t>
      </w:r>
      <w:r w:rsidRPr="00C1308F">
        <w:rPr>
          <w:b/>
        </w:rPr>
        <w:t xml:space="preserve">Gyventojų pajamų skirtumai ES valstybėse, išreikšti santykiu tarp 20 proc. mažiausias </w:t>
      </w:r>
      <w:r w:rsidRPr="00C1308F">
        <w:rPr>
          <w:b/>
          <w:shd w:val="clear" w:color="auto" w:fill="FFFFFF"/>
        </w:rPr>
        <w:t>ir 20 proc. didžiausias pajamas gaunančių gyventojų</w:t>
      </w:r>
    </w:p>
    <w:p w:rsidR="003A0777" w:rsidRPr="00C1308F" w:rsidRDefault="003A0777" w:rsidP="003A0777">
      <w:pPr>
        <w:pStyle w:val="NormalWeb"/>
        <w:spacing w:before="0" w:beforeAutospacing="0" w:after="0" w:afterAutospacing="0"/>
        <w:ind w:firstLine="567"/>
        <w:jc w:val="center"/>
        <w:rPr>
          <w:b/>
        </w:rPr>
      </w:pPr>
    </w:p>
    <w:tbl>
      <w:tblPr>
        <w:tblStyle w:val="TableGrid"/>
        <w:tblW w:w="0" w:type="auto"/>
        <w:tblLook w:val="04A0" w:firstRow="1" w:lastRow="0" w:firstColumn="1" w:lastColumn="0" w:noHBand="0" w:noVBand="1"/>
      </w:tblPr>
      <w:tblGrid>
        <w:gridCol w:w="3369"/>
        <w:gridCol w:w="1567"/>
        <w:gridCol w:w="3394"/>
        <w:gridCol w:w="1590"/>
      </w:tblGrid>
      <w:tr w:rsidR="003A0777" w:rsidRPr="00C1308F" w:rsidTr="007235ED">
        <w:trPr>
          <w:trHeight w:val="242"/>
        </w:trPr>
        <w:tc>
          <w:tcPr>
            <w:tcW w:w="3369" w:type="dxa"/>
          </w:tcPr>
          <w:p w:rsidR="003A0777" w:rsidRPr="00C1308F" w:rsidRDefault="003A0777" w:rsidP="007235ED">
            <w:pPr>
              <w:ind w:firstLine="567"/>
              <w:rPr>
                <w:b/>
              </w:rPr>
            </w:pPr>
            <w:r w:rsidRPr="00C1308F">
              <w:rPr>
                <w:b/>
              </w:rPr>
              <w:t>ES valstybė</w:t>
            </w:r>
          </w:p>
        </w:tc>
        <w:tc>
          <w:tcPr>
            <w:tcW w:w="1567" w:type="dxa"/>
          </w:tcPr>
          <w:p w:rsidR="003A0777" w:rsidRPr="00C1308F" w:rsidRDefault="003A0777" w:rsidP="007235ED">
            <w:pPr>
              <w:ind w:firstLine="567"/>
              <w:rPr>
                <w:b/>
              </w:rPr>
            </w:pPr>
            <w:r w:rsidRPr="00C1308F">
              <w:rPr>
                <w:b/>
              </w:rPr>
              <w:t xml:space="preserve">2010 m. </w:t>
            </w:r>
          </w:p>
        </w:tc>
        <w:tc>
          <w:tcPr>
            <w:tcW w:w="3394" w:type="dxa"/>
          </w:tcPr>
          <w:p w:rsidR="003A0777" w:rsidRPr="00C1308F" w:rsidRDefault="003A0777" w:rsidP="007235ED">
            <w:pPr>
              <w:ind w:firstLine="567"/>
              <w:rPr>
                <w:b/>
              </w:rPr>
            </w:pPr>
            <w:r w:rsidRPr="00C1308F">
              <w:rPr>
                <w:b/>
              </w:rPr>
              <w:t>ES valstybė</w:t>
            </w:r>
          </w:p>
        </w:tc>
        <w:tc>
          <w:tcPr>
            <w:tcW w:w="1590" w:type="dxa"/>
          </w:tcPr>
          <w:p w:rsidR="003A0777" w:rsidRPr="00C1308F" w:rsidRDefault="003A0777" w:rsidP="007235ED">
            <w:pPr>
              <w:ind w:firstLine="567"/>
              <w:rPr>
                <w:b/>
              </w:rPr>
            </w:pPr>
            <w:r w:rsidRPr="00C1308F">
              <w:rPr>
                <w:b/>
              </w:rPr>
              <w:t>2011 m.</w:t>
            </w:r>
          </w:p>
        </w:tc>
      </w:tr>
      <w:tr w:rsidR="003A0777" w:rsidRPr="00C1308F" w:rsidTr="007235ED">
        <w:trPr>
          <w:trHeight w:val="256"/>
        </w:trPr>
        <w:tc>
          <w:tcPr>
            <w:tcW w:w="3369" w:type="dxa"/>
          </w:tcPr>
          <w:p w:rsidR="003A0777" w:rsidRPr="00C1308F" w:rsidRDefault="003A0777" w:rsidP="007235ED">
            <w:pPr>
              <w:ind w:firstLine="567"/>
            </w:pPr>
            <w:r w:rsidRPr="00C1308F">
              <w:t>Lietuva</w:t>
            </w:r>
          </w:p>
        </w:tc>
        <w:tc>
          <w:tcPr>
            <w:tcW w:w="1567" w:type="dxa"/>
          </w:tcPr>
          <w:p w:rsidR="003A0777" w:rsidRPr="00C1308F" w:rsidRDefault="003A0777" w:rsidP="007235ED">
            <w:pPr>
              <w:ind w:firstLine="567"/>
            </w:pPr>
            <w:r w:rsidRPr="00C1308F">
              <w:t>7,3</w:t>
            </w:r>
          </w:p>
        </w:tc>
        <w:tc>
          <w:tcPr>
            <w:tcW w:w="3394" w:type="dxa"/>
          </w:tcPr>
          <w:p w:rsidR="003A0777" w:rsidRPr="00C1308F" w:rsidRDefault="003A0777" w:rsidP="007235ED">
            <w:pPr>
              <w:ind w:firstLine="567"/>
            </w:pPr>
            <w:r w:rsidRPr="00C1308F">
              <w:t>Ispanija</w:t>
            </w:r>
          </w:p>
        </w:tc>
        <w:tc>
          <w:tcPr>
            <w:tcW w:w="1590" w:type="dxa"/>
          </w:tcPr>
          <w:p w:rsidR="003A0777" w:rsidRPr="00C1308F" w:rsidRDefault="003A0777" w:rsidP="007235ED">
            <w:pPr>
              <w:ind w:firstLine="567"/>
            </w:pPr>
            <w:r w:rsidRPr="00C1308F">
              <w:t>6,8</w:t>
            </w:r>
          </w:p>
        </w:tc>
      </w:tr>
      <w:tr w:rsidR="003A0777" w:rsidRPr="00C1308F" w:rsidTr="007235ED">
        <w:trPr>
          <w:trHeight w:val="242"/>
        </w:trPr>
        <w:tc>
          <w:tcPr>
            <w:tcW w:w="3369" w:type="dxa"/>
          </w:tcPr>
          <w:p w:rsidR="003A0777" w:rsidRPr="00C1308F" w:rsidRDefault="003A0777" w:rsidP="007235ED">
            <w:pPr>
              <w:ind w:firstLine="567"/>
            </w:pPr>
            <w:r w:rsidRPr="00C1308F">
              <w:t>Latvija</w:t>
            </w:r>
          </w:p>
        </w:tc>
        <w:tc>
          <w:tcPr>
            <w:tcW w:w="1567" w:type="dxa"/>
          </w:tcPr>
          <w:p w:rsidR="003A0777" w:rsidRPr="00C1308F" w:rsidRDefault="003A0777" w:rsidP="007235ED">
            <w:pPr>
              <w:ind w:firstLine="567"/>
            </w:pPr>
            <w:r w:rsidRPr="00C1308F">
              <w:t>6,9</w:t>
            </w:r>
          </w:p>
        </w:tc>
        <w:tc>
          <w:tcPr>
            <w:tcW w:w="3394" w:type="dxa"/>
          </w:tcPr>
          <w:p w:rsidR="003A0777" w:rsidRPr="00C1308F" w:rsidRDefault="003A0777" w:rsidP="007235ED">
            <w:pPr>
              <w:ind w:firstLine="567"/>
            </w:pPr>
            <w:r w:rsidRPr="00C1308F">
              <w:t>Latvija</w:t>
            </w:r>
          </w:p>
        </w:tc>
        <w:tc>
          <w:tcPr>
            <w:tcW w:w="1590" w:type="dxa"/>
          </w:tcPr>
          <w:p w:rsidR="003A0777" w:rsidRPr="00C1308F" w:rsidRDefault="003A0777" w:rsidP="007235ED">
            <w:pPr>
              <w:ind w:firstLine="567"/>
            </w:pPr>
            <w:r w:rsidRPr="00C1308F">
              <w:t>6,6</w:t>
            </w:r>
          </w:p>
        </w:tc>
      </w:tr>
      <w:tr w:rsidR="003A0777" w:rsidRPr="00C1308F" w:rsidTr="007235ED">
        <w:trPr>
          <w:trHeight w:val="256"/>
        </w:trPr>
        <w:tc>
          <w:tcPr>
            <w:tcW w:w="3369" w:type="dxa"/>
          </w:tcPr>
          <w:p w:rsidR="003A0777" w:rsidRPr="00C1308F" w:rsidRDefault="003A0777" w:rsidP="007235ED">
            <w:pPr>
              <w:ind w:firstLine="567"/>
            </w:pPr>
            <w:r w:rsidRPr="00C1308F">
              <w:t>Ispanija</w:t>
            </w:r>
          </w:p>
        </w:tc>
        <w:tc>
          <w:tcPr>
            <w:tcW w:w="1567" w:type="dxa"/>
          </w:tcPr>
          <w:p w:rsidR="003A0777" w:rsidRPr="00C1308F" w:rsidRDefault="003A0777" w:rsidP="007235ED">
            <w:pPr>
              <w:ind w:firstLine="567"/>
            </w:pPr>
            <w:r w:rsidRPr="00C1308F">
              <w:t>6,9</w:t>
            </w:r>
          </w:p>
        </w:tc>
        <w:tc>
          <w:tcPr>
            <w:tcW w:w="3394" w:type="dxa"/>
          </w:tcPr>
          <w:p w:rsidR="003A0777" w:rsidRPr="00C1308F" w:rsidRDefault="003A0777" w:rsidP="007235ED">
            <w:pPr>
              <w:ind w:firstLine="567"/>
            </w:pPr>
            <w:r w:rsidRPr="00C1308F">
              <w:t>Bulgarija</w:t>
            </w:r>
          </w:p>
        </w:tc>
        <w:tc>
          <w:tcPr>
            <w:tcW w:w="1590" w:type="dxa"/>
          </w:tcPr>
          <w:p w:rsidR="003A0777" w:rsidRPr="00C1308F" w:rsidRDefault="003A0777" w:rsidP="007235ED">
            <w:pPr>
              <w:ind w:firstLine="567"/>
            </w:pPr>
            <w:r w:rsidRPr="00C1308F">
              <w:t>6,5</w:t>
            </w:r>
          </w:p>
        </w:tc>
      </w:tr>
      <w:tr w:rsidR="003A0777" w:rsidRPr="00C1308F" w:rsidTr="007235ED">
        <w:trPr>
          <w:trHeight w:val="242"/>
        </w:trPr>
        <w:tc>
          <w:tcPr>
            <w:tcW w:w="3369" w:type="dxa"/>
          </w:tcPr>
          <w:p w:rsidR="003A0777" w:rsidRPr="00C1308F" w:rsidRDefault="003A0777" w:rsidP="007235ED">
            <w:pPr>
              <w:ind w:firstLine="567"/>
            </w:pPr>
            <w:r w:rsidRPr="00C1308F">
              <w:t>Rumunija</w:t>
            </w:r>
          </w:p>
        </w:tc>
        <w:tc>
          <w:tcPr>
            <w:tcW w:w="1567" w:type="dxa"/>
          </w:tcPr>
          <w:p w:rsidR="003A0777" w:rsidRPr="00C1308F" w:rsidRDefault="003A0777" w:rsidP="007235ED">
            <w:pPr>
              <w:ind w:firstLine="567"/>
            </w:pPr>
            <w:r w:rsidRPr="00C1308F">
              <w:t>6,0</w:t>
            </w:r>
          </w:p>
        </w:tc>
        <w:tc>
          <w:tcPr>
            <w:tcW w:w="3394" w:type="dxa"/>
          </w:tcPr>
          <w:p w:rsidR="003A0777" w:rsidRPr="00C1308F" w:rsidRDefault="003A0777" w:rsidP="007235ED">
            <w:pPr>
              <w:ind w:firstLine="567"/>
            </w:pPr>
            <w:r w:rsidRPr="00C1308F">
              <w:t>Rumunija</w:t>
            </w:r>
          </w:p>
        </w:tc>
        <w:tc>
          <w:tcPr>
            <w:tcW w:w="1590" w:type="dxa"/>
          </w:tcPr>
          <w:p w:rsidR="003A0777" w:rsidRPr="00C1308F" w:rsidRDefault="003A0777" w:rsidP="007235ED">
            <w:pPr>
              <w:ind w:firstLine="567"/>
            </w:pPr>
            <w:r w:rsidRPr="00C1308F">
              <w:t>6,2</w:t>
            </w:r>
          </w:p>
        </w:tc>
      </w:tr>
      <w:tr w:rsidR="003A0777" w:rsidRPr="00C1308F" w:rsidTr="007235ED">
        <w:trPr>
          <w:trHeight w:val="256"/>
        </w:trPr>
        <w:tc>
          <w:tcPr>
            <w:tcW w:w="3369" w:type="dxa"/>
          </w:tcPr>
          <w:p w:rsidR="003A0777" w:rsidRPr="00C1308F" w:rsidRDefault="003A0777" w:rsidP="007235ED">
            <w:pPr>
              <w:ind w:firstLine="567"/>
            </w:pPr>
            <w:r w:rsidRPr="00C1308F">
              <w:t>Bulgarija</w:t>
            </w:r>
          </w:p>
        </w:tc>
        <w:tc>
          <w:tcPr>
            <w:tcW w:w="1567" w:type="dxa"/>
          </w:tcPr>
          <w:p w:rsidR="003A0777" w:rsidRPr="00C1308F" w:rsidRDefault="003A0777" w:rsidP="007235ED">
            <w:pPr>
              <w:ind w:firstLine="567"/>
            </w:pPr>
            <w:r w:rsidRPr="00C1308F">
              <w:t>5,9</w:t>
            </w:r>
          </w:p>
        </w:tc>
        <w:tc>
          <w:tcPr>
            <w:tcW w:w="3394" w:type="dxa"/>
          </w:tcPr>
          <w:p w:rsidR="003A0777" w:rsidRPr="00C1308F" w:rsidRDefault="003A0777" w:rsidP="007235ED">
            <w:pPr>
              <w:ind w:firstLine="567"/>
            </w:pPr>
            <w:r w:rsidRPr="00C1308F">
              <w:t>Graikija</w:t>
            </w:r>
          </w:p>
        </w:tc>
        <w:tc>
          <w:tcPr>
            <w:tcW w:w="1590" w:type="dxa"/>
          </w:tcPr>
          <w:p w:rsidR="003A0777" w:rsidRPr="00C1308F" w:rsidRDefault="003A0777" w:rsidP="007235ED">
            <w:pPr>
              <w:ind w:firstLine="567"/>
            </w:pPr>
            <w:r w:rsidRPr="00C1308F">
              <w:t>6,0</w:t>
            </w:r>
          </w:p>
        </w:tc>
      </w:tr>
      <w:tr w:rsidR="003A0777" w:rsidRPr="00C1308F" w:rsidTr="007235ED">
        <w:trPr>
          <w:trHeight w:val="256"/>
        </w:trPr>
        <w:tc>
          <w:tcPr>
            <w:tcW w:w="3369" w:type="dxa"/>
          </w:tcPr>
          <w:p w:rsidR="003A0777" w:rsidRPr="00C1308F" w:rsidRDefault="003A0777" w:rsidP="007235ED">
            <w:pPr>
              <w:ind w:firstLine="567"/>
            </w:pPr>
            <w:r w:rsidRPr="00C1308F">
              <w:t>Graikija</w:t>
            </w:r>
          </w:p>
        </w:tc>
        <w:tc>
          <w:tcPr>
            <w:tcW w:w="1567" w:type="dxa"/>
          </w:tcPr>
          <w:p w:rsidR="003A0777" w:rsidRPr="00C1308F" w:rsidRDefault="003A0777" w:rsidP="007235ED">
            <w:pPr>
              <w:ind w:firstLine="567"/>
            </w:pPr>
            <w:r w:rsidRPr="00C1308F">
              <w:t>5,6</w:t>
            </w:r>
          </w:p>
        </w:tc>
        <w:tc>
          <w:tcPr>
            <w:tcW w:w="3394" w:type="dxa"/>
          </w:tcPr>
          <w:p w:rsidR="003A0777" w:rsidRPr="00C1308F" w:rsidRDefault="003A0777" w:rsidP="007235ED">
            <w:pPr>
              <w:ind w:firstLine="567"/>
            </w:pPr>
            <w:r w:rsidRPr="00C1308F">
              <w:t>Lietuva</w:t>
            </w:r>
          </w:p>
        </w:tc>
        <w:tc>
          <w:tcPr>
            <w:tcW w:w="1590" w:type="dxa"/>
          </w:tcPr>
          <w:p w:rsidR="003A0777" w:rsidRPr="00C1308F" w:rsidRDefault="003A0777" w:rsidP="007235ED">
            <w:pPr>
              <w:ind w:firstLine="567"/>
            </w:pPr>
            <w:r w:rsidRPr="00C1308F">
              <w:t>5,8</w:t>
            </w:r>
          </w:p>
        </w:tc>
      </w:tr>
      <w:tr w:rsidR="003A0777" w:rsidRPr="00C1308F" w:rsidTr="007235ED">
        <w:trPr>
          <w:trHeight w:val="242"/>
        </w:trPr>
        <w:tc>
          <w:tcPr>
            <w:tcW w:w="3369" w:type="dxa"/>
          </w:tcPr>
          <w:p w:rsidR="003A0777" w:rsidRPr="00C1308F" w:rsidRDefault="003A0777" w:rsidP="007235ED">
            <w:pPr>
              <w:ind w:firstLine="567"/>
            </w:pPr>
            <w:r w:rsidRPr="00C1308F">
              <w:t>Portugalija</w:t>
            </w:r>
          </w:p>
        </w:tc>
        <w:tc>
          <w:tcPr>
            <w:tcW w:w="1567" w:type="dxa"/>
          </w:tcPr>
          <w:p w:rsidR="003A0777" w:rsidRPr="00C1308F" w:rsidRDefault="003A0777" w:rsidP="007235ED">
            <w:pPr>
              <w:ind w:firstLine="567"/>
            </w:pPr>
            <w:r w:rsidRPr="00C1308F">
              <w:t>5,6</w:t>
            </w:r>
          </w:p>
        </w:tc>
        <w:tc>
          <w:tcPr>
            <w:tcW w:w="3394" w:type="dxa"/>
          </w:tcPr>
          <w:p w:rsidR="003A0777" w:rsidRPr="00C1308F" w:rsidRDefault="003A0777" w:rsidP="007235ED">
            <w:pPr>
              <w:ind w:firstLine="567"/>
            </w:pPr>
            <w:r w:rsidRPr="00C1308F">
              <w:t>Portugalija</w:t>
            </w:r>
          </w:p>
        </w:tc>
        <w:tc>
          <w:tcPr>
            <w:tcW w:w="1590" w:type="dxa"/>
          </w:tcPr>
          <w:p w:rsidR="003A0777" w:rsidRPr="00C1308F" w:rsidRDefault="003A0777" w:rsidP="007235ED">
            <w:pPr>
              <w:ind w:firstLine="567"/>
            </w:pPr>
            <w:r w:rsidRPr="00C1308F">
              <w:t>5,7</w:t>
            </w:r>
          </w:p>
        </w:tc>
      </w:tr>
      <w:tr w:rsidR="003A0777" w:rsidRPr="00C1308F" w:rsidTr="007235ED">
        <w:trPr>
          <w:trHeight w:val="256"/>
        </w:trPr>
        <w:tc>
          <w:tcPr>
            <w:tcW w:w="3369" w:type="dxa"/>
          </w:tcPr>
          <w:p w:rsidR="003A0777" w:rsidRPr="00C1308F" w:rsidRDefault="003A0777" w:rsidP="007235ED">
            <w:pPr>
              <w:ind w:firstLine="567"/>
            </w:pPr>
            <w:r w:rsidRPr="00C1308F">
              <w:t>Didžioji Britanija</w:t>
            </w:r>
          </w:p>
        </w:tc>
        <w:tc>
          <w:tcPr>
            <w:tcW w:w="1567" w:type="dxa"/>
          </w:tcPr>
          <w:p w:rsidR="003A0777" w:rsidRPr="00C1308F" w:rsidRDefault="003A0777" w:rsidP="007235ED">
            <w:pPr>
              <w:ind w:firstLine="567"/>
            </w:pPr>
            <w:r w:rsidRPr="00C1308F">
              <w:t>5,4</w:t>
            </w:r>
          </w:p>
        </w:tc>
        <w:tc>
          <w:tcPr>
            <w:tcW w:w="3394" w:type="dxa"/>
          </w:tcPr>
          <w:p w:rsidR="003A0777" w:rsidRPr="00C1308F" w:rsidRDefault="003A0777" w:rsidP="007235ED">
            <w:pPr>
              <w:ind w:firstLine="567"/>
            </w:pPr>
            <w:r w:rsidRPr="00C1308F">
              <w:t>Italija</w:t>
            </w:r>
          </w:p>
        </w:tc>
        <w:tc>
          <w:tcPr>
            <w:tcW w:w="1590" w:type="dxa"/>
          </w:tcPr>
          <w:p w:rsidR="003A0777" w:rsidRPr="00C1308F" w:rsidRDefault="003A0777" w:rsidP="007235ED">
            <w:pPr>
              <w:ind w:firstLine="567"/>
            </w:pPr>
            <w:r w:rsidRPr="00C1308F">
              <w:t>5,6</w:t>
            </w:r>
          </w:p>
        </w:tc>
      </w:tr>
      <w:tr w:rsidR="003A0777" w:rsidRPr="00C1308F" w:rsidTr="007235ED">
        <w:trPr>
          <w:trHeight w:val="242"/>
        </w:trPr>
        <w:tc>
          <w:tcPr>
            <w:tcW w:w="3369" w:type="dxa"/>
          </w:tcPr>
          <w:p w:rsidR="003A0777" w:rsidRPr="00C1308F" w:rsidRDefault="003A0777" w:rsidP="007235ED">
            <w:pPr>
              <w:ind w:firstLine="567"/>
            </w:pPr>
            <w:r w:rsidRPr="00C1308F">
              <w:t>Airija</w:t>
            </w:r>
          </w:p>
        </w:tc>
        <w:tc>
          <w:tcPr>
            <w:tcW w:w="1567" w:type="dxa"/>
          </w:tcPr>
          <w:p w:rsidR="003A0777" w:rsidRPr="00C1308F" w:rsidRDefault="003A0777" w:rsidP="007235ED">
            <w:pPr>
              <w:ind w:firstLine="567"/>
            </w:pPr>
            <w:r w:rsidRPr="00C1308F">
              <w:t>5,3</w:t>
            </w:r>
          </w:p>
        </w:tc>
        <w:tc>
          <w:tcPr>
            <w:tcW w:w="3394" w:type="dxa"/>
          </w:tcPr>
          <w:p w:rsidR="003A0777" w:rsidRPr="00C1308F" w:rsidRDefault="003A0777" w:rsidP="007235ED">
            <w:pPr>
              <w:ind w:firstLine="567"/>
            </w:pPr>
            <w:r w:rsidRPr="00C1308F">
              <w:t>Estija</w:t>
            </w:r>
          </w:p>
        </w:tc>
        <w:tc>
          <w:tcPr>
            <w:tcW w:w="1590" w:type="dxa"/>
          </w:tcPr>
          <w:p w:rsidR="003A0777" w:rsidRPr="00C1308F" w:rsidRDefault="003A0777" w:rsidP="007235ED">
            <w:pPr>
              <w:ind w:firstLine="567"/>
            </w:pPr>
            <w:r w:rsidRPr="00C1308F">
              <w:t>5,3</w:t>
            </w:r>
          </w:p>
        </w:tc>
      </w:tr>
      <w:tr w:rsidR="003A0777" w:rsidRPr="00C1308F" w:rsidTr="007235ED">
        <w:trPr>
          <w:trHeight w:val="337"/>
        </w:trPr>
        <w:tc>
          <w:tcPr>
            <w:tcW w:w="3369" w:type="dxa"/>
          </w:tcPr>
          <w:p w:rsidR="003A0777" w:rsidRPr="00C1308F" w:rsidRDefault="003A0777" w:rsidP="007235ED">
            <w:pPr>
              <w:ind w:firstLine="567"/>
            </w:pPr>
            <w:r w:rsidRPr="00C1308F">
              <w:t>Italija</w:t>
            </w:r>
          </w:p>
        </w:tc>
        <w:tc>
          <w:tcPr>
            <w:tcW w:w="1567" w:type="dxa"/>
          </w:tcPr>
          <w:p w:rsidR="003A0777" w:rsidRPr="00C1308F" w:rsidRDefault="003A0777" w:rsidP="007235ED">
            <w:pPr>
              <w:ind w:firstLine="567"/>
            </w:pPr>
            <w:r w:rsidRPr="00C1308F">
              <w:t>5,2</w:t>
            </w:r>
          </w:p>
        </w:tc>
        <w:tc>
          <w:tcPr>
            <w:tcW w:w="3394" w:type="dxa"/>
          </w:tcPr>
          <w:p w:rsidR="003A0777" w:rsidRPr="00C1308F" w:rsidRDefault="003A0777" w:rsidP="007235ED">
            <w:pPr>
              <w:ind w:firstLine="567"/>
            </w:pPr>
            <w:r w:rsidRPr="00C1308F">
              <w:t>Didžioji Britanija</w:t>
            </w:r>
          </w:p>
        </w:tc>
        <w:tc>
          <w:tcPr>
            <w:tcW w:w="1590" w:type="dxa"/>
          </w:tcPr>
          <w:p w:rsidR="003A0777" w:rsidRPr="00C1308F" w:rsidRDefault="003A0777" w:rsidP="007235ED">
            <w:pPr>
              <w:ind w:firstLine="567"/>
            </w:pPr>
            <w:r w:rsidRPr="00C1308F">
              <w:t>5,3</w:t>
            </w:r>
          </w:p>
        </w:tc>
      </w:tr>
    </w:tbl>
    <w:p w:rsidR="003A0777" w:rsidRPr="00C1308F" w:rsidRDefault="003A0777" w:rsidP="003A0777">
      <w:pPr>
        <w:pStyle w:val="NormalWeb"/>
        <w:spacing w:before="0" w:beforeAutospacing="0" w:after="0" w:afterAutospacing="0" w:line="360" w:lineRule="auto"/>
        <w:ind w:firstLine="567"/>
        <w:jc w:val="both"/>
        <w:rPr>
          <w:b/>
          <w:sz w:val="20"/>
          <w:szCs w:val="20"/>
        </w:rPr>
      </w:pPr>
    </w:p>
    <w:p w:rsidR="003A0777" w:rsidRPr="00C1308F" w:rsidRDefault="003A0777" w:rsidP="003A0777">
      <w:pPr>
        <w:pStyle w:val="NormalWeb"/>
        <w:spacing w:before="0" w:beforeAutospacing="0" w:after="0" w:afterAutospacing="0"/>
        <w:ind w:firstLine="567"/>
        <w:jc w:val="both"/>
        <w:rPr>
          <w:b/>
          <w:sz w:val="20"/>
          <w:szCs w:val="20"/>
        </w:rPr>
      </w:pPr>
      <w:r w:rsidRPr="00C1308F">
        <w:rPr>
          <w:b/>
          <w:sz w:val="20"/>
          <w:szCs w:val="20"/>
        </w:rPr>
        <w:t>Šaltinis: “</w:t>
      </w:r>
      <w:r w:rsidRPr="00C1308F">
        <w:rPr>
          <w:b/>
          <w:bCs/>
          <w:sz w:val="20"/>
          <w:szCs w:val="20"/>
          <w:bdr w:val="none" w:sz="0" w:space="0" w:color="auto" w:frame="1"/>
        </w:rPr>
        <w:t>Europos statistikos agentūros „</w:t>
      </w:r>
      <w:proofErr w:type="spellStart"/>
      <w:r w:rsidRPr="00C1308F">
        <w:rPr>
          <w:b/>
          <w:bCs/>
          <w:sz w:val="20"/>
          <w:szCs w:val="20"/>
          <w:bdr w:val="none" w:sz="0" w:space="0" w:color="auto" w:frame="1"/>
        </w:rPr>
        <w:t>Eurostat</w:t>
      </w:r>
      <w:proofErr w:type="spellEnd"/>
      <w:r w:rsidRPr="00C1308F">
        <w:rPr>
          <w:b/>
          <w:bCs/>
          <w:sz w:val="20"/>
          <w:szCs w:val="20"/>
          <w:bdr w:val="none" w:sz="0" w:space="0" w:color="auto" w:frame="1"/>
        </w:rPr>
        <w:t>“ duomenys apie g</w:t>
      </w:r>
      <w:r w:rsidRPr="00C1308F">
        <w:rPr>
          <w:b/>
          <w:sz w:val="20"/>
          <w:szCs w:val="20"/>
        </w:rPr>
        <w:t>yventojų pajamų“, 2013, el. prieiga: http://epp.eurostat.ec.europa.eu/tgm/table.do?tab=table&amp;init=1&amp;plugin=1&amp;language=en&amp;pcode=tsdsc260</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shd w:val="clear" w:color="auto" w:fill="FFFFFF"/>
        </w:rPr>
      </w:pPr>
    </w:p>
    <w:p w:rsidR="003A0777" w:rsidRPr="007F2326" w:rsidRDefault="003A0777" w:rsidP="003A0777">
      <w:pPr>
        <w:autoSpaceDE w:val="0"/>
        <w:autoSpaceDN w:val="0"/>
        <w:adjustRightInd w:val="0"/>
        <w:spacing w:after="0" w:line="360" w:lineRule="auto"/>
        <w:ind w:firstLine="567"/>
        <w:jc w:val="both"/>
        <w:rPr>
          <w:rFonts w:ascii="Times New Roman" w:hAnsi="Times New Roman" w:cs="Times New Roman"/>
          <w:sz w:val="24"/>
          <w:szCs w:val="24"/>
          <w:shd w:val="clear" w:color="auto" w:fill="FFFFFF"/>
        </w:rPr>
      </w:pPr>
      <w:r w:rsidRPr="00C1308F">
        <w:rPr>
          <w:rFonts w:ascii="Times New Roman" w:hAnsi="Times New Roman" w:cs="Times New Roman"/>
          <w:sz w:val="24"/>
          <w:szCs w:val="24"/>
          <w:shd w:val="clear" w:color="auto" w:fill="FFFFFF"/>
        </w:rPr>
        <w:t>Šiuo metu Lietuvos gyventojų pajamos apmokestintos proporciniu tarifu. Kiekvienas gyventojas sumoka valstybei 15 proc. nuo savo pajamų, kad ir kokio dydžio</w:t>
      </w:r>
      <w:r w:rsidR="004F535A">
        <w:rPr>
          <w:rFonts w:ascii="Times New Roman" w:hAnsi="Times New Roman" w:cs="Times New Roman"/>
          <w:sz w:val="24"/>
          <w:szCs w:val="24"/>
          <w:shd w:val="clear" w:color="auto" w:fill="FFFFFF"/>
        </w:rPr>
        <w:t xml:space="preserve"> </w:t>
      </w:r>
      <w:r w:rsidRPr="00C1308F">
        <w:rPr>
          <w:rFonts w:ascii="Times New Roman" w:hAnsi="Times New Roman" w:cs="Times New Roman"/>
          <w:sz w:val="24"/>
          <w:szCs w:val="24"/>
          <w:shd w:val="clear" w:color="auto" w:fill="FFFFFF"/>
        </w:rPr>
        <w:t xml:space="preserve">bebūtų jo pajamos. </w:t>
      </w:r>
      <w:r w:rsidRPr="007F2326">
        <w:rPr>
          <w:rFonts w:ascii="Times New Roman" w:hAnsi="Times New Roman" w:cs="Times New Roman"/>
          <w:sz w:val="24"/>
          <w:szCs w:val="24"/>
          <w:shd w:val="clear" w:color="auto" w:fill="FFFFFF"/>
        </w:rPr>
        <w:t xml:space="preserve">Daugumoje ES šalių taikomas progresinis pajamų mokesčio tarifas. Nors progresinio pajamų mokesčio tarifai kiekvienoje valstybėje yra skirtingi, bendras bruožas išlieka vienodas - kuo didesnės pajamos, tuo didesnė jų dalis pervedama į valstybės iždą. </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shd w:val="clear" w:color="auto" w:fill="FFFFFF"/>
        </w:rPr>
      </w:pPr>
      <w:r w:rsidRPr="007F2326">
        <w:rPr>
          <w:rFonts w:ascii="Times New Roman" w:hAnsi="Times New Roman" w:cs="Times New Roman"/>
          <w:sz w:val="24"/>
          <w:szCs w:val="24"/>
          <w:shd w:val="clear" w:color="auto" w:fill="FFFFFF"/>
        </w:rPr>
        <w:t>Tik keliose</w:t>
      </w:r>
      <w:r>
        <w:rPr>
          <w:rFonts w:ascii="Times New Roman" w:hAnsi="Times New Roman" w:cs="Times New Roman"/>
          <w:sz w:val="24"/>
          <w:szCs w:val="24"/>
          <w:shd w:val="clear" w:color="auto" w:fill="FFFFFF"/>
        </w:rPr>
        <w:t xml:space="preserve"> </w:t>
      </w:r>
      <w:r w:rsidRPr="007F2326">
        <w:rPr>
          <w:rFonts w:ascii="Times New Roman" w:hAnsi="Times New Roman" w:cs="Times New Roman"/>
          <w:sz w:val="24"/>
          <w:szCs w:val="24"/>
          <w:shd w:val="clear" w:color="auto" w:fill="FFFFFF"/>
        </w:rPr>
        <w:t>ES šalyse taikomas proporcinis gyventojų pajamų mokesčio tarifas. Proporci</w:t>
      </w:r>
      <w:r w:rsidRPr="00C1308F">
        <w:rPr>
          <w:rFonts w:ascii="Times New Roman" w:hAnsi="Times New Roman" w:cs="Times New Roman"/>
          <w:sz w:val="24"/>
          <w:szCs w:val="24"/>
          <w:shd w:val="clear" w:color="auto" w:fill="FFFFFF"/>
        </w:rPr>
        <w:t>nis gyventojų pajamų mokestis išliko ne tik Lietuvoje, bet ir Latvijoje, Estijoje, Rumunijoje bei Čekijoje. Lietuvoje diskusijos dėl progresinio gyventojų pajamų mokesčio tarifo kildavo dažnai, bet iki šiol konkretus sprendimas nebuvo priimtas ir valstybės valdžia nesiėmė šių planų įgyvendinti.</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Besikeičianti ekonominė valstybės situacija bei kiti veiksniai įtakoja mokesčių sistemos kitimą ir nuolatinį vystymąsi. Pakeitimai įgyvendinami ne tik įvedant naujus mokesčius, bet keičiant jau esamus. Nustatydama skirtingus mokesčių tarifus, valstybė gali skatinti šalyje vykstančius ekonominius procesus. Mokesčiais reguliuojama gamyba ir vartojimas, išlyginamos gyventojų </w:t>
      </w:r>
      <w:r w:rsidRPr="00C1308F">
        <w:rPr>
          <w:rFonts w:ascii="Times New Roman" w:hAnsi="Times New Roman" w:cs="Times New Roman"/>
          <w:sz w:val="24"/>
          <w:szCs w:val="24"/>
        </w:rPr>
        <w:lastRenderedPageBreak/>
        <w:t>pajamos ir net daromas po</w:t>
      </w:r>
      <w:r>
        <w:rPr>
          <w:rFonts w:ascii="Times New Roman" w:hAnsi="Times New Roman" w:cs="Times New Roman"/>
          <w:sz w:val="24"/>
          <w:szCs w:val="24"/>
        </w:rPr>
        <w:t>veikis demografiniams procesams</w:t>
      </w:r>
      <w:r w:rsidRPr="00C1308F">
        <w:rPr>
          <w:rFonts w:ascii="Times New Roman" w:hAnsi="Times New Roman" w:cs="Times New Roman"/>
          <w:sz w:val="24"/>
          <w:szCs w:val="24"/>
        </w:rPr>
        <w:t xml:space="preserve"> (Marcijonas ir </w:t>
      </w:r>
      <w:proofErr w:type="spellStart"/>
      <w:r w:rsidRPr="00C1308F">
        <w:rPr>
          <w:rFonts w:ascii="Times New Roman" w:hAnsi="Times New Roman" w:cs="Times New Roman"/>
          <w:sz w:val="24"/>
          <w:szCs w:val="24"/>
        </w:rPr>
        <w:t>Sudavičius</w:t>
      </w:r>
      <w:proofErr w:type="spellEnd"/>
      <w:r w:rsidRPr="00C1308F">
        <w:rPr>
          <w:rFonts w:ascii="Times New Roman" w:hAnsi="Times New Roman" w:cs="Times New Roman"/>
          <w:sz w:val="24"/>
          <w:szCs w:val="24"/>
        </w:rPr>
        <w:t>, 2003, p. 17)</w:t>
      </w:r>
      <w:r>
        <w:rPr>
          <w:rFonts w:ascii="Times New Roman" w:hAnsi="Times New Roman" w:cs="Times New Roman"/>
          <w:sz w:val="24"/>
          <w:szCs w:val="24"/>
        </w:rPr>
        <w:t>.</w:t>
      </w:r>
      <w:r w:rsidRPr="00C1308F">
        <w:rPr>
          <w:rFonts w:ascii="Times New Roman" w:hAnsi="Times New Roman" w:cs="Times New Roman"/>
          <w:sz w:val="24"/>
          <w:szCs w:val="24"/>
        </w:rPr>
        <w:t xml:space="preserve"> Neišvengiami pakeitimai ir Lietuvos mokesčių sistemoje. Iki šiol buvo daug svarstymų dėl progresinio pajamų mokesčio mūsų šalyje įvedimo. Jau nuo 2009 metų Lietuvoje buvo siūlomos gyv</w:t>
      </w:r>
      <w:r>
        <w:rPr>
          <w:rFonts w:ascii="Times New Roman" w:hAnsi="Times New Roman" w:cs="Times New Roman"/>
          <w:sz w:val="24"/>
          <w:szCs w:val="24"/>
        </w:rPr>
        <w:t>entojų pajamų mokesčio pataisos</w:t>
      </w:r>
      <w:r w:rsidRPr="00C1308F">
        <w:rPr>
          <w:rFonts w:ascii="Times New Roman" w:hAnsi="Times New Roman" w:cs="Times New Roman"/>
          <w:sz w:val="24"/>
          <w:szCs w:val="24"/>
        </w:rPr>
        <w:t xml:space="preserve"> (</w:t>
      </w:r>
      <w:r w:rsidRPr="00C1308F">
        <w:rPr>
          <w:rStyle w:val="st"/>
          <w:rFonts w:ascii="Times New Roman" w:hAnsi="Times New Roman" w:cs="Times New Roman"/>
          <w:sz w:val="24"/>
          <w:szCs w:val="24"/>
        </w:rPr>
        <w:t>Lietuvos laisvosios rinkos institutas, 2009)</w:t>
      </w:r>
      <w:r>
        <w:rPr>
          <w:rStyle w:val="st"/>
          <w:rFonts w:ascii="Times New Roman" w:hAnsi="Times New Roman" w:cs="Times New Roman"/>
          <w:sz w:val="24"/>
          <w:szCs w:val="24"/>
        </w:rPr>
        <w:t>.</w:t>
      </w:r>
      <w:r w:rsidRPr="00C1308F">
        <w:rPr>
          <w:rFonts w:ascii="Times New Roman" w:hAnsi="Times New Roman" w:cs="Times New Roman"/>
          <w:sz w:val="24"/>
          <w:szCs w:val="24"/>
        </w:rPr>
        <w:t xml:space="preserve"> Pagal 2009 m. kovo mėn. Seime įregistruotą gyventojų pajamų mokesčio įstatymo pakeitimo projektą, įvedus progresinius mokesčius, atsirastų keturi mokesčio laipteliai. Pajamų daliai iki 24 000 Lt per metus (t.y. 2 000 Lt per mėnesį) būtų taikomas 15% tarifas, viršijant 24 000 iki 60 000 Lt (t.y. nuo 2 000 Lt iki 5 000 Lt per mėnesį) – 18%, nuo 60 000 neviršijant  120 000 Lt (t.y. nuo 5 000 iki 10 000 Lt per mėnesį) – 25%, o pajamų daliai virš 120 000 Lt per metus (t.y. virš 10 0</w:t>
      </w:r>
      <w:r>
        <w:rPr>
          <w:rFonts w:ascii="Times New Roman" w:hAnsi="Times New Roman" w:cs="Times New Roman"/>
          <w:sz w:val="24"/>
          <w:szCs w:val="24"/>
        </w:rPr>
        <w:t>00 Lt per mėnesį) – 40% tarifas</w:t>
      </w:r>
      <w:r w:rsidRPr="00C1308F">
        <w:rPr>
          <w:rFonts w:ascii="Times New Roman" w:hAnsi="Times New Roman" w:cs="Times New Roman"/>
          <w:sz w:val="24"/>
          <w:szCs w:val="24"/>
        </w:rPr>
        <w:t xml:space="preserve"> (LR gyventojų pajamų mokesčio įstatymo 6 straipsnio pakeitimo įstatymo projektas, 2009)</w:t>
      </w:r>
      <w:r>
        <w:rPr>
          <w:rFonts w:ascii="Times New Roman" w:hAnsi="Times New Roman" w:cs="Times New Roman"/>
          <w:sz w:val="24"/>
          <w:szCs w:val="24"/>
        </w:rPr>
        <w:t>.</w:t>
      </w:r>
      <w:r w:rsidRPr="00C1308F">
        <w:rPr>
          <w:rFonts w:ascii="Times New Roman" w:hAnsi="Times New Roman" w:cs="Times New Roman"/>
          <w:sz w:val="24"/>
          <w:szCs w:val="24"/>
        </w:rPr>
        <w:t xml:space="preserve"> Siūlomos progresinius mokesčius numatančios gyventojų pajamų mokesčio pataisos kelia daug diskusijų. Kai kurių visuomenės veikėjų teigimu, progresiniai mokesčiai būtų naudingi biudžetui ir sukurtų prielaidas ekonomikos augimui. Tuo tarpu iškyla pagrįsta abejonė, dėl teisingumo mokesčių mokėtojų atžvilgiu. Anot Lietuvos verslo konfederacijos atstovų, progresiniai mokesčiai apsunkintų ir taip silpnos Lietuvoje viduriniosios visuomenės klasės vystymąsi. Kelių tarifų GPM administravimas būtų daug sudėtingesnis, o ekonominė nauda abejoti</w:t>
      </w:r>
      <w:r>
        <w:rPr>
          <w:rFonts w:ascii="Times New Roman" w:hAnsi="Times New Roman" w:cs="Times New Roman"/>
          <w:sz w:val="24"/>
          <w:szCs w:val="24"/>
        </w:rPr>
        <w:t>na</w:t>
      </w:r>
      <w:r w:rsidRPr="00C1308F">
        <w:rPr>
          <w:rFonts w:ascii="Times New Roman" w:hAnsi="Times New Roman" w:cs="Times New Roman"/>
          <w:sz w:val="24"/>
          <w:szCs w:val="24"/>
        </w:rPr>
        <w:t xml:space="preserve"> (Vakarų ekspresas, 2012)</w:t>
      </w:r>
      <w:r>
        <w:rPr>
          <w:rFonts w:ascii="Times New Roman" w:hAnsi="Times New Roman" w:cs="Times New Roman"/>
          <w:sz w:val="24"/>
          <w:szCs w:val="24"/>
        </w:rPr>
        <w:t>.</w:t>
      </w:r>
    </w:p>
    <w:p w:rsidR="003A0777"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7F2326">
        <w:rPr>
          <w:rFonts w:ascii="Times New Roman" w:hAnsi="Times New Roman" w:cs="Times New Roman"/>
          <w:sz w:val="24"/>
          <w:szCs w:val="24"/>
        </w:rPr>
        <w:t>Nors kai kurios šalys sėkmingai derina NPD ir progresinį pajamų mokesčio tarifą, anot Lietuvos Vyriausybės, įvedant progresinius mokesčius tektų atsisakyti NPD taikymo, nes priešingu atveju apmokestinimo sistemos administravimas taptų per daug sudėtingas.</w:t>
      </w:r>
      <w:r w:rsidR="004F535A">
        <w:rPr>
          <w:rFonts w:ascii="Times New Roman" w:hAnsi="Times New Roman" w:cs="Times New Roman"/>
          <w:sz w:val="24"/>
          <w:szCs w:val="24"/>
        </w:rPr>
        <w:t xml:space="preserve"> </w:t>
      </w:r>
      <w:r w:rsidRPr="007F2326">
        <w:rPr>
          <w:rFonts w:ascii="Times New Roman" w:hAnsi="Times New Roman" w:cs="Times New Roman"/>
          <w:sz w:val="24"/>
          <w:szCs w:val="24"/>
        </w:rPr>
        <w:t>Jeigu, siekiant apsaugoti mažiausias pajamas gaunančius asmenis nuo mokestinės naštos padidėjimo, būtų nustatytas 470 litų NPD per mėnesį visiems dirbantiems asmenims, nacionalinis biudžetas netektų apie 420 mln. litų pajamų. Bendras tokios mokestinės reformos rezultatas valstybės finansams būtų neigiamas: pritarus Lietuvos Respublikos gyventojų pajamų mokesčio įstatymo 6 straipsnio pakeitimo įstatymo projektui,</w:t>
      </w:r>
      <w:r w:rsidR="004F535A">
        <w:rPr>
          <w:rFonts w:ascii="Times New Roman" w:hAnsi="Times New Roman" w:cs="Times New Roman"/>
          <w:sz w:val="24"/>
          <w:szCs w:val="24"/>
        </w:rPr>
        <w:t xml:space="preserve"> </w:t>
      </w:r>
      <w:r w:rsidRPr="007F2326">
        <w:rPr>
          <w:rFonts w:ascii="Times New Roman" w:hAnsi="Times New Roman" w:cs="Times New Roman"/>
          <w:sz w:val="24"/>
          <w:szCs w:val="24"/>
        </w:rPr>
        <w:t>nacionalinis biudžetas netektų apie 222 mln. (LR Vyriausybės nutarimas, 2010)</w:t>
      </w:r>
      <w:r>
        <w:rPr>
          <w:rFonts w:ascii="Times New Roman" w:hAnsi="Times New Roman" w:cs="Times New Roman"/>
          <w:sz w:val="24"/>
          <w:szCs w:val="24"/>
        </w:rPr>
        <w:t xml:space="preserve">. </w:t>
      </w:r>
      <w:r w:rsidRPr="007F2326">
        <w:rPr>
          <w:rFonts w:ascii="Times New Roman" w:hAnsi="Times New Roman" w:cs="Times New Roman"/>
          <w:sz w:val="24"/>
          <w:szCs w:val="24"/>
        </w:rPr>
        <w:t>Nepaisant to, kai kurios šalys jau ilgus metus derina neapmokestinimo pajamų dydžio taikymą su kitais progresyvumo elementais. Pavyzdžiui, JAV taiko NPD ir laipteliais suskirstytą augantį gyventojų pajamų mokesčio tarifą.</w:t>
      </w:r>
    </w:p>
    <w:p w:rsidR="003A0777" w:rsidRPr="00CC414D" w:rsidRDefault="003A0777" w:rsidP="003A0777">
      <w:pPr>
        <w:autoSpaceDE w:val="0"/>
        <w:autoSpaceDN w:val="0"/>
        <w:adjustRightInd w:val="0"/>
        <w:spacing w:after="0" w:line="360" w:lineRule="auto"/>
        <w:ind w:firstLine="567"/>
        <w:jc w:val="both"/>
        <w:rPr>
          <w:rFonts w:ascii="Times New Roman" w:hAnsi="Times New Roman" w:cs="Times New Roman"/>
          <w:b/>
          <w:sz w:val="24"/>
          <w:szCs w:val="24"/>
        </w:rPr>
      </w:pPr>
    </w:p>
    <w:p w:rsidR="003A0777" w:rsidRPr="00CC414D" w:rsidRDefault="003A0777" w:rsidP="003A0777">
      <w:pPr>
        <w:pStyle w:val="ListParagraph"/>
        <w:numPr>
          <w:ilvl w:val="1"/>
          <w:numId w:val="2"/>
        </w:numPr>
        <w:autoSpaceDE w:val="0"/>
        <w:autoSpaceDN w:val="0"/>
        <w:adjustRightInd w:val="0"/>
        <w:spacing w:after="0" w:line="360" w:lineRule="auto"/>
        <w:jc w:val="both"/>
        <w:rPr>
          <w:rFonts w:ascii="Times New Roman" w:hAnsi="Times New Roman" w:cs="Times New Roman"/>
          <w:b/>
          <w:sz w:val="24"/>
          <w:szCs w:val="24"/>
        </w:rPr>
      </w:pPr>
      <w:r w:rsidRPr="00CC414D">
        <w:rPr>
          <w:rFonts w:ascii="Times New Roman" w:hAnsi="Times New Roman" w:cs="Times New Roman"/>
          <w:b/>
          <w:sz w:val="24"/>
          <w:szCs w:val="24"/>
        </w:rPr>
        <w:t>Progresinio pajamų mokesčio įvedimo galimybės Lietuvoje</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7F2326">
        <w:rPr>
          <w:rFonts w:ascii="Times New Roman" w:hAnsi="Times New Roman" w:cs="Times New Roman"/>
          <w:sz w:val="24"/>
          <w:szCs w:val="24"/>
        </w:rPr>
        <w:t>2009 m. Seime buvo įregistruotas gyventojų pajamų mokesčio įstatymo pakeitimo projektas, tačiau praktinių žingsnių progresyvumo įvedimo link, kurie atneštų rezultatų, iki šiol nesiimta. Nepaisant to, Lietuvoje kaskart grįžtama prie diskusijų dėl progresinio gyventojų pajamų mokesčio. Vertinant LR gyventojų pajamų mokesčio</w:t>
      </w:r>
      <w:r w:rsidRPr="00C1308F">
        <w:rPr>
          <w:rFonts w:ascii="Times New Roman" w:hAnsi="Times New Roman" w:cs="Times New Roman"/>
          <w:sz w:val="24"/>
          <w:szCs w:val="24"/>
        </w:rPr>
        <w:t xml:space="preserve"> įstatymo 6 straipsnio pakeitimo įstatymo projektą XIP-442(2), atsižvelgiama į LR Seimo ekonomikos komiteto išvadas. Pagrindinio komiteto išvadose </w:t>
      </w:r>
      <w:r w:rsidRPr="00C1308F">
        <w:rPr>
          <w:rFonts w:ascii="Times New Roman" w:hAnsi="Times New Roman" w:cs="Times New Roman"/>
          <w:sz w:val="24"/>
          <w:szCs w:val="24"/>
        </w:rPr>
        <w:lastRenderedPageBreak/>
        <w:t>išreikšta nuomonė, jog siekis įvesti progresinius mokesčius gali pakenkti Lietuvos, kaip šalies siekiančios tiesioginių investicijų, įvaizdžiui bei sumažinti jos konkurencingumą. Teigiama, kad progresinė apmokestinimo sistema nėra būdas didinti ūkio konkurencingumą. Tai būdas siekti socialinių, politinių ar fiskalinių tikslų, pavyzdžiui,  kai pajamų mokestis mažinamas tik daliai gyventojų (gaunančių mažesnes pajamas), nes tai gali būti patrauklu politiškai, o galimus biudžetinius nuostolius numatoma kompensuoti didinant pajamų mokestį didesnes pajamas gaunantiems asmenims. Šalys, kurios siekia reformuoti savo mokesčių sistemas ir tapti konkurencingomis ekonomikomis, pereina prie proporcinės apmokestinimo sistemos. Slovakija pateikiama kaip labiausiai įsimintino perėjimo prie proporcinės sistemos pavyzdys, kuri nuo 2004 m. pakeitusi progresinę pajamų mokesčio sistemą vienodu 19 procentų pajamų mokesčio tarifu. Šis Slovakijos atvejis pateikiamas kaip argumentas, kuris parodo, kad reformas įgyvendinančios Centrinės ir Rytų Europos valstybės, dar turinčios galimybę atsisakyti progresinio mokesčio, yra linkusios tai padaryti. Todėl nėra tikslo judėti priešinga kryptimi ir mažinti savo konkurencines galimybes.  Progresinio pajamų mokesčio tarifo įvedimas (priklausomai nuo pasirinkto modelio) gali turėti labai ribotą naudą mažiausias pajamas gaunantiems asmenims, tuo tarpu neišvengiamai neigiamai veiks vidutinį ir didesnį darbo užmokestį gaunančių asmenų situaciją, neskatins darbo užmokesčio didėjimo, aukštą pridėtinę vertę kur</w:t>
      </w:r>
      <w:r>
        <w:rPr>
          <w:rFonts w:ascii="Times New Roman" w:hAnsi="Times New Roman" w:cs="Times New Roman"/>
          <w:sz w:val="24"/>
          <w:szCs w:val="24"/>
        </w:rPr>
        <w:t>iančių darbo vietų augimo</w:t>
      </w:r>
      <w:r w:rsidRPr="00C1308F">
        <w:rPr>
          <w:rFonts w:ascii="Times New Roman" w:hAnsi="Times New Roman" w:cs="Times New Roman"/>
          <w:sz w:val="24"/>
          <w:szCs w:val="24"/>
        </w:rPr>
        <w:t xml:space="preserve"> (Pagrindinio komiteto išvada, 2010, p. 31)</w:t>
      </w:r>
      <w:r>
        <w:rPr>
          <w:rFonts w:ascii="Times New Roman" w:hAnsi="Times New Roman" w:cs="Times New Roman"/>
          <w:sz w:val="24"/>
          <w:szCs w:val="24"/>
        </w:rPr>
        <w:t>.</w:t>
      </w:r>
    </w:p>
    <w:p w:rsidR="003A0777" w:rsidRPr="00C1308F" w:rsidRDefault="003A0777" w:rsidP="003A0777">
      <w:pPr>
        <w:spacing w:after="0" w:line="360" w:lineRule="auto"/>
        <w:ind w:firstLine="567"/>
        <w:jc w:val="both"/>
        <w:rPr>
          <w:rStyle w:val="apple-converted-space"/>
          <w:rFonts w:ascii="Times New Roman" w:hAnsi="Times New Roman" w:cs="Times New Roman"/>
          <w:sz w:val="24"/>
          <w:szCs w:val="24"/>
          <w:shd w:val="clear" w:color="auto" w:fill="FFFFFF"/>
        </w:rPr>
      </w:pPr>
      <w:r w:rsidRPr="00C1308F">
        <w:rPr>
          <w:rFonts w:ascii="Times New Roman" w:hAnsi="Times New Roman" w:cs="Times New Roman"/>
          <w:sz w:val="24"/>
          <w:szCs w:val="24"/>
        </w:rPr>
        <w:t xml:space="preserve">Minėti Pagrindinio </w:t>
      </w:r>
      <w:r w:rsidRPr="007F2326">
        <w:rPr>
          <w:rFonts w:ascii="Times New Roman" w:hAnsi="Times New Roman" w:cs="Times New Roman"/>
          <w:sz w:val="24"/>
          <w:szCs w:val="24"/>
        </w:rPr>
        <w:t>komiteto išvadoje, dėl Gyventojų pajamų mokesčio įstatymo 6 straipsnio pakeitimo įstatymo projekto, argumentai vis dėlto nepasiteisino.  Slovakija nuo 2013 m. sausio 1 d.  įvedė pakeitimus savo mokesčių sistemoje</w:t>
      </w:r>
      <w:r w:rsidRPr="00C1308F">
        <w:rPr>
          <w:rFonts w:ascii="Times New Roman" w:hAnsi="Times New Roman" w:cs="Times New Roman"/>
          <w:sz w:val="24"/>
          <w:szCs w:val="24"/>
        </w:rPr>
        <w:t xml:space="preserve">. Nuo 2004 metų iki 2013 metų taikiusi proporcinį pajamų mokestį nuo minėtų metų pradžios šalis priėmė pakeitimus. Iki 2013 m. sausio 1 d. Slovakija taikė 19 proc. visoms fizinio asmens gautoms pajamoms. Šiuo metu Slovakijoje mokesčio tarifas diferencijuoja. Pajamoms neviršijančioms 178,6 kartus minimalaus gyvenimo lygio sumos, t.y. neviršijančioms </w:t>
      </w:r>
      <w:r w:rsidRPr="00C1308F">
        <w:rPr>
          <w:rFonts w:ascii="Times New Roman" w:hAnsi="Times New Roman" w:cs="Times New Roman"/>
          <w:sz w:val="24"/>
          <w:szCs w:val="24"/>
          <w:shd w:val="clear" w:color="auto" w:fill="FFFFFF"/>
        </w:rPr>
        <w:t>34401,74 eurų. (minimalus gyvenimo lygis šiuo metu Slovakijoje yra 194,58 eurų per mėnesį)</w:t>
      </w:r>
      <w:r w:rsidRPr="00C1308F">
        <w:rPr>
          <w:rStyle w:val="apple-converted-space"/>
          <w:rFonts w:ascii="Times New Roman" w:hAnsi="Times New Roman" w:cs="Times New Roman"/>
          <w:sz w:val="24"/>
          <w:szCs w:val="24"/>
          <w:shd w:val="clear" w:color="auto" w:fill="FFFFFF"/>
        </w:rPr>
        <w:t xml:space="preserve"> per metus išlieka tas pats 19 proc. tarifas, tuo tarpu pajamoms viršijus </w:t>
      </w:r>
      <w:r w:rsidRPr="00C1308F">
        <w:rPr>
          <w:rFonts w:ascii="Times New Roman" w:hAnsi="Times New Roman" w:cs="Times New Roman"/>
          <w:sz w:val="24"/>
          <w:szCs w:val="24"/>
          <w:shd w:val="clear" w:color="auto" w:fill="FFFFFF"/>
        </w:rPr>
        <w:t>34401,74 eurų</w:t>
      </w:r>
      <w:r w:rsidRPr="00C1308F">
        <w:rPr>
          <w:rStyle w:val="apple-converted-space"/>
          <w:rFonts w:ascii="Times New Roman" w:hAnsi="Times New Roman" w:cs="Times New Roman"/>
          <w:sz w:val="24"/>
          <w:szCs w:val="24"/>
          <w:shd w:val="clear" w:color="auto" w:fill="FFFFFF"/>
        </w:rPr>
        <w:t> per metus mokesčių mokėtojas privalo mokėti 25 proc. tarifą</w:t>
      </w:r>
      <w:r w:rsidRPr="00C1308F">
        <w:rPr>
          <w:rFonts w:ascii="Times New Roman" w:hAnsi="Times New Roman" w:cs="Times New Roman"/>
          <w:sz w:val="24"/>
          <w:szCs w:val="24"/>
        </w:rPr>
        <w:t xml:space="preserve"> (Slovakijos gyventojų pajamų mokesčio įstatymas, 2013, 15 str.)</w:t>
      </w:r>
      <w:r>
        <w:rPr>
          <w:rFonts w:ascii="Times New Roman" w:hAnsi="Times New Roman" w:cs="Times New Roman"/>
          <w:sz w:val="24"/>
          <w:szCs w:val="24"/>
        </w:rPr>
        <w:t>.</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Style w:val="apple-converted-space"/>
          <w:rFonts w:ascii="Times New Roman" w:hAnsi="Times New Roman" w:cs="Times New Roman"/>
          <w:sz w:val="24"/>
          <w:szCs w:val="24"/>
          <w:shd w:val="clear" w:color="auto" w:fill="FFFFFF"/>
        </w:rPr>
        <w:t xml:space="preserve">Slovakijoje nuo 2013 metų įvestas progresinio pajamų mokesčio modelis skiriasi nuo 2009 metų Lietuvoje siūlomo įvesti modelio, tačiau parodo, jog pagal valstybės situaciją tinkamai parinktas progresinio mokesčio modelis gali būti pranašesnis negu proporcinis pajamų mokestis. Slovakijoje pasirinktas dviejų apmokestinimo lygių modelis. ES teritorijoje du apmokestinimo lygiai jau yra taikomi Airijoje. </w:t>
      </w:r>
      <w:r w:rsidRPr="00C1308F">
        <w:rPr>
          <w:rFonts w:ascii="Times New Roman" w:hAnsi="Times New Roman" w:cs="Times New Roman"/>
          <w:sz w:val="24"/>
          <w:szCs w:val="24"/>
        </w:rPr>
        <w:t xml:space="preserve">Asmenys, uždirbantys mažiau negu 32 800 eurų per metus, yra apmokestinami 20 proc. tarifu. Tuo tarpu tie, kurių pajamos viršija 32 000 eurų per metus, apmokestinami 41 proc. tarifu, t. y. neviršijanti 32 000 eurų pajamų suma apmokestinama 20 proc. tarifu, o viršijanti šią sumą – </w:t>
      </w:r>
      <w:r>
        <w:rPr>
          <w:rFonts w:ascii="Times New Roman" w:hAnsi="Times New Roman" w:cs="Times New Roman"/>
          <w:sz w:val="24"/>
          <w:szCs w:val="24"/>
        </w:rPr>
        <w:t>41 proc. pajamų mokesčio tarifu</w:t>
      </w:r>
      <w:r w:rsidRPr="00C1308F">
        <w:rPr>
          <w:rFonts w:ascii="Times New Roman" w:hAnsi="Times New Roman" w:cs="Times New Roman"/>
          <w:sz w:val="24"/>
          <w:szCs w:val="24"/>
        </w:rPr>
        <w:t xml:space="preserve"> (Airijos Piliečių informacijos centras, 2013)</w:t>
      </w:r>
      <w:r>
        <w:rPr>
          <w:rFonts w:ascii="Times New Roman" w:hAnsi="Times New Roman" w:cs="Times New Roman"/>
          <w:sz w:val="24"/>
          <w:szCs w:val="24"/>
        </w:rPr>
        <w:t>.</w:t>
      </w:r>
      <w:r w:rsidR="00870E57">
        <w:rPr>
          <w:rFonts w:ascii="Times New Roman" w:hAnsi="Times New Roman" w:cs="Times New Roman"/>
          <w:sz w:val="24"/>
          <w:szCs w:val="24"/>
        </w:rPr>
        <w:t xml:space="preserve"> </w:t>
      </w:r>
      <w:r w:rsidRPr="00C1308F">
        <w:rPr>
          <w:rFonts w:ascii="Times New Roman" w:hAnsi="Times New Roman" w:cs="Times New Roman"/>
          <w:sz w:val="24"/>
          <w:szCs w:val="24"/>
        </w:rPr>
        <w:t xml:space="preserve">Neapmokestinamo pajamų </w:t>
      </w:r>
      <w:r w:rsidRPr="00C1308F">
        <w:rPr>
          <w:rFonts w:ascii="Times New Roman" w:hAnsi="Times New Roman" w:cs="Times New Roman"/>
          <w:sz w:val="24"/>
          <w:szCs w:val="24"/>
        </w:rPr>
        <w:lastRenderedPageBreak/>
        <w:t>dydžio Airija netaiko. Skirtumas yra tas, kad Slovakija pasirinko kitokius gyventojų pajamų mokesčio tarifus, atsižvelgiant į savo šalies gyventojų ekonominę padėtį. Kuo didesnis skirtumas tarp mažas ir dideles pajamas gaunančių piliečių, tuo didesnis yra progresyvumas. Airijos pirmos ir antros grupės našta skiriasi du kartus, kas parodo, jog šios šalies pajamų mokesčio progresyvumas yra labai aukštas.</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Nepaisant to, jog augant pajamoms mokesčio tarifas taip pat kyla, būtina atsižvelgti į numatytas pajamų ribas. Pagal </w:t>
      </w:r>
      <w:r w:rsidRPr="007F2326">
        <w:rPr>
          <w:rFonts w:ascii="Times New Roman" w:hAnsi="Times New Roman" w:cs="Times New Roman"/>
          <w:sz w:val="24"/>
          <w:szCs w:val="24"/>
        </w:rPr>
        <w:t>siūlomas 2009 m. Gyventojų pajamų mokesčio įstatymo pataisas Lietuvoje gyventojų pajamų mokesčio tarifas svyruotų nuo 15 iki 40 procentų, o pajamos būtų skirstomos į keturis laiptelius. Tačiau nepakanka vien analizuoti mokesčio tarifą. Reikėtų atsižvelgti į tai, kokias pajamas gaunantiems asmenims, koks mokesčio tarifas būtų taikomas. Iš siūlomų įstatymo pataisų matoma, kad mokesčio tarifas pakiltų nuo 15 iki 18 procentų pajamoms peržengus 2000 litų per mėnesį slenkstį. Atsižvelgiant į bendrą šalies ekonomikos lygį ir į tai, kad minimalus darbo užmokestis Lietuvoje tuo metu buvo 800 litų,</w:t>
      </w:r>
      <w:r w:rsidRPr="00C1308F">
        <w:rPr>
          <w:rFonts w:ascii="Times New Roman" w:hAnsi="Times New Roman" w:cs="Times New Roman"/>
          <w:sz w:val="24"/>
          <w:szCs w:val="24"/>
        </w:rPr>
        <w:t xml:space="preserve"> mokesčio progresyvumas labiausiai paliestų vidurinę klasę. Valandinis minimalus darbo užmokestis iki 2012</w:t>
      </w:r>
      <w:r>
        <w:rPr>
          <w:rFonts w:ascii="Times New Roman" w:hAnsi="Times New Roman" w:cs="Times New Roman"/>
          <w:sz w:val="24"/>
          <w:szCs w:val="24"/>
        </w:rPr>
        <w:t xml:space="preserve"> m. rugpjūčio 1 d. buvo 4,85 Lt </w:t>
      </w:r>
      <w:r w:rsidRPr="00C1308F">
        <w:rPr>
          <w:rFonts w:ascii="Times New Roman" w:hAnsi="Times New Roman" w:cs="Times New Roman"/>
          <w:sz w:val="24"/>
          <w:szCs w:val="24"/>
        </w:rPr>
        <w:t>(Valstybinis socialinis draudimas, 2013)</w:t>
      </w:r>
      <w:r>
        <w:rPr>
          <w:rFonts w:ascii="Times New Roman" w:hAnsi="Times New Roman" w:cs="Times New Roman"/>
          <w:sz w:val="24"/>
          <w:szCs w:val="24"/>
        </w:rPr>
        <w:t>.</w:t>
      </w:r>
      <w:r w:rsidRPr="00C1308F">
        <w:rPr>
          <w:rFonts w:ascii="Times New Roman" w:hAnsi="Times New Roman" w:cs="Times New Roman"/>
          <w:sz w:val="24"/>
          <w:szCs w:val="24"/>
        </w:rPr>
        <w:t xml:space="preserve"> Nuo 2012 m. rugpjūčio 1 dienos minimalus mėnesinis darbo užmokestis Lietuvoje buvo padidintas iki 850 litų. Valandinis minimalus darbo užmokestis atitinkamai padidėjo iki 5,15 Lt.  Šiuo metu Lietuvoje minimalus mėnesinis darbo užmokestis siekia 1 000 litų. Atitinkamai valandinis minimalus darbo užmokestis nuo 2013 m. s</w:t>
      </w:r>
      <w:r>
        <w:rPr>
          <w:rFonts w:ascii="Times New Roman" w:hAnsi="Times New Roman" w:cs="Times New Roman"/>
          <w:sz w:val="24"/>
          <w:szCs w:val="24"/>
        </w:rPr>
        <w:t>ausio 1 d. pakilo iki 6,06 lito</w:t>
      </w:r>
      <w:r w:rsidRPr="00C1308F">
        <w:rPr>
          <w:rFonts w:ascii="Times New Roman" w:hAnsi="Times New Roman" w:cs="Times New Roman"/>
          <w:sz w:val="24"/>
          <w:szCs w:val="24"/>
        </w:rPr>
        <w:t xml:space="preserve"> (LR Vyriausybės nutarimas dėl minimaliojo darbo užmokesčio didinimo, </w:t>
      </w:r>
      <w:r w:rsidRPr="00C1308F">
        <w:rPr>
          <w:rFonts w:ascii="Times New Roman" w:hAnsi="Times New Roman" w:cs="Times New Roman"/>
          <w:sz w:val="24"/>
          <w:szCs w:val="24"/>
          <w:shd w:val="clear" w:color="auto" w:fill="FFFFFF"/>
        </w:rPr>
        <w:t>2012)</w:t>
      </w:r>
      <w:r>
        <w:rPr>
          <w:rFonts w:ascii="Times New Roman" w:hAnsi="Times New Roman" w:cs="Times New Roman"/>
          <w:sz w:val="24"/>
          <w:szCs w:val="24"/>
          <w:shd w:val="clear" w:color="auto" w:fill="FFFFFF"/>
        </w:rPr>
        <w:t>.</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Jau kitais metais po LR gyventojų pajamų įstatymo 6 straipsnio, reglamentuojančio mokesčio tarifą, pakeitimo projekto sudarymo, Vyriausybė nutarime pateikė realius 2010 metų Lietuvos gyventojų finansinę situaciją atspindinčius rodiklius. </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Tuo metu Lietuvoje atlyginimų mediana sudarė apie 1 550 litų ir buvo apie 30 procentų mažesnė už Statistikos departamento skelbiamą šalies darbo užmokesčio vidurkį. Mediana rodo, kad pusė šalies dirbančiųjų uždirbo iki 1 550 litų (neatskaičius mokesčių), todėl, siekiant išvengti didesnio neigiamo poveikio nacionalinio biudžeto pajamoms, įvedus progresinius gyventojų pajamų mokesčio tarifus, tektų didinti mokestinę naštą ir daliai gyventojų, uždirbančių m</w:t>
      </w:r>
      <w:r>
        <w:rPr>
          <w:rFonts w:ascii="Times New Roman" w:hAnsi="Times New Roman" w:cs="Times New Roman"/>
          <w:sz w:val="24"/>
          <w:szCs w:val="24"/>
        </w:rPr>
        <w:t>ažiau nei 1 550 litų per mėnesį</w:t>
      </w:r>
      <w:r w:rsidRPr="00C1308F">
        <w:rPr>
          <w:rFonts w:ascii="Times New Roman" w:hAnsi="Times New Roman" w:cs="Times New Roman"/>
          <w:sz w:val="24"/>
          <w:szCs w:val="24"/>
        </w:rPr>
        <w:t xml:space="preserve"> (LR Vyriausybės nutarimas dėl LR gyventojų pajamų mokesčio įstatymo 6 str. pakeitimo įstatymo projekto Nr. XIP-442(2) ir LR gyventojų pajamų mokesčio įstatymo 6 str. pakeitimo ir papildymo įstatymo projekto Nr. XIP-148(2), 2010)</w:t>
      </w:r>
      <w:r>
        <w:rPr>
          <w:rFonts w:ascii="Times New Roman" w:hAnsi="Times New Roman" w:cs="Times New Roman"/>
          <w:sz w:val="24"/>
          <w:szCs w:val="24"/>
        </w:rPr>
        <w:t>.</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Situacija taip pat nėra labai pakitusi šiuo metu.  Statistikos departamento duomenimis, 2011 m. vidutinis darbo užmokestis, neatskaičius </w:t>
      </w:r>
      <w:r w:rsidRPr="00C1308F">
        <w:rPr>
          <w:rFonts w:ascii="Times New Roman" w:hAnsi="Times New Roman" w:cs="Times New Roman"/>
          <w:sz w:val="24"/>
          <w:szCs w:val="24"/>
          <w:shd w:val="clear" w:color="auto" w:fill="FFFFFF"/>
        </w:rPr>
        <w:t>darbdavio mokamų valstybinio socialinio draudimo įmokų ir gyventojų pajamų mokesčio,</w:t>
      </w:r>
      <w:r w:rsidRPr="00C1308F">
        <w:rPr>
          <w:rFonts w:ascii="Times New Roman" w:hAnsi="Times New Roman" w:cs="Times New Roman"/>
          <w:sz w:val="24"/>
          <w:szCs w:val="24"/>
        </w:rPr>
        <w:t xml:space="preserve"> privačiame sektoriuje buvo 1926,3 litų. Viešame sek</w:t>
      </w:r>
      <w:r>
        <w:rPr>
          <w:rFonts w:ascii="Times New Roman" w:hAnsi="Times New Roman" w:cs="Times New Roman"/>
          <w:sz w:val="24"/>
          <w:szCs w:val="24"/>
        </w:rPr>
        <w:t>toriuje atitinkamai 2249,6 litų</w:t>
      </w:r>
      <w:r w:rsidRPr="00C1308F">
        <w:rPr>
          <w:rFonts w:ascii="Times New Roman" w:hAnsi="Times New Roman" w:cs="Times New Roman"/>
          <w:sz w:val="24"/>
          <w:szCs w:val="24"/>
        </w:rPr>
        <w:t xml:space="preserve"> (Statistikos departamento informacija, 2011)</w:t>
      </w:r>
      <w:r>
        <w:rPr>
          <w:rFonts w:ascii="Times New Roman" w:hAnsi="Times New Roman" w:cs="Times New Roman"/>
          <w:sz w:val="24"/>
          <w:szCs w:val="24"/>
        </w:rPr>
        <w:t xml:space="preserve">. </w:t>
      </w:r>
      <w:r w:rsidRPr="00C1308F">
        <w:rPr>
          <w:rFonts w:ascii="Times New Roman" w:hAnsi="Times New Roman" w:cs="Times New Roman"/>
          <w:sz w:val="24"/>
          <w:szCs w:val="24"/>
        </w:rPr>
        <w:t xml:space="preserve">6 lentelėje pateikiamas darbuotojų ir jų darbo užmokesčio skaičius 2005, 2009, 2010 ir 2011 metais Lietuvoje.  Darbo užmokestis suskirstytas į </w:t>
      </w:r>
      <w:r w:rsidRPr="00C1308F">
        <w:rPr>
          <w:rFonts w:ascii="Times New Roman" w:hAnsi="Times New Roman" w:cs="Times New Roman"/>
          <w:sz w:val="24"/>
          <w:szCs w:val="24"/>
        </w:rPr>
        <w:lastRenderedPageBreak/>
        <w:t xml:space="preserve">šešias grupes. Lentelėje pateikta informacija  išreikšta procentais skaičiuojant nuo visos valstybės darbuotojų skaičiaus. </w:t>
      </w:r>
    </w:p>
    <w:p w:rsidR="003A0777" w:rsidRPr="00C1308F" w:rsidRDefault="003A0777" w:rsidP="003A0777">
      <w:pPr>
        <w:autoSpaceDE w:val="0"/>
        <w:autoSpaceDN w:val="0"/>
        <w:adjustRightInd w:val="0"/>
        <w:spacing w:after="0" w:line="240" w:lineRule="auto"/>
        <w:jc w:val="both"/>
        <w:rPr>
          <w:rFonts w:ascii="Times New Roman" w:hAnsi="Times New Roman" w:cs="Times New Roman"/>
          <w:sz w:val="24"/>
          <w:szCs w:val="24"/>
        </w:rPr>
      </w:pPr>
    </w:p>
    <w:p w:rsidR="003A0777" w:rsidRPr="00C1308F" w:rsidRDefault="003A0777" w:rsidP="003A0777">
      <w:pPr>
        <w:autoSpaceDE w:val="0"/>
        <w:autoSpaceDN w:val="0"/>
        <w:adjustRightInd w:val="0"/>
        <w:spacing w:after="0" w:line="240" w:lineRule="auto"/>
        <w:ind w:firstLine="567"/>
        <w:jc w:val="both"/>
        <w:rPr>
          <w:rFonts w:ascii="Times New Roman" w:hAnsi="Times New Roman" w:cs="Times New Roman"/>
          <w:sz w:val="24"/>
          <w:szCs w:val="24"/>
        </w:rPr>
      </w:pPr>
    </w:p>
    <w:p w:rsidR="003A0777" w:rsidRPr="00C1308F" w:rsidRDefault="003A0777" w:rsidP="003A0777">
      <w:pPr>
        <w:autoSpaceDE w:val="0"/>
        <w:autoSpaceDN w:val="0"/>
        <w:adjustRightInd w:val="0"/>
        <w:spacing w:after="0" w:line="360" w:lineRule="auto"/>
        <w:ind w:firstLine="567"/>
        <w:jc w:val="center"/>
        <w:rPr>
          <w:rFonts w:ascii="Times New Roman" w:hAnsi="Times New Roman" w:cs="Times New Roman"/>
          <w:b/>
          <w:sz w:val="24"/>
          <w:szCs w:val="24"/>
        </w:rPr>
      </w:pPr>
      <w:r w:rsidRPr="00C1308F">
        <w:rPr>
          <w:rFonts w:ascii="Times New Roman" w:hAnsi="Times New Roman" w:cs="Times New Roman"/>
          <w:b/>
          <w:sz w:val="24"/>
          <w:szCs w:val="24"/>
        </w:rPr>
        <w:t>6 lentelė. Darbuotojų skaičius</w:t>
      </w:r>
      <w:r w:rsidR="004F535A">
        <w:rPr>
          <w:rFonts w:ascii="Times New Roman" w:hAnsi="Times New Roman" w:cs="Times New Roman"/>
          <w:b/>
          <w:sz w:val="24"/>
          <w:szCs w:val="24"/>
        </w:rPr>
        <w:t xml:space="preserve"> </w:t>
      </w:r>
      <w:r w:rsidRPr="00C1308F">
        <w:rPr>
          <w:rFonts w:ascii="Times New Roman" w:hAnsi="Times New Roman" w:cs="Times New Roman"/>
          <w:b/>
          <w:sz w:val="24"/>
          <w:szCs w:val="24"/>
        </w:rPr>
        <w:t>procentais pagal bruto darbo užmokesčio dydį</w:t>
      </w:r>
    </w:p>
    <w:p w:rsidR="003A0777" w:rsidRPr="00C1308F" w:rsidRDefault="003A0777" w:rsidP="003A0777">
      <w:pPr>
        <w:autoSpaceDE w:val="0"/>
        <w:autoSpaceDN w:val="0"/>
        <w:adjustRightInd w:val="0"/>
        <w:spacing w:after="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177"/>
        <w:gridCol w:w="817"/>
        <w:gridCol w:w="1177"/>
        <w:gridCol w:w="1127"/>
        <w:gridCol w:w="1115"/>
        <w:gridCol w:w="785"/>
        <w:gridCol w:w="786"/>
        <w:gridCol w:w="786"/>
        <w:gridCol w:w="786"/>
        <w:gridCol w:w="976"/>
      </w:tblGrid>
      <w:tr w:rsidR="003A0777" w:rsidRPr="007235ED" w:rsidTr="007235ED">
        <w:tc>
          <w:tcPr>
            <w:tcW w:w="1994" w:type="dxa"/>
            <w:gridSpan w:val="2"/>
            <w:vMerge w:val="restart"/>
          </w:tcPr>
          <w:p w:rsidR="003A0777" w:rsidRPr="00C1308F" w:rsidRDefault="003A0777" w:rsidP="007235ED">
            <w:pPr>
              <w:autoSpaceDE w:val="0"/>
              <w:autoSpaceDN w:val="0"/>
              <w:adjustRightInd w:val="0"/>
              <w:rPr>
                <w:rFonts w:ascii="Times New Roman" w:hAnsi="Times New Roman" w:cs="Times New Roman"/>
                <w:sz w:val="20"/>
                <w:szCs w:val="20"/>
              </w:rPr>
            </w:pPr>
          </w:p>
        </w:tc>
        <w:tc>
          <w:tcPr>
            <w:tcW w:w="1177" w:type="dxa"/>
            <w:vMerge w:val="restart"/>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Darbuotojų,</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gavusiųjų</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MMA ir mažiau,</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Skaičius</w:t>
            </w:r>
          </w:p>
        </w:tc>
        <w:tc>
          <w:tcPr>
            <w:tcW w:w="1127" w:type="dxa"/>
            <w:vMerge w:val="restart"/>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Visi darbuotojai</w:t>
            </w:r>
          </w:p>
        </w:tc>
        <w:tc>
          <w:tcPr>
            <w:tcW w:w="5234" w:type="dxa"/>
            <w:gridSpan w:val="6"/>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iš jų pagal bruto darbo užmokesčio dydžio litais grupes</w:t>
            </w:r>
          </w:p>
          <w:p w:rsidR="003A0777" w:rsidRPr="00C1308F" w:rsidRDefault="003A0777" w:rsidP="007235ED">
            <w:pPr>
              <w:autoSpaceDE w:val="0"/>
              <w:autoSpaceDN w:val="0"/>
              <w:adjustRightInd w:val="0"/>
              <w:rPr>
                <w:rFonts w:ascii="Times New Roman" w:hAnsi="Times New Roman" w:cs="Times New Roman"/>
                <w:sz w:val="20"/>
                <w:szCs w:val="20"/>
              </w:rPr>
            </w:pPr>
          </w:p>
        </w:tc>
      </w:tr>
      <w:tr w:rsidR="003A0777" w:rsidRPr="00C1308F" w:rsidTr="007235ED">
        <w:tc>
          <w:tcPr>
            <w:tcW w:w="1994" w:type="dxa"/>
            <w:gridSpan w:val="2"/>
            <w:vMerge/>
          </w:tcPr>
          <w:p w:rsidR="003A0777" w:rsidRPr="00C1308F" w:rsidRDefault="003A0777" w:rsidP="007235ED">
            <w:pPr>
              <w:autoSpaceDE w:val="0"/>
              <w:autoSpaceDN w:val="0"/>
              <w:adjustRightInd w:val="0"/>
              <w:rPr>
                <w:rFonts w:ascii="Times New Roman" w:hAnsi="Times New Roman" w:cs="Times New Roman"/>
                <w:sz w:val="20"/>
                <w:szCs w:val="20"/>
              </w:rPr>
            </w:pPr>
          </w:p>
        </w:tc>
        <w:tc>
          <w:tcPr>
            <w:tcW w:w="1177" w:type="dxa"/>
            <w:vMerge/>
          </w:tcPr>
          <w:p w:rsidR="003A0777" w:rsidRPr="00C1308F" w:rsidRDefault="003A0777" w:rsidP="007235ED">
            <w:pPr>
              <w:autoSpaceDE w:val="0"/>
              <w:autoSpaceDN w:val="0"/>
              <w:adjustRightInd w:val="0"/>
              <w:rPr>
                <w:rFonts w:ascii="Times New Roman" w:hAnsi="Times New Roman" w:cs="Times New Roman"/>
                <w:sz w:val="20"/>
                <w:szCs w:val="20"/>
              </w:rPr>
            </w:pPr>
          </w:p>
        </w:tc>
        <w:tc>
          <w:tcPr>
            <w:tcW w:w="1127" w:type="dxa"/>
            <w:vMerge/>
          </w:tcPr>
          <w:p w:rsidR="003A0777" w:rsidRPr="00C1308F" w:rsidRDefault="003A0777" w:rsidP="007235ED">
            <w:pPr>
              <w:autoSpaceDE w:val="0"/>
              <w:autoSpaceDN w:val="0"/>
              <w:adjustRightInd w:val="0"/>
              <w:rPr>
                <w:rFonts w:ascii="Times New Roman" w:hAnsi="Times New Roman" w:cs="Times New Roman"/>
                <w:sz w:val="20"/>
                <w:szCs w:val="20"/>
              </w:rPr>
            </w:pPr>
          </w:p>
        </w:tc>
        <w:tc>
          <w:tcPr>
            <w:tcW w:w="1115"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800 ir</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mažiau</w:t>
            </w:r>
          </w:p>
        </w:tc>
        <w:tc>
          <w:tcPr>
            <w:tcW w:w="785"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8001-1500</w:t>
            </w:r>
          </w:p>
        </w:tc>
        <w:tc>
          <w:tcPr>
            <w:tcW w:w="786"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1501-2000</w:t>
            </w:r>
          </w:p>
        </w:tc>
        <w:tc>
          <w:tcPr>
            <w:tcW w:w="786"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2001-3500</w:t>
            </w:r>
          </w:p>
        </w:tc>
        <w:tc>
          <w:tcPr>
            <w:tcW w:w="786"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3501-5500</w:t>
            </w:r>
          </w:p>
        </w:tc>
        <w:tc>
          <w:tcPr>
            <w:tcW w:w="976"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5501 ir daugiau</w:t>
            </w:r>
          </w:p>
        </w:tc>
      </w:tr>
      <w:tr w:rsidR="003A0777" w:rsidRPr="00C1308F" w:rsidTr="007235ED">
        <w:trPr>
          <w:trHeight w:val="950"/>
        </w:trPr>
        <w:tc>
          <w:tcPr>
            <w:tcW w:w="1177"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bCs/>
                <w:sz w:val="20"/>
                <w:szCs w:val="20"/>
              </w:rPr>
              <w:t>Šalies ūkis, iš viso</w:t>
            </w:r>
          </w:p>
        </w:tc>
        <w:tc>
          <w:tcPr>
            <w:tcW w:w="817"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2005</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2009</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2010</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2011</w:t>
            </w:r>
          </w:p>
        </w:tc>
        <w:tc>
          <w:tcPr>
            <w:tcW w:w="1177"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17,3</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19,6</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21,1</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20,8</w:t>
            </w:r>
          </w:p>
        </w:tc>
        <w:tc>
          <w:tcPr>
            <w:tcW w:w="1127"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100</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100</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100</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100</w:t>
            </w:r>
          </w:p>
        </w:tc>
        <w:tc>
          <w:tcPr>
            <w:tcW w:w="1115"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38,2</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19,6</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21,1</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20,8</w:t>
            </w:r>
          </w:p>
        </w:tc>
        <w:tc>
          <w:tcPr>
            <w:tcW w:w="785"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32,4</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31,8</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31,2</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29,9</w:t>
            </w:r>
          </w:p>
        </w:tc>
        <w:tc>
          <w:tcPr>
            <w:tcW w:w="786"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13,0</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14,8</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14,4</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14,2</w:t>
            </w:r>
          </w:p>
        </w:tc>
        <w:tc>
          <w:tcPr>
            <w:tcW w:w="786"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12,1</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24,5</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23,9</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24,9</w:t>
            </w:r>
          </w:p>
        </w:tc>
        <w:tc>
          <w:tcPr>
            <w:tcW w:w="786"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3,0</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6,7</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6,8</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7,5</w:t>
            </w:r>
          </w:p>
        </w:tc>
        <w:tc>
          <w:tcPr>
            <w:tcW w:w="976"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1,3</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2,5</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2,5</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2,8</w:t>
            </w:r>
          </w:p>
        </w:tc>
      </w:tr>
      <w:tr w:rsidR="003A0777" w:rsidRPr="00C1308F" w:rsidTr="007235ED">
        <w:trPr>
          <w:trHeight w:val="950"/>
        </w:trPr>
        <w:tc>
          <w:tcPr>
            <w:tcW w:w="1177"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Dirbusieji visą darbo laiką</w:t>
            </w:r>
          </w:p>
        </w:tc>
        <w:tc>
          <w:tcPr>
            <w:tcW w:w="817"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2005</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2009</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2010</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2011</w:t>
            </w:r>
          </w:p>
        </w:tc>
        <w:tc>
          <w:tcPr>
            <w:tcW w:w="1177"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10,3</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9,7</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10,9</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11,2</w:t>
            </w:r>
          </w:p>
        </w:tc>
        <w:tc>
          <w:tcPr>
            <w:tcW w:w="1127"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100</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100</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100</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100</w:t>
            </w:r>
          </w:p>
        </w:tc>
        <w:tc>
          <w:tcPr>
            <w:tcW w:w="1115"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32,0</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9,7</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10,9</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11,2</w:t>
            </w:r>
          </w:p>
        </w:tc>
        <w:tc>
          <w:tcPr>
            <w:tcW w:w="785"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35,4</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34,4</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34,5</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32,7</w:t>
            </w:r>
          </w:p>
        </w:tc>
        <w:tc>
          <w:tcPr>
            <w:tcW w:w="786"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14,4</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16,8</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16,3</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16,0</w:t>
            </w:r>
          </w:p>
        </w:tc>
        <w:tc>
          <w:tcPr>
            <w:tcW w:w="786"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13,5</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28,4</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27,5</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28,4</w:t>
            </w:r>
          </w:p>
        </w:tc>
        <w:tc>
          <w:tcPr>
            <w:tcW w:w="786"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3,3</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7,9</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7,9</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8,5</w:t>
            </w:r>
          </w:p>
        </w:tc>
        <w:tc>
          <w:tcPr>
            <w:tcW w:w="976"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1,4</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2,9</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2,9</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3,2</w:t>
            </w:r>
          </w:p>
        </w:tc>
      </w:tr>
      <w:tr w:rsidR="003A0777" w:rsidRPr="00C1308F" w:rsidTr="007235ED">
        <w:trPr>
          <w:trHeight w:val="950"/>
        </w:trPr>
        <w:tc>
          <w:tcPr>
            <w:tcW w:w="1177"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Dirbusieji ne visą darbo laiką</w:t>
            </w:r>
          </w:p>
        </w:tc>
        <w:tc>
          <w:tcPr>
            <w:tcW w:w="817"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2005</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2009</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2010</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2011</w:t>
            </w:r>
          </w:p>
        </w:tc>
        <w:tc>
          <w:tcPr>
            <w:tcW w:w="1177"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76,1</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76,3</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84,1</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83,5</w:t>
            </w:r>
          </w:p>
        </w:tc>
        <w:tc>
          <w:tcPr>
            <w:tcW w:w="1127"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100</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100</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100</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100</w:t>
            </w:r>
          </w:p>
        </w:tc>
        <w:tc>
          <w:tcPr>
            <w:tcW w:w="1115"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90,4</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76,3</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84,1</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83,5</w:t>
            </w:r>
          </w:p>
        </w:tc>
        <w:tc>
          <w:tcPr>
            <w:tcW w:w="785"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7,6</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17,1</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11,0</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11,0</w:t>
            </w:r>
          </w:p>
        </w:tc>
        <w:tc>
          <w:tcPr>
            <w:tcW w:w="786"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1,1</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3,4</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2,5</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2,8</w:t>
            </w:r>
          </w:p>
        </w:tc>
        <w:tc>
          <w:tcPr>
            <w:tcW w:w="786"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0,7</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2,6</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1,8</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1,9</w:t>
            </w:r>
          </w:p>
        </w:tc>
        <w:tc>
          <w:tcPr>
            <w:tcW w:w="786"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(0,2)</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0,5</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0,4</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0,5</w:t>
            </w:r>
          </w:p>
        </w:tc>
        <w:tc>
          <w:tcPr>
            <w:tcW w:w="976" w:type="dxa"/>
          </w:tcPr>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(0,0)</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0,1</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0,2</w:t>
            </w:r>
          </w:p>
          <w:p w:rsidR="003A0777" w:rsidRPr="00C1308F" w:rsidRDefault="003A0777" w:rsidP="007235ED">
            <w:pPr>
              <w:autoSpaceDE w:val="0"/>
              <w:autoSpaceDN w:val="0"/>
              <w:adjustRightInd w:val="0"/>
              <w:rPr>
                <w:rFonts w:ascii="Times New Roman" w:hAnsi="Times New Roman" w:cs="Times New Roman"/>
                <w:sz w:val="20"/>
                <w:szCs w:val="20"/>
              </w:rPr>
            </w:pPr>
            <w:r w:rsidRPr="00C1308F">
              <w:rPr>
                <w:rFonts w:ascii="Times New Roman" w:hAnsi="Times New Roman" w:cs="Times New Roman"/>
                <w:sz w:val="20"/>
                <w:szCs w:val="20"/>
              </w:rPr>
              <w:t>0,3</w:t>
            </w:r>
          </w:p>
        </w:tc>
      </w:tr>
    </w:tbl>
    <w:p w:rsidR="003A0777" w:rsidRPr="00C1308F" w:rsidRDefault="003A0777" w:rsidP="003A0777">
      <w:pPr>
        <w:autoSpaceDE w:val="0"/>
        <w:autoSpaceDN w:val="0"/>
        <w:adjustRightInd w:val="0"/>
        <w:spacing w:after="0" w:line="240" w:lineRule="auto"/>
        <w:ind w:firstLine="567"/>
        <w:jc w:val="both"/>
        <w:rPr>
          <w:rFonts w:ascii="Times New Roman" w:hAnsi="Times New Roman" w:cs="Times New Roman"/>
          <w:b/>
          <w:sz w:val="20"/>
          <w:szCs w:val="20"/>
        </w:rPr>
      </w:pPr>
    </w:p>
    <w:p w:rsidR="003A0777" w:rsidRPr="00C1308F" w:rsidRDefault="003A0777" w:rsidP="003A0777">
      <w:pPr>
        <w:autoSpaceDE w:val="0"/>
        <w:autoSpaceDN w:val="0"/>
        <w:adjustRightInd w:val="0"/>
        <w:spacing w:after="0" w:line="240" w:lineRule="auto"/>
        <w:ind w:firstLine="567"/>
        <w:jc w:val="both"/>
        <w:rPr>
          <w:rFonts w:ascii="Times New Roman" w:hAnsi="Times New Roman" w:cs="Times New Roman"/>
          <w:b/>
          <w:sz w:val="20"/>
          <w:szCs w:val="20"/>
        </w:rPr>
      </w:pPr>
      <w:r w:rsidRPr="00C1308F">
        <w:rPr>
          <w:rFonts w:ascii="Times New Roman" w:hAnsi="Times New Roman" w:cs="Times New Roman"/>
          <w:b/>
          <w:sz w:val="20"/>
          <w:szCs w:val="20"/>
        </w:rPr>
        <w:t>Šaltinis: Lietuvos statistikos metraštis 2012. Lietuvos statistikos departamentas, Vilnius, 2012</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b/>
          <w:sz w:val="20"/>
          <w:szCs w:val="20"/>
        </w:rPr>
      </w:pPr>
    </w:p>
    <w:p w:rsidR="003A0777" w:rsidRPr="007F2326"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Darbuotojų skaičiaus pagal darbo užmokestį 2005, 2009 m. statistinio tyrimo duomenys pateikti be individualiųjų įmonių. 2010, 2011 m. rodikliai, įskaitant individualiąsias įmones, apskaičiuoti remiantis „Sodros“, Valstybinės mokesčių inspekcijos ir statistinių tyrimų duomenimis. Remiantis lentelėje Lietuvos statistikos departamento pateiktais 2011 m. duomenimis, tik 3,2 proc. visų pilną darbo laiką dirbančiųjų </w:t>
      </w:r>
      <w:r w:rsidRPr="007F2326">
        <w:rPr>
          <w:rFonts w:ascii="Times New Roman" w:hAnsi="Times New Roman" w:cs="Times New Roman"/>
          <w:sz w:val="24"/>
          <w:szCs w:val="24"/>
        </w:rPr>
        <w:t xml:space="preserve">gauna daugiau negu 5 500 litų (neatskaičius mokesčių). Tačiau didžiosios dalies, kurią sudaro 59,9 proc. dirbančiųjų, pajamos neviršija 2 000 litų. </w:t>
      </w:r>
    </w:p>
    <w:p w:rsidR="003A0777" w:rsidRPr="007F2326" w:rsidRDefault="003A0777" w:rsidP="003A0777">
      <w:pPr>
        <w:autoSpaceDE w:val="0"/>
        <w:autoSpaceDN w:val="0"/>
        <w:adjustRightInd w:val="0"/>
        <w:spacing w:after="0" w:line="360" w:lineRule="auto"/>
        <w:ind w:firstLine="567"/>
        <w:jc w:val="both"/>
        <w:rPr>
          <w:rFonts w:ascii="Times New Roman" w:hAnsi="Times New Roman" w:cs="Times New Roman"/>
          <w:bCs/>
          <w:sz w:val="24"/>
          <w:szCs w:val="24"/>
          <w:shd w:val="clear" w:color="auto" w:fill="FFFFFF"/>
        </w:rPr>
      </w:pPr>
      <w:r w:rsidRPr="007F2326">
        <w:rPr>
          <w:rFonts w:ascii="Times New Roman" w:hAnsi="Times New Roman" w:cs="Times New Roman"/>
          <w:sz w:val="24"/>
          <w:szCs w:val="24"/>
        </w:rPr>
        <w:t>Vyriausybės nutarime, dėl LR gyventojų pajamų mokesčio įstatymo 6 straipsnio pakeitimo įstatymo projekto,</w:t>
      </w:r>
      <w:r w:rsidR="004F535A">
        <w:rPr>
          <w:rFonts w:ascii="Times New Roman" w:hAnsi="Times New Roman" w:cs="Times New Roman"/>
          <w:sz w:val="24"/>
          <w:szCs w:val="24"/>
        </w:rPr>
        <w:t xml:space="preserve"> </w:t>
      </w:r>
      <w:r w:rsidRPr="007F2326">
        <w:rPr>
          <w:rFonts w:ascii="Times New Roman" w:hAnsi="Times New Roman" w:cs="Times New Roman"/>
          <w:sz w:val="24"/>
          <w:szCs w:val="24"/>
        </w:rPr>
        <w:t>teigiama, kad pagal Lietuvos darbo užmokesčių pasiskirstymo kreivę Lietuvoje nėra stiprios vidurinės klasės, todėl nėra ir bazės, kuri įvedus progresinius mokesčius, atneštų s</w:t>
      </w:r>
      <w:r>
        <w:rPr>
          <w:rFonts w:ascii="Times New Roman" w:hAnsi="Times New Roman" w:cs="Times New Roman"/>
          <w:sz w:val="24"/>
          <w:szCs w:val="24"/>
        </w:rPr>
        <w:t xml:space="preserve">varių papildomų biudžeto pajamų </w:t>
      </w:r>
      <w:r w:rsidRPr="007F2326">
        <w:rPr>
          <w:rFonts w:ascii="Times New Roman" w:hAnsi="Times New Roman" w:cs="Times New Roman"/>
          <w:sz w:val="24"/>
          <w:szCs w:val="24"/>
        </w:rPr>
        <w:t>(LR Vyriausybės nutarimas, 2010)</w:t>
      </w:r>
      <w:r>
        <w:rPr>
          <w:rFonts w:ascii="Times New Roman" w:hAnsi="Times New Roman" w:cs="Times New Roman"/>
          <w:sz w:val="24"/>
          <w:szCs w:val="24"/>
        </w:rPr>
        <w:t>.</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7F2326">
        <w:rPr>
          <w:rFonts w:ascii="Times New Roman" w:hAnsi="Times New Roman" w:cs="Times New Roman"/>
          <w:bCs/>
          <w:sz w:val="24"/>
          <w:szCs w:val="24"/>
          <w:shd w:val="clear" w:color="auto" w:fill="FFFFFF"/>
        </w:rPr>
        <w:t>Atsižvelgiant į Lietuvoje esančius darbo</w:t>
      </w:r>
      <w:r w:rsidRPr="00C1308F">
        <w:rPr>
          <w:rFonts w:ascii="Times New Roman" w:hAnsi="Times New Roman" w:cs="Times New Roman"/>
          <w:bCs/>
          <w:sz w:val="24"/>
          <w:szCs w:val="24"/>
          <w:shd w:val="clear" w:color="auto" w:fill="FFFFFF"/>
        </w:rPr>
        <w:t xml:space="preserve"> užmokesčius ir išanalizavus siūlomas gyventojų pajamų mokesčio įstatymo pataisas, darytina išvada, jog vidutinį darbo užmokestį gaunantys asmenys būtų paveikti didesnio mokesčio tarifo. Šiuo metu gyventojų mokesčio tarifas nepriklausomai nuo pajamų dydžio visiems </w:t>
      </w:r>
      <w:r>
        <w:rPr>
          <w:rFonts w:ascii="Times New Roman" w:hAnsi="Times New Roman" w:cs="Times New Roman"/>
          <w:bCs/>
          <w:sz w:val="24"/>
          <w:szCs w:val="24"/>
          <w:shd w:val="clear" w:color="auto" w:fill="FFFFFF"/>
        </w:rPr>
        <w:t>taikomas vienodas – 15 procentų</w:t>
      </w:r>
      <w:r w:rsidRPr="00C1308F">
        <w:rPr>
          <w:rFonts w:ascii="Times New Roman" w:hAnsi="Times New Roman" w:cs="Times New Roman"/>
          <w:bCs/>
          <w:sz w:val="24"/>
          <w:szCs w:val="24"/>
          <w:shd w:val="clear" w:color="auto" w:fill="FFFFFF"/>
        </w:rPr>
        <w:t xml:space="preserve"> (</w:t>
      </w:r>
      <w:r w:rsidRPr="00C1308F">
        <w:rPr>
          <w:rFonts w:ascii="Times New Roman" w:hAnsi="Times New Roman" w:cs="Times New Roman"/>
          <w:sz w:val="24"/>
          <w:szCs w:val="24"/>
        </w:rPr>
        <w:t xml:space="preserve">LR gyventojų pajamų mokesčio įstatymas, </w:t>
      </w:r>
      <w:r w:rsidRPr="00C1308F">
        <w:rPr>
          <w:rStyle w:val="datametai"/>
          <w:rFonts w:ascii="Times New Roman" w:hAnsi="Times New Roman" w:cs="Times New Roman"/>
          <w:sz w:val="24"/>
          <w:szCs w:val="24"/>
        </w:rPr>
        <w:t>2002</w:t>
      </w:r>
      <w:r w:rsidRPr="00C1308F">
        <w:rPr>
          <w:rFonts w:ascii="Times New Roman" w:hAnsi="Times New Roman" w:cs="Times New Roman"/>
          <w:sz w:val="24"/>
          <w:szCs w:val="24"/>
        </w:rPr>
        <w:t>, 6 str. 1 d.)</w:t>
      </w:r>
      <w:r>
        <w:rPr>
          <w:rFonts w:ascii="Times New Roman" w:hAnsi="Times New Roman" w:cs="Times New Roman"/>
          <w:sz w:val="24"/>
          <w:szCs w:val="24"/>
        </w:rPr>
        <w:t>.</w:t>
      </w:r>
      <w:r w:rsidRPr="00C1308F">
        <w:rPr>
          <w:rFonts w:ascii="Times New Roman" w:hAnsi="Times New Roman" w:cs="Times New Roman"/>
          <w:bCs/>
          <w:sz w:val="24"/>
          <w:szCs w:val="24"/>
          <w:shd w:val="clear" w:color="auto" w:fill="FFFFFF"/>
        </w:rPr>
        <w:t xml:space="preserve"> Įvedus progresinį minėto mokesčio skaičiavimo būdą, 15 procentų tarifas išliktų tik tiems, kas uždirba mažiau negu 2000 litų per mėnesį, kas yra žemiau vidutinio darbo užmokesčio Lietuvoje. </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Palyginimui paimkime JAV pajamų mokestį. Mokesčio tarifas svyruoja nuo 10 iki 35 procentų ir yra suskirstytas į šešis laiptelius. (Mokesčių lentelė, 2012)</w:t>
      </w:r>
      <w:r w:rsidR="00C80535">
        <w:rPr>
          <w:rFonts w:ascii="Times New Roman" w:hAnsi="Times New Roman" w:cs="Times New Roman"/>
          <w:sz w:val="24"/>
          <w:szCs w:val="24"/>
        </w:rPr>
        <w:t xml:space="preserve"> </w:t>
      </w:r>
      <w:r w:rsidRPr="00C1308F">
        <w:rPr>
          <w:rFonts w:ascii="Times New Roman" w:hAnsi="Times New Roman" w:cs="Times New Roman"/>
          <w:sz w:val="24"/>
          <w:szCs w:val="24"/>
        </w:rPr>
        <w:t xml:space="preserve">Nuo 2013 metų JAV įvestas papildomas </w:t>
      </w:r>
      <w:r w:rsidRPr="00C1308F">
        <w:rPr>
          <w:rFonts w:ascii="Times New Roman" w:hAnsi="Times New Roman" w:cs="Times New Roman"/>
          <w:sz w:val="24"/>
          <w:szCs w:val="24"/>
        </w:rPr>
        <w:lastRenderedPageBreak/>
        <w:t>mokesčio 39,6 proc. tarifas, kuris taikomas gyventojų pajamoms perkopus 400 000 dolerių pajamų ribą (450 000 dol</w:t>
      </w:r>
      <w:r>
        <w:rPr>
          <w:rFonts w:ascii="Times New Roman" w:hAnsi="Times New Roman" w:cs="Times New Roman"/>
          <w:sz w:val="24"/>
          <w:szCs w:val="24"/>
        </w:rPr>
        <w:t>erių – susituokusiems asmenims)</w:t>
      </w:r>
      <w:r w:rsidRPr="00C1308F">
        <w:rPr>
          <w:rFonts w:ascii="Times New Roman" w:hAnsi="Times New Roman" w:cs="Times New Roman"/>
          <w:sz w:val="24"/>
          <w:szCs w:val="24"/>
        </w:rPr>
        <w:t xml:space="preserve"> (JAV mokesčių pakeitimai, 2013)</w:t>
      </w:r>
      <w:r>
        <w:rPr>
          <w:rFonts w:ascii="Times New Roman" w:hAnsi="Times New Roman" w:cs="Times New Roman"/>
          <w:sz w:val="24"/>
          <w:szCs w:val="24"/>
        </w:rPr>
        <w:t xml:space="preserve">. </w:t>
      </w:r>
      <w:r w:rsidRPr="00C1308F">
        <w:rPr>
          <w:rFonts w:ascii="Times New Roman" w:hAnsi="Times New Roman" w:cs="Times New Roman"/>
          <w:sz w:val="24"/>
          <w:szCs w:val="24"/>
        </w:rPr>
        <w:t>Toks skirstymas labiau atspinti skirtingas pajamas gaunančių žmonių grupių interesus bei galimybes mokėti mokestį.</w:t>
      </w:r>
    </w:p>
    <w:p w:rsidR="003A0777" w:rsidRPr="007F2326"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Minimalus darbo užmokestis </w:t>
      </w:r>
      <w:r w:rsidRPr="007F2326">
        <w:rPr>
          <w:rFonts w:ascii="Times New Roman" w:hAnsi="Times New Roman" w:cs="Times New Roman"/>
          <w:sz w:val="24"/>
          <w:szCs w:val="24"/>
        </w:rPr>
        <w:t>JAV kiekvienoje valstijoje yra skirtingas, tačiau jis negali būti mažesnis už nustatytąjį federalinį minimalų darbo užmoke</w:t>
      </w:r>
      <w:r>
        <w:rPr>
          <w:rFonts w:ascii="Times New Roman" w:hAnsi="Times New Roman" w:cs="Times New Roman"/>
          <w:sz w:val="24"/>
          <w:szCs w:val="24"/>
        </w:rPr>
        <w:t>stį, kuris yra 7.25 JAV dolerio</w:t>
      </w:r>
      <w:r w:rsidR="00870E57">
        <w:rPr>
          <w:rFonts w:ascii="Times New Roman" w:hAnsi="Times New Roman" w:cs="Times New Roman"/>
          <w:sz w:val="24"/>
          <w:szCs w:val="24"/>
        </w:rPr>
        <w:t xml:space="preserve"> </w:t>
      </w:r>
      <w:r w:rsidRPr="007F2326">
        <w:rPr>
          <w:rFonts w:ascii="Times New Roman" w:hAnsi="Times New Roman" w:cs="Times New Roman"/>
          <w:sz w:val="24"/>
          <w:szCs w:val="24"/>
        </w:rPr>
        <w:t>(JAV darbo ministerijos informacija, 2009)</w:t>
      </w:r>
      <w:r>
        <w:rPr>
          <w:rFonts w:ascii="Times New Roman" w:hAnsi="Times New Roman" w:cs="Times New Roman"/>
          <w:sz w:val="24"/>
          <w:szCs w:val="24"/>
        </w:rPr>
        <w:t xml:space="preserve">. </w:t>
      </w:r>
      <w:r w:rsidRPr="007F2326">
        <w:rPr>
          <w:rFonts w:ascii="Times New Roman" w:hAnsi="Times New Roman" w:cs="Times New Roman"/>
          <w:sz w:val="24"/>
          <w:szCs w:val="24"/>
        </w:rPr>
        <w:t xml:space="preserve">Dirbant 8 valandas per dieną, 5 dienas per savaitę, minimalus mėnesinis darbo užmokestis JAV būtų 1160 JAV dolerių.   </w:t>
      </w:r>
    </w:p>
    <w:p w:rsidR="003A0777" w:rsidRPr="007F2326"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7F2326">
        <w:rPr>
          <w:rFonts w:ascii="Times New Roman" w:hAnsi="Times New Roman" w:cs="Times New Roman"/>
          <w:sz w:val="24"/>
          <w:szCs w:val="24"/>
        </w:rPr>
        <w:t>JAV yra taikomas nemažas neapmokestinamas pajamų dydis (angl.</w:t>
      </w:r>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7F2326">
        <w:rPr>
          <w:rFonts w:ascii="Times New Roman" w:hAnsi="Times New Roman" w:cs="Times New Roman"/>
          <w:sz w:val="24"/>
          <w:szCs w:val="24"/>
        </w:rPr>
        <w:t>ax</w:t>
      </w:r>
      <w:proofErr w:type="spellEnd"/>
      <w:r w:rsidR="004F535A">
        <w:rPr>
          <w:rFonts w:ascii="Times New Roman" w:hAnsi="Times New Roman" w:cs="Times New Roman"/>
          <w:sz w:val="24"/>
          <w:szCs w:val="24"/>
        </w:rPr>
        <w:t xml:space="preserve"> </w:t>
      </w:r>
      <w:proofErr w:type="spellStart"/>
      <w:r w:rsidRPr="007F2326">
        <w:rPr>
          <w:rFonts w:ascii="Times New Roman" w:hAnsi="Times New Roman" w:cs="Times New Roman"/>
          <w:sz w:val="24"/>
          <w:szCs w:val="24"/>
        </w:rPr>
        <w:t>exemption</w:t>
      </w:r>
      <w:proofErr w:type="spellEnd"/>
      <w:r w:rsidRPr="007F2326">
        <w:rPr>
          <w:rFonts w:ascii="Times New Roman" w:hAnsi="Times New Roman" w:cs="Times New Roman"/>
          <w:sz w:val="24"/>
          <w:szCs w:val="24"/>
        </w:rPr>
        <w:t>), kuris didina sistemos progresyvumą. Nuo 2013 metų neapmokestinamasis</w:t>
      </w:r>
      <w:r w:rsidRPr="00C1308F">
        <w:rPr>
          <w:rFonts w:ascii="Times New Roman" w:hAnsi="Times New Roman" w:cs="Times New Roman"/>
          <w:sz w:val="24"/>
          <w:szCs w:val="24"/>
        </w:rPr>
        <w:t xml:space="preserve"> pajamų dydis JAV siekia 3 900 dolerių. Šios neapmokestinamosios pajamos palaipsniui mažėja pajamoms pasiekus 250 000 dolerių (300 000 dolerių susituokusiems asmenims) ir visiškai išnyksta, kai pajamos pasiekia 372 000 dolerių (susituokusių asme</w:t>
      </w:r>
      <w:r>
        <w:rPr>
          <w:rFonts w:ascii="Times New Roman" w:hAnsi="Times New Roman" w:cs="Times New Roman"/>
          <w:sz w:val="24"/>
          <w:szCs w:val="24"/>
        </w:rPr>
        <w:t>nų pajamoms – 422 500 dolerių)</w:t>
      </w:r>
      <w:r w:rsidRPr="00C1308F">
        <w:rPr>
          <w:rFonts w:ascii="Times New Roman" w:hAnsi="Times New Roman" w:cs="Times New Roman"/>
          <w:sz w:val="24"/>
          <w:szCs w:val="24"/>
        </w:rPr>
        <w:t xml:space="preserve"> (JAV mokesčių pakeitimai, 2013)</w:t>
      </w:r>
      <w:r>
        <w:rPr>
          <w:rFonts w:ascii="Times New Roman" w:hAnsi="Times New Roman" w:cs="Times New Roman"/>
          <w:sz w:val="24"/>
          <w:szCs w:val="24"/>
        </w:rPr>
        <w:t>.</w:t>
      </w:r>
      <w:r w:rsidRPr="00C1308F">
        <w:rPr>
          <w:rFonts w:ascii="Times New Roman" w:hAnsi="Times New Roman" w:cs="Times New Roman"/>
          <w:sz w:val="24"/>
          <w:szCs w:val="24"/>
        </w:rPr>
        <w:t xml:space="preserve"> Be to, JAV yra taikoma nemažai atskaitymų, kurie leidžia sumažinti</w:t>
      </w:r>
      <w:r w:rsidR="004F535A">
        <w:rPr>
          <w:rFonts w:ascii="Times New Roman" w:hAnsi="Times New Roman" w:cs="Times New Roman"/>
          <w:sz w:val="24"/>
          <w:szCs w:val="24"/>
        </w:rPr>
        <w:t xml:space="preserve"> </w:t>
      </w:r>
      <w:r w:rsidRPr="00C1308F">
        <w:rPr>
          <w:rFonts w:ascii="Times New Roman" w:hAnsi="Times New Roman" w:cs="Times New Roman"/>
          <w:sz w:val="24"/>
          <w:szCs w:val="24"/>
        </w:rPr>
        <w:t>apmokestinamąsias pajamas.</w:t>
      </w:r>
      <w:r w:rsidR="004F535A">
        <w:rPr>
          <w:rFonts w:ascii="Times New Roman" w:hAnsi="Times New Roman" w:cs="Times New Roman"/>
          <w:sz w:val="24"/>
          <w:szCs w:val="24"/>
        </w:rPr>
        <w:t xml:space="preserve"> </w:t>
      </w:r>
      <w:r w:rsidRPr="00C1308F">
        <w:rPr>
          <w:rFonts w:ascii="Times New Roman" w:hAnsi="Times New Roman" w:cs="Times New Roman"/>
          <w:sz w:val="24"/>
          <w:szCs w:val="24"/>
        </w:rPr>
        <w:t>JAV piliečiai ir nuolatiniai gyventojai gali pasinaudoti taikomo standartinio atskaitymo galimybe (</w:t>
      </w:r>
      <w:r w:rsidR="004F535A">
        <w:rPr>
          <w:rFonts w:ascii="Times New Roman" w:hAnsi="Times New Roman" w:cs="Times New Roman"/>
          <w:sz w:val="24"/>
          <w:szCs w:val="24"/>
        </w:rPr>
        <w:t xml:space="preserve">angl. </w:t>
      </w:r>
      <w:proofErr w:type="spellStart"/>
      <w:r w:rsidR="004F535A">
        <w:rPr>
          <w:rFonts w:ascii="Times New Roman" w:hAnsi="Times New Roman" w:cs="Times New Roman"/>
          <w:sz w:val="24"/>
          <w:szCs w:val="24"/>
        </w:rPr>
        <w:t>standard</w:t>
      </w:r>
      <w:proofErr w:type="spellEnd"/>
      <w:r>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deduction</w:t>
      </w:r>
      <w:proofErr w:type="spellEnd"/>
      <w:r w:rsidRPr="00C1308F">
        <w:rPr>
          <w:rFonts w:ascii="Times New Roman" w:hAnsi="Times New Roman" w:cs="Times New Roman"/>
          <w:sz w:val="24"/>
          <w:szCs w:val="24"/>
        </w:rPr>
        <w:t>) arba taikyti įvairius galimus atskaitymus atskirai. Mokesčių mokėtojas pasirenka atskaitymų galimybę pagal tai, koks atskaitymų</w:t>
      </w:r>
      <w:r>
        <w:rPr>
          <w:rFonts w:ascii="Times New Roman" w:hAnsi="Times New Roman" w:cs="Times New Roman"/>
          <w:sz w:val="24"/>
          <w:szCs w:val="24"/>
        </w:rPr>
        <w:t xml:space="preserve"> būdas jiems yra naudingiausias</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Donaldson</w:t>
      </w:r>
      <w:proofErr w:type="spellEnd"/>
      <w:r w:rsidRPr="00C1308F">
        <w:rPr>
          <w:rFonts w:ascii="Times New Roman" w:hAnsi="Times New Roman" w:cs="Times New Roman"/>
          <w:sz w:val="24"/>
          <w:szCs w:val="24"/>
        </w:rPr>
        <w:t>, 2007, p. 29)</w:t>
      </w:r>
      <w:r>
        <w:rPr>
          <w:rFonts w:ascii="Times New Roman" w:hAnsi="Times New Roman" w:cs="Times New Roman"/>
          <w:sz w:val="24"/>
          <w:szCs w:val="24"/>
        </w:rPr>
        <w:t>.</w:t>
      </w:r>
      <w:r w:rsidRPr="00C1308F">
        <w:rPr>
          <w:rFonts w:ascii="Times New Roman" w:hAnsi="Times New Roman" w:cs="Times New Roman"/>
          <w:sz w:val="24"/>
          <w:szCs w:val="24"/>
        </w:rPr>
        <w:t>Standartinis atskaitymas nuo 2013 m. JAV siekia 6 100 dolerių. Šia suma asmenys gali sumažinti</w:t>
      </w:r>
      <w:r>
        <w:rPr>
          <w:rFonts w:ascii="Times New Roman" w:hAnsi="Times New Roman" w:cs="Times New Roman"/>
          <w:sz w:val="24"/>
          <w:szCs w:val="24"/>
        </w:rPr>
        <w:t xml:space="preserve"> savo apmokestinamąsias pajamas</w:t>
      </w:r>
      <w:r w:rsidRPr="00C1308F">
        <w:rPr>
          <w:rFonts w:ascii="Times New Roman" w:hAnsi="Times New Roman" w:cs="Times New Roman"/>
          <w:sz w:val="24"/>
          <w:szCs w:val="24"/>
        </w:rPr>
        <w:t xml:space="preserve"> (JAV mokesčių biuletenis, 2013)</w:t>
      </w:r>
      <w:r>
        <w:rPr>
          <w:rFonts w:ascii="Times New Roman" w:hAnsi="Times New Roman" w:cs="Times New Roman"/>
          <w:sz w:val="24"/>
          <w:szCs w:val="24"/>
        </w:rPr>
        <w:t>.</w:t>
      </w:r>
      <w:r w:rsidRPr="00C1308F">
        <w:rPr>
          <w:rFonts w:ascii="Times New Roman" w:hAnsi="Times New Roman" w:cs="Times New Roman"/>
          <w:sz w:val="24"/>
          <w:szCs w:val="24"/>
        </w:rPr>
        <w:t xml:space="preserve"> JAV gausu kitų įvairių atskaitymų, kuriais sumažinamos apmokestinamosios pajamos. Nesinaudodami standartiniu atskaitymu, mokesčių mokėtojai gali taikyti detalizuotus atskaitymus (</w:t>
      </w:r>
      <w:r>
        <w:rPr>
          <w:rFonts w:ascii="Times New Roman" w:hAnsi="Times New Roman" w:cs="Times New Roman"/>
          <w:sz w:val="24"/>
          <w:szCs w:val="24"/>
        </w:rPr>
        <w:t xml:space="preserve">angl. </w:t>
      </w:r>
      <w:proofErr w:type="spellStart"/>
      <w:r w:rsidRPr="00C1308F">
        <w:rPr>
          <w:rFonts w:ascii="Times New Roman" w:hAnsi="Times New Roman" w:cs="Times New Roman"/>
          <w:sz w:val="24"/>
          <w:szCs w:val="24"/>
          <w:shd w:val="clear" w:color="auto" w:fill="FFFFFF"/>
        </w:rPr>
        <w:t>itemized</w:t>
      </w:r>
      <w:proofErr w:type="spellEnd"/>
      <w:r w:rsidR="004F535A">
        <w:rPr>
          <w:rFonts w:ascii="Times New Roman" w:hAnsi="Times New Roman" w:cs="Times New Roman"/>
          <w:sz w:val="24"/>
          <w:szCs w:val="24"/>
          <w:shd w:val="clear" w:color="auto" w:fill="FFFFFF"/>
        </w:rPr>
        <w:t xml:space="preserve"> </w:t>
      </w:r>
      <w:proofErr w:type="spellStart"/>
      <w:r w:rsidRPr="00C1308F">
        <w:rPr>
          <w:rFonts w:ascii="Times New Roman" w:hAnsi="Times New Roman" w:cs="Times New Roman"/>
          <w:sz w:val="24"/>
          <w:szCs w:val="24"/>
          <w:shd w:val="clear" w:color="auto" w:fill="FFFFFF"/>
        </w:rPr>
        <w:t>deduction</w:t>
      </w:r>
      <w:proofErr w:type="spellEnd"/>
      <w:r w:rsidRPr="00C1308F">
        <w:rPr>
          <w:rFonts w:ascii="Times New Roman" w:hAnsi="Times New Roman" w:cs="Times New Roman"/>
          <w:sz w:val="24"/>
          <w:szCs w:val="24"/>
          <w:shd w:val="clear" w:color="auto" w:fill="FFFFFF"/>
        </w:rPr>
        <w:t xml:space="preserve">). </w:t>
      </w:r>
      <w:r w:rsidRPr="00C1308F">
        <w:rPr>
          <w:rFonts w:ascii="Times New Roman" w:hAnsi="Times New Roman" w:cs="Times New Roman"/>
          <w:sz w:val="24"/>
          <w:szCs w:val="24"/>
        </w:rPr>
        <w:t>Pavyzdžiui, nekilnojamo turto paskolos palūkanų atskaitymas (</w:t>
      </w:r>
      <w:r>
        <w:rPr>
          <w:rFonts w:ascii="Times New Roman" w:hAnsi="Times New Roman" w:cs="Times New Roman"/>
          <w:sz w:val="24"/>
          <w:szCs w:val="24"/>
        </w:rPr>
        <w:t xml:space="preserve">angl. </w:t>
      </w:r>
      <w:proofErr w:type="spellStart"/>
      <w:r w:rsidRPr="00C1308F">
        <w:rPr>
          <w:rFonts w:ascii="Times New Roman" w:hAnsi="Times New Roman" w:cs="Times New Roman"/>
          <w:sz w:val="24"/>
          <w:szCs w:val="24"/>
        </w:rPr>
        <w:t>mortgage</w:t>
      </w:r>
      <w:proofErr w:type="spellEnd"/>
      <w:r w:rsidR="004F535A">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interest</w:t>
      </w:r>
      <w:proofErr w:type="spellEnd"/>
      <w:r w:rsidR="004F535A">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deduction</w:t>
      </w:r>
      <w:proofErr w:type="spellEnd"/>
      <w:r w:rsidRPr="00C1308F">
        <w:rPr>
          <w:rFonts w:ascii="Times New Roman" w:hAnsi="Times New Roman" w:cs="Times New Roman"/>
          <w:sz w:val="24"/>
          <w:szCs w:val="24"/>
        </w:rPr>
        <w:t xml:space="preserve">), kuris yra palankus turtingiems asmenims. </w:t>
      </w:r>
      <w:proofErr w:type="spellStart"/>
      <w:r w:rsidRPr="00C1308F">
        <w:rPr>
          <w:rFonts w:ascii="Times New Roman" w:hAnsi="Times New Roman" w:cs="Times New Roman"/>
          <w:sz w:val="24"/>
          <w:szCs w:val="24"/>
        </w:rPr>
        <w:t>Poterba</w:t>
      </w:r>
      <w:proofErr w:type="spellEnd"/>
      <w:r w:rsidRPr="00C1308F">
        <w:rPr>
          <w:rFonts w:ascii="Times New Roman" w:hAnsi="Times New Roman" w:cs="Times New Roman"/>
          <w:sz w:val="24"/>
          <w:szCs w:val="24"/>
        </w:rPr>
        <w:t xml:space="preserve"> ir </w:t>
      </w:r>
      <w:proofErr w:type="spellStart"/>
      <w:r w:rsidRPr="00C1308F">
        <w:rPr>
          <w:rFonts w:ascii="Times New Roman" w:hAnsi="Times New Roman" w:cs="Times New Roman"/>
          <w:sz w:val="24"/>
          <w:szCs w:val="24"/>
        </w:rPr>
        <w:t>Sinai</w:t>
      </w:r>
      <w:proofErr w:type="spellEnd"/>
      <w:r w:rsidRPr="00C1308F">
        <w:rPr>
          <w:rFonts w:ascii="Times New Roman" w:hAnsi="Times New Roman" w:cs="Times New Roman"/>
          <w:sz w:val="24"/>
          <w:szCs w:val="24"/>
        </w:rPr>
        <w:t xml:space="preserve"> (2008, p. 11) atliktas tyrimas parodė, kad dideles pajamas gaunantys asmenys naudojasi daug didesne šio leidžiamo atskaitymo galimybe. Asmenų, kurių pajamos svyruoja nuo 40 000 iki 70 000 dolerių, leidžiamas vidutinis nekilnojamo turto paskolos palūkanų </w:t>
      </w:r>
      <w:r w:rsidRPr="007F2326">
        <w:rPr>
          <w:rFonts w:ascii="Times New Roman" w:hAnsi="Times New Roman" w:cs="Times New Roman"/>
          <w:sz w:val="24"/>
          <w:szCs w:val="24"/>
        </w:rPr>
        <w:t xml:space="preserve">atskaitymas yra 523 dolerių. Tuo tarpu šio atskaitymo suma tiems asmenims, kurie uždirba virš 250 000 dolerių, yra beveik dešimt kartų didesnė, t.y. vidutiniškai 5 459 dolerio. </w:t>
      </w:r>
    </w:p>
    <w:p w:rsidR="003A0777" w:rsidRPr="00C1308F" w:rsidRDefault="003A0777" w:rsidP="003A0777">
      <w:pPr>
        <w:shd w:val="clear" w:color="auto" w:fill="FFFFFF"/>
        <w:spacing w:after="0" w:line="360" w:lineRule="auto"/>
        <w:ind w:firstLine="567"/>
        <w:jc w:val="both"/>
        <w:rPr>
          <w:rFonts w:ascii="Times New Roman" w:hAnsi="Times New Roman" w:cs="Times New Roman"/>
          <w:sz w:val="24"/>
          <w:szCs w:val="24"/>
        </w:rPr>
      </w:pPr>
      <w:r w:rsidRPr="007F2326">
        <w:rPr>
          <w:rFonts w:ascii="Times New Roman" w:hAnsi="Times New Roman" w:cs="Times New Roman"/>
          <w:sz w:val="24"/>
          <w:szCs w:val="24"/>
        </w:rPr>
        <w:tab/>
        <w:t>Reikėtų atkreipti</w:t>
      </w:r>
      <w:r w:rsidRPr="00C1308F">
        <w:rPr>
          <w:rFonts w:ascii="Times New Roman" w:hAnsi="Times New Roman" w:cs="Times New Roman"/>
          <w:sz w:val="24"/>
          <w:szCs w:val="24"/>
        </w:rPr>
        <w:t xml:space="preserve"> dėmesį į Lietuvos mokesčių kultūros ir mentaliteto elementą, kuris tiesiogiai susijęs su mokesčių vengimo bei šešėlinės ekonomikos mastais. Tiek ekonominė valstybės gyventojų situacija tiek mokesčių mentalitetas įtakoja minėtus procesus šalyje.</w:t>
      </w:r>
    </w:p>
    <w:p w:rsidR="003A0777" w:rsidRPr="00C1308F" w:rsidRDefault="003A0777" w:rsidP="003A0777">
      <w:pPr>
        <w:pStyle w:val="FootnoteText"/>
        <w:spacing w:line="360" w:lineRule="auto"/>
        <w:ind w:firstLine="567"/>
        <w:jc w:val="both"/>
        <w:rPr>
          <w:rFonts w:ascii="Times New Roman" w:eastAsia="TimesNewRomanPSMT" w:hAnsi="Times New Roman" w:cs="Times New Roman"/>
          <w:sz w:val="24"/>
          <w:szCs w:val="24"/>
        </w:rPr>
      </w:pPr>
      <w:r w:rsidRPr="00C1308F">
        <w:rPr>
          <w:rFonts w:ascii="Times New Roman" w:hAnsi="Times New Roman" w:cs="Times New Roman"/>
          <w:sz w:val="24"/>
          <w:szCs w:val="24"/>
        </w:rPr>
        <w:t xml:space="preserve">Lietuvos laisvosios rinkos instituto </w:t>
      </w:r>
      <w:r w:rsidRPr="007F2326">
        <w:rPr>
          <w:rFonts w:ascii="Times New Roman" w:hAnsi="Times New Roman" w:cs="Times New Roman"/>
          <w:sz w:val="24"/>
          <w:szCs w:val="24"/>
        </w:rPr>
        <w:t>duomenimis,</w:t>
      </w:r>
      <w:r>
        <w:rPr>
          <w:rFonts w:ascii="Times New Roman" w:hAnsi="Times New Roman" w:cs="Times New Roman"/>
          <w:sz w:val="24"/>
          <w:szCs w:val="24"/>
        </w:rPr>
        <w:t xml:space="preserve"> </w:t>
      </w:r>
      <w:r w:rsidRPr="007F2326">
        <w:rPr>
          <w:rFonts w:ascii="Times New Roman" w:hAnsi="Times New Roman" w:cs="Times New Roman"/>
          <w:sz w:val="24"/>
          <w:szCs w:val="24"/>
        </w:rPr>
        <w:t>2011</w:t>
      </w:r>
      <w:r w:rsidRPr="00C1308F">
        <w:rPr>
          <w:rFonts w:ascii="Times New Roman" w:hAnsi="Times New Roman" w:cs="Times New Roman"/>
          <w:sz w:val="24"/>
          <w:szCs w:val="24"/>
        </w:rPr>
        <w:t xml:space="preserve"> m. Lietuva tapo viena iš keturių didžiausią šešėlinės ekonomikos mastą turinčių valstybių, kuriose šešėlinės ekonomikos apimtis svyruoja nuo 28 iki 32 proc. šalies BVP. Lietuvos ekonomikos tyrimo duomenimis, šešėlinės ekonomikos dalis BVP sparčiai augo nuo 2008 metų ir 2010 metai</w:t>
      </w:r>
      <w:r>
        <w:rPr>
          <w:rFonts w:ascii="Times New Roman" w:hAnsi="Times New Roman" w:cs="Times New Roman"/>
          <w:sz w:val="24"/>
          <w:szCs w:val="24"/>
        </w:rPr>
        <w:t>s sudarė net 28 proc. šalies BVP</w:t>
      </w:r>
      <w:r w:rsidRPr="00C1308F">
        <w:rPr>
          <w:rFonts w:ascii="Times New Roman" w:hAnsi="Times New Roman" w:cs="Times New Roman"/>
          <w:sz w:val="24"/>
          <w:szCs w:val="24"/>
        </w:rPr>
        <w:t xml:space="preserve"> (Lietuvos šešėlinė ekonomika, 2012, p. 12-</w:t>
      </w:r>
      <w:r w:rsidRPr="007F2326">
        <w:rPr>
          <w:rFonts w:ascii="Times New Roman" w:hAnsi="Times New Roman" w:cs="Times New Roman"/>
          <w:sz w:val="24"/>
          <w:szCs w:val="24"/>
        </w:rPr>
        <w:t>13)</w:t>
      </w:r>
      <w:r>
        <w:rPr>
          <w:rFonts w:ascii="Times New Roman" w:hAnsi="Times New Roman" w:cs="Times New Roman"/>
          <w:sz w:val="24"/>
          <w:szCs w:val="24"/>
        </w:rPr>
        <w:t>.</w:t>
      </w:r>
      <w:r w:rsidRPr="007F2326">
        <w:rPr>
          <w:rFonts w:ascii="Times New Roman" w:hAnsi="Times New Roman" w:cs="Times New Roman"/>
          <w:sz w:val="24"/>
          <w:szCs w:val="24"/>
        </w:rPr>
        <w:t xml:space="preserve"> Šalies šešėlinės ekonomikos situaciją lemia įvairūs veiksniai. Įtakos turi tiek ekonominės, tiek teisinės, administracinės</w:t>
      </w:r>
      <w:r w:rsidRPr="00C1308F">
        <w:rPr>
          <w:rFonts w:ascii="Times New Roman" w:hAnsi="Times New Roman" w:cs="Times New Roman"/>
          <w:sz w:val="24"/>
          <w:szCs w:val="24"/>
        </w:rPr>
        <w:t xml:space="preserve"> ar socialinės psichologinės priežastys. </w:t>
      </w:r>
      <w:r w:rsidRPr="00C1308F">
        <w:rPr>
          <w:rFonts w:ascii="Times New Roman" w:eastAsia="TimesNewRomanPSMT" w:hAnsi="Times New Roman" w:cs="Times New Roman"/>
          <w:sz w:val="24"/>
          <w:szCs w:val="24"/>
        </w:rPr>
        <w:t xml:space="preserve">Įvairiose šalyse </w:t>
      </w:r>
      <w:r w:rsidRPr="00C1308F">
        <w:rPr>
          <w:rFonts w:ascii="Times New Roman" w:eastAsia="TimesNewRomanPSMT" w:hAnsi="Times New Roman" w:cs="Times New Roman"/>
          <w:sz w:val="24"/>
          <w:szCs w:val="24"/>
        </w:rPr>
        <w:lastRenderedPageBreak/>
        <w:t xml:space="preserve">tam tikrų veiksnių ir priežasčių svarba šešėlinės ekonomikos egzistavimui ir plitimui gali būti skirtinga. Siekiant nustatyti, kurie šešėlinės ekonomikos veiksniai ir priežastys svarbiausi Lietuvos atveju, 2009 m. buvo </w:t>
      </w:r>
      <w:r>
        <w:rPr>
          <w:rFonts w:ascii="Times New Roman" w:eastAsia="TimesNewRomanPSMT" w:hAnsi="Times New Roman" w:cs="Times New Roman"/>
          <w:sz w:val="24"/>
          <w:szCs w:val="24"/>
        </w:rPr>
        <w:t xml:space="preserve">atliktas ekspertinis vertinimas </w:t>
      </w:r>
      <w:r w:rsidRPr="00C1308F">
        <w:rPr>
          <w:rFonts w:ascii="Times New Roman" w:eastAsia="TimesNewRomanPSMT" w:hAnsi="Times New Roman" w:cs="Times New Roman"/>
          <w:sz w:val="24"/>
          <w:szCs w:val="24"/>
        </w:rPr>
        <w:t>(</w:t>
      </w:r>
      <w:proofErr w:type="spellStart"/>
      <w:r w:rsidRPr="00C1308F">
        <w:rPr>
          <w:rFonts w:ascii="Times New Roman" w:eastAsia="TimesNewRomanPSMT" w:hAnsi="Times New Roman" w:cs="Times New Roman"/>
          <w:sz w:val="24"/>
          <w:szCs w:val="24"/>
        </w:rPr>
        <w:t>Krumplytė</w:t>
      </w:r>
      <w:proofErr w:type="spellEnd"/>
      <w:r w:rsidRPr="00C1308F">
        <w:rPr>
          <w:rFonts w:ascii="Times New Roman" w:eastAsia="TimesNewRomanPSMT" w:hAnsi="Times New Roman" w:cs="Times New Roman"/>
          <w:sz w:val="24"/>
          <w:szCs w:val="24"/>
        </w:rPr>
        <w:t>, 2008, p.123-132)</w:t>
      </w:r>
      <w:r>
        <w:rPr>
          <w:rFonts w:ascii="Times New Roman" w:eastAsia="TimesNewRomanPSMT" w:hAnsi="Times New Roman" w:cs="Times New Roman"/>
          <w:sz w:val="24"/>
          <w:szCs w:val="24"/>
        </w:rPr>
        <w:t>.</w:t>
      </w:r>
    </w:p>
    <w:p w:rsidR="003A0777" w:rsidRPr="00C1308F" w:rsidRDefault="003A0777" w:rsidP="003A0777">
      <w:pPr>
        <w:pStyle w:val="FootnoteText"/>
        <w:spacing w:line="360" w:lineRule="auto"/>
        <w:ind w:firstLine="567"/>
        <w:jc w:val="both"/>
        <w:rPr>
          <w:rFonts w:ascii="Times New Roman" w:hAnsi="Times New Roman" w:cs="Times New Roman"/>
          <w:sz w:val="24"/>
          <w:szCs w:val="24"/>
        </w:rPr>
      </w:pPr>
      <w:r w:rsidRPr="00C1308F">
        <w:rPr>
          <w:rFonts w:ascii="Times New Roman" w:eastAsia="TimesNewRomanPSMT" w:hAnsi="Times New Roman" w:cs="Times New Roman"/>
          <w:sz w:val="24"/>
          <w:szCs w:val="24"/>
        </w:rPr>
        <w:t>Bendra mokesčių našta Lietuvoje palyginti su kitomis ES valstybėmis narėmis yra nedidelė. 2012 m. Europos Komisijos skelbtais duomenimis, mokesčių našta 2010 m. Lietuvoje si</w:t>
      </w:r>
      <w:r>
        <w:rPr>
          <w:rFonts w:ascii="Times New Roman" w:eastAsia="TimesNewRomanPSMT" w:hAnsi="Times New Roman" w:cs="Times New Roman"/>
          <w:sz w:val="24"/>
          <w:szCs w:val="24"/>
        </w:rPr>
        <w:t>ekė 27,1 % skaičiuojant nuo BVP</w:t>
      </w:r>
      <w:r w:rsidRPr="00C1308F">
        <w:rPr>
          <w:rFonts w:ascii="Times New Roman" w:eastAsia="TimesNewRomanPSMT" w:hAnsi="Times New Roman" w:cs="Times New Roman"/>
          <w:sz w:val="24"/>
          <w:szCs w:val="24"/>
        </w:rPr>
        <w:t xml:space="preserve"> (Europos Komisija, 2012)</w:t>
      </w:r>
      <w:r>
        <w:rPr>
          <w:rFonts w:ascii="Times New Roman" w:eastAsia="TimesNewRomanPSMT" w:hAnsi="Times New Roman" w:cs="Times New Roman"/>
          <w:sz w:val="24"/>
          <w:szCs w:val="24"/>
        </w:rPr>
        <w:t>.</w:t>
      </w:r>
      <w:r w:rsidRPr="00C1308F">
        <w:rPr>
          <w:rFonts w:ascii="Times New Roman" w:eastAsia="TimesNewRomanPSMT" w:hAnsi="Times New Roman" w:cs="Times New Roman"/>
          <w:sz w:val="24"/>
          <w:szCs w:val="24"/>
        </w:rPr>
        <w:t xml:space="preserve"> Nepaisant to, 2009 m. atlikto ekspertinio tyrimo rezultatai atskleidė, kad didelę ir labai didelę įtaką šešėlinės ekonomikos atsiradimui turi: </w:t>
      </w:r>
      <w:r w:rsidRPr="00C1308F">
        <w:rPr>
          <w:rFonts w:ascii="Times New Roman" w:eastAsia="TimesNewRomanPS-ItalicMT" w:hAnsi="Times New Roman" w:cs="Times New Roman"/>
          <w:iCs/>
          <w:sz w:val="24"/>
          <w:szCs w:val="24"/>
        </w:rPr>
        <w:t>per didelė mokesčių našta (nelegalaus darbo atveju – žymus bruto ir neto darbo</w:t>
      </w:r>
      <w:r>
        <w:rPr>
          <w:rFonts w:ascii="Times New Roman" w:eastAsia="TimesNewRomanPS-ItalicMT" w:hAnsi="Times New Roman" w:cs="Times New Roman"/>
          <w:iCs/>
          <w:sz w:val="24"/>
          <w:szCs w:val="24"/>
        </w:rPr>
        <w:t xml:space="preserve"> </w:t>
      </w:r>
      <w:r w:rsidRPr="00C1308F">
        <w:rPr>
          <w:rFonts w:ascii="Times New Roman" w:eastAsia="TimesNewRomanPS-ItalicMT" w:hAnsi="Times New Roman" w:cs="Times New Roman"/>
          <w:iCs/>
          <w:sz w:val="24"/>
          <w:szCs w:val="24"/>
        </w:rPr>
        <w:t>užmokesčio skirtumas).</w:t>
      </w:r>
      <w:r>
        <w:rPr>
          <w:rFonts w:ascii="Times New Roman" w:eastAsia="TimesNewRomanPS-ItalicMT" w:hAnsi="Times New Roman" w:cs="Times New Roman"/>
          <w:iCs/>
          <w:sz w:val="24"/>
          <w:szCs w:val="24"/>
        </w:rPr>
        <w:t xml:space="preserve"> </w:t>
      </w:r>
      <w:r w:rsidRPr="00C1308F">
        <w:rPr>
          <w:rFonts w:ascii="Times New Roman" w:eastAsia="TimesNewRomanPSMT" w:hAnsi="Times New Roman" w:cs="Times New Roman"/>
          <w:sz w:val="24"/>
          <w:szCs w:val="24"/>
        </w:rPr>
        <w:t xml:space="preserve">Net 72,8% apklaustų ekspertų šį veiksnį įvertino kaip darantį didelę ar labai didelę įtaką šalies šešėlinei ekonomikai. Kitas svarbus veiksnys - </w:t>
      </w:r>
      <w:r w:rsidRPr="00C1308F">
        <w:rPr>
          <w:rFonts w:ascii="Times New Roman" w:eastAsia="TimesNewRomanPS-ItalicMT" w:hAnsi="Times New Roman" w:cs="Times New Roman"/>
          <w:iCs/>
          <w:sz w:val="24"/>
          <w:szCs w:val="24"/>
        </w:rPr>
        <w:t>teisės aktų spragos, dažna teisės aktų kaita (</w:t>
      </w:r>
      <w:r w:rsidRPr="00C1308F">
        <w:rPr>
          <w:rFonts w:ascii="Times New Roman" w:eastAsia="TimesNewRomanPSMT" w:hAnsi="Times New Roman" w:cs="Times New Roman"/>
          <w:sz w:val="24"/>
          <w:szCs w:val="24"/>
        </w:rPr>
        <w:t xml:space="preserve">atitinkamai įvertino 68,4 % ekspertų), </w:t>
      </w:r>
      <w:r w:rsidRPr="00C1308F">
        <w:rPr>
          <w:rFonts w:ascii="Times New Roman" w:eastAsia="TimesNewRomanPS-ItalicMT" w:hAnsi="Times New Roman" w:cs="Times New Roman"/>
          <w:iCs/>
          <w:sz w:val="24"/>
          <w:szCs w:val="24"/>
        </w:rPr>
        <w:t>pajamų nely</w:t>
      </w:r>
      <w:r>
        <w:rPr>
          <w:rFonts w:ascii="Times New Roman" w:eastAsia="TimesNewRomanPS-ItalicMT" w:hAnsi="Times New Roman" w:cs="Times New Roman"/>
          <w:iCs/>
          <w:sz w:val="24"/>
          <w:szCs w:val="24"/>
        </w:rPr>
        <w:t>gybė ir augantis skurdo lygis (</w:t>
      </w:r>
      <w:r w:rsidRPr="00C1308F">
        <w:rPr>
          <w:rFonts w:ascii="Times New Roman" w:eastAsia="TimesNewRomanPSMT" w:hAnsi="Times New Roman" w:cs="Times New Roman"/>
          <w:sz w:val="24"/>
          <w:szCs w:val="24"/>
        </w:rPr>
        <w:t xml:space="preserve">60,4 % ekspertų), </w:t>
      </w:r>
      <w:r w:rsidRPr="00C1308F">
        <w:rPr>
          <w:rFonts w:ascii="Times New Roman" w:eastAsia="TimesNewRomanPS-ItalicMT" w:hAnsi="Times New Roman" w:cs="Times New Roman"/>
          <w:iCs/>
          <w:sz w:val="24"/>
          <w:szCs w:val="24"/>
        </w:rPr>
        <w:t>nepasitikėjimas šalies vyriausybe, nepasitenkinimas valdžios</w:t>
      </w:r>
      <w:r>
        <w:rPr>
          <w:rFonts w:ascii="Times New Roman" w:eastAsia="TimesNewRomanPS-ItalicMT" w:hAnsi="Times New Roman" w:cs="Times New Roman"/>
          <w:iCs/>
          <w:sz w:val="24"/>
          <w:szCs w:val="24"/>
        </w:rPr>
        <w:t xml:space="preserve"> </w:t>
      </w:r>
      <w:r w:rsidRPr="00C1308F">
        <w:rPr>
          <w:rFonts w:ascii="Times New Roman" w:eastAsia="TimesNewRomanPS-ItalicMT" w:hAnsi="Times New Roman" w:cs="Times New Roman"/>
          <w:iCs/>
          <w:sz w:val="24"/>
          <w:szCs w:val="24"/>
        </w:rPr>
        <w:t>institucijų darbo kokybe (</w:t>
      </w:r>
      <w:r w:rsidRPr="00C1308F">
        <w:rPr>
          <w:rFonts w:ascii="Times New Roman" w:eastAsia="TimesNewRomanPSMT" w:hAnsi="Times New Roman" w:cs="Times New Roman"/>
          <w:sz w:val="24"/>
          <w:szCs w:val="24"/>
        </w:rPr>
        <w:t>58,7 % ekspertų)</w:t>
      </w:r>
      <w:r w:rsidRPr="00C1308F">
        <w:rPr>
          <w:rFonts w:ascii="Times New Roman" w:eastAsia="TimesNewRomanPS-ItalicMT" w:hAnsi="Times New Roman" w:cs="Times New Roman"/>
          <w:iCs/>
          <w:sz w:val="24"/>
          <w:szCs w:val="24"/>
        </w:rPr>
        <w:t>, korupcijos lygis ir palankus visuomenės</w:t>
      </w:r>
      <w:r w:rsidR="004F535A">
        <w:rPr>
          <w:rFonts w:ascii="Times New Roman" w:eastAsia="TimesNewRomanPS-ItalicMT" w:hAnsi="Times New Roman" w:cs="Times New Roman"/>
          <w:iCs/>
          <w:sz w:val="24"/>
          <w:szCs w:val="24"/>
        </w:rPr>
        <w:t xml:space="preserve"> </w:t>
      </w:r>
      <w:r w:rsidRPr="00C1308F">
        <w:rPr>
          <w:rFonts w:ascii="Times New Roman" w:eastAsia="TimesNewRomanPS-ItalicMT" w:hAnsi="Times New Roman" w:cs="Times New Roman"/>
          <w:iCs/>
          <w:sz w:val="24"/>
          <w:szCs w:val="24"/>
        </w:rPr>
        <w:t>požiūris į korupciją (</w:t>
      </w:r>
      <w:r w:rsidRPr="00C1308F">
        <w:rPr>
          <w:rFonts w:ascii="Times New Roman" w:eastAsia="TimesNewRomanPSMT" w:hAnsi="Times New Roman" w:cs="Times New Roman"/>
          <w:sz w:val="24"/>
          <w:szCs w:val="24"/>
        </w:rPr>
        <w:t>atitinkamai 55,6 %)</w:t>
      </w:r>
      <w:r w:rsidRPr="00C1308F">
        <w:rPr>
          <w:rFonts w:ascii="Times New Roman" w:eastAsia="TimesNewRomanPS-ItalicMT" w:hAnsi="Times New Roman" w:cs="Times New Roman"/>
          <w:iCs/>
          <w:sz w:val="24"/>
          <w:szCs w:val="24"/>
        </w:rPr>
        <w:t xml:space="preserve">, žema moralė mokesčių mokėjimo srityje ir jos plitimas </w:t>
      </w:r>
      <w:r w:rsidRPr="00C1308F">
        <w:rPr>
          <w:rFonts w:ascii="Times New Roman" w:eastAsia="TimesNewRomanPSMT" w:hAnsi="Times New Roman" w:cs="Times New Roman"/>
          <w:sz w:val="24"/>
          <w:szCs w:val="24"/>
        </w:rPr>
        <w:t>(atitinkamai 54 %)</w:t>
      </w:r>
      <w:r w:rsidRPr="00C1308F">
        <w:rPr>
          <w:rFonts w:ascii="Times New Roman" w:eastAsia="TimesNewRomanPS-ItalicMT" w:hAnsi="Times New Roman" w:cs="Times New Roman"/>
          <w:iCs/>
          <w:sz w:val="24"/>
          <w:szCs w:val="24"/>
        </w:rPr>
        <w:t xml:space="preserve">. </w:t>
      </w:r>
      <w:r w:rsidRPr="00C1308F">
        <w:rPr>
          <w:rFonts w:ascii="Times New Roman" w:eastAsia="TimesNewRomanPSMT" w:hAnsi="Times New Roman" w:cs="Times New Roman"/>
          <w:sz w:val="24"/>
          <w:szCs w:val="24"/>
        </w:rPr>
        <w:t>Tyrimo rezultatus vertinant struktūriniu požiūriu nustatyta, kad didžiausią įtaką šešėlinės ekonomikos atsiradimui daro socialiniai psichologiniai veiksniai. Dažniausiai minimos socialinės ir psichologinės šešėlinės ekonomikos priežastys – ekonomikos dalyvių noras greitai praturtėti, visuomenės tolerancija šešėlinės ekonomikos reiškiniams, susiformavusi nebaudžiamumo iliuzija dėl sudėtingos mokestinių ginčų praktikos (šešėlinės veiklos įrodymo ir apmokestinimo proceso). Dauguma ekspertų pažymi, kad šešėlinės ekonomikos vystymąsi lemia ne viena priežastis, o jų visuma.</w:t>
      </w:r>
      <w:r w:rsidR="004F535A">
        <w:rPr>
          <w:rFonts w:ascii="Times New Roman" w:eastAsia="TimesNewRomanPSMT" w:hAnsi="Times New Roman" w:cs="Times New Roman"/>
          <w:sz w:val="24"/>
          <w:szCs w:val="24"/>
        </w:rPr>
        <w:t xml:space="preserve"> </w:t>
      </w:r>
      <w:r w:rsidRPr="00C1308F">
        <w:rPr>
          <w:rFonts w:ascii="Times New Roman" w:eastAsia="TimesNewRomanPS-ItalicMT" w:hAnsi="Times New Roman" w:cs="Times New Roman"/>
          <w:iCs/>
          <w:sz w:val="24"/>
          <w:szCs w:val="24"/>
        </w:rPr>
        <w:t xml:space="preserve">Tačiau </w:t>
      </w:r>
      <w:r w:rsidRPr="00C1308F">
        <w:rPr>
          <w:rFonts w:ascii="Times New Roman" w:eastAsia="TimesNewRomanPSMT" w:hAnsi="Times New Roman" w:cs="Times New Roman"/>
          <w:sz w:val="24"/>
          <w:szCs w:val="24"/>
        </w:rPr>
        <w:t xml:space="preserve"> ekspertų vertinimais, ekonominės priežastys (</w:t>
      </w:r>
      <w:r w:rsidRPr="00C1308F">
        <w:rPr>
          <w:rFonts w:ascii="Times New Roman" w:eastAsia="TimesNewRomanPS-ItalicMT" w:hAnsi="Times New Roman" w:cs="Times New Roman"/>
          <w:iCs/>
          <w:sz w:val="24"/>
          <w:szCs w:val="24"/>
        </w:rPr>
        <w:t>per dideli mokesčiai</w:t>
      </w:r>
      <w:r w:rsidRPr="00C1308F">
        <w:rPr>
          <w:rFonts w:ascii="Times New Roman" w:eastAsia="TimesNewRomanPSMT" w:hAnsi="Times New Roman" w:cs="Times New Roman"/>
          <w:sz w:val="24"/>
          <w:szCs w:val="24"/>
        </w:rPr>
        <w:t xml:space="preserve">, </w:t>
      </w:r>
      <w:r w:rsidRPr="00C1308F">
        <w:rPr>
          <w:rFonts w:ascii="Times New Roman" w:eastAsia="TimesNewRomanPS-ItalicMT" w:hAnsi="Times New Roman" w:cs="Times New Roman"/>
          <w:iCs/>
          <w:sz w:val="24"/>
          <w:szCs w:val="24"/>
        </w:rPr>
        <w:t>per daug mokesčių rūšių</w:t>
      </w:r>
      <w:r w:rsidRPr="00C1308F">
        <w:rPr>
          <w:rFonts w:ascii="Times New Roman" w:eastAsia="TimesNewRomanPSMT" w:hAnsi="Times New Roman" w:cs="Times New Roman"/>
          <w:sz w:val="24"/>
          <w:szCs w:val="24"/>
        </w:rPr>
        <w:t>) taip pat yra labai reikšmingos šešėlinės ekonomikos vystymuisi</w:t>
      </w:r>
      <w:r w:rsidRPr="00C1308F">
        <w:rPr>
          <w:rFonts w:ascii="Times New Roman" w:eastAsia="TimesNewRomanPS-ItalicMT" w:hAnsi="Times New Roman" w:cs="Times New Roman"/>
          <w:iCs/>
          <w:sz w:val="24"/>
          <w:szCs w:val="24"/>
        </w:rPr>
        <w:t>.</w:t>
      </w:r>
      <w:r w:rsidRPr="00C1308F">
        <w:rPr>
          <w:rFonts w:ascii="Times New Roman" w:eastAsia="TimesNewRomanPSMT" w:hAnsi="Times New Roman" w:cs="Times New Roman"/>
          <w:sz w:val="24"/>
          <w:szCs w:val="24"/>
        </w:rPr>
        <w:t xml:space="preserve"> Tačiau šios priežastys daro mažesnę</w:t>
      </w:r>
      <w:r w:rsidR="004F535A">
        <w:rPr>
          <w:rFonts w:ascii="Times New Roman" w:eastAsia="TimesNewRomanPSMT" w:hAnsi="Times New Roman" w:cs="Times New Roman"/>
          <w:sz w:val="24"/>
          <w:szCs w:val="24"/>
        </w:rPr>
        <w:t xml:space="preserve"> </w:t>
      </w:r>
      <w:r w:rsidRPr="00C1308F">
        <w:rPr>
          <w:rFonts w:ascii="Times New Roman" w:eastAsia="TimesNewRomanPSMT" w:hAnsi="Times New Roman" w:cs="Times New Roman"/>
          <w:sz w:val="24"/>
          <w:szCs w:val="24"/>
        </w:rPr>
        <w:t>įtaką ekonomikos dalyviams, kurie seniai pradėjo vykdyti šešėlinę ekonominę</w:t>
      </w:r>
      <w:r w:rsidR="004F535A">
        <w:rPr>
          <w:rFonts w:ascii="Times New Roman" w:eastAsia="TimesNewRomanPSMT" w:hAnsi="Times New Roman" w:cs="Times New Roman"/>
          <w:sz w:val="24"/>
          <w:szCs w:val="24"/>
        </w:rPr>
        <w:t xml:space="preserve"> </w:t>
      </w:r>
      <w:r w:rsidRPr="00C1308F">
        <w:rPr>
          <w:rFonts w:ascii="Times New Roman" w:eastAsia="TimesNewRomanPSMT" w:hAnsi="Times New Roman" w:cs="Times New Roman"/>
          <w:sz w:val="24"/>
          <w:szCs w:val="24"/>
        </w:rPr>
        <w:t>veiklą, negu naujiesiems šešėlinės ekonomikos dalyviams. Ekonomikos dalyviai, kurie seniai pradėjo vykdyti šešėlinę ekonominę veiklą, yra mažiau jautrūs mokesčių naštos pasikeitimams, nes jie mokesčių nemokėjo nei tuomet, kai mokesčių tarifai buvo mažesni, nei tuomet, kai mokesčių našta padidėjo. Teisinio ir administracinio pobūdžio priežastys tuo tarp</w:t>
      </w:r>
      <w:r>
        <w:rPr>
          <w:rFonts w:ascii="Times New Roman" w:eastAsia="TimesNewRomanPSMT" w:hAnsi="Times New Roman" w:cs="Times New Roman"/>
          <w:sz w:val="24"/>
          <w:szCs w:val="24"/>
        </w:rPr>
        <w:t>u daro santykinai mažesnę įtaką (</w:t>
      </w:r>
      <w:proofErr w:type="spellStart"/>
      <w:r>
        <w:rPr>
          <w:rFonts w:ascii="Times New Roman" w:eastAsia="TimesNewRomanPSMT" w:hAnsi="Times New Roman" w:cs="Times New Roman"/>
          <w:sz w:val="24"/>
          <w:szCs w:val="24"/>
        </w:rPr>
        <w:t>Krumplytė</w:t>
      </w:r>
      <w:proofErr w:type="spellEnd"/>
      <w:r>
        <w:rPr>
          <w:rFonts w:ascii="Times New Roman" w:eastAsia="TimesNewRomanPSMT" w:hAnsi="Times New Roman" w:cs="Times New Roman"/>
          <w:sz w:val="24"/>
          <w:szCs w:val="24"/>
        </w:rPr>
        <w:t>, 2008, p.123-132).</w:t>
      </w:r>
    </w:p>
    <w:p w:rsidR="003A0777" w:rsidRPr="00C1308F" w:rsidRDefault="003A0777" w:rsidP="003A0777">
      <w:pPr>
        <w:autoSpaceDE w:val="0"/>
        <w:autoSpaceDN w:val="0"/>
        <w:adjustRightInd w:val="0"/>
        <w:spacing w:after="0" w:line="360" w:lineRule="auto"/>
        <w:ind w:firstLine="567"/>
        <w:jc w:val="both"/>
        <w:rPr>
          <w:rFonts w:ascii="TimesNewRomanPSMT" w:eastAsia="TimesNewRomanPSMT" w:cs="TimesNewRomanPSMT"/>
          <w:sz w:val="24"/>
          <w:szCs w:val="24"/>
        </w:rPr>
      </w:pPr>
      <w:r w:rsidRPr="00C1308F">
        <w:rPr>
          <w:rFonts w:ascii="Times New Roman" w:hAnsi="Times New Roman" w:cs="Times New Roman"/>
          <w:sz w:val="24"/>
          <w:szCs w:val="24"/>
        </w:rPr>
        <w:t xml:space="preserve">Dar vieną šešėlinės ekonomikos Lietuvoje ir kitose Europos šalyse vertinimą pateikė ekonomistas </w:t>
      </w:r>
      <w:proofErr w:type="spellStart"/>
      <w:r w:rsidRPr="00C1308F">
        <w:rPr>
          <w:rFonts w:ascii="Times New Roman" w:hAnsi="Times New Roman" w:cs="Times New Roman"/>
          <w:sz w:val="24"/>
          <w:szCs w:val="24"/>
        </w:rPr>
        <w:t>Schneider</w:t>
      </w:r>
      <w:proofErr w:type="spellEnd"/>
      <w:r w:rsidRPr="00C1308F">
        <w:rPr>
          <w:rFonts w:ascii="Times New Roman" w:hAnsi="Times New Roman" w:cs="Times New Roman"/>
          <w:sz w:val="24"/>
          <w:szCs w:val="24"/>
        </w:rPr>
        <w:t xml:space="preserve"> (2011). Jo teigimu, šešėlinės ekonomikos dalis skaičiuojant nuo BVP Lietuvoje 2010 m. buvo apie 30 proc. Visi minėti šešėlio tyrimai naudoja skirtingus vertinimo būdus, tačiau parodo panašią kryptį - šešėlinė ekonomika Lietuvoje išlieka didelė</w:t>
      </w:r>
      <w:r w:rsidRPr="00C1308F">
        <w:rPr>
          <w:rFonts w:ascii="Times New Roman" w:eastAsia="Times New Roman" w:hAnsi="Times New Roman" w:cs="Times New Roman"/>
          <w:sz w:val="24"/>
          <w:szCs w:val="24"/>
        </w:rPr>
        <w:t xml:space="preserve">. 2003-2011 metais šešėlinė ekonomika svyravo nuo 29,0 iki 32 proc. ir tik 2012 m. buvo 28,5 proc. Nors pastaraisiais metais šešėlinės ekonomikos lygis šiek tiek nukrito, jis vis dar išlieka vienas aukščiausių ES. </w:t>
      </w:r>
      <w:proofErr w:type="spellStart"/>
      <w:r w:rsidRPr="00C1308F">
        <w:rPr>
          <w:rFonts w:ascii="Times New Roman" w:eastAsia="Times New Roman" w:hAnsi="Times New Roman" w:cs="Times New Roman"/>
          <w:sz w:val="24"/>
          <w:szCs w:val="24"/>
        </w:rPr>
        <w:t>Schneider</w:t>
      </w:r>
      <w:proofErr w:type="spellEnd"/>
      <w:r w:rsidRPr="00C1308F">
        <w:rPr>
          <w:rFonts w:ascii="Times New Roman" w:eastAsia="Times New Roman" w:hAnsi="Times New Roman" w:cs="Times New Roman"/>
          <w:sz w:val="24"/>
          <w:szCs w:val="24"/>
        </w:rPr>
        <w:t xml:space="preserve"> atlikta analizė parodo, kad vidutinis visų 27 ES valstybių narių vidurkis siekia 18,4 proc. nuo BVP.</w:t>
      </w:r>
      <w:r w:rsidR="004F535A">
        <w:rPr>
          <w:rFonts w:ascii="Times New Roman" w:eastAsia="Times New Roman" w:hAnsi="Times New Roman" w:cs="Times New Roman"/>
          <w:sz w:val="24"/>
          <w:szCs w:val="24"/>
        </w:rPr>
        <w:t xml:space="preserve"> </w:t>
      </w:r>
      <w:r w:rsidRPr="00C1308F">
        <w:rPr>
          <w:rFonts w:ascii="Times New Roman" w:eastAsia="Times New Roman" w:hAnsi="Times New Roman" w:cs="Times New Roman"/>
          <w:sz w:val="24"/>
          <w:szCs w:val="24"/>
        </w:rPr>
        <w:t>Tuo tarpu JAV šešėlinės ekonomikos mastas 2010 m. siekė vos 7,2 proc. nuo šalies BVP</w:t>
      </w:r>
      <w:r>
        <w:rPr>
          <w:rFonts w:ascii="Times New Roman" w:eastAsia="Times New Roman" w:hAnsi="Times New Roman" w:cs="Times New Roman"/>
          <w:sz w:val="24"/>
          <w:szCs w:val="24"/>
        </w:rPr>
        <w:t xml:space="preserve"> </w:t>
      </w:r>
      <w:r w:rsidRPr="00C1308F">
        <w:rPr>
          <w:rFonts w:ascii="Times New Roman" w:eastAsia="Times New Roman" w:hAnsi="Times New Roman" w:cs="Times New Roman"/>
          <w:spacing w:val="-15"/>
          <w:sz w:val="24"/>
          <w:szCs w:val="24"/>
        </w:rPr>
        <w:t>(</w:t>
      </w:r>
      <w:proofErr w:type="spellStart"/>
      <w:r w:rsidRPr="00C1308F">
        <w:rPr>
          <w:rFonts w:ascii="Times New Roman" w:hAnsi="Times New Roman" w:cs="Times New Roman"/>
          <w:sz w:val="24"/>
          <w:szCs w:val="24"/>
        </w:rPr>
        <w:t>Schneiner</w:t>
      </w:r>
      <w:proofErr w:type="spellEnd"/>
      <w:r w:rsidRPr="00C1308F">
        <w:rPr>
          <w:rFonts w:ascii="Times New Roman" w:hAnsi="Times New Roman" w:cs="Times New Roman"/>
          <w:sz w:val="24"/>
          <w:szCs w:val="24"/>
        </w:rPr>
        <w:t>, 2011)</w:t>
      </w:r>
      <w:r>
        <w:rPr>
          <w:rFonts w:ascii="Times New Roman" w:hAnsi="Times New Roman" w:cs="Times New Roman"/>
          <w:sz w:val="24"/>
          <w:szCs w:val="24"/>
        </w:rPr>
        <w:t>.</w:t>
      </w:r>
    </w:p>
    <w:p w:rsidR="003A0777" w:rsidRPr="00C1308F" w:rsidRDefault="003A0777" w:rsidP="003A0777">
      <w:pPr>
        <w:autoSpaceDE w:val="0"/>
        <w:autoSpaceDN w:val="0"/>
        <w:adjustRightInd w:val="0"/>
        <w:spacing w:after="0" w:line="360" w:lineRule="auto"/>
        <w:ind w:firstLine="567"/>
        <w:jc w:val="both"/>
        <w:rPr>
          <w:rStyle w:val="a"/>
          <w:rFonts w:ascii="Times New Roman" w:hAnsi="Times New Roman" w:cs="Times New Roman"/>
          <w:sz w:val="24"/>
          <w:szCs w:val="24"/>
          <w:bdr w:val="none" w:sz="0" w:space="0" w:color="auto" w:frame="1"/>
          <w:shd w:val="clear" w:color="auto" w:fill="FFFFFF"/>
        </w:rPr>
      </w:pPr>
      <w:r w:rsidRPr="00C1308F">
        <w:rPr>
          <w:rStyle w:val="a"/>
          <w:rFonts w:ascii="Times New Roman" w:hAnsi="Times New Roman" w:cs="Times New Roman"/>
          <w:sz w:val="24"/>
          <w:szCs w:val="24"/>
          <w:bdr w:val="none" w:sz="0" w:space="0" w:color="auto" w:frame="1"/>
          <w:shd w:val="clear" w:color="auto" w:fill="FFFFFF"/>
        </w:rPr>
        <w:lastRenderedPageBreak/>
        <w:t>Tai, kokį poveikį šalies šešėlinei ekonomikai turi mokesčių ir reguliavimų lygis, priklauso nuo  to, kokia šalies ekonominė padėtis, šalyje gyvenančių žmonių pajamų ir pragyvenimo lygis. Ekonomikos nuosmukio laikotarpiu įvedami nauji reguliavimai, didinami</w:t>
      </w:r>
      <w:r w:rsidRPr="00C1308F">
        <w:rPr>
          <w:rStyle w:val="apple-converted-space"/>
          <w:rFonts w:ascii="Times New Roman" w:hAnsi="Times New Roman" w:cs="Times New Roman"/>
          <w:sz w:val="24"/>
          <w:szCs w:val="24"/>
          <w:bdr w:val="none" w:sz="0" w:space="0" w:color="auto" w:frame="1"/>
          <w:shd w:val="clear" w:color="auto" w:fill="FFFFFF"/>
        </w:rPr>
        <w:t> </w:t>
      </w:r>
      <w:r w:rsidRPr="00C1308F">
        <w:rPr>
          <w:rStyle w:val="a"/>
          <w:rFonts w:ascii="Times New Roman" w:hAnsi="Times New Roman" w:cs="Times New Roman"/>
          <w:sz w:val="24"/>
          <w:szCs w:val="24"/>
          <w:bdr w:val="none" w:sz="0" w:space="0" w:color="auto" w:frame="1"/>
          <w:shd w:val="clear" w:color="auto" w:fill="FFFFFF"/>
        </w:rPr>
        <w:t>mokesčiai visuomet turės daug didesnę įtaką šešėlinės ekonomikos augimui nei ekonomikos pakilimo laikotarpiu. Taip yra todėl, jog įmonėms ir namų ūkiams atseikėti didesnę dalį savo pajamų ar tenkinti naujus reikalavimus esant prastai ekonominei situacijai yra daug sunkiau. Analogišką paaiškinimą galima pritaikyti ne tik šalies ekonominės situacijos pasikeitimui, jo dinamikai, tačiau lyginant šalis tarpusavyje. Tose šalyse, kuriose pragyvenimo lygis yra</w:t>
      </w:r>
      <w:r>
        <w:rPr>
          <w:rStyle w:val="a"/>
          <w:rFonts w:ascii="Times New Roman" w:hAnsi="Times New Roman" w:cs="Times New Roman"/>
          <w:sz w:val="24"/>
          <w:szCs w:val="24"/>
          <w:bdr w:val="none" w:sz="0" w:space="0" w:color="auto" w:frame="1"/>
          <w:shd w:val="clear" w:color="auto" w:fill="FFFFFF"/>
        </w:rPr>
        <w:t xml:space="preserve"> </w:t>
      </w:r>
      <w:r w:rsidRPr="00C1308F">
        <w:rPr>
          <w:rStyle w:val="a"/>
          <w:rFonts w:ascii="Times New Roman" w:hAnsi="Times New Roman" w:cs="Times New Roman"/>
          <w:sz w:val="24"/>
          <w:szCs w:val="24"/>
          <w:bdr w:val="none" w:sz="0" w:space="0" w:color="auto" w:frame="1"/>
          <w:shd w:val="clear" w:color="auto" w:fill="FFFFFF"/>
        </w:rPr>
        <w:t>mažesnis, tas pats mokesčių ar reguliavimų</w:t>
      </w:r>
      <w:r>
        <w:rPr>
          <w:rStyle w:val="a"/>
          <w:rFonts w:ascii="Times New Roman" w:hAnsi="Times New Roman" w:cs="Times New Roman"/>
          <w:sz w:val="24"/>
          <w:szCs w:val="24"/>
          <w:bdr w:val="none" w:sz="0" w:space="0" w:color="auto" w:frame="1"/>
          <w:shd w:val="clear" w:color="auto" w:fill="FFFFFF"/>
        </w:rPr>
        <w:t xml:space="preserve"> </w:t>
      </w:r>
      <w:r w:rsidRPr="00C1308F">
        <w:rPr>
          <w:rStyle w:val="a"/>
          <w:rFonts w:ascii="Times New Roman" w:hAnsi="Times New Roman" w:cs="Times New Roman"/>
          <w:sz w:val="24"/>
          <w:szCs w:val="24"/>
          <w:bdr w:val="none" w:sz="0" w:space="0" w:color="auto" w:frame="1"/>
          <w:shd w:val="clear" w:color="auto" w:fill="FFFFFF"/>
        </w:rPr>
        <w:t>dydis turi skaudesnes pasekmes nei šalyse, kuriose pragyvenimo ir pajamų lygis yra aukštas.</w:t>
      </w:r>
      <w:r>
        <w:rPr>
          <w:rStyle w:val="a"/>
          <w:rFonts w:ascii="Times New Roman" w:hAnsi="Times New Roman" w:cs="Times New Roman"/>
          <w:sz w:val="24"/>
          <w:szCs w:val="24"/>
          <w:bdr w:val="none" w:sz="0" w:space="0" w:color="auto" w:frame="1"/>
          <w:shd w:val="clear" w:color="auto" w:fill="FFFFFF"/>
        </w:rPr>
        <w:t xml:space="preserve"> </w:t>
      </w:r>
      <w:r w:rsidRPr="00C1308F">
        <w:rPr>
          <w:rStyle w:val="a"/>
          <w:rFonts w:ascii="Times New Roman" w:hAnsi="Times New Roman" w:cs="Times New Roman"/>
          <w:sz w:val="24"/>
          <w:szCs w:val="24"/>
          <w:bdr w:val="none" w:sz="0" w:space="0" w:color="auto" w:frame="1"/>
          <w:shd w:val="clear" w:color="auto" w:fill="FFFFFF"/>
        </w:rPr>
        <w:t>Ekonomikos teorija teigia, kad žmonės rinkdamiesi kur panaudoti savo</w:t>
      </w:r>
      <w:r>
        <w:rPr>
          <w:rStyle w:val="a"/>
          <w:rFonts w:ascii="Times New Roman" w:hAnsi="Times New Roman" w:cs="Times New Roman"/>
          <w:sz w:val="24"/>
          <w:szCs w:val="24"/>
          <w:bdr w:val="none" w:sz="0" w:space="0" w:color="auto" w:frame="1"/>
          <w:shd w:val="clear" w:color="auto" w:fill="FFFFFF"/>
        </w:rPr>
        <w:t xml:space="preserve"> u</w:t>
      </w:r>
      <w:r w:rsidRPr="00C1308F">
        <w:rPr>
          <w:rStyle w:val="a"/>
          <w:rFonts w:ascii="Times New Roman" w:hAnsi="Times New Roman" w:cs="Times New Roman"/>
          <w:sz w:val="24"/>
          <w:szCs w:val="24"/>
          <w:bdr w:val="none" w:sz="0" w:space="0" w:color="auto" w:frame="1"/>
          <w:shd w:val="clear" w:color="auto" w:fill="FFFFFF"/>
        </w:rPr>
        <w:t>ždirbamas pajamas, visų pirma panaudoja jas tiems tikslams,</w:t>
      </w:r>
      <w:r>
        <w:rPr>
          <w:rStyle w:val="a"/>
          <w:rFonts w:ascii="Times New Roman" w:hAnsi="Times New Roman" w:cs="Times New Roman"/>
          <w:sz w:val="24"/>
          <w:szCs w:val="24"/>
          <w:bdr w:val="none" w:sz="0" w:space="0" w:color="auto" w:frame="1"/>
          <w:shd w:val="clear" w:color="auto" w:fill="FFFFFF"/>
        </w:rPr>
        <w:t xml:space="preserve"> </w:t>
      </w:r>
      <w:r w:rsidRPr="00C1308F">
        <w:rPr>
          <w:rStyle w:val="a"/>
          <w:rFonts w:ascii="Times New Roman" w:hAnsi="Times New Roman" w:cs="Times New Roman"/>
          <w:sz w:val="24"/>
          <w:szCs w:val="24"/>
          <w:bdr w:val="none" w:sz="0" w:space="0" w:color="auto" w:frame="1"/>
          <w:shd w:val="clear" w:color="auto" w:fill="FFFFFF"/>
        </w:rPr>
        <w:t>kurie jiems atrodo svarbiausi ir labiausiai vertingi, pavyzdžiui, būtiniausioms prekėms. Likusi dalis pajamų</w:t>
      </w:r>
      <w:r w:rsidR="004F535A">
        <w:rPr>
          <w:rStyle w:val="a"/>
          <w:rFonts w:ascii="Times New Roman" w:hAnsi="Times New Roman" w:cs="Times New Roman"/>
          <w:sz w:val="24"/>
          <w:szCs w:val="24"/>
          <w:bdr w:val="none" w:sz="0" w:space="0" w:color="auto" w:frame="1"/>
          <w:shd w:val="clear" w:color="auto" w:fill="FFFFFF"/>
        </w:rPr>
        <w:t xml:space="preserve"> </w:t>
      </w:r>
      <w:r w:rsidRPr="00C1308F">
        <w:rPr>
          <w:rStyle w:val="a"/>
          <w:rFonts w:ascii="Times New Roman" w:hAnsi="Times New Roman" w:cs="Times New Roman"/>
          <w:sz w:val="24"/>
          <w:szCs w:val="24"/>
          <w:bdr w:val="none" w:sz="0" w:space="0" w:color="auto" w:frame="1"/>
          <w:shd w:val="clear" w:color="auto" w:fill="FFFFFF"/>
        </w:rPr>
        <w:t>skiriama mažiau svarbiems poreikiams tenkinti. Tai reiškia, kad šalyse, kuriose gyventojai</w:t>
      </w:r>
      <w:r w:rsidR="004F535A">
        <w:rPr>
          <w:rStyle w:val="a"/>
          <w:rFonts w:ascii="Times New Roman" w:hAnsi="Times New Roman" w:cs="Times New Roman"/>
          <w:sz w:val="24"/>
          <w:szCs w:val="24"/>
          <w:bdr w:val="none" w:sz="0" w:space="0" w:color="auto" w:frame="1"/>
          <w:shd w:val="clear" w:color="auto" w:fill="FFFFFF"/>
        </w:rPr>
        <w:t xml:space="preserve"> </w:t>
      </w:r>
      <w:r w:rsidRPr="00C1308F">
        <w:rPr>
          <w:rStyle w:val="a"/>
          <w:rFonts w:ascii="Times New Roman" w:hAnsi="Times New Roman" w:cs="Times New Roman"/>
          <w:sz w:val="24"/>
          <w:szCs w:val="24"/>
          <w:bdr w:val="none" w:sz="0" w:space="0" w:color="auto" w:frame="1"/>
          <w:shd w:val="clear" w:color="auto" w:fill="FFFFFF"/>
        </w:rPr>
        <w:t>gauna daugiau pajamų, žmonės patenkina daugiau santykinai mažiau svarbių savo poreikių,</w:t>
      </w:r>
      <w:r w:rsidR="004F535A">
        <w:rPr>
          <w:rStyle w:val="a"/>
          <w:rFonts w:ascii="Times New Roman" w:hAnsi="Times New Roman" w:cs="Times New Roman"/>
          <w:sz w:val="24"/>
          <w:szCs w:val="24"/>
          <w:bdr w:val="none" w:sz="0" w:space="0" w:color="auto" w:frame="1"/>
          <w:shd w:val="clear" w:color="auto" w:fill="FFFFFF"/>
        </w:rPr>
        <w:t xml:space="preserve"> </w:t>
      </w:r>
      <w:r w:rsidRPr="00C1308F">
        <w:rPr>
          <w:rStyle w:val="a"/>
          <w:rFonts w:ascii="Times New Roman" w:hAnsi="Times New Roman" w:cs="Times New Roman"/>
          <w:sz w:val="24"/>
          <w:szCs w:val="24"/>
          <w:bdr w:val="none" w:sz="0" w:space="0" w:color="auto" w:frame="1"/>
          <w:shd w:val="clear" w:color="auto" w:fill="FFFFFF"/>
        </w:rPr>
        <w:t>nei mažų pajamų šalyse. Todėl to paties tarifo mokestis (pavyzdžiui, 20 proc.) neturtingai,</w:t>
      </w:r>
      <w:r w:rsidR="004F535A">
        <w:rPr>
          <w:rStyle w:val="a"/>
          <w:rFonts w:ascii="Times New Roman" w:hAnsi="Times New Roman" w:cs="Times New Roman"/>
          <w:sz w:val="24"/>
          <w:szCs w:val="24"/>
          <w:bdr w:val="none" w:sz="0" w:space="0" w:color="auto" w:frame="1"/>
          <w:shd w:val="clear" w:color="auto" w:fill="FFFFFF"/>
        </w:rPr>
        <w:t xml:space="preserve"> </w:t>
      </w:r>
      <w:r w:rsidRPr="00C1308F">
        <w:rPr>
          <w:rStyle w:val="a"/>
          <w:rFonts w:ascii="Times New Roman" w:hAnsi="Times New Roman" w:cs="Times New Roman"/>
          <w:sz w:val="24"/>
          <w:szCs w:val="24"/>
          <w:bdr w:val="none" w:sz="0" w:space="0" w:color="auto" w:frame="1"/>
          <w:shd w:val="clear" w:color="auto" w:fill="FFFFFF"/>
        </w:rPr>
        <w:t>mažų pajamų ir žemo pragyvenimo lygio šalies</w:t>
      </w:r>
      <w:r w:rsidR="004F535A">
        <w:rPr>
          <w:rStyle w:val="a"/>
          <w:rFonts w:ascii="Times New Roman" w:hAnsi="Times New Roman" w:cs="Times New Roman"/>
          <w:sz w:val="24"/>
          <w:szCs w:val="24"/>
          <w:bdr w:val="none" w:sz="0" w:space="0" w:color="auto" w:frame="1"/>
          <w:shd w:val="clear" w:color="auto" w:fill="FFFFFF"/>
        </w:rPr>
        <w:t xml:space="preserve"> </w:t>
      </w:r>
      <w:r w:rsidRPr="00C1308F">
        <w:rPr>
          <w:rStyle w:val="a"/>
          <w:rFonts w:ascii="Times New Roman" w:hAnsi="Times New Roman" w:cs="Times New Roman"/>
          <w:sz w:val="24"/>
          <w:szCs w:val="24"/>
          <w:bdr w:val="none" w:sz="0" w:space="0" w:color="auto" w:frame="1"/>
          <w:shd w:val="clear" w:color="auto" w:fill="FFFFFF"/>
        </w:rPr>
        <w:t>gyventojui yra skausmingesnis, kadangi reiškia</w:t>
      </w:r>
      <w:r w:rsidR="004F535A">
        <w:rPr>
          <w:rStyle w:val="a"/>
          <w:rFonts w:ascii="Times New Roman" w:hAnsi="Times New Roman" w:cs="Times New Roman"/>
          <w:sz w:val="24"/>
          <w:szCs w:val="24"/>
          <w:bdr w:val="none" w:sz="0" w:space="0" w:color="auto" w:frame="1"/>
          <w:shd w:val="clear" w:color="auto" w:fill="FFFFFF"/>
        </w:rPr>
        <w:t xml:space="preserve"> </w:t>
      </w:r>
      <w:r w:rsidRPr="00C1308F">
        <w:rPr>
          <w:rStyle w:val="a"/>
          <w:rFonts w:ascii="Times New Roman" w:hAnsi="Times New Roman" w:cs="Times New Roman"/>
          <w:sz w:val="24"/>
          <w:szCs w:val="24"/>
          <w:bdr w:val="none" w:sz="0" w:space="0" w:color="auto" w:frame="1"/>
          <w:shd w:val="clear" w:color="auto" w:fill="FFFFFF"/>
        </w:rPr>
        <w:t>svarbesnių jo poreikių atsisakymą, nei tas</w:t>
      </w:r>
      <w:r w:rsidR="004F535A">
        <w:rPr>
          <w:rStyle w:val="a"/>
          <w:rFonts w:ascii="Times New Roman" w:hAnsi="Times New Roman" w:cs="Times New Roman"/>
          <w:sz w:val="24"/>
          <w:szCs w:val="24"/>
          <w:bdr w:val="none" w:sz="0" w:space="0" w:color="auto" w:frame="1"/>
          <w:shd w:val="clear" w:color="auto" w:fill="FFFFFF"/>
        </w:rPr>
        <w:t xml:space="preserve"> </w:t>
      </w:r>
      <w:r w:rsidRPr="00C1308F">
        <w:rPr>
          <w:rStyle w:val="a"/>
          <w:rFonts w:ascii="Times New Roman" w:hAnsi="Times New Roman" w:cs="Times New Roman"/>
          <w:sz w:val="24"/>
          <w:szCs w:val="24"/>
          <w:bdr w:val="none" w:sz="0" w:space="0" w:color="auto" w:frame="1"/>
          <w:shd w:val="clear" w:color="auto" w:fill="FFFFFF"/>
        </w:rPr>
        <w:t>pats mokestis, įvestas turtingoje šalyje.</w:t>
      </w:r>
      <w:r w:rsidR="004F535A">
        <w:rPr>
          <w:rStyle w:val="a"/>
          <w:rFonts w:ascii="Times New Roman" w:hAnsi="Times New Roman" w:cs="Times New Roman"/>
          <w:sz w:val="24"/>
          <w:szCs w:val="24"/>
          <w:bdr w:val="none" w:sz="0" w:space="0" w:color="auto" w:frame="1"/>
          <w:shd w:val="clear" w:color="auto" w:fill="FFFFFF"/>
        </w:rPr>
        <w:t xml:space="preserve"> </w:t>
      </w:r>
      <w:r w:rsidRPr="00C1308F">
        <w:rPr>
          <w:rStyle w:val="a"/>
          <w:rFonts w:ascii="Times New Roman" w:hAnsi="Times New Roman" w:cs="Times New Roman"/>
          <w:sz w:val="24"/>
          <w:szCs w:val="24"/>
          <w:bdr w:val="none" w:sz="0" w:space="0" w:color="auto" w:frame="1"/>
          <w:shd w:val="clear" w:color="auto" w:fill="FFFFFF"/>
        </w:rPr>
        <w:t>Tai paaiškina, kodėl to paties dydžio mokesčiai turi</w:t>
      </w:r>
      <w:r w:rsidR="004F535A">
        <w:rPr>
          <w:rStyle w:val="a"/>
          <w:rFonts w:ascii="Times New Roman" w:hAnsi="Times New Roman" w:cs="Times New Roman"/>
          <w:sz w:val="24"/>
          <w:szCs w:val="24"/>
          <w:bdr w:val="none" w:sz="0" w:space="0" w:color="auto" w:frame="1"/>
          <w:shd w:val="clear" w:color="auto" w:fill="FFFFFF"/>
        </w:rPr>
        <w:t xml:space="preserve"> </w:t>
      </w:r>
      <w:r w:rsidRPr="00C1308F">
        <w:rPr>
          <w:rStyle w:val="a"/>
          <w:rFonts w:ascii="Times New Roman" w:hAnsi="Times New Roman" w:cs="Times New Roman"/>
          <w:sz w:val="24"/>
          <w:szCs w:val="24"/>
          <w:bdr w:val="none" w:sz="0" w:space="0" w:color="auto" w:frame="1"/>
          <w:shd w:val="clear" w:color="auto" w:fill="FFFFFF"/>
        </w:rPr>
        <w:t>skirtingą poveikį šalių ekonomikoms, priklausomai nuo šalyje esančio pragyvenimo lygi</w:t>
      </w:r>
      <w:r>
        <w:rPr>
          <w:rStyle w:val="a"/>
          <w:rFonts w:ascii="Times New Roman" w:hAnsi="Times New Roman" w:cs="Times New Roman"/>
          <w:sz w:val="24"/>
          <w:szCs w:val="24"/>
          <w:bdr w:val="none" w:sz="0" w:space="0" w:color="auto" w:frame="1"/>
          <w:shd w:val="clear" w:color="auto" w:fill="FFFFFF"/>
        </w:rPr>
        <w:t>o</w:t>
      </w:r>
      <w:r w:rsidRPr="00C1308F">
        <w:rPr>
          <w:rFonts w:ascii="Times New Roman" w:hAnsi="Times New Roman" w:cs="Times New Roman"/>
          <w:sz w:val="24"/>
          <w:szCs w:val="24"/>
          <w:bdr w:val="none" w:sz="0" w:space="0" w:color="auto" w:frame="1"/>
          <w:shd w:val="clear" w:color="auto" w:fill="FFFFFF"/>
        </w:rPr>
        <w:t xml:space="preserve"> (Lietuvos šešėlinė ekonomika, </w:t>
      </w:r>
      <w:r w:rsidRPr="00C1308F">
        <w:rPr>
          <w:rFonts w:ascii="Times New Roman" w:hAnsi="Times New Roman" w:cs="Times New Roman"/>
          <w:sz w:val="24"/>
          <w:szCs w:val="24"/>
        </w:rPr>
        <w:t>2012, p. 8-9)</w:t>
      </w:r>
      <w:r>
        <w:rPr>
          <w:rFonts w:ascii="Times New Roman" w:hAnsi="Times New Roman" w:cs="Times New Roman"/>
          <w:sz w:val="24"/>
          <w:szCs w:val="24"/>
        </w:rPr>
        <w:t>.</w:t>
      </w:r>
    </w:p>
    <w:p w:rsidR="003A0777" w:rsidRPr="00C1308F" w:rsidRDefault="003A0777" w:rsidP="003A0777">
      <w:pPr>
        <w:pStyle w:val="FootnoteText"/>
        <w:ind w:firstLine="567"/>
        <w:rPr>
          <w:rStyle w:val="a"/>
          <w:rFonts w:ascii="Times New Roman" w:eastAsiaTheme="minorEastAsia" w:hAnsi="Times New Roman" w:cs="Times New Roman"/>
          <w:sz w:val="24"/>
          <w:szCs w:val="24"/>
          <w:bdr w:val="none" w:sz="0" w:space="0" w:color="auto" w:frame="1"/>
          <w:shd w:val="clear" w:color="auto" w:fill="FFFFFF"/>
        </w:rPr>
      </w:pPr>
    </w:p>
    <w:p w:rsidR="003A0777" w:rsidRPr="00C1308F" w:rsidRDefault="003A0777" w:rsidP="003A0777">
      <w:pPr>
        <w:spacing w:after="0"/>
        <w:ind w:firstLine="567"/>
        <w:rPr>
          <w:rStyle w:val="a"/>
          <w:rFonts w:ascii="Times New Roman" w:hAnsi="Times New Roman" w:cs="Times New Roman"/>
          <w:sz w:val="24"/>
          <w:szCs w:val="24"/>
          <w:bdr w:val="none" w:sz="0" w:space="0" w:color="auto" w:frame="1"/>
          <w:shd w:val="clear" w:color="auto" w:fill="FFFFFF"/>
        </w:rPr>
      </w:pPr>
    </w:p>
    <w:p w:rsidR="003A0777" w:rsidRPr="00C1308F" w:rsidRDefault="003A0777" w:rsidP="003A0777">
      <w:pPr>
        <w:pStyle w:val="FootnoteText"/>
        <w:ind w:firstLine="567"/>
        <w:rPr>
          <w:rStyle w:val="a"/>
          <w:rFonts w:ascii="Times New Roman" w:eastAsiaTheme="minorEastAsia" w:hAnsi="Times New Roman" w:cs="Times New Roman"/>
          <w:sz w:val="24"/>
          <w:szCs w:val="24"/>
          <w:bdr w:val="none" w:sz="0" w:space="0" w:color="auto" w:frame="1"/>
          <w:shd w:val="clear" w:color="auto" w:fill="FFFFFF"/>
        </w:rPr>
      </w:pPr>
    </w:p>
    <w:p w:rsidR="003A0777" w:rsidRPr="00C1308F" w:rsidRDefault="003A0777" w:rsidP="003A0777">
      <w:pPr>
        <w:pStyle w:val="FootnoteText"/>
        <w:ind w:firstLine="567"/>
        <w:rPr>
          <w:rStyle w:val="a"/>
          <w:rFonts w:ascii="Times New Roman" w:eastAsiaTheme="minorEastAsia" w:hAnsi="Times New Roman" w:cs="Times New Roman"/>
          <w:sz w:val="24"/>
          <w:szCs w:val="24"/>
          <w:bdr w:val="none" w:sz="0" w:space="0" w:color="auto" w:frame="1"/>
          <w:shd w:val="clear" w:color="auto" w:fill="FFFFFF"/>
        </w:rPr>
      </w:pPr>
    </w:p>
    <w:p w:rsidR="003A0777" w:rsidRPr="00C1308F" w:rsidRDefault="003A0777" w:rsidP="003A0777">
      <w:pPr>
        <w:pStyle w:val="FootnoteText"/>
        <w:ind w:firstLine="567"/>
        <w:rPr>
          <w:rStyle w:val="a"/>
          <w:rFonts w:ascii="Times New Roman" w:eastAsiaTheme="minorEastAsia" w:hAnsi="Times New Roman" w:cs="Times New Roman"/>
          <w:sz w:val="24"/>
          <w:szCs w:val="24"/>
          <w:bdr w:val="none" w:sz="0" w:space="0" w:color="auto" w:frame="1"/>
          <w:shd w:val="clear" w:color="auto" w:fill="FFFFFF"/>
        </w:rPr>
      </w:pPr>
    </w:p>
    <w:p w:rsidR="003A0777" w:rsidRPr="00C1308F" w:rsidRDefault="003A0777" w:rsidP="003A0777">
      <w:pPr>
        <w:pStyle w:val="FootnoteText"/>
        <w:ind w:firstLine="567"/>
        <w:rPr>
          <w:rStyle w:val="a"/>
          <w:rFonts w:ascii="Times New Roman" w:eastAsiaTheme="minorEastAsia" w:hAnsi="Times New Roman" w:cs="Times New Roman"/>
          <w:sz w:val="24"/>
          <w:szCs w:val="24"/>
          <w:bdr w:val="none" w:sz="0" w:space="0" w:color="auto" w:frame="1"/>
          <w:shd w:val="clear" w:color="auto" w:fill="FFFFFF"/>
        </w:rPr>
      </w:pPr>
    </w:p>
    <w:p w:rsidR="003A0777" w:rsidRPr="00C1308F" w:rsidRDefault="003A0777" w:rsidP="003A0777">
      <w:pPr>
        <w:pStyle w:val="FootnoteText"/>
        <w:ind w:firstLine="567"/>
        <w:rPr>
          <w:rStyle w:val="a"/>
          <w:rFonts w:ascii="Times New Roman" w:eastAsiaTheme="minorEastAsia" w:hAnsi="Times New Roman" w:cs="Times New Roman"/>
          <w:sz w:val="24"/>
          <w:szCs w:val="24"/>
          <w:bdr w:val="none" w:sz="0" w:space="0" w:color="auto" w:frame="1"/>
          <w:shd w:val="clear" w:color="auto" w:fill="FFFFFF"/>
        </w:rPr>
      </w:pPr>
    </w:p>
    <w:p w:rsidR="003A0777" w:rsidRPr="00C1308F" w:rsidRDefault="003A0777" w:rsidP="003A0777">
      <w:pPr>
        <w:pStyle w:val="FootnoteText"/>
        <w:ind w:firstLine="567"/>
        <w:rPr>
          <w:rStyle w:val="a"/>
          <w:rFonts w:ascii="Times New Roman" w:eastAsiaTheme="minorEastAsia" w:hAnsi="Times New Roman" w:cs="Times New Roman"/>
          <w:sz w:val="24"/>
          <w:szCs w:val="24"/>
          <w:bdr w:val="none" w:sz="0" w:space="0" w:color="auto" w:frame="1"/>
          <w:shd w:val="clear" w:color="auto" w:fill="FFFFFF"/>
        </w:rPr>
      </w:pPr>
    </w:p>
    <w:p w:rsidR="003A0777" w:rsidRPr="00C1308F" w:rsidRDefault="003A0777" w:rsidP="003A0777">
      <w:pPr>
        <w:pStyle w:val="FootnoteText"/>
        <w:ind w:firstLine="567"/>
        <w:rPr>
          <w:rStyle w:val="a"/>
          <w:rFonts w:ascii="Times New Roman" w:eastAsiaTheme="minorEastAsia" w:hAnsi="Times New Roman" w:cs="Times New Roman"/>
          <w:sz w:val="24"/>
          <w:szCs w:val="24"/>
          <w:bdr w:val="none" w:sz="0" w:space="0" w:color="auto" w:frame="1"/>
          <w:shd w:val="clear" w:color="auto" w:fill="FFFFFF"/>
        </w:rPr>
      </w:pPr>
    </w:p>
    <w:p w:rsidR="003A0777" w:rsidRPr="00C1308F" w:rsidRDefault="003A0777" w:rsidP="003A0777">
      <w:pPr>
        <w:pStyle w:val="FootnoteText"/>
        <w:ind w:firstLine="567"/>
        <w:rPr>
          <w:rStyle w:val="a"/>
          <w:rFonts w:ascii="Times New Roman" w:eastAsiaTheme="minorEastAsia" w:hAnsi="Times New Roman" w:cs="Times New Roman"/>
          <w:sz w:val="24"/>
          <w:szCs w:val="24"/>
          <w:bdr w:val="none" w:sz="0" w:space="0" w:color="auto" w:frame="1"/>
          <w:shd w:val="clear" w:color="auto" w:fill="FFFFFF"/>
        </w:rPr>
      </w:pPr>
    </w:p>
    <w:p w:rsidR="003A0777" w:rsidRPr="00C1308F" w:rsidRDefault="003A0777" w:rsidP="003A0777">
      <w:pPr>
        <w:pStyle w:val="FootnoteText"/>
        <w:ind w:firstLine="567"/>
        <w:rPr>
          <w:rStyle w:val="a"/>
          <w:rFonts w:ascii="Times New Roman" w:eastAsiaTheme="minorEastAsia" w:hAnsi="Times New Roman" w:cs="Times New Roman"/>
          <w:sz w:val="24"/>
          <w:szCs w:val="24"/>
          <w:bdr w:val="none" w:sz="0" w:space="0" w:color="auto" w:frame="1"/>
          <w:shd w:val="clear" w:color="auto" w:fill="FFFFFF"/>
        </w:rPr>
      </w:pPr>
    </w:p>
    <w:p w:rsidR="003A0777" w:rsidRPr="00C1308F" w:rsidRDefault="003A0777" w:rsidP="003A0777">
      <w:pPr>
        <w:pStyle w:val="FootnoteText"/>
        <w:ind w:firstLine="567"/>
        <w:rPr>
          <w:rStyle w:val="a"/>
          <w:rFonts w:ascii="Times New Roman" w:eastAsiaTheme="minorEastAsia" w:hAnsi="Times New Roman" w:cs="Times New Roman"/>
          <w:sz w:val="24"/>
          <w:szCs w:val="24"/>
          <w:bdr w:val="none" w:sz="0" w:space="0" w:color="auto" w:frame="1"/>
          <w:shd w:val="clear" w:color="auto" w:fill="FFFFFF"/>
        </w:rPr>
      </w:pPr>
    </w:p>
    <w:p w:rsidR="003A0777" w:rsidRPr="00C1308F" w:rsidRDefault="003A0777" w:rsidP="003A0777">
      <w:pPr>
        <w:pStyle w:val="FootnoteText"/>
        <w:ind w:firstLine="567"/>
        <w:rPr>
          <w:rStyle w:val="a"/>
          <w:rFonts w:ascii="Times New Roman" w:eastAsiaTheme="minorEastAsia" w:hAnsi="Times New Roman" w:cs="Times New Roman"/>
          <w:sz w:val="24"/>
          <w:szCs w:val="24"/>
          <w:bdr w:val="none" w:sz="0" w:space="0" w:color="auto" w:frame="1"/>
          <w:shd w:val="clear" w:color="auto" w:fill="FFFFFF"/>
        </w:rPr>
      </w:pPr>
    </w:p>
    <w:p w:rsidR="003A0777" w:rsidRPr="00C1308F" w:rsidRDefault="003A0777" w:rsidP="003A0777">
      <w:pPr>
        <w:pStyle w:val="FootnoteText"/>
        <w:ind w:firstLine="567"/>
        <w:rPr>
          <w:rStyle w:val="a"/>
          <w:rFonts w:ascii="Times New Roman" w:eastAsiaTheme="minorEastAsia" w:hAnsi="Times New Roman" w:cs="Times New Roman"/>
          <w:sz w:val="24"/>
          <w:szCs w:val="24"/>
          <w:bdr w:val="none" w:sz="0" w:space="0" w:color="auto" w:frame="1"/>
          <w:shd w:val="clear" w:color="auto" w:fill="FFFFFF"/>
        </w:rPr>
      </w:pPr>
    </w:p>
    <w:p w:rsidR="003A0777" w:rsidRPr="00C1308F" w:rsidRDefault="003A0777" w:rsidP="003A0777">
      <w:pPr>
        <w:pStyle w:val="FootnoteText"/>
        <w:ind w:firstLine="567"/>
        <w:rPr>
          <w:rStyle w:val="a"/>
          <w:rFonts w:ascii="Times New Roman" w:eastAsiaTheme="minorEastAsia" w:hAnsi="Times New Roman" w:cs="Times New Roman"/>
          <w:sz w:val="24"/>
          <w:szCs w:val="24"/>
          <w:bdr w:val="none" w:sz="0" w:space="0" w:color="auto" w:frame="1"/>
          <w:shd w:val="clear" w:color="auto" w:fill="FFFFFF"/>
        </w:rPr>
      </w:pPr>
    </w:p>
    <w:p w:rsidR="003A0777" w:rsidRPr="00C1308F" w:rsidRDefault="003A0777" w:rsidP="003A0777">
      <w:pPr>
        <w:pStyle w:val="FootnoteText"/>
        <w:ind w:firstLine="567"/>
        <w:rPr>
          <w:rStyle w:val="a"/>
          <w:rFonts w:ascii="Times New Roman" w:eastAsiaTheme="minorEastAsia" w:hAnsi="Times New Roman" w:cs="Times New Roman"/>
          <w:sz w:val="24"/>
          <w:szCs w:val="24"/>
          <w:bdr w:val="none" w:sz="0" w:space="0" w:color="auto" w:frame="1"/>
          <w:shd w:val="clear" w:color="auto" w:fill="FFFFFF"/>
        </w:rPr>
      </w:pPr>
    </w:p>
    <w:p w:rsidR="003A0777" w:rsidRPr="00C1308F" w:rsidRDefault="003A0777" w:rsidP="003A0777">
      <w:pPr>
        <w:pStyle w:val="FootnoteText"/>
        <w:ind w:firstLine="567"/>
        <w:rPr>
          <w:rStyle w:val="a"/>
          <w:rFonts w:ascii="Times New Roman" w:eastAsiaTheme="minorEastAsia" w:hAnsi="Times New Roman" w:cs="Times New Roman"/>
          <w:sz w:val="24"/>
          <w:szCs w:val="24"/>
          <w:bdr w:val="none" w:sz="0" w:space="0" w:color="auto" w:frame="1"/>
          <w:shd w:val="clear" w:color="auto" w:fill="FFFFFF"/>
        </w:rPr>
      </w:pPr>
    </w:p>
    <w:p w:rsidR="003A0777" w:rsidRPr="00C1308F" w:rsidRDefault="003A0777" w:rsidP="003A0777">
      <w:pPr>
        <w:pStyle w:val="FootnoteText"/>
        <w:ind w:firstLine="567"/>
        <w:rPr>
          <w:rStyle w:val="a"/>
          <w:rFonts w:ascii="Times New Roman" w:eastAsiaTheme="minorEastAsia" w:hAnsi="Times New Roman" w:cs="Times New Roman"/>
          <w:sz w:val="24"/>
          <w:szCs w:val="24"/>
          <w:bdr w:val="none" w:sz="0" w:space="0" w:color="auto" w:frame="1"/>
          <w:shd w:val="clear" w:color="auto" w:fill="FFFFFF"/>
        </w:rPr>
      </w:pPr>
    </w:p>
    <w:p w:rsidR="003A0777" w:rsidRPr="00C1308F" w:rsidRDefault="003A0777" w:rsidP="003A0777">
      <w:pPr>
        <w:pStyle w:val="FootnoteText"/>
        <w:ind w:firstLine="567"/>
        <w:rPr>
          <w:rStyle w:val="a"/>
          <w:rFonts w:ascii="Times New Roman" w:eastAsiaTheme="minorEastAsia" w:hAnsi="Times New Roman" w:cs="Times New Roman"/>
          <w:sz w:val="24"/>
          <w:szCs w:val="24"/>
          <w:bdr w:val="none" w:sz="0" w:space="0" w:color="auto" w:frame="1"/>
          <w:shd w:val="clear" w:color="auto" w:fill="FFFFFF"/>
        </w:rPr>
      </w:pPr>
    </w:p>
    <w:p w:rsidR="003A0777" w:rsidRPr="00C1308F" w:rsidRDefault="003A0777" w:rsidP="003A0777">
      <w:pPr>
        <w:pStyle w:val="FootnoteText"/>
        <w:ind w:firstLine="567"/>
        <w:rPr>
          <w:rStyle w:val="a"/>
          <w:rFonts w:ascii="Times New Roman" w:eastAsiaTheme="minorEastAsia" w:hAnsi="Times New Roman" w:cs="Times New Roman"/>
          <w:sz w:val="24"/>
          <w:szCs w:val="24"/>
          <w:bdr w:val="none" w:sz="0" w:space="0" w:color="auto" w:frame="1"/>
          <w:shd w:val="clear" w:color="auto" w:fill="FFFFFF"/>
        </w:rPr>
      </w:pPr>
    </w:p>
    <w:p w:rsidR="003A0777" w:rsidRPr="00C1308F" w:rsidRDefault="003A0777" w:rsidP="003A0777">
      <w:pPr>
        <w:pStyle w:val="FootnoteText"/>
        <w:ind w:firstLine="567"/>
        <w:rPr>
          <w:rStyle w:val="a"/>
          <w:rFonts w:ascii="Times New Roman" w:eastAsiaTheme="minorEastAsia" w:hAnsi="Times New Roman" w:cs="Times New Roman"/>
          <w:sz w:val="24"/>
          <w:szCs w:val="24"/>
          <w:bdr w:val="none" w:sz="0" w:space="0" w:color="auto" w:frame="1"/>
          <w:shd w:val="clear" w:color="auto" w:fill="FFFFFF"/>
        </w:rPr>
      </w:pPr>
    </w:p>
    <w:p w:rsidR="003A0777" w:rsidRPr="00C1308F" w:rsidRDefault="003A0777" w:rsidP="003A0777">
      <w:pPr>
        <w:spacing w:after="0"/>
        <w:ind w:firstLine="567"/>
        <w:rPr>
          <w:rStyle w:val="a"/>
          <w:rFonts w:ascii="Times New Roman" w:hAnsi="Times New Roman" w:cs="Times New Roman"/>
          <w:b/>
          <w:sz w:val="24"/>
          <w:szCs w:val="24"/>
          <w:bdr w:val="none" w:sz="0" w:space="0" w:color="auto" w:frame="1"/>
          <w:shd w:val="clear" w:color="auto" w:fill="FFFFFF"/>
        </w:rPr>
      </w:pPr>
      <w:r w:rsidRPr="00C1308F">
        <w:rPr>
          <w:rStyle w:val="a"/>
          <w:rFonts w:ascii="Times New Roman" w:hAnsi="Times New Roman" w:cs="Times New Roman"/>
          <w:b/>
          <w:sz w:val="24"/>
          <w:szCs w:val="24"/>
          <w:bdr w:val="none" w:sz="0" w:space="0" w:color="auto" w:frame="1"/>
          <w:shd w:val="clear" w:color="auto" w:fill="FFFFFF"/>
        </w:rPr>
        <w:br w:type="page"/>
      </w:r>
    </w:p>
    <w:p w:rsidR="003A0777" w:rsidRPr="00C1308F" w:rsidRDefault="003A0777" w:rsidP="003A0777">
      <w:pPr>
        <w:spacing w:after="0" w:line="360" w:lineRule="auto"/>
        <w:ind w:firstLine="567"/>
        <w:jc w:val="center"/>
        <w:rPr>
          <w:rStyle w:val="a"/>
          <w:rFonts w:ascii="Times New Roman" w:hAnsi="Times New Roman" w:cs="Times New Roman"/>
          <w:b/>
          <w:sz w:val="24"/>
          <w:szCs w:val="24"/>
          <w:bdr w:val="none" w:sz="0" w:space="0" w:color="auto" w:frame="1"/>
          <w:shd w:val="clear" w:color="auto" w:fill="FFFFFF"/>
        </w:rPr>
      </w:pPr>
    </w:p>
    <w:p w:rsidR="003A0777" w:rsidRPr="00C1308F" w:rsidRDefault="003A0777" w:rsidP="003A0777">
      <w:pPr>
        <w:spacing w:after="0" w:line="360" w:lineRule="auto"/>
        <w:ind w:firstLine="567"/>
        <w:jc w:val="center"/>
        <w:rPr>
          <w:rStyle w:val="a"/>
          <w:rFonts w:ascii="Times New Roman" w:hAnsi="Times New Roman" w:cs="Times New Roman"/>
          <w:b/>
          <w:sz w:val="24"/>
          <w:szCs w:val="24"/>
          <w:bdr w:val="none" w:sz="0" w:space="0" w:color="auto" w:frame="1"/>
          <w:shd w:val="clear" w:color="auto" w:fill="FFFFFF"/>
        </w:rPr>
      </w:pPr>
      <w:r w:rsidRPr="00C1308F">
        <w:rPr>
          <w:rStyle w:val="a"/>
          <w:rFonts w:ascii="Times New Roman" w:hAnsi="Times New Roman" w:cs="Times New Roman"/>
          <w:b/>
          <w:sz w:val="24"/>
          <w:szCs w:val="24"/>
          <w:bdr w:val="none" w:sz="0" w:space="0" w:color="auto" w:frame="1"/>
          <w:shd w:val="clear" w:color="auto" w:fill="FFFFFF"/>
        </w:rPr>
        <w:t>3. LIETUVOS GYVENTOJŲ NUOMONĖS APIE PROGRESINĮ PAJAMŲ MOKESTĮ ANALIZĖ</w:t>
      </w:r>
    </w:p>
    <w:p w:rsidR="003A0777" w:rsidRPr="00C1308F" w:rsidRDefault="003A0777" w:rsidP="003A0777">
      <w:pPr>
        <w:spacing w:after="0" w:line="360" w:lineRule="auto"/>
        <w:ind w:firstLine="567"/>
        <w:jc w:val="center"/>
        <w:rPr>
          <w:rStyle w:val="a"/>
          <w:rFonts w:ascii="Times New Roman" w:hAnsi="Times New Roman" w:cs="Times New Roman"/>
          <w:b/>
          <w:sz w:val="24"/>
          <w:szCs w:val="24"/>
          <w:bdr w:val="none" w:sz="0" w:space="0" w:color="auto" w:frame="1"/>
          <w:shd w:val="clear" w:color="auto" w:fill="FFFFFF"/>
        </w:rPr>
      </w:pPr>
    </w:p>
    <w:p w:rsidR="003A0777" w:rsidRPr="00C1308F" w:rsidRDefault="003A0777" w:rsidP="003A0777">
      <w:pPr>
        <w:spacing w:after="0" w:line="360" w:lineRule="auto"/>
        <w:ind w:firstLine="567"/>
        <w:rPr>
          <w:rStyle w:val="a"/>
          <w:rFonts w:ascii="Times New Roman" w:hAnsi="Times New Roman" w:cs="Times New Roman"/>
          <w:b/>
          <w:sz w:val="24"/>
          <w:szCs w:val="24"/>
          <w:bdr w:val="none" w:sz="0" w:space="0" w:color="auto" w:frame="1"/>
          <w:shd w:val="clear" w:color="auto" w:fill="FFFFFF"/>
        </w:rPr>
      </w:pPr>
      <w:r w:rsidRPr="00C1308F">
        <w:rPr>
          <w:rStyle w:val="a"/>
          <w:rFonts w:ascii="Times New Roman" w:hAnsi="Times New Roman" w:cs="Times New Roman"/>
          <w:b/>
          <w:sz w:val="24"/>
          <w:szCs w:val="24"/>
          <w:bdr w:val="none" w:sz="0" w:space="0" w:color="auto" w:frame="1"/>
          <w:shd w:val="clear" w:color="auto" w:fill="FFFFFF"/>
        </w:rPr>
        <w:t>3.1. Tyrimo metodologija ir organizavimas</w:t>
      </w:r>
    </w:p>
    <w:p w:rsidR="003A0777" w:rsidRPr="00C1308F" w:rsidRDefault="003A0777" w:rsidP="003A0777">
      <w:pPr>
        <w:spacing w:after="0" w:line="360" w:lineRule="auto"/>
        <w:ind w:firstLine="567"/>
        <w:jc w:val="both"/>
        <w:rPr>
          <w:rStyle w:val="a"/>
          <w:rFonts w:ascii="Times New Roman" w:hAnsi="Times New Roman" w:cs="Times New Roman"/>
          <w:sz w:val="24"/>
          <w:szCs w:val="24"/>
          <w:bdr w:val="none" w:sz="0" w:space="0" w:color="auto" w:frame="1"/>
          <w:shd w:val="clear" w:color="auto" w:fill="FFFFFF"/>
        </w:rPr>
      </w:pPr>
    </w:p>
    <w:p w:rsidR="003A0777" w:rsidRPr="00C1308F" w:rsidRDefault="003A0777" w:rsidP="003A0777">
      <w:pPr>
        <w:spacing w:after="0" w:line="360" w:lineRule="auto"/>
        <w:ind w:firstLine="567"/>
        <w:jc w:val="both"/>
        <w:rPr>
          <w:rStyle w:val="a"/>
          <w:rFonts w:ascii="Times New Roman" w:hAnsi="Times New Roman" w:cs="Times New Roman"/>
          <w:sz w:val="24"/>
          <w:szCs w:val="24"/>
          <w:bdr w:val="none" w:sz="0" w:space="0" w:color="auto" w:frame="1"/>
          <w:shd w:val="clear" w:color="auto" w:fill="FFFFFF"/>
        </w:rPr>
      </w:pPr>
      <w:r w:rsidRPr="00C1308F">
        <w:rPr>
          <w:rStyle w:val="a"/>
          <w:rFonts w:ascii="Times New Roman" w:hAnsi="Times New Roman" w:cs="Times New Roman"/>
          <w:b/>
          <w:sz w:val="24"/>
          <w:szCs w:val="24"/>
          <w:bdr w:val="none" w:sz="0" w:space="0" w:color="auto" w:frame="1"/>
          <w:shd w:val="clear" w:color="auto" w:fill="FFFFFF"/>
        </w:rPr>
        <w:t>Tyrimo tikslas</w:t>
      </w:r>
      <w:r w:rsidRPr="00C1308F">
        <w:rPr>
          <w:rStyle w:val="a"/>
          <w:rFonts w:ascii="Times New Roman" w:hAnsi="Times New Roman" w:cs="Times New Roman"/>
          <w:sz w:val="24"/>
          <w:szCs w:val="24"/>
          <w:bdr w:val="none" w:sz="0" w:space="0" w:color="auto" w:frame="1"/>
          <w:shd w:val="clear" w:color="auto" w:fill="FFFFFF"/>
        </w:rPr>
        <w:t xml:space="preserve"> - siekis sužinoti ir išanalizuoti Lietuvos gyventojų nuomonę apie Lietuvos mokesčių sistemą ir gyventojų požiūrį į progresinius mokesčius.</w:t>
      </w:r>
    </w:p>
    <w:p w:rsidR="003A0777" w:rsidRPr="00C1308F" w:rsidRDefault="003A0777" w:rsidP="003A0777">
      <w:pPr>
        <w:spacing w:after="0" w:line="360" w:lineRule="auto"/>
        <w:ind w:firstLine="567"/>
        <w:jc w:val="both"/>
        <w:rPr>
          <w:rFonts w:ascii="Times New Roman" w:hAnsi="Times New Roman" w:cs="Times New Roman"/>
          <w:sz w:val="24"/>
          <w:szCs w:val="24"/>
          <w:shd w:val="clear" w:color="auto" w:fill="FFFFFF"/>
        </w:rPr>
      </w:pPr>
      <w:r w:rsidRPr="00C1308F">
        <w:rPr>
          <w:rStyle w:val="a"/>
          <w:rFonts w:ascii="Times New Roman" w:hAnsi="Times New Roman" w:cs="Times New Roman"/>
          <w:b/>
          <w:sz w:val="24"/>
          <w:szCs w:val="24"/>
          <w:bdr w:val="none" w:sz="0" w:space="0" w:color="auto" w:frame="1"/>
          <w:shd w:val="clear" w:color="auto" w:fill="FFFFFF"/>
        </w:rPr>
        <w:t>Apklaustųjų imtis</w:t>
      </w:r>
      <w:r w:rsidRPr="00C1308F">
        <w:rPr>
          <w:rStyle w:val="a"/>
          <w:rFonts w:ascii="Times New Roman" w:hAnsi="Times New Roman" w:cs="Times New Roman"/>
          <w:sz w:val="24"/>
          <w:szCs w:val="24"/>
          <w:bdr w:val="none" w:sz="0" w:space="0" w:color="auto" w:frame="1"/>
          <w:shd w:val="clear" w:color="auto" w:fill="FFFFFF"/>
        </w:rPr>
        <w:t xml:space="preserve"> – atsitiktinė Lietuvos gyventojų dalis. </w:t>
      </w:r>
      <w:r w:rsidRPr="00C1308F">
        <w:rPr>
          <w:rFonts w:ascii="Times New Roman" w:hAnsi="Times New Roman" w:cs="Times New Roman"/>
          <w:sz w:val="24"/>
          <w:szCs w:val="24"/>
        </w:rPr>
        <w:t xml:space="preserve">Apklausai atlikti buvo pasirinktas atsitiktinės atrankos metodas, kuris užtikrina </w:t>
      </w:r>
      <w:r w:rsidRPr="00C1308F">
        <w:rPr>
          <w:rFonts w:ascii="Times New Roman" w:hAnsi="Times New Roman" w:cs="Times New Roman"/>
          <w:sz w:val="24"/>
          <w:szCs w:val="24"/>
          <w:shd w:val="clear" w:color="auto" w:fill="FFFFFF"/>
        </w:rPr>
        <w:t xml:space="preserve">visiems vienodas galimybes būti apklaustais. Tokiu būdu užtikrinamas apklausos rezultatų patikimumas. </w:t>
      </w:r>
    </w:p>
    <w:p w:rsidR="003A0777" w:rsidRPr="00C1308F" w:rsidRDefault="003A0777" w:rsidP="003A0777">
      <w:pPr>
        <w:spacing w:after="0" w:line="360" w:lineRule="auto"/>
        <w:ind w:firstLine="567"/>
        <w:jc w:val="both"/>
        <w:rPr>
          <w:rFonts w:ascii="Times New Roman" w:hAnsi="Times New Roman" w:cs="Times New Roman"/>
          <w:sz w:val="24"/>
          <w:szCs w:val="24"/>
          <w:bdr w:val="none" w:sz="0" w:space="0" w:color="auto" w:frame="1"/>
          <w:shd w:val="clear" w:color="auto" w:fill="FFFFFF"/>
        </w:rPr>
      </w:pPr>
      <w:r w:rsidRPr="00C1308F">
        <w:rPr>
          <w:rStyle w:val="a"/>
          <w:rFonts w:ascii="Times New Roman" w:hAnsi="Times New Roman" w:cs="Times New Roman"/>
          <w:sz w:val="24"/>
          <w:szCs w:val="24"/>
          <w:bdr w:val="none" w:sz="0" w:space="0" w:color="auto" w:frame="1"/>
          <w:shd w:val="clear" w:color="auto" w:fill="FFFFFF"/>
        </w:rPr>
        <w:t xml:space="preserve">Apklausa buvo atliekama vieną mėnesį nuo 2013 metų vasario 17 iki kovo 17 dienos. Apklausos anketa buvo patalpinta internetinėje svetainėje </w:t>
      </w:r>
      <w:hyperlink r:id="rId15" w:history="1">
        <w:r w:rsidRPr="007F2326">
          <w:rPr>
            <w:rStyle w:val="Hyperlink"/>
            <w:rFonts w:ascii="Times New Roman" w:hAnsi="Times New Roman" w:cs="Times New Roman"/>
            <w:sz w:val="24"/>
            <w:szCs w:val="24"/>
            <w:bdr w:val="none" w:sz="0" w:space="0" w:color="auto" w:frame="1"/>
            <w:shd w:val="clear" w:color="auto" w:fill="FFFFFF"/>
          </w:rPr>
          <w:t>www.apklausa.lt</w:t>
        </w:r>
      </w:hyperlink>
      <w:r w:rsidRPr="00C1308F">
        <w:rPr>
          <w:rStyle w:val="a"/>
          <w:rFonts w:ascii="Times New Roman" w:hAnsi="Times New Roman" w:cs="Times New Roman"/>
          <w:sz w:val="24"/>
          <w:szCs w:val="24"/>
          <w:bdr w:val="none" w:sz="0" w:space="0" w:color="auto" w:frame="1"/>
          <w:shd w:val="clear" w:color="auto" w:fill="FFFFFF"/>
        </w:rPr>
        <w:t>, kas suteikė galimybę visiems norintiems užpildyti apklausos anketą, neapribojant respondentų rato.</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b/>
          <w:sz w:val="24"/>
          <w:szCs w:val="24"/>
        </w:rPr>
        <w:t>Tyrimo metodas</w:t>
      </w:r>
      <w:r w:rsidRPr="00C1308F">
        <w:rPr>
          <w:rFonts w:ascii="Times New Roman" w:hAnsi="Times New Roman" w:cs="Times New Roman"/>
          <w:sz w:val="24"/>
          <w:szCs w:val="24"/>
        </w:rPr>
        <w:t xml:space="preserve"> - šio tyrimo potencialių </w:t>
      </w:r>
      <w:r w:rsidRPr="007F2326">
        <w:rPr>
          <w:rFonts w:ascii="Times New Roman" w:hAnsi="Times New Roman" w:cs="Times New Roman"/>
          <w:sz w:val="24"/>
          <w:szCs w:val="24"/>
        </w:rPr>
        <w:t xml:space="preserve">dalyvių atrankai ir jų nuomonei išsiaiškinti, buvo naudojamas anketinės apklausos metodas. </w:t>
      </w:r>
      <w:r w:rsidRPr="007F2326">
        <w:rPr>
          <w:rStyle w:val="a"/>
          <w:rFonts w:ascii="Times New Roman" w:hAnsi="Times New Roman" w:cs="Times New Roman"/>
          <w:sz w:val="24"/>
          <w:szCs w:val="24"/>
          <w:bdr w:val="none" w:sz="0" w:space="0" w:color="auto" w:frame="1"/>
          <w:shd w:val="clear" w:color="auto" w:fill="FFFFFF"/>
        </w:rPr>
        <w:t xml:space="preserve">Viešosios nuomonės tyrimas atliktas anketavimo būdu. </w:t>
      </w:r>
      <w:r w:rsidRPr="007F2326">
        <w:rPr>
          <w:rFonts w:ascii="Times New Roman" w:hAnsi="Times New Roman" w:cs="Times New Roman"/>
          <w:sz w:val="24"/>
          <w:szCs w:val="24"/>
        </w:rPr>
        <w:t>Būtent šis anketinės apklausos metodas pasirinktas dėl keleto priežasčių. Anketavimas - tai informacijos rinkimo būdas, kuomet respondentas savarankiškai užpildo klausimyną pats atsakydamas į pateiktus klausimus. Tai yra tinkamas metodas, siekiant gauti</w:t>
      </w:r>
      <w:r w:rsidRPr="00C1308F">
        <w:rPr>
          <w:rFonts w:ascii="Times New Roman" w:hAnsi="Times New Roman" w:cs="Times New Roman"/>
          <w:sz w:val="24"/>
          <w:szCs w:val="24"/>
        </w:rPr>
        <w:t xml:space="preserve"> reikiamą informaciją taupant laiką, kadangi pasižymi mažiausiomis laiko sąnaudomis. Toks duomenų rinkimo būdas sudaro sąlygas respondentui pildyti klausimyną jam patogiu laiku bei išsaugoti anonimiškumą ir informacijos privatumą.  Anketinės apklausos metodas yra bene labiausiai paplitęs tyrimo metodas socialiniuose moksluose.</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Atliktas tyrimas yra kiekybinio pobūdžio. Kiekybiniai tyrimo metodai – tai tokie metodai, kurių galutiniai tyrimo rezultatai išreiškiami skaičiais. Kiekybiniai metodai yra specifiniai sociologinių tyrimų metodai, kurie yra glaudžiai susiję su kokybinės analizės metodais, besiremiančiais bendra p</w:t>
      </w:r>
      <w:r>
        <w:rPr>
          <w:rFonts w:ascii="Times New Roman" w:hAnsi="Times New Roman" w:cs="Times New Roman"/>
          <w:sz w:val="24"/>
          <w:szCs w:val="24"/>
        </w:rPr>
        <w:t>ažinimo metodologija ir teorija</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Tidikis</w:t>
      </w:r>
      <w:proofErr w:type="spellEnd"/>
      <w:r w:rsidRPr="00C1308F">
        <w:rPr>
          <w:rFonts w:ascii="Times New Roman" w:hAnsi="Times New Roman" w:cs="Times New Roman"/>
          <w:sz w:val="24"/>
          <w:szCs w:val="24"/>
        </w:rPr>
        <w:t>, 2003. p. 356-357)</w:t>
      </w:r>
      <w:r>
        <w:rPr>
          <w:rFonts w:ascii="Times New Roman" w:hAnsi="Times New Roman" w:cs="Times New Roman"/>
          <w:sz w:val="24"/>
          <w:szCs w:val="24"/>
        </w:rPr>
        <w:t>.</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Atsakymams pateikti naudota </w:t>
      </w:r>
      <w:proofErr w:type="spellStart"/>
      <w:r w:rsidRPr="00C1308F">
        <w:rPr>
          <w:rFonts w:ascii="Times New Roman" w:hAnsi="Times New Roman" w:cs="Times New Roman"/>
          <w:sz w:val="24"/>
          <w:szCs w:val="24"/>
        </w:rPr>
        <w:t>Likerto</w:t>
      </w:r>
      <w:proofErr w:type="spellEnd"/>
      <w:r w:rsidRPr="00C1308F">
        <w:rPr>
          <w:rFonts w:ascii="Times New Roman" w:hAnsi="Times New Roman" w:cs="Times New Roman"/>
          <w:sz w:val="24"/>
          <w:szCs w:val="24"/>
        </w:rPr>
        <w:t xml:space="preserve"> skalė. Statistinė duomenų analizė atlikta taikant Microsoft Excel programą.</w:t>
      </w: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b/>
          <w:sz w:val="24"/>
          <w:szCs w:val="24"/>
        </w:rPr>
        <w:t>Anketų turinys</w:t>
      </w:r>
      <w:r w:rsidRPr="00C1308F">
        <w:rPr>
          <w:rFonts w:ascii="Times New Roman" w:hAnsi="Times New Roman" w:cs="Times New Roman"/>
          <w:sz w:val="24"/>
          <w:szCs w:val="24"/>
        </w:rPr>
        <w:t xml:space="preserve"> -  remiantis sudaryta anketa (</w:t>
      </w:r>
      <w:r w:rsidRPr="00C1308F">
        <w:rPr>
          <w:rStyle w:val="a"/>
          <w:rFonts w:ascii="Times New Roman" w:hAnsi="Times New Roman" w:cs="Times New Roman"/>
          <w:sz w:val="24"/>
          <w:szCs w:val="24"/>
          <w:bdr w:val="none" w:sz="0" w:space="0" w:color="auto" w:frame="1"/>
          <w:shd w:val="clear" w:color="auto" w:fill="FFFFFF"/>
        </w:rPr>
        <w:t>žr. 1 priedą</w:t>
      </w:r>
      <w:r w:rsidRPr="00C1308F">
        <w:rPr>
          <w:rFonts w:ascii="Times New Roman" w:hAnsi="Times New Roman" w:cs="Times New Roman"/>
          <w:sz w:val="24"/>
          <w:szCs w:val="24"/>
        </w:rPr>
        <w:t xml:space="preserve">), buvo apklausti 37 Lietuvos gyventojai. Anketa yra anoniminė, kas mažiau varžo respondentus ir skatina didesnį atsakiusiųjų asmenų nuoširdumą. Anoniminė anketa duoda pagrindą teigti, kad gauti duomenys yra </w:t>
      </w:r>
      <w:proofErr w:type="spellStart"/>
      <w:r w:rsidRPr="007F2326">
        <w:rPr>
          <w:rFonts w:ascii="Times New Roman" w:hAnsi="Times New Roman" w:cs="Times New Roman"/>
          <w:sz w:val="24"/>
          <w:szCs w:val="24"/>
        </w:rPr>
        <w:t>patikimesni</w:t>
      </w:r>
      <w:proofErr w:type="spellEnd"/>
      <w:r w:rsidRPr="007F2326">
        <w:rPr>
          <w:rFonts w:ascii="Times New Roman" w:hAnsi="Times New Roman" w:cs="Times New Roman"/>
          <w:sz w:val="24"/>
          <w:szCs w:val="24"/>
        </w:rPr>
        <w:t>,</w:t>
      </w:r>
      <w:r w:rsidRPr="00C1308F">
        <w:rPr>
          <w:rFonts w:ascii="Times New Roman" w:hAnsi="Times New Roman" w:cs="Times New Roman"/>
          <w:sz w:val="24"/>
          <w:szCs w:val="24"/>
        </w:rPr>
        <w:t xml:space="preserve"> dėl ko apklausos išvados  tampa objektyvesnės.</w:t>
      </w: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Anketa sudaryta iš uždarų klausimų su pateiktais atsakymo variantais.</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Anketą sudaro dvi pagrindinės dalys:</w:t>
      </w: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lastRenderedPageBreak/>
        <w:t xml:space="preserve">Pirmos dalies (1-10 klausimai) klausimai, </w:t>
      </w:r>
      <w:r w:rsidRPr="007F2326">
        <w:rPr>
          <w:rFonts w:ascii="Times New Roman" w:hAnsi="Times New Roman" w:cs="Times New Roman"/>
          <w:sz w:val="24"/>
          <w:szCs w:val="24"/>
        </w:rPr>
        <w:t>kuriais remiantis</w:t>
      </w:r>
      <w:r w:rsidRPr="00C1308F">
        <w:rPr>
          <w:rFonts w:ascii="Times New Roman" w:hAnsi="Times New Roman" w:cs="Times New Roman"/>
          <w:sz w:val="24"/>
          <w:szCs w:val="24"/>
        </w:rPr>
        <w:t xml:space="preserve"> gauta  respondento nuomonė apie mokesčius bei mokesčių sistemą. Šioje anketos dalyje išsiaiškinama, ar apklausiamuosius tenkina dabartinė Lietuvoje taikoma mokesčių sistema ir nustatoma apklausiamųjų asmenų nuomonė apie progresinius mokesčius bei jų įtaką valstybei ir Lietuvos gyventojams. </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 Antros dalies klausimai (11-14 klausimai) skirti demografiniams duomenims surinkti. Šioje dalyje išsiaiškinamas respondentų amžius, išsilavinimas bei pajamos.</w:t>
      </w: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p>
    <w:p w:rsidR="003A0777" w:rsidRPr="00C1308F" w:rsidRDefault="003A0777" w:rsidP="003A0777">
      <w:pPr>
        <w:widowControl w:val="0"/>
        <w:spacing w:after="0" w:line="360" w:lineRule="auto"/>
        <w:ind w:firstLine="567"/>
        <w:rPr>
          <w:rFonts w:ascii="Times New Roman" w:hAnsi="Times New Roman" w:cs="Times New Roman"/>
          <w:b/>
          <w:sz w:val="24"/>
          <w:szCs w:val="24"/>
        </w:rPr>
      </w:pPr>
      <w:r w:rsidRPr="00C1308F">
        <w:rPr>
          <w:rFonts w:ascii="Times New Roman" w:hAnsi="Times New Roman" w:cs="Times New Roman"/>
          <w:b/>
          <w:sz w:val="24"/>
          <w:szCs w:val="24"/>
        </w:rPr>
        <w:t>3.2. Tyrimo rezultatai</w:t>
      </w:r>
    </w:p>
    <w:p w:rsidR="003A0777" w:rsidRPr="00C1308F" w:rsidRDefault="003A0777" w:rsidP="003A0777">
      <w:pPr>
        <w:widowControl w:val="0"/>
        <w:spacing w:after="0" w:line="360" w:lineRule="auto"/>
        <w:jc w:val="both"/>
        <w:rPr>
          <w:rFonts w:ascii="Times New Roman" w:hAnsi="Times New Roman" w:cs="Times New Roman"/>
          <w:sz w:val="24"/>
          <w:szCs w:val="24"/>
        </w:rPr>
      </w:pP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37 anketas užpildę respondentai pagal išsilavinimą pasiskirstė taip (žr. 1 pav.):</w:t>
      </w:r>
    </w:p>
    <w:p w:rsidR="003A0777" w:rsidRPr="00C1308F" w:rsidRDefault="003A0777" w:rsidP="003A0777">
      <w:pPr>
        <w:pStyle w:val="ListParagraph"/>
        <w:widowControl w:val="0"/>
        <w:numPr>
          <w:ilvl w:val="0"/>
          <w:numId w:val="8"/>
        </w:numPr>
        <w:spacing w:after="0" w:line="360" w:lineRule="auto"/>
        <w:ind w:left="0" w:firstLine="567"/>
        <w:jc w:val="both"/>
        <w:rPr>
          <w:rFonts w:ascii="Times New Roman" w:hAnsi="Times New Roman" w:cs="Times New Roman"/>
          <w:sz w:val="24"/>
          <w:szCs w:val="24"/>
        </w:rPr>
      </w:pPr>
      <w:r w:rsidRPr="00C1308F">
        <w:rPr>
          <w:rFonts w:ascii="Times New Roman" w:hAnsi="Times New Roman" w:cs="Times New Roman"/>
          <w:sz w:val="24"/>
          <w:szCs w:val="24"/>
        </w:rPr>
        <w:t>27 (73%) turi aukštąjį išsilavinimą,</w:t>
      </w:r>
    </w:p>
    <w:p w:rsidR="003A0777" w:rsidRPr="00C1308F" w:rsidRDefault="003A0777" w:rsidP="003A0777">
      <w:pPr>
        <w:pStyle w:val="ListParagraph"/>
        <w:widowControl w:val="0"/>
        <w:numPr>
          <w:ilvl w:val="0"/>
          <w:numId w:val="8"/>
        </w:numPr>
        <w:spacing w:after="0" w:line="360" w:lineRule="auto"/>
        <w:ind w:left="0" w:firstLine="567"/>
        <w:jc w:val="both"/>
        <w:rPr>
          <w:rFonts w:ascii="Times New Roman" w:hAnsi="Times New Roman" w:cs="Times New Roman"/>
          <w:sz w:val="24"/>
          <w:szCs w:val="24"/>
        </w:rPr>
      </w:pPr>
      <w:r w:rsidRPr="00C1308F">
        <w:rPr>
          <w:rFonts w:ascii="Times New Roman" w:hAnsi="Times New Roman" w:cs="Times New Roman"/>
          <w:sz w:val="24"/>
          <w:szCs w:val="24"/>
        </w:rPr>
        <w:t>4 (10,8%) turi aukštesnįjį išsilavinimą,</w:t>
      </w:r>
    </w:p>
    <w:p w:rsidR="003A0777" w:rsidRPr="00C1308F" w:rsidRDefault="003A0777" w:rsidP="003A0777">
      <w:pPr>
        <w:pStyle w:val="ListParagraph"/>
        <w:widowControl w:val="0"/>
        <w:numPr>
          <w:ilvl w:val="0"/>
          <w:numId w:val="8"/>
        </w:numPr>
        <w:spacing w:after="0" w:line="360" w:lineRule="auto"/>
        <w:ind w:left="0" w:firstLine="567"/>
        <w:jc w:val="both"/>
        <w:rPr>
          <w:rFonts w:ascii="Times New Roman" w:hAnsi="Times New Roman" w:cs="Times New Roman"/>
          <w:sz w:val="24"/>
          <w:szCs w:val="24"/>
        </w:rPr>
      </w:pPr>
      <w:r w:rsidRPr="00C1308F">
        <w:rPr>
          <w:rFonts w:ascii="Times New Roman" w:hAnsi="Times New Roman" w:cs="Times New Roman"/>
          <w:sz w:val="24"/>
          <w:szCs w:val="24"/>
        </w:rPr>
        <w:t>3 (8,1%) turi vidurinį išsilavinimą,</w:t>
      </w:r>
    </w:p>
    <w:p w:rsidR="003A0777" w:rsidRPr="00C1308F" w:rsidRDefault="003A0777" w:rsidP="003A0777">
      <w:pPr>
        <w:pStyle w:val="ListParagraph"/>
        <w:widowControl w:val="0"/>
        <w:numPr>
          <w:ilvl w:val="0"/>
          <w:numId w:val="8"/>
        </w:numPr>
        <w:spacing w:after="0" w:line="360" w:lineRule="auto"/>
        <w:ind w:left="0" w:firstLine="567"/>
        <w:jc w:val="both"/>
        <w:rPr>
          <w:rFonts w:ascii="Times New Roman" w:hAnsi="Times New Roman" w:cs="Times New Roman"/>
          <w:sz w:val="24"/>
          <w:szCs w:val="24"/>
        </w:rPr>
      </w:pPr>
      <w:r w:rsidRPr="00C1308F">
        <w:rPr>
          <w:rFonts w:ascii="Times New Roman" w:hAnsi="Times New Roman" w:cs="Times New Roman"/>
          <w:sz w:val="24"/>
          <w:szCs w:val="24"/>
        </w:rPr>
        <w:t>3 (8,1%) turi nebaigtą aukštąjį ar aukštesnįjį išsilavinimą.</w:t>
      </w: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Apklausoje dalyvavo asmenys nuo 18 iki 65 metų. Pagal amžių respondentai pasiskirstė taip: </w:t>
      </w:r>
    </w:p>
    <w:p w:rsidR="003A0777" w:rsidRPr="00C1308F" w:rsidRDefault="003A0777" w:rsidP="003A0777">
      <w:pPr>
        <w:pStyle w:val="ListParagraph"/>
        <w:widowControl w:val="0"/>
        <w:numPr>
          <w:ilvl w:val="0"/>
          <w:numId w:val="9"/>
        </w:numPr>
        <w:spacing w:after="0" w:line="360" w:lineRule="auto"/>
        <w:ind w:left="0" w:firstLine="567"/>
        <w:jc w:val="both"/>
        <w:rPr>
          <w:rFonts w:ascii="Times New Roman" w:hAnsi="Times New Roman" w:cs="Times New Roman"/>
          <w:sz w:val="24"/>
          <w:szCs w:val="24"/>
        </w:rPr>
      </w:pPr>
      <w:r w:rsidRPr="00C1308F">
        <w:rPr>
          <w:rFonts w:ascii="Times New Roman" w:hAnsi="Times New Roman" w:cs="Times New Roman"/>
          <w:sz w:val="24"/>
          <w:szCs w:val="24"/>
        </w:rPr>
        <w:t>18-24 metai – 16 (43,2%)</w:t>
      </w:r>
    </w:p>
    <w:p w:rsidR="003A0777" w:rsidRPr="00C1308F" w:rsidRDefault="003A0777" w:rsidP="003A0777">
      <w:pPr>
        <w:pStyle w:val="ListParagraph"/>
        <w:widowControl w:val="0"/>
        <w:numPr>
          <w:ilvl w:val="0"/>
          <w:numId w:val="9"/>
        </w:numPr>
        <w:spacing w:after="0" w:line="360" w:lineRule="auto"/>
        <w:ind w:left="0" w:firstLine="567"/>
        <w:jc w:val="both"/>
        <w:rPr>
          <w:rFonts w:ascii="Times New Roman" w:hAnsi="Times New Roman" w:cs="Times New Roman"/>
          <w:sz w:val="24"/>
          <w:szCs w:val="24"/>
        </w:rPr>
      </w:pPr>
      <w:r w:rsidRPr="00C1308F">
        <w:rPr>
          <w:rFonts w:ascii="Times New Roman" w:hAnsi="Times New Roman" w:cs="Times New Roman"/>
          <w:sz w:val="24"/>
          <w:szCs w:val="24"/>
        </w:rPr>
        <w:t>25-34 metai – 11 (29,7%)</w:t>
      </w:r>
    </w:p>
    <w:p w:rsidR="003A0777" w:rsidRPr="00C1308F" w:rsidRDefault="003A0777" w:rsidP="003A0777">
      <w:pPr>
        <w:pStyle w:val="ListParagraph"/>
        <w:widowControl w:val="0"/>
        <w:numPr>
          <w:ilvl w:val="0"/>
          <w:numId w:val="9"/>
        </w:numPr>
        <w:spacing w:after="0" w:line="360" w:lineRule="auto"/>
        <w:ind w:left="0" w:firstLine="567"/>
        <w:jc w:val="both"/>
        <w:rPr>
          <w:rFonts w:ascii="Times New Roman" w:hAnsi="Times New Roman" w:cs="Times New Roman"/>
          <w:sz w:val="24"/>
          <w:szCs w:val="24"/>
        </w:rPr>
      </w:pPr>
      <w:r w:rsidRPr="00C1308F">
        <w:rPr>
          <w:rFonts w:ascii="Times New Roman" w:hAnsi="Times New Roman" w:cs="Times New Roman"/>
          <w:sz w:val="24"/>
          <w:szCs w:val="24"/>
        </w:rPr>
        <w:t>35-49 metai – 7 (18,9%)</w:t>
      </w:r>
    </w:p>
    <w:p w:rsidR="003A0777" w:rsidRPr="00C1308F" w:rsidRDefault="003A0777" w:rsidP="003A0777">
      <w:pPr>
        <w:pStyle w:val="ListParagraph"/>
        <w:widowControl w:val="0"/>
        <w:numPr>
          <w:ilvl w:val="0"/>
          <w:numId w:val="9"/>
        </w:numPr>
        <w:spacing w:after="0" w:line="360" w:lineRule="auto"/>
        <w:ind w:left="0" w:firstLine="567"/>
        <w:jc w:val="both"/>
        <w:rPr>
          <w:rFonts w:ascii="Times New Roman" w:hAnsi="Times New Roman" w:cs="Times New Roman"/>
          <w:sz w:val="24"/>
          <w:szCs w:val="24"/>
        </w:rPr>
      </w:pPr>
      <w:r w:rsidRPr="00C1308F">
        <w:rPr>
          <w:rFonts w:ascii="Times New Roman" w:hAnsi="Times New Roman" w:cs="Times New Roman"/>
          <w:sz w:val="24"/>
          <w:szCs w:val="24"/>
        </w:rPr>
        <w:t>50-65 metai – 3 (8,1%)</w:t>
      </w: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Dauguma, 27 respondentai (73%) yra dirbantys asmenys, 8 studentai (21,6%) ir 2 (5,4%) bedarbiai.</w:t>
      </w: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Didžioji dalis apklausoje dalyvavusių respondentų pateko į grupę asmenų uždirbančių iki 2000 litų. Tokių buvo net 20 asmenų (54,1%). 14 asmenų (37,8 %) uždirba nuo 2 000 iki 5 000 litų ir tik 3 respondentai (8,1%) uždirba nuo 5000 iki 10 000 litų. Tarp visų apklausoje dalyvavusių asmenų neatsirado nė vieno, uždirbančio daugiau negu 10 000 litų.</w:t>
      </w: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noProof/>
          <w:sz w:val="24"/>
          <w:szCs w:val="24"/>
        </w:rPr>
        <w:lastRenderedPageBreak/>
        <w:drawing>
          <wp:inline distT="0" distB="0" distL="0" distR="0">
            <wp:extent cx="5876925" cy="30384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hAnsi="Times New Roman" w:cs="Times New Roman"/>
          <w:sz w:val="24"/>
          <w:szCs w:val="24"/>
        </w:rPr>
        <w:br w:type="textWrapping" w:clear="all"/>
      </w:r>
    </w:p>
    <w:p w:rsidR="003A0777" w:rsidRPr="00C1308F" w:rsidRDefault="003A0777" w:rsidP="003A0777">
      <w:pPr>
        <w:widowControl w:val="0"/>
        <w:spacing w:after="0" w:line="360" w:lineRule="auto"/>
        <w:ind w:firstLine="567"/>
        <w:jc w:val="center"/>
        <w:rPr>
          <w:rFonts w:ascii="Times New Roman" w:hAnsi="Times New Roman" w:cs="Times New Roman"/>
          <w:b/>
          <w:sz w:val="24"/>
          <w:szCs w:val="24"/>
        </w:rPr>
      </w:pPr>
      <w:r w:rsidRPr="00C1308F">
        <w:rPr>
          <w:rFonts w:ascii="Times New Roman" w:hAnsi="Times New Roman" w:cs="Times New Roman"/>
          <w:b/>
          <w:sz w:val="24"/>
          <w:szCs w:val="24"/>
        </w:rPr>
        <w:t>1 pav. Apklausoje dalyvavusių respondentų pasiskirstymas pagal demografinius duomenis</w:t>
      </w:r>
    </w:p>
    <w:p w:rsidR="003A0777" w:rsidRPr="00C1308F" w:rsidRDefault="003A0777" w:rsidP="003A0777">
      <w:pPr>
        <w:widowControl w:val="0"/>
        <w:spacing w:after="0" w:line="360" w:lineRule="auto"/>
        <w:ind w:firstLine="567"/>
        <w:jc w:val="center"/>
        <w:rPr>
          <w:rFonts w:ascii="Times New Roman" w:hAnsi="Times New Roman" w:cs="Times New Roman"/>
          <w:b/>
          <w:sz w:val="24"/>
          <w:szCs w:val="24"/>
        </w:rPr>
      </w:pP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Žemiau pateikiami statistiniai </w:t>
      </w:r>
      <w:r w:rsidRPr="007F2326">
        <w:rPr>
          <w:rFonts w:ascii="Times New Roman" w:hAnsi="Times New Roman" w:cs="Times New Roman"/>
          <w:sz w:val="24"/>
          <w:szCs w:val="24"/>
        </w:rPr>
        <w:t>duomenys, kurie parodo respondentų atsakymus į pateiktus klausimus. Paveiksluose pavaizduoti duomenys rodo, kaip pasiskirsto atsakymai, priklausomai nuo respondentų charakteristikos, t.y. amžiaus, išsilavinimo, socialinės padėties bei gaunamų pajamų. Pavaizduotas atsakymų pasiskirstymas pateikiamas, remiantis 2 priede iš anketų surinktais duomenimis.</w:t>
      </w: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Pirmieji du klausimai skirti sužinoti Lietuvos gyventojų nuomonę apie visą šalies mokesčių sistemą bei tai, ar gyventojai apskritai domisi pokyčiais ir naujovėmis mokesčių srityje.</w:t>
      </w:r>
    </w:p>
    <w:p w:rsidR="003A0777" w:rsidRPr="00C1308F" w:rsidRDefault="003A0777" w:rsidP="003A0777">
      <w:pPr>
        <w:widowControl w:val="0"/>
        <w:spacing w:after="0" w:line="360" w:lineRule="auto"/>
        <w:jc w:val="center"/>
        <w:rPr>
          <w:rFonts w:ascii="Times New Roman" w:hAnsi="Times New Roman" w:cs="Times New Roman"/>
          <w:b/>
          <w:sz w:val="24"/>
          <w:szCs w:val="24"/>
        </w:rPr>
      </w:pPr>
      <w:r w:rsidRPr="00C1308F">
        <w:rPr>
          <w:rFonts w:ascii="Times New Roman" w:hAnsi="Times New Roman" w:cs="Times New Roman"/>
          <w:b/>
          <w:noProof/>
          <w:sz w:val="24"/>
          <w:szCs w:val="24"/>
        </w:rPr>
        <w:lastRenderedPageBreak/>
        <w:drawing>
          <wp:inline distT="0" distB="0" distL="0" distR="0">
            <wp:extent cx="6152515" cy="4143375"/>
            <wp:effectExtent l="19050" t="0" r="19685" b="0"/>
            <wp:docPr id="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A0777" w:rsidRPr="00C1308F" w:rsidRDefault="003A0777" w:rsidP="003A0777">
      <w:pPr>
        <w:widowControl w:val="0"/>
        <w:spacing w:after="0" w:line="360" w:lineRule="auto"/>
        <w:ind w:firstLine="567"/>
        <w:jc w:val="both"/>
        <w:rPr>
          <w:rFonts w:ascii="Times New Roman" w:hAnsi="Times New Roman" w:cs="Times New Roman"/>
          <w:b/>
          <w:sz w:val="24"/>
          <w:szCs w:val="24"/>
        </w:rPr>
      </w:pPr>
      <w:r w:rsidRPr="00C1308F">
        <w:rPr>
          <w:rFonts w:ascii="Times New Roman" w:hAnsi="Times New Roman" w:cs="Times New Roman"/>
          <w:b/>
          <w:sz w:val="24"/>
          <w:szCs w:val="24"/>
        </w:rPr>
        <w:t>2 pav. Respondentų nuomonė apie dabartinę mokesčių sistemą Lietuvoje</w:t>
      </w:r>
    </w:p>
    <w:p w:rsidR="003A0777" w:rsidRPr="00C1308F" w:rsidRDefault="003A0777" w:rsidP="003A0777">
      <w:pPr>
        <w:widowControl w:val="0"/>
        <w:spacing w:after="0" w:line="360" w:lineRule="auto"/>
        <w:ind w:firstLine="567"/>
        <w:jc w:val="both"/>
        <w:rPr>
          <w:rFonts w:ascii="Times New Roman" w:hAnsi="Times New Roman" w:cs="Times New Roman"/>
          <w:b/>
          <w:sz w:val="24"/>
          <w:szCs w:val="24"/>
        </w:rPr>
      </w:pP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Pagal pateiktus anketų rezultatus paaiškėjo, kad absoliuti dauguma, t.y. 30 (81 proc.) apklaustųjų yra nepatenkinti dabartine mokesčių sistema Lietuvoje. 45,9 proc. atsakė nesutinkantis su 2 pav. pateiktu teiginiu, o 35,1 proc. visų apklaustųjų visiškai nesutiko su šiuo teiginiu. Iš 2 pav. pateiktų duomenų matyti, kad dabartinę mokesčių sistemą palankiai vertina tik nedidelė dalis aukštąjį išsilavinimą turinčių 25-49 metų amžiaus žmonių, kurių pajamos neviršija 5 000 Lt. </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ab/>
        <w:t xml:space="preserve">Respondentų nebuvo prašoma pakomentuoti savo atsakymų, tačiau galima rasti įvairių motyvų, kurie galėtų daugiau ar mažiau skatinti šį vienareikšmiškai neigiamą požiūrį į valstybės mokesčių sistemą. </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shd w:val="clear" w:color="auto" w:fill="FFFFFF"/>
        </w:rPr>
        <w:t>Mokesčių mokėtojai mokėdami mokesčius tampa tam tikrais valstybės biudžetą formuojančiais subjektais.</w:t>
      </w:r>
      <w:r>
        <w:rPr>
          <w:rFonts w:ascii="Times New Roman" w:hAnsi="Times New Roman" w:cs="Times New Roman"/>
          <w:sz w:val="24"/>
          <w:szCs w:val="24"/>
          <w:shd w:val="clear" w:color="auto" w:fill="FFFFFF"/>
        </w:rPr>
        <w:t xml:space="preserve"> </w:t>
      </w:r>
      <w:r w:rsidRPr="00C1308F">
        <w:rPr>
          <w:rFonts w:ascii="Times New Roman" w:hAnsi="Times New Roman" w:cs="Times New Roman"/>
          <w:sz w:val="24"/>
          <w:szCs w:val="24"/>
        </w:rPr>
        <w:t xml:space="preserve">Iš atsakymų į žemiau pateiktus klausimus matyti, kad Lietuvos mokesčių mokėtojai, nepriklausomai nuo jų gaunamų pajamų, nėra linkę atsiduoti didesnę negu 20 proc. savo pajamų dalį gyventojų pajamų mokesčiui sumokėti. Galima įžvelgti respondentų atsakymų kryptingumo sąsajų su mokesčių kultūros elementais.  Mokesčių kultūros pagrindą sudaro mokesčių mokėtojų sąmoningumas ir suvokimas, kodėl reikia mokėti mokesčius. Tai tiesiogiai yra susiję su mokesčių mokėtojų naudos iš mokesčių mokėjimo suvokimu. </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Mokestis gali būti suprantamas kaip mokesčių mokėtojo apmokėjimas už tam tikras valstybės teikiamas viešosios tvarkos palaikymo, rinkos valstybinio reguliavimo, sveikatos apsaugos, socialinio </w:t>
      </w:r>
      <w:r w:rsidRPr="00C1308F">
        <w:rPr>
          <w:rFonts w:ascii="Times New Roman" w:hAnsi="Times New Roman" w:cs="Times New Roman"/>
          <w:sz w:val="24"/>
          <w:szCs w:val="24"/>
        </w:rPr>
        <w:lastRenderedPageBreak/>
        <w:t>draudimo, švieti</w:t>
      </w:r>
      <w:r>
        <w:rPr>
          <w:rFonts w:ascii="Times New Roman" w:hAnsi="Times New Roman" w:cs="Times New Roman"/>
          <w:sz w:val="24"/>
          <w:szCs w:val="24"/>
        </w:rPr>
        <w:t>mo ir kitas viešąsias paslaugas</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Medelienė</w:t>
      </w:r>
      <w:proofErr w:type="spellEnd"/>
      <w:r w:rsidRPr="00C1308F">
        <w:rPr>
          <w:rFonts w:ascii="Times New Roman" w:hAnsi="Times New Roman" w:cs="Times New Roman"/>
          <w:sz w:val="24"/>
          <w:szCs w:val="24"/>
        </w:rPr>
        <w:t xml:space="preserve"> ir </w:t>
      </w:r>
      <w:proofErr w:type="spellStart"/>
      <w:r w:rsidRPr="00C1308F">
        <w:rPr>
          <w:rFonts w:ascii="Times New Roman" w:hAnsi="Times New Roman" w:cs="Times New Roman"/>
          <w:sz w:val="24"/>
          <w:szCs w:val="24"/>
        </w:rPr>
        <w:t>Sudavičius</w:t>
      </w:r>
      <w:proofErr w:type="spellEnd"/>
      <w:r w:rsidRPr="00C1308F">
        <w:rPr>
          <w:rFonts w:ascii="Times New Roman" w:hAnsi="Times New Roman" w:cs="Times New Roman"/>
          <w:sz w:val="24"/>
          <w:szCs w:val="24"/>
        </w:rPr>
        <w:t>, 2011, p. 38)</w:t>
      </w:r>
      <w:r>
        <w:rPr>
          <w:rFonts w:ascii="Times New Roman" w:hAnsi="Times New Roman" w:cs="Times New Roman"/>
          <w:sz w:val="24"/>
          <w:szCs w:val="24"/>
        </w:rPr>
        <w:t>.</w:t>
      </w:r>
      <w:r w:rsidRPr="00C1308F">
        <w:rPr>
          <w:rFonts w:ascii="Times New Roman" w:hAnsi="Times New Roman" w:cs="Times New Roman"/>
          <w:sz w:val="24"/>
          <w:szCs w:val="24"/>
        </w:rPr>
        <w:t xml:space="preserve"> Kai asmuo suvokia, jog mokami mokesčiai atneša naudos jam pačiam, kaip minėtų viešųjų paslaugų naudotojui, pasikeičia asmens požiūris į mokesčių mokėjimą.</w:t>
      </w:r>
    </w:p>
    <w:p w:rsidR="003A0777" w:rsidRPr="00C1308F" w:rsidRDefault="003A0777" w:rsidP="003A0777">
      <w:pPr>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Kaip įtvirtinta LR Seimo rezoliucijoje „Dėl Lietuvos Respublikos biudžeto sandaros koncepcijos“, </w:t>
      </w:r>
      <w:r w:rsidRPr="00C1308F">
        <w:rPr>
          <w:rFonts w:ascii="Times New Roman" w:hAnsi="Times New Roman" w:cs="Times New Roman"/>
          <w:sz w:val="24"/>
          <w:szCs w:val="24"/>
          <w:shd w:val="clear" w:color="auto" w:fill="FFFFFF"/>
        </w:rPr>
        <w:t>visuomenei  turi būti sudaryta galimybė gauti  informaciją apie mok</w:t>
      </w:r>
      <w:r>
        <w:rPr>
          <w:rFonts w:ascii="Times New Roman" w:hAnsi="Times New Roman" w:cs="Times New Roman"/>
          <w:sz w:val="24"/>
          <w:szCs w:val="24"/>
          <w:shd w:val="clear" w:color="auto" w:fill="FFFFFF"/>
        </w:rPr>
        <w:t>esčių mokėtojų pinigų naudojimą</w:t>
      </w:r>
      <w:r w:rsidRPr="00C1308F">
        <w:rPr>
          <w:rFonts w:ascii="Times New Roman" w:hAnsi="Times New Roman" w:cs="Times New Roman"/>
          <w:sz w:val="24"/>
          <w:szCs w:val="24"/>
          <w:shd w:val="clear" w:color="auto" w:fill="FFFFFF"/>
        </w:rPr>
        <w:t xml:space="preserve"> (LR Seimo rezoliucija, 1998)</w:t>
      </w:r>
      <w:r>
        <w:rPr>
          <w:rFonts w:ascii="Times New Roman" w:hAnsi="Times New Roman" w:cs="Times New Roman"/>
          <w:sz w:val="24"/>
          <w:szCs w:val="24"/>
          <w:shd w:val="clear" w:color="auto" w:fill="FFFFFF"/>
        </w:rPr>
        <w:t>.</w:t>
      </w:r>
      <w:r w:rsidRPr="00C1308F">
        <w:rPr>
          <w:rFonts w:ascii="Times New Roman" w:hAnsi="Times New Roman" w:cs="Times New Roman"/>
          <w:sz w:val="24"/>
          <w:szCs w:val="24"/>
        </w:rPr>
        <w:t xml:space="preserve">Viena iš galimų priežasčių – informacijos apie mokesčių panaudojimą stoka. Keturioliktosios Vyriausybės Ministras </w:t>
      </w:r>
      <w:r w:rsidRPr="007F2326">
        <w:rPr>
          <w:rFonts w:ascii="Times New Roman" w:hAnsi="Times New Roman" w:cs="Times New Roman"/>
          <w:sz w:val="24"/>
          <w:szCs w:val="24"/>
        </w:rPr>
        <w:t xml:space="preserve">Pirmininkas </w:t>
      </w:r>
      <w:r>
        <w:rPr>
          <w:rFonts w:ascii="Times New Roman" w:hAnsi="Times New Roman" w:cs="Times New Roman"/>
          <w:sz w:val="24"/>
          <w:szCs w:val="24"/>
        </w:rPr>
        <w:t>Gediminas</w:t>
      </w:r>
      <w:r w:rsidR="004F535A">
        <w:rPr>
          <w:rFonts w:ascii="Times New Roman" w:hAnsi="Times New Roman" w:cs="Times New Roman"/>
          <w:sz w:val="24"/>
          <w:szCs w:val="24"/>
        </w:rPr>
        <w:t xml:space="preserve"> </w:t>
      </w:r>
      <w:r w:rsidRPr="007F2326">
        <w:rPr>
          <w:rFonts w:ascii="Times New Roman" w:hAnsi="Times New Roman" w:cs="Times New Roman"/>
          <w:sz w:val="24"/>
          <w:szCs w:val="24"/>
        </w:rPr>
        <w:t>Kirkilas</w:t>
      </w:r>
      <w:r w:rsidR="004F535A">
        <w:rPr>
          <w:rFonts w:ascii="Times New Roman" w:hAnsi="Times New Roman" w:cs="Times New Roman"/>
          <w:sz w:val="24"/>
          <w:szCs w:val="24"/>
        </w:rPr>
        <w:t xml:space="preserve"> </w:t>
      </w:r>
      <w:r w:rsidRPr="00C1308F">
        <w:rPr>
          <w:rFonts w:ascii="Times New Roman" w:hAnsi="Times New Roman" w:cs="Times New Roman"/>
          <w:sz w:val="24"/>
          <w:szCs w:val="24"/>
        </w:rPr>
        <w:t>yra pripažinęs, kad  šalies gyventojai yra menkai informuojami, kaip valstybė p</w:t>
      </w:r>
      <w:r>
        <w:rPr>
          <w:rFonts w:ascii="Times New Roman" w:hAnsi="Times New Roman" w:cs="Times New Roman"/>
          <w:sz w:val="24"/>
          <w:szCs w:val="24"/>
        </w:rPr>
        <w:t>anaudoja jų sumokėtus mokesčius</w:t>
      </w:r>
      <w:r w:rsidRPr="00C1308F">
        <w:rPr>
          <w:rFonts w:ascii="Times New Roman" w:hAnsi="Times New Roman" w:cs="Times New Roman"/>
          <w:sz w:val="24"/>
          <w:szCs w:val="24"/>
        </w:rPr>
        <w:t xml:space="preserve"> (Lietuvos rytas, 2008)</w:t>
      </w:r>
      <w:r>
        <w:rPr>
          <w:rFonts w:ascii="Times New Roman" w:hAnsi="Times New Roman" w:cs="Times New Roman"/>
          <w:sz w:val="24"/>
          <w:szCs w:val="24"/>
        </w:rPr>
        <w:t>.</w:t>
      </w:r>
      <w:r w:rsidRPr="00C1308F">
        <w:rPr>
          <w:rFonts w:ascii="Times New Roman" w:hAnsi="Times New Roman" w:cs="Times New Roman"/>
          <w:sz w:val="24"/>
          <w:szCs w:val="24"/>
        </w:rPr>
        <w:t>Reikia pastebėti, kad teiginiui:  „Domiuosi  mokesčių pakeitimais Lietuvoje“ pritarė arba visiškai pritarė beveik 60 proc., t.y. 22 respondentai. Nepaisant to, jog dauguma respondentų pareiškė besidomintys mokesčių pakeitimais Lietuvoje (žr. 3 pav.), tai dar nereiškia, jog jie yra pakankamai informuoti apie jų mokamų mokesčių naudojimą. Pažymėtina ir tai, kad besidominčiųjų mokesčių pakeitimais skaičius buvo mažesnis, negu tų, kurie yra nepatenkinti arba visiškai nepatenkinti mokesčių sistema Lietuvoje.</w:t>
      </w:r>
    </w:p>
    <w:p w:rsidR="003A0777" w:rsidRDefault="003A0777" w:rsidP="003A0777">
      <w:pPr>
        <w:spacing w:after="0" w:line="360" w:lineRule="auto"/>
        <w:ind w:firstLine="567"/>
        <w:jc w:val="both"/>
        <w:rPr>
          <w:rFonts w:ascii="Times New Roman" w:hAnsi="Times New Roman" w:cs="Times New Roman"/>
          <w:sz w:val="24"/>
          <w:szCs w:val="24"/>
          <w:shd w:val="clear" w:color="auto" w:fill="FFFFFF"/>
        </w:rPr>
      </w:pPr>
      <w:r w:rsidRPr="00C1308F">
        <w:rPr>
          <w:rFonts w:ascii="Times New Roman" w:hAnsi="Times New Roman" w:cs="Times New Roman"/>
          <w:sz w:val="24"/>
          <w:szCs w:val="24"/>
        </w:rPr>
        <w:t xml:space="preserve">Be to, galima paminėti ir su mokesčiais bei gyventojų požiūrio į mokesčių sistemą formavimu glaudžiai susijusią LR Seimo ir Vyriausybės veiklą. </w:t>
      </w:r>
      <w:r w:rsidRPr="00C1308F">
        <w:rPr>
          <w:rFonts w:ascii="Times New Roman" w:hAnsi="Times New Roman" w:cs="Times New Roman"/>
          <w:sz w:val="24"/>
          <w:szCs w:val="24"/>
          <w:shd w:val="clear" w:color="auto" w:fill="FFFFFF"/>
        </w:rPr>
        <w:t>Rinkos ir viešosios nuomonės tyrimų kompanijos "Baltijos tyrimai" atliktos apklausos duomenimis, šalies gyventojai labiausiai nepasitiki Seimu. Nepasitikėjimą tautos išrinktiesiems išsakė net 72 proc. apklaustųjų. Didelio gyventojo pasitikėjimo nesusilaukia ir Vyriausybė</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Delfi</w:t>
      </w:r>
      <w:proofErr w:type="spellEnd"/>
      <w:r w:rsidRPr="00C1308F">
        <w:rPr>
          <w:rFonts w:ascii="Times New Roman" w:hAnsi="Times New Roman" w:cs="Times New Roman"/>
          <w:sz w:val="24"/>
          <w:szCs w:val="24"/>
        </w:rPr>
        <w:t>, 2013)</w:t>
      </w:r>
      <w:r>
        <w:rPr>
          <w:rFonts w:ascii="Times New Roman" w:hAnsi="Times New Roman" w:cs="Times New Roman"/>
          <w:sz w:val="24"/>
          <w:szCs w:val="24"/>
        </w:rPr>
        <w:t xml:space="preserve">. </w:t>
      </w:r>
      <w:r w:rsidRPr="00C1308F">
        <w:rPr>
          <w:rFonts w:ascii="Times New Roman" w:hAnsi="Times New Roman" w:cs="Times New Roman"/>
          <w:sz w:val="24"/>
          <w:szCs w:val="24"/>
          <w:shd w:val="clear" w:color="auto" w:fill="FFFFFF"/>
        </w:rPr>
        <w:t xml:space="preserve">Neretai mokesčių mokėtojų požiūrį į šalie mokestinę sistemą dalinai formuoja politikų sprendimai. Neatmetama galimybė, kad gyventojų atsakymus į klausimą apie požiūrį į visą mokesčių sistemą dalinai lėmė praeitos 2008 m. pabaigoje į valdžią atėjusios Vyriausybės priimti sprendimai, kuomet </w:t>
      </w:r>
      <w:r w:rsidRPr="00C1308F">
        <w:rPr>
          <w:rFonts w:ascii="Times New Roman" w:hAnsi="Times New Roman" w:cs="Times New Roman"/>
          <w:color w:val="000000"/>
          <w:sz w:val="24"/>
          <w:szCs w:val="24"/>
          <w:shd w:val="clear" w:color="auto" w:fill="FFFFFF"/>
        </w:rPr>
        <w:t>Seimui buvo pasiūlyti gan radikalūs mokesčių pakeitimai. „</w:t>
      </w:r>
      <w:proofErr w:type="spellStart"/>
      <w:r w:rsidRPr="00C1308F">
        <w:rPr>
          <w:rFonts w:ascii="Times New Roman" w:hAnsi="Times New Roman" w:cs="Times New Roman"/>
          <w:color w:val="000000"/>
          <w:sz w:val="24"/>
          <w:szCs w:val="24"/>
          <w:shd w:val="clear" w:color="auto" w:fill="FFFFFF"/>
        </w:rPr>
        <w:t>Sprinter</w:t>
      </w:r>
      <w:proofErr w:type="spellEnd"/>
      <w:r w:rsidRPr="00C1308F">
        <w:rPr>
          <w:rFonts w:ascii="Times New Roman" w:hAnsi="Times New Roman" w:cs="Times New Roman"/>
          <w:color w:val="000000"/>
          <w:sz w:val="24"/>
          <w:szCs w:val="24"/>
          <w:shd w:val="clear" w:color="auto" w:fill="FFFFFF"/>
        </w:rPr>
        <w:t xml:space="preserve"> tyrimai“ po minėtų mokestinių pakeitimų atliko apklausą, kurios rezultatai atskleidė, jog dauguma gyventojų nėra patenkinta mokesčių reforma. Iš apklausoje dalyvavusių 1007 asmenų net 73 proc. nepatikėjo reformų nauda. 42 proc. manė, kad reforma tik nuskurdins žmones, o šaliai jokios naudos neduos. Dar bemaž kas trečias (t.y. 31 proc.) buvo įsitikinę, kad skubus mokesčių kėlimas nenaudingas nei</w:t>
      </w:r>
      <w:r>
        <w:rPr>
          <w:rFonts w:ascii="Times New Roman" w:hAnsi="Times New Roman" w:cs="Times New Roman"/>
          <w:color w:val="000000"/>
          <w:sz w:val="24"/>
          <w:szCs w:val="24"/>
          <w:shd w:val="clear" w:color="auto" w:fill="FFFFFF"/>
        </w:rPr>
        <w:t xml:space="preserve"> žmonėms, nei šalies ekonomikai</w:t>
      </w:r>
      <w:r w:rsidRPr="00C1308F">
        <w:rPr>
          <w:rFonts w:ascii="Times New Roman" w:hAnsi="Times New Roman" w:cs="Times New Roman"/>
          <w:color w:val="000000"/>
          <w:sz w:val="24"/>
          <w:szCs w:val="24"/>
          <w:shd w:val="clear" w:color="auto" w:fill="FFFFFF"/>
        </w:rPr>
        <w:t xml:space="preserve"> (Rinkos ir viešosios nuomonės tyrimų kompanija „</w:t>
      </w:r>
      <w:proofErr w:type="spellStart"/>
      <w:r w:rsidRPr="00C1308F">
        <w:rPr>
          <w:rFonts w:ascii="Times New Roman" w:hAnsi="Times New Roman" w:cs="Times New Roman"/>
          <w:color w:val="000000"/>
          <w:sz w:val="24"/>
          <w:szCs w:val="24"/>
          <w:shd w:val="clear" w:color="auto" w:fill="FFFFFF"/>
        </w:rPr>
        <w:t>Sprinter</w:t>
      </w:r>
      <w:proofErr w:type="spellEnd"/>
      <w:r w:rsidRPr="00C1308F">
        <w:rPr>
          <w:rFonts w:ascii="Times New Roman" w:hAnsi="Times New Roman" w:cs="Times New Roman"/>
          <w:color w:val="000000"/>
          <w:sz w:val="24"/>
          <w:szCs w:val="24"/>
          <w:shd w:val="clear" w:color="auto" w:fill="FFFFFF"/>
        </w:rPr>
        <w:t xml:space="preserve"> tyrimai“,</w:t>
      </w:r>
      <w:r>
        <w:rPr>
          <w:rFonts w:ascii="Times New Roman" w:hAnsi="Times New Roman" w:cs="Times New Roman"/>
          <w:sz w:val="24"/>
          <w:szCs w:val="24"/>
          <w:shd w:val="clear" w:color="auto" w:fill="FFFFFF"/>
        </w:rPr>
        <w:t>2009).</w:t>
      </w:r>
    </w:p>
    <w:p w:rsidR="003A0777" w:rsidRPr="00C1308F" w:rsidRDefault="003A0777" w:rsidP="003A0777">
      <w:pPr>
        <w:spacing w:after="0" w:line="360" w:lineRule="auto"/>
        <w:ind w:firstLine="567"/>
        <w:jc w:val="both"/>
        <w:rPr>
          <w:rFonts w:ascii="Times New Roman" w:hAnsi="Times New Roman" w:cs="Times New Roman"/>
          <w:sz w:val="24"/>
          <w:szCs w:val="24"/>
          <w:shd w:val="clear" w:color="auto" w:fill="FFFFFF"/>
        </w:rPr>
      </w:pPr>
    </w:p>
    <w:p w:rsidR="003A0777" w:rsidRPr="00C1308F" w:rsidRDefault="003A0777" w:rsidP="003A0777">
      <w:pPr>
        <w:widowControl w:val="0"/>
        <w:spacing w:after="0" w:line="360" w:lineRule="auto"/>
        <w:jc w:val="both"/>
        <w:rPr>
          <w:rFonts w:ascii="Times New Roman" w:hAnsi="Times New Roman" w:cs="Times New Roman"/>
          <w:sz w:val="24"/>
          <w:szCs w:val="24"/>
        </w:rPr>
      </w:pPr>
      <w:r w:rsidRPr="00C1308F">
        <w:rPr>
          <w:rFonts w:ascii="Times New Roman" w:hAnsi="Times New Roman" w:cs="Times New Roman"/>
          <w:noProof/>
          <w:sz w:val="24"/>
          <w:szCs w:val="24"/>
        </w:rPr>
        <w:lastRenderedPageBreak/>
        <w:drawing>
          <wp:inline distT="0" distB="0" distL="0" distR="0">
            <wp:extent cx="6076950" cy="4267200"/>
            <wp:effectExtent l="19050" t="0" r="1905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b/>
          <w:sz w:val="24"/>
          <w:szCs w:val="24"/>
        </w:rPr>
        <w:t>3 pav.</w:t>
      </w:r>
      <w:r>
        <w:rPr>
          <w:rFonts w:ascii="Times New Roman" w:hAnsi="Times New Roman" w:cs="Times New Roman"/>
          <w:b/>
          <w:sz w:val="24"/>
          <w:szCs w:val="24"/>
        </w:rPr>
        <w:t xml:space="preserve"> </w:t>
      </w:r>
      <w:r w:rsidRPr="00C1308F">
        <w:rPr>
          <w:rFonts w:ascii="Times New Roman" w:hAnsi="Times New Roman" w:cs="Times New Roman"/>
          <w:b/>
          <w:sz w:val="24"/>
          <w:szCs w:val="24"/>
        </w:rPr>
        <w:t>Respondentų domėjimasis mokesčių pakeitimais Lietuvoje</w:t>
      </w:r>
    </w:p>
    <w:p w:rsidR="003A0777" w:rsidRPr="00C1308F" w:rsidRDefault="003A0777" w:rsidP="003A0777">
      <w:pPr>
        <w:widowControl w:val="0"/>
        <w:spacing w:after="0" w:line="360" w:lineRule="auto"/>
        <w:ind w:firstLine="567"/>
        <w:jc w:val="center"/>
        <w:rPr>
          <w:rFonts w:ascii="Times New Roman" w:hAnsi="Times New Roman" w:cs="Times New Roman"/>
          <w:b/>
          <w:sz w:val="24"/>
          <w:szCs w:val="24"/>
        </w:rPr>
      </w:pP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Atlikus apklausą paaiškėjo, kad dauguma respondentų domisi mokesčiais ir mokesčių pakeitimais Lietuvoje. Didžiausias procentas besidominčių mokesčiais pastebėtas tarp aukštąjį išsilavinimą turinčių asmenų, kurių pajamos svyruoja nuo 2 000 iki 5 000 litų. Vertinant respondentų atsakymus pagal amžiaus grupes, besidominčių mokesčiais atsirado kiekvienoje amžiaus grupėje.</w:t>
      </w: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Susidomėjimo mokesčiais skirtumai pastebimi tarp įvairios socialinės padėties asmenų. Visi niekur nedirbantys ir nestudijuojantys gyventojai negali pasakyti, kad domisi mokesčių pakeitimais šalyje. Visiškai sutinkantys su pateiktu teiginiu apie domėjimąsi mokesčiais atsirado tik tarp dirbančiųjų. Dirbantys gyventojai neišvengiamai susiduria su mokesčių, kurie susiję su darbo santykiais mokėjimu. Tokį atsakymų pasiskirstymą galima paaiškinti mokesčių pakeitimų aktualumu asmenims.  </w:t>
      </w:r>
    </w:p>
    <w:p w:rsidR="003A0777" w:rsidRPr="00C1308F" w:rsidRDefault="003A0777" w:rsidP="003A0777">
      <w:pPr>
        <w:widowControl w:val="0"/>
        <w:spacing w:after="0" w:line="360" w:lineRule="auto"/>
        <w:jc w:val="both"/>
        <w:rPr>
          <w:rFonts w:ascii="Times New Roman" w:hAnsi="Times New Roman" w:cs="Times New Roman"/>
          <w:b/>
          <w:sz w:val="24"/>
          <w:szCs w:val="24"/>
        </w:rPr>
      </w:pPr>
      <w:r w:rsidRPr="00C1308F">
        <w:rPr>
          <w:rFonts w:ascii="Times New Roman" w:hAnsi="Times New Roman" w:cs="Times New Roman"/>
          <w:b/>
          <w:noProof/>
          <w:sz w:val="24"/>
          <w:szCs w:val="24"/>
        </w:rPr>
        <w:lastRenderedPageBreak/>
        <w:drawing>
          <wp:inline distT="0" distB="0" distL="0" distR="0">
            <wp:extent cx="5972175" cy="4067175"/>
            <wp:effectExtent l="19050" t="0" r="9525" b="0"/>
            <wp:docPr id="15"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A0777" w:rsidRPr="00C1308F" w:rsidRDefault="003A0777" w:rsidP="003A0777">
      <w:pPr>
        <w:widowControl w:val="0"/>
        <w:spacing w:after="0" w:line="360" w:lineRule="auto"/>
        <w:ind w:firstLine="567"/>
        <w:jc w:val="center"/>
        <w:rPr>
          <w:rFonts w:ascii="Times New Roman" w:hAnsi="Times New Roman" w:cs="Times New Roman"/>
          <w:b/>
          <w:sz w:val="24"/>
          <w:szCs w:val="24"/>
        </w:rPr>
      </w:pPr>
      <w:r w:rsidRPr="00C1308F">
        <w:rPr>
          <w:rFonts w:ascii="Times New Roman" w:hAnsi="Times New Roman" w:cs="Times New Roman"/>
          <w:b/>
          <w:sz w:val="24"/>
          <w:szCs w:val="24"/>
        </w:rPr>
        <w:t>4 pav. Respondentų požiūris į progresinio pajamų mokesčio įvedimą Lietuvoje</w:t>
      </w: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Iš 4 pav. pavaizduotų atsakymų pastebima, kad Lietuvos gyventojai pageidautų progresinio pajamų mokesčio įvedimo. 45,9 proc. respondentų visiškai pritartų progresinio pajamų mokesčio įvedimui Lietuvoje. Tik nedidelė dalis apklaustųjų yra nusiteikusi prieš (13,5 proc.) arba nepritaria (5,4 proc.) progresinio pajamų mokesčio įvedimui.</w:t>
      </w: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Pažymėtina tai, kad neatsirado nė vieno iki 2 000 litų uždirbančio asmens, kuris pasisakytų prieš progresinių mokesčių įvedimą. Prieštaraujančių progresiniam pajamų mokesčio įvedimui atsirado tik tarp daugiau negu 2 000 litų gaunančių respondentų. </w:t>
      </w: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5 pav. pateikti duomenys rodo, kad dauguma gyventojų pateisina progresinius mokesčius ir supranta juos kaip socialiai teisingus. Tačiau tai galimai yra ne vienintelė priežastis, dėl ko dauguma respondentų pasisakytų už progresyvumą. Dauguma teigiamai progresinį pajamų mokestį vertinančių asmenų patenka į mažesnes pajamas gaunančių respondentų grupę. Tą galima paaiškinti tuo, kad mažiausias pajamas gaunantys asmenys linkę pritarti progresinio pajamų mokesčio įvedimui</w:t>
      </w:r>
      <w:r w:rsidR="004F535A">
        <w:rPr>
          <w:rFonts w:ascii="Times New Roman" w:hAnsi="Times New Roman" w:cs="Times New Roman"/>
          <w:sz w:val="24"/>
          <w:szCs w:val="24"/>
        </w:rPr>
        <w:t xml:space="preserve"> </w:t>
      </w:r>
      <w:r w:rsidRPr="00C1308F">
        <w:rPr>
          <w:rFonts w:ascii="Times New Roman" w:hAnsi="Times New Roman" w:cs="Times New Roman"/>
          <w:sz w:val="24"/>
          <w:szCs w:val="24"/>
        </w:rPr>
        <w:t>manydami, jog progresyvumas padidins mokamo mokesčio dydį tik labai aukštas pajamas gaunantiems gyventojams, tuo tarpu mažesnes pajamas gaunantiems asmenims  didesnis tarifas nebus taikomas.</w:t>
      </w:r>
    </w:p>
    <w:p w:rsidR="003A0777" w:rsidRPr="00C1308F" w:rsidRDefault="003A0777" w:rsidP="003A0777">
      <w:pPr>
        <w:widowControl w:val="0"/>
        <w:spacing w:after="0" w:line="360" w:lineRule="auto"/>
        <w:ind w:firstLine="567"/>
        <w:rPr>
          <w:rFonts w:ascii="Times New Roman" w:hAnsi="Times New Roman" w:cs="Times New Roman"/>
          <w:b/>
          <w:sz w:val="24"/>
          <w:szCs w:val="24"/>
        </w:rPr>
      </w:pPr>
    </w:p>
    <w:p w:rsidR="003A0777" w:rsidRPr="00C1308F" w:rsidRDefault="003A0777" w:rsidP="003A0777">
      <w:pPr>
        <w:widowControl w:val="0"/>
        <w:spacing w:after="0" w:line="360" w:lineRule="auto"/>
        <w:jc w:val="center"/>
        <w:rPr>
          <w:rFonts w:ascii="Times New Roman" w:hAnsi="Times New Roman" w:cs="Times New Roman"/>
          <w:b/>
          <w:sz w:val="24"/>
          <w:szCs w:val="24"/>
        </w:rPr>
      </w:pPr>
      <w:r w:rsidRPr="00C1308F">
        <w:rPr>
          <w:rFonts w:ascii="Times New Roman" w:hAnsi="Times New Roman" w:cs="Times New Roman"/>
          <w:b/>
          <w:noProof/>
          <w:sz w:val="24"/>
          <w:szCs w:val="24"/>
        </w:rPr>
        <w:lastRenderedPageBreak/>
        <w:drawing>
          <wp:inline distT="0" distB="0" distL="0" distR="0">
            <wp:extent cx="6210300" cy="4114800"/>
            <wp:effectExtent l="19050" t="0" r="19050" b="0"/>
            <wp:docPr id="16"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A0777" w:rsidRPr="00C1308F" w:rsidRDefault="003A0777" w:rsidP="003A0777">
      <w:pPr>
        <w:widowControl w:val="0"/>
        <w:spacing w:after="0" w:line="360" w:lineRule="auto"/>
        <w:ind w:firstLine="567"/>
        <w:jc w:val="center"/>
        <w:rPr>
          <w:rFonts w:ascii="Times New Roman" w:hAnsi="Times New Roman" w:cs="Times New Roman"/>
          <w:b/>
          <w:sz w:val="24"/>
          <w:szCs w:val="24"/>
        </w:rPr>
      </w:pPr>
      <w:r w:rsidRPr="00C1308F">
        <w:rPr>
          <w:rFonts w:ascii="Times New Roman" w:hAnsi="Times New Roman" w:cs="Times New Roman"/>
          <w:b/>
          <w:sz w:val="24"/>
          <w:szCs w:val="24"/>
        </w:rPr>
        <w:t>5 pav. Respondentų nuomonė apie progresinių mokesčių socialinį teisingumą</w:t>
      </w:r>
    </w:p>
    <w:p w:rsidR="003A0777" w:rsidRPr="00C1308F" w:rsidRDefault="003A0777" w:rsidP="003A0777">
      <w:pPr>
        <w:widowControl w:val="0"/>
        <w:spacing w:after="0" w:line="360" w:lineRule="auto"/>
        <w:ind w:firstLine="567"/>
        <w:jc w:val="center"/>
        <w:rPr>
          <w:rFonts w:ascii="Times New Roman" w:hAnsi="Times New Roman" w:cs="Times New Roman"/>
          <w:b/>
          <w:sz w:val="24"/>
          <w:szCs w:val="24"/>
        </w:rPr>
      </w:pP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Nepastebėta tendencinga respondentų nuomonė apie progresinių mokesčių socialinį teisingumą. Vis dėlto daugiausia sutikusių su teiginiu, kad progresiniai mokesčiai yra socialiai teisingi, buvo tarp aukštąjį išsilavinimą turinčių dirbančių respondentų, kurių pajamos nesiekė 2 000 litų (žr. 5 pav.). Pagal amžiaus grupes nepastebėtas tendencingas pritarimas ar nepritarimas šiam teiginiui.</w:t>
      </w:r>
      <w:r w:rsidR="004F535A">
        <w:rPr>
          <w:rFonts w:ascii="Times New Roman" w:hAnsi="Times New Roman" w:cs="Times New Roman"/>
          <w:sz w:val="24"/>
          <w:szCs w:val="24"/>
        </w:rPr>
        <w:t xml:space="preserve"> </w:t>
      </w:r>
      <w:r w:rsidRPr="00C1308F">
        <w:rPr>
          <w:rFonts w:ascii="Times New Roman" w:hAnsi="Times New Roman" w:cs="Times New Roman"/>
          <w:sz w:val="24"/>
          <w:szCs w:val="24"/>
        </w:rPr>
        <w:t xml:space="preserve">Socialinio teisingumo principas suprantamas </w:t>
      </w:r>
      <w:r>
        <w:rPr>
          <w:rFonts w:ascii="Times New Roman" w:hAnsi="Times New Roman" w:cs="Times New Roman"/>
          <w:sz w:val="24"/>
          <w:szCs w:val="24"/>
        </w:rPr>
        <w:t>kaip materialinė gerovė visiems</w:t>
      </w:r>
      <w:r w:rsidRPr="00C1308F">
        <w:rPr>
          <w:rFonts w:ascii="Times New Roman" w:hAnsi="Times New Roman" w:cs="Times New Roman"/>
          <w:sz w:val="24"/>
          <w:szCs w:val="24"/>
        </w:rPr>
        <w:t xml:space="preserve"> (</w:t>
      </w:r>
      <w:proofErr w:type="spellStart"/>
      <w:r w:rsidRPr="00C1308F">
        <w:rPr>
          <w:rFonts w:ascii="Times New Roman" w:hAnsi="Times New Roman" w:cs="Times New Roman"/>
          <w:sz w:val="24"/>
          <w:szCs w:val="24"/>
        </w:rPr>
        <w:t>Dromantienė</w:t>
      </w:r>
      <w:proofErr w:type="spellEnd"/>
      <w:r w:rsidRPr="00C1308F">
        <w:rPr>
          <w:rFonts w:ascii="Times New Roman" w:hAnsi="Times New Roman" w:cs="Times New Roman"/>
          <w:sz w:val="24"/>
          <w:szCs w:val="24"/>
        </w:rPr>
        <w:t xml:space="preserve"> ir </w:t>
      </w:r>
      <w:proofErr w:type="spellStart"/>
      <w:r w:rsidRPr="00C1308F">
        <w:rPr>
          <w:rFonts w:ascii="Times New Roman" w:hAnsi="Times New Roman" w:cs="Times New Roman"/>
          <w:sz w:val="24"/>
          <w:szCs w:val="24"/>
        </w:rPr>
        <w:t>Česnuitytė</w:t>
      </w:r>
      <w:proofErr w:type="spellEnd"/>
      <w:r w:rsidRPr="00C1308F">
        <w:rPr>
          <w:rFonts w:ascii="Times New Roman" w:hAnsi="Times New Roman" w:cs="Times New Roman"/>
          <w:sz w:val="24"/>
          <w:szCs w:val="24"/>
        </w:rPr>
        <w:t>, 2011, p.109)</w:t>
      </w:r>
      <w:r>
        <w:rPr>
          <w:rFonts w:ascii="Times New Roman" w:hAnsi="Times New Roman" w:cs="Times New Roman"/>
          <w:sz w:val="24"/>
          <w:szCs w:val="24"/>
        </w:rPr>
        <w:t>.</w:t>
      </w:r>
      <w:r w:rsidRPr="00C1308F">
        <w:rPr>
          <w:rFonts w:ascii="Times New Roman" w:hAnsi="Times New Roman" w:cs="Times New Roman"/>
          <w:sz w:val="24"/>
          <w:szCs w:val="24"/>
        </w:rPr>
        <w:t xml:space="preserve"> Socialinis teisingumas siejamas su gėrybių paskirstymų tarp visuomenės narių. Tai paaiškina, kodėl dauguma apklaustųjų progresinius mokesčius vertinančių kaip socialiai teisingus patenka į mažiausias pajamas gaunančių asmenų grupę. Progresyvumo taikymo atveju bendra taisyklė yra ta, kad mokesčio tarifas didėja augant pajamoms. Galima manyti, jog žmonės tai supranta, kaip mokesčio padidėjimą tik daugiau pajamų gaunantiems asmenims. Tad tie, kurie gauna mažesnes pajamas paprastai linkę manyti, kad tik turtingųjų indėlis į biudžetą išaugs, tuo tarpu biudžeto pajamomis finansuojamų viešųjų gėrybių prieinamumas išliks visiems gyventojams vienodas. Tas paaiškina, kodėl mažesnes pajamas turintys asmenys linkę pritarti pateiktam teiginiui dėl progresinių mokesčių socialinio teisingumo.</w:t>
      </w:r>
    </w:p>
    <w:p w:rsidR="003A0777" w:rsidRPr="00C1308F" w:rsidRDefault="003A0777" w:rsidP="003A0777">
      <w:pPr>
        <w:widowControl w:val="0"/>
        <w:spacing w:after="0" w:line="360" w:lineRule="auto"/>
        <w:jc w:val="center"/>
        <w:rPr>
          <w:rFonts w:ascii="Times New Roman" w:hAnsi="Times New Roman" w:cs="Times New Roman"/>
          <w:b/>
          <w:sz w:val="24"/>
          <w:szCs w:val="24"/>
        </w:rPr>
      </w:pPr>
      <w:r w:rsidRPr="00C1308F">
        <w:rPr>
          <w:rFonts w:ascii="Times New Roman" w:hAnsi="Times New Roman" w:cs="Times New Roman"/>
          <w:b/>
          <w:noProof/>
          <w:sz w:val="24"/>
          <w:szCs w:val="24"/>
        </w:rPr>
        <w:lastRenderedPageBreak/>
        <w:drawing>
          <wp:inline distT="0" distB="0" distL="0" distR="0">
            <wp:extent cx="5991225" cy="4229100"/>
            <wp:effectExtent l="19050" t="0" r="9525" b="0"/>
            <wp:docPr id="18"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A0777" w:rsidRPr="00C1308F" w:rsidRDefault="003A0777" w:rsidP="003A0777">
      <w:pPr>
        <w:widowControl w:val="0"/>
        <w:spacing w:after="0" w:line="360" w:lineRule="auto"/>
        <w:ind w:firstLine="567"/>
        <w:jc w:val="center"/>
        <w:rPr>
          <w:rFonts w:ascii="Times New Roman" w:hAnsi="Times New Roman" w:cs="Times New Roman"/>
          <w:b/>
          <w:sz w:val="24"/>
          <w:szCs w:val="24"/>
        </w:rPr>
      </w:pPr>
      <w:r w:rsidRPr="00C1308F">
        <w:rPr>
          <w:rFonts w:ascii="Times New Roman" w:hAnsi="Times New Roman" w:cs="Times New Roman"/>
          <w:b/>
          <w:sz w:val="24"/>
          <w:szCs w:val="24"/>
        </w:rPr>
        <w:t>6 pav. Respondentų požiūris į turtinės atskirties mažinimą</w:t>
      </w:r>
    </w:p>
    <w:p w:rsidR="003A0777" w:rsidRPr="00C1308F" w:rsidRDefault="003A0777" w:rsidP="003A0777">
      <w:pPr>
        <w:widowControl w:val="0"/>
        <w:spacing w:after="0" w:line="360" w:lineRule="auto"/>
        <w:ind w:firstLine="567"/>
        <w:jc w:val="both"/>
        <w:rPr>
          <w:rFonts w:ascii="Times New Roman" w:hAnsi="Times New Roman" w:cs="Times New Roman"/>
          <w:b/>
          <w:sz w:val="24"/>
          <w:szCs w:val="24"/>
        </w:rPr>
      </w:pP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Dauguma respondentų įvertino, kad skirtumas tarp turtingųjų ir vargšų turi būti sumažintas, net jei tai reikalautų didesnių mokesčių dideles pajamas gaunantiems žmonėms. Su šiuo teiginiu sutiko 16 (43,2 proc.) ir visiškai šiam teiginiui pritarė 9 (24,3 proc.) visų respondentų. Pažymėtina, kad prieštaraujantys pateiktam teiginiui buvo daugiausia dirbantys su aukštuoju išsilavinimu jauni 18-34 metų amžiaus žmonės, kurių pajamos svyruoja nuo 2 000 iki 5 000 litų. Tuo tarpu visi vidurinį išsilavinimą turintys respondentai visiškai sutinka, kad skirtumas tarp turtingųjų ir vargšų turėtų būti sumažintas net aukščiau minėtomis sąlygomis. Vienas iš galimų tokių atsakymų išsidėstymo pagrindų gali būti tai, kad jauni ir išsilavinę žmonės mato perspektyvas užsidirbti, dėl ko nepritaria turtinės atskirties mažinimo, taikant didesnius mokesčius daugiau uždirbantiems idėjai. </w:t>
      </w: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7F2326">
        <w:rPr>
          <w:rFonts w:ascii="Times New Roman" w:hAnsi="Times New Roman" w:cs="Times New Roman"/>
          <w:sz w:val="24"/>
          <w:szCs w:val="24"/>
        </w:rPr>
        <w:t>7-10 pav. duomenys parodo respondentų nuomonę apie tai, kokį teigiamą ar neigiamą poveikį</w:t>
      </w:r>
      <w:r w:rsidRPr="00C1308F">
        <w:rPr>
          <w:rFonts w:ascii="Times New Roman" w:hAnsi="Times New Roman" w:cs="Times New Roman"/>
          <w:sz w:val="24"/>
          <w:szCs w:val="24"/>
        </w:rPr>
        <w:t xml:space="preserve"> galėtų turėti progresinio pajamų mokesčio įvedimas Lietuvoje. Beveik 60 proc. visų apklaustųjų nemano, kad progresinio pajamų mokesčio įvedimas paskatintų žmones emigruoti iš šalies (žr. 7 pav.). Iš atsakymų galima spręsti, kad daug respondentų galvoja, kad progresinis pajamų mokestis neturės įtakos migracijos procesams – 13,5 proc. apklaustųjų atsakė nei sutinkantys nei nesutinkantys su tuo, jog progresyvumas skatina emigruoti. </w:t>
      </w:r>
    </w:p>
    <w:p w:rsidR="003A0777" w:rsidRPr="00C1308F" w:rsidRDefault="003A0777" w:rsidP="003A0777">
      <w:pPr>
        <w:autoSpaceDE w:val="0"/>
        <w:autoSpaceDN w:val="0"/>
        <w:adjustRightInd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lastRenderedPageBreak/>
        <w:t>Nors įvestas progresinis pajamų mokestis paveiktų aukštesnes pajamas gaunančius gyventojus, iš gautų apklausos atsakymų matome, jog didelė dalis virš 2 000 litų gaunančių asmenų nemano, jog tai paskatintų žmones emigruoti. Pagrindinėmis paskatomis emigruoti yra mažas darbo užmokestis ir aukštas nedarbo lygis. Nepaisant to, kad Europos migracijos tinklo paskelbtais duomenimis (2011) padidinti mokesčiai tam tikroms grupėms dar paskatintų emigracijos procesą, apklausoje dalyvavusių gyventojų atsakymai leidžia teigti, jog gyventojai nevisai sutiktų su Europos migracijos tinklo nuomone. Be to, kitose Europos Sąjungos valstybėse, į kurias dažniausiai emigruoja Lietuvos gyventojai, aukštas pajamas gaunantys asmenys apmokestinami aukštais tarifais. Neretai ribiniai gyventojų pajamų tarifai valstybėse perkopia 40 proc. ribą (pvz.: Norvegija, Švedija Vokietija ir kt.)</w:t>
      </w:r>
      <w:r>
        <w:rPr>
          <w:rFonts w:ascii="Times New Roman" w:hAnsi="Times New Roman" w:cs="Times New Roman"/>
          <w:sz w:val="24"/>
          <w:szCs w:val="24"/>
        </w:rPr>
        <w:t>.</w:t>
      </w: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Pastebėta, kad visi darbo neturintys ir niekur nestudijuojantys asmenys pritaria teiginiui, kad progresyvumas skatintų emigraciją, o dirbantys ir studijuojantys gyventojai linkę nepritarti šiai nuomonei. Atsižvelgiant į nepritariančių asmenų socialinę padėtį darytina išvada, kad nedirbančius ir nestudijuojančius asmenis riša mažiau saitų su jų gimtąją valstybe, kas atspindi asmenų bendrą požiūrį į emigraciją. Ne tik ekonominiai veiksniai skatina asmenis emigruoti. Šeima, darbas, studijos ar kitokia veikla gali turėti įtakos polinkiui emigruoti iš šalies arba joje pasilikti. </w:t>
      </w: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p>
    <w:p w:rsidR="003A0777" w:rsidRPr="00C1308F" w:rsidRDefault="003A0777" w:rsidP="003A0777">
      <w:pPr>
        <w:widowControl w:val="0"/>
        <w:spacing w:after="0" w:line="360" w:lineRule="auto"/>
        <w:jc w:val="center"/>
        <w:rPr>
          <w:rFonts w:ascii="Times New Roman" w:hAnsi="Times New Roman" w:cs="Times New Roman"/>
          <w:b/>
          <w:sz w:val="24"/>
          <w:szCs w:val="24"/>
        </w:rPr>
      </w:pPr>
      <w:r w:rsidRPr="00C1308F">
        <w:rPr>
          <w:rFonts w:ascii="Times New Roman" w:hAnsi="Times New Roman" w:cs="Times New Roman"/>
          <w:b/>
          <w:noProof/>
          <w:sz w:val="24"/>
          <w:szCs w:val="24"/>
        </w:rPr>
        <w:drawing>
          <wp:inline distT="0" distB="0" distL="0" distR="0">
            <wp:extent cx="5695950" cy="4029075"/>
            <wp:effectExtent l="19050" t="0" r="19050" b="0"/>
            <wp:docPr id="19"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A0777" w:rsidRPr="00C1308F" w:rsidRDefault="003A0777" w:rsidP="003A0777">
      <w:pPr>
        <w:widowControl w:val="0"/>
        <w:spacing w:after="0" w:line="360" w:lineRule="auto"/>
        <w:ind w:firstLine="567"/>
        <w:jc w:val="center"/>
        <w:rPr>
          <w:rFonts w:ascii="Times New Roman" w:hAnsi="Times New Roman" w:cs="Times New Roman"/>
          <w:b/>
          <w:sz w:val="24"/>
          <w:szCs w:val="24"/>
        </w:rPr>
      </w:pPr>
      <w:r w:rsidRPr="00C1308F">
        <w:rPr>
          <w:rFonts w:ascii="Times New Roman" w:hAnsi="Times New Roman" w:cs="Times New Roman"/>
          <w:b/>
          <w:sz w:val="24"/>
          <w:szCs w:val="24"/>
        </w:rPr>
        <w:t>7 pav. Respondentų nuomonė apie progresinio pajamų mokesčio poveikį migracijos procesams</w:t>
      </w:r>
    </w:p>
    <w:p w:rsidR="003A0777" w:rsidRPr="00C1308F" w:rsidRDefault="003A0777" w:rsidP="003A0777">
      <w:pPr>
        <w:widowControl w:val="0"/>
        <w:spacing w:after="0" w:line="360" w:lineRule="auto"/>
        <w:ind w:firstLine="567"/>
        <w:jc w:val="center"/>
        <w:rPr>
          <w:rFonts w:ascii="Times New Roman" w:hAnsi="Times New Roman" w:cs="Times New Roman"/>
          <w:b/>
          <w:sz w:val="24"/>
          <w:szCs w:val="24"/>
        </w:rPr>
      </w:pPr>
    </w:p>
    <w:p w:rsidR="003A0777" w:rsidRPr="00C1308F" w:rsidRDefault="003A0777" w:rsidP="003A0777">
      <w:pPr>
        <w:widowControl w:val="0"/>
        <w:spacing w:after="0" w:line="360" w:lineRule="auto"/>
        <w:jc w:val="center"/>
        <w:rPr>
          <w:rFonts w:ascii="Times New Roman" w:hAnsi="Times New Roman" w:cs="Times New Roman"/>
          <w:b/>
          <w:sz w:val="24"/>
          <w:szCs w:val="24"/>
        </w:rPr>
      </w:pPr>
      <w:r w:rsidRPr="00C1308F">
        <w:rPr>
          <w:rFonts w:ascii="Times New Roman" w:hAnsi="Times New Roman" w:cs="Times New Roman"/>
          <w:b/>
          <w:noProof/>
          <w:sz w:val="24"/>
          <w:szCs w:val="24"/>
        </w:rPr>
        <w:lastRenderedPageBreak/>
        <w:drawing>
          <wp:inline distT="0" distB="0" distL="0" distR="0">
            <wp:extent cx="5915025" cy="3952875"/>
            <wp:effectExtent l="19050" t="0" r="9525" b="0"/>
            <wp:docPr id="20"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A0777" w:rsidRPr="00C1308F" w:rsidRDefault="003A0777" w:rsidP="003A0777">
      <w:pPr>
        <w:widowControl w:val="0"/>
        <w:spacing w:after="0" w:line="360" w:lineRule="auto"/>
        <w:ind w:firstLine="567"/>
        <w:jc w:val="center"/>
        <w:rPr>
          <w:rFonts w:ascii="Times New Roman" w:hAnsi="Times New Roman" w:cs="Times New Roman"/>
          <w:b/>
          <w:sz w:val="24"/>
          <w:szCs w:val="24"/>
        </w:rPr>
      </w:pPr>
      <w:r w:rsidRPr="00C1308F">
        <w:rPr>
          <w:rFonts w:ascii="Times New Roman" w:hAnsi="Times New Roman" w:cs="Times New Roman"/>
          <w:b/>
          <w:sz w:val="24"/>
          <w:szCs w:val="24"/>
        </w:rPr>
        <w:t>8 pav. Respondentų nuomonė apie progresinio pajamų mokesčio įtaką biudžetui</w:t>
      </w:r>
    </w:p>
    <w:p w:rsidR="003A0777" w:rsidRPr="00C1308F" w:rsidRDefault="003A0777" w:rsidP="003A0777">
      <w:pPr>
        <w:widowControl w:val="0"/>
        <w:spacing w:after="0" w:line="360" w:lineRule="auto"/>
        <w:ind w:firstLine="567"/>
        <w:jc w:val="center"/>
        <w:rPr>
          <w:rFonts w:ascii="Times New Roman" w:hAnsi="Times New Roman" w:cs="Times New Roman"/>
          <w:b/>
          <w:sz w:val="24"/>
          <w:szCs w:val="24"/>
        </w:rPr>
      </w:pP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Beveik penktadalis respondentų įsitikinę, kad progresinis pajamų mokestis neatneštų naudos biudžeto pajamoms, vis dėlto dauguma yra manančių, kad toks mokestis padidintų biudžeto pajamas. Daugiausia taip galvojančių atsirado tarp aukštąjį ar aukštesnįjį išsilavinimą turinčių, iki 2000 litų uždirbančių respondentų (žr. 8 pav.).</w:t>
      </w:r>
      <w:r w:rsidR="00870E57">
        <w:rPr>
          <w:rFonts w:ascii="Times New Roman" w:hAnsi="Times New Roman" w:cs="Times New Roman"/>
          <w:sz w:val="24"/>
          <w:szCs w:val="24"/>
        </w:rPr>
        <w:t xml:space="preserve"> </w:t>
      </w:r>
      <w:r w:rsidRPr="00C1308F">
        <w:rPr>
          <w:rFonts w:ascii="Times New Roman" w:hAnsi="Times New Roman" w:cs="Times New Roman"/>
          <w:sz w:val="24"/>
          <w:szCs w:val="24"/>
        </w:rPr>
        <w:t>Paprastai progresiniai mokesčiai gyventojams asocijuojasi su mokesčio tarifo padidinimu labai turtingiems gyventojams. Manytina, kad atsakinėdami į klausimus respondentai neatsižvelgė į kitas aplinkybes, pavyzdžiui tai, kad tik labai nedidelę visų šalies gyventojų dalį sudaro labai turtingi asmenys. Taip pat tai, kad progresinių mokesčių administravimas paprastai yra sudėtingesnis, todėl gali būti pareikalauti didesnių administravimo kaštų.</w:t>
      </w:r>
    </w:p>
    <w:p w:rsidR="003A0777" w:rsidRPr="00C1308F" w:rsidRDefault="003A0777" w:rsidP="003A0777">
      <w:pPr>
        <w:widowControl w:val="0"/>
        <w:spacing w:after="0" w:line="360" w:lineRule="auto"/>
        <w:jc w:val="center"/>
        <w:rPr>
          <w:rFonts w:ascii="Times New Roman" w:hAnsi="Times New Roman" w:cs="Times New Roman"/>
          <w:b/>
          <w:sz w:val="24"/>
          <w:szCs w:val="24"/>
        </w:rPr>
      </w:pPr>
      <w:r w:rsidRPr="00C1308F">
        <w:rPr>
          <w:rFonts w:ascii="Times New Roman" w:hAnsi="Times New Roman" w:cs="Times New Roman"/>
          <w:b/>
          <w:noProof/>
          <w:sz w:val="24"/>
          <w:szCs w:val="24"/>
        </w:rPr>
        <w:lastRenderedPageBreak/>
        <w:drawing>
          <wp:inline distT="0" distB="0" distL="0" distR="0">
            <wp:extent cx="6076950" cy="4143375"/>
            <wp:effectExtent l="19050" t="0" r="19050" b="0"/>
            <wp:docPr id="21"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A0777" w:rsidRPr="00C1308F" w:rsidRDefault="003A0777" w:rsidP="003A0777">
      <w:pPr>
        <w:widowControl w:val="0"/>
        <w:spacing w:after="0" w:line="360" w:lineRule="auto"/>
        <w:ind w:firstLine="567"/>
        <w:jc w:val="center"/>
        <w:rPr>
          <w:rFonts w:ascii="Times New Roman" w:hAnsi="Times New Roman" w:cs="Times New Roman"/>
          <w:b/>
          <w:sz w:val="24"/>
          <w:szCs w:val="24"/>
        </w:rPr>
      </w:pPr>
      <w:r w:rsidRPr="00C1308F">
        <w:rPr>
          <w:rFonts w:ascii="Times New Roman" w:hAnsi="Times New Roman" w:cs="Times New Roman"/>
          <w:b/>
          <w:sz w:val="24"/>
          <w:szCs w:val="24"/>
        </w:rPr>
        <w:t>9 pav. Respondentų nuomonė apie progresinio pajamų mokesčio įtaką šešėliniai ekonomikai</w:t>
      </w:r>
    </w:p>
    <w:p w:rsidR="003A0777" w:rsidRPr="00C1308F" w:rsidRDefault="003A0777" w:rsidP="003A0777">
      <w:pPr>
        <w:widowControl w:val="0"/>
        <w:spacing w:after="0" w:line="360" w:lineRule="auto"/>
        <w:ind w:firstLine="567"/>
        <w:jc w:val="center"/>
        <w:rPr>
          <w:rFonts w:ascii="Times New Roman" w:hAnsi="Times New Roman" w:cs="Times New Roman"/>
          <w:b/>
          <w:sz w:val="24"/>
          <w:szCs w:val="24"/>
        </w:rPr>
      </w:pPr>
    </w:p>
    <w:p w:rsidR="003A0777" w:rsidRPr="007F2326"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9 pav. atspindi gyventojų nuomonę apie progresinio pajamų mokesčio įtaką šalies </w:t>
      </w:r>
      <w:r w:rsidRPr="007F2326">
        <w:rPr>
          <w:rFonts w:ascii="Times New Roman" w:hAnsi="Times New Roman" w:cs="Times New Roman"/>
          <w:sz w:val="24"/>
          <w:szCs w:val="24"/>
        </w:rPr>
        <w:t>šešėlinei ekonomikai. Bendra atsakymų tendencija yra pritarti teiginiui, jog mokesčių progresyvumas neigiamai įtakos šalies šešėlinę ekonomiką. Šiuo metu Lietuva pasižymi gana aukštu šešėlinės ekonomikos lygiu, kuris paskutiniais metais keitėsi nežymiai. Iš pateiktų apklausos rezultatų galima teigti, kad gyventojai linkę manyti, jog įvedus progresinius mokesčius šis rodiklis dar labiau pakils. Požiūris į šešėlinę ekonomiką siejamas ir su bendru mokesčių kultūros elementu. Gyventojai atsakydami į pateiktą klausimą pritaria, kad progresyvumas, t.y. mokesčio tarifo padidėjimas tam tikroms grupėms mokesčių mokėtojų, dar labiau paskatins slėpti mokesčius.</w:t>
      </w: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7F2326">
        <w:rPr>
          <w:rFonts w:ascii="Times New Roman" w:hAnsi="Times New Roman" w:cs="Times New Roman"/>
          <w:sz w:val="24"/>
          <w:szCs w:val="24"/>
        </w:rPr>
        <w:t>Labai panašiai pasiskirstė atsakymai tarp tų respondentų, kurie galvoja, jog įvedus progresinį pajamų mokestį šešėlinės ekonomikos mastai padidėtų, ir respondentų, kurie nelinkę nei prita</w:t>
      </w:r>
      <w:r w:rsidRPr="00C1308F">
        <w:rPr>
          <w:rFonts w:ascii="Times New Roman" w:hAnsi="Times New Roman" w:cs="Times New Roman"/>
          <w:sz w:val="24"/>
          <w:szCs w:val="24"/>
        </w:rPr>
        <w:t>rti nei nepritarti tokiai hipotezei. Pastebima, jog daugiausia jaunų asmenų nuo 18 iki 24 metų pritaria, kad progresinis pajamų mokestis neigiamai įtakos Lietuvos šešėlinę ekonomiką.</w:t>
      </w:r>
    </w:p>
    <w:p w:rsidR="003A0777" w:rsidRPr="00C1308F" w:rsidRDefault="003A0777" w:rsidP="003A0777">
      <w:pPr>
        <w:widowControl w:val="0"/>
        <w:spacing w:after="0" w:line="360" w:lineRule="auto"/>
        <w:ind w:firstLine="567"/>
        <w:jc w:val="center"/>
        <w:rPr>
          <w:rFonts w:ascii="Times New Roman" w:hAnsi="Times New Roman" w:cs="Times New Roman"/>
          <w:b/>
          <w:sz w:val="24"/>
          <w:szCs w:val="24"/>
        </w:rPr>
      </w:pPr>
    </w:p>
    <w:p w:rsidR="003A0777" w:rsidRPr="00C1308F" w:rsidRDefault="003A0777" w:rsidP="003A0777">
      <w:pPr>
        <w:widowControl w:val="0"/>
        <w:spacing w:after="0" w:line="360" w:lineRule="auto"/>
        <w:jc w:val="center"/>
        <w:rPr>
          <w:rFonts w:ascii="Times New Roman" w:hAnsi="Times New Roman" w:cs="Times New Roman"/>
          <w:sz w:val="24"/>
          <w:szCs w:val="24"/>
        </w:rPr>
      </w:pPr>
      <w:r w:rsidRPr="00C1308F">
        <w:rPr>
          <w:rFonts w:ascii="Times New Roman" w:hAnsi="Times New Roman" w:cs="Times New Roman"/>
          <w:noProof/>
          <w:sz w:val="24"/>
          <w:szCs w:val="24"/>
        </w:rPr>
        <w:lastRenderedPageBreak/>
        <w:drawing>
          <wp:inline distT="0" distB="0" distL="0" distR="0">
            <wp:extent cx="5895975" cy="4029075"/>
            <wp:effectExtent l="19050" t="0" r="9525" b="0"/>
            <wp:docPr id="22"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A0777" w:rsidRPr="00C1308F" w:rsidRDefault="003A0777" w:rsidP="003A0777">
      <w:pPr>
        <w:widowControl w:val="0"/>
        <w:spacing w:after="0" w:line="360" w:lineRule="auto"/>
        <w:ind w:firstLine="567"/>
        <w:jc w:val="center"/>
        <w:rPr>
          <w:rFonts w:ascii="Times New Roman" w:hAnsi="Times New Roman" w:cs="Times New Roman"/>
          <w:b/>
          <w:sz w:val="24"/>
          <w:szCs w:val="24"/>
        </w:rPr>
      </w:pPr>
      <w:r w:rsidRPr="00C1308F">
        <w:rPr>
          <w:rFonts w:ascii="Times New Roman" w:hAnsi="Times New Roman" w:cs="Times New Roman"/>
          <w:b/>
          <w:sz w:val="24"/>
          <w:szCs w:val="24"/>
        </w:rPr>
        <w:t>10 pav. Respondentų nuomonė apie progresinio pajamų mokesčio įtaką visuomenės gerovei</w:t>
      </w: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p>
    <w:p w:rsidR="003A0777" w:rsidRPr="007F2326"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Įvairiai pasiskirstė respondentų atsakymai į klausimą apie visuomenės gerovės lygio sąsają su progresinio pajamų mokesčio įvedimu (žr. 10 pav.). Kiek daugiau negu trečdalis respondentų sutiko su teiginiu, kad progresinis pajamų mokestis padidintų visuomenės gerovės lygį ir panaši dalis respondentų liko neutralūs – nei pritarė nei nepritarė </w:t>
      </w:r>
      <w:r w:rsidRPr="007F2326">
        <w:rPr>
          <w:rFonts w:ascii="Times New Roman" w:hAnsi="Times New Roman" w:cs="Times New Roman"/>
          <w:sz w:val="24"/>
          <w:szCs w:val="24"/>
        </w:rPr>
        <w:t>šiai nuomonei. Pastebima yra tai, kad tik tarp asmenų uždirbančių daugiau negu 2 000 litų atsirado galvojančių, kad progresyvumas nepadidintų visuomenės gerovės lygio. Vertinant respondentus pagal pajamas, galima įžvelgti, kad su 10 pav. pateiktu teiginiu sutiko daugiausia tos grupės respondentai, kurių manymu, progresinio pajamų mokesčio įvedimas padidintų biudžeto pajamas. Visuomenės gerovė neatsiejama nuo ekonominių veiksnių. Manytina, jog mažesnių pajamų grupės respondentai tikisi, kad turtingesnių gyventojų dėka bus surinktos didesnės biudžeto pajamos, kas leis pasiekti aukštesni visos visuomenės gerovės lygį.</w:t>
      </w: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7F2326">
        <w:rPr>
          <w:rFonts w:ascii="Times New Roman" w:hAnsi="Times New Roman" w:cs="Times New Roman"/>
          <w:sz w:val="24"/>
          <w:szCs w:val="24"/>
        </w:rPr>
        <w:t>Atsižvelgiant į kitus demografinius duomenis paaiškėjo, kad visiškai nesutikusių</w:t>
      </w:r>
      <w:r w:rsidRPr="00C1308F">
        <w:rPr>
          <w:rFonts w:ascii="Times New Roman" w:hAnsi="Times New Roman" w:cs="Times New Roman"/>
          <w:sz w:val="24"/>
          <w:szCs w:val="24"/>
        </w:rPr>
        <w:t xml:space="preserve"> su teiginiu buvo tik nedidelė dalis auštąjį arba aukštesnįjį išsilavinimą turinčių respondentų. Taip pat pažymėtina, kad tarp apklausoje dalyvavusių studentų neatsirado nepritariančių pateiktam teiginiui. </w:t>
      </w: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p>
    <w:p w:rsidR="003A0777" w:rsidRPr="00C1308F" w:rsidRDefault="003A0777" w:rsidP="003A0777">
      <w:pPr>
        <w:widowControl w:val="0"/>
        <w:spacing w:after="0" w:line="360" w:lineRule="auto"/>
        <w:jc w:val="center"/>
        <w:rPr>
          <w:rFonts w:ascii="Times New Roman" w:hAnsi="Times New Roman" w:cs="Times New Roman"/>
          <w:b/>
          <w:sz w:val="24"/>
          <w:szCs w:val="24"/>
        </w:rPr>
      </w:pPr>
      <w:r w:rsidRPr="00C1308F">
        <w:rPr>
          <w:rFonts w:ascii="Times New Roman" w:hAnsi="Times New Roman" w:cs="Times New Roman"/>
          <w:b/>
          <w:noProof/>
          <w:sz w:val="24"/>
          <w:szCs w:val="24"/>
        </w:rPr>
        <w:lastRenderedPageBreak/>
        <w:drawing>
          <wp:inline distT="0" distB="0" distL="0" distR="0">
            <wp:extent cx="6057900" cy="4686300"/>
            <wp:effectExtent l="19050" t="0" r="19050" b="0"/>
            <wp:docPr id="23"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A0777" w:rsidRPr="00C1308F" w:rsidRDefault="003A0777" w:rsidP="003A0777">
      <w:pPr>
        <w:widowControl w:val="0"/>
        <w:spacing w:after="0" w:line="360" w:lineRule="auto"/>
        <w:ind w:firstLine="567"/>
        <w:jc w:val="center"/>
        <w:rPr>
          <w:rFonts w:ascii="Times New Roman" w:hAnsi="Times New Roman" w:cs="Times New Roman"/>
          <w:b/>
          <w:sz w:val="24"/>
          <w:szCs w:val="24"/>
        </w:rPr>
      </w:pPr>
      <w:r w:rsidRPr="00C1308F">
        <w:rPr>
          <w:rFonts w:ascii="Times New Roman" w:hAnsi="Times New Roman" w:cs="Times New Roman"/>
          <w:b/>
          <w:sz w:val="24"/>
          <w:szCs w:val="24"/>
        </w:rPr>
        <w:t>11 pav. Respondentų galimybės mokėti pajamų mokestį</w:t>
      </w: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Žiūrėdami į 11 pav. matome, kad virš 50 proc. visų apklaustųjų nėra linkę mokėti didesnio pajamų mokesčių tarifo, negu šiuo metu galioja, t.y. 15 proc. Tačiau kita didelė dalis respondentų (37,8 proc.) pareiškė galėsianti mokėti 20 proc. pajamų mokesčio tarifą nevaržant savo pagrindinių ekonominių ir socialinių poreikių. Vos keli procentai respondentų galėtų atiduoti 30 proc. ir 40 proc. savo pajamų minėto mokesčio sumokėjimui. Pastebima tai, kad didesnį negu 20 proc. mokesčio tarifą sutiktų mokėti asmenys, kurių pajamos neviršija 5 000 litų amžiaus grupėse nuo 25 iki 49 metų.</w:t>
      </w:r>
    </w:p>
    <w:p w:rsidR="003A0777" w:rsidRPr="00C1308F" w:rsidRDefault="003A0777" w:rsidP="003A0777">
      <w:pPr>
        <w:widowControl w:val="0"/>
        <w:spacing w:after="0" w:line="360" w:lineRule="auto"/>
        <w:ind w:firstLine="567"/>
        <w:jc w:val="both"/>
        <w:rPr>
          <w:rFonts w:ascii="Times New Roman" w:hAnsi="Times New Roman" w:cs="Times New Roman"/>
          <w:b/>
          <w:sz w:val="24"/>
          <w:szCs w:val="24"/>
        </w:rPr>
      </w:pPr>
      <w:r w:rsidRPr="00C1308F">
        <w:rPr>
          <w:rFonts w:ascii="Times New Roman" w:hAnsi="Times New Roman" w:cs="Times New Roman"/>
          <w:b/>
          <w:sz w:val="24"/>
          <w:szCs w:val="24"/>
        </w:rPr>
        <w:tab/>
      </w:r>
    </w:p>
    <w:p w:rsidR="003A0777" w:rsidRPr="00C1308F" w:rsidRDefault="003A0777" w:rsidP="003A0777">
      <w:pPr>
        <w:widowControl w:val="0"/>
        <w:spacing w:after="0" w:line="360" w:lineRule="auto"/>
        <w:ind w:firstLine="567"/>
        <w:rPr>
          <w:rFonts w:ascii="Times New Roman" w:hAnsi="Times New Roman" w:cs="Times New Roman"/>
          <w:b/>
          <w:sz w:val="24"/>
          <w:szCs w:val="24"/>
        </w:rPr>
      </w:pPr>
      <w:r w:rsidRPr="00C1308F">
        <w:rPr>
          <w:rFonts w:ascii="Times New Roman" w:hAnsi="Times New Roman" w:cs="Times New Roman"/>
          <w:b/>
          <w:sz w:val="24"/>
          <w:szCs w:val="24"/>
        </w:rPr>
        <w:t>3.3. Tyrimo išvados</w:t>
      </w:r>
    </w:p>
    <w:p w:rsidR="003A0777" w:rsidRPr="00C1308F" w:rsidRDefault="003A0777" w:rsidP="003A0777">
      <w:pPr>
        <w:widowControl w:val="0"/>
        <w:spacing w:after="0" w:line="360" w:lineRule="auto"/>
        <w:ind w:firstLine="567"/>
        <w:jc w:val="center"/>
        <w:rPr>
          <w:rFonts w:ascii="Times New Roman" w:hAnsi="Times New Roman" w:cs="Times New Roman"/>
          <w:b/>
          <w:sz w:val="24"/>
          <w:szCs w:val="24"/>
        </w:rPr>
      </w:pP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Atlikta apklausa atskleidžia, kad didžioji dalis respondentų domisi mokesčiais Lietuvoje. Iš pateiktų duomenų pastebima, kad išsilavinimas yra pagrindinis socialinę padėtį parodantis rodiklis, nuo kurio domėjimasis mokesčių sistema priklauso labiausiai. Besidominčių mokesčiais buvo daugiausia tarp aukštąjį išsilavinimą turinčių asmenų. Tuo tarpu nė vienas vidurinį išsilavinimą turintys respondentas nenurodė, jog domėtųsi mokesčių pakeitimais Lietuvoje.</w:t>
      </w: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Taip pat paaiškėjo,  kad dauguma Lietuvos gyventojų yra nepatenkinti šiuo metu šalyje esančia </w:t>
      </w:r>
      <w:r w:rsidRPr="00C1308F">
        <w:rPr>
          <w:rFonts w:ascii="Times New Roman" w:hAnsi="Times New Roman" w:cs="Times New Roman"/>
          <w:sz w:val="24"/>
          <w:szCs w:val="24"/>
        </w:rPr>
        <w:lastRenderedPageBreak/>
        <w:t>mokesčių sistema. Vos 5 proc. visų apklaustųjų pripažino, kad yra patenkinti mokestine sistema. Tokį atsakymą galėtų lemti įvairūs veiksniai, tiek ekonominiai ar socialiniai, tiek politiniai.</w:t>
      </w: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Respondentai teigiamai vertina mokesčių progresyvumą. Didžioji dalis pritartų progresinio pajamų mokesčio įvedimui. Viena iš priežasčių gali būti tai, jog didžiosios dalies respondentų manymu, progresinis pajamų mokestis padidintų biudžeto pajamas. Iš gautų atsakymų matyti, kad didelė dalis respondentų taip pat pateisina atotrūkio tarp turtingųjų ir vargšų sumažinimą per mokesčių progresyvumą.</w:t>
      </w: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Vykdant šį tyrimą pastebėta, kad gyventojai nėra linkę mokėti didesnį negu 20 proc. pajamų mokesčio tarifą. Kiek daugiau, negu pusė (54,1 proc.) visų apklaustųjų norėtų mokėti ne didesnį, nei šiuo metų esantį 15 proc. mokesčio tarifą. Apklausos rezultatai atitinka Lietuvos statistikos metraščio 2012 metų duomenis, kur atsispindėjo, jog daugiausia apklaustųjų gauna mėnesines pajamas iki 2 000 litų. Apklaustųjų tarpe nebuvo nė vieno, kurio  pajamos viršytų 10 000 litų per mėnesį. Nors didžioji dalis respondentų yra iki 2 000 litų gaunantys gyventojai, tačiau netgi 5 000 – 10 000 litų pajamas per mėnesį skaičiuojantys asmenys nelinkę mokėti didesnio mokesčio tarifo. Gali būti, kad būtent šių pajamų grupių atstovai galvoja, jog gyventojų pajamų mokesčio tarifas ženkliai padidės tik labai dideles pajamas, kurios viršija 10 000 litų, gaunantiems asmenims, kurie Lietuvoje sudaro itin mažą visų gyventojų dalį. Tą parodo ir rezultatai apklausos, kurioje neatsirado nė vieno respondento, kurio pajamos viršytų 10 000 litų pajamų per mėnesį sumą. </w:t>
      </w: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Vis dėlto kitas pažymėtinas akcentas yra tas, kad pajamos nėra pagrindinis veiksnys lemiantis tokį atsakymą. Pastebima, kad respondentų atsakymai skiriasi atsižvelgiant į jų išsilavinimą. Tik aukštąjį išsilavinimą turintys asmenys atsakė galintys mokėti didesnį pajamų mokestį nevaržydami savo pagrindinių ekonominių ir socialinių poreikių. Galimas atvejis, kad žmonės įvairiai interpretuoja pagrindinių ekonominių ir socialinių poreikių sąvoką.</w:t>
      </w:r>
    </w:p>
    <w:p w:rsidR="003A0777"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 xml:space="preserve"> Iš pateiktų respondentų atsakymų rezultatų galima daryti išvadą, kad  dauguma apklaustųjų Lietuvos gyventojų nesutiktų su Finansų ministerijos teiginiu, kad progresinis pajamų apmokestinimas susijęs su kvalifikuotos darbo jėgos pasitraukimo į mažesnių mokesčių valstybes rizika. Tik nedidelė dalis apklaustųjų mano, kad progresinio pajamų mokesčio įvedimas paskatintų emigraciją</w:t>
      </w:r>
      <w:r>
        <w:rPr>
          <w:rFonts w:ascii="Times New Roman" w:hAnsi="Times New Roman" w:cs="Times New Roman"/>
          <w:sz w:val="24"/>
          <w:szCs w:val="24"/>
        </w:rPr>
        <w:t>.</w:t>
      </w:r>
    </w:p>
    <w:p w:rsidR="003A0777" w:rsidRPr="00C1308F" w:rsidRDefault="003A0777" w:rsidP="003A0777">
      <w:pPr>
        <w:widowControl w:val="0"/>
        <w:spacing w:after="0" w:line="360" w:lineRule="auto"/>
        <w:ind w:firstLine="567"/>
        <w:jc w:val="both"/>
        <w:rPr>
          <w:rFonts w:ascii="Times New Roman" w:hAnsi="Times New Roman" w:cs="Times New Roman"/>
          <w:sz w:val="24"/>
          <w:szCs w:val="24"/>
        </w:rPr>
      </w:pPr>
      <w:r w:rsidRPr="00C1308F">
        <w:rPr>
          <w:rFonts w:ascii="Times New Roman" w:hAnsi="Times New Roman" w:cs="Times New Roman"/>
          <w:sz w:val="24"/>
          <w:szCs w:val="24"/>
        </w:rPr>
        <w:t>Atlikta apklausa parodo ne tik Lietuvos gyventojų požiūrį į visą šalies mokesčių sistemą, bet ir į progresinių mokesčių įvedimą bei jų poveikį atskiriems valstybės ir gyventojų gerovę įtakojantiems veiksniams.</w:t>
      </w:r>
    </w:p>
    <w:p w:rsidR="003A0777" w:rsidRPr="00C1308F" w:rsidRDefault="003A0777" w:rsidP="003A0777">
      <w:pPr>
        <w:spacing w:after="0"/>
        <w:ind w:firstLine="567"/>
        <w:rPr>
          <w:color w:val="FF0000"/>
        </w:rPr>
      </w:pPr>
      <w:r w:rsidRPr="00C1308F">
        <w:rPr>
          <w:color w:val="FF0000"/>
        </w:rPr>
        <w:br/>
      </w:r>
    </w:p>
    <w:p w:rsidR="003A0777" w:rsidRPr="00C1308F" w:rsidRDefault="003A0777" w:rsidP="003A0777">
      <w:pPr>
        <w:spacing w:after="0"/>
        <w:ind w:firstLine="567"/>
        <w:rPr>
          <w:color w:val="FF0000"/>
        </w:rPr>
      </w:pPr>
    </w:p>
    <w:p w:rsidR="003A0777" w:rsidRPr="00C1308F" w:rsidRDefault="003A0777" w:rsidP="003A0777">
      <w:pPr>
        <w:spacing w:after="0"/>
        <w:ind w:firstLine="567"/>
        <w:rPr>
          <w:rFonts w:ascii="Times New Roman" w:hAnsi="Times New Roman" w:cs="Times New Roman"/>
          <w:b/>
          <w:color w:val="00B050"/>
          <w:sz w:val="24"/>
          <w:szCs w:val="24"/>
        </w:rPr>
      </w:pPr>
      <w:r w:rsidRPr="00C1308F">
        <w:rPr>
          <w:rFonts w:ascii="Times New Roman" w:hAnsi="Times New Roman" w:cs="Times New Roman"/>
          <w:b/>
          <w:color w:val="00B050"/>
          <w:sz w:val="24"/>
          <w:szCs w:val="24"/>
        </w:rPr>
        <w:br w:type="page"/>
      </w:r>
    </w:p>
    <w:p w:rsidR="003A0777" w:rsidRPr="002838C4" w:rsidRDefault="003A0777" w:rsidP="003A0777">
      <w:pPr>
        <w:spacing w:after="0" w:line="360" w:lineRule="auto"/>
        <w:ind w:firstLine="567"/>
        <w:jc w:val="center"/>
        <w:rPr>
          <w:rFonts w:ascii="Times New Roman" w:hAnsi="Times New Roman" w:cs="Times New Roman"/>
          <w:b/>
          <w:sz w:val="24"/>
          <w:szCs w:val="24"/>
        </w:rPr>
      </w:pPr>
    </w:p>
    <w:p w:rsidR="003A0777" w:rsidRPr="002838C4" w:rsidRDefault="003A0777" w:rsidP="003A0777">
      <w:pPr>
        <w:spacing w:after="0" w:line="360" w:lineRule="auto"/>
        <w:ind w:firstLine="567"/>
        <w:jc w:val="center"/>
        <w:rPr>
          <w:rFonts w:ascii="Times New Roman" w:hAnsi="Times New Roman" w:cs="Times New Roman"/>
          <w:b/>
          <w:sz w:val="28"/>
          <w:szCs w:val="28"/>
        </w:rPr>
      </w:pPr>
      <w:r w:rsidRPr="002838C4">
        <w:rPr>
          <w:rFonts w:ascii="Times New Roman" w:hAnsi="Times New Roman" w:cs="Times New Roman"/>
          <w:b/>
          <w:sz w:val="28"/>
          <w:szCs w:val="28"/>
        </w:rPr>
        <w:t>IŠVADOS IR SIŪLYMAI</w:t>
      </w:r>
    </w:p>
    <w:p w:rsidR="003A0777" w:rsidRPr="002838C4" w:rsidRDefault="003A0777" w:rsidP="003A0777">
      <w:pPr>
        <w:spacing w:after="0" w:line="360" w:lineRule="auto"/>
        <w:ind w:firstLine="567"/>
        <w:rPr>
          <w:rFonts w:ascii="Times New Roman" w:hAnsi="Times New Roman" w:cs="Times New Roman"/>
          <w:b/>
          <w:sz w:val="28"/>
          <w:szCs w:val="28"/>
        </w:rPr>
      </w:pPr>
    </w:p>
    <w:p w:rsidR="003A0777" w:rsidRPr="002838C4" w:rsidRDefault="003A0777" w:rsidP="003A0777">
      <w:pPr>
        <w:spacing w:after="0" w:line="360" w:lineRule="auto"/>
        <w:ind w:firstLine="567"/>
        <w:rPr>
          <w:rFonts w:ascii="Times New Roman" w:hAnsi="Times New Roman" w:cs="Times New Roman"/>
          <w:sz w:val="28"/>
          <w:szCs w:val="28"/>
        </w:rPr>
      </w:pPr>
      <w:r w:rsidRPr="002838C4">
        <w:rPr>
          <w:rFonts w:ascii="Times New Roman" w:hAnsi="Times New Roman" w:cs="Times New Roman"/>
          <w:sz w:val="28"/>
          <w:szCs w:val="28"/>
        </w:rPr>
        <w:t>IŠVADOS</w:t>
      </w:r>
    </w:p>
    <w:p w:rsidR="003A0777" w:rsidRPr="002838C4" w:rsidRDefault="003A0777" w:rsidP="003A0777">
      <w:pPr>
        <w:spacing w:after="0" w:line="360" w:lineRule="auto"/>
        <w:ind w:firstLine="567"/>
        <w:rPr>
          <w:rFonts w:ascii="Times New Roman" w:hAnsi="Times New Roman" w:cs="Times New Roman"/>
          <w:sz w:val="24"/>
          <w:szCs w:val="24"/>
        </w:rPr>
      </w:pPr>
    </w:p>
    <w:p w:rsidR="003A0777" w:rsidRPr="002838C4" w:rsidRDefault="003A0777" w:rsidP="003A0777">
      <w:pPr>
        <w:pStyle w:val="ListParagraph"/>
        <w:numPr>
          <w:ilvl w:val="0"/>
          <w:numId w:val="13"/>
        </w:numPr>
        <w:tabs>
          <w:tab w:val="left" w:pos="284"/>
        </w:tabs>
        <w:spacing w:after="0" w:line="360" w:lineRule="auto"/>
        <w:ind w:left="0" w:firstLine="567"/>
        <w:jc w:val="both"/>
        <w:rPr>
          <w:rFonts w:ascii="Times New Roman" w:hAnsi="Times New Roman" w:cs="Times New Roman"/>
          <w:sz w:val="24"/>
          <w:szCs w:val="24"/>
        </w:rPr>
      </w:pPr>
      <w:r w:rsidRPr="002838C4">
        <w:rPr>
          <w:rFonts w:ascii="Times New Roman" w:hAnsi="Times New Roman" w:cs="Times New Roman"/>
          <w:sz w:val="24"/>
          <w:szCs w:val="24"/>
        </w:rPr>
        <w:t xml:space="preserve">Mokesčiai yra pagrindinis valstybės pajamų šaltinis. Svarbūs kriterijai, sąlygojantys valstybės apmokestinimo būdų pasirinkimą yra apmokestinimo principai bei mokesčių kultūros lygis. Valstybės taikoma mokestinė politika įtakoja visuomenės gerovės lygį, kuris priklauso nuo įvairių veiksnių, tame tarpe valstybės teikiamų viešųjų gėrybių bei turtinės atskirties lygio valstybėje. </w:t>
      </w:r>
    </w:p>
    <w:p w:rsidR="003A0777" w:rsidRPr="002838C4" w:rsidRDefault="003A0777" w:rsidP="003A0777">
      <w:pPr>
        <w:pStyle w:val="ListParagraph"/>
        <w:numPr>
          <w:ilvl w:val="0"/>
          <w:numId w:val="13"/>
        </w:numPr>
        <w:tabs>
          <w:tab w:val="left" w:pos="284"/>
        </w:tabs>
        <w:spacing w:after="0" w:line="360" w:lineRule="auto"/>
        <w:ind w:left="0" w:firstLine="567"/>
        <w:jc w:val="both"/>
        <w:rPr>
          <w:rFonts w:ascii="Times New Roman" w:hAnsi="Times New Roman" w:cs="Times New Roman"/>
          <w:sz w:val="24"/>
          <w:szCs w:val="24"/>
        </w:rPr>
      </w:pPr>
      <w:r w:rsidRPr="002838C4">
        <w:rPr>
          <w:rFonts w:ascii="Times New Roman" w:hAnsi="Times New Roman" w:cs="Times New Roman"/>
          <w:sz w:val="24"/>
          <w:szCs w:val="24"/>
        </w:rPr>
        <w:t>Progresiniai mokesčiai – tai tokie mokesčiai, kai pajamoms apmokestinti taikomas daugiau nei vienas pajamų mokesčio tarifas. Pajamos suskirstomos laipteliais ir kiekvienam aukštesniam pajamų laipteliui taikomas didesnis mokesčio tarifas. Mokesčio progresyvumas pasiekiamas ne tik įvedant skirtingus mokesčio tarifus, bet ir esant vienam mokesčio tarifui – taikant neapmokestinamą pajamų dydį.</w:t>
      </w:r>
    </w:p>
    <w:p w:rsidR="003A0777" w:rsidRPr="002838C4" w:rsidRDefault="003A0777" w:rsidP="003A0777">
      <w:pPr>
        <w:pStyle w:val="ListParagraph"/>
        <w:numPr>
          <w:ilvl w:val="0"/>
          <w:numId w:val="13"/>
        </w:numPr>
        <w:tabs>
          <w:tab w:val="left" w:pos="284"/>
        </w:tabs>
        <w:spacing w:after="0" w:line="360" w:lineRule="auto"/>
        <w:ind w:left="0" w:firstLine="567"/>
        <w:jc w:val="both"/>
        <w:rPr>
          <w:rFonts w:ascii="Times New Roman" w:hAnsi="Times New Roman" w:cs="Times New Roman"/>
          <w:sz w:val="24"/>
          <w:szCs w:val="24"/>
        </w:rPr>
      </w:pPr>
      <w:r w:rsidRPr="002838C4">
        <w:rPr>
          <w:rFonts w:ascii="Times New Roman" w:hAnsi="Times New Roman" w:cs="Times New Roman"/>
          <w:sz w:val="24"/>
          <w:szCs w:val="24"/>
        </w:rPr>
        <w:t>Priklausomai nuo visuomenėje vyraujančios teisingumo sampratos bei mokesčių kultūros lygio, turtinės lygybės siekimas per mokesčių progresyvumą yra socialiai teisingas ir pateisinamas pajėgumo mokėti mokesčius principu.</w:t>
      </w:r>
    </w:p>
    <w:p w:rsidR="003A0777" w:rsidRPr="002838C4" w:rsidRDefault="003A0777" w:rsidP="003A0777">
      <w:pPr>
        <w:pStyle w:val="ListParagraph"/>
        <w:numPr>
          <w:ilvl w:val="0"/>
          <w:numId w:val="13"/>
        </w:numPr>
        <w:tabs>
          <w:tab w:val="left" w:pos="284"/>
        </w:tabs>
        <w:spacing w:after="0" w:line="360" w:lineRule="auto"/>
        <w:ind w:left="0" w:firstLine="567"/>
        <w:jc w:val="both"/>
        <w:rPr>
          <w:rFonts w:ascii="Times New Roman" w:hAnsi="Times New Roman" w:cs="Times New Roman"/>
          <w:sz w:val="24"/>
          <w:szCs w:val="24"/>
        </w:rPr>
      </w:pPr>
      <w:r w:rsidRPr="002838C4">
        <w:rPr>
          <w:rFonts w:ascii="Times New Roman" w:hAnsi="Times New Roman" w:cs="Times New Roman"/>
          <w:sz w:val="24"/>
          <w:szCs w:val="24"/>
        </w:rPr>
        <w:t>Tinkamai parinkti progresiniai mokesčiai atneša socialiai pageidaujamą efektą. Progresiniai mokesčiai mažina turtinę gyventojų atskirtį, leidžia visiems visuomenės nariams naudotis aukštesnio lygio valstybės teikiamomis viešosiomis paslaugomis.</w:t>
      </w:r>
    </w:p>
    <w:p w:rsidR="003A0777" w:rsidRPr="002838C4" w:rsidRDefault="003A0777" w:rsidP="003A0777">
      <w:pPr>
        <w:pStyle w:val="ListParagraph"/>
        <w:numPr>
          <w:ilvl w:val="0"/>
          <w:numId w:val="13"/>
        </w:numPr>
        <w:tabs>
          <w:tab w:val="left" w:pos="284"/>
        </w:tabs>
        <w:spacing w:after="0" w:line="360" w:lineRule="auto"/>
        <w:ind w:left="0" w:firstLine="567"/>
        <w:jc w:val="both"/>
        <w:rPr>
          <w:rFonts w:ascii="Times New Roman" w:hAnsi="Times New Roman" w:cs="Times New Roman"/>
          <w:sz w:val="24"/>
          <w:szCs w:val="24"/>
        </w:rPr>
      </w:pPr>
      <w:r w:rsidRPr="002838C4">
        <w:rPr>
          <w:rFonts w:ascii="Times New Roman" w:hAnsi="Times New Roman" w:cs="Times New Roman"/>
          <w:sz w:val="24"/>
          <w:szCs w:val="24"/>
        </w:rPr>
        <w:t>Lietuva yra viena iš didžiausią socialinės atskirties grėsmę turinčių valstybių Europos Sąjungoje. Daugelis Europos Sąjungos valstybių šiuo metu taiko progresinį gyventojų pajamų mokesčio tarifą. Vienas iš būdų turtinei atskirčiai Lietuvoje sumažinti – įvesti gyventojų pajamų mokesčio progresyvumą, atsižvelgus į visas aplinkybes valstybėje bei gyventojų pajėgumą mokėti mokesčius.</w:t>
      </w:r>
    </w:p>
    <w:p w:rsidR="003A0777" w:rsidRPr="002838C4" w:rsidRDefault="003A0777" w:rsidP="003A0777">
      <w:pPr>
        <w:pStyle w:val="ListParagraph"/>
        <w:numPr>
          <w:ilvl w:val="0"/>
          <w:numId w:val="13"/>
        </w:numPr>
        <w:tabs>
          <w:tab w:val="left" w:pos="284"/>
        </w:tabs>
        <w:spacing w:after="0" w:line="360" w:lineRule="auto"/>
        <w:ind w:left="0" w:firstLine="567"/>
        <w:jc w:val="both"/>
        <w:rPr>
          <w:rFonts w:ascii="Times New Roman" w:hAnsi="Times New Roman" w:cs="Times New Roman"/>
          <w:sz w:val="24"/>
          <w:szCs w:val="24"/>
        </w:rPr>
      </w:pPr>
      <w:r w:rsidRPr="002838C4">
        <w:rPr>
          <w:rFonts w:ascii="Times New Roman" w:hAnsi="Times New Roman" w:cs="Times New Roman"/>
          <w:sz w:val="24"/>
          <w:szCs w:val="24"/>
        </w:rPr>
        <w:t>Dauguma Lietuvos gyventojų yra nepatenkinta šiuo metu Lietuvoje esančia mokesčių sistema. Didžioji dalis piliečių domisi mokesčių pakeitimais šalyje ir pritartų progresinio pajamų mokesčio įvedimui.</w:t>
      </w:r>
    </w:p>
    <w:p w:rsidR="003A0777" w:rsidRPr="002838C4" w:rsidRDefault="003A0777" w:rsidP="003A0777">
      <w:pPr>
        <w:spacing w:after="0" w:line="360" w:lineRule="auto"/>
        <w:ind w:firstLine="567"/>
        <w:rPr>
          <w:rFonts w:ascii="Times New Roman" w:hAnsi="Times New Roman" w:cs="Times New Roman"/>
          <w:sz w:val="28"/>
          <w:szCs w:val="28"/>
        </w:rPr>
      </w:pPr>
    </w:p>
    <w:p w:rsidR="003A0777" w:rsidRPr="002838C4" w:rsidRDefault="003A0777" w:rsidP="003A0777">
      <w:pPr>
        <w:pStyle w:val="FootnoteText"/>
        <w:spacing w:line="360" w:lineRule="auto"/>
        <w:ind w:firstLine="567"/>
        <w:rPr>
          <w:rFonts w:ascii="Times New Roman" w:hAnsi="Times New Roman" w:cs="Times New Roman"/>
          <w:sz w:val="28"/>
          <w:szCs w:val="28"/>
        </w:rPr>
      </w:pPr>
      <w:r w:rsidRPr="002838C4">
        <w:rPr>
          <w:rFonts w:ascii="Times New Roman" w:hAnsi="Times New Roman" w:cs="Times New Roman"/>
          <w:sz w:val="28"/>
          <w:szCs w:val="28"/>
        </w:rPr>
        <w:t>SIŪLYMAI</w:t>
      </w:r>
    </w:p>
    <w:p w:rsidR="003A0777" w:rsidRPr="002838C4" w:rsidRDefault="003A0777" w:rsidP="003A0777">
      <w:pPr>
        <w:pStyle w:val="FootnoteText"/>
        <w:spacing w:line="360" w:lineRule="auto"/>
        <w:ind w:firstLine="567"/>
        <w:rPr>
          <w:rFonts w:ascii="Times New Roman" w:hAnsi="Times New Roman" w:cs="Times New Roman"/>
          <w:sz w:val="24"/>
          <w:szCs w:val="24"/>
        </w:rPr>
      </w:pPr>
    </w:p>
    <w:p w:rsidR="003A0777" w:rsidRPr="002838C4" w:rsidRDefault="003A0777" w:rsidP="003A0777">
      <w:pPr>
        <w:pStyle w:val="FootnoteText"/>
        <w:spacing w:line="360" w:lineRule="auto"/>
        <w:ind w:firstLine="567"/>
        <w:jc w:val="both"/>
        <w:rPr>
          <w:rFonts w:ascii="Times New Roman" w:hAnsi="Times New Roman" w:cs="Times New Roman"/>
          <w:sz w:val="24"/>
          <w:szCs w:val="24"/>
          <w:shd w:val="clear" w:color="auto" w:fill="FFFFFF"/>
        </w:rPr>
      </w:pPr>
      <w:r w:rsidRPr="002838C4">
        <w:rPr>
          <w:rFonts w:ascii="Times New Roman" w:hAnsi="Times New Roman" w:cs="Times New Roman"/>
          <w:sz w:val="24"/>
          <w:szCs w:val="24"/>
          <w:shd w:val="clear" w:color="auto" w:fill="FFFFFF"/>
        </w:rPr>
        <w:t xml:space="preserve">Išnagrinėjus gyventojų pajamų mokesčio progresyvumo aspektus bei progresyvumo daromą poveikį, galima teigti, kad progresyvumas gali būti pateisinamas būdas siekiant turtinės lygybės. Atsižvelgiant į pateiktas išvadas manytina, kad progresinis pajamų mokestis galėtų paspartinti turtinės </w:t>
      </w:r>
      <w:r w:rsidRPr="002838C4">
        <w:rPr>
          <w:rFonts w:ascii="Times New Roman" w:hAnsi="Times New Roman" w:cs="Times New Roman"/>
          <w:sz w:val="24"/>
          <w:szCs w:val="24"/>
          <w:shd w:val="clear" w:color="auto" w:fill="FFFFFF"/>
        </w:rPr>
        <w:lastRenderedPageBreak/>
        <w:t>atskirties mažinimo procesus Lietuvoje, tačiau reikėtų išsamiai išnagrinėti gyventojų finansinę situaciją, pajėgumą mokėti mokesčius bei mokestinės kultūros lygį.</w:t>
      </w:r>
    </w:p>
    <w:p w:rsidR="003A0777" w:rsidRPr="002838C4" w:rsidRDefault="003A0777" w:rsidP="003A0777">
      <w:pPr>
        <w:pStyle w:val="FootnoteText"/>
        <w:spacing w:line="360" w:lineRule="auto"/>
        <w:ind w:firstLine="567"/>
        <w:jc w:val="both"/>
        <w:rPr>
          <w:rFonts w:ascii="Times New Roman" w:hAnsi="Times New Roman" w:cs="Times New Roman"/>
          <w:sz w:val="24"/>
          <w:szCs w:val="24"/>
          <w:shd w:val="clear" w:color="auto" w:fill="FFFFFF"/>
        </w:rPr>
      </w:pPr>
      <w:r w:rsidRPr="002838C4">
        <w:rPr>
          <w:rFonts w:ascii="Times New Roman" w:hAnsi="Times New Roman" w:cs="Times New Roman"/>
          <w:sz w:val="24"/>
          <w:szCs w:val="24"/>
          <w:shd w:val="clear" w:color="auto" w:fill="FFFFFF"/>
        </w:rPr>
        <w:t xml:space="preserve">Netinkamai subalansuotas progresinis pajamų mokestis gali padaryti daugiau žalos bei neatnešti siekiamo teigiamo efekto. Pagal siūlomus gyventojų pajamų mokesčio progresyvumo įvedimo Lietuvoje projektus, darytina išvada, kad mokesčio pakeitimai labiausiai apkrautų vidurinę klasę. Toks didesnis gyventojų pajamų apmokestinimas nesumažintų socialinės atskirties. </w:t>
      </w:r>
    </w:p>
    <w:p w:rsidR="003A0777" w:rsidRPr="002838C4" w:rsidRDefault="003A0777" w:rsidP="003A0777">
      <w:pPr>
        <w:pStyle w:val="FootnoteText"/>
        <w:numPr>
          <w:ilvl w:val="0"/>
          <w:numId w:val="16"/>
        </w:numPr>
        <w:spacing w:line="360" w:lineRule="auto"/>
        <w:ind w:left="22" w:firstLine="567"/>
        <w:jc w:val="both"/>
        <w:rPr>
          <w:rFonts w:ascii="Times New Roman" w:hAnsi="Times New Roman" w:cs="Times New Roman"/>
          <w:sz w:val="24"/>
          <w:szCs w:val="24"/>
          <w:shd w:val="clear" w:color="auto" w:fill="FFFFFF"/>
        </w:rPr>
      </w:pPr>
      <w:r w:rsidRPr="002838C4">
        <w:rPr>
          <w:rFonts w:ascii="Times New Roman" w:hAnsi="Times New Roman" w:cs="Times New Roman"/>
          <w:sz w:val="24"/>
          <w:szCs w:val="24"/>
          <w:shd w:val="clear" w:color="auto" w:fill="FFFFFF"/>
        </w:rPr>
        <w:t>Vadovaujantis  pajėgumo mokėti mokesčius principu, vertėtų atsižvelgti į mažiausias ir didžiausias pajamas valstybėje gaunančių gyventojų skaičių. Tikėtina, jog tikslingiau būtų įvesti mokesčio progresyvumą mažinant mažiausių pajamų grupės gyventojų naštą.</w:t>
      </w:r>
    </w:p>
    <w:p w:rsidR="003A0777" w:rsidRPr="002838C4" w:rsidRDefault="003A0777" w:rsidP="003A0777">
      <w:pPr>
        <w:pStyle w:val="FootnoteText"/>
        <w:numPr>
          <w:ilvl w:val="0"/>
          <w:numId w:val="16"/>
        </w:numPr>
        <w:spacing w:line="360" w:lineRule="auto"/>
        <w:ind w:left="22" w:firstLine="567"/>
        <w:jc w:val="both"/>
        <w:rPr>
          <w:rFonts w:ascii="Times New Roman" w:hAnsi="Times New Roman" w:cs="Times New Roman"/>
          <w:sz w:val="24"/>
          <w:szCs w:val="24"/>
          <w:shd w:val="clear" w:color="auto" w:fill="FFFFFF"/>
        </w:rPr>
      </w:pPr>
      <w:r w:rsidRPr="002838C4">
        <w:rPr>
          <w:rFonts w:ascii="Times New Roman" w:hAnsi="Times New Roman" w:cs="Times New Roman"/>
          <w:sz w:val="24"/>
          <w:szCs w:val="24"/>
          <w:shd w:val="clear" w:color="auto" w:fill="FFFFFF"/>
        </w:rPr>
        <w:t>Taip pat tikslinga būtų peržvelgti  mokestinių lengvatų taikymą. Būtina įvertinti, kokie būtų realiai mokami mokesčio tarifai, kurie yra svarbesnis veiksnys mažinant turtinę atskirtį, negu formaliai teisės aktuose įtvirtinti tarifai.</w:t>
      </w:r>
    </w:p>
    <w:p w:rsidR="003A0777" w:rsidRPr="002838C4" w:rsidRDefault="003A0777" w:rsidP="003A0777">
      <w:pPr>
        <w:pStyle w:val="FootnoteText"/>
        <w:numPr>
          <w:ilvl w:val="0"/>
          <w:numId w:val="16"/>
        </w:numPr>
        <w:spacing w:line="360" w:lineRule="auto"/>
        <w:ind w:left="22" w:firstLine="567"/>
        <w:jc w:val="both"/>
        <w:rPr>
          <w:rFonts w:ascii="Times New Roman" w:hAnsi="Times New Roman" w:cs="Times New Roman"/>
          <w:sz w:val="24"/>
          <w:szCs w:val="24"/>
          <w:shd w:val="clear" w:color="auto" w:fill="FFFFFF"/>
        </w:rPr>
      </w:pPr>
      <w:r w:rsidRPr="002838C4">
        <w:rPr>
          <w:rFonts w:ascii="Times New Roman" w:hAnsi="Times New Roman" w:cs="Times New Roman"/>
          <w:sz w:val="24"/>
          <w:szCs w:val="24"/>
          <w:shd w:val="clear" w:color="auto" w:fill="FFFFFF"/>
        </w:rPr>
        <w:t>Atsižvelgiant į įvarius politikų siūlomus progresyvumo įvedimo variantus, reikėtų skirti daugiau dėmesio visuomenės informavimui apie progresinius mokesčius, progresinio gyventojų pajamų mokesčio privalumus ir trūkumus bei konkrečius mokesčio pakeitimo projektus.</w:t>
      </w:r>
    </w:p>
    <w:p w:rsidR="003A0777" w:rsidRPr="002838C4" w:rsidRDefault="003A0777" w:rsidP="003A0777">
      <w:pPr>
        <w:pStyle w:val="FootnoteText"/>
        <w:numPr>
          <w:ilvl w:val="0"/>
          <w:numId w:val="16"/>
        </w:numPr>
        <w:spacing w:line="360" w:lineRule="auto"/>
        <w:ind w:left="22" w:firstLine="567"/>
        <w:jc w:val="both"/>
        <w:rPr>
          <w:rFonts w:ascii="Times New Roman" w:hAnsi="Times New Roman" w:cs="Times New Roman"/>
          <w:sz w:val="24"/>
          <w:szCs w:val="24"/>
          <w:shd w:val="clear" w:color="auto" w:fill="FFFFFF"/>
        </w:rPr>
      </w:pPr>
      <w:r w:rsidRPr="002838C4">
        <w:rPr>
          <w:rFonts w:ascii="Times New Roman" w:hAnsi="Times New Roman" w:cs="Times New Roman"/>
          <w:sz w:val="24"/>
          <w:szCs w:val="24"/>
          <w:shd w:val="clear" w:color="auto" w:fill="FFFFFF"/>
        </w:rPr>
        <w:t xml:space="preserve">Siekiant sumažinti turtinę atskirti šalyje, viena iš priemonių taip pat galėtų būti progresyvumo taikymas ne tik gyventojų pajamų mokesčiui, bet ir kitiems mokesčiams, pavyzdžiui,  turto mokesčiui. </w:t>
      </w:r>
    </w:p>
    <w:p w:rsidR="003A0777" w:rsidRPr="002838C4" w:rsidRDefault="003A0777" w:rsidP="003A0777">
      <w:pPr>
        <w:spacing w:after="0"/>
        <w:ind w:firstLine="567"/>
      </w:pPr>
    </w:p>
    <w:p w:rsidR="003A0777" w:rsidRPr="002838C4" w:rsidRDefault="003A0777" w:rsidP="003A0777">
      <w:pPr>
        <w:pStyle w:val="FootnoteText"/>
        <w:spacing w:line="360" w:lineRule="auto"/>
        <w:ind w:firstLine="567"/>
        <w:rPr>
          <w:rFonts w:ascii="Times New Roman" w:hAnsi="Times New Roman" w:cs="Times New Roman"/>
          <w:sz w:val="24"/>
          <w:szCs w:val="24"/>
        </w:rPr>
      </w:pPr>
    </w:p>
    <w:p w:rsidR="003A0777" w:rsidRPr="00C1308F" w:rsidRDefault="003A0777" w:rsidP="003A0777">
      <w:pPr>
        <w:pStyle w:val="FootnoteText"/>
        <w:spacing w:line="360" w:lineRule="auto"/>
        <w:ind w:firstLine="567"/>
        <w:rPr>
          <w:rFonts w:ascii="Times New Roman" w:hAnsi="Times New Roman" w:cs="Times New Roman"/>
          <w:sz w:val="24"/>
          <w:szCs w:val="24"/>
        </w:rPr>
      </w:pPr>
    </w:p>
    <w:p w:rsidR="003A0777" w:rsidRPr="00C1308F" w:rsidRDefault="003A0777" w:rsidP="003A0777">
      <w:pPr>
        <w:pStyle w:val="FootnoteText"/>
        <w:spacing w:line="360" w:lineRule="auto"/>
        <w:ind w:firstLine="567"/>
        <w:rPr>
          <w:rFonts w:ascii="Times New Roman" w:hAnsi="Times New Roman" w:cs="Times New Roman"/>
          <w:sz w:val="24"/>
          <w:szCs w:val="24"/>
        </w:rPr>
      </w:pPr>
    </w:p>
    <w:p w:rsidR="003A0777" w:rsidRPr="00C1308F" w:rsidRDefault="003A0777" w:rsidP="003A0777">
      <w:pPr>
        <w:pStyle w:val="FootnoteText"/>
        <w:spacing w:line="360" w:lineRule="auto"/>
        <w:ind w:firstLine="567"/>
        <w:rPr>
          <w:rFonts w:ascii="Times New Roman" w:hAnsi="Times New Roman" w:cs="Times New Roman"/>
          <w:sz w:val="24"/>
          <w:szCs w:val="24"/>
        </w:rPr>
      </w:pPr>
    </w:p>
    <w:p w:rsidR="003A0777" w:rsidRPr="00C1308F" w:rsidRDefault="003A0777" w:rsidP="003A0777">
      <w:pPr>
        <w:pStyle w:val="FootnoteText"/>
        <w:spacing w:line="360" w:lineRule="auto"/>
        <w:ind w:firstLine="567"/>
        <w:rPr>
          <w:rFonts w:ascii="Times New Roman" w:hAnsi="Times New Roman" w:cs="Times New Roman"/>
          <w:sz w:val="24"/>
          <w:szCs w:val="24"/>
        </w:rPr>
      </w:pPr>
    </w:p>
    <w:p w:rsidR="003A0777" w:rsidRPr="00C1308F" w:rsidRDefault="003A0777" w:rsidP="003A0777">
      <w:pPr>
        <w:pStyle w:val="FootnoteText"/>
        <w:spacing w:line="360" w:lineRule="auto"/>
        <w:ind w:firstLine="567"/>
        <w:rPr>
          <w:rFonts w:ascii="Times New Roman" w:hAnsi="Times New Roman" w:cs="Times New Roman"/>
          <w:sz w:val="24"/>
          <w:szCs w:val="24"/>
        </w:rPr>
      </w:pPr>
    </w:p>
    <w:p w:rsidR="003A0777" w:rsidRPr="00C1308F" w:rsidRDefault="003A0777" w:rsidP="003A0777">
      <w:pPr>
        <w:pStyle w:val="FootnoteText"/>
        <w:spacing w:line="360" w:lineRule="auto"/>
        <w:ind w:firstLine="567"/>
        <w:rPr>
          <w:rFonts w:ascii="Times New Roman" w:hAnsi="Times New Roman" w:cs="Times New Roman"/>
          <w:sz w:val="24"/>
          <w:szCs w:val="24"/>
        </w:rPr>
      </w:pPr>
    </w:p>
    <w:p w:rsidR="003A0777" w:rsidRPr="00C1308F" w:rsidRDefault="003A0777" w:rsidP="003A0777">
      <w:pPr>
        <w:pStyle w:val="FootnoteText"/>
        <w:spacing w:line="360" w:lineRule="auto"/>
        <w:ind w:firstLine="567"/>
        <w:rPr>
          <w:rFonts w:ascii="Times New Roman" w:hAnsi="Times New Roman" w:cs="Times New Roman"/>
          <w:sz w:val="24"/>
          <w:szCs w:val="24"/>
        </w:rPr>
      </w:pPr>
    </w:p>
    <w:p w:rsidR="003A0777" w:rsidRPr="00C1308F" w:rsidRDefault="003A0777" w:rsidP="003A0777">
      <w:pPr>
        <w:pStyle w:val="FootnoteText"/>
        <w:spacing w:line="360" w:lineRule="auto"/>
        <w:ind w:firstLine="567"/>
        <w:rPr>
          <w:rFonts w:ascii="Times New Roman" w:hAnsi="Times New Roman" w:cs="Times New Roman"/>
          <w:sz w:val="24"/>
          <w:szCs w:val="24"/>
        </w:rPr>
      </w:pPr>
    </w:p>
    <w:p w:rsidR="003A0777" w:rsidRPr="00C1308F" w:rsidRDefault="003A0777" w:rsidP="003A0777">
      <w:pPr>
        <w:pStyle w:val="FootnoteText"/>
        <w:spacing w:line="360" w:lineRule="auto"/>
        <w:ind w:firstLine="567"/>
        <w:rPr>
          <w:rFonts w:ascii="Times New Roman" w:hAnsi="Times New Roman" w:cs="Times New Roman"/>
          <w:sz w:val="24"/>
          <w:szCs w:val="24"/>
        </w:rPr>
      </w:pPr>
    </w:p>
    <w:p w:rsidR="003A0777" w:rsidRPr="00C1308F" w:rsidRDefault="003A0777" w:rsidP="003A0777">
      <w:pPr>
        <w:pStyle w:val="FootnoteText"/>
        <w:spacing w:line="360" w:lineRule="auto"/>
        <w:ind w:firstLine="567"/>
        <w:rPr>
          <w:rFonts w:ascii="Times New Roman" w:hAnsi="Times New Roman" w:cs="Times New Roman"/>
          <w:sz w:val="24"/>
          <w:szCs w:val="24"/>
        </w:rPr>
      </w:pPr>
    </w:p>
    <w:p w:rsidR="003A0777" w:rsidRPr="00C1308F" w:rsidRDefault="003A0777" w:rsidP="003A0777">
      <w:pPr>
        <w:pStyle w:val="FootnoteText"/>
        <w:spacing w:line="360" w:lineRule="auto"/>
        <w:ind w:firstLine="567"/>
        <w:rPr>
          <w:rFonts w:ascii="Times New Roman" w:hAnsi="Times New Roman" w:cs="Times New Roman"/>
          <w:sz w:val="24"/>
          <w:szCs w:val="24"/>
        </w:rPr>
      </w:pPr>
    </w:p>
    <w:p w:rsidR="003A0777" w:rsidRPr="00C1308F" w:rsidRDefault="003A0777" w:rsidP="003A0777">
      <w:pPr>
        <w:pStyle w:val="FootnoteText"/>
        <w:spacing w:line="360" w:lineRule="auto"/>
        <w:ind w:firstLine="567"/>
        <w:rPr>
          <w:rFonts w:ascii="Times New Roman" w:hAnsi="Times New Roman" w:cs="Times New Roman"/>
          <w:sz w:val="24"/>
          <w:szCs w:val="24"/>
        </w:rPr>
      </w:pPr>
    </w:p>
    <w:p w:rsidR="003A0777" w:rsidRPr="00C1308F" w:rsidRDefault="003A0777" w:rsidP="003A0777">
      <w:pPr>
        <w:pStyle w:val="FootnoteText"/>
        <w:spacing w:line="360" w:lineRule="auto"/>
        <w:ind w:firstLine="567"/>
        <w:rPr>
          <w:rFonts w:ascii="Times New Roman" w:hAnsi="Times New Roman" w:cs="Times New Roman"/>
          <w:sz w:val="24"/>
          <w:szCs w:val="24"/>
        </w:rPr>
      </w:pPr>
    </w:p>
    <w:p w:rsidR="003A0777" w:rsidRPr="00C1308F" w:rsidRDefault="003A0777" w:rsidP="003A0777">
      <w:pPr>
        <w:pStyle w:val="FootnoteText"/>
        <w:spacing w:line="360" w:lineRule="auto"/>
        <w:ind w:firstLine="567"/>
        <w:rPr>
          <w:rFonts w:ascii="Times New Roman" w:hAnsi="Times New Roman" w:cs="Times New Roman"/>
          <w:sz w:val="24"/>
          <w:szCs w:val="24"/>
        </w:rPr>
      </w:pPr>
    </w:p>
    <w:p w:rsidR="003A0777" w:rsidRPr="00C1308F" w:rsidRDefault="003A0777" w:rsidP="003A0777">
      <w:pPr>
        <w:spacing w:after="0"/>
        <w:rPr>
          <w:rFonts w:ascii="Times New Roman" w:eastAsiaTheme="minorHAnsi" w:hAnsi="Times New Roman" w:cs="Times New Roman"/>
          <w:sz w:val="24"/>
          <w:szCs w:val="24"/>
        </w:rPr>
      </w:pPr>
    </w:p>
    <w:p w:rsidR="003A0777" w:rsidRPr="00C1308F" w:rsidRDefault="003A0777" w:rsidP="003A0777">
      <w:pPr>
        <w:pStyle w:val="FootnoteText"/>
        <w:spacing w:line="360" w:lineRule="auto"/>
        <w:ind w:firstLine="567"/>
        <w:jc w:val="center"/>
        <w:rPr>
          <w:rFonts w:ascii="Times New Roman" w:hAnsi="Times New Roman" w:cs="Times New Roman"/>
          <w:sz w:val="24"/>
          <w:szCs w:val="24"/>
        </w:rPr>
      </w:pPr>
    </w:p>
    <w:p w:rsidR="003A0777" w:rsidRPr="007F2326" w:rsidRDefault="003A0777" w:rsidP="003A0777">
      <w:pPr>
        <w:pStyle w:val="FootnoteText"/>
        <w:spacing w:line="360" w:lineRule="auto"/>
        <w:ind w:firstLine="567"/>
        <w:jc w:val="center"/>
        <w:rPr>
          <w:rFonts w:ascii="Times New Roman" w:hAnsi="Times New Roman" w:cs="Times New Roman"/>
          <w:b/>
          <w:sz w:val="28"/>
          <w:szCs w:val="28"/>
        </w:rPr>
      </w:pPr>
      <w:r w:rsidRPr="007F2326">
        <w:rPr>
          <w:rFonts w:ascii="Times New Roman" w:hAnsi="Times New Roman" w:cs="Times New Roman"/>
          <w:b/>
          <w:sz w:val="28"/>
          <w:szCs w:val="28"/>
        </w:rPr>
        <w:lastRenderedPageBreak/>
        <w:t>LITERATŪRA</w:t>
      </w:r>
    </w:p>
    <w:p w:rsidR="003A0777" w:rsidRPr="00593106" w:rsidRDefault="003A0777" w:rsidP="003A0777">
      <w:pPr>
        <w:pStyle w:val="ListParagraph"/>
        <w:spacing w:after="0" w:line="360" w:lineRule="auto"/>
        <w:ind w:left="0" w:firstLine="567"/>
        <w:jc w:val="both"/>
        <w:rPr>
          <w:rFonts w:ascii="Times New Roman" w:hAnsi="Times New Roman" w:cs="Times New Roman"/>
          <w:bCs/>
          <w:sz w:val="24"/>
          <w:szCs w:val="24"/>
          <w:shd w:val="clear" w:color="auto" w:fill="FFFFFF"/>
        </w:rPr>
      </w:pP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593106">
        <w:rPr>
          <w:rFonts w:ascii="Times New Roman" w:hAnsi="Times New Roman" w:cs="Times New Roman"/>
          <w:bCs/>
          <w:sz w:val="24"/>
          <w:szCs w:val="24"/>
          <w:shd w:val="clear" w:color="auto" w:fill="FFFFFF"/>
        </w:rPr>
        <w:t>1.</w:t>
      </w:r>
      <w:r w:rsidRPr="007235ED">
        <w:rPr>
          <w:rFonts w:ascii="Times New Roman" w:hAnsi="Times New Roman" w:cs="Times New Roman"/>
          <w:bCs/>
          <w:sz w:val="24"/>
          <w:szCs w:val="24"/>
          <w:shd w:val="clear" w:color="auto" w:fill="FFFFFF"/>
        </w:rPr>
        <w:tab/>
        <w:t>Airijos Piliečių informacijos centro duomenys apie gyventojų pajamų mokestį, 2013 http://www.citizensinformation.ie/en/money_and_tax/tax/income_tax/how_your_tax_is_calculated.html#l2729c [žiūrėta 2013 01 20]</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2.</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Alley</w:t>
      </w:r>
      <w:proofErr w:type="spellEnd"/>
      <w:r w:rsidRPr="007235ED">
        <w:rPr>
          <w:rFonts w:ascii="Times New Roman" w:hAnsi="Times New Roman" w:cs="Times New Roman"/>
          <w:bCs/>
          <w:sz w:val="24"/>
          <w:szCs w:val="24"/>
          <w:shd w:val="clear" w:color="auto" w:fill="FFFFFF"/>
        </w:rPr>
        <w:t xml:space="preserve">, C., Bentley, D. (2005). </w:t>
      </w:r>
      <w:r w:rsidRPr="007235ED">
        <w:rPr>
          <w:rFonts w:ascii="Times New Roman" w:hAnsi="Times New Roman" w:cs="Times New Roman"/>
          <w:bCs/>
          <w:i/>
          <w:sz w:val="24"/>
          <w:szCs w:val="24"/>
          <w:shd w:val="clear" w:color="auto" w:fill="FFFFFF"/>
        </w:rPr>
        <w:t xml:space="preserve">A </w:t>
      </w:r>
      <w:proofErr w:type="spellStart"/>
      <w:r w:rsidRPr="007235ED">
        <w:rPr>
          <w:rFonts w:ascii="Times New Roman" w:hAnsi="Times New Roman" w:cs="Times New Roman"/>
          <w:bCs/>
          <w:i/>
          <w:sz w:val="24"/>
          <w:szCs w:val="24"/>
          <w:shd w:val="clear" w:color="auto" w:fill="FFFFFF"/>
        </w:rPr>
        <w:t>remodelling</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of</w:t>
      </w:r>
      <w:proofErr w:type="spellEnd"/>
      <w:r w:rsidRPr="007235ED">
        <w:rPr>
          <w:rFonts w:ascii="Times New Roman" w:hAnsi="Times New Roman" w:cs="Times New Roman"/>
          <w:bCs/>
          <w:i/>
          <w:sz w:val="24"/>
          <w:szCs w:val="24"/>
          <w:shd w:val="clear" w:color="auto" w:fill="FFFFFF"/>
        </w:rPr>
        <w:t xml:space="preserve"> Adam Smith’staxdesignprinciples</w:t>
      </w:r>
      <w:r w:rsidRPr="007235ED">
        <w:rPr>
          <w:rFonts w:ascii="Times New Roman" w:hAnsi="Times New Roman" w:cs="Times New Roman"/>
          <w:bCs/>
          <w:sz w:val="24"/>
          <w:szCs w:val="24"/>
          <w:shd w:val="clear" w:color="auto" w:fill="FFFFFF"/>
        </w:rPr>
        <w:t>.http://epublications.bond.edu.au/law_pubs/45 [žiūrėta 2012 06 28]</w:t>
      </w:r>
    </w:p>
    <w:p w:rsidR="003A0777" w:rsidRPr="007235ED" w:rsidRDefault="003A0777" w:rsidP="00C80535">
      <w:pPr>
        <w:pStyle w:val="ListParagraph"/>
        <w:spacing w:after="0" w:line="360" w:lineRule="auto"/>
        <w:ind w:left="567" w:hanging="567"/>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3.</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Bankmant</w:t>
      </w:r>
      <w:proofErr w:type="spellEnd"/>
      <w:r w:rsidRPr="007235ED">
        <w:rPr>
          <w:rFonts w:ascii="Times New Roman" w:hAnsi="Times New Roman" w:cs="Times New Roman"/>
          <w:bCs/>
          <w:sz w:val="24"/>
          <w:szCs w:val="24"/>
          <w:shd w:val="clear" w:color="auto" w:fill="FFFFFF"/>
        </w:rPr>
        <w:t xml:space="preserve">, J., </w:t>
      </w:r>
      <w:proofErr w:type="spellStart"/>
      <w:r w:rsidRPr="007235ED">
        <w:rPr>
          <w:rFonts w:ascii="Times New Roman" w:hAnsi="Times New Roman" w:cs="Times New Roman"/>
          <w:bCs/>
          <w:sz w:val="24"/>
          <w:szCs w:val="24"/>
          <w:shd w:val="clear" w:color="auto" w:fill="FFFFFF"/>
        </w:rPr>
        <w:t>Griffith</w:t>
      </w:r>
      <w:proofErr w:type="spellEnd"/>
      <w:r w:rsidRPr="007235ED">
        <w:rPr>
          <w:rFonts w:ascii="Times New Roman" w:hAnsi="Times New Roman" w:cs="Times New Roman"/>
          <w:bCs/>
          <w:sz w:val="24"/>
          <w:szCs w:val="24"/>
          <w:shd w:val="clear" w:color="auto" w:fill="FFFFFF"/>
        </w:rPr>
        <w:t xml:space="preserve">, D.T. (1987) </w:t>
      </w:r>
      <w:proofErr w:type="spellStart"/>
      <w:r w:rsidRPr="007235ED">
        <w:rPr>
          <w:rFonts w:ascii="Times New Roman" w:hAnsi="Times New Roman" w:cs="Times New Roman"/>
          <w:bCs/>
          <w:sz w:val="24"/>
          <w:szCs w:val="24"/>
          <w:shd w:val="clear" w:color="auto" w:fill="FFFFFF"/>
        </w:rPr>
        <w:t>Social</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Welfare</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and</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the</w:t>
      </w:r>
      <w:proofErr w:type="spellEnd"/>
      <w:r w:rsidRPr="007235ED">
        <w:rPr>
          <w:rFonts w:ascii="Times New Roman" w:hAnsi="Times New Roman" w:cs="Times New Roman"/>
          <w:bCs/>
          <w:sz w:val="24"/>
          <w:szCs w:val="24"/>
          <w:shd w:val="clear" w:color="auto" w:fill="FFFFFF"/>
        </w:rPr>
        <w:t xml:space="preserve"> Rate </w:t>
      </w:r>
      <w:proofErr w:type="spellStart"/>
      <w:r w:rsidRPr="007235ED">
        <w:rPr>
          <w:rFonts w:ascii="Times New Roman" w:hAnsi="Times New Roman" w:cs="Times New Roman"/>
          <w:bCs/>
          <w:sz w:val="24"/>
          <w:szCs w:val="24"/>
          <w:shd w:val="clear" w:color="auto" w:fill="FFFFFF"/>
        </w:rPr>
        <w:t>Structure</w:t>
      </w:r>
      <w:proofErr w:type="spellEnd"/>
      <w:r w:rsidRPr="007235ED">
        <w:rPr>
          <w:rFonts w:ascii="Times New Roman" w:hAnsi="Times New Roman" w:cs="Times New Roman"/>
          <w:bCs/>
          <w:sz w:val="24"/>
          <w:szCs w:val="24"/>
          <w:shd w:val="clear" w:color="auto" w:fill="FFFFFF"/>
        </w:rPr>
        <w:t xml:space="preserve">: A  </w:t>
      </w:r>
      <w:proofErr w:type="spellStart"/>
      <w:r w:rsidRPr="007235ED">
        <w:rPr>
          <w:rFonts w:ascii="Times New Roman" w:hAnsi="Times New Roman" w:cs="Times New Roman"/>
          <w:bCs/>
          <w:sz w:val="24"/>
          <w:szCs w:val="24"/>
          <w:shd w:val="clear" w:color="auto" w:fill="FFFFFF"/>
        </w:rPr>
        <w:t>New</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Look</w:t>
      </w:r>
      <w:proofErr w:type="spellEnd"/>
      <w:r w:rsidRPr="007235ED">
        <w:rPr>
          <w:rFonts w:ascii="Times New Roman" w:hAnsi="Times New Roman" w:cs="Times New Roman"/>
          <w:bCs/>
          <w:sz w:val="24"/>
          <w:szCs w:val="24"/>
          <w:shd w:val="clear" w:color="auto" w:fill="FFFFFF"/>
        </w:rPr>
        <w:t xml:space="preserve">  At </w:t>
      </w:r>
      <w:proofErr w:type="spellStart"/>
      <w:r w:rsidRPr="007235ED">
        <w:rPr>
          <w:rFonts w:ascii="Times New Roman" w:hAnsi="Times New Roman" w:cs="Times New Roman"/>
          <w:bCs/>
          <w:sz w:val="24"/>
          <w:szCs w:val="24"/>
          <w:shd w:val="clear" w:color="auto" w:fill="FFFFFF"/>
        </w:rPr>
        <w:t>Progressive</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Taxation</w:t>
      </w:r>
      <w:proofErr w:type="spellEnd"/>
      <w:r w:rsidRP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California</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Law</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Review</w:t>
      </w:r>
      <w:proofErr w:type="spellEnd"/>
      <w:r w:rsidRP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Vol</w:t>
      </w:r>
      <w:proofErr w:type="spellEnd"/>
      <w:r w:rsidRPr="007235ED">
        <w:rPr>
          <w:rFonts w:ascii="Times New Roman" w:hAnsi="Times New Roman" w:cs="Times New Roman"/>
          <w:bCs/>
          <w:sz w:val="24"/>
          <w:szCs w:val="24"/>
          <w:shd w:val="clear" w:color="auto" w:fill="FFFFFF"/>
        </w:rPr>
        <w:t>. 75. 1905-1967. http://scholarship.law.berkeley.edu/californialawreview/vol75/iss6/1 [žiūrėta 2013 02 16]</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4.</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Bittker</w:t>
      </w:r>
      <w:proofErr w:type="spellEnd"/>
      <w:r w:rsidRPr="007235ED">
        <w:rPr>
          <w:rFonts w:ascii="Times New Roman" w:hAnsi="Times New Roman" w:cs="Times New Roman"/>
          <w:bCs/>
          <w:sz w:val="24"/>
          <w:szCs w:val="24"/>
          <w:shd w:val="clear" w:color="auto" w:fill="FFFFFF"/>
        </w:rPr>
        <w:t xml:space="preserve">, I. B. (1974). </w:t>
      </w:r>
      <w:proofErr w:type="spellStart"/>
      <w:r w:rsidRPr="007235ED">
        <w:rPr>
          <w:rFonts w:ascii="Times New Roman" w:hAnsi="Times New Roman" w:cs="Times New Roman"/>
          <w:bCs/>
          <w:sz w:val="24"/>
          <w:szCs w:val="24"/>
          <w:shd w:val="clear" w:color="auto" w:fill="FFFFFF"/>
        </w:rPr>
        <w:t>Effective</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Tax</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Rates</w:t>
      </w:r>
      <w:proofErr w:type="spellEnd"/>
      <w:r w:rsidRP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Factor</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Fancy</w:t>
      </w:r>
      <w:proofErr w:type="spellEnd"/>
      <w:r w:rsidRP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Faculty</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Scholarship</w:t>
      </w:r>
      <w:proofErr w:type="spellEnd"/>
      <w:r w:rsidRP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Series</w:t>
      </w:r>
      <w:proofErr w:type="spellEnd"/>
      <w:r w:rsidRP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Paper</w:t>
      </w:r>
      <w:proofErr w:type="spellEnd"/>
      <w:r w:rsidRPr="007235ED">
        <w:rPr>
          <w:rFonts w:ascii="Times New Roman" w:hAnsi="Times New Roman" w:cs="Times New Roman"/>
          <w:bCs/>
          <w:sz w:val="24"/>
          <w:szCs w:val="24"/>
          <w:shd w:val="clear" w:color="auto" w:fill="FFFFFF"/>
        </w:rPr>
        <w:t xml:space="preserve"> 2290. p. 780-809. http://digitalcommons.law.yale.edu/fss_papers/2290</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5.</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Bivainis</w:t>
      </w:r>
      <w:proofErr w:type="spellEnd"/>
      <w:r w:rsidRPr="007235ED">
        <w:rPr>
          <w:rFonts w:ascii="Times New Roman" w:hAnsi="Times New Roman" w:cs="Times New Roman"/>
          <w:bCs/>
          <w:sz w:val="24"/>
          <w:szCs w:val="24"/>
          <w:shd w:val="clear" w:color="auto" w:fill="FFFFFF"/>
        </w:rPr>
        <w:t xml:space="preserve">, J., </w:t>
      </w:r>
      <w:proofErr w:type="spellStart"/>
      <w:r w:rsidRPr="007235ED">
        <w:rPr>
          <w:rFonts w:ascii="Times New Roman" w:hAnsi="Times New Roman" w:cs="Times New Roman"/>
          <w:bCs/>
          <w:sz w:val="24"/>
          <w:szCs w:val="24"/>
          <w:shd w:val="clear" w:color="auto" w:fill="FFFFFF"/>
        </w:rPr>
        <w:t>Skačkauskienė</w:t>
      </w:r>
      <w:proofErr w:type="spellEnd"/>
      <w:r w:rsidRPr="007235ED">
        <w:rPr>
          <w:rFonts w:ascii="Times New Roman" w:hAnsi="Times New Roman" w:cs="Times New Roman"/>
          <w:bCs/>
          <w:sz w:val="24"/>
          <w:szCs w:val="24"/>
          <w:shd w:val="clear" w:color="auto" w:fill="FFFFFF"/>
        </w:rPr>
        <w:t xml:space="preserve">, I. (2009). Kompleksinio mokesčių sistemos vertinimo rodiklių sistema. </w:t>
      </w:r>
      <w:r w:rsidRPr="007235ED">
        <w:rPr>
          <w:rFonts w:ascii="Times New Roman" w:hAnsi="Times New Roman" w:cs="Times New Roman"/>
          <w:bCs/>
          <w:i/>
          <w:sz w:val="24"/>
          <w:szCs w:val="24"/>
          <w:shd w:val="clear" w:color="auto" w:fill="FFFFFF"/>
        </w:rPr>
        <w:t>Verslas: teorija ir praktika</w:t>
      </w:r>
      <w:r w:rsidRPr="007235ED">
        <w:rPr>
          <w:rFonts w:ascii="Times New Roman" w:hAnsi="Times New Roman" w:cs="Times New Roman"/>
          <w:bCs/>
          <w:sz w:val="24"/>
          <w:szCs w:val="24"/>
          <w:shd w:val="clear" w:color="auto" w:fill="FFFFFF"/>
        </w:rPr>
        <w:t>, 10(4): 298–307</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6.</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Bronsteen</w:t>
      </w:r>
      <w:proofErr w:type="spellEnd"/>
      <w:r w:rsidRPr="007235ED">
        <w:rPr>
          <w:rFonts w:ascii="Times New Roman" w:hAnsi="Times New Roman" w:cs="Times New Roman"/>
          <w:bCs/>
          <w:sz w:val="24"/>
          <w:szCs w:val="24"/>
          <w:shd w:val="clear" w:color="auto" w:fill="FFFFFF"/>
        </w:rPr>
        <w:t xml:space="preserve">, J., </w:t>
      </w:r>
      <w:proofErr w:type="spellStart"/>
      <w:r w:rsidRPr="007235ED">
        <w:rPr>
          <w:rFonts w:ascii="Times New Roman" w:hAnsi="Times New Roman" w:cs="Times New Roman"/>
          <w:bCs/>
          <w:sz w:val="24"/>
          <w:szCs w:val="24"/>
          <w:shd w:val="clear" w:color="auto" w:fill="FFFFFF"/>
        </w:rPr>
        <w:t>Buccafusco</w:t>
      </w:r>
      <w:proofErr w:type="spellEnd"/>
      <w:r w:rsidRPr="007235ED">
        <w:rPr>
          <w:rFonts w:ascii="Times New Roman" w:hAnsi="Times New Roman" w:cs="Times New Roman"/>
          <w:bCs/>
          <w:sz w:val="24"/>
          <w:szCs w:val="24"/>
          <w:shd w:val="clear" w:color="auto" w:fill="FFFFFF"/>
        </w:rPr>
        <w:t xml:space="preserve">, J. C. ir </w:t>
      </w:r>
      <w:proofErr w:type="spellStart"/>
      <w:r w:rsidRPr="007235ED">
        <w:rPr>
          <w:rFonts w:ascii="Times New Roman" w:hAnsi="Times New Roman" w:cs="Times New Roman"/>
          <w:bCs/>
          <w:sz w:val="24"/>
          <w:szCs w:val="24"/>
          <w:shd w:val="clear" w:color="auto" w:fill="FFFFFF"/>
        </w:rPr>
        <w:t>Masur</w:t>
      </w:r>
      <w:proofErr w:type="spellEnd"/>
      <w:r w:rsidRPr="007235ED">
        <w:rPr>
          <w:rFonts w:ascii="Times New Roman" w:hAnsi="Times New Roman" w:cs="Times New Roman"/>
          <w:bCs/>
          <w:sz w:val="24"/>
          <w:szCs w:val="24"/>
          <w:shd w:val="clear" w:color="auto" w:fill="FFFFFF"/>
        </w:rPr>
        <w:t xml:space="preserve">, S. J. (2009) </w:t>
      </w:r>
      <w:proofErr w:type="spellStart"/>
      <w:r w:rsidRPr="007235ED">
        <w:rPr>
          <w:rFonts w:ascii="Times New Roman" w:hAnsi="Times New Roman" w:cs="Times New Roman"/>
          <w:bCs/>
          <w:i/>
          <w:sz w:val="24"/>
          <w:szCs w:val="24"/>
          <w:shd w:val="clear" w:color="auto" w:fill="FFFFFF"/>
        </w:rPr>
        <w:t>Welfare</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as</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Happiness</w:t>
      </w:r>
      <w:proofErr w:type="spellEnd"/>
      <w:r w:rsidRPr="007235ED">
        <w:rPr>
          <w:rFonts w:ascii="Times New Roman" w:hAnsi="Times New Roman" w:cs="Times New Roman"/>
          <w:bCs/>
          <w:sz w:val="24"/>
          <w:szCs w:val="24"/>
          <w:shd w:val="clear" w:color="auto" w:fill="FFFFFF"/>
        </w:rPr>
        <w:t>. http://papers.ssrn.com/sol3/papers.cfm?abstract_id=1397843 [žiūrėta 2013 03 18]</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7.</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Buškevičiūtė</w:t>
      </w:r>
      <w:proofErr w:type="spellEnd"/>
      <w:r w:rsidRPr="007235ED">
        <w:rPr>
          <w:rFonts w:ascii="Times New Roman" w:hAnsi="Times New Roman" w:cs="Times New Roman"/>
          <w:bCs/>
          <w:sz w:val="24"/>
          <w:szCs w:val="24"/>
          <w:shd w:val="clear" w:color="auto" w:fill="FFFFFF"/>
        </w:rPr>
        <w:t>, E. (2005). Mokesčių sistema. Kaunas: Technologija</w:t>
      </w:r>
    </w:p>
    <w:p w:rsidR="003A0777" w:rsidRPr="007235ED" w:rsidRDefault="003A0777" w:rsidP="00C80535">
      <w:pPr>
        <w:pStyle w:val="ListParagraph"/>
        <w:spacing w:after="0" w:line="360" w:lineRule="auto"/>
        <w:ind w:left="567" w:hanging="567"/>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8.</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Combest</w:t>
      </w:r>
      <w:proofErr w:type="spellEnd"/>
      <w:r w:rsidRPr="007235ED">
        <w:rPr>
          <w:rFonts w:ascii="Times New Roman" w:hAnsi="Times New Roman" w:cs="Times New Roman"/>
          <w:bCs/>
          <w:sz w:val="24"/>
          <w:szCs w:val="24"/>
          <w:shd w:val="clear" w:color="auto" w:fill="FFFFFF"/>
        </w:rPr>
        <w:t xml:space="preserve">, L. (1997). </w:t>
      </w:r>
      <w:proofErr w:type="spellStart"/>
      <w:r w:rsidRPr="007235ED">
        <w:rPr>
          <w:rFonts w:ascii="Times New Roman" w:hAnsi="Times New Roman" w:cs="Times New Roman"/>
          <w:bCs/>
          <w:i/>
          <w:sz w:val="24"/>
          <w:szCs w:val="24"/>
          <w:shd w:val="clear" w:color="auto" w:fill="FFFFFF"/>
        </w:rPr>
        <w:t>Tax</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culture</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could</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change</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code</w:t>
      </w:r>
      <w:proofErr w:type="spellEnd"/>
      <w:r w:rsidRPr="007235ED">
        <w:rPr>
          <w:rFonts w:ascii="Times New Roman" w:hAnsi="Times New Roman" w:cs="Times New Roman"/>
          <w:bCs/>
          <w:i/>
          <w:sz w:val="24"/>
          <w:szCs w:val="24"/>
          <w:shd w:val="clear" w:color="auto" w:fill="FFFFFF"/>
        </w:rPr>
        <w:t>.</w:t>
      </w:r>
      <w:r w:rsidRPr="007235ED">
        <w:rPr>
          <w:rFonts w:ascii="Times New Roman" w:hAnsi="Times New Roman" w:cs="Times New Roman"/>
          <w:bCs/>
          <w:sz w:val="24"/>
          <w:szCs w:val="24"/>
          <w:shd w:val="clear" w:color="auto" w:fill="FFFFFF"/>
        </w:rPr>
        <w:t xml:space="preserve"> http://lubbockonline.com/direct/business/1297/09.htm. [žiūrėta 2013 02 03]</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9.</w:t>
      </w:r>
      <w:r w:rsidRPr="007235ED">
        <w:rPr>
          <w:rFonts w:ascii="Times New Roman" w:hAnsi="Times New Roman" w:cs="Times New Roman"/>
          <w:bCs/>
          <w:sz w:val="24"/>
          <w:szCs w:val="24"/>
          <w:shd w:val="clear" w:color="auto" w:fill="FFFFFF"/>
        </w:rPr>
        <w:tab/>
        <w:t>Dienraštis „Lietuvos rytas“ internetinė versija, 2008 m. vasario 22 d.</w:t>
      </w:r>
    </w:p>
    <w:p w:rsidR="003A0777" w:rsidRPr="007235ED" w:rsidRDefault="003A0777" w:rsidP="007235ED">
      <w:pPr>
        <w:pStyle w:val="ListParagraph"/>
        <w:spacing w:after="0" w:line="360" w:lineRule="auto"/>
        <w:ind w:left="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http://www.lrytas.lt/-12036702261201653633-g-kirkilas-gyventojai-turi-per-ma%C5%BEai-informacijos-kaip-panaudojami-j%C5%B3-mokes%C4%8Diai.htm [žiūrėta: 2013-03-21]</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10.</w:t>
      </w:r>
      <w:r w:rsidRPr="007235ED">
        <w:rPr>
          <w:rFonts w:ascii="Times New Roman" w:hAnsi="Times New Roman" w:cs="Times New Roman"/>
          <w:bCs/>
          <w:sz w:val="24"/>
          <w:szCs w:val="24"/>
          <w:shd w:val="clear" w:color="auto" w:fill="FFFFFF"/>
        </w:rPr>
        <w:tab/>
        <w:t>Dienraštis “Vakarų ekspresas”, 2012 gegužės 11 d. internetinė versija. http://www.ve.lt/naujienos/ekonomika/ekonomikos-naujienos/progresiniai-mokesciai-butu-bloga-zinia-dirbantiems-zmonems-737105/ [žiūrėta 2012 05 30]</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11.</w:t>
      </w:r>
      <w:r w:rsidRPr="007235ED">
        <w:rPr>
          <w:rFonts w:ascii="Times New Roman" w:hAnsi="Times New Roman" w:cs="Times New Roman"/>
          <w:bCs/>
          <w:sz w:val="24"/>
          <w:szCs w:val="24"/>
          <w:shd w:val="clear" w:color="auto" w:fill="FFFFFF"/>
        </w:rPr>
        <w:tab/>
        <w:t>Dienraštis „Lietuvos rytas“, 2012 rugsėjo 30 d. internetinė versija http://www.lrytas.lt/lietuvos-diena/aktualijos/populiariausios-partijos-uz-progresini-pajamu-ir-nt-mokescius.htm [žiūrėta 2013-02-27]</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12.</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Doerrenberg</w:t>
      </w:r>
      <w:proofErr w:type="spellEnd"/>
      <w:r w:rsidRPr="007235ED">
        <w:rPr>
          <w:rFonts w:ascii="Times New Roman" w:hAnsi="Times New Roman" w:cs="Times New Roman"/>
          <w:bCs/>
          <w:sz w:val="24"/>
          <w:szCs w:val="24"/>
          <w:shd w:val="clear" w:color="auto" w:fill="FFFFFF"/>
        </w:rPr>
        <w:t xml:space="preserve">, D., </w:t>
      </w:r>
      <w:proofErr w:type="spellStart"/>
      <w:r w:rsidRPr="007235ED">
        <w:rPr>
          <w:rFonts w:ascii="Times New Roman" w:hAnsi="Times New Roman" w:cs="Times New Roman"/>
          <w:bCs/>
          <w:sz w:val="24"/>
          <w:szCs w:val="24"/>
          <w:shd w:val="clear" w:color="auto" w:fill="FFFFFF"/>
        </w:rPr>
        <w:t>Peichl</w:t>
      </w:r>
      <w:proofErr w:type="spellEnd"/>
      <w:r w:rsidRPr="007235ED">
        <w:rPr>
          <w:rFonts w:ascii="Times New Roman" w:hAnsi="Times New Roman" w:cs="Times New Roman"/>
          <w:bCs/>
          <w:sz w:val="24"/>
          <w:szCs w:val="24"/>
          <w:shd w:val="clear" w:color="auto" w:fill="FFFFFF"/>
        </w:rPr>
        <w:t xml:space="preserve">, A. (2010) </w:t>
      </w:r>
      <w:proofErr w:type="spellStart"/>
      <w:r w:rsidRPr="007235ED">
        <w:rPr>
          <w:rFonts w:ascii="Times New Roman" w:hAnsi="Times New Roman" w:cs="Times New Roman"/>
          <w:bCs/>
          <w:sz w:val="24"/>
          <w:szCs w:val="24"/>
          <w:shd w:val="clear" w:color="auto" w:fill="FFFFFF"/>
        </w:rPr>
        <w:t>Progressive</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Taxation</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and</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Tax</w:t>
      </w:r>
      <w:proofErr w:type="spellEnd"/>
      <w:r w:rsidRPr="007235ED">
        <w:rPr>
          <w:rFonts w:ascii="Times New Roman" w:hAnsi="Times New Roman" w:cs="Times New Roman"/>
          <w:bCs/>
          <w:sz w:val="24"/>
          <w:szCs w:val="24"/>
          <w:shd w:val="clear" w:color="auto" w:fill="FFFFFF"/>
        </w:rPr>
        <w:t xml:space="preserve"> Morale.</w:t>
      </w:r>
      <w:r w:rsidRP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Cologne</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Graduate</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School</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Working</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Paper</w:t>
      </w:r>
      <w:proofErr w:type="spellEnd"/>
      <w:r w:rsidRP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Series</w:t>
      </w:r>
      <w:proofErr w:type="spellEnd"/>
      <w:r w:rsidRPr="007235ED">
        <w:rPr>
          <w:rFonts w:ascii="Times New Roman" w:hAnsi="Times New Roman" w:cs="Times New Roman"/>
          <w:bCs/>
          <w:sz w:val="24"/>
          <w:szCs w:val="24"/>
          <w:shd w:val="clear" w:color="auto" w:fill="FFFFFF"/>
        </w:rPr>
        <w:t xml:space="preserve"> 01-06.http://ftp.iza.org/dp5378.pdf. [žiūrėta 2012 04 29]</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13.</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Dominguez</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Crespo</w:t>
      </w:r>
      <w:proofErr w:type="spellEnd"/>
      <w:r w:rsidRPr="007235ED">
        <w:rPr>
          <w:rFonts w:ascii="Times New Roman" w:hAnsi="Times New Roman" w:cs="Times New Roman"/>
          <w:bCs/>
          <w:sz w:val="24"/>
          <w:szCs w:val="24"/>
          <w:shd w:val="clear" w:color="auto" w:fill="FFFFFF"/>
        </w:rPr>
        <w:t xml:space="preserve">, C. A. (2009). </w:t>
      </w:r>
      <w:proofErr w:type="spellStart"/>
      <w:r w:rsidRPr="007235ED">
        <w:rPr>
          <w:rFonts w:ascii="Times New Roman" w:hAnsi="Times New Roman" w:cs="Times New Roman"/>
          <w:bCs/>
          <w:sz w:val="24"/>
          <w:szCs w:val="24"/>
          <w:shd w:val="clear" w:color="auto" w:fill="FFFFFF"/>
        </w:rPr>
        <w:t>The</w:t>
      </w:r>
      <w:proofErr w:type="spellEnd"/>
      <w:r w:rsidRP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ability</w:t>
      </w:r>
      <w:proofErr w:type="spellEnd"/>
      <w:r w:rsidRPr="007235ED">
        <w:rPr>
          <w:rFonts w:ascii="Times New Roman" w:hAnsi="Times New Roman" w:cs="Times New Roman"/>
          <w:bCs/>
          <w:sz w:val="24"/>
          <w:szCs w:val="24"/>
          <w:shd w:val="clear" w:color="auto" w:fill="FFFFFF"/>
        </w:rPr>
        <w:t xml:space="preserve"> to </w:t>
      </w:r>
      <w:proofErr w:type="spellStart"/>
      <w:r w:rsidRPr="007235ED">
        <w:rPr>
          <w:rFonts w:ascii="Times New Roman" w:hAnsi="Times New Roman" w:cs="Times New Roman"/>
          <w:bCs/>
          <w:sz w:val="24"/>
          <w:szCs w:val="24"/>
          <w:shd w:val="clear" w:color="auto" w:fill="FFFFFF"/>
        </w:rPr>
        <w:t>pay</w:t>
      </w:r>
      <w:proofErr w:type="spellEnd"/>
      <w:r w:rsidRP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as</w:t>
      </w:r>
      <w:proofErr w:type="spellEnd"/>
      <w:r w:rsidRPr="007235ED">
        <w:rPr>
          <w:rFonts w:ascii="Times New Roman" w:hAnsi="Times New Roman" w:cs="Times New Roman"/>
          <w:bCs/>
          <w:sz w:val="24"/>
          <w:szCs w:val="24"/>
          <w:shd w:val="clear" w:color="auto" w:fill="FFFFFF"/>
        </w:rPr>
        <w:t xml:space="preserve"> a </w:t>
      </w:r>
      <w:proofErr w:type="spellStart"/>
      <w:r w:rsidRPr="007235ED">
        <w:rPr>
          <w:rFonts w:ascii="Times New Roman" w:hAnsi="Times New Roman" w:cs="Times New Roman"/>
          <w:bCs/>
          <w:sz w:val="24"/>
          <w:szCs w:val="24"/>
          <w:shd w:val="clear" w:color="auto" w:fill="FFFFFF"/>
        </w:rPr>
        <w:t>fundamental</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right</w:t>
      </w:r>
      <w:proofErr w:type="spellEnd"/>
      <w:r w:rsidRP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rethinking</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the</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foundations</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of</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tax</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law</w:t>
      </w:r>
      <w:proofErr w:type="spellEnd"/>
      <w:r w:rsidRP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Mexican</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law</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review</w:t>
      </w:r>
      <w:proofErr w:type="spellEnd"/>
      <w:r w:rsidRP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Vol</w:t>
      </w:r>
      <w:proofErr w:type="spellEnd"/>
      <w:r w:rsidRPr="007235ED">
        <w:rPr>
          <w:rFonts w:ascii="Times New Roman" w:hAnsi="Times New Roman" w:cs="Times New Roman"/>
          <w:bCs/>
          <w:sz w:val="24"/>
          <w:szCs w:val="24"/>
          <w:shd w:val="clear" w:color="auto" w:fill="FFFFFF"/>
        </w:rPr>
        <w:t xml:space="preserve">. 3, </w:t>
      </w:r>
      <w:proofErr w:type="spellStart"/>
      <w:r w:rsidRPr="007235ED">
        <w:rPr>
          <w:rFonts w:ascii="Times New Roman" w:hAnsi="Times New Roman" w:cs="Times New Roman"/>
          <w:bCs/>
          <w:sz w:val="24"/>
          <w:szCs w:val="24"/>
          <w:shd w:val="clear" w:color="auto" w:fill="FFFFFF"/>
        </w:rPr>
        <w:t>No</w:t>
      </w:r>
      <w:proofErr w:type="spellEnd"/>
      <w:r w:rsidRPr="007235ED">
        <w:rPr>
          <w:rFonts w:ascii="Times New Roman" w:hAnsi="Times New Roman" w:cs="Times New Roman"/>
          <w:bCs/>
          <w:sz w:val="24"/>
          <w:szCs w:val="24"/>
          <w:shd w:val="clear" w:color="auto" w:fill="FFFFFF"/>
        </w:rPr>
        <w:t>. 1, 49-65</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14.</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Donaldson</w:t>
      </w:r>
      <w:proofErr w:type="spellEnd"/>
      <w:r w:rsidRPr="007235ED">
        <w:rPr>
          <w:rFonts w:ascii="Times New Roman" w:hAnsi="Times New Roman" w:cs="Times New Roman"/>
          <w:bCs/>
          <w:sz w:val="24"/>
          <w:szCs w:val="24"/>
          <w:shd w:val="clear" w:color="auto" w:fill="FFFFFF"/>
        </w:rPr>
        <w:t xml:space="preserve">, A. S. (2007) </w:t>
      </w:r>
      <w:proofErr w:type="spellStart"/>
      <w:r w:rsidRPr="007235ED">
        <w:rPr>
          <w:rFonts w:ascii="Times New Roman" w:hAnsi="Times New Roman" w:cs="Times New Roman"/>
          <w:bCs/>
          <w:i/>
          <w:sz w:val="24"/>
          <w:szCs w:val="24"/>
          <w:shd w:val="clear" w:color="auto" w:fill="FFFFFF"/>
        </w:rPr>
        <w:t>Federal</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Income</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Taxation</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of</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Individuals</w:t>
      </w:r>
      <w:proofErr w:type="spellEnd"/>
      <w:r w:rsidRP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Cases</w:t>
      </w:r>
      <w:proofErr w:type="spellEnd"/>
      <w:r w:rsidRP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Problems</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and</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Materials</w:t>
      </w:r>
      <w:proofErr w:type="spellEnd"/>
      <w:r w:rsidRPr="007235ED">
        <w:rPr>
          <w:rFonts w:ascii="Times New Roman" w:hAnsi="Times New Roman" w:cs="Times New Roman"/>
          <w:bCs/>
          <w:i/>
          <w:sz w:val="24"/>
          <w:szCs w:val="24"/>
          <w:shd w:val="clear" w:color="auto" w:fill="FFFFFF"/>
        </w:rPr>
        <w:t xml:space="preserve">, </w:t>
      </w:r>
      <w:r w:rsidRPr="007235ED">
        <w:rPr>
          <w:rFonts w:ascii="Times New Roman" w:hAnsi="Times New Roman" w:cs="Times New Roman"/>
          <w:bCs/>
          <w:sz w:val="24"/>
          <w:szCs w:val="24"/>
          <w:shd w:val="clear" w:color="auto" w:fill="FFFFFF"/>
        </w:rPr>
        <w:t xml:space="preserve">2nd </w:t>
      </w:r>
      <w:proofErr w:type="spellStart"/>
      <w:r w:rsidRPr="007235ED">
        <w:rPr>
          <w:rFonts w:ascii="Times New Roman" w:hAnsi="Times New Roman" w:cs="Times New Roman"/>
          <w:bCs/>
          <w:sz w:val="24"/>
          <w:szCs w:val="24"/>
          <w:shd w:val="clear" w:color="auto" w:fill="FFFFFF"/>
        </w:rPr>
        <w:t>Edition</w:t>
      </w:r>
      <w:proofErr w:type="spellEnd"/>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lastRenderedPageBreak/>
        <w:t>15.</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Dromantienė</w:t>
      </w:r>
      <w:proofErr w:type="spellEnd"/>
      <w:r w:rsidRPr="007235ED">
        <w:rPr>
          <w:rFonts w:ascii="Times New Roman" w:hAnsi="Times New Roman" w:cs="Times New Roman"/>
          <w:bCs/>
          <w:sz w:val="24"/>
          <w:szCs w:val="24"/>
          <w:shd w:val="clear" w:color="auto" w:fill="FFFFFF"/>
        </w:rPr>
        <w:t xml:space="preserve">, L. ir </w:t>
      </w:r>
      <w:proofErr w:type="spellStart"/>
      <w:r w:rsidRPr="007235ED">
        <w:rPr>
          <w:rFonts w:ascii="Times New Roman" w:hAnsi="Times New Roman" w:cs="Times New Roman"/>
          <w:bCs/>
          <w:sz w:val="24"/>
          <w:szCs w:val="24"/>
          <w:shd w:val="clear" w:color="auto" w:fill="FFFFFF"/>
        </w:rPr>
        <w:t>Česnuitytė</w:t>
      </w:r>
      <w:proofErr w:type="spellEnd"/>
      <w:r w:rsidRPr="007235ED">
        <w:rPr>
          <w:rFonts w:ascii="Times New Roman" w:hAnsi="Times New Roman" w:cs="Times New Roman"/>
          <w:bCs/>
          <w:sz w:val="24"/>
          <w:szCs w:val="24"/>
          <w:shd w:val="clear" w:color="auto" w:fill="FFFFFF"/>
        </w:rPr>
        <w:t xml:space="preserve">, V.  (2011) </w:t>
      </w:r>
      <w:r w:rsidRPr="007235ED">
        <w:rPr>
          <w:rFonts w:ascii="Times New Roman" w:hAnsi="Times New Roman" w:cs="Times New Roman"/>
          <w:bCs/>
          <w:i/>
          <w:sz w:val="24"/>
          <w:szCs w:val="24"/>
          <w:shd w:val="clear" w:color="auto" w:fill="FFFFFF"/>
        </w:rPr>
        <w:t>Europos Sąjungos socialinė politika</w:t>
      </w:r>
      <w:r w:rsidRPr="007235ED">
        <w:rPr>
          <w:rFonts w:ascii="Times New Roman" w:hAnsi="Times New Roman" w:cs="Times New Roman"/>
          <w:bCs/>
          <w:sz w:val="24"/>
          <w:szCs w:val="24"/>
          <w:shd w:val="clear" w:color="auto" w:fill="FFFFFF"/>
        </w:rPr>
        <w:t xml:space="preserve">. Vilnius: Mykolo </w:t>
      </w:r>
      <w:proofErr w:type="spellStart"/>
      <w:r w:rsidRPr="007235ED">
        <w:rPr>
          <w:rFonts w:ascii="Times New Roman" w:hAnsi="Times New Roman" w:cs="Times New Roman"/>
          <w:bCs/>
          <w:sz w:val="24"/>
          <w:szCs w:val="24"/>
          <w:shd w:val="clear" w:color="auto" w:fill="FFFFFF"/>
        </w:rPr>
        <w:t>Romerio</w:t>
      </w:r>
      <w:proofErr w:type="spellEnd"/>
      <w:r w:rsidRPr="007235ED">
        <w:rPr>
          <w:rFonts w:ascii="Times New Roman" w:hAnsi="Times New Roman" w:cs="Times New Roman"/>
          <w:bCs/>
          <w:sz w:val="24"/>
          <w:szCs w:val="24"/>
          <w:shd w:val="clear" w:color="auto" w:fill="FFFFFF"/>
        </w:rPr>
        <w:t xml:space="preserve"> universitetas</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16.</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Dubauskas</w:t>
      </w:r>
      <w:proofErr w:type="spellEnd"/>
      <w:r w:rsidRPr="007235ED">
        <w:rPr>
          <w:rFonts w:ascii="Times New Roman" w:hAnsi="Times New Roman" w:cs="Times New Roman"/>
          <w:bCs/>
          <w:sz w:val="24"/>
          <w:szCs w:val="24"/>
          <w:shd w:val="clear" w:color="auto" w:fill="FFFFFF"/>
        </w:rPr>
        <w:t xml:space="preserve">, G. (2011). </w:t>
      </w:r>
      <w:r w:rsidRPr="007235ED">
        <w:rPr>
          <w:rFonts w:ascii="Times New Roman" w:hAnsi="Times New Roman" w:cs="Times New Roman"/>
          <w:bCs/>
          <w:i/>
          <w:sz w:val="24"/>
          <w:szCs w:val="24"/>
          <w:shd w:val="clear" w:color="auto" w:fill="FFFFFF"/>
        </w:rPr>
        <w:t>Finansų valdymo teorijos</w:t>
      </w:r>
      <w:r w:rsidRPr="007235ED">
        <w:rPr>
          <w:rFonts w:ascii="Times New Roman" w:hAnsi="Times New Roman" w:cs="Times New Roman"/>
          <w:bCs/>
          <w:sz w:val="24"/>
          <w:szCs w:val="24"/>
          <w:shd w:val="clear" w:color="auto" w:fill="FFFFFF"/>
        </w:rPr>
        <w:t xml:space="preserve">. Vilnius: Lietuvos karo akademija  </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17.</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Duncan</w:t>
      </w:r>
      <w:proofErr w:type="spellEnd"/>
      <w:r w:rsidRPr="007235ED">
        <w:rPr>
          <w:rFonts w:ascii="Times New Roman" w:hAnsi="Times New Roman" w:cs="Times New Roman"/>
          <w:bCs/>
          <w:sz w:val="24"/>
          <w:szCs w:val="24"/>
          <w:shd w:val="clear" w:color="auto" w:fill="FFFFFF"/>
        </w:rPr>
        <w:t xml:space="preserve">, D., </w:t>
      </w:r>
      <w:proofErr w:type="spellStart"/>
      <w:r w:rsidRPr="007235ED">
        <w:rPr>
          <w:rFonts w:ascii="Times New Roman" w:hAnsi="Times New Roman" w:cs="Times New Roman"/>
          <w:bCs/>
          <w:sz w:val="24"/>
          <w:szCs w:val="24"/>
          <w:shd w:val="clear" w:color="auto" w:fill="FFFFFF"/>
        </w:rPr>
        <w:t>Sabirianova</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Peter</w:t>
      </w:r>
      <w:proofErr w:type="spellEnd"/>
      <w:r w:rsidRPr="007235ED">
        <w:rPr>
          <w:rFonts w:ascii="Times New Roman" w:hAnsi="Times New Roman" w:cs="Times New Roman"/>
          <w:bCs/>
          <w:sz w:val="24"/>
          <w:szCs w:val="24"/>
          <w:shd w:val="clear" w:color="auto" w:fill="FFFFFF"/>
        </w:rPr>
        <w:t xml:space="preserve">, K. (2008). </w:t>
      </w:r>
      <w:proofErr w:type="spellStart"/>
      <w:r w:rsidRPr="007235ED">
        <w:rPr>
          <w:rFonts w:ascii="Times New Roman" w:hAnsi="Times New Roman" w:cs="Times New Roman"/>
          <w:bCs/>
          <w:i/>
          <w:sz w:val="24"/>
          <w:szCs w:val="24"/>
          <w:shd w:val="clear" w:color="auto" w:fill="FFFFFF"/>
        </w:rPr>
        <w:t>Tax</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progressivity</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and</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income</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inequality</w:t>
      </w:r>
      <w:proofErr w:type="spellEnd"/>
      <w:r w:rsidRPr="007235ED">
        <w:rPr>
          <w:rFonts w:ascii="Times New Roman" w:hAnsi="Times New Roman" w:cs="Times New Roman"/>
          <w:bCs/>
          <w:i/>
          <w:sz w:val="24"/>
          <w:szCs w:val="24"/>
          <w:shd w:val="clear" w:color="auto" w:fill="FFFFFF"/>
        </w:rPr>
        <w:t>.</w:t>
      </w:r>
      <w:r w:rsidRPr="007235ED">
        <w:rPr>
          <w:rFonts w:ascii="Times New Roman" w:hAnsi="Times New Roman" w:cs="Times New Roman"/>
          <w:bCs/>
          <w:sz w:val="24"/>
          <w:szCs w:val="24"/>
          <w:shd w:val="clear" w:color="auto" w:fill="FFFFFF"/>
        </w:rPr>
        <w:t xml:space="preserve"> http://aysps.gsu.edu/sites/default/files/documents/frc/FRC_Peter_103009.pdf [žiūrėta 2012 07 01]</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18.</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Elkins</w:t>
      </w:r>
      <w:proofErr w:type="spellEnd"/>
      <w:r w:rsidRPr="007235ED">
        <w:rPr>
          <w:rFonts w:ascii="Times New Roman" w:hAnsi="Times New Roman" w:cs="Times New Roman"/>
          <w:bCs/>
          <w:sz w:val="24"/>
          <w:szCs w:val="24"/>
          <w:shd w:val="clear" w:color="auto" w:fill="FFFFFF"/>
        </w:rPr>
        <w:t xml:space="preserve">, D. (2006) </w:t>
      </w:r>
      <w:proofErr w:type="spellStart"/>
      <w:r w:rsidRPr="007235ED">
        <w:rPr>
          <w:rFonts w:ascii="Times New Roman" w:hAnsi="Times New Roman" w:cs="Times New Roman"/>
          <w:bCs/>
          <w:sz w:val="24"/>
          <w:szCs w:val="24"/>
          <w:shd w:val="clear" w:color="auto" w:fill="FFFFFF"/>
        </w:rPr>
        <w:t>Horizontal</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Equity</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as</w:t>
      </w:r>
      <w:proofErr w:type="spellEnd"/>
      <w:r w:rsidRPr="007235ED">
        <w:rPr>
          <w:rFonts w:ascii="Times New Roman" w:hAnsi="Times New Roman" w:cs="Times New Roman"/>
          <w:bCs/>
          <w:sz w:val="24"/>
          <w:szCs w:val="24"/>
          <w:shd w:val="clear" w:color="auto" w:fill="FFFFFF"/>
        </w:rPr>
        <w:t xml:space="preserve"> a </w:t>
      </w:r>
      <w:proofErr w:type="spellStart"/>
      <w:r w:rsidRPr="007235ED">
        <w:rPr>
          <w:rFonts w:ascii="Times New Roman" w:hAnsi="Times New Roman" w:cs="Times New Roman"/>
          <w:bCs/>
          <w:sz w:val="24"/>
          <w:szCs w:val="24"/>
          <w:shd w:val="clear" w:color="auto" w:fill="FFFFFF"/>
        </w:rPr>
        <w:t>Principle</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of</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Tax</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Theory</w:t>
      </w:r>
      <w:proofErr w:type="spellEnd"/>
      <w:r w:rsidRP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Yale</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Law</w:t>
      </w:r>
      <w:proofErr w:type="spellEnd"/>
      <w:r w:rsidR="007235ED">
        <w:rPr>
          <w:rFonts w:ascii="Times New Roman" w:hAnsi="Times New Roman" w:cs="Times New Roman"/>
          <w:bCs/>
          <w:i/>
          <w:sz w:val="24"/>
          <w:szCs w:val="24"/>
          <w:shd w:val="clear" w:color="auto" w:fill="FFFFFF"/>
        </w:rPr>
        <w:t xml:space="preserve"> </w:t>
      </w:r>
      <w:r w:rsidRPr="007235ED">
        <w:rPr>
          <w:rFonts w:ascii="Times New Roman" w:hAnsi="Times New Roman" w:cs="Times New Roman"/>
          <w:bCs/>
          <w:i/>
          <w:sz w:val="24"/>
          <w:szCs w:val="24"/>
          <w:shd w:val="clear" w:color="auto" w:fill="FFFFFF"/>
        </w:rPr>
        <w:t>&amp;</w:t>
      </w:r>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Policy</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Review</w:t>
      </w:r>
      <w:proofErr w:type="spellEnd"/>
      <w:r w:rsidRP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Vol</w:t>
      </w:r>
      <w:proofErr w:type="spellEnd"/>
      <w:r w:rsidRPr="007235ED">
        <w:rPr>
          <w:rFonts w:ascii="Times New Roman" w:hAnsi="Times New Roman" w:cs="Times New Roman"/>
          <w:bCs/>
          <w:sz w:val="24"/>
          <w:szCs w:val="24"/>
          <w:shd w:val="clear" w:color="auto" w:fill="FFFFFF"/>
        </w:rPr>
        <w:t>. 24,p. 43-90</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19.</w:t>
      </w:r>
      <w:r w:rsidRPr="007235ED">
        <w:rPr>
          <w:rFonts w:ascii="Times New Roman" w:hAnsi="Times New Roman" w:cs="Times New Roman"/>
          <w:bCs/>
          <w:sz w:val="24"/>
          <w:szCs w:val="24"/>
          <w:shd w:val="clear" w:color="auto" w:fill="FFFFFF"/>
        </w:rPr>
        <w:tab/>
        <w:t>Europos Komisija, Akcizų lentelės // REF 1036. 2013 sausio 1 d. http://ec.europa.eu/taxation_customs/resources/documents/taxation/excise_duties/alcoholic_beverages/rates/excise_duties-part_i_alcohol_en.pdf [žiūrėta 2013 03 15]</w:t>
      </w:r>
    </w:p>
    <w:p w:rsidR="003A0777" w:rsidRPr="007235ED" w:rsidRDefault="003A0777" w:rsidP="007235ED">
      <w:pPr>
        <w:pStyle w:val="ListParagraph"/>
        <w:spacing w:after="0" w:line="360" w:lineRule="auto"/>
        <w:ind w:left="567" w:hanging="567"/>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20.</w:t>
      </w:r>
      <w:r w:rsidRPr="007235ED">
        <w:rPr>
          <w:rFonts w:ascii="Times New Roman" w:hAnsi="Times New Roman" w:cs="Times New Roman"/>
          <w:bCs/>
          <w:sz w:val="24"/>
          <w:szCs w:val="24"/>
          <w:shd w:val="clear" w:color="auto" w:fill="FFFFFF"/>
        </w:rPr>
        <w:tab/>
        <w:t>Europos Komisijos  Bendros konsoliduotos pelno mokesčio bazės darbo grupės 2004 lapkričio 23 d. pranešimas. http://ec.europa.eu/taxation_customs/resources/documents/taxation/company_tax/common_tax_base/cctbwp1finalrev1_en.pdf [žiūrėta 2012 06 18]</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21.</w:t>
      </w:r>
      <w:r w:rsidRPr="007235ED">
        <w:rPr>
          <w:rFonts w:ascii="Times New Roman" w:hAnsi="Times New Roman" w:cs="Times New Roman"/>
          <w:bCs/>
          <w:sz w:val="24"/>
          <w:szCs w:val="24"/>
          <w:shd w:val="clear" w:color="auto" w:fill="FFFFFF"/>
        </w:rPr>
        <w:tab/>
        <w:t xml:space="preserve"> Europos Komisijos mokesčių ekonominė analizė ES valstybėse narėse, 2012.</w:t>
      </w:r>
    </w:p>
    <w:p w:rsidR="003A0777" w:rsidRPr="007235ED" w:rsidRDefault="003A0777" w:rsidP="007235ED">
      <w:pPr>
        <w:pStyle w:val="ListParagraph"/>
        <w:spacing w:after="0" w:line="360" w:lineRule="auto"/>
        <w:ind w:left="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http://ec.europa.eu/taxation_customs/resources/documents/taxation/gen_info/economic_analysis/tax_structures/2012/country/lt.pdf [žiūrėta: 2013-03-12]</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22.</w:t>
      </w:r>
      <w:r w:rsidRPr="007235ED">
        <w:rPr>
          <w:rFonts w:ascii="Times New Roman" w:hAnsi="Times New Roman" w:cs="Times New Roman"/>
          <w:bCs/>
          <w:sz w:val="24"/>
          <w:szCs w:val="24"/>
          <w:shd w:val="clear" w:color="auto" w:fill="FFFFFF"/>
        </w:rPr>
        <w:tab/>
        <w:t xml:space="preserve">Europos migracijos tinklas. </w:t>
      </w:r>
      <w:r w:rsidRPr="007235ED">
        <w:rPr>
          <w:rFonts w:ascii="Times New Roman" w:hAnsi="Times New Roman" w:cs="Times New Roman"/>
          <w:bCs/>
          <w:i/>
          <w:sz w:val="24"/>
          <w:szCs w:val="24"/>
          <w:shd w:val="clear" w:color="auto" w:fill="FFFFFF"/>
        </w:rPr>
        <w:t>Migracija Lietuvoje: faktai ir skaičiai</w:t>
      </w:r>
      <w:r w:rsidRPr="007235ED">
        <w:rPr>
          <w:rFonts w:ascii="Times New Roman" w:hAnsi="Times New Roman" w:cs="Times New Roman"/>
          <w:bCs/>
          <w:sz w:val="24"/>
          <w:szCs w:val="24"/>
          <w:shd w:val="clear" w:color="auto" w:fill="FFFFFF"/>
        </w:rPr>
        <w:t>. 2011. http://www.emn.lt/uploads/documents/migration_profile_r1.pdf [žiūrėta 2012 06 24]</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23.</w:t>
      </w:r>
      <w:r w:rsidRPr="007235ED">
        <w:rPr>
          <w:rFonts w:ascii="Times New Roman" w:hAnsi="Times New Roman" w:cs="Times New Roman"/>
          <w:bCs/>
          <w:sz w:val="24"/>
          <w:szCs w:val="24"/>
          <w:shd w:val="clear" w:color="auto" w:fill="FFFFFF"/>
        </w:rPr>
        <w:tab/>
        <w:t>Europos statistikos agentūros „</w:t>
      </w:r>
      <w:proofErr w:type="spellStart"/>
      <w:r w:rsidRPr="007235ED">
        <w:rPr>
          <w:rFonts w:ascii="Times New Roman" w:hAnsi="Times New Roman" w:cs="Times New Roman"/>
          <w:bCs/>
          <w:sz w:val="24"/>
          <w:szCs w:val="24"/>
          <w:shd w:val="clear" w:color="auto" w:fill="FFFFFF"/>
        </w:rPr>
        <w:t>Eurostat</w:t>
      </w:r>
      <w:proofErr w:type="spellEnd"/>
      <w:r w:rsidRPr="007235ED">
        <w:rPr>
          <w:rFonts w:ascii="Times New Roman" w:hAnsi="Times New Roman" w:cs="Times New Roman"/>
          <w:bCs/>
          <w:sz w:val="24"/>
          <w:szCs w:val="24"/>
          <w:shd w:val="clear" w:color="auto" w:fill="FFFFFF"/>
        </w:rPr>
        <w:t>“ 2010 metų ataskaita apie skurdo ir socialinės atskirties grėsmę Europos Sąjungos valstybėse.http://europa.eu/rapid/press-release_STAT-12-21_en.htm?locale=EN [žiūrėta 2013 02 09]</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24.</w:t>
      </w:r>
      <w:r w:rsidRPr="007235ED">
        <w:rPr>
          <w:rFonts w:ascii="Times New Roman" w:hAnsi="Times New Roman" w:cs="Times New Roman"/>
          <w:bCs/>
          <w:sz w:val="24"/>
          <w:szCs w:val="24"/>
          <w:shd w:val="clear" w:color="auto" w:fill="FFFFFF"/>
        </w:rPr>
        <w:tab/>
        <w:t>Europos statistikos agentūros „</w:t>
      </w:r>
      <w:proofErr w:type="spellStart"/>
      <w:r w:rsidRPr="007235ED">
        <w:rPr>
          <w:rFonts w:ascii="Times New Roman" w:hAnsi="Times New Roman" w:cs="Times New Roman"/>
          <w:bCs/>
          <w:sz w:val="24"/>
          <w:szCs w:val="24"/>
          <w:shd w:val="clear" w:color="auto" w:fill="FFFFFF"/>
        </w:rPr>
        <w:t>Eurostat</w:t>
      </w:r>
      <w:proofErr w:type="spellEnd"/>
      <w:r w:rsidRPr="007235ED">
        <w:rPr>
          <w:rFonts w:ascii="Times New Roman" w:hAnsi="Times New Roman" w:cs="Times New Roman"/>
          <w:bCs/>
          <w:sz w:val="24"/>
          <w:szCs w:val="24"/>
          <w:shd w:val="clear" w:color="auto" w:fill="FFFFFF"/>
        </w:rPr>
        <w:t>“ 2011 metų ataskaita apie skurdo ir socialinės atskirties grėsmę Europos Sąjungos valstybėse, 2012 m. gruodžio 3 d.http://epp.eurostat.ec.europa.eu/cache/ITY_PUBLIC/3-03122012-AP/EN/3-03122012-AP-EN.PDF [žiūrėta 2013 02 09]</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25.</w:t>
      </w:r>
      <w:r w:rsidRPr="007235ED">
        <w:rPr>
          <w:rFonts w:ascii="Times New Roman" w:hAnsi="Times New Roman" w:cs="Times New Roman"/>
          <w:bCs/>
          <w:sz w:val="24"/>
          <w:szCs w:val="24"/>
          <w:shd w:val="clear" w:color="auto" w:fill="FFFFFF"/>
        </w:rPr>
        <w:tab/>
        <w:t>Europos statistikos agentūros „</w:t>
      </w:r>
      <w:proofErr w:type="spellStart"/>
      <w:r w:rsidRPr="007235ED">
        <w:rPr>
          <w:rFonts w:ascii="Times New Roman" w:hAnsi="Times New Roman" w:cs="Times New Roman"/>
          <w:bCs/>
          <w:sz w:val="24"/>
          <w:szCs w:val="24"/>
          <w:shd w:val="clear" w:color="auto" w:fill="FFFFFF"/>
        </w:rPr>
        <w:t>Eurostat</w:t>
      </w:r>
      <w:proofErr w:type="spellEnd"/>
      <w:r w:rsidRPr="007235ED">
        <w:rPr>
          <w:rFonts w:ascii="Times New Roman" w:hAnsi="Times New Roman" w:cs="Times New Roman"/>
          <w:bCs/>
          <w:sz w:val="24"/>
          <w:szCs w:val="24"/>
          <w:shd w:val="clear" w:color="auto" w:fill="FFFFFF"/>
        </w:rPr>
        <w:t>“ duomenys apie gyventojų pajamų paskirstymo skirtumus Europos Sąjungos valstybėse 2010 metais, 2012 spalis http://epp.eurostat.ec.europa.eu/statistics_explained/index.php/Income_distribution_statistics [žiūrėta 2013 02 09]</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26.</w:t>
      </w:r>
      <w:r w:rsidRPr="007235ED">
        <w:rPr>
          <w:rFonts w:ascii="Times New Roman" w:hAnsi="Times New Roman" w:cs="Times New Roman"/>
          <w:bCs/>
          <w:sz w:val="24"/>
          <w:szCs w:val="24"/>
          <w:shd w:val="clear" w:color="auto" w:fill="FFFFFF"/>
        </w:rPr>
        <w:tab/>
        <w:t>Europos statistikos agentūros „</w:t>
      </w:r>
      <w:proofErr w:type="spellStart"/>
      <w:r w:rsidRPr="007235ED">
        <w:rPr>
          <w:rFonts w:ascii="Times New Roman" w:hAnsi="Times New Roman" w:cs="Times New Roman"/>
          <w:bCs/>
          <w:sz w:val="24"/>
          <w:szCs w:val="24"/>
          <w:shd w:val="clear" w:color="auto" w:fill="FFFFFF"/>
        </w:rPr>
        <w:t>Eurostat</w:t>
      </w:r>
      <w:proofErr w:type="spellEnd"/>
      <w:r w:rsidRPr="007235ED">
        <w:rPr>
          <w:rFonts w:ascii="Times New Roman" w:hAnsi="Times New Roman" w:cs="Times New Roman"/>
          <w:bCs/>
          <w:sz w:val="24"/>
          <w:szCs w:val="24"/>
          <w:shd w:val="clear" w:color="auto" w:fill="FFFFFF"/>
        </w:rPr>
        <w:t>“ duomenys apie gyventojų pajamų paskirstymo skirtumus Europos Sąjungos valstybėse 2001-2011 metais, 2013 http://epp.eurostat.ec.europa.eu/tgm/table.do?tab=table&amp;init=1&amp;plugin=1&amp;language=en&amp;pcode=tsdsc260 [žiūrėta 2013 02 09]</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lastRenderedPageBreak/>
        <w:t>27.</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Gentry</w:t>
      </w:r>
      <w:proofErr w:type="spellEnd"/>
      <w:r w:rsidRPr="007235ED">
        <w:rPr>
          <w:rFonts w:ascii="Times New Roman" w:hAnsi="Times New Roman" w:cs="Times New Roman"/>
          <w:bCs/>
          <w:sz w:val="24"/>
          <w:szCs w:val="24"/>
          <w:shd w:val="clear" w:color="auto" w:fill="FFFFFF"/>
        </w:rPr>
        <w:t xml:space="preserve">, W.M., </w:t>
      </w:r>
      <w:proofErr w:type="spellStart"/>
      <w:r w:rsidRPr="007235ED">
        <w:rPr>
          <w:rFonts w:ascii="Times New Roman" w:hAnsi="Times New Roman" w:cs="Times New Roman"/>
          <w:bCs/>
          <w:sz w:val="24"/>
          <w:szCs w:val="24"/>
          <w:shd w:val="clear" w:color="auto" w:fill="FFFFFF"/>
        </w:rPr>
        <w:t>Hubbard</w:t>
      </w:r>
      <w:proofErr w:type="spellEnd"/>
      <w:r w:rsidRPr="007235ED">
        <w:rPr>
          <w:rFonts w:ascii="Times New Roman" w:hAnsi="Times New Roman" w:cs="Times New Roman"/>
          <w:bCs/>
          <w:sz w:val="24"/>
          <w:szCs w:val="24"/>
          <w:shd w:val="clear" w:color="auto" w:fill="FFFFFF"/>
        </w:rPr>
        <w:t xml:space="preserve">, R.G. (2004). </w:t>
      </w:r>
      <w:proofErr w:type="spellStart"/>
      <w:r w:rsidRPr="007235ED">
        <w:rPr>
          <w:rFonts w:ascii="Times New Roman" w:hAnsi="Times New Roman" w:cs="Times New Roman"/>
          <w:bCs/>
          <w:sz w:val="24"/>
          <w:szCs w:val="24"/>
          <w:shd w:val="clear" w:color="auto" w:fill="FFFFFF"/>
        </w:rPr>
        <w:t>The</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effects</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of</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progressive</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income</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taxation</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on</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job</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turnover</w:t>
      </w:r>
      <w:proofErr w:type="spellEnd"/>
      <w:r w:rsidRP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Journal</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of</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Public</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Economics</w:t>
      </w:r>
      <w:proofErr w:type="spellEnd"/>
      <w:r w:rsidRPr="007235ED">
        <w:rPr>
          <w:rFonts w:ascii="Times New Roman" w:hAnsi="Times New Roman" w:cs="Times New Roman"/>
          <w:bCs/>
          <w:sz w:val="24"/>
          <w:szCs w:val="24"/>
          <w:shd w:val="clear" w:color="auto" w:fill="FFFFFF"/>
        </w:rPr>
        <w:t xml:space="preserve"> 88, 2301-2322</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28.</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Griffith</w:t>
      </w:r>
      <w:proofErr w:type="spellEnd"/>
      <w:r w:rsidRPr="007235ED">
        <w:rPr>
          <w:rFonts w:ascii="Times New Roman" w:hAnsi="Times New Roman" w:cs="Times New Roman"/>
          <w:bCs/>
          <w:sz w:val="24"/>
          <w:szCs w:val="24"/>
          <w:shd w:val="clear" w:color="auto" w:fill="FFFFFF"/>
        </w:rPr>
        <w:t xml:space="preserve">, D. T. (2004) </w:t>
      </w:r>
      <w:proofErr w:type="spellStart"/>
      <w:r w:rsidRPr="007235ED">
        <w:rPr>
          <w:rFonts w:ascii="Times New Roman" w:hAnsi="Times New Roman" w:cs="Times New Roman"/>
          <w:bCs/>
          <w:sz w:val="24"/>
          <w:szCs w:val="24"/>
          <w:shd w:val="clear" w:color="auto" w:fill="FFFFFF"/>
        </w:rPr>
        <w:t>Progressive</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Taxation</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And</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Happiness</w:t>
      </w:r>
      <w:proofErr w:type="spellEnd"/>
      <w:r w:rsidRPr="007235ED">
        <w:rPr>
          <w:rFonts w:ascii="Times New Roman" w:hAnsi="Times New Roman" w:cs="Times New Roman"/>
          <w:bCs/>
          <w:sz w:val="24"/>
          <w:szCs w:val="24"/>
          <w:shd w:val="clear" w:color="auto" w:fill="FFFFFF"/>
        </w:rPr>
        <w:t xml:space="preserve">. </w:t>
      </w:r>
      <w:r w:rsidRPr="007235ED">
        <w:rPr>
          <w:rFonts w:ascii="Times New Roman" w:hAnsi="Times New Roman" w:cs="Times New Roman"/>
          <w:bCs/>
          <w:i/>
          <w:sz w:val="24"/>
          <w:szCs w:val="24"/>
          <w:shd w:val="clear" w:color="auto" w:fill="FFFFFF"/>
        </w:rPr>
        <w:t xml:space="preserve">45 </w:t>
      </w:r>
      <w:proofErr w:type="spellStart"/>
      <w:r w:rsidRPr="007235ED">
        <w:rPr>
          <w:rFonts w:ascii="Times New Roman" w:hAnsi="Times New Roman" w:cs="Times New Roman"/>
          <w:bCs/>
          <w:i/>
          <w:sz w:val="24"/>
          <w:szCs w:val="24"/>
          <w:shd w:val="clear" w:color="auto" w:fill="FFFFFF"/>
        </w:rPr>
        <w:t>Boston</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College</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Law</w:t>
      </w:r>
      <w:proofErr w:type="spellEnd"/>
      <w:r w:rsidRPr="007235ED">
        <w:rPr>
          <w:rFonts w:ascii="Times New Roman" w:hAnsi="Times New Roman" w:cs="Times New Roman"/>
          <w:bCs/>
          <w:i/>
          <w:sz w:val="24"/>
          <w:szCs w:val="24"/>
          <w:shd w:val="clear" w:color="auto" w:fill="FFFFFF"/>
        </w:rPr>
        <w:t xml:space="preserve"> Review</w:t>
      </w:r>
      <w:r w:rsidRPr="007235ED">
        <w:rPr>
          <w:rFonts w:ascii="Times New Roman" w:hAnsi="Times New Roman" w:cs="Times New Roman"/>
          <w:bCs/>
          <w:sz w:val="24"/>
          <w:szCs w:val="24"/>
          <w:shd w:val="clear" w:color="auto" w:fill="FFFFFF"/>
        </w:rPr>
        <w:t>.1363-1399. http://lawdigitalcommons.bc.edu/bclr/vol45/iss5/11 [žiūrėta 2013 02 16]</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29.</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Hayek</w:t>
      </w:r>
      <w:proofErr w:type="spellEnd"/>
      <w:r w:rsidRPr="007235ED">
        <w:rPr>
          <w:rFonts w:ascii="Times New Roman" w:hAnsi="Times New Roman" w:cs="Times New Roman"/>
          <w:bCs/>
          <w:sz w:val="24"/>
          <w:szCs w:val="24"/>
          <w:shd w:val="clear" w:color="auto" w:fill="FFFFFF"/>
        </w:rPr>
        <w:t xml:space="preserve">, F. A. (1960). </w:t>
      </w:r>
      <w:proofErr w:type="spellStart"/>
      <w:r w:rsidRPr="007235ED">
        <w:rPr>
          <w:rFonts w:ascii="Times New Roman" w:hAnsi="Times New Roman" w:cs="Times New Roman"/>
          <w:bCs/>
          <w:sz w:val="24"/>
          <w:szCs w:val="24"/>
          <w:shd w:val="clear" w:color="auto" w:fill="FFFFFF"/>
        </w:rPr>
        <w:t>The</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Constitution</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of</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Liberty</w:t>
      </w:r>
      <w:proofErr w:type="spellEnd"/>
      <w:r w:rsidRP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Chicago</w:t>
      </w:r>
      <w:proofErr w:type="spellEnd"/>
      <w:r w:rsidRP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University</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of</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Chicago</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Press</w:t>
      </w:r>
      <w:proofErr w:type="spellEnd"/>
      <w:r w:rsidRPr="007235ED">
        <w:rPr>
          <w:rFonts w:ascii="Times New Roman" w:hAnsi="Times New Roman" w:cs="Times New Roman"/>
          <w:bCs/>
          <w:i/>
          <w:sz w:val="24"/>
          <w:szCs w:val="24"/>
          <w:shd w:val="clear" w:color="auto" w:fill="FFFFFF"/>
        </w:rPr>
        <w:t>.</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30.</w:t>
      </w:r>
      <w:r w:rsidRPr="007235ED">
        <w:rPr>
          <w:rFonts w:ascii="Times New Roman" w:hAnsi="Times New Roman" w:cs="Times New Roman"/>
          <w:bCs/>
          <w:sz w:val="24"/>
          <w:szCs w:val="24"/>
          <w:shd w:val="clear" w:color="auto" w:fill="FFFFFF"/>
        </w:rPr>
        <w:tab/>
        <w:t xml:space="preserve">Jakutis, A., et </w:t>
      </w:r>
      <w:proofErr w:type="spellStart"/>
      <w:r w:rsidRPr="007235ED">
        <w:rPr>
          <w:rFonts w:ascii="Times New Roman" w:hAnsi="Times New Roman" w:cs="Times New Roman"/>
          <w:bCs/>
          <w:sz w:val="24"/>
          <w:szCs w:val="24"/>
          <w:shd w:val="clear" w:color="auto" w:fill="FFFFFF"/>
        </w:rPr>
        <w:t>al</w:t>
      </w:r>
      <w:proofErr w:type="spellEnd"/>
      <w:r w:rsidRPr="007235ED">
        <w:rPr>
          <w:rFonts w:ascii="Times New Roman" w:hAnsi="Times New Roman" w:cs="Times New Roman"/>
          <w:bCs/>
          <w:sz w:val="24"/>
          <w:szCs w:val="24"/>
          <w:shd w:val="clear" w:color="auto" w:fill="FFFFFF"/>
        </w:rPr>
        <w:t xml:space="preserve"> (2007). </w:t>
      </w:r>
      <w:r w:rsidRPr="007235ED">
        <w:rPr>
          <w:rFonts w:ascii="Times New Roman" w:hAnsi="Times New Roman" w:cs="Times New Roman"/>
          <w:bCs/>
          <w:i/>
          <w:sz w:val="24"/>
          <w:szCs w:val="24"/>
          <w:shd w:val="clear" w:color="auto" w:fill="FFFFFF"/>
        </w:rPr>
        <w:t>Ekonomikos teorija ir pratybos.</w:t>
      </w:r>
      <w:r w:rsidRPr="007235ED">
        <w:rPr>
          <w:rFonts w:ascii="Times New Roman" w:hAnsi="Times New Roman" w:cs="Times New Roman"/>
          <w:bCs/>
          <w:sz w:val="24"/>
          <w:szCs w:val="24"/>
          <w:shd w:val="clear" w:color="auto" w:fill="FFFFFF"/>
        </w:rPr>
        <w:t xml:space="preserve"> Vilnius: Vilniaus Gedimino Technikos Universitetas. http://eia.libis.lt/viesas/A.Jakutis/Dr.%20A.Jakutis.%20Ekonomikos%20teorija%20ir%20pratybos%202007/6Knyga_A.Jakutis_mikro_ir_makro.pdf [žiūrėta 2013 01 26]</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31.</w:t>
      </w:r>
      <w:r w:rsidRPr="007235ED">
        <w:rPr>
          <w:rFonts w:ascii="Times New Roman" w:hAnsi="Times New Roman" w:cs="Times New Roman"/>
          <w:bCs/>
          <w:sz w:val="24"/>
          <w:szCs w:val="24"/>
          <w:shd w:val="clear" w:color="auto" w:fill="FFFFFF"/>
        </w:rPr>
        <w:tab/>
        <w:t>JAV darbo ministerijos informacija, 2009 liepos 24 d. http://www.dol.gov/whd/regs/compliance/posters/minwage.pdf, prisijungimo laikas 2012-06-12</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32.</w:t>
      </w:r>
      <w:r w:rsidRPr="007235ED">
        <w:rPr>
          <w:rFonts w:ascii="Times New Roman" w:hAnsi="Times New Roman" w:cs="Times New Roman"/>
          <w:bCs/>
          <w:sz w:val="24"/>
          <w:szCs w:val="24"/>
          <w:shd w:val="clear" w:color="auto" w:fill="FFFFFF"/>
        </w:rPr>
        <w:tab/>
        <w:t xml:space="preserve">JAV mokesčių biuletenis. </w:t>
      </w:r>
      <w:proofErr w:type="spellStart"/>
      <w:r w:rsidRPr="007235ED">
        <w:rPr>
          <w:rFonts w:ascii="Times New Roman" w:hAnsi="Times New Roman" w:cs="Times New Roman"/>
          <w:bCs/>
          <w:i/>
          <w:sz w:val="24"/>
          <w:szCs w:val="24"/>
          <w:shd w:val="clear" w:color="auto" w:fill="FFFFFF"/>
        </w:rPr>
        <w:t>Internal</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Revenue</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Bulletin</w:t>
      </w:r>
      <w:proofErr w:type="spellEnd"/>
      <w:r w:rsidRPr="007235ED">
        <w:rPr>
          <w:rFonts w:ascii="Times New Roman" w:hAnsi="Times New Roman" w:cs="Times New Roman"/>
          <w:bCs/>
          <w:sz w:val="24"/>
          <w:szCs w:val="24"/>
          <w:shd w:val="clear" w:color="auto" w:fill="FFFFFF"/>
        </w:rPr>
        <w:t xml:space="preserve"> 2013. 2013 sausio 28 d. http://www.irs.gov/irb/2013-05_IRB/ar06.html [žiūrėta 2013 02 21]</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33.</w:t>
      </w:r>
      <w:r w:rsidRPr="007235ED">
        <w:rPr>
          <w:rFonts w:ascii="Times New Roman" w:hAnsi="Times New Roman" w:cs="Times New Roman"/>
          <w:bCs/>
          <w:sz w:val="24"/>
          <w:szCs w:val="24"/>
          <w:shd w:val="clear" w:color="auto" w:fill="FFFFFF"/>
        </w:rPr>
        <w:tab/>
        <w:t>JAV mokesčių pakeitimai. 2013 sausio 11 d. http://www.irs.gov/uac/Newsroom/Annual-Inflation-Adjustments-for-2013 [žiūrėta 2013 02 23]</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34.</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Kawecka-Wyrzykowska</w:t>
      </w:r>
      <w:proofErr w:type="spellEnd"/>
      <w:r w:rsidRPr="007235ED">
        <w:rPr>
          <w:rFonts w:ascii="Times New Roman" w:hAnsi="Times New Roman" w:cs="Times New Roman"/>
          <w:bCs/>
          <w:sz w:val="24"/>
          <w:szCs w:val="24"/>
          <w:shd w:val="clear" w:color="auto" w:fill="FFFFFF"/>
        </w:rPr>
        <w:t xml:space="preserve"> , E. (2008). </w:t>
      </w:r>
      <w:r w:rsidRPr="007235ED">
        <w:rPr>
          <w:rFonts w:ascii="Times New Roman" w:hAnsi="Times New Roman" w:cs="Times New Roman"/>
          <w:bCs/>
          <w:i/>
          <w:sz w:val="24"/>
          <w:szCs w:val="24"/>
          <w:shd w:val="clear" w:color="auto" w:fill="FFFFFF"/>
        </w:rPr>
        <w:t xml:space="preserve">VAT jako </w:t>
      </w:r>
      <w:proofErr w:type="spellStart"/>
      <w:r w:rsidRPr="007235ED">
        <w:rPr>
          <w:rFonts w:ascii="Times New Roman" w:hAnsi="Times New Roman" w:cs="Times New Roman"/>
          <w:bCs/>
          <w:i/>
          <w:sz w:val="24"/>
          <w:szCs w:val="24"/>
          <w:shd w:val="clear" w:color="auto" w:fill="FFFFFF"/>
        </w:rPr>
        <w:t>źródło</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dochodu</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budżetu</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europejskiego</w:t>
      </w:r>
      <w:proofErr w:type="spellEnd"/>
      <w:r w:rsidRPr="007235ED">
        <w:rPr>
          <w:rFonts w:ascii="Times New Roman" w:hAnsi="Times New Roman" w:cs="Times New Roman"/>
          <w:bCs/>
          <w:i/>
          <w:sz w:val="24"/>
          <w:szCs w:val="24"/>
          <w:shd w:val="clear" w:color="auto" w:fill="FFFFFF"/>
        </w:rPr>
        <w:t>,</w:t>
      </w:r>
      <w:r w:rsidRPr="007235ED">
        <w:rPr>
          <w:rFonts w:ascii="Times New Roman" w:hAnsi="Times New Roman" w:cs="Times New Roman"/>
          <w:bCs/>
          <w:sz w:val="24"/>
          <w:szCs w:val="24"/>
          <w:shd w:val="clear" w:color="auto" w:fill="FFFFFF"/>
        </w:rPr>
        <w:t xml:space="preserve"> p. 50 http://ec.europa.eu/budget/reform2008/library/contributions/us/20080411_US_24_pl.pdf [žiūrėta  2013 02 13]</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35.</w:t>
      </w:r>
      <w:r w:rsidRPr="007235ED">
        <w:rPr>
          <w:rFonts w:ascii="Times New Roman" w:hAnsi="Times New Roman" w:cs="Times New Roman"/>
          <w:bCs/>
          <w:sz w:val="24"/>
          <w:szCs w:val="24"/>
          <w:shd w:val="clear" w:color="auto" w:fill="FFFFFF"/>
        </w:rPr>
        <w:tab/>
        <w:t xml:space="preserve">Klumpytė, J. (2008). </w:t>
      </w:r>
      <w:r w:rsidRPr="007235ED">
        <w:rPr>
          <w:rFonts w:ascii="Times New Roman" w:hAnsi="Times New Roman" w:cs="Times New Roman"/>
          <w:bCs/>
          <w:i/>
          <w:sz w:val="24"/>
          <w:szCs w:val="24"/>
          <w:shd w:val="clear" w:color="auto" w:fill="FFFFFF"/>
        </w:rPr>
        <w:t>Šešėlinės ekonomikos priežastys ir pasekmės šalies ūkio raidai</w:t>
      </w:r>
      <w:r w:rsidR="003051EF">
        <w:rPr>
          <w:rFonts w:ascii="Times New Roman" w:hAnsi="Times New Roman" w:cs="Times New Roman"/>
          <w:bCs/>
          <w:sz w:val="24"/>
          <w:szCs w:val="24"/>
          <w:shd w:val="clear" w:color="auto" w:fill="FFFFFF"/>
        </w:rPr>
        <w:t>. Verslas XXI</w:t>
      </w:r>
      <w:r w:rsidRPr="007235ED">
        <w:rPr>
          <w:rFonts w:ascii="Times New Roman" w:hAnsi="Times New Roman" w:cs="Times New Roman"/>
          <w:bCs/>
          <w:sz w:val="24"/>
          <w:szCs w:val="24"/>
          <w:shd w:val="clear" w:color="auto" w:fill="FFFFFF"/>
        </w:rPr>
        <w:t xml:space="preserve"> amžiuje: 11-osios Lietuvos jaunųjų mokslininkų konferencijos „Mokslas – Lietuvos ateitis“ medžiaga. Vilnius: Technika.</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36.</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Levišauskaitė</w:t>
      </w:r>
      <w:proofErr w:type="spellEnd"/>
      <w:r w:rsidRPr="007235ED">
        <w:rPr>
          <w:rFonts w:ascii="Times New Roman" w:hAnsi="Times New Roman" w:cs="Times New Roman"/>
          <w:bCs/>
          <w:sz w:val="24"/>
          <w:szCs w:val="24"/>
          <w:shd w:val="clear" w:color="auto" w:fill="FFFFFF"/>
        </w:rPr>
        <w:t xml:space="preserve">, K., Šinkūnienė, K. (2006). Mokesčių kultūros ir mokesčių mentaliteto aspektai efektyvioje valstybės mokesčių sistemoje. </w:t>
      </w:r>
      <w:r w:rsidRPr="007235ED">
        <w:rPr>
          <w:rFonts w:ascii="Times New Roman" w:hAnsi="Times New Roman" w:cs="Times New Roman"/>
          <w:bCs/>
          <w:i/>
          <w:sz w:val="24"/>
          <w:szCs w:val="24"/>
          <w:shd w:val="clear" w:color="auto" w:fill="FFFFFF"/>
        </w:rPr>
        <w:t>Viešoji politika ir administravimas</w:t>
      </w:r>
      <w:r w:rsidRPr="007235ED">
        <w:rPr>
          <w:rFonts w:ascii="Times New Roman" w:hAnsi="Times New Roman" w:cs="Times New Roman"/>
          <w:bCs/>
          <w:sz w:val="24"/>
          <w:szCs w:val="24"/>
          <w:shd w:val="clear" w:color="auto" w:fill="FFFFFF"/>
        </w:rPr>
        <w:t>, 15, 9-16.</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37.</w:t>
      </w:r>
      <w:r w:rsidRPr="007235ED">
        <w:rPr>
          <w:rFonts w:ascii="Times New Roman" w:hAnsi="Times New Roman" w:cs="Times New Roman"/>
          <w:bCs/>
          <w:sz w:val="24"/>
          <w:szCs w:val="24"/>
          <w:shd w:val="clear" w:color="auto" w:fill="FFFFFF"/>
        </w:rPr>
        <w:tab/>
        <w:t>Lietuvos laisvosios rinkos instituto 2009 m. bukletas „Progresiniai mokesčiai – grįžimas į praeitį“http://www.lrinka.lt/Pranesim/Progresiniai_mokesciai_200903.pdf [žiūrėta 2012 05 28]</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38.</w:t>
      </w:r>
      <w:r w:rsidRPr="007235ED">
        <w:rPr>
          <w:rFonts w:ascii="Times New Roman" w:hAnsi="Times New Roman" w:cs="Times New Roman"/>
          <w:bCs/>
          <w:sz w:val="24"/>
          <w:szCs w:val="24"/>
          <w:shd w:val="clear" w:color="auto" w:fill="FFFFFF"/>
        </w:rPr>
        <w:tab/>
        <w:t>Lietuvos Respublikos Seimo nutarimas dėl Lietuvos respublikos Vyriausybės programos // XII-51, 2012 m. gruodžio 13 d.</w:t>
      </w:r>
    </w:p>
    <w:p w:rsidR="003A0777" w:rsidRPr="007235ED" w:rsidRDefault="003A0777" w:rsidP="007235ED">
      <w:pPr>
        <w:pStyle w:val="ListParagraph"/>
        <w:spacing w:after="0" w:line="360" w:lineRule="auto"/>
        <w:ind w:left="567" w:hanging="567"/>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39.</w:t>
      </w:r>
      <w:r w:rsidRPr="007235ED">
        <w:rPr>
          <w:rFonts w:ascii="Times New Roman" w:hAnsi="Times New Roman" w:cs="Times New Roman"/>
          <w:bCs/>
          <w:sz w:val="24"/>
          <w:szCs w:val="24"/>
          <w:shd w:val="clear" w:color="auto" w:fill="FFFFFF"/>
        </w:rPr>
        <w:tab/>
        <w:t>Lietuvos soci</w:t>
      </w:r>
      <w:r w:rsidR="007235ED">
        <w:rPr>
          <w:rFonts w:ascii="Times New Roman" w:hAnsi="Times New Roman" w:cs="Times New Roman"/>
          <w:bCs/>
          <w:sz w:val="24"/>
          <w:szCs w:val="24"/>
          <w:shd w:val="clear" w:color="auto" w:fill="FFFFFF"/>
        </w:rPr>
        <w:t xml:space="preserve">aldemokratų partijos programa, </w:t>
      </w:r>
      <w:r w:rsidRPr="007235ED">
        <w:rPr>
          <w:rFonts w:ascii="Times New Roman" w:hAnsi="Times New Roman" w:cs="Times New Roman"/>
          <w:bCs/>
          <w:sz w:val="24"/>
          <w:szCs w:val="24"/>
          <w:shd w:val="clear" w:color="auto" w:fill="FFFFFF"/>
        </w:rPr>
        <w:t>2009 m. kovo 7 d.</w:t>
      </w:r>
      <w:r w:rsidR="007235ED">
        <w:rPr>
          <w:rFonts w:ascii="Times New Roman" w:hAnsi="Times New Roman" w:cs="Times New Roman"/>
          <w:bCs/>
          <w:sz w:val="24"/>
          <w:szCs w:val="24"/>
          <w:shd w:val="clear" w:color="auto" w:fill="FFFFFF"/>
        </w:rPr>
        <w:t xml:space="preserve"> </w:t>
      </w:r>
      <w:r w:rsidRPr="007235ED">
        <w:rPr>
          <w:rFonts w:ascii="Times New Roman" w:hAnsi="Times New Roman" w:cs="Times New Roman"/>
          <w:bCs/>
          <w:sz w:val="24"/>
          <w:szCs w:val="24"/>
          <w:shd w:val="clear" w:color="auto" w:fill="FFFFFF"/>
        </w:rPr>
        <w:t>http://www.lsdp.lt/lt/straipsniai/206-partijos-programa.html [žiūrėta 2013 02 09]</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40.</w:t>
      </w:r>
      <w:r w:rsidRPr="007235ED">
        <w:rPr>
          <w:rFonts w:ascii="Times New Roman" w:hAnsi="Times New Roman" w:cs="Times New Roman"/>
          <w:bCs/>
          <w:sz w:val="24"/>
          <w:szCs w:val="24"/>
          <w:shd w:val="clear" w:color="auto" w:fill="FFFFFF"/>
        </w:rPr>
        <w:tab/>
        <w:t xml:space="preserve">Lietuvos šešėlinė ekonomika. Laisvosios rinkos institutas. Nr.1, 2012 m. I pusmetis </w:t>
      </w:r>
    </w:p>
    <w:p w:rsidR="003A0777" w:rsidRPr="007235ED" w:rsidRDefault="003A0777" w:rsidP="007235ED">
      <w:pPr>
        <w:pStyle w:val="ListParagraph"/>
        <w:spacing w:after="0" w:line="360" w:lineRule="auto"/>
        <w:ind w:left="567" w:hanging="567"/>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41.</w:t>
      </w:r>
      <w:r w:rsidRPr="007235ED">
        <w:rPr>
          <w:rFonts w:ascii="Times New Roman" w:hAnsi="Times New Roman" w:cs="Times New Roman"/>
          <w:bCs/>
          <w:sz w:val="24"/>
          <w:szCs w:val="24"/>
          <w:shd w:val="clear" w:color="auto" w:fill="FFFFFF"/>
        </w:rPr>
        <w:tab/>
        <w:t>LR Finansų ministerijos informacija. 2011 m. liepos 7 d. http://www.finmin.lt/web/finmin/mokesciai [žiūrėta 2012 06 22]</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42.</w:t>
      </w:r>
      <w:r w:rsidRPr="007235ED">
        <w:rPr>
          <w:rFonts w:ascii="Times New Roman" w:hAnsi="Times New Roman" w:cs="Times New Roman"/>
          <w:bCs/>
          <w:sz w:val="24"/>
          <w:szCs w:val="24"/>
          <w:shd w:val="clear" w:color="auto" w:fill="FFFFFF"/>
        </w:rPr>
        <w:tab/>
        <w:t xml:space="preserve">LR gyventojų pajamų mokesčio įstatymas// IX-1007,2002 m. liepos2 d. </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43.</w:t>
      </w:r>
      <w:r w:rsidRPr="007235ED">
        <w:rPr>
          <w:rFonts w:ascii="Times New Roman" w:hAnsi="Times New Roman" w:cs="Times New Roman"/>
          <w:bCs/>
          <w:sz w:val="24"/>
          <w:szCs w:val="24"/>
          <w:shd w:val="clear" w:color="auto" w:fill="FFFFFF"/>
        </w:rPr>
        <w:tab/>
        <w:t>LR gyventojų pajamų mokesčio įstatymo 6 straipsnio pakeitimo įstatymo projektas // XIP – 442(2), 2009 m.</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lastRenderedPageBreak/>
        <w:t>44.</w:t>
      </w:r>
      <w:r w:rsidRPr="007235ED">
        <w:rPr>
          <w:rFonts w:ascii="Times New Roman" w:hAnsi="Times New Roman" w:cs="Times New Roman"/>
          <w:bCs/>
          <w:sz w:val="24"/>
          <w:szCs w:val="24"/>
          <w:shd w:val="clear" w:color="auto" w:fill="FFFFFF"/>
        </w:rPr>
        <w:tab/>
        <w:t xml:space="preserve">LR mokesčių administravimo įstatymas // IX-2112,2004 m. balandžio 13 d. </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45.</w:t>
      </w:r>
      <w:r w:rsidRPr="007235ED">
        <w:rPr>
          <w:rFonts w:ascii="Times New Roman" w:hAnsi="Times New Roman" w:cs="Times New Roman"/>
          <w:bCs/>
          <w:sz w:val="24"/>
          <w:szCs w:val="24"/>
          <w:shd w:val="clear" w:color="auto" w:fill="FFFFFF"/>
        </w:rPr>
        <w:tab/>
        <w:t>LR Seimo rezoliucija, 1998 spalio 22 d. Nr. 95-2637</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46.</w:t>
      </w:r>
      <w:r w:rsidRPr="007235ED">
        <w:rPr>
          <w:rFonts w:ascii="Times New Roman" w:hAnsi="Times New Roman" w:cs="Times New Roman"/>
          <w:bCs/>
          <w:sz w:val="24"/>
          <w:szCs w:val="24"/>
          <w:shd w:val="clear" w:color="auto" w:fill="FFFFFF"/>
        </w:rPr>
        <w:tab/>
        <w:t>LR Vyriausybės naujienos, 2013 m. sausio 13 d. http://www.lrv.lt/naujienos/?nid=11709 [žiūrėta 2013 02 09]</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47.</w:t>
      </w:r>
      <w:r w:rsidRPr="007235ED">
        <w:rPr>
          <w:rFonts w:ascii="Times New Roman" w:hAnsi="Times New Roman" w:cs="Times New Roman"/>
          <w:bCs/>
          <w:sz w:val="24"/>
          <w:szCs w:val="24"/>
          <w:shd w:val="clear" w:color="auto" w:fill="FFFFFF"/>
        </w:rPr>
        <w:tab/>
        <w:t xml:space="preserve">LR Vyriausybės nutarimas dėl Lietuvos Respublikos gyventojų pajamų mokesčio įstatymo 6 straipsnio pakeitimo įstatymo projekto Nr. XIP-442(2) ir Lietuvos Respublikos gyventojų pajamų mokesčio įstatymo 6 straipsnio pakeitimo ir papildymo įstatymo projekto Nr. XIP-148(2) // 105, 2010 m. vasario 10 d. </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48.</w:t>
      </w:r>
      <w:r w:rsidRPr="007235ED">
        <w:rPr>
          <w:rFonts w:ascii="Times New Roman" w:hAnsi="Times New Roman" w:cs="Times New Roman"/>
          <w:bCs/>
          <w:sz w:val="24"/>
          <w:szCs w:val="24"/>
          <w:shd w:val="clear" w:color="auto" w:fill="FFFFFF"/>
        </w:rPr>
        <w:tab/>
        <w:t xml:space="preserve">LR Vyriausybės nutarimas dėl minimaliojo darbo užmokesčio didinimo // 1543, 2012 m. gruodžio 19 d. </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49.</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Mankiw</w:t>
      </w:r>
      <w:proofErr w:type="spellEnd"/>
      <w:r w:rsidRPr="007235ED">
        <w:rPr>
          <w:rFonts w:ascii="Times New Roman" w:hAnsi="Times New Roman" w:cs="Times New Roman"/>
          <w:bCs/>
          <w:sz w:val="24"/>
          <w:szCs w:val="24"/>
          <w:shd w:val="clear" w:color="auto" w:fill="FFFFFF"/>
        </w:rPr>
        <w:t xml:space="preserve">, N. G. (2009) </w:t>
      </w:r>
      <w:proofErr w:type="spellStart"/>
      <w:r w:rsidRPr="007235ED">
        <w:rPr>
          <w:rFonts w:ascii="Times New Roman" w:hAnsi="Times New Roman" w:cs="Times New Roman"/>
          <w:bCs/>
          <w:sz w:val="24"/>
          <w:szCs w:val="24"/>
          <w:shd w:val="clear" w:color="auto" w:fill="FFFFFF"/>
        </w:rPr>
        <w:t>Principles</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of</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Economics</w:t>
      </w:r>
      <w:proofErr w:type="spellEnd"/>
      <w:r w:rsidRP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Vol</w:t>
      </w:r>
      <w:proofErr w:type="spellEnd"/>
      <w:r w:rsidRPr="007235ED">
        <w:rPr>
          <w:rFonts w:ascii="Times New Roman" w:hAnsi="Times New Roman" w:cs="Times New Roman"/>
          <w:bCs/>
          <w:sz w:val="24"/>
          <w:szCs w:val="24"/>
          <w:shd w:val="clear" w:color="auto" w:fill="FFFFFF"/>
        </w:rPr>
        <w:t xml:space="preserve">. 1. </w:t>
      </w:r>
      <w:proofErr w:type="spellStart"/>
      <w:r w:rsidRPr="007235ED">
        <w:rPr>
          <w:rFonts w:ascii="Times New Roman" w:hAnsi="Times New Roman" w:cs="Times New Roman"/>
          <w:bCs/>
          <w:i/>
          <w:sz w:val="24"/>
          <w:szCs w:val="24"/>
          <w:shd w:val="clear" w:color="auto" w:fill="FFFFFF"/>
        </w:rPr>
        <w:t>Cengage</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Learning</w:t>
      </w:r>
      <w:proofErr w:type="spellEnd"/>
      <w:r w:rsidRPr="007235ED">
        <w:rPr>
          <w:rFonts w:ascii="Times New Roman" w:hAnsi="Times New Roman" w:cs="Times New Roman"/>
          <w:bCs/>
          <w:i/>
          <w:sz w:val="24"/>
          <w:szCs w:val="24"/>
          <w:shd w:val="clear" w:color="auto" w:fill="FFFFFF"/>
        </w:rPr>
        <w:t>.</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50.</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Manwell</w:t>
      </w:r>
      <w:proofErr w:type="spellEnd"/>
      <w:r w:rsidRPr="007235ED">
        <w:rPr>
          <w:rFonts w:ascii="Times New Roman" w:hAnsi="Times New Roman" w:cs="Times New Roman"/>
          <w:bCs/>
          <w:sz w:val="24"/>
          <w:szCs w:val="24"/>
          <w:shd w:val="clear" w:color="auto" w:fill="FFFFFF"/>
        </w:rPr>
        <w:t xml:space="preserve">, R. E. (1967) </w:t>
      </w:r>
      <w:proofErr w:type="spellStart"/>
      <w:r w:rsidRPr="007235ED">
        <w:rPr>
          <w:rFonts w:ascii="Times New Roman" w:hAnsi="Times New Roman" w:cs="Times New Roman"/>
          <w:bCs/>
          <w:sz w:val="24"/>
          <w:szCs w:val="24"/>
          <w:shd w:val="clear" w:color="auto" w:fill="FFFFFF"/>
        </w:rPr>
        <w:t>Progressive</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taxation</w:t>
      </w:r>
      <w:proofErr w:type="spellEnd"/>
      <w:r w:rsidRPr="007235ED">
        <w:rPr>
          <w:rFonts w:ascii="Times New Roman" w:hAnsi="Times New Roman" w:cs="Times New Roman"/>
          <w:bCs/>
          <w:sz w:val="24"/>
          <w:szCs w:val="24"/>
          <w:shd w:val="clear" w:color="auto" w:fill="FFFFFF"/>
        </w:rPr>
        <w:t>.</w:t>
      </w:r>
      <w:r w:rsidRP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California</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Law</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Review</w:t>
      </w:r>
      <w:proofErr w:type="spellEnd"/>
      <w:r w:rsidR="003051EF">
        <w:rPr>
          <w:rFonts w:ascii="Times New Roman" w:hAnsi="Times New Roman" w:cs="Times New Roman"/>
          <w:bCs/>
          <w:sz w:val="24"/>
          <w:szCs w:val="24"/>
          <w:shd w:val="clear" w:color="auto" w:fill="FFFFFF"/>
        </w:rPr>
        <w:t xml:space="preserve">. Apr 67 </w:t>
      </w:r>
      <w:proofErr w:type="spellStart"/>
      <w:r w:rsidR="003051EF">
        <w:rPr>
          <w:rFonts w:ascii="Times New Roman" w:hAnsi="Times New Roman" w:cs="Times New Roman"/>
          <w:bCs/>
          <w:sz w:val="24"/>
          <w:szCs w:val="24"/>
          <w:shd w:val="clear" w:color="auto" w:fill="FFFFFF"/>
        </w:rPr>
        <w:t>part</w:t>
      </w:r>
      <w:proofErr w:type="spellEnd"/>
      <w:r w:rsidR="003051EF">
        <w:rPr>
          <w:rFonts w:ascii="Times New Roman" w:hAnsi="Times New Roman" w:cs="Times New Roman"/>
          <w:bCs/>
          <w:sz w:val="24"/>
          <w:szCs w:val="24"/>
          <w:shd w:val="clear" w:color="auto" w:fill="FFFFFF"/>
        </w:rPr>
        <w:t xml:space="preserve"> 1, </w:t>
      </w:r>
      <w:proofErr w:type="spellStart"/>
      <w:r w:rsidR="003051EF">
        <w:rPr>
          <w:rFonts w:ascii="Times New Roman" w:hAnsi="Times New Roman" w:cs="Times New Roman"/>
          <w:bCs/>
          <w:sz w:val="24"/>
          <w:szCs w:val="24"/>
          <w:shd w:val="clear" w:color="auto" w:fill="FFFFFF"/>
        </w:rPr>
        <w:t>Vol</w:t>
      </w:r>
      <w:proofErr w:type="spellEnd"/>
      <w:r w:rsidR="003051EF">
        <w:rPr>
          <w:rFonts w:ascii="Times New Roman" w:hAnsi="Times New Roman" w:cs="Times New Roman"/>
          <w:bCs/>
          <w:sz w:val="24"/>
          <w:szCs w:val="24"/>
          <w:shd w:val="clear" w:color="auto" w:fill="FFFFFF"/>
        </w:rPr>
        <w:t>. 55 Issue</w:t>
      </w:r>
      <w:r w:rsidRPr="007235ED">
        <w:rPr>
          <w:rFonts w:ascii="Times New Roman" w:hAnsi="Times New Roman" w:cs="Times New Roman"/>
          <w:bCs/>
          <w:sz w:val="24"/>
          <w:szCs w:val="24"/>
          <w:shd w:val="clear" w:color="auto" w:fill="FFFFFF"/>
        </w:rPr>
        <w:t>1</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51.</w:t>
      </w:r>
      <w:r w:rsidRPr="007235ED">
        <w:rPr>
          <w:rFonts w:ascii="Times New Roman" w:hAnsi="Times New Roman" w:cs="Times New Roman"/>
          <w:bCs/>
          <w:sz w:val="24"/>
          <w:szCs w:val="24"/>
          <w:shd w:val="clear" w:color="auto" w:fill="FFFFFF"/>
        </w:rPr>
        <w:tab/>
        <w:t xml:space="preserve">Marcijonas, A., </w:t>
      </w:r>
      <w:proofErr w:type="spellStart"/>
      <w:r w:rsidRPr="007235ED">
        <w:rPr>
          <w:rFonts w:ascii="Times New Roman" w:hAnsi="Times New Roman" w:cs="Times New Roman"/>
          <w:bCs/>
          <w:sz w:val="24"/>
          <w:szCs w:val="24"/>
          <w:shd w:val="clear" w:color="auto" w:fill="FFFFFF"/>
        </w:rPr>
        <w:t>Sudavičius</w:t>
      </w:r>
      <w:proofErr w:type="spellEnd"/>
      <w:r w:rsidRPr="007235ED">
        <w:rPr>
          <w:rFonts w:ascii="Times New Roman" w:hAnsi="Times New Roman" w:cs="Times New Roman"/>
          <w:bCs/>
          <w:sz w:val="24"/>
          <w:szCs w:val="24"/>
          <w:shd w:val="clear" w:color="auto" w:fill="FFFFFF"/>
        </w:rPr>
        <w:t xml:space="preserve">, B. (2003). </w:t>
      </w:r>
      <w:r w:rsidRPr="007235ED">
        <w:rPr>
          <w:rFonts w:ascii="Times New Roman" w:hAnsi="Times New Roman" w:cs="Times New Roman"/>
          <w:bCs/>
          <w:i/>
          <w:sz w:val="24"/>
          <w:szCs w:val="24"/>
          <w:shd w:val="clear" w:color="auto" w:fill="FFFFFF"/>
        </w:rPr>
        <w:t>Mokesčių teisė.</w:t>
      </w:r>
      <w:r w:rsidRPr="007235ED">
        <w:rPr>
          <w:rFonts w:ascii="Times New Roman" w:hAnsi="Times New Roman" w:cs="Times New Roman"/>
          <w:bCs/>
          <w:sz w:val="24"/>
          <w:szCs w:val="24"/>
          <w:shd w:val="clear" w:color="auto" w:fill="FFFFFF"/>
        </w:rPr>
        <w:t xml:space="preserve"> Vilnius: Teisinės informacijos centras</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52.</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Medelienė</w:t>
      </w:r>
      <w:proofErr w:type="spellEnd"/>
      <w:r w:rsidRPr="007235ED">
        <w:rPr>
          <w:rFonts w:ascii="Times New Roman" w:hAnsi="Times New Roman" w:cs="Times New Roman"/>
          <w:bCs/>
          <w:sz w:val="24"/>
          <w:szCs w:val="24"/>
          <w:shd w:val="clear" w:color="auto" w:fill="FFFFFF"/>
        </w:rPr>
        <w:t xml:space="preserve">, A., </w:t>
      </w:r>
      <w:proofErr w:type="spellStart"/>
      <w:r w:rsidRPr="007235ED">
        <w:rPr>
          <w:rFonts w:ascii="Times New Roman" w:hAnsi="Times New Roman" w:cs="Times New Roman"/>
          <w:bCs/>
          <w:sz w:val="24"/>
          <w:szCs w:val="24"/>
          <w:shd w:val="clear" w:color="auto" w:fill="FFFFFF"/>
        </w:rPr>
        <w:t>Sudavičius</w:t>
      </w:r>
      <w:proofErr w:type="spellEnd"/>
      <w:r w:rsidRPr="007235ED">
        <w:rPr>
          <w:rFonts w:ascii="Times New Roman" w:hAnsi="Times New Roman" w:cs="Times New Roman"/>
          <w:bCs/>
          <w:sz w:val="24"/>
          <w:szCs w:val="24"/>
          <w:shd w:val="clear" w:color="auto" w:fill="FFFFFF"/>
        </w:rPr>
        <w:t xml:space="preserve">, B. (2011) </w:t>
      </w:r>
      <w:r w:rsidRPr="007235ED">
        <w:rPr>
          <w:rFonts w:ascii="Times New Roman" w:hAnsi="Times New Roman" w:cs="Times New Roman"/>
          <w:bCs/>
          <w:i/>
          <w:sz w:val="24"/>
          <w:szCs w:val="24"/>
          <w:shd w:val="clear" w:color="auto" w:fill="FFFFFF"/>
        </w:rPr>
        <w:t>Mokesčių teisė</w:t>
      </w:r>
      <w:r w:rsidRPr="007235ED">
        <w:rPr>
          <w:rFonts w:ascii="Times New Roman" w:hAnsi="Times New Roman" w:cs="Times New Roman"/>
          <w:bCs/>
          <w:sz w:val="24"/>
          <w:szCs w:val="24"/>
          <w:shd w:val="clear" w:color="auto" w:fill="FFFFFF"/>
        </w:rPr>
        <w:t>. Vilnius: VĮ Registrų centras</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53.</w:t>
      </w:r>
      <w:r w:rsidRPr="007235ED">
        <w:rPr>
          <w:rFonts w:ascii="Times New Roman" w:hAnsi="Times New Roman" w:cs="Times New Roman"/>
          <w:bCs/>
          <w:sz w:val="24"/>
          <w:szCs w:val="24"/>
          <w:shd w:val="clear" w:color="auto" w:fill="FFFFFF"/>
        </w:rPr>
        <w:tab/>
        <w:t xml:space="preserve">Mokesčių administravimo 5-10 straipsnių komentaras, Valstybinė mokesčių inspekcija prie LR finansų ministerijos, </w:t>
      </w:r>
      <w:proofErr w:type="spellStart"/>
      <w:r w:rsidRPr="007235ED">
        <w:rPr>
          <w:rFonts w:ascii="Times New Roman" w:hAnsi="Times New Roman" w:cs="Times New Roman"/>
          <w:bCs/>
          <w:sz w:val="24"/>
          <w:szCs w:val="24"/>
          <w:shd w:val="clear" w:color="auto" w:fill="FFFFFF"/>
        </w:rPr>
        <w:t>Reg</w:t>
      </w:r>
      <w:proofErr w:type="spellEnd"/>
      <w:r w:rsidRPr="007235ED">
        <w:rPr>
          <w:rFonts w:ascii="Times New Roman" w:hAnsi="Times New Roman" w:cs="Times New Roman"/>
          <w:bCs/>
          <w:sz w:val="24"/>
          <w:szCs w:val="24"/>
          <w:shd w:val="clear" w:color="auto" w:fill="FFFFFF"/>
        </w:rPr>
        <w:t>. Nr. (29.3-31-3)-R-4699, 2006 m. gegužės 25 d. http://mic.vmi.lt/generatepdf.do?id=1000023176 [žiūrėta 2012 06 22]</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54.</w:t>
      </w:r>
      <w:r w:rsidRPr="007235ED">
        <w:rPr>
          <w:rFonts w:ascii="Times New Roman" w:hAnsi="Times New Roman" w:cs="Times New Roman"/>
          <w:bCs/>
          <w:sz w:val="24"/>
          <w:szCs w:val="24"/>
          <w:shd w:val="clear" w:color="auto" w:fill="FFFFFF"/>
        </w:rPr>
        <w:tab/>
        <w:t>Mokesčių lentelė. JAV Mokesčių inspekcijos (</w:t>
      </w:r>
      <w:proofErr w:type="spellStart"/>
      <w:r w:rsidRPr="007235ED">
        <w:rPr>
          <w:rFonts w:ascii="Times New Roman" w:hAnsi="Times New Roman" w:cs="Times New Roman"/>
          <w:bCs/>
          <w:sz w:val="24"/>
          <w:szCs w:val="24"/>
          <w:shd w:val="clear" w:color="auto" w:fill="FFFFFF"/>
        </w:rPr>
        <w:t>Internal</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Revenue</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Service</w:t>
      </w:r>
      <w:proofErr w:type="spellEnd"/>
      <w:r w:rsidRPr="007235ED">
        <w:rPr>
          <w:rFonts w:ascii="Times New Roman" w:hAnsi="Times New Roman" w:cs="Times New Roman"/>
          <w:bCs/>
          <w:sz w:val="24"/>
          <w:szCs w:val="24"/>
          <w:shd w:val="clear" w:color="auto" w:fill="FFFFFF"/>
        </w:rPr>
        <w:t>) el. puslapis. 2012. http://www.irs.gov/pub/irs-pdf/i1040tt.pdf  [žiūrėta: 2013 01 26]</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55.</w:t>
      </w:r>
      <w:r w:rsidRPr="007235ED">
        <w:rPr>
          <w:rFonts w:ascii="Times New Roman" w:hAnsi="Times New Roman" w:cs="Times New Roman"/>
          <w:bCs/>
          <w:sz w:val="24"/>
          <w:szCs w:val="24"/>
          <w:shd w:val="clear" w:color="auto" w:fill="FFFFFF"/>
        </w:rPr>
        <w:tab/>
        <w:t>Naujienų portalas „Delfi“.2013 m. sausio 11 d. http://verslas.delfi.lt/verslas/kaip-atrodytu-progresiniu-mokesciu-sistema-jei-sektume-airijos-ar-vokietijos-pavyzdziu.d?id=60404401 [žiūrėta 2013 02 09]</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56.</w:t>
      </w:r>
      <w:r w:rsidRPr="007235ED">
        <w:rPr>
          <w:rFonts w:ascii="Times New Roman" w:hAnsi="Times New Roman" w:cs="Times New Roman"/>
          <w:bCs/>
          <w:sz w:val="24"/>
          <w:szCs w:val="24"/>
          <w:shd w:val="clear" w:color="auto" w:fill="FFFFFF"/>
        </w:rPr>
        <w:tab/>
        <w:t>Naujienų portalas „</w:t>
      </w:r>
      <w:proofErr w:type="spellStart"/>
      <w:r w:rsidRPr="007235ED">
        <w:rPr>
          <w:rFonts w:ascii="Times New Roman" w:hAnsi="Times New Roman" w:cs="Times New Roman"/>
          <w:bCs/>
          <w:sz w:val="24"/>
          <w:szCs w:val="24"/>
          <w:shd w:val="clear" w:color="auto" w:fill="FFFFFF"/>
        </w:rPr>
        <w:t>Delfi</w:t>
      </w:r>
      <w:proofErr w:type="spellEnd"/>
      <w:r w:rsidRPr="007235ED">
        <w:rPr>
          <w:rFonts w:ascii="Times New Roman" w:hAnsi="Times New Roman" w:cs="Times New Roman"/>
          <w:bCs/>
          <w:sz w:val="24"/>
          <w:szCs w:val="24"/>
          <w:shd w:val="clear" w:color="auto" w:fill="FFFFFF"/>
        </w:rPr>
        <w:t>“. 2013 m. sausio 9 d. http://www.delfi.lt/news/daily/lithuania/vyriausybes-populiarumas-soktelejo-10-proc.d?id=60393813 [žiūrėta: 2013-03-21]</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57.</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Oishi</w:t>
      </w:r>
      <w:proofErr w:type="spellEnd"/>
      <w:r w:rsidRPr="007235ED">
        <w:rPr>
          <w:rFonts w:ascii="Times New Roman" w:hAnsi="Times New Roman" w:cs="Times New Roman"/>
          <w:bCs/>
          <w:sz w:val="24"/>
          <w:szCs w:val="24"/>
          <w:shd w:val="clear" w:color="auto" w:fill="FFFFFF"/>
        </w:rPr>
        <w:t xml:space="preserve">, S., </w:t>
      </w:r>
      <w:proofErr w:type="spellStart"/>
      <w:r w:rsidRPr="007235ED">
        <w:rPr>
          <w:rFonts w:ascii="Times New Roman" w:hAnsi="Times New Roman" w:cs="Times New Roman"/>
          <w:bCs/>
          <w:sz w:val="24"/>
          <w:szCs w:val="24"/>
          <w:shd w:val="clear" w:color="auto" w:fill="FFFFFF"/>
        </w:rPr>
        <w:t>Schimmack</w:t>
      </w:r>
      <w:proofErr w:type="spellEnd"/>
      <w:r w:rsidRPr="007235ED">
        <w:rPr>
          <w:rFonts w:ascii="Times New Roman" w:hAnsi="Times New Roman" w:cs="Times New Roman"/>
          <w:bCs/>
          <w:sz w:val="24"/>
          <w:szCs w:val="24"/>
          <w:shd w:val="clear" w:color="auto" w:fill="FFFFFF"/>
        </w:rPr>
        <w:t xml:space="preserve">, U., </w:t>
      </w:r>
      <w:proofErr w:type="spellStart"/>
      <w:r w:rsidRPr="007235ED">
        <w:rPr>
          <w:rFonts w:ascii="Times New Roman" w:hAnsi="Times New Roman" w:cs="Times New Roman"/>
          <w:bCs/>
          <w:sz w:val="24"/>
          <w:szCs w:val="24"/>
          <w:shd w:val="clear" w:color="auto" w:fill="FFFFFF"/>
        </w:rPr>
        <w:t>Diener</w:t>
      </w:r>
      <w:proofErr w:type="spellEnd"/>
      <w:r w:rsidRPr="007235ED">
        <w:rPr>
          <w:rFonts w:ascii="Times New Roman" w:hAnsi="Times New Roman" w:cs="Times New Roman"/>
          <w:bCs/>
          <w:sz w:val="24"/>
          <w:szCs w:val="24"/>
          <w:shd w:val="clear" w:color="auto" w:fill="FFFFFF"/>
        </w:rPr>
        <w:t xml:space="preserve">, E. (2011). </w:t>
      </w:r>
      <w:proofErr w:type="spellStart"/>
      <w:r w:rsidRPr="007235ED">
        <w:rPr>
          <w:rFonts w:ascii="Times New Roman" w:hAnsi="Times New Roman" w:cs="Times New Roman"/>
          <w:bCs/>
          <w:i/>
          <w:sz w:val="24"/>
          <w:szCs w:val="24"/>
          <w:shd w:val="clear" w:color="auto" w:fill="FFFFFF"/>
        </w:rPr>
        <w:t>Progressive</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Taxation</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and</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the</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Subjective</w:t>
      </w:r>
      <w:proofErr w:type="spellEnd"/>
      <w:r w:rsidR="007235ED">
        <w:rPr>
          <w:rFonts w:ascii="Times New Roman" w:hAnsi="Times New Roman" w:cs="Times New Roman"/>
          <w:bCs/>
          <w:i/>
          <w:sz w:val="24"/>
          <w:szCs w:val="24"/>
          <w:shd w:val="clear" w:color="auto" w:fill="FFFFFF"/>
        </w:rPr>
        <w:t xml:space="preserve"> </w:t>
      </w:r>
      <w:proofErr w:type="spellStart"/>
      <w:r w:rsidR="007235ED">
        <w:rPr>
          <w:rFonts w:ascii="Times New Roman" w:hAnsi="Times New Roman" w:cs="Times New Roman"/>
          <w:bCs/>
          <w:i/>
          <w:sz w:val="24"/>
          <w:szCs w:val="24"/>
          <w:shd w:val="clear" w:color="auto" w:fill="FFFFFF"/>
        </w:rPr>
        <w:t>Well-</w:t>
      </w:r>
      <w:r w:rsidRPr="007235ED">
        <w:rPr>
          <w:rFonts w:ascii="Times New Roman" w:hAnsi="Times New Roman" w:cs="Times New Roman"/>
          <w:bCs/>
          <w:i/>
          <w:sz w:val="24"/>
          <w:szCs w:val="24"/>
          <w:shd w:val="clear" w:color="auto" w:fill="FFFFFF"/>
        </w:rPr>
        <w:t>Being</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of</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Nations</w:t>
      </w:r>
      <w:proofErr w:type="spellEnd"/>
      <w:r w:rsidRPr="007235ED">
        <w:rPr>
          <w:rFonts w:ascii="Times New Roman" w:hAnsi="Times New Roman" w:cs="Times New Roman"/>
          <w:bCs/>
          <w:i/>
          <w:sz w:val="24"/>
          <w:szCs w:val="24"/>
          <w:shd w:val="clear" w:color="auto" w:fill="FFFFFF"/>
        </w:rPr>
        <w:t>.</w:t>
      </w:r>
    </w:p>
    <w:p w:rsidR="003A0777" w:rsidRPr="007235ED" w:rsidRDefault="003A0777" w:rsidP="007235ED">
      <w:pPr>
        <w:spacing w:after="0" w:line="360" w:lineRule="auto"/>
        <w:ind w:left="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http://pss.sagepub.com/content/early/2011/12/08/0956797611420882 [žiūrėta 2012 10 11]</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58.</w:t>
      </w:r>
      <w:r w:rsidRPr="007235ED">
        <w:rPr>
          <w:rFonts w:ascii="Times New Roman" w:hAnsi="Times New Roman" w:cs="Times New Roman"/>
          <w:bCs/>
          <w:sz w:val="24"/>
          <w:szCs w:val="24"/>
          <w:shd w:val="clear" w:color="auto" w:fill="FFFFFF"/>
        </w:rPr>
        <w:tab/>
        <w:t xml:space="preserve">Pagrindinio komiteto išvada dėl Gyventojų pajamų mokesčio įstatymo 6 straipsnio pakeitimo įstatymo projekto (XIP-442) // 108-P-31, 2009 m. liepos 22 d.  </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59.</w:t>
      </w:r>
      <w:r w:rsidRPr="007235ED">
        <w:rPr>
          <w:rFonts w:ascii="Times New Roman" w:hAnsi="Times New Roman" w:cs="Times New Roman"/>
          <w:bCs/>
          <w:sz w:val="24"/>
          <w:szCs w:val="24"/>
          <w:shd w:val="clear" w:color="auto" w:fill="FFFFFF"/>
        </w:rPr>
        <w:tab/>
        <w:t>Pajamų mokesčio progresyvumas Lietuvoje taikomas per neapmokestinamąjį pajamų dydį. 2011. http://www.finmin.lt/finmin.lt/failai/komentarai/GPM_progresyvumas_per_NPD_20110322.pdf [žiūrė</w:t>
      </w:r>
      <w:r w:rsidR="007235ED">
        <w:rPr>
          <w:rFonts w:ascii="Times New Roman" w:hAnsi="Times New Roman" w:cs="Times New Roman"/>
          <w:bCs/>
          <w:sz w:val="24"/>
          <w:szCs w:val="24"/>
          <w:shd w:val="clear" w:color="auto" w:fill="FFFFFF"/>
        </w:rPr>
        <w:t>t</w:t>
      </w:r>
      <w:r w:rsidRPr="007235ED">
        <w:rPr>
          <w:rFonts w:ascii="Times New Roman" w:hAnsi="Times New Roman" w:cs="Times New Roman"/>
          <w:bCs/>
          <w:sz w:val="24"/>
          <w:szCs w:val="24"/>
          <w:shd w:val="clear" w:color="auto" w:fill="FFFFFF"/>
        </w:rPr>
        <w:t>a 2013-02-23]</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lastRenderedPageBreak/>
        <w:t>60.</w:t>
      </w:r>
      <w:r w:rsidRPr="007235ED">
        <w:rPr>
          <w:rFonts w:ascii="Times New Roman" w:hAnsi="Times New Roman" w:cs="Times New Roman"/>
          <w:bCs/>
          <w:sz w:val="24"/>
          <w:szCs w:val="24"/>
          <w:shd w:val="clear" w:color="auto" w:fill="FFFFFF"/>
        </w:rPr>
        <w:tab/>
        <w:t xml:space="preserve">Pauline </w:t>
      </w:r>
      <w:proofErr w:type="spellStart"/>
      <w:r w:rsidRPr="007235ED">
        <w:rPr>
          <w:rFonts w:ascii="Times New Roman" w:hAnsi="Times New Roman" w:cs="Times New Roman"/>
          <w:bCs/>
          <w:sz w:val="24"/>
          <w:szCs w:val="24"/>
          <w:shd w:val="clear" w:color="auto" w:fill="FFFFFF"/>
        </w:rPr>
        <w:t>Niemirowski</w:t>
      </w:r>
      <w:proofErr w:type="spellEnd"/>
      <w:r w:rsidRPr="007235ED">
        <w:rPr>
          <w:rFonts w:ascii="Times New Roman" w:hAnsi="Times New Roman" w:cs="Times New Roman"/>
          <w:bCs/>
          <w:sz w:val="24"/>
          <w:szCs w:val="24"/>
          <w:shd w:val="clear" w:color="auto" w:fill="FFFFFF"/>
        </w:rPr>
        <w:t xml:space="preserve">, P.,  </w:t>
      </w:r>
      <w:proofErr w:type="spellStart"/>
      <w:r w:rsidRPr="007235ED">
        <w:rPr>
          <w:rFonts w:ascii="Times New Roman" w:hAnsi="Times New Roman" w:cs="Times New Roman"/>
          <w:bCs/>
          <w:sz w:val="24"/>
          <w:szCs w:val="24"/>
          <w:shd w:val="clear" w:color="auto" w:fill="FFFFFF"/>
        </w:rPr>
        <w:t>Baldwin</w:t>
      </w:r>
      <w:proofErr w:type="spellEnd"/>
      <w:r w:rsidRPr="007235ED">
        <w:rPr>
          <w:rFonts w:ascii="Times New Roman" w:hAnsi="Times New Roman" w:cs="Times New Roman"/>
          <w:bCs/>
          <w:sz w:val="24"/>
          <w:szCs w:val="24"/>
          <w:shd w:val="clear" w:color="auto" w:fill="FFFFFF"/>
        </w:rPr>
        <w:t xml:space="preserve">, S. ir </w:t>
      </w:r>
      <w:proofErr w:type="spellStart"/>
      <w:r w:rsidRPr="007235ED">
        <w:rPr>
          <w:rFonts w:ascii="Times New Roman" w:hAnsi="Times New Roman" w:cs="Times New Roman"/>
          <w:bCs/>
          <w:sz w:val="24"/>
          <w:szCs w:val="24"/>
          <w:shd w:val="clear" w:color="auto" w:fill="FFFFFF"/>
        </w:rPr>
        <w:t>Wearing</w:t>
      </w:r>
      <w:proofErr w:type="spellEnd"/>
      <w:r w:rsidRPr="007235ED">
        <w:rPr>
          <w:rFonts w:ascii="Times New Roman" w:hAnsi="Times New Roman" w:cs="Times New Roman"/>
          <w:bCs/>
          <w:sz w:val="24"/>
          <w:szCs w:val="24"/>
          <w:shd w:val="clear" w:color="auto" w:fill="FFFFFF"/>
        </w:rPr>
        <w:t xml:space="preserve">, J. A. (2003) </w:t>
      </w:r>
      <w:proofErr w:type="spellStart"/>
      <w:r w:rsidRPr="007235ED">
        <w:rPr>
          <w:rFonts w:ascii="Times New Roman" w:hAnsi="Times New Roman" w:cs="Times New Roman"/>
          <w:bCs/>
          <w:sz w:val="24"/>
          <w:szCs w:val="24"/>
          <w:shd w:val="clear" w:color="auto" w:fill="FFFFFF"/>
        </w:rPr>
        <w:t>Tax</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related</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behaviours</w:t>
      </w:r>
      <w:proofErr w:type="spellEnd"/>
      <w:r w:rsidRP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believes</w:t>
      </w:r>
      <w:proofErr w:type="spellEnd"/>
      <w:r w:rsidRP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attitudes</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and</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values</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and</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taxpayer</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compliance</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in</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Australia</w:t>
      </w:r>
      <w:proofErr w:type="spellEnd"/>
      <w:r w:rsidRP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Journal</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of</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Australian</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Taxation</w:t>
      </w:r>
      <w:proofErr w:type="spellEnd"/>
      <w:r w:rsidRPr="007235ED">
        <w:rPr>
          <w:rFonts w:ascii="Times New Roman" w:hAnsi="Times New Roman" w:cs="Times New Roman"/>
          <w:bCs/>
          <w:i/>
          <w:sz w:val="24"/>
          <w:szCs w:val="24"/>
          <w:shd w:val="clear" w:color="auto" w:fill="FFFFFF"/>
        </w:rPr>
        <w:t>.</w:t>
      </w:r>
      <w:r w:rsidRPr="007235ED">
        <w:rPr>
          <w:rFonts w:ascii="Times New Roman" w:hAnsi="Times New Roman" w:cs="Times New Roman"/>
          <w:bCs/>
          <w:sz w:val="24"/>
          <w:szCs w:val="24"/>
          <w:shd w:val="clear" w:color="auto" w:fill="FFFFFF"/>
        </w:rPr>
        <w:t xml:space="preserve"> 6(1) http://www.buseco.monash.edu.au/blt/jat/2003-issue1-niemirowski.pdf [žiūrėta 2013-03-22]</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61.</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Piketty</w:t>
      </w:r>
      <w:proofErr w:type="spellEnd"/>
      <w:r w:rsidRPr="007235ED">
        <w:rPr>
          <w:rFonts w:ascii="Times New Roman" w:hAnsi="Times New Roman" w:cs="Times New Roman"/>
          <w:bCs/>
          <w:sz w:val="24"/>
          <w:szCs w:val="24"/>
          <w:shd w:val="clear" w:color="auto" w:fill="FFFFFF"/>
        </w:rPr>
        <w:t xml:space="preserve">, T., </w:t>
      </w:r>
      <w:proofErr w:type="spellStart"/>
      <w:r w:rsidRPr="007235ED">
        <w:rPr>
          <w:rFonts w:ascii="Times New Roman" w:hAnsi="Times New Roman" w:cs="Times New Roman"/>
          <w:bCs/>
          <w:sz w:val="24"/>
          <w:szCs w:val="24"/>
          <w:shd w:val="clear" w:color="auto" w:fill="FFFFFF"/>
        </w:rPr>
        <w:t>Saez</w:t>
      </w:r>
      <w:proofErr w:type="spellEnd"/>
      <w:r w:rsidRPr="007235ED">
        <w:rPr>
          <w:rFonts w:ascii="Times New Roman" w:hAnsi="Times New Roman" w:cs="Times New Roman"/>
          <w:bCs/>
          <w:sz w:val="24"/>
          <w:szCs w:val="24"/>
          <w:shd w:val="clear" w:color="auto" w:fill="FFFFFF"/>
        </w:rPr>
        <w:t xml:space="preserve">, E. (2007). </w:t>
      </w:r>
      <w:proofErr w:type="spellStart"/>
      <w:r w:rsidRPr="007235ED">
        <w:rPr>
          <w:rFonts w:ascii="Times New Roman" w:hAnsi="Times New Roman" w:cs="Times New Roman"/>
          <w:bCs/>
          <w:sz w:val="24"/>
          <w:szCs w:val="24"/>
          <w:shd w:val="clear" w:color="auto" w:fill="FFFFFF"/>
        </w:rPr>
        <w:t>How</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Progressive</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is</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the</w:t>
      </w:r>
      <w:proofErr w:type="spellEnd"/>
      <w:r w:rsidRPr="007235ED">
        <w:rPr>
          <w:rFonts w:ascii="Times New Roman" w:hAnsi="Times New Roman" w:cs="Times New Roman"/>
          <w:bCs/>
          <w:sz w:val="24"/>
          <w:szCs w:val="24"/>
          <w:shd w:val="clear" w:color="auto" w:fill="FFFFFF"/>
        </w:rPr>
        <w:t xml:space="preserve"> U.S. </w:t>
      </w:r>
      <w:proofErr w:type="spellStart"/>
      <w:r w:rsidRPr="007235ED">
        <w:rPr>
          <w:rFonts w:ascii="Times New Roman" w:hAnsi="Times New Roman" w:cs="Times New Roman"/>
          <w:bCs/>
          <w:sz w:val="24"/>
          <w:szCs w:val="24"/>
          <w:shd w:val="clear" w:color="auto" w:fill="FFFFFF"/>
        </w:rPr>
        <w:t>Federal</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Tax</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System</w:t>
      </w:r>
      <w:proofErr w:type="spellEnd"/>
      <w:r w:rsidRPr="007235ED">
        <w:rPr>
          <w:rFonts w:ascii="Times New Roman" w:hAnsi="Times New Roman" w:cs="Times New Roman"/>
          <w:bCs/>
          <w:sz w:val="24"/>
          <w:szCs w:val="24"/>
          <w:shd w:val="clear" w:color="auto" w:fill="FFFFFF"/>
        </w:rPr>
        <w:t xml:space="preserve">? A </w:t>
      </w:r>
      <w:proofErr w:type="spellStart"/>
      <w:r w:rsidRPr="007235ED">
        <w:rPr>
          <w:rFonts w:ascii="Times New Roman" w:hAnsi="Times New Roman" w:cs="Times New Roman"/>
          <w:bCs/>
          <w:sz w:val="24"/>
          <w:szCs w:val="24"/>
          <w:shd w:val="clear" w:color="auto" w:fill="FFFFFF"/>
        </w:rPr>
        <w:t>Historical</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and</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International</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Perspective</w:t>
      </w:r>
      <w:proofErr w:type="spellEnd"/>
      <w:r w:rsidRP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Journal</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of</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Economic</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Perspectives</w:t>
      </w:r>
      <w:proofErr w:type="spellEnd"/>
      <w:r w:rsidRP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Vol</w:t>
      </w:r>
      <w:proofErr w:type="spellEnd"/>
      <w:r w:rsidRPr="007235ED">
        <w:rPr>
          <w:rFonts w:ascii="Times New Roman" w:hAnsi="Times New Roman" w:cs="Times New Roman"/>
          <w:bCs/>
          <w:sz w:val="24"/>
          <w:szCs w:val="24"/>
          <w:shd w:val="clear" w:color="auto" w:fill="FFFFFF"/>
        </w:rPr>
        <w:t xml:space="preserve">. 21, </w:t>
      </w:r>
      <w:proofErr w:type="spellStart"/>
      <w:r w:rsidRPr="007235ED">
        <w:rPr>
          <w:rFonts w:ascii="Times New Roman" w:hAnsi="Times New Roman" w:cs="Times New Roman"/>
          <w:bCs/>
          <w:sz w:val="24"/>
          <w:szCs w:val="24"/>
          <w:shd w:val="clear" w:color="auto" w:fill="FFFFFF"/>
        </w:rPr>
        <w:t>Number</w:t>
      </w:r>
      <w:proofErr w:type="spellEnd"/>
      <w:r w:rsidRPr="007235ED">
        <w:rPr>
          <w:rFonts w:ascii="Times New Roman" w:hAnsi="Times New Roman" w:cs="Times New Roman"/>
          <w:bCs/>
          <w:sz w:val="24"/>
          <w:szCs w:val="24"/>
          <w:shd w:val="clear" w:color="auto" w:fill="FFFFFF"/>
        </w:rPr>
        <w:t xml:space="preserve"> 1—</w:t>
      </w:r>
      <w:proofErr w:type="spellStart"/>
      <w:r w:rsidRPr="007235ED">
        <w:rPr>
          <w:rFonts w:ascii="Times New Roman" w:hAnsi="Times New Roman" w:cs="Times New Roman"/>
          <w:bCs/>
          <w:sz w:val="24"/>
          <w:szCs w:val="24"/>
          <w:shd w:val="clear" w:color="auto" w:fill="FFFFFF"/>
        </w:rPr>
        <w:t>Winter</w:t>
      </w:r>
      <w:proofErr w:type="spellEnd"/>
      <w:r w:rsidRPr="007235ED">
        <w:rPr>
          <w:rFonts w:ascii="Times New Roman" w:hAnsi="Times New Roman" w:cs="Times New Roman"/>
          <w:bCs/>
          <w:sz w:val="24"/>
          <w:szCs w:val="24"/>
          <w:shd w:val="clear" w:color="auto" w:fill="FFFFFF"/>
        </w:rPr>
        <w:t>, 3-20</w:t>
      </w:r>
    </w:p>
    <w:p w:rsidR="003A0777" w:rsidRPr="007235ED" w:rsidRDefault="003A0777" w:rsidP="007235ED">
      <w:pPr>
        <w:pStyle w:val="ListParagraph"/>
        <w:spacing w:after="0" w:line="360" w:lineRule="auto"/>
        <w:ind w:left="567" w:hanging="567"/>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62.</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Poterba</w:t>
      </w:r>
      <w:proofErr w:type="spellEnd"/>
      <w:r w:rsidRPr="007235ED">
        <w:rPr>
          <w:rFonts w:ascii="Times New Roman" w:hAnsi="Times New Roman" w:cs="Times New Roman"/>
          <w:bCs/>
          <w:sz w:val="24"/>
          <w:szCs w:val="24"/>
          <w:shd w:val="clear" w:color="auto" w:fill="FFFFFF"/>
        </w:rPr>
        <w:t xml:space="preserve">, J. , </w:t>
      </w:r>
      <w:proofErr w:type="spellStart"/>
      <w:r w:rsidRPr="007235ED">
        <w:rPr>
          <w:rFonts w:ascii="Times New Roman" w:hAnsi="Times New Roman" w:cs="Times New Roman"/>
          <w:bCs/>
          <w:sz w:val="24"/>
          <w:szCs w:val="24"/>
          <w:shd w:val="clear" w:color="auto" w:fill="FFFFFF"/>
        </w:rPr>
        <w:t>Sinai</w:t>
      </w:r>
      <w:proofErr w:type="spellEnd"/>
      <w:r w:rsidRPr="007235ED">
        <w:rPr>
          <w:rFonts w:ascii="Times New Roman" w:hAnsi="Times New Roman" w:cs="Times New Roman"/>
          <w:bCs/>
          <w:sz w:val="24"/>
          <w:szCs w:val="24"/>
          <w:shd w:val="clear" w:color="auto" w:fill="FFFFFF"/>
        </w:rPr>
        <w:t xml:space="preserve">, T. (2008) </w:t>
      </w:r>
      <w:proofErr w:type="spellStart"/>
      <w:r w:rsidRPr="007235ED">
        <w:rPr>
          <w:rFonts w:ascii="Times New Roman" w:hAnsi="Times New Roman" w:cs="Times New Roman"/>
          <w:bCs/>
          <w:i/>
          <w:sz w:val="24"/>
          <w:szCs w:val="24"/>
          <w:shd w:val="clear" w:color="auto" w:fill="FFFFFF"/>
        </w:rPr>
        <w:t>Tax</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Expenditures</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for</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Owner-Occupied</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Housing</w:t>
      </w:r>
      <w:proofErr w:type="spellEnd"/>
      <w:r w:rsidRPr="007235ED">
        <w:rPr>
          <w:rFonts w:ascii="Times New Roman" w:hAnsi="Times New Roman" w:cs="Times New Roman"/>
          <w:bCs/>
          <w:i/>
          <w:sz w:val="24"/>
          <w:szCs w:val="24"/>
          <w:shd w:val="clear" w:color="auto" w:fill="FFFFFF"/>
        </w:rPr>
        <w:t>: DeductionsforPropertyTaxesandMortgageInterestandtheExclusionofImputedRentalIncome.</w:t>
      </w:r>
      <w:r w:rsidRP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University</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of</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Pennsylvania</w:t>
      </w:r>
      <w:proofErr w:type="spellEnd"/>
      <w:r w:rsidRPr="007235ED">
        <w:rPr>
          <w:rFonts w:ascii="Times New Roman" w:hAnsi="Times New Roman" w:cs="Times New Roman"/>
          <w:bCs/>
          <w:sz w:val="24"/>
          <w:szCs w:val="24"/>
          <w:shd w:val="clear" w:color="auto" w:fill="FFFFFF"/>
        </w:rPr>
        <w:t>. http://real.wharton.upenn.edu/~sinai/papers/Poterba-Sinai-2008-ASSA-final.pdf [žiūrėta 2013 02 21]</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63.</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Pricewaterhouse</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Coopers</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International</w:t>
      </w:r>
      <w:proofErr w:type="spellEnd"/>
      <w:r w:rsid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Limited</w:t>
      </w:r>
      <w:proofErr w:type="spellEnd"/>
      <w:r w:rsidRPr="007235ED">
        <w:rPr>
          <w:rFonts w:ascii="Times New Roman" w:hAnsi="Times New Roman" w:cs="Times New Roman"/>
          <w:bCs/>
          <w:sz w:val="24"/>
          <w:szCs w:val="24"/>
          <w:shd w:val="clear" w:color="auto" w:fill="FFFFFF"/>
        </w:rPr>
        <w:t xml:space="preserve"> tarptautinė mokesčių mokėjimo tyrimo ataskaita, 2012. http://www.pwc.com/gx/en/paying-taxes/data-tables.jhtml [žiūrėta 2012 07 02]</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64.</w:t>
      </w:r>
      <w:r w:rsidRPr="007235ED">
        <w:rPr>
          <w:rFonts w:ascii="Times New Roman" w:hAnsi="Times New Roman" w:cs="Times New Roman"/>
          <w:bCs/>
          <w:sz w:val="24"/>
          <w:szCs w:val="24"/>
          <w:shd w:val="clear" w:color="auto" w:fill="FFFFFF"/>
        </w:rPr>
        <w:tab/>
        <w:t xml:space="preserve">Rakauskaitė, R. </w:t>
      </w:r>
      <w:r w:rsidRPr="007235ED">
        <w:rPr>
          <w:rFonts w:ascii="Times New Roman" w:hAnsi="Times New Roman" w:cs="Times New Roman"/>
          <w:bCs/>
          <w:i/>
          <w:sz w:val="24"/>
          <w:szCs w:val="24"/>
          <w:shd w:val="clear" w:color="auto" w:fill="FFFFFF"/>
        </w:rPr>
        <w:t>Mokesčių sistemos vertinimo teorinis pagrindimas</w:t>
      </w:r>
      <w:r w:rsidRPr="007235ED">
        <w:rPr>
          <w:rFonts w:ascii="Times New Roman" w:hAnsi="Times New Roman" w:cs="Times New Roman"/>
          <w:bCs/>
          <w:sz w:val="24"/>
          <w:szCs w:val="24"/>
          <w:shd w:val="clear" w:color="auto" w:fill="FFFFFF"/>
        </w:rPr>
        <w:t>. (2006). http://www.lzuu.lt/jaunasis_mokslininkas/smk_2006/finansai/Rakauskaite%20Roma.pdf [žiūrėta 2012 05 02]</w:t>
      </w:r>
    </w:p>
    <w:p w:rsidR="003A0777" w:rsidRPr="007235ED" w:rsidRDefault="003A0777" w:rsidP="007235ED">
      <w:pPr>
        <w:pStyle w:val="ListParagraph"/>
        <w:spacing w:after="0" w:line="360" w:lineRule="auto"/>
        <w:ind w:left="567" w:hanging="567"/>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65.</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Schneiner</w:t>
      </w:r>
      <w:proofErr w:type="spellEnd"/>
      <w:r w:rsidRPr="007235ED">
        <w:rPr>
          <w:rFonts w:ascii="Times New Roman" w:hAnsi="Times New Roman" w:cs="Times New Roman"/>
          <w:bCs/>
          <w:sz w:val="24"/>
          <w:szCs w:val="24"/>
          <w:shd w:val="clear" w:color="auto" w:fill="FFFFFF"/>
        </w:rPr>
        <w:t xml:space="preserve">, F. (2011). </w:t>
      </w:r>
      <w:proofErr w:type="spellStart"/>
      <w:r w:rsidRPr="007235ED">
        <w:rPr>
          <w:rFonts w:ascii="Times New Roman" w:hAnsi="Times New Roman" w:cs="Times New Roman"/>
          <w:bCs/>
          <w:i/>
          <w:sz w:val="24"/>
          <w:szCs w:val="24"/>
          <w:shd w:val="clear" w:color="auto" w:fill="FFFFFF"/>
        </w:rPr>
        <w:t>Size</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and</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Development</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of</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the</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Shadow</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Economy</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of</w:t>
      </w:r>
      <w:proofErr w:type="spellEnd"/>
      <w:r w:rsidRPr="007235ED">
        <w:rPr>
          <w:rFonts w:ascii="Times New Roman" w:hAnsi="Times New Roman" w:cs="Times New Roman"/>
          <w:bCs/>
          <w:i/>
          <w:sz w:val="24"/>
          <w:szCs w:val="24"/>
          <w:shd w:val="clear" w:color="auto" w:fill="FFFFFF"/>
        </w:rPr>
        <w:t xml:space="preserve">  31 </w:t>
      </w:r>
      <w:proofErr w:type="spellStart"/>
      <w:r w:rsidRPr="007235ED">
        <w:rPr>
          <w:rFonts w:ascii="Times New Roman" w:hAnsi="Times New Roman" w:cs="Times New Roman"/>
          <w:bCs/>
          <w:i/>
          <w:sz w:val="24"/>
          <w:szCs w:val="24"/>
          <w:shd w:val="clear" w:color="auto" w:fill="FFFFFF"/>
        </w:rPr>
        <w:t>European</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and</w:t>
      </w:r>
      <w:proofErr w:type="spellEnd"/>
      <w:r w:rsidRPr="007235ED">
        <w:rPr>
          <w:rFonts w:ascii="Times New Roman" w:hAnsi="Times New Roman" w:cs="Times New Roman"/>
          <w:bCs/>
          <w:i/>
          <w:sz w:val="24"/>
          <w:szCs w:val="24"/>
          <w:shd w:val="clear" w:color="auto" w:fill="FFFFFF"/>
        </w:rPr>
        <w:t xml:space="preserve"> 5 </w:t>
      </w:r>
      <w:proofErr w:type="spellStart"/>
      <w:r w:rsidRPr="007235ED">
        <w:rPr>
          <w:rFonts w:ascii="Times New Roman" w:hAnsi="Times New Roman" w:cs="Times New Roman"/>
          <w:bCs/>
          <w:i/>
          <w:sz w:val="24"/>
          <w:szCs w:val="24"/>
          <w:shd w:val="clear" w:color="auto" w:fill="FFFFFF"/>
        </w:rPr>
        <w:t>other</w:t>
      </w:r>
      <w:proofErr w:type="spellEnd"/>
      <w:r w:rsidRPr="007235ED">
        <w:rPr>
          <w:rFonts w:ascii="Times New Roman" w:hAnsi="Times New Roman" w:cs="Times New Roman"/>
          <w:bCs/>
          <w:i/>
          <w:sz w:val="24"/>
          <w:szCs w:val="24"/>
          <w:shd w:val="clear" w:color="auto" w:fill="FFFFFF"/>
        </w:rPr>
        <w:t xml:space="preserve"> OECD </w:t>
      </w:r>
      <w:proofErr w:type="spellStart"/>
      <w:r w:rsidRPr="007235ED">
        <w:rPr>
          <w:rFonts w:ascii="Times New Roman" w:hAnsi="Times New Roman" w:cs="Times New Roman"/>
          <w:bCs/>
          <w:i/>
          <w:sz w:val="24"/>
          <w:szCs w:val="24"/>
          <w:shd w:val="clear" w:color="auto" w:fill="FFFFFF"/>
        </w:rPr>
        <w:t>Countries</w:t>
      </w:r>
      <w:proofErr w:type="spellEnd"/>
      <w:r w:rsid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from</w:t>
      </w:r>
      <w:proofErr w:type="spellEnd"/>
      <w:r w:rsidRPr="007235ED">
        <w:rPr>
          <w:rFonts w:ascii="Times New Roman" w:hAnsi="Times New Roman" w:cs="Times New Roman"/>
          <w:bCs/>
          <w:i/>
          <w:sz w:val="24"/>
          <w:szCs w:val="24"/>
          <w:shd w:val="clear" w:color="auto" w:fill="FFFFFF"/>
        </w:rPr>
        <w:t xml:space="preserve"> 2003 to 2010.</w:t>
      </w:r>
      <w:r w:rsidRPr="007235ED">
        <w:rPr>
          <w:rFonts w:ascii="Times New Roman" w:hAnsi="Times New Roman" w:cs="Times New Roman"/>
          <w:bCs/>
          <w:sz w:val="24"/>
          <w:szCs w:val="24"/>
          <w:shd w:val="clear" w:color="auto" w:fill="FFFFFF"/>
        </w:rPr>
        <w:t xml:space="preserve"> http://www.econ.jku.at/members/Schneider/files/publications/2012/ShadEcEurope31.pdf  [žiūrėta 2013 01 26]</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66.</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Slade</w:t>
      </w:r>
      <w:proofErr w:type="spellEnd"/>
      <w:r w:rsidR="00870E57">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Kendrick</w:t>
      </w:r>
      <w:proofErr w:type="spellEnd"/>
      <w:r w:rsidRPr="007235ED">
        <w:rPr>
          <w:rFonts w:ascii="Times New Roman" w:hAnsi="Times New Roman" w:cs="Times New Roman"/>
          <w:bCs/>
          <w:sz w:val="24"/>
          <w:szCs w:val="24"/>
          <w:shd w:val="clear" w:color="auto" w:fill="FFFFFF"/>
        </w:rPr>
        <w:t xml:space="preserve">, M. (1939). </w:t>
      </w:r>
      <w:proofErr w:type="spellStart"/>
      <w:r w:rsidRPr="007235ED">
        <w:rPr>
          <w:rFonts w:ascii="Times New Roman" w:hAnsi="Times New Roman" w:cs="Times New Roman"/>
          <w:bCs/>
          <w:sz w:val="24"/>
          <w:szCs w:val="24"/>
          <w:shd w:val="clear" w:color="auto" w:fill="FFFFFF"/>
        </w:rPr>
        <w:t>Ability</w:t>
      </w:r>
      <w:proofErr w:type="spellEnd"/>
      <w:r w:rsidRPr="007235ED">
        <w:rPr>
          <w:rFonts w:ascii="Times New Roman" w:hAnsi="Times New Roman" w:cs="Times New Roman"/>
          <w:bCs/>
          <w:sz w:val="24"/>
          <w:szCs w:val="24"/>
          <w:shd w:val="clear" w:color="auto" w:fill="FFFFFF"/>
        </w:rPr>
        <w:t xml:space="preserve"> to </w:t>
      </w:r>
      <w:proofErr w:type="spellStart"/>
      <w:r w:rsidRPr="007235ED">
        <w:rPr>
          <w:rFonts w:ascii="Times New Roman" w:hAnsi="Times New Roman" w:cs="Times New Roman"/>
          <w:bCs/>
          <w:sz w:val="24"/>
          <w:szCs w:val="24"/>
          <w:shd w:val="clear" w:color="auto" w:fill="FFFFFF"/>
        </w:rPr>
        <w:t>pay</w:t>
      </w:r>
      <w:proofErr w:type="spellEnd"/>
      <w:r w:rsidR="00870E57">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theory</w:t>
      </w:r>
      <w:proofErr w:type="spellEnd"/>
      <w:r w:rsidR="00870E57">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of</w:t>
      </w:r>
      <w:proofErr w:type="spellEnd"/>
      <w:r w:rsidR="00870E57">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taxation</w:t>
      </w:r>
      <w:proofErr w:type="spellEnd"/>
      <w:r w:rsidRPr="007235ED">
        <w:rPr>
          <w:rFonts w:ascii="Times New Roman" w:hAnsi="Times New Roman" w:cs="Times New Roman"/>
          <w:bCs/>
          <w:sz w:val="24"/>
          <w:szCs w:val="24"/>
          <w:shd w:val="clear" w:color="auto" w:fill="FFFFFF"/>
        </w:rPr>
        <w:t>.</w:t>
      </w:r>
      <w:r w:rsidRP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The</w:t>
      </w:r>
      <w:proofErr w:type="spellEnd"/>
      <w:r w:rsidR="00870E57">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American</w:t>
      </w:r>
      <w:proofErr w:type="spellEnd"/>
      <w:r w:rsidR="00870E57">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Economic</w:t>
      </w:r>
      <w:proofErr w:type="spellEnd"/>
      <w:r w:rsidR="00870E57">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Review.</w:t>
      </w:r>
      <w:r w:rsidRPr="007235ED">
        <w:rPr>
          <w:rFonts w:ascii="Times New Roman" w:hAnsi="Times New Roman" w:cs="Times New Roman"/>
          <w:bCs/>
          <w:sz w:val="24"/>
          <w:szCs w:val="24"/>
          <w:shd w:val="clear" w:color="auto" w:fill="FFFFFF"/>
        </w:rPr>
        <w:t>Vol</w:t>
      </w:r>
      <w:proofErr w:type="spellEnd"/>
      <w:r w:rsidRPr="007235ED">
        <w:rPr>
          <w:rFonts w:ascii="Times New Roman" w:hAnsi="Times New Roman" w:cs="Times New Roman"/>
          <w:bCs/>
          <w:sz w:val="24"/>
          <w:szCs w:val="24"/>
          <w:shd w:val="clear" w:color="auto" w:fill="FFFFFF"/>
        </w:rPr>
        <w:t xml:space="preserve">. 29, </w:t>
      </w:r>
      <w:proofErr w:type="spellStart"/>
      <w:r w:rsidRPr="007235ED">
        <w:rPr>
          <w:rFonts w:ascii="Times New Roman" w:hAnsi="Times New Roman" w:cs="Times New Roman"/>
          <w:bCs/>
          <w:sz w:val="24"/>
          <w:szCs w:val="24"/>
          <w:shd w:val="clear" w:color="auto" w:fill="FFFFFF"/>
        </w:rPr>
        <w:t>No</w:t>
      </w:r>
      <w:proofErr w:type="spellEnd"/>
      <w:r w:rsidRPr="007235ED">
        <w:rPr>
          <w:rFonts w:ascii="Times New Roman" w:hAnsi="Times New Roman" w:cs="Times New Roman"/>
          <w:bCs/>
          <w:sz w:val="24"/>
          <w:szCs w:val="24"/>
          <w:shd w:val="clear" w:color="auto" w:fill="FFFFFF"/>
        </w:rPr>
        <w:t>. 1, 92-101</w:t>
      </w:r>
    </w:p>
    <w:p w:rsidR="003A0777" w:rsidRPr="007235ED" w:rsidRDefault="003A0777" w:rsidP="003051EF">
      <w:pPr>
        <w:pStyle w:val="ListParagraph"/>
        <w:spacing w:after="0" w:line="360" w:lineRule="auto"/>
        <w:ind w:left="567" w:hanging="567"/>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67.</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Slemrod</w:t>
      </w:r>
      <w:proofErr w:type="spellEnd"/>
      <w:r w:rsidRPr="007235ED">
        <w:rPr>
          <w:rFonts w:ascii="Times New Roman" w:hAnsi="Times New Roman" w:cs="Times New Roman"/>
          <w:bCs/>
          <w:sz w:val="24"/>
          <w:szCs w:val="24"/>
          <w:shd w:val="clear" w:color="auto" w:fill="FFFFFF"/>
        </w:rPr>
        <w:t xml:space="preserve">, J. (1999). </w:t>
      </w:r>
      <w:proofErr w:type="spellStart"/>
      <w:r w:rsidRPr="007235ED">
        <w:rPr>
          <w:rFonts w:ascii="Times New Roman" w:hAnsi="Times New Roman" w:cs="Times New Roman"/>
          <w:bCs/>
          <w:i/>
          <w:sz w:val="24"/>
          <w:szCs w:val="24"/>
          <w:shd w:val="clear" w:color="auto" w:fill="FFFFFF"/>
        </w:rPr>
        <w:t>The</w:t>
      </w:r>
      <w:proofErr w:type="spellEnd"/>
      <w:r w:rsidR="00870E57">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economics</w:t>
      </w:r>
      <w:proofErr w:type="spellEnd"/>
      <w:r w:rsidR="00870E57">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of</w:t>
      </w:r>
      <w:proofErr w:type="spellEnd"/>
      <w:r w:rsidR="00870E57">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taxing</w:t>
      </w:r>
      <w:proofErr w:type="spellEnd"/>
      <w:r w:rsidR="00870E57">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the</w:t>
      </w:r>
      <w:proofErr w:type="spellEnd"/>
      <w:r w:rsidR="00870E57">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rich</w:t>
      </w:r>
      <w:proofErr w:type="spellEnd"/>
      <w:r w:rsidRPr="007235ED">
        <w:rPr>
          <w:rFonts w:ascii="Times New Roman" w:hAnsi="Times New Roman" w:cs="Times New Roman"/>
          <w:bCs/>
          <w:i/>
          <w:sz w:val="24"/>
          <w:szCs w:val="24"/>
          <w:shd w:val="clear" w:color="auto" w:fill="FFFFFF"/>
        </w:rPr>
        <w:t>.</w:t>
      </w:r>
      <w:r w:rsidRPr="007235ED">
        <w:rPr>
          <w:rFonts w:ascii="Times New Roman" w:hAnsi="Times New Roman" w:cs="Times New Roman"/>
          <w:bCs/>
          <w:sz w:val="24"/>
          <w:szCs w:val="24"/>
          <w:shd w:val="clear" w:color="auto" w:fill="FFFFFF"/>
        </w:rPr>
        <w:t xml:space="preserve"> http://www.bus.umich.edu/otpr/atlasintrofinal899.pdf [žiūrėta 2012 07 02]</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68.</w:t>
      </w:r>
      <w:r w:rsidRPr="007235ED">
        <w:rPr>
          <w:rFonts w:ascii="Times New Roman" w:hAnsi="Times New Roman" w:cs="Times New Roman"/>
          <w:bCs/>
          <w:sz w:val="24"/>
          <w:szCs w:val="24"/>
          <w:shd w:val="clear" w:color="auto" w:fill="FFFFFF"/>
        </w:rPr>
        <w:tab/>
        <w:t>Slovakijos gyventojų pajamų mokesčio įstatymas // 595/2003, 2013 sausio 1 d. http://www.porada.sk/t6023-zakon-o-dani-z-prijmov-od-01-01-2013-a.html#15 [žiūrėta 2013 01 19]</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69.</w:t>
      </w:r>
      <w:r w:rsidRPr="007235ED">
        <w:rPr>
          <w:rFonts w:ascii="Times New Roman" w:hAnsi="Times New Roman" w:cs="Times New Roman"/>
          <w:bCs/>
          <w:sz w:val="24"/>
          <w:szCs w:val="24"/>
          <w:shd w:val="clear" w:color="auto" w:fill="FFFFFF"/>
        </w:rPr>
        <w:tab/>
        <w:t>Statistikos departamento informacija apie darbo užmokestį Lietuvoje 2011 m. http://www.stat.gov.lt/lt/news/view/?id=10663 [žiūrėta 2012 06 29]</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70.</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Stiglitz</w:t>
      </w:r>
      <w:proofErr w:type="spellEnd"/>
      <w:r w:rsidRPr="007235ED">
        <w:rPr>
          <w:rFonts w:ascii="Times New Roman" w:hAnsi="Times New Roman" w:cs="Times New Roman"/>
          <w:bCs/>
          <w:sz w:val="24"/>
          <w:szCs w:val="24"/>
          <w:shd w:val="clear" w:color="auto" w:fill="FFFFFF"/>
        </w:rPr>
        <w:t xml:space="preserve">, J. (2000), </w:t>
      </w:r>
      <w:proofErr w:type="spellStart"/>
      <w:r w:rsidRPr="007235ED">
        <w:rPr>
          <w:rFonts w:ascii="Times New Roman" w:hAnsi="Times New Roman" w:cs="Times New Roman"/>
          <w:bCs/>
          <w:i/>
          <w:sz w:val="24"/>
          <w:szCs w:val="24"/>
          <w:shd w:val="clear" w:color="auto" w:fill="FFFFFF"/>
        </w:rPr>
        <w:t>Economics</w:t>
      </w:r>
      <w:proofErr w:type="spellEnd"/>
      <w:r w:rsidR="00870E57">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of</w:t>
      </w:r>
      <w:proofErr w:type="spellEnd"/>
      <w:r w:rsidR="00870E57">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the</w:t>
      </w:r>
      <w:proofErr w:type="spellEnd"/>
      <w:r w:rsidR="00870E57">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Public</w:t>
      </w:r>
      <w:proofErr w:type="spellEnd"/>
      <w:r w:rsidR="00870E57">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Sector</w:t>
      </w:r>
      <w:proofErr w:type="spellEnd"/>
      <w:r w:rsidRPr="007235ED">
        <w:rPr>
          <w:rFonts w:ascii="Times New Roman" w:hAnsi="Times New Roman" w:cs="Times New Roman"/>
          <w:bCs/>
          <w:i/>
          <w:sz w:val="24"/>
          <w:szCs w:val="24"/>
          <w:shd w:val="clear" w:color="auto" w:fill="FFFFFF"/>
        </w:rPr>
        <w:t>.</w:t>
      </w:r>
      <w:r w:rsidRP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Third</w:t>
      </w:r>
      <w:proofErr w:type="spellEnd"/>
      <w:r w:rsidR="00870E57">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Edition</w:t>
      </w:r>
      <w:proofErr w:type="spellEnd"/>
      <w:r w:rsidRPr="007235ED">
        <w:rPr>
          <w:rFonts w:ascii="Times New Roman" w:hAnsi="Times New Roman" w:cs="Times New Roman"/>
          <w:bCs/>
          <w:sz w:val="24"/>
          <w:szCs w:val="24"/>
          <w:shd w:val="clear" w:color="auto" w:fill="FFFFFF"/>
        </w:rPr>
        <w:t>, W.W. Norton</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71.</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Tidikis</w:t>
      </w:r>
      <w:proofErr w:type="spellEnd"/>
      <w:r w:rsidRPr="007235ED">
        <w:rPr>
          <w:rFonts w:ascii="Times New Roman" w:hAnsi="Times New Roman" w:cs="Times New Roman"/>
          <w:bCs/>
          <w:sz w:val="24"/>
          <w:szCs w:val="24"/>
          <w:shd w:val="clear" w:color="auto" w:fill="FFFFFF"/>
        </w:rPr>
        <w:t xml:space="preserve"> R. (2003) </w:t>
      </w:r>
      <w:r w:rsidRPr="007235ED">
        <w:rPr>
          <w:rFonts w:ascii="Times New Roman" w:hAnsi="Times New Roman" w:cs="Times New Roman"/>
          <w:bCs/>
          <w:i/>
          <w:sz w:val="24"/>
          <w:szCs w:val="24"/>
          <w:shd w:val="clear" w:color="auto" w:fill="FFFFFF"/>
        </w:rPr>
        <w:t>Socialinių mokslų tyrimų metodologija.</w:t>
      </w:r>
      <w:r w:rsidRPr="007235ED">
        <w:rPr>
          <w:rFonts w:ascii="Times New Roman" w:hAnsi="Times New Roman" w:cs="Times New Roman"/>
          <w:bCs/>
          <w:sz w:val="24"/>
          <w:szCs w:val="24"/>
          <w:shd w:val="clear" w:color="auto" w:fill="FFFFFF"/>
        </w:rPr>
        <w:t xml:space="preserve"> Vilnius: Lietuvos teisės universitetas</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72.</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Užubalis</w:t>
      </w:r>
      <w:proofErr w:type="spellEnd"/>
      <w:r w:rsidRPr="007235ED">
        <w:rPr>
          <w:rFonts w:ascii="Times New Roman" w:hAnsi="Times New Roman" w:cs="Times New Roman"/>
          <w:bCs/>
          <w:sz w:val="24"/>
          <w:szCs w:val="24"/>
          <w:shd w:val="clear" w:color="auto" w:fill="FFFFFF"/>
        </w:rPr>
        <w:t xml:space="preserve">, G. (2012) </w:t>
      </w:r>
      <w:r w:rsidRPr="007235ED">
        <w:rPr>
          <w:rFonts w:ascii="Times New Roman" w:hAnsi="Times New Roman" w:cs="Times New Roman"/>
          <w:bCs/>
          <w:i/>
          <w:sz w:val="24"/>
          <w:szCs w:val="24"/>
          <w:shd w:val="clear" w:color="auto" w:fill="FFFFFF"/>
        </w:rPr>
        <w:t xml:space="preserve">Mokesčių teisės paskirtis ir funkcijos (apmokestinimo teorijų kritinė analizė). </w:t>
      </w:r>
      <w:r w:rsidRPr="007235ED">
        <w:rPr>
          <w:rFonts w:ascii="Times New Roman" w:hAnsi="Times New Roman" w:cs="Times New Roman"/>
          <w:bCs/>
          <w:sz w:val="24"/>
          <w:szCs w:val="24"/>
          <w:shd w:val="clear" w:color="auto" w:fill="FFFFFF"/>
        </w:rPr>
        <w:t xml:space="preserve">Vilnius: Mykolo </w:t>
      </w:r>
      <w:proofErr w:type="spellStart"/>
      <w:r w:rsidRPr="007235ED">
        <w:rPr>
          <w:rFonts w:ascii="Times New Roman" w:hAnsi="Times New Roman" w:cs="Times New Roman"/>
          <w:bCs/>
          <w:sz w:val="24"/>
          <w:szCs w:val="24"/>
          <w:shd w:val="clear" w:color="auto" w:fill="FFFFFF"/>
        </w:rPr>
        <w:t>Romerio</w:t>
      </w:r>
      <w:proofErr w:type="spellEnd"/>
      <w:r w:rsidRPr="007235ED">
        <w:rPr>
          <w:rFonts w:ascii="Times New Roman" w:hAnsi="Times New Roman" w:cs="Times New Roman"/>
          <w:bCs/>
          <w:sz w:val="24"/>
          <w:szCs w:val="24"/>
          <w:shd w:val="clear" w:color="auto" w:fill="FFFFFF"/>
        </w:rPr>
        <w:t xml:space="preserve"> universitetas </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73.</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Vaitkevičiūtė</w:t>
      </w:r>
      <w:proofErr w:type="spellEnd"/>
      <w:r w:rsidRPr="007235ED">
        <w:rPr>
          <w:rFonts w:ascii="Times New Roman" w:hAnsi="Times New Roman" w:cs="Times New Roman"/>
          <w:bCs/>
          <w:sz w:val="24"/>
          <w:szCs w:val="24"/>
          <w:shd w:val="clear" w:color="auto" w:fill="FFFFFF"/>
        </w:rPr>
        <w:t xml:space="preserve"> V. (2004). </w:t>
      </w:r>
      <w:r w:rsidRPr="007235ED">
        <w:rPr>
          <w:rFonts w:ascii="Times New Roman" w:hAnsi="Times New Roman" w:cs="Times New Roman"/>
          <w:bCs/>
          <w:i/>
          <w:sz w:val="24"/>
          <w:szCs w:val="24"/>
          <w:shd w:val="clear" w:color="auto" w:fill="FFFFFF"/>
        </w:rPr>
        <w:t>Tarptautinių žodžių žodynas.</w:t>
      </w:r>
      <w:r w:rsidRPr="007235ED">
        <w:rPr>
          <w:rFonts w:ascii="Times New Roman" w:hAnsi="Times New Roman" w:cs="Times New Roman"/>
          <w:bCs/>
          <w:sz w:val="24"/>
          <w:szCs w:val="24"/>
          <w:shd w:val="clear" w:color="auto" w:fill="FFFFFF"/>
        </w:rPr>
        <w:t xml:space="preserve"> Vilnius: Žodynas</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74.</w:t>
      </w:r>
      <w:r w:rsidRPr="007235ED">
        <w:rPr>
          <w:rFonts w:ascii="Times New Roman" w:hAnsi="Times New Roman" w:cs="Times New Roman"/>
          <w:bCs/>
          <w:sz w:val="24"/>
          <w:szCs w:val="24"/>
          <w:shd w:val="clear" w:color="auto" w:fill="FFFFFF"/>
        </w:rPr>
        <w:tab/>
        <w:t>Valstybinės mokesčių inspekcijos prie LR finansų ministerijos informacija apie neapmokestinamą pajamų dydį 2009 m.</w:t>
      </w:r>
      <w:r w:rsidR="00870E57">
        <w:rPr>
          <w:rFonts w:ascii="Times New Roman" w:hAnsi="Times New Roman" w:cs="Times New Roman"/>
          <w:bCs/>
          <w:sz w:val="24"/>
          <w:szCs w:val="24"/>
          <w:shd w:val="clear" w:color="auto" w:fill="FFFFFF"/>
        </w:rPr>
        <w:t xml:space="preserve"> </w:t>
      </w:r>
      <w:r w:rsidRPr="007235ED">
        <w:rPr>
          <w:rFonts w:ascii="Times New Roman" w:hAnsi="Times New Roman" w:cs="Times New Roman"/>
          <w:bCs/>
          <w:sz w:val="24"/>
          <w:szCs w:val="24"/>
          <w:shd w:val="clear" w:color="auto" w:fill="FFFFFF"/>
        </w:rPr>
        <w:t>gegužės 6 d.  http://www.vmi.lt/lt/?itemId=1014223 [žiūrėta 2012 06 20]</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lastRenderedPageBreak/>
        <w:t>75.</w:t>
      </w:r>
      <w:r w:rsidRPr="007235ED">
        <w:rPr>
          <w:rFonts w:ascii="Times New Roman" w:hAnsi="Times New Roman" w:cs="Times New Roman"/>
          <w:bCs/>
          <w:sz w:val="24"/>
          <w:szCs w:val="24"/>
          <w:shd w:val="clear" w:color="auto" w:fill="FFFFFF"/>
        </w:rPr>
        <w:tab/>
        <w:t>Valstybinio socialinio draudimo (SODRA) pagrindiniai socialiniai rodikliai, 2013 http://www.sodra.lt/index.php?cid=284 [žiūrėta 2012 06 29]</w:t>
      </w:r>
    </w:p>
    <w:p w:rsidR="003A0777" w:rsidRPr="007235ED" w:rsidRDefault="003A0777" w:rsidP="003051EF">
      <w:pPr>
        <w:pStyle w:val="ListParagraph"/>
        <w:spacing w:after="0" w:line="360" w:lineRule="auto"/>
        <w:ind w:left="567" w:hanging="567"/>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76.</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Walby</w:t>
      </w:r>
      <w:proofErr w:type="spellEnd"/>
      <w:r w:rsidRPr="007235ED">
        <w:rPr>
          <w:rFonts w:ascii="Times New Roman" w:hAnsi="Times New Roman" w:cs="Times New Roman"/>
          <w:bCs/>
          <w:sz w:val="24"/>
          <w:szCs w:val="24"/>
          <w:shd w:val="clear" w:color="auto" w:fill="FFFFFF"/>
        </w:rPr>
        <w:t xml:space="preserve">, K. (2010). </w:t>
      </w:r>
      <w:proofErr w:type="spellStart"/>
      <w:r w:rsidRPr="007235ED">
        <w:rPr>
          <w:rFonts w:ascii="Times New Roman" w:hAnsi="Times New Roman" w:cs="Times New Roman"/>
          <w:bCs/>
          <w:i/>
          <w:sz w:val="24"/>
          <w:szCs w:val="24"/>
          <w:shd w:val="clear" w:color="auto" w:fill="FFFFFF"/>
        </w:rPr>
        <w:t>Americans</w:t>
      </w:r>
      <w:proofErr w:type="spellEnd"/>
      <w:r w:rsidR="00870E57">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For</w:t>
      </w:r>
      <w:proofErr w:type="spellEnd"/>
      <w:r w:rsidR="00870E57">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Fair</w:t>
      </w:r>
      <w:proofErr w:type="spellEnd"/>
      <w:r w:rsidR="00870E57">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Taxation</w:t>
      </w:r>
      <w:proofErr w:type="spellEnd"/>
      <w:r w:rsidRPr="007235ED">
        <w:rPr>
          <w:rFonts w:ascii="Times New Roman" w:hAnsi="Times New Roman" w:cs="Times New Roman"/>
          <w:bCs/>
          <w:i/>
          <w:sz w:val="24"/>
          <w:szCs w:val="24"/>
          <w:shd w:val="clear" w:color="auto" w:fill="FFFFFF"/>
        </w:rPr>
        <w:t>.</w:t>
      </w:r>
      <w:r w:rsidRPr="007235ED">
        <w:rPr>
          <w:rFonts w:ascii="Times New Roman" w:hAnsi="Times New Roman" w:cs="Times New Roman"/>
          <w:bCs/>
          <w:sz w:val="24"/>
          <w:szCs w:val="24"/>
          <w:shd w:val="clear" w:color="auto" w:fill="FFFFFF"/>
        </w:rPr>
        <w:t xml:space="preserve"> http://www.fairtax.org/PDF/WhatIsTheDifferenceBetweenTaxRates.pdf [žiūrėta 2012 07 03]</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77.</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White</w:t>
      </w:r>
      <w:proofErr w:type="spellEnd"/>
      <w:r w:rsidRPr="007235ED">
        <w:rPr>
          <w:rFonts w:ascii="Times New Roman" w:hAnsi="Times New Roman" w:cs="Times New Roman"/>
          <w:bCs/>
          <w:sz w:val="24"/>
          <w:szCs w:val="24"/>
          <w:shd w:val="clear" w:color="auto" w:fill="FFFFFF"/>
        </w:rPr>
        <w:t xml:space="preserve">, A. (2006). </w:t>
      </w:r>
      <w:proofErr w:type="spellStart"/>
      <w:r w:rsidRPr="007235ED">
        <w:rPr>
          <w:rFonts w:ascii="Times New Roman" w:hAnsi="Times New Roman" w:cs="Times New Roman"/>
          <w:bCs/>
          <w:sz w:val="24"/>
          <w:szCs w:val="24"/>
          <w:shd w:val="clear" w:color="auto" w:fill="FFFFFF"/>
        </w:rPr>
        <w:t>Leicesterio</w:t>
      </w:r>
      <w:proofErr w:type="spellEnd"/>
      <w:r w:rsidRPr="007235ED">
        <w:rPr>
          <w:rFonts w:ascii="Times New Roman" w:hAnsi="Times New Roman" w:cs="Times New Roman"/>
          <w:bCs/>
          <w:sz w:val="24"/>
          <w:szCs w:val="24"/>
          <w:shd w:val="clear" w:color="auto" w:fill="FFFFFF"/>
        </w:rPr>
        <w:t xml:space="preserve"> universiteto tyrimas Pasaulinis laimės žemėlapis. http://www2.le.ac.uk/ebulletin/news/press-releases/2000-2009/2006/07/nparticle.2006-07-28.2448323827 [žiūrėta 2013 01 27]</w:t>
      </w:r>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78.</w:t>
      </w:r>
      <w:r w:rsidRPr="007235ED">
        <w:rPr>
          <w:rFonts w:ascii="Times New Roman" w:hAnsi="Times New Roman" w:cs="Times New Roman"/>
          <w:bCs/>
          <w:sz w:val="24"/>
          <w:szCs w:val="24"/>
          <w:shd w:val="clear" w:color="auto" w:fill="FFFFFF"/>
        </w:rPr>
        <w:tab/>
      </w:r>
      <w:proofErr w:type="spellStart"/>
      <w:r w:rsidRPr="007235ED">
        <w:rPr>
          <w:rFonts w:ascii="Times New Roman" w:hAnsi="Times New Roman" w:cs="Times New Roman"/>
          <w:bCs/>
          <w:sz w:val="24"/>
          <w:szCs w:val="24"/>
          <w:shd w:val="clear" w:color="auto" w:fill="FFFFFF"/>
        </w:rPr>
        <w:t>Wilkinson</w:t>
      </w:r>
      <w:proofErr w:type="spellEnd"/>
      <w:r w:rsidRPr="007235ED">
        <w:rPr>
          <w:rFonts w:ascii="Times New Roman" w:hAnsi="Times New Roman" w:cs="Times New Roman"/>
          <w:bCs/>
          <w:sz w:val="24"/>
          <w:szCs w:val="24"/>
          <w:shd w:val="clear" w:color="auto" w:fill="FFFFFF"/>
        </w:rPr>
        <w:t xml:space="preserve">, R., </w:t>
      </w:r>
      <w:proofErr w:type="spellStart"/>
      <w:r w:rsidRPr="007235ED">
        <w:rPr>
          <w:rFonts w:ascii="Times New Roman" w:hAnsi="Times New Roman" w:cs="Times New Roman"/>
          <w:bCs/>
          <w:sz w:val="24"/>
          <w:szCs w:val="24"/>
          <w:shd w:val="clear" w:color="auto" w:fill="FFFFFF"/>
        </w:rPr>
        <w:t>Pickett</w:t>
      </w:r>
      <w:proofErr w:type="spellEnd"/>
      <w:r w:rsidRPr="007235ED">
        <w:rPr>
          <w:rFonts w:ascii="Times New Roman" w:hAnsi="Times New Roman" w:cs="Times New Roman"/>
          <w:bCs/>
          <w:sz w:val="24"/>
          <w:szCs w:val="24"/>
          <w:shd w:val="clear" w:color="auto" w:fill="FFFFFF"/>
        </w:rPr>
        <w:t xml:space="preserve">, K. (2009). </w:t>
      </w:r>
      <w:proofErr w:type="spellStart"/>
      <w:r w:rsidRPr="007235ED">
        <w:rPr>
          <w:rFonts w:ascii="Times New Roman" w:hAnsi="Times New Roman" w:cs="Times New Roman"/>
          <w:bCs/>
          <w:i/>
          <w:sz w:val="24"/>
          <w:szCs w:val="24"/>
          <w:shd w:val="clear" w:color="auto" w:fill="FFFFFF"/>
        </w:rPr>
        <w:t>The</w:t>
      </w:r>
      <w:proofErr w:type="spellEnd"/>
      <w:r w:rsidR="00870E57">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Spirit</w:t>
      </w:r>
      <w:proofErr w:type="spellEnd"/>
      <w:r w:rsidR="00870E57">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Level</w:t>
      </w:r>
      <w:proofErr w:type="spellEnd"/>
      <w:r w:rsidRPr="007235ED">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Why</w:t>
      </w:r>
      <w:proofErr w:type="spellEnd"/>
      <w:r w:rsidR="00870E57">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More</w:t>
      </w:r>
      <w:proofErr w:type="spellEnd"/>
      <w:r w:rsidR="00870E57">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Equal</w:t>
      </w:r>
      <w:proofErr w:type="spellEnd"/>
      <w:r w:rsidR="00870E57">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Societies</w:t>
      </w:r>
      <w:proofErr w:type="spellEnd"/>
      <w:r w:rsidR="00870E57">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Almost</w:t>
      </w:r>
      <w:proofErr w:type="spellEnd"/>
      <w:r w:rsidRPr="007235ED">
        <w:rPr>
          <w:rFonts w:ascii="Times New Roman" w:hAnsi="Times New Roman" w:cs="Times New Roman"/>
          <w:bCs/>
          <w:i/>
          <w:sz w:val="24"/>
          <w:szCs w:val="24"/>
          <w:shd w:val="clear" w:color="auto" w:fill="FFFFFF"/>
        </w:rPr>
        <w:t xml:space="preserve"> Always </w:t>
      </w:r>
      <w:proofErr w:type="spellStart"/>
      <w:r w:rsidRPr="007235ED">
        <w:rPr>
          <w:rFonts w:ascii="Times New Roman" w:hAnsi="Times New Roman" w:cs="Times New Roman"/>
          <w:bCs/>
          <w:i/>
          <w:sz w:val="24"/>
          <w:szCs w:val="24"/>
          <w:shd w:val="clear" w:color="auto" w:fill="FFFFFF"/>
        </w:rPr>
        <w:t>Do</w:t>
      </w:r>
      <w:proofErr w:type="spellEnd"/>
      <w:r w:rsidR="00870E57">
        <w:rPr>
          <w:rFonts w:ascii="Times New Roman" w:hAnsi="Times New Roman" w:cs="Times New Roman"/>
          <w:bCs/>
          <w:i/>
          <w:sz w:val="24"/>
          <w:szCs w:val="24"/>
          <w:shd w:val="clear" w:color="auto" w:fill="FFFFFF"/>
        </w:rPr>
        <w:t xml:space="preserve"> </w:t>
      </w:r>
      <w:proofErr w:type="spellStart"/>
      <w:r w:rsidRPr="007235ED">
        <w:rPr>
          <w:rFonts w:ascii="Times New Roman" w:hAnsi="Times New Roman" w:cs="Times New Roman"/>
          <w:bCs/>
          <w:i/>
          <w:sz w:val="24"/>
          <w:szCs w:val="24"/>
          <w:shd w:val="clear" w:color="auto" w:fill="FFFFFF"/>
        </w:rPr>
        <w:t>Better</w:t>
      </w:r>
      <w:proofErr w:type="spellEnd"/>
      <w:r w:rsidRPr="007235ED">
        <w:rPr>
          <w:rFonts w:ascii="Times New Roman" w:hAnsi="Times New Roman" w:cs="Times New Roman"/>
          <w:bCs/>
          <w:i/>
          <w:sz w:val="24"/>
          <w:szCs w:val="24"/>
          <w:shd w:val="clear" w:color="auto" w:fill="FFFFFF"/>
        </w:rPr>
        <w:t>.</w:t>
      </w:r>
      <w:r w:rsidRP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London</w:t>
      </w:r>
      <w:proofErr w:type="spellEnd"/>
      <w:r w:rsidRPr="007235ED">
        <w:rPr>
          <w:rFonts w:ascii="Times New Roman" w:hAnsi="Times New Roman" w:cs="Times New Roman"/>
          <w:bCs/>
          <w:sz w:val="24"/>
          <w:szCs w:val="24"/>
          <w:shd w:val="clear" w:color="auto" w:fill="FFFFFF"/>
        </w:rPr>
        <w:t xml:space="preserve">: </w:t>
      </w:r>
      <w:proofErr w:type="spellStart"/>
      <w:r w:rsidRPr="007235ED">
        <w:rPr>
          <w:rFonts w:ascii="Times New Roman" w:hAnsi="Times New Roman" w:cs="Times New Roman"/>
          <w:bCs/>
          <w:sz w:val="24"/>
          <w:szCs w:val="24"/>
          <w:shd w:val="clear" w:color="auto" w:fill="FFFFFF"/>
        </w:rPr>
        <w:t>AllenLane</w:t>
      </w:r>
      <w:proofErr w:type="spellEnd"/>
    </w:p>
    <w:p w:rsidR="003A0777" w:rsidRPr="007235ED" w:rsidRDefault="003A0777" w:rsidP="007235ED">
      <w:pPr>
        <w:pStyle w:val="ListParagraph"/>
        <w:spacing w:after="0" w:line="360" w:lineRule="auto"/>
        <w:ind w:left="567" w:hanging="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79.</w:t>
      </w:r>
      <w:r w:rsidRPr="007235ED">
        <w:rPr>
          <w:rFonts w:ascii="Times New Roman" w:hAnsi="Times New Roman" w:cs="Times New Roman"/>
          <w:bCs/>
          <w:sz w:val="24"/>
          <w:szCs w:val="24"/>
          <w:shd w:val="clear" w:color="auto" w:fill="FFFFFF"/>
        </w:rPr>
        <w:tab/>
        <w:t>Rinkos ir viešosios nuomonės tyrimų kompanijos “</w:t>
      </w:r>
      <w:proofErr w:type="spellStart"/>
      <w:r w:rsidRPr="007235ED">
        <w:rPr>
          <w:rFonts w:ascii="Times New Roman" w:hAnsi="Times New Roman" w:cs="Times New Roman"/>
          <w:bCs/>
          <w:sz w:val="24"/>
          <w:szCs w:val="24"/>
          <w:shd w:val="clear" w:color="auto" w:fill="FFFFFF"/>
        </w:rPr>
        <w:t>Sprinter</w:t>
      </w:r>
      <w:proofErr w:type="spellEnd"/>
      <w:r w:rsidRPr="007235ED">
        <w:rPr>
          <w:rFonts w:ascii="Times New Roman" w:hAnsi="Times New Roman" w:cs="Times New Roman"/>
          <w:bCs/>
          <w:sz w:val="24"/>
          <w:szCs w:val="24"/>
          <w:shd w:val="clear" w:color="auto" w:fill="FFFFFF"/>
        </w:rPr>
        <w:t xml:space="preserve"> tyrimai” atlikta gyventojų apklausa. 2009 m. vasario 26 d.</w:t>
      </w:r>
    </w:p>
    <w:p w:rsidR="003A0777" w:rsidRPr="007235ED" w:rsidRDefault="003A0777" w:rsidP="007235ED">
      <w:pPr>
        <w:spacing w:after="0" w:line="360" w:lineRule="auto"/>
        <w:ind w:left="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 xml:space="preserve">http://www.spinter.lt/site/lt/vidinis/menutop/9/home/publish/ODA7OTs7MA== </w:t>
      </w:r>
    </w:p>
    <w:p w:rsidR="003A0777" w:rsidRPr="007235ED" w:rsidRDefault="003A0777" w:rsidP="007235ED">
      <w:pPr>
        <w:pStyle w:val="ListParagraph"/>
        <w:spacing w:after="0" w:line="360" w:lineRule="auto"/>
        <w:ind w:left="567"/>
        <w:jc w:val="both"/>
        <w:rPr>
          <w:rFonts w:ascii="Times New Roman" w:hAnsi="Times New Roman" w:cs="Times New Roman"/>
          <w:bCs/>
          <w:sz w:val="24"/>
          <w:szCs w:val="24"/>
          <w:shd w:val="clear" w:color="auto" w:fill="FFFFFF"/>
        </w:rPr>
      </w:pPr>
      <w:r w:rsidRPr="007235ED">
        <w:rPr>
          <w:rFonts w:ascii="Times New Roman" w:hAnsi="Times New Roman" w:cs="Times New Roman"/>
          <w:bCs/>
          <w:sz w:val="24"/>
          <w:szCs w:val="24"/>
          <w:shd w:val="clear" w:color="auto" w:fill="FFFFFF"/>
        </w:rPr>
        <w:t>http://verslas.delfi.lt/verslas/didesne-mokesciu-nasta-pajuto-absoliuti-dauguma-gyventoju.d?id=20737793 [žiūrėta 2013 03 20]</w:t>
      </w:r>
    </w:p>
    <w:p w:rsidR="003A0777" w:rsidRPr="00593106" w:rsidRDefault="003A0777" w:rsidP="003A0777">
      <w:pPr>
        <w:pStyle w:val="ListParagraph"/>
        <w:spacing w:after="0" w:line="360" w:lineRule="auto"/>
        <w:ind w:left="567" w:hanging="567"/>
        <w:jc w:val="both"/>
        <w:rPr>
          <w:rFonts w:ascii="Times New Roman" w:hAnsi="Times New Roman" w:cs="Times New Roman"/>
          <w:bCs/>
          <w:color w:val="555555"/>
          <w:sz w:val="24"/>
          <w:szCs w:val="24"/>
          <w:shd w:val="clear" w:color="auto" w:fill="FFFFFF"/>
        </w:rPr>
      </w:pPr>
    </w:p>
    <w:p w:rsidR="003A0777" w:rsidRPr="00593106" w:rsidRDefault="003A0777" w:rsidP="003A0777">
      <w:pPr>
        <w:pStyle w:val="ListParagraph"/>
        <w:spacing w:after="0" w:line="360" w:lineRule="auto"/>
        <w:ind w:left="567" w:hanging="567"/>
        <w:jc w:val="both"/>
        <w:rPr>
          <w:rFonts w:ascii="Times New Roman" w:hAnsi="Times New Roman" w:cs="Times New Roman"/>
          <w:bCs/>
          <w:color w:val="555555"/>
          <w:sz w:val="24"/>
          <w:szCs w:val="24"/>
          <w:shd w:val="clear" w:color="auto" w:fill="FFFFFF"/>
        </w:rPr>
      </w:pPr>
    </w:p>
    <w:p w:rsidR="003A0777" w:rsidRPr="00593106" w:rsidRDefault="003A0777" w:rsidP="003A0777">
      <w:pPr>
        <w:pStyle w:val="ListParagraph"/>
        <w:spacing w:after="0" w:line="360" w:lineRule="auto"/>
        <w:ind w:firstLine="567"/>
        <w:jc w:val="both"/>
        <w:rPr>
          <w:rFonts w:ascii="Times New Roman" w:hAnsi="Times New Roman" w:cs="Times New Roman"/>
          <w:bCs/>
          <w:color w:val="555555"/>
          <w:sz w:val="24"/>
          <w:szCs w:val="24"/>
          <w:shd w:val="clear" w:color="auto" w:fill="FFFFFF"/>
        </w:rPr>
      </w:pPr>
    </w:p>
    <w:p w:rsidR="003A0777" w:rsidRPr="00593106" w:rsidRDefault="003A0777" w:rsidP="003A0777">
      <w:pPr>
        <w:pStyle w:val="ListParagraph"/>
        <w:spacing w:after="0" w:line="360" w:lineRule="auto"/>
        <w:ind w:firstLine="567"/>
        <w:jc w:val="both"/>
        <w:rPr>
          <w:rFonts w:ascii="Times New Roman" w:hAnsi="Times New Roman" w:cs="Times New Roman"/>
          <w:bCs/>
          <w:color w:val="555555"/>
          <w:sz w:val="24"/>
          <w:szCs w:val="24"/>
          <w:shd w:val="clear" w:color="auto" w:fill="FFFFFF"/>
        </w:rPr>
      </w:pPr>
    </w:p>
    <w:p w:rsidR="003A0777" w:rsidRPr="00593106" w:rsidRDefault="003A0777" w:rsidP="003A0777">
      <w:pPr>
        <w:pStyle w:val="ListParagraph"/>
        <w:spacing w:after="0" w:line="360" w:lineRule="auto"/>
        <w:ind w:firstLine="567"/>
        <w:jc w:val="both"/>
        <w:rPr>
          <w:rFonts w:ascii="Times New Roman" w:hAnsi="Times New Roman" w:cs="Times New Roman"/>
          <w:bCs/>
          <w:color w:val="555555"/>
          <w:sz w:val="24"/>
          <w:szCs w:val="24"/>
          <w:shd w:val="clear" w:color="auto" w:fill="FFFFFF"/>
        </w:rPr>
      </w:pPr>
    </w:p>
    <w:p w:rsidR="003A0777" w:rsidRPr="00593106" w:rsidRDefault="003A0777" w:rsidP="003A0777">
      <w:pPr>
        <w:pStyle w:val="ListParagraph"/>
        <w:spacing w:after="0" w:line="360" w:lineRule="auto"/>
        <w:ind w:firstLine="567"/>
        <w:jc w:val="both"/>
        <w:rPr>
          <w:rFonts w:ascii="Times New Roman" w:hAnsi="Times New Roman" w:cs="Times New Roman"/>
          <w:bCs/>
          <w:color w:val="555555"/>
          <w:sz w:val="24"/>
          <w:szCs w:val="24"/>
          <w:shd w:val="clear" w:color="auto" w:fill="FFFFFF"/>
        </w:rPr>
      </w:pPr>
    </w:p>
    <w:p w:rsidR="003A0777" w:rsidRPr="00593106" w:rsidRDefault="003A0777" w:rsidP="003A0777">
      <w:pPr>
        <w:pStyle w:val="ListParagraph"/>
        <w:spacing w:after="0" w:line="360" w:lineRule="auto"/>
        <w:ind w:firstLine="567"/>
        <w:jc w:val="both"/>
        <w:rPr>
          <w:rFonts w:ascii="Times New Roman" w:hAnsi="Times New Roman" w:cs="Times New Roman"/>
          <w:bCs/>
          <w:color w:val="555555"/>
          <w:sz w:val="24"/>
          <w:szCs w:val="24"/>
          <w:shd w:val="clear" w:color="auto" w:fill="FFFFFF"/>
        </w:rPr>
      </w:pPr>
    </w:p>
    <w:p w:rsidR="003A0777" w:rsidRPr="00593106" w:rsidRDefault="003A0777" w:rsidP="003A0777">
      <w:pPr>
        <w:pStyle w:val="ListParagraph"/>
        <w:spacing w:after="0" w:line="360" w:lineRule="auto"/>
        <w:ind w:firstLine="567"/>
        <w:jc w:val="both"/>
        <w:rPr>
          <w:rFonts w:ascii="Times New Roman" w:hAnsi="Times New Roman" w:cs="Times New Roman"/>
          <w:bCs/>
          <w:color w:val="555555"/>
          <w:sz w:val="24"/>
          <w:szCs w:val="24"/>
          <w:shd w:val="clear" w:color="auto" w:fill="FFFFFF"/>
        </w:rPr>
      </w:pPr>
    </w:p>
    <w:p w:rsidR="003A0777" w:rsidRPr="00C1308F" w:rsidRDefault="003A0777" w:rsidP="003A0777">
      <w:pPr>
        <w:pStyle w:val="ListParagraph"/>
        <w:spacing w:after="0" w:line="360" w:lineRule="auto"/>
        <w:ind w:left="0" w:firstLine="567"/>
        <w:jc w:val="both"/>
        <w:rPr>
          <w:rFonts w:ascii="Times New Roman" w:hAnsi="Times New Roman" w:cs="Times New Roman"/>
          <w:bCs/>
          <w:color w:val="555555"/>
          <w:sz w:val="24"/>
          <w:szCs w:val="24"/>
          <w:shd w:val="clear" w:color="auto" w:fill="FFFFFF"/>
        </w:rPr>
      </w:pPr>
    </w:p>
    <w:p w:rsidR="003A0777" w:rsidRPr="00C1308F" w:rsidRDefault="003A0777" w:rsidP="003A0777">
      <w:pPr>
        <w:pStyle w:val="ListParagraph"/>
        <w:spacing w:after="0" w:line="360" w:lineRule="auto"/>
        <w:ind w:left="0" w:firstLine="567"/>
        <w:jc w:val="both"/>
        <w:rPr>
          <w:rFonts w:ascii="Times New Roman" w:hAnsi="Times New Roman" w:cs="Times New Roman"/>
          <w:bCs/>
          <w:color w:val="555555"/>
          <w:sz w:val="24"/>
          <w:szCs w:val="24"/>
          <w:shd w:val="clear" w:color="auto" w:fill="FFFFFF"/>
        </w:rPr>
      </w:pPr>
    </w:p>
    <w:p w:rsidR="003A0777" w:rsidRPr="00C1308F" w:rsidRDefault="003A0777" w:rsidP="003A0777">
      <w:pPr>
        <w:pStyle w:val="ListParagraph"/>
        <w:spacing w:after="0" w:line="360" w:lineRule="auto"/>
        <w:ind w:left="0" w:firstLine="567"/>
        <w:jc w:val="both"/>
        <w:rPr>
          <w:rFonts w:ascii="Times New Roman" w:hAnsi="Times New Roman" w:cs="Times New Roman"/>
          <w:bCs/>
          <w:color w:val="555555"/>
          <w:sz w:val="24"/>
          <w:szCs w:val="24"/>
          <w:shd w:val="clear" w:color="auto" w:fill="FFFFFF"/>
        </w:rPr>
      </w:pPr>
    </w:p>
    <w:p w:rsidR="003A0777" w:rsidRPr="00C1308F" w:rsidRDefault="003A0777" w:rsidP="003A0777">
      <w:pPr>
        <w:pStyle w:val="ListParagraph"/>
        <w:spacing w:after="0" w:line="360" w:lineRule="auto"/>
        <w:ind w:left="0" w:firstLine="567"/>
        <w:jc w:val="both"/>
        <w:rPr>
          <w:rFonts w:ascii="Times New Roman" w:hAnsi="Times New Roman" w:cs="Times New Roman"/>
          <w:bCs/>
          <w:color w:val="555555"/>
          <w:sz w:val="24"/>
          <w:szCs w:val="24"/>
          <w:shd w:val="clear" w:color="auto" w:fill="FFFFFF"/>
        </w:rPr>
      </w:pPr>
    </w:p>
    <w:p w:rsidR="003A0777" w:rsidRPr="00C1308F" w:rsidRDefault="003A0777" w:rsidP="003A0777">
      <w:pPr>
        <w:pStyle w:val="ListParagraph"/>
        <w:spacing w:after="0" w:line="360" w:lineRule="auto"/>
        <w:ind w:left="0" w:firstLine="567"/>
        <w:jc w:val="both"/>
        <w:rPr>
          <w:rFonts w:ascii="Times New Roman" w:hAnsi="Times New Roman" w:cs="Times New Roman"/>
          <w:bCs/>
          <w:color w:val="555555"/>
          <w:sz w:val="24"/>
          <w:szCs w:val="24"/>
          <w:shd w:val="clear" w:color="auto" w:fill="FFFFFF"/>
        </w:rPr>
      </w:pPr>
    </w:p>
    <w:p w:rsidR="003A0777" w:rsidRPr="00C1308F" w:rsidRDefault="003A0777" w:rsidP="003A0777">
      <w:pPr>
        <w:pStyle w:val="ListParagraph"/>
        <w:spacing w:after="0" w:line="360" w:lineRule="auto"/>
        <w:ind w:left="0" w:firstLine="567"/>
        <w:jc w:val="both"/>
        <w:rPr>
          <w:rFonts w:ascii="Times New Roman" w:hAnsi="Times New Roman" w:cs="Times New Roman"/>
          <w:bCs/>
          <w:color w:val="555555"/>
          <w:sz w:val="24"/>
          <w:szCs w:val="24"/>
          <w:shd w:val="clear" w:color="auto" w:fill="FFFFFF"/>
        </w:rPr>
      </w:pPr>
    </w:p>
    <w:p w:rsidR="003A0777" w:rsidRDefault="003A0777" w:rsidP="003A0777">
      <w:pPr>
        <w:spacing w:after="0"/>
        <w:rPr>
          <w:rFonts w:ascii="Times New Roman" w:hAnsi="Times New Roman" w:cs="Times New Roman"/>
          <w:b/>
          <w:bCs/>
          <w:sz w:val="24"/>
          <w:szCs w:val="24"/>
          <w:shd w:val="clear" w:color="auto" w:fill="FFFFFF"/>
        </w:rPr>
      </w:pPr>
    </w:p>
    <w:p w:rsidR="003A0777" w:rsidRDefault="003A0777" w:rsidP="003A0777">
      <w:pPr>
        <w:spacing w:after="0"/>
        <w:rPr>
          <w:rFonts w:ascii="Times New Roman" w:hAnsi="Times New Roman" w:cs="Times New Roman"/>
          <w:b/>
          <w:bCs/>
          <w:sz w:val="24"/>
          <w:szCs w:val="24"/>
          <w:shd w:val="clear" w:color="auto" w:fill="FFFFFF"/>
        </w:rPr>
      </w:pPr>
    </w:p>
    <w:p w:rsidR="003A0777" w:rsidRDefault="003A0777" w:rsidP="003A0777">
      <w:pPr>
        <w:spacing w:after="0"/>
        <w:rPr>
          <w:rFonts w:ascii="Times New Roman" w:hAnsi="Times New Roman" w:cs="Times New Roman"/>
          <w:b/>
          <w:bCs/>
          <w:sz w:val="24"/>
          <w:szCs w:val="24"/>
          <w:shd w:val="clear" w:color="auto" w:fill="FFFFFF"/>
        </w:rPr>
      </w:pPr>
    </w:p>
    <w:p w:rsidR="00870E57" w:rsidRDefault="00870E57" w:rsidP="003A0777">
      <w:pPr>
        <w:spacing w:after="0"/>
        <w:rPr>
          <w:rFonts w:ascii="Times New Roman" w:hAnsi="Times New Roman" w:cs="Times New Roman"/>
          <w:b/>
          <w:bCs/>
          <w:sz w:val="24"/>
          <w:szCs w:val="24"/>
          <w:shd w:val="clear" w:color="auto" w:fill="FFFFFF"/>
        </w:rPr>
      </w:pPr>
    </w:p>
    <w:p w:rsidR="00870E57" w:rsidRDefault="00870E57" w:rsidP="003A0777">
      <w:pPr>
        <w:spacing w:after="0"/>
        <w:rPr>
          <w:rFonts w:ascii="Times New Roman" w:hAnsi="Times New Roman" w:cs="Times New Roman"/>
          <w:b/>
          <w:bCs/>
          <w:sz w:val="24"/>
          <w:szCs w:val="24"/>
          <w:shd w:val="clear" w:color="auto" w:fill="FFFFFF"/>
        </w:rPr>
      </w:pPr>
    </w:p>
    <w:p w:rsidR="003A0777" w:rsidRPr="00C1308F" w:rsidRDefault="003A0777" w:rsidP="003A0777">
      <w:pPr>
        <w:spacing w:after="0"/>
        <w:rPr>
          <w:rFonts w:ascii="Times New Roman" w:hAnsi="Times New Roman" w:cs="Times New Roman"/>
          <w:b/>
          <w:bCs/>
          <w:sz w:val="24"/>
          <w:szCs w:val="24"/>
          <w:shd w:val="clear" w:color="auto" w:fill="FFFFFF"/>
        </w:rPr>
      </w:pPr>
    </w:p>
    <w:p w:rsidR="003A0777" w:rsidRPr="00C1308F" w:rsidRDefault="003A0777" w:rsidP="003A0777">
      <w:pPr>
        <w:spacing w:after="0" w:line="360" w:lineRule="auto"/>
        <w:ind w:firstLine="567"/>
        <w:jc w:val="both"/>
        <w:rPr>
          <w:rFonts w:ascii="Times New Roman" w:hAnsi="Times New Roman" w:cs="Times New Roman"/>
          <w:b/>
          <w:bCs/>
          <w:sz w:val="24"/>
          <w:szCs w:val="24"/>
          <w:shd w:val="clear" w:color="auto" w:fill="FFFFFF"/>
        </w:rPr>
      </w:pPr>
    </w:p>
    <w:p w:rsidR="003A0777" w:rsidRPr="00C1308F" w:rsidRDefault="003A0777" w:rsidP="003A0777">
      <w:pPr>
        <w:spacing w:after="0" w:line="360" w:lineRule="auto"/>
        <w:ind w:firstLine="567"/>
        <w:jc w:val="both"/>
        <w:rPr>
          <w:rFonts w:ascii="Times New Roman" w:hAnsi="Times New Roman" w:cs="Times New Roman"/>
          <w:sz w:val="24"/>
          <w:szCs w:val="24"/>
        </w:rPr>
      </w:pPr>
      <w:proofErr w:type="spellStart"/>
      <w:r w:rsidRPr="00C1308F">
        <w:rPr>
          <w:rFonts w:ascii="Times New Roman" w:hAnsi="Times New Roman" w:cs="Times New Roman"/>
          <w:b/>
          <w:bCs/>
          <w:sz w:val="24"/>
          <w:szCs w:val="24"/>
          <w:shd w:val="clear" w:color="auto" w:fill="FFFFFF"/>
        </w:rPr>
        <w:lastRenderedPageBreak/>
        <w:t>Radevič</w:t>
      </w:r>
      <w:proofErr w:type="spellEnd"/>
      <w:r w:rsidRPr="00C1308F">
        <w:rPr>
          <w:rFonts w:ascii="Times New Roman" w:hAnsi="Times New Roman" w:cs="Times New Roman"/>
          <w:b/>
          <w:bCs/>
          <w:sz w:val="24"/>
          <w:szCs w:val="24"/>
          <w:shd w:val="clear" w:color="auto" w:fill="FFFFFF"/>
        </w:rPr>
        <w:t xml:space="preserve"> J. </w:t>
      </w:r>
      <w:r w:rsidRPr="00C1308F">
        <w:rPr>
          <w:rFonts w:ascii="Times New Roman" w:hAnsi="Times New Roman" w:cs="Times New Roman"/>
          <w:bCs/>
          <w:sz w:val="24"/>
          <w:szCs w:val="24"/>
          <w:shd w:val="clear" w:color="auto" w:fill="FFFFFF"/>
        </w:rPr>
        <w:t xml:space="preserve">Turtinės lygybės siekimas per mokesčių progresyvumą. Ar Lietuvai reikalingas progresinis pajamų mokestis?/ Finansų teisės magistro baigiamasis darbas. Vadovas </w:t>
      </w:r>
      <w:r w:rsidRPr="00C1308F">
        <w:rPr>
          <w:rFonts w:ascii="Times New Roman" w:hAnsi="Times New Roman" w:cs="Times New Roman"/>
          <w:sz w:val="24"/>
          <w:szCs w:val="24"/>
        </w:rPr>
        <w:t xml:space="preserve">doc. dr. L. </w:t>
      </w:r>
      <w:proofErr w:type="spellStart"/>
      <w:r w:rsidRPr="00C1308F">
        <w:rPr>
          <w:rFonts w:ascii="Times New Roman" w:hAnsi="Times New Roman" w:cs="Times New Roman"/>
          <w:sz w:val="24"/>
          <w:szCs w:val="24"/>
        </w:rPr>
        <w:t>Birškytė</w:t>
      </w:r>
      <w:proofErr w:type="spellEnd"/>
      <w:r w:rsidRPr="00C1308F">
        <w:rPr>
          <w:rFonts w:ascii="Times New Roman" w:hAnsi="Times New Roman" w:cs="Times New Roman"/>
          <w:sz w:val="24"/>
          <w:szCs w:val="24"/>
        </w:rPr>
        <w:t xml:space="preserve">. – Vilnius: Mykolo </w:t>
      </w:r>
      <w:proofErr w:type="spellStart"/>
      <w:r w:rsidRPr="00C1308F">
        <w:rPr>
          <w:rFonts w:ascii="Times New Roman" w:hAnsi="Times New Roman" w:cs="Times New Roman"/>
          <w:sz w:val="24"/>
          <w:szCs w:val="24"/>
        </w:rPr>
        <w:t>Romerio</w:t>
      </w:r>
      <w:proofErr w:type="spellEnd"/>
      <w:r w:rsidRPr="00C1308F">
        <w:rPr>
          <w:rFonts w:ascii="Times New Roman" w:hAnsi="Times New Roman" w:cs="Times New Roman"/>
          <w:sz w:val="24"/>
          <w:szCs w:val="24"/>
        </w:rPr>
        <w:t xml:space="preserve"> universitetas, Ekonomikos ir finansų valdymo fakultetas, 2013. -  </w:t>
      </w:r>
      <w:r>
        <w:rPr>
          <w:rFonts w:ascii="Times New Roman" w:hAnsi="Times New Roman" w:cs="Times New Roman"/>
          <w:sz w:val="24"/>
          <w:szCs w:val="24"/>
        </w:rPr>
        <w:t>65</w:t>
      </w:r>
      <w:r w:rsidRPr="005558ED">
        <w:rPr>
          <w:rFonts w:ascii="Times New Roman" w:hAnsi="Times New Roman" w:cs="Times New Roman"/>
          <w:sz w:val="24"/>
          <w:szCs w:val="24"/>
        </w:rPr>
        <w:t xml:space="preserve"> p.</w:t>
      </w:r>
    </w:p>
    <w:p w:rsidR="003A0777" w:rsidRDefault="003A0777" w:rsidP="003A0777">
      <w:pPr>
        <w:spacing w:after="0" w:line="360" w:lineRule="auto"/>
        <w:rPr>
          <w:rFonts w:ascii="Times New Roman" w:hAnsi="Times New Roman" w:cs="Times New Roman"/>
          <w:b/>
          <w:bCs/>
          <w:sz w:val="24"/>
          <w:szCs w:val="24"/>
          <w:shd w:val="clear" w:color="auto" w:fill="FFFFFF"/>
        </w:rPr>
      </w:pPr>
    </w:p>
    <w:p w:rsidR="003A0777" w:rsidRPr="00571B56" w:rsidRDefault="003A0777" w:rsidP="003A0777">
      <w:pPr>
        <w:spacing w:after="0" w:line="360" w:lineRule="auto"/>
        <w:ind w:firstLine="567"/>
        <w:jc w:val="center"/>
        <w:rPr>
          <w:rFonts w:ascii="Times New Roman" w:hAnsi="Times New Roman" w:cs="Times New Roman"/>
          <w:sz w:val="28"/>
          <w:szCs w:val="28"/>
        </w:rPr>
      </w:pPr>
      <w:r w:rsidRPr="00571B56">
        <w:rPr>
          <w:rFonts w:ascii="Times New Roman" w:hAnsi="Times New Roman" w:cs="Times New Roman"/>
          <w:b/>
          <w:bCs/>
          <w:sz w:val="28"/>
          <w:szCs w:val="28"/>
          <w:shd w:val="clear" w:color="auto" w:fill="FFFFFF"/>
        </w:rPr>
        <w:t>ANOTACIJA</w:t>
      </w:r>
    </w:p>
    <w:p w:rsidR="003A0777" w:rsidRDefault="003A0777" w:rsidP="003A0777">
      <w:pPr>
        <w:spacing w:line="360" w:lineRule="auto"/>
        <w:ind w:firstLine="567"/>
        <w:jc w:val="both"/>
        <w:rPr>
          <w:rFonts w:ascii="Times New Roman" w:hAnsi="Times New Roman" w:cs="Times New Roman"/>
          <w:bCs/>
          <w:sz w:val="24"/>
          <w:szCs w:val="24"/>
          <w:shd w:val="clear" w:color="auto" w:fill="FFFFFF"/>
        </w:rPr>
      </w:pPr>
    </w:p>
    <w:p w:rsidR="003A0777" w:rsidRPr="00042ADC" w:rsidRDefault="003A0777" w:rsidP="003A0777">
      <w:pPr>
        <w:spacing w:line="360" w:lineRule="auto"/>
        <w:ind w:firstLine="567"/>
        <w:jc w:val="both"/>
        <w:rPr>
          <w:rFonts w:ascii="Times New Roman" w:hAnsi="Times New Roman" w:cs="Times New Roman"/>
          <w:sz w:val="24"/>
          <w:szCs w:val="24"/>
        </w:rPr>
      </w:pPr>
      <w:r w:rsidRPr="00042ADC">
        <w:rPr>
          <w:rFonts w:ascii="Times New Roman" w:hAnsi="Times New Roman" w:cs="Times New Roman"/>
          <w:bCs/>
          <w:sz w:val="24"/>
          <w:szCs w:val="24"/>
          <w:shd w:val="clear" w:color="auto" w:fill="FFFFFF"/>
        </w:rPr>
        <w:t>Remiantis moksline literatūra d</w:t>
      </w:r>
      <w:r w:rsidRPr="00042ADC">
        <w:rPr>
          <w:rFonts w:ascii="Times New Roman" w:hAnsi="Times New Roman" w:cs="Times New Roman"/>
          <w:sz w:val="24"/>
          <w:szCs w:val="24"/>
        </w:rPr>
        <w:t>arbe apžvelgiami svarbiausi mokesčių sistemos pasirinkimą įtakojantys kriterijai. Nagrinėjama progresinių mokesčių sistema bei jos teigiamas ir neigiamas poveikis. Apžvelgiami galimi progresyvumo pasiekimo būdai. Siekiant išsiaiškinti progresinio mokesčio reikalingumą Lietuvoje, apžvelgiama Lietuvos gyventojų finansinė situacija, išanalizuojama gyventojų nuomonė apie progresinius mokesčius bei įvertinamos Lietuvos galimybės įvesti progresinį pajamų mokestį.</w:t>
      </w:r>
    </w:p>
    <w:p w:rsidR="003A0777" w:rsidRPr="00006613" w:rsidRDefault="003A0777" w:rsidP="003A0777">
      <w:pPr>
        <w:spacing w:line="360" w:lineRule="auto"/>
        <w:ind w:firstLine="567"/>
        <w:jc w:val="both"/>
      </w:pPr>
      <w:r>
        <w:rPr>
          <w:rFonts w:ascii="Times New Roman" w:hAnsi="Times New Roman" w:cs="Times New Roman"/>
          <w:b/>
          <w:bCs/>
          <w:sz w:val="24"/>
          <w:szCs w:val="24"/>
          <w:shd w:val="clear" w:color="auto" w:fill="FFFFFF"/>
        </w:rPr>
        <w:t xml:space="preserve">Pagrindiniai žodžiai: </w:t>
      </w:r>
      <w:r>
        <w:rPr>
          <w:rFonts w:ascii="Times New Roman" w:hAnsi="Times New Roman" w:cs="Times New Roman"/>
          <w:sz w:val="24"/>
          <w:szCs w:val="24"/>
        </w:rPr>
        <w:t>t</w:t>
      </w:r>
      <w:r w:rsidRPr="00006613">
        <w:rPr>
          <w:rFonts w:ascii="Times New Roman" w:hAnsi="Times New Roman" w:cs="Times New Roman"/>
          <w:sz w:val="24"/>
          <w:szCs w:val="24"/>
        </w:rPr>
        <w:t>urtinė lygybė, mokesčių progresyvumas, progresinis pajamų mokestis, pajėgumas mokėti mokesčius, visuomenės gerovė.</w:t>
      </w:r>
    </w:p>
    <w:p w:rsidR="003A0777" w:rsidRPr="00631C4C" w:rsidRDefault="003A0777" w:rsidP="003A0777">
      <w:pPr>
        <w:spacing w:after="0" w:line="360" w:lineRule="auto"/>
        <w:ind w:firstLine="567"/>
        <w:jc w:val="both"/>
        <w:rPr>
          <w:rFonts w:ascii="Arial" w:hAnsi="Arial" w:cs="Arial"/>
        </w:rPr>
      </w:pPr>
    </w:p>
    <w:p w:rsidR="003A0777" w:rsidRPr="00296426" w:rsidRDefault="003A0777" w:rsidP="003A0777">
      <w:pPr>
        <w:spacing w:after="0" w:line="360" w:lineRule="auto"/>
        <w:ind w:firstLine="567"/>
        <w:jc w:val="both"/>
        <w:rPr>
          <w:rFonts w:ascii="Times New Roman" w:hAnsi="Times New Roman" w:cs="Times New Roman"/>
          <w:sz w:val="24"/>
          <w:szCs w:val="24"/>
          <w:lang w:val="en-US"/>
        </w:rPr>
      </w:pPr>
      <w:proofErr w:type="spellStart"/>
      <w:r w:rsidRPr="00296426">
        <w:rPr>
          <w:rFonts w:ascii="Times New Roman" w:hAnsi="Times New Roman" w:cs="Times New Roman"/>
          <w:b/>
          <w:bCs/>
          <w:sz w:val="24"/>
          <w:szCs w:val="24"/>
          <w:shd w:val="clear" w:color="auto" w:fill="FFFFFF"/>
          <w:lang w:val="en-US"/>
        </w:rPr>
        <w:t>Radevič</w:t>
      </w:r>
      <w:proofErr w:type="spellEnd"/>
      <w:r w:rsidRPr="00296426">
        <w:rPr>
          <w:rFonts w:ascii="Times New Roman" w:hAnsi="Times New Roman" w:cs="Times New Roman"/>
          <w:b/>
          <w:bCs/>
          <w:sz w:val="24"/>
          <w:szCs w:val="24"/>
          <w:shd w:val="clear" w:color="auto" w:fill="FFFFFF"/>
          <w:lang w:val="en-US"/>
        </w:rPr>
        <w:t xml:space="preserve"> J.</w:t>
      </w:r>
      <w:r w:rsidR="00870E57" w:rsidRPr="00296426">
        <w:rPr>
          <w:rFonts w:ascii="Times New Roman" w:hAnsi="Times New Roman" w:cs="Times New Roman"/>
          <w:b/>
          <w:bCs/>
          <w:sz w:val="24"/>
          <w:szCs w:val="24"/>
          <w:shd w:val="clear" w:color="auto" w:fill="FFFFFF"/>
          <w:lang w:val="en-US"/>
        </w:rPr>
        <w:t xml:space="preserve"> </w:t>
      </w:r>
      <w:r w:rsidRPr="00296426">
        <w:rPr>
          <w:rFonts w:ascii="Times New Roman" w:hAnsi="Times New Roman" w:cs="Times New Roman"/>
          <w:bCs/>
          <w:sz w:val="24"/>
          <w:szCs w:val="24"/>
          <w:shd w:val="clear" w:color="auto" w:fill="FFFFFF"/>
          <w:lang w:val="en-US"/>
        </w:rPr>
        <w:t>Pursuing</w:t>
      </w:r>
      <w:r w:rsidR="00870E57" w:rsidRPr="00296426">
        <w:rPr>
          <w:rFonts w:ascii="Times New Roman" w:hAnsi="Times New Roman" w:cs="Times New Roman"/>
          <w:bCs/>
          <w:sz w:val="24"/>
          <w:szCs w:val="24"/>
          <w:shd w:val="clear" w:color="auto" w:fill="FFFFFF"/>
          <w:lang w:val="en-US"/>
        </w:rPr>
        <w:t xml:space="preserve"> </w:t>
      </w:r>
      <w:r w:rsidRPr="00296426">
        <w:rPr>
          <w:rFonts w:ascii="Times New Roman" w:hAnsi="Times New Roman" w:cs="Times New Roman"/>
          <w:bCs/>
          <w:sz w:val="24"/>
          <w:szCs w:val="24"/>
          <w:shd w:val="clear" w:color="auto" w:fill="FFFFFF"/>
          <w:lang w:val="en-US"/>
        </w:rPr>
        <w:t>Income</w:t>
      </w:r>
      <w:r w:rsidR="00870E57" w:rsidRPr="00296426">
        <w:rPr>
          <w:rFonts w:ascii="Times New Roman" w:hAnsi="Times New Roman" w:cs="Times New Roman"/>
          <w:bCs/>
          <w:sz w:val="24"/>
          <w:szCs w:val="24"/>
          <w:shd w:val="clear" w:color="auto" w:fill="FFFFFF"/>
          <w:lang w:val="en-US"/>
        </w:rPr>
        <w:t xml:space="preserve"> </w:t>
      </w:r>
      <w:r w:rsidRPr="00296426">
        <w:rPr>
          <w:rFonts w:ascii="Times New Roman" w:hAnsi="Times New Roman" w:cs="Times New Roman"/>
          <w:bCs/>
          <w:sz w:val="24"/>
          <w:szCs w:val="24"/>
          <w:shd w:val="clear" w:color="auto" w:fill="FFFFFF"/>
          <w:lang w:val="en-US"/>
        </w:rPr>
        <w:t>Equality through</w:t>
      </w:r>
      <w:r w:rsidR="00870E57" w:rsidRPr="00296426">
        <w:rPr>
          <w:rFonts w:ascii="Times New Roman" w:hAnsi="Times New Roman" w:cs="Times New Roman"/>
          <w:bCs/>
          <w:sz w:val="24"/>
          <w:szCs w:val="24"/>
          <w:shd w:val="clear" w:color="auto" w:fill="FFFFFF"/>
          <w:lang w:val="en-US"/>
        </w:rPr>
        <w:t xml:space="preserve"> </w:t>
      </w:r>
      <w:r w:rsidRPr="00296426">
        <w:rPr>
          <w:rFonts w:ascii="Times New Roman" w:hAnsi="Times New Roman" w:cs="Times New Roman"/>
          <w:bCs/>
          <w:sz w:val="24"/>
          <w:szCs w:val="24"/>
          <w:shd w:val="clear" w:color="auto" w:fill="FFFFFF"/>
          <w:lang w:val="en-US"/>
        </w:rPr>
        <w:t xml:space="preserve">Progressive Taxation: Does Lithuania Need a Progressive Income Tax? /Master’s Thesis in Financial Law. Supervisor assoc. prof. </w:t>
      </w:r>
      <w:r w:rsidRPr="00296426">
        <w:rPr>
          <w:rFonts w:ascii="Times New Roman" w:hAnsi="Times New Roman" w:cs="Times New Roman"/>
          <w:sz w:val="24"/>
          <w:szCs w:val="24"/>
          <w:lang w:val="en-US"/>
        </w:rPr>
        <w:t xml:space="preserve">L. </w:t>
      </w:r>
      <w:proofErr w:type="spellStart"/>
      <w:r w:rsidRPr="00296426">
        <w:rPr>
          <w:rFonts w:ascii="Times New Roman" w:hAnsi="Times New Roman" w:cs="Times New Roman"/>
          <w:sz w:val="24"/>
          <w:szCs w:val="24"/>
          <w:lang w:val="en-US"/>
        </w:rPr>
        <w:t>Birškytė</w:t>
      </w:r>
      <w:proofErr w:type="spellEnd"/>
      <w:r w:rsidRPr="00296426">
        <w:rPr>
          <w:rFonts w:ascii="Times New Roman" w:hAnsi="Times New Roman" w:cs="Times New Roman"/>
          <w:sz w:val="24"/>
          <w:szCs w:val="24"/>
          <w:lang w:val="en-US"/>
        </w:rPr>
        <w:t xml:space="preserve"> – Vilnius: Faculty of Economics and Finance Management,</w:t>
      </w:r>
      <w:r w:rsidR="00870E57" w:rsidRPr="00296426">
        <w:rPr>
          <w:rFonts w:ascii="Times New Roman" w:hAnsi="Times New Roman" w:cs="Times New Roman"/>
          <w:sz w:val="24"/>
          <w:szCs w:val="24"/>
          <w:lang w:val="en-US"/>
        </w:rPr>
        <w:t xml:space="preserve"> </w:t>
      </w:r>
      <w:proofErr w:type="spellStart"/>
      <w:r w:rsidRPr="00296426">
        <w:rPr>
          <w:rFonts w:ascii="Times New Roman" w:hAnsi="Times New Roman" w:cs="Times New Roman"/>
          <w:sz w:val="24"/>
          <w:szCs w:val="24"/>
          <w:lang w:val="en-US"/>
        </w:rPr>
        <w:t>Mykolas</w:t>
      </w:r>
      <w:proofErr w:type="spellEnd"/>
      <w:r w:rsidR="00870E57" w:rsidRPr="00296426">
        <w:rPr>
          <w:rFonts w:ascii="Times New Roman" w:hAnsi="Times New Roman" w:cs="Times New Roman"/>
          <w:sz w:val="24"/>
          <w:szCs w:val="24"/>
          <w:lang w:val="en-US"/>
        </w:rPr>
        <w:t xml:space="preserve"> </w:t>
      </w:r>
      <w:proofErr w:type="spellStart"/>
      <w:r w:rsidRPr="00296426">
        <w:rPr>
          <w:rFonts w:ascii="Times New Roman" w:hAnsi="Times New Roman" w:cs="Times New Roman"/>
          <w:sz w:val="24"/>
          <w:szCs w:val="24"/>
          <w:lang w:val="en-US"/>
        </w:rPr>
        <w:t>Romeris</w:t>
      </w:r>
      <w:proofErr w:type="spellEnd"/>
      <w:r w:rsidRPr="00296426">
        <w:rPr>
          <w:rFonts w:ascii="Times New Roman" w:hAnsi="Times New Roman" w:cs="Times New Roman"/>
          <w:sz w:val="24"/>
          <w:szCs w:val="24"/>
          <w:lang w:val="en-US"/>
        </w:rPr>
        <w:t xml:space="preserve"> University, 2013. – 65 p.</w:t>
      </w:r>
    </w:p>
    <w:p w:rsidR="003A0777" w:rsidRPr="00296426" w:rsidRDefault="003A0777" w:rsidP="003A0777">
      <w:pPr>
        <w:spacing w:after="0" w:line="360" w:lineRule="auto"/>
        <w:ind w:firstLine="567"/>
        <w:jc w:val="center"/>
        <w:rPr>
          <w:rFonts w:ascii="Times New Roman" w:hAnsi="Times New Roman" w:cs="Times New Roman"/>
          <w:b/>
          <w:sz w:val="28"/>
          <w:szCs w:val="28"/>
          <w:lang w:val="en-US"/>
        </w:rPr>
      </w:pPr>
    </w:p>
    <w:p w:rsidR="003A0777" w:rsidRPr="00296426" w:rsidRDefault="003A0777" w:rsidP="003A0777">
      <w:pPr>
        <w:spacing w:after="0" w:line="360" w:lineRule="auto"/>
        <w:ind w:firstLine="567"/>
        <w:jc w:val="center"/>
        <w:rPr>
          <w:rFonts w:ascii="Times New Roman" w:hAnsi="Times New Roman" w:cs="Times New Roman"/>
          <w:b/>
          <w:sz w:val="28"/>
          <w:szCs w:val="28"/>
          <w:lang w:val="en-US"/>
        </w:rPr>
      </w:pPr>
      <w:r w:rsidRPr="00296426">
        <w:rPr>
          <w:rFonts w:ascii="Times New Roman" w:hAnsi="Times New Roman" w:cs="Times New Roman"/>
          <w:b/>
          <w:sz w:val="28"/>
          <w:szCs w:val="28"/>
          <w:lang w:val="en-US"/>
        </w:rPr>
        <w:t>ANNOTATION</w:t>
      </w:r>
    </w:p>
    <w:p w:rsidR="003A0777" w:rsidRPr="00296426" w:rsidRDefault="003A0777" w:rsidP="003A0777">
      <w:pPr>
        <w:spacing w:after="0" w:line="360" w:lineRule="auto"/>
        <w:ind w:firstLine="567"/>
        <w:jc w:val="center"/>
        <w:rPr>
          <w:rFonts w:ascii="Times New Roman" w:hAnsi="Times New Roman" w:cs="Times New Roman"/>
          <w:b/>
          <w:sz w:val="28"/>
          <w:szCs w:val="28"/>
          <w:lang w:val="en-US"/>
        </w:rPr>
      </w:pPr>
    </w:p>
    <w:p w:rsidR="003A0777" w:rsidRPr="00296426" w:rsidRDefault="003A0777" w:rsidP="003A0777">
      <w:pPr>
        <w:spacing w:after="0" w:line="360" w:lineRule="auto"/>
        <w:ind w:firstLine="567"/>
        <w:jc w:val="both"/>
        <w:rPr>
          <w:rFonts w:ascii="Times New Roman" w:hAnsi="Times New Roman" w:cs="Times New Roman"/>
          <w:sz w:val="24"/>
          <w:szCs w:val="24"/>
          <w:lang w:val="en-US"/>
        </w:rPr>
      </w:pPr>
      <w:r w:rsidRPr="00296426">
        <w:rPr>
          <w:rFonts w:ascii="Times New Roman" w:hAnsi="Times New Roman" w:cs="Times New Roman"/>
          <w:sz w:val="24"/>
          <w:szCs w:val="24"/>
          <w:lang w:val="en-US"/>
        </w:rPr>
        <w:tab/>
        <w:t>The Master’s Thesis provides a review of main criteria influencing selection of tax system with reference to scientific literature. Progressive tax system is investigated as well as its positive and negative influence.</w:t>
      </w:r>
      <w:r w:rsidR="00870E57" w:rsidRPr="00296426">
        <w:rPr>
          <w:rFonts w:ascii="Times New Roman" w:hAnsi="Times New Roman" w:cs="Times New Roman"/>
          <w:sz w:val="24"/>
          <w:szCs w:val="24"/>
          <w:lang w:val="en-US"/>
        </w:rPr>
        <w:t xml:space="preserve"> </w:t>
      </w:r>
      <w:r w:rsidRPr="00296426">
        <w:rPr>
          <w:rFonts w:ascii="Times New Roman" w:hAnsi="Times New Roman" w:cs="Times New Roman"/>
          <w:sz w:val="24"/>
          <w:szCs w:val="24"/>
          <w:lang w:val="en-US"/>
        </w:rPr>
        <w:t>Possible ways of achieving progressiveness are reviewed in the first chapter. The second and third chapters are dedicated to analysis of the situation in Lithuania. In purpose of finding out if Lithuania needs progressive taxes, the financial situation of the population of Lithuania is reviewed, population’s opinion of progressive taxes is analyzed and possibility of introducing progressive taxes in Lithuania is evaluated.</w:t>
      </w:r>
    </w:p>
    <w:p w:rsidR="003A0777" w:rsidRPr="00296426" w:rsidRDefault="003A0777" w:rsidP="003A0777">
      <w:pPr>
        <w:spacing w:after="0" w:line="360" w:lineRule="auto"/>
        <w:ind w:firstLine="567"/>
        <w:jc w:val="both"/>
        <w:rPr>
          <w:rFonts w:ascii="Times New Roman" w:hAnsi="Times New Roman" w:cs="Times New Roman"/>
          <w:sz w:val="24"/>
          <w:szCs w:val="24"/>
          <w:lang w:val="en-US"/>
        </w:rPr>
      </w:pPr>
      <w:r w:rsidRPr="00296426">
        <w:rPr>
          <w:rFonts w:ascii="Times New Roman" w:hAnsi="Times New Roman" w:cs="Times New Roman"/>
          <w:sz w:val="24"/>
          <w:szCs w:val="24"/>
          <w:lang w:val="en-US"/>
        </w:rPr>
        <w:tab/>
      </w:r>
      <w:r w:rsidRPr="00296426">
        <w:rPr>
          <w:rFonts w:ascii="Times New Roman" w:hAnsi="Times New Roman" w:cs="Times New Roman"/>
          <w:b/>
          <w:sz w:val="24"/>
          <w:szCs w:val="24"/>
          <w:lang w:val="en-US"/>
        </w:rPr>
        <w:t>Key Words</w:t>
      </w:r>
      <w:r w:rsidRPr="00296426">
        <w:rPr>
          <w:rFonts w:ascii="Times New Roman" w:hAnsi="Times New Roman" w:cs="Times New Roman"/>
          <w:sz w:val="24"/>
          <w:szCs w:val="24"/>
          <w:lang w:val="en-US"/>
        </w:rPr>
        <w:t>: wealth equality, progressive taxes, progressive income tax, capability of paying taxes, public welfare.</w:t>
      </w:r>
    </w:p>
    <w:p w:rsidR="003A0777" w:rsidRPr="00296426" w:rsidRDefault="003A0777" w:rsidP="003A0777">
      <w:pPr>
        <w:spacing w:after="0" w:line="360" w:lineRule="auto"/>
        <w:ind w:firstLine="567"/>
        <w:rPr>
          <w:rFonts w:ascii="Times New Roman" w:hAnsi="Times New Roman" w:cs="Times New Roman"/>
          <w:b/>
          <w:bCs/>
          <w:sz w:val="24"/>
          <w:szCs w:val="24"/>
          <w:shd w:val="clear" w:color="auto" w:fill="FFFFFF"/>
          <w:lang w:val="en-US"/>
        </w:rPr>
      </w:pPr>
    </w:p>
    <w:p w:rsidR="003A0777" w:rsidRPr="00C1308F" w:rsidRDefault="003A0777" w:rsidP="003A0777">
      <w:pPr>
        <w:spacing w:after="0" w:line="360" w:lineRule="auto"/>
        <w:rPr>
          <w:rFonts w:ascii="Times New Roman" w:hAnsi="Times New Roman" w:cs="Times New Roman"/>
          <w:b/>
          <w:bCs/>
          <w:sz w:val="24"/>
          <w:szCs w:val="24"/>
          <w:shd w:val="clear" w:color="auto" w:fill="FFFFFF"/>
        </w:rPr>
      </w:pPr>
    </w:p>
    <w:p w:rsidR="003A0777" w:rsidRPr="002838C4" w:rsidRDefault="003A0777" w:rsidP="003A0777">
      <w:pPr>
        <w:spacing w:after="0" w:line="360" w:lineRule="auto"/>
        <w:ind w:firstLine="567"/>
        <w:jc w:val="both"/>
        <w:rPr>
          <w:rFonts w:ascii="Times New Roman" w:hAnsi="Times New Roman" w:cs="Times New Roman"/>
          <w:sz w:val="24"/>
          <w:szCs w:val="24"/>
        </w:rPr>
      </w:pPr>
      <w:proofErr w:type="spellStart"/>
      <w:r w:rsidRPr="002838C4">
        <w:rPr>
          <w:rFonts w:ascii="Times New Roman" w:hAnsi="Times New Roman" w:cs="Times New Roman"/>
          <w:b/>
          <w:bCs/>
          <w:sz w:val="24"/>
          <w:szCs w:val="24"/>
          <w:shd w:val="clear" w:color="auto" w:fill="FFFFFF"/>
        </w:rPr>
        <w:lastRenderedPageBreak/>
        <w:t>Radevič</w:t>
      </w:r>
      <w:proofErr w:type="spellEnd"/>
      <w:r w:rsidRPr="002838C4">
        <w:rPr>
          <w:rFonts w:ascii="Times New Roman" w:hAnsi="Times New Roman" w:cs="Times New Roman"/>
          <w:b/>
          <w:bCs/>
          <w:sz w:val="24"/>
          <w:szCs w:val="24"/>
          <w:shd w:val="clear" w:color="auto" w:fill="FFFFFF"/>
        </w:rPr>
        <w:t xml:space="preserve"> J. </w:t>
      </w:r>
      <w:r w:rsidRPr="002838C4">
        <w:rPr>
          <w:rFonts w:ascii="Times New Roman" w:hAnsi="Times New Roman" w:cs="Times New Roman"/>
          <w:bCs/>
          <w:sz w:val="24"/>
          <w:szCs w:val="24"/>
          <w:shd w:val="clear" w:color="auto" w:fill="FFFFFF"/>
        </w:rPr>
        <w:t>Turtinės lygybės siekimas per mokesčių progresyvumą. Ar Lietuvai reikalingas progresinis pajamų mokestis?</w:t>
      </w:r>
      <w:r w:rsidR="00296426">
        <w:rPr>
          <w:rFonts w:ascii="Times New Roman" w:hAnsi="Times New Roman" w:cs="Times New Roman"/>
          <w:bCs/>
          <w:sz w:val="24"/>
          <w:szCs w:val="24"/>
          <w:shd w:val="clear" w:color="auto" w:fill="FFFFFF"/>
        </w:rPr>
        <w:t xml:space="preserve"> </w:t>
      </w:r>
      <w:r w:rsidRPr="002838C4">
        <w:rPr>
          <w:rFonts w:ascii="Times New Roman" w:hAnsi="Times New Roman" w:cs="Times New Roman"/>
          <w:bCs/>
          <w:sz w:val="24"/>
          <w:szCs w:val="24"/>
          <w:shd w:val="clear" w:color="auto" w:fill="FFFFFF"/>
        </w:rPr>
        <w:t xml:space="preserve">/ Finansų teisės magistro baigiamasis darbas. Vadovas </w:t>
      </w:r>
      <w:r w:rsidR="00296426">
        <w:rPr>
          <w:rFonts w:ascii="Times New Roman" w:hAnsi="Times New Roman" w:cs="Times New Roman"/>
          <w:sz w:val="24"/>
          <w:szCs w:val="24"/>
        </w:rPr>
        <w:t xml:space="preserve">doc. dr. L. </w:t>
      </w:r>
      <w:proofErr w:type="spellStart"/>
      <w:r w:rsidRPr="002838C4">
        <w:rPr>
          <w:rFonts w:ascii="Times New Roman" w:hAnsi="Times New Roman" w:cs="Times New Roman"/>
          <w:sz w:val="24"/>
          <w:szCs w:val="24"/>
        </w:rPr>
        <w:t>Birškytė</w:t>
      </w:r>
      <w:proofErr w:type="spellEnd"/>
      <w:r w:rsidRPr="002838C4">
        <w:rPr>
          <w:rFonts w:ascii="Times New Roman" w:hAnsi="Times New Roman" w:cs="Times New Roman"/>
          <w:sz w:val="24"/>
          <w:szCs w:val="24"/>
        </w:rPr>
        <w:t xml:space="preserve">. – Vilnius: Mykolo </w:t>
      </w:r>
      <w:proofErr w:type="spellStart"/>
      <w:r w:rsidRPr="002838C4">
        <w:rPr>
          <w:rFonts w:ascii="Times New Roman" w:hAnsi="Times New Roman" w:cs="Times New Roman"/>
          <w:sz w:val="24"/>
          <w:szCs w:val="24"/>
        </w:rPr>
        <w:t>Romerio</w:t>
      </w:r>
      <w:proofErr w:type="spellEnd"/>
      <w:r w:rsidRPr="002838C4">
        <w:rPr>
          <w:rFonts w:ascii="Times New Roman" w:hAnsi="Times New Roman" w:cs="Times New Roman"/>
          <w:sz w:val="24"/>
          <w:szCs w:val="24"/>
        </w:rPr>
        <w:t xml:space="preserve"> universitetas, Ekonomikos ir finansų valdymo fakultetas, 2013. -  </w:t>
      </w:r>
      <w:r>
        <w:rPr>
          <w:rFonts w:ascii="Times New Roman" w:hAnsi="Times New Roman" w:cs="Times New Roman"/>
          <w:sz w:val="24"/>
          <w:szCs w:val="24"/>
        </w:rPr>
        <w:t>65</w:t>
      </w:r>
      <w:r w:rsidRPr="005558ED">
        <w:rPr>
          <w:rFonts w:ascii="Times New Roman" w:hAnsi="Times New Roman" w:cs="Times New Roman"/>
          <w:sz w:val="24"/>
          <w:szCs w:val="24"/>
        </w:rPr>
        <w:t xml:space="preserve"> p.</w:t>
      </w:r>
    </w:p>
    <w:p w:rsidR="003A0777" w:rsidRPr="002838C4" w:rsidRDefault="003A0777" w:rsidP="003A0777">
      <w:pPr>
        <w:spacing w:after="0" w:line="360" w:lineRule="auto"/>
        <w:ind w:firstLine="567"/>
        <w:jc w:val="center"/>
        <w:rPr>
          <w:rFonts w:ascii="Times New Roman" w:hAnsi="Times New Roman" w:cs="Times New Roman"/>
          <w:b/>
          <w:bCs/>
          <w:sz w:val="24"/>
          <w:szCs w:val="24"/>
          <w:shd w:val="clear" w:color="auto" w:fill="FFFFFF"/>
        </w:rPr>
      </w:pPr>
      <w:r w:rsidRPr="00571B56">
        <w:rPr>
          <w:rFonts w:ascii="Times New Roman" w:hAnsi="Times New Roman" w:cs="Times New Roman"/>
          <w:b/>
          <w:bCs/>
          <w:sz w:val="28"/>
          <w:szCs w:val="28"/>
          <w:shd w:val="clear" w:color="auto" w:fill="FFFFFF"/>
        </w:rPr>
        <w:t>SANTRAUKA</w:t>
      </w:r>
    </w:p>
    <w:p w:rsidR="003A0777" w:rsidRPr="002838C4" w:rsidRDefault="003A0777" w:rsidP="003A0777">
      <w:pPr>
        <w:spacing w:after="0" w:line="360" w:lineRule="auto"/>
        <w:rPr>
          <w:rFonts w:ascii="Times New Roman" w:hAnsi="Times New Roman" w:cs="Times New Roman"/>
          <w:b/>
          <w:bCs/>
          <w:sz w:val="24"/>
          <w:szCs w:val="24"/>
          <w:shd w:val="clear" w:color="auto" w:fill="FFFFFF"/>
        </w:rPr>
      </w:pPr>
    </w:p>
    <w:p w:rsidR="003A0777" w:rsidRPr="002838C4" w:rsidRDefault="003A0777" w:rsidP="003A0777">
      <w:pPr>
        <w:spacing w:after="0" w:line="360" w:lineRule="auto"/>
        <w:ind w:firstLine="567"/>
        <w:jc w:val="both"/>
        <w:rPr>
          <w:rFonts w:ascii="Times New Roman" w:hAnsi="Times New Roman" w:cs="Times New Roman"/>
          <w:bCs/>
          <w:sz w:val="24"/>
          <w:szCs w:val="24"/>
          <w:shd w:val="clear" w:color="auto" w:fill="FFFFFF"/>
        </w:rPr>
      </w:pPr>
      <w:r w:rsidRPr="002838C4">
        <w:rPr>
          <w:rFonts w:ascii="Times New Roman" w:hAnsi="Times New Roman" w:cs="Times New Roman"/>
          <w:bCs/>
          <w:sz w:val="24"/>
          <w:szCs w:val="24"/>
          <w:shd w:val="clear" w:color="auto" w:fill="FFFFFF"/>
        </w:rPr>
        <w:t xml:space="preserve">Mokesčiai yra pagrindinis valstybės pajamų šaltinis, todėl nuo mokesčių priklauso valstybės teikiamų viešųjų gėrybių kokybė bei visuomenės gerovė. Vienas iš visuomenės gerovę įtakojančių veiksnių yra turtinė gyventojų lygybė, kuri gali būti pasiekiama per mokesčių progresyvumą. Lietuvoje vis keliamas progresinio gyventojų pajamų mokesčio įvedimo klausimas, todėl darbe siekiama nustatyti ar tokie pakeitimai reikalingi Lietuvai. </w:t>
      </w:r>
    </w:p>
    <w:p w:rsidR="003A0777" w:rsidRPr="002838C4" w:rsidRDefault="003A0777" w:rsidP="003A0777">
      <w:pPr>
        <w:spacing w:after="0" w:line="360" w:lineRule="auto"/>
        <w:ind w:firstLine="567"/>
        <w:jc w:val="both"/>
        <w:rPr>
          <w:rFonts w:ascii="Times New Roman" w:hAnsi="Times New Roman" w:cs="Times New Roman"/>
          <w:sz w:val="24"/>
          <w:szCs w:val="24"/>
        </w:rPr>
      </w:pPr>
      <w:r w:rsidRPr="002838C4">
        <w:rPr>
          <w:rFonts w:ascii="Times New Roman" w:hAnsi="Times New Roman" w:cs="Times New Roman"/>
          <w:sz w:val="24"/>
          <w:szCs w:val="24"/>
        </w:rPr>
        <w:t xml:space="preserve">Šio darbo tikslas yra išanalizuoti progresinių mokesčių sistemą bei pateikti išvadas dėl turtinės lygybės siekimo per mokesčių progresyvumą, mokesčių progresyvumo įtaką visuomenės gerovei bei progresinio pajamų mokesčio įvedimo būtinumo Lietuvoje. </w:t>
      </w:r>
    </w:p>
    <w:p w:rsidR="003A0777" w:rsidRPr="002838C4" w:rsidRDefault="003A0777" w:rsidP="003A0777">
      <w:pPr>
        <w:spacing w:after="0" w:line="360" w:lineRule="auto"/>
        <w:ind w:firstLine="567"/>
        <w:jc w:val="both"/>
        <w:rPr>
          <w:rFonts w:ascii="Times New Roman" w:hAnsi="Times New Roman" w:cs="Times New Roman"/>
          <w:bCs/>
          <w:sz w:val="24"/>
          <w:szCs w:val="24"/>
          <w:shd w:val="clear" w:color="auto" w:fill="FFFFFF"/>
        </w:rPr>
      </w:pPr>
      <w:r w:rsidRPr="002838C4">
        <w:rPr>
          <w:rFonts w:ascii="Times New Roman" w:hAnsi="Times New Roman" w:cs="Times New Roman"/>
          <w:sz w:val="24"/>
          <w:szCs w:val="24"/>
        </w:rPr>
        <w:t xml:space="preserve">Tikslui pasiekti pirmiausia įvertinami pagrindiniai kiekvienos valstybės apmokestinimo būdo pasirinkimui įtakos turintys veiksniai. </w:t>
      </w:r>
      <w:r w:rsidRPr="002838C4">
        <w:rPr>
          <w:rFonts w:ascii="Times New Roman" w:hAnsi="Times New Roman" w:cs="Times New Roman"/>
          <w:bCs/>
          <w:sz w:val="24"/>
          <w:szCs w:val="24"/>
          <w:shd w:val="clear" w:color="auto" w:fill="FFFFFF"/>
        </w:rPr>
        <w:t>Darbe analizuojami pagrindiniai apmokestinimo principai, pagal kuriuos vertinama kiekviena mokesčių sistema bei mokesčių kultūros elementai. Analizuojama progresinė mokesčių sistema, bei jos teigiamas ir neigiamas poveikis. Darbe apžvelgiami progresyvumo pasiekimo būdai. Atsižvelgiant į Lietuvoje šiuo metu esančią šalies gyventojų padėtį, ekonominę situaciją bei mokesčių mentaliteto lygį, siekiama išsiaiškinti ar Lietuvai reikalingas progresinis pajamų mokestis. Darbo tyrimo tikslui pasiekti analizuojamas valstybės gyventojų požiūris į esančią mokesčių sistemą bei į progresinį gyventojų pajamų mokestį.</w:t>
      </w:r>
    </w:p>
    <w:p w:rsidR="003A0777" w:rsidRPr="002838C4" w:rsidRDefault="003A0777" w:rsidP="003A0777">
      <w:pPr>
        <w:spacing w:after="0" w:line="360" w:lineRule="auto"/>
        <w:ind w:firstLine="567"/>
        <w:jc w:val="both"/>
        <w:rPr>
          <w:rFonts w:ascii="Times New Roman" w:hAnsi="Times New Roman" w:cs="Times New Roman"/>
          <w:sz w:val="24"/>
          <w:szCs w:val="24"/>
        </w:rPr>
      </w:pPr>
      <w:r w:rsidRPr="002838C4">
        <w:rPr>
          <w:rFonts w:ascii="Times New Roman" w:hAnsi="Times New Roman" w:cs="Times New Roman"/>
          <w:bCs/>
          <w:sz w:val="24"/>
          <w:szCs w:val="24"/>
          <w:shd w:val="clear" w:color="auto" w:fill="FFFFFF"/>
        </w:rPr>
        <w:t xml:space="preserve">Darbe keliama hipotezė, kad </w:t>
      </w:r>
      <w:r w:rsidRPr="002838C4">
        <w:rPr>
          <w:rFonts w:ascii="Times New Roman" w:hAnsi="Times New Roman" w:cs="Times New Roman"/>
          <w:sz w:val="24"/>
          <w:szCs w:val="24"/>
        </w:rPr>
        <w:t>progresyvumas skatina visuomenės gerovę, o Lietuvai reikalingas progresinis pajamų mokestis. Darbo pabaigoje prieinama prie išvados, kad iškelta hipotezė pasitvirtino. Turtinės lygybės siekimas per mokesčių progresyvumą, priklausomai nuo visuomenėje vyraujančio teisingumo supratimo, gali būti vertinamas kaip socialiai teisingas reiškinys. Tikėtina, kad tinkamai subalansuotas gyventojų pajamų mokesčio progresyvumas būtų vienas iš turtinės atskirties mažinimo būdų Lietuvoje.</w:t>
      </w:r>
    </w:p>
    <w:p w:rsidR="003A0777" w:rsidRPr="00C1308F" w:rsidRDefault="003A0777" w:rsidP="003A0777">
      <w:pPr>
        <w:spacing w:after="0" w:line="360" w:lineRule="auto"/>
        <w:ind w:firstLine="567"/>
        <w:rPr>
          <w:rFonts w:ascii="Times New Roman" w:hAnsi="Times New Roman" w:cs="Times New Roman"/>
          <w:bCs/>
          <w:sz w:val="24"/>
          <w:szCs w:val="24"/>
          <w:shd w:val="clear" w:color="auto" w:fill="FFFFFF"/>
        </w:rPr>
      </w:pPr>
    </w:p>
    <w:p w:rsidR="003A0777" w:rsidRPr="00C1308F" w:rsidRDefault="003A0777" w:rsidP="003A0777">
      <w:pPr>
        <w:spacing w:after="0" w:line="360" w:lineRule="auto"/>
        <w:ind w:firstLine="567"/>
        <w:rPr>
          <w:rFonts w:ascii="Times New Roman" w:hAnsi="Times New Roman" w:cs="Times New Roman"/>
          <w:b/>
          <w:bCs/>
          <w:sz w:val="24"/>
          <w:szCs w:val="24"/>
          <w:shd w:val="clear" w:color="auto" w:fill="FFFFFF"/>
        </w:rPr>
      </w:pPr>
    </w:p>
    <w:p w:rsidR="003A0777" w:rsidRDefault="003A0777" w:rsidP="003A0777">
      <w:pPr>
        <w:spacing w:after="0" w:line="360" w:lineRule="auto"/>
        <w:ind w:firstLine="567"/>
        <w:rPr>
          <w:rFonts w:ascii="Times New Roman" w:hAnsi="Times New Roman" w:cs="Times New Roman"/>
          <w:b/>
          <w:bCs/>
          <w:sz w:val="24"/>
          <w:szCs w:val="24"/>
          <w:shd w:val="clear" w:color="auto" w:fill="FFFFFF"/>
        </w:rPr>
      </w:pPr>
    </w:p>
    <w:p w:rsidR="003A0777" w:rsidRDefault="003A0777" w:rsidP="003A0777">
      <w:pPr>
        <w:spacing w:after="0" w:line="360" w:lineRule="auto"/>
        <w:ind w:firstLine="567"/>
        <w:rPr>
          <w:rFonts w:ascii="Times New Roman" w:hAnsi="Times New Roman" w:cs="Times New Roman"/>
          <w:b/>
          <w:bCs/>
          <w:sz w:val="24"/>
          <w:szCs w:val="24"/>
          <w:shd w:val="clear" w:color="auto" w:fill="FFFFFF"/>
        </w:rPr>
      </w:pPr>
    </w:p>
    <w:p w:rsidR="003A0777" w:rsidRDefault="003A0777" w:rsidP="003A0777">
      <w:pPr>
        <w:spacing w:after="0" w:line="360" w:lineRule="auto"/>
        <w:rPr>
          <w:rFonts w:ascii="Times New Roman" w:hAnsi="Times New Roman" w:cs="Times New Roman"/>
          <w:b/>
          <w:bCs/>
          <w:sz w:val="28"/>
          <w:szCs w:val="28"/>
          <w:shd w:val="clear" w:color="auto" w:fill="FFFFFF"/>
        </w:rPr>
      </w:pPr>
    </w:p>
    <w:p w:rsidR="003A0777" w:rsidRPr="00296426" w:rsidRDefault="003A0777" w:rsidP="003A0777">
      <w:pPr>
        <w:spacing w:after="0" w:line="360" w:lineRule="auto"/>
        <w:ind w:firstLine="567"/>
        <w:jc w:val="both"/>
        <w:rPr>
          <w:rFonts w:ascii="Times New Roman" w:hAnsi="Times New Roman" w:cs="Times New Roman"/>
          <w:sz w:val="24"/>
          <w:szCs w:val="24"/>
          <w:lang w:val="en-US"/>
        </w:rPr>
      </w:pPr>
      <w:proofErr w:type="spellStart"/>
      <w:r w:rsidRPr="00FB6E2B">
        <w:rPr>
          <w:rFonts w:ascii="Times New Roman" w:hAnsi="Times New Roman" w:cs="Times New Roman"/>
          <w:b/>
          <w:bCs/>
          <w:sz w:val="24"/>
          <w:szCs w:val="24"/>
          <w:shd w:val="clear" w:color="auto" w:fill="FFFFFF"/>
        </w:rPr>
        <w:lastRenderedPageBreak/>
        <w:t>Radevič</w:t>
      </w:r>
      <w:proofErr w:type="spellEnd"/>
      <w:r w:rsidRPr="00FB6E2B">
        <w:rPr>
          <w:rFonts w:ascii="Times New Roman" w:hAnsi="Times New Roman" w:cs="Times New Roman"/>
          <w:b/>
          <w:bCs/>
          <w:sz w:val="24"/>
          <w:szCs w:val="24"/>
          <w:shd w:val="clear" w:color="auto" w:fill="FFFFFF"/>
        </w:rPr>
        <w:t xml:space="preserve"> J.</w:t>
      </w:r>
      <w:r w:rsidR="00870E57">
        <w:rPr>
          <w:rFonts w:ascii="Times New Roman" w:hAnsi="Times New Roman" w:cs="Times New Roman"/>
          <w:b/>
          <w:bCs/>
          <w:sz w:val="24"/>
          <w:szCs w:val="24"/>
          <w:shd w:val="clear" w:color="auto" w:fill="FFFFFF"/>
        </w:rPr>
        <w:t xml:space="preserve"> </w:t>
      </w:r>
      <w:r w:rsidRPr="00296426">
        <w:rPr>
          <w:rFonts w:ascii="Times New Roman" w:hAnsi="Times New Roman" w:cs="Times New Roman"/>
          <w:bCs/>
          <w:sz w:val="24"/>
          <w:szCs w:val="24"/>
          <w:shd w:val="clear" w:color="auto" w:fill="FFFFFF"/>
          <w:lang w:val="en-US"/>
        </w:rPr>
        <w:t>Pursuing</w:t>
      </w:r>
      <w:r w:rsidR="00870E57" w:rsidRPr="00296426">
        <w:rPr>
          <w:rFonts w:ascii="Times New Roman" w:hAnsi="Times New Roman" w:cs="Times New Roman"/>
          <w:bCs/>
          <w:sz w:val="24"/>
          <w:szCs w:val="24"/>
          <w:shd w:val="clear" w:color="auto" w:fill="FFFFFF"/>
          <w:lang w:val="en-US"/>
        </w:rPr>
        <w:t xml:space="preserve"> </w:t>
      </w:r>
      <w:r w:rsidRPr="00296426">
        <w:rPr>
          <w:rFonts w:ascii="Times New Roman" w:hAnsi="Times New Roman" w:cs="Times New Roman"/>
          <w:bCs/>
          <w:sz w:val="24"/>
          <w:szCs w:val="24"/>
          <w:shd w:val="clear" w:color="auto" w:fill="FFFFFF"/>
          <w:lang w:val="en-US"/>
        </w:rPr>
        <w:t>Income</w:t>
      </w:r>
      <w:r w:rsidR="00870E57" w:rsidRPr="00296426">
        <w:rPr>
          <w:rFonts w:ascii="Times New Roman" w:hAnsi="Times New Roman" w:cs="Times New Roman"/>
          <w:bCs/>
          <w:sz w:val="24"/>
          <w:szCs w:val="24"/>
          <w:shd w:val="clear" w:color="auto" w:fill="FFFFFF"/>
          <w:lang w:val="en-US"/>
        </w:rPr>
        <w:t xml:space="preserve"> </w:t>
      </w:r>
      <w:r w:rsidRPr="00296426">
        <w:rPr>
          <w:rFonts w:ascii="Times New Roman" w:hAnsi="Times New Roman" w:cs="Times New Roman"/>
          <w:bCs/>
          <w:sz w:val="24"/>
          <w:szCs w:val="24"/>
          <w:shd w:val="clear" w:color="auto" w:fill="FFFFFF"/>
          <w:lang w:val="en-US"/>
        </w:rPr>
        <w:t>Equality through</w:t>
      </w:r>
      <w:r w:rsidR="00870E57" w:rsidRPr="00296426">
        <w:rPr>
          <w:rFonts w:ascii="Times New Roman" w:hAnsi="Times New Roman" w:cs="Times New Roman"/>
          <w:bCs/>
          <w:sz w:val="24"/>
          <w:szCs w:val="24"/>
          <w:shd w:val="clear" w:color="auto" w:fill="FFFFFF"/>
          <w:lang w:val="en-US"/>
        </w:rPr>
        <w:t xml:space="preserve"> </w:t>
      </w:r>
      <w:r w:rsidRPr="00296426">
        <w:rPr>
          <w:rFonts w:ascii="Times New Roman" w:hAnsi="Times New Roman" w:cs="Times New Roman"/>
          <w:bCs/>
          <w:sz w:val="24"/>
          <w:szCs w:val="24"/>
          <w:shd w:val="clear" w:color="auto" w:fill="FFFFFF"/>
          <w:lang w:val="en-US"/>
        </w:rPr>
        <w:t>Progressive Taxation: Does Lithuania Need a Progressive Income Tax</w:t>
      </w:r>
      <w:proofErr w:type="gramStart"/>
      <w:r w:rsidRPr="00296426">
        <w:rPr>
          <w:rFonts w:ascii="Times New Roman" w:hAnsi="Times New Roman" w:cs="Times New Roman"/>
          <w:bCs/>
          <w:sz w:val="24"/>
          <w:szCs w:val="24"/>
          <w:shd w:val="clear" w:color="auto" w:fill="FFFFFF"/>
          <w:lang w:val="en-US"/>
        </w:rPr>
        <w:t>?/</w:t>
      </w:r>
      <w:proofErr w:type="gramEnd"/>
      <w:r w:rsidR="00DD2DAA" w:rsidRPr="00296426">
        <w:rPr>
          <w:rFonts w:ascii="Times New Roman" w:hAnsi="Times New Roman" w:cs="Times New Roman"/>
          <w:bCs/>
          <w:sz w:val="24"/>
          <w:szCs w:val="24"/>
          <w:shd w:val="clear" w:color="auto" w:fill="FFFFFF"/>
          <w:lang w:val="en-US"/>
        </w:rPr>
        <w:t xml:space="preserve"> </w:t>
      </w:r>
      <w:r w:rsidRPr="00296426">
        <w:rPr>
          <w:rFonts w:ascii="Times New Roman" w:hAnsi="Times New Roman" w:cs="Times New Roman"/>
          <w:bCs/>
          <w:sz w:val="24"/>
          <w:szCs w:val="24"/>
          <w:shd w:val="clear" w:color="auto" w:fill="FFFFFF"/>
          <w:lang w:val="en-US"/>
        </w:rPr>
        <w:t xml:space="preserve">Master’s Thesis in Financial Law. Supervisor assoc. prof. </w:t>
      </w:r>
      <w:r w:rsidRPr="00296426">
        <w:rPr>
          <w:rFonts w:ascii="Times New Roman" w:hAnsi="Times New Roman" w:cs="Times New Roman"/>
          <w:sz w:val="24"/>
          <w:szCs w:val="24"/>
          <w:lang w:val="en-US"/>
        </w:rPr>
        <w:t xml:space="preserve">L. </w:t>
      </w:r>
      <w:proofErr w:type="spellStart"/>
      <w:r w:rsidRPr="00296426">
        <w:rPr>
          <w:rFonts w:ascii="Times New Roman" w:hAnsi="Times New Roman" w:cs="Times New Roman"/>
          <w:sz w:val="24"/>
          <w:szCs w:val="24"/>
          <w:lang w:val="en-US"/>
        </w:rPr>
        <w:t>Birškytė</w:t>
      </w:r>
      <w:proofErr w:type="spellEnd"/>
      <w:r w:rsidRPr="00296426">
        <w:rPr>
          <w:rFonts w:ascii="Times New Roman" w:hAnsi="Times New Roman" w:cs="Times New Roman"/>
          <w:sz w:val="24"/>
          <w:szCs w:val="24"/>
          <w:lang w:val="en-US"/>
        </w:rPr>
        <w:t xml:space="preserve"> – Vilnius: Faculty of Economics and Finance Management,</w:t>
      </w:r>
      <w:r w:rsidR="00870E57" w:rsidRPr="00296426">
        <w:rPr>
          <w:rFonts w:ascii="Times New Roman" w:hAnsi="Times New Roman" w:cs="Times New Roman"/>
          <w:sz w:val="24"/>
          <w:szCs w:val="24"/>
          <w:lang w:val="en-US"/>
        </w:rPr>
        <w:t xml:space="preserve"> </w:t>
      </w:r>
      <w:proofErr w:type="spellStart"/>
      <w:r w:rsidRPr="00296426">
        <w:rPr>
          <w:rFonts w:ascii="Times New Roman" w:hAnsi="Times New Roman" w:cs="Times New Roman"/>
          <w:sz w:val="24"/>
          <w:szCs w:val="24"/>
          <w:lang w:val="en-US"/>
        </w:rPr>
        <w:t>Mykolas</w:t>
      </w:r>
      <w:proofErr w:type="spellEnd"/>
      <w:r w:rsidR="00870E57" w:rsidRPr="00296426">
        <w:rPr>
          <w:rFonts w:ascii="Times New Roman" w:hAnsi="Times New Roman" w:cs="Times New Roman"/>
          <w:sz w:val="24"/>
          <w:szCs w:val="24"/>
          <w:lang w:val="en-US"/>
        </w:rPr>
        <w:t xml:space="preserve"> </w:t>
      </w:r>
      <w:proofErr w:type="spellStart"/>
      <w:r w:rsidRPr="00296426">
        <w:rPr>
          <w:rFonts w:ascii="Times New Roman" w:hAnsi="Times New Roman" w:cs="Times New Roman"/>
          <w:sz w:val="24"/>
          <w:szCs w:val="24"/>
          <w:lang w:val="en-US"/>
        </w:rPr>
        <w:t>Romeris</w:t>
      </w:r>
      <w:proofErr w:type="spellEnd"/>
      <w:r w:rsidRPr="00296426">
        <w:rPr>
          <w:rFonts w:ascii="Times New Roman" w:hAnsi="Times New Roman" w:cs="Times New Roman"/>
          <w:sz w:val="24"/>
          <w:szCs w:val="24"/>
          <w:lang w:val="en-US"/>
        </w:rPr>
        <w:t xml:space="preserve"> University, 2013. – 65 p.</w:t>
      </w:r>
    </w:p>
    <w:p w:rsidR="003A0777" w:rsidRPr="00296426" w:rsidRDefault="003A0777" w:rsidP="003A0777">
      <w:pPr>
        <w:spacing w:after="0" w:line="360" w:lineRule="auto"/>
        <w:ind w:firstLine="567"/>
        <w:jc w:val="center"/>
        <w:rPr>
          <w:rFonts w:ascii="Times New Roman" w:hAnsi="Times New Roman" w:cs="Times New Roman"/>
          <w:b/>
          <w:sz w:val="28"/>
          <w:szCs w:val="28"/>
          <w:lang w:val="en-US"/>
        </w:rPr>
      </w:pPr>
    </w:p>
    <w:p w:rsidR="003A0777" w:rsidRPr="00296426" w:rsidRDefault="003A0777" w:rsidP="003A0777">
      <w:pPr>
        <w:spacing w:after="0" w:line="360" w:lineRule="auto"/>
        <w:ind w:firstLine="567"/>
        <w:jc w:val="center"/>
        <w:rPr>
          <w:rFonts w:ascii="Times New Roman" w:hAnsi="Times New Roman" w:cs="Times New Roman"/>
          <w:b/>
          <w:sz w:val="28"/>
          <w:szCs w:val="28"/>
          <w:lang w:val="en-US"/>
        </w:rPr>
      </w:pPr>
      <w:r w:rsidRPr="00296426">
        <w:rPr>
          <w:rFonts w:ascii="Times New Roman" w:hAnsi="Times New Roman" w:cs="Times New Roman"/>
          <w:b/>
          <w:sz w:val="28"/>
          <w:szCs w:val="28"/>
          <w:lang w:val="en-US"/>
        </w:rPr>
        <w:t>SUMMARY</w:t>
      </w:r>
    </w:p>
    <w:p w:rsidR="003A0777" w:rsidRPr="00296426" w:rsidRDefault="003A0777" w:rsidP="003A0777">
      <w:pPr>
        <w:spacing w:after="0" w:line="360" w:lineRule="auto"/>
        <w:ind w:firstLine="567"/>
        <w:jc w:val="both"/>
        <w:rPr>
          <w:rFonts w:ascii="Times New Roman" w:hAnsi="Times New Roman" w:cs="Times New Roman"/>
          <w:sz w:val="24"/>
          <w:szCs w:val="24"/>
          <w:lang w:val="en-US"/>
        </w:rPr>
      </w:pPr>
    </w:p>
    <w:p w:rsidR="003A0777" w:rsidRPr="00296426" w:rsidRDefault="003A0777" w:rsidP="003A0777">
      <w:pPr>
        <w:spacing w:after="0" w:line="360" w:lineRule="auto"/>
        <w:ind w:firstLine="567"/>
        <w:jc w:val="both"/>
        <w:rPr>
          <w:rFonts w:ascii="Times New Roman" w:hAnsi="Times New Roman" w:cs="Times New Roman"/>
          <w:sz w:val="24"/>
          <w:szCs w:val="24"/>
          <w:lang w:val="en-US"/>
        </w:rPr>
      </w:pPr>
      <w:r w:rsidRPr="00296426">
        <w:rPr>
          <w:rFonts w:ascii="Times New Roman" w:hAnsi="Times New Roman" w:cs="Times New Roman"/>
          <w:sz w:val="24"/>
          <w:szCs w:val="24"/>
          <w:lang w:val="en-US"/>
        </w:rPr>
        <w:t>Taxes are main source of state income, based on that public goods quality and public welfare are dependent on taxes. One of factors which influence public welfare is income equality, which can be achieved using progressive taxes. In Lithuania need of progressive taxes is often discussed, because of that in this thesis need of progressive taxes for Lithuania is evaluated.</w:t>
      </w:r>
    </w:p>
    <w:p w:rsidR="003A0777" w:rsidRPr="00296426" w:rsidRDefault="003A0777" w:rsidP="003A0777">
      <w:pPr>
        <w:spacing w:after="0" w:line="360" w:lineRule="auto"/>
        <w:ind w:firstLine="567"/>
        <w:jc w:val="both"/>
        <w:rPr>
          <w:rFonts w:ascii="Times New Roman" w:hAnsi="Times New Roman" w:cs="Times New Roman"/>
          <w:sz w:val="24"/>
          <w:szCs w:val="24"/>
          <w:lang w:val="en-US"/>
        </w:rPr>
      </w:pPr>
      <w:r w:rsidRPr="00296426">
        <w:rPr>
          <w:rFonts w:ascii="Times New Roman" w:hAnsi="Times New Roman" w:cs="Times New Roman"/>
          <w:sz w:val="24"/>
          <w:szCs w:val="24"/>
          <w:lang w:val="en-US"/>
        </w:rPr>
        <w:tab/>
        <w:t>Purpose of this thesis is to analyze progressive tax system and to provide conclusions for pursuit of income equality using progressive taxes, impact of progressive taxes on public welfare and need of introduction of progressive income tax in Lithuania.</w:t>
      </w:r>
    </w:p>
    <w:p w:rsidR="003A0777" w:rsidRPr="00296426" w:rsidRDefault="003A0777" w:rsidP="003A0777">
      <w:pPr>
        <w:spacing w:after="0" w:line="360" w:lineRule="auto"/>
        <w:ind w:firstLine="567"/>
        <w:jc w:val="both"/>
        <w:rPr>
          <w:rFonts w:ascii="Times New Roman" w:hAnsi="Times New Roman" w:cs="Times New Roman"/>
          <w:sz w:val="24"/>
          <w:szCs w:val="24"/>
          <w:lang w:val="en-US"/>
        </w:rPr>
      </w:pPr>
      <w:r w:rsidRPr="00296426">
        <w:rPr>
          <w:rFonts w:ascii="Times New Roman" w:hAnsi="Times New Roman" w:cs="Times New Roman"/>
          <w:sz w:val="24"/>
          <w:szCs w:val="24"/>
          <w:lang w:val="en-US"/>
        </w:rPr>
        <w:tab/>
        <w:t>To achieve a goal, in the first place main factors of state‘s taxation selection are evaluated. In this thesis main taxation principles are analyzed, by which every tax system and tax culture elements are evaluated. Progressive tax system is analyzed, with its positive and negative impact. The ways of achieving progressiveness are discussed in the thesis. Based on current status of population of Lithuania, economic situation and tax mentality level, need of progressive income tax is discussed. For research purposes, population attitude towards current tax system and progressive income tax is analyzed.</w:t>
      </w:r>
    </w:p>
    <w:p w:rsidR="003A0777" w:rsidRPr="00296426" w:rsidRDefault="003A0777" w:rsidP="003A0777">
      <w:pPr>
        <w:spacing w:after="0" w:line="360" w:lineRule="auto"/>
        <w:ind w:firstLine="567"/>
        <w:jc w:val="both"/>
        <w:rPr>
          <w:rFonts w:ascii="Times New Roman" w:hAnsi="Times New Roman" w:cs="Times New Roman"/>
          <w:sz w:val="24"/>
          <w:szCs w:val="24"/>
          <w:lang w:val="en-US"/>
        </w:rPr>
      </w:pPr>
      <w:r w:rsidRPr="00296426">
        <w:rPr>
          <w:rFonts w:ascii="Times New Roman" w:hAnsi="Times New Roman" w:cs="Times New Roman"/>
          <w:sz w:val="24"/>
          <w:szCs w:val="24"/>
          <w:lang w:val="en-US"/>
        </w:rPr>
        <w:t xml:space="preserve">In the </w:t>
      </w:r>
      <w:r w:rsidR="00870E57" w:rsidRPr="00296426">
        <w:rPr>
          <w:rFonts w:ascii="Times New Roman" w:hAnsi="Times New Roman" w:cs="Times New Roman"/>
          <w:sz w:val="24"/>
          <w:szCs w:val="24"/>
          <w:lang w:val="en-US"/>
        </w:rPr>
        <w:t>thesis hypothe</w:t>
      </w:r>
      <w:r w:rsidRPr="00296426">
        <w:rPr>
          <w:rFonts w:ascii="Times New Roman" w:hAnsi="Times New Roman" w:cs="Times New Roman"/>
          <w:sz w:val="24"/>
          <w:szCs w:val="24"/>
          <w:lang w:val="en-US"/>
        </w:rPr>
        <w:t>sis derived that progressiveness increases public welfare and Lithuania needs progressive income tax. In end of the thesis hypothesis is confirmed. Pursuing income equality through progressive taxes, depending on society’s understanding of justice, can be correct occurrence. It is possible that properly balanced progressive income tax can be one of ways to diminish income inequality in Lithuania.</w:t>
      </w:r>
    </w:p>
    <w:p w:rsidR="003A0777" w:rsidRPr="00296426" w:rsidRDefault="003A0777" w:rsidP="003A0777">
      <w:pPr>
        <w:spacing w:after="0" w:line="360" w:lineRule="auto"/>
        <w:ind w:firstLine="567"/>
        <w:rPr>
          <w:rFonts w:ascii="Times New Roman" w:hAnsi="Times New Roman" w:cs="Times New Roman"/>
          <w:bCs/>
          <w:color w:val="555555"/>
          <w:sz w:val="24"/>
          <w:szCs w:val="24"/>
          <w:shd w:val="clear" w:color="auto" w:fill="FFFFFF"/>
          <w:lang w:val="en-US"/>
        </w:rPr>
      </w:pPr>
    </w:p>
    <w:p w:rsidR="003A0777" w:rsidRPr="00296426" w:rsidRDefault="003A0777" w:rsidP="003A0777">
      <w:pPr>
        <w:spacing w:after="0" w:line="360" w:lineRule="auto"/>
        <w:ind w:firstLine="567"/>
        <w:jc w:val="center"/>
        <w:rPr>
          <w:rFonts w:ascii="Times New Roman" w:hAnsi="Times New Roman" w:cs="Times New Roman"/>
          <w:bCs/>
          <w:color w:val="555555"/>
          <w:sz w:val="24"/>
          <w:szCs w:val="24"/>
          <w:shd w:val="clear" w:color="auto" w:fill="FFFFFF"/>
          <w:lang w:val="en-US"/>
        </w:rPr>
      </w:pPr>
    </w:p>
    <w:p w:rsidR="003A0777" w:rsidRPr="00296426" w:rsidRDefault="003A0777" w:rsidP="003A0777">
      <w:pPr>
        <w:spacing w:after="0" w:line="360" w:lineRule="auto"/>
        <w:ind w:firstLine="567"/>
        <w:jc w:val="center"/>
        <w:rPr>
          <w:rFonts w:ascii="Times New Roman" w:hAnsi="Times New Roman" w:cs="Times New Roman"/>
          <w:bCs/>
          <w:color w:val="555555"/>
          <w:sz w:val="24"/>
          <w:szCs w:val="24"/>
          <w:shd w:val="clear" w:color="auto" w:fill="FFFFFF"/>
          <w:lang w:val="en-US"/>
        </w:rPr>
      </w:pPr>
    </w:p>
    <w:p w:rsidR="003A0777" w:rsidRPr="00C1308F" w:rsidRDefault="003A0777" w:rsidP="003A0777">
      <w:pPr>
        <w:spacing w:after="0" w:line="360" w:lineRule="auto"/>
        <w:ind w:firstLine="567"/>
        <w:jc w:val="center"/>
        <w:rPr>
          <w:rFonts w:ascii="Times New Roman" w:hAnsi="Times New Roman" w:cs="Times New Roman"/>
          <w:bCs/>
          <w:color w:val="555555"/>
          <w:sz w:val="24"/>
          <w:szCs w:val="24"/>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Cs/>
          <w:color w:val="555555"/>
          <w:sz w:val="24"/>
          <w:szCs w:val="24"/>
          <w:shd w:val="clear" w:color="auto" w:fill="FFFFFF"/>
        </w:rPr>
      </w:pPr>
      <w:bookmarkStart w:id="2" w:name="_GoBack"/>
      <w:bookmarkEnd w:id="2"/>
    </w:p>
    <w:p w:rsidR="003A0777" w:rsidRPr="00C1308F" w:rsidRDefault="003A0777" w:rsidP="003A0777">
      <w:pPr>
        <w:spacing w:after="0" w:line="360" w:lineRule="auto"/>
        <w:ind w:firstLine="567"/>
        <w:jc w:val="center"/>
        <w:rPr>
          <w:rFonts w:ascii="Times New Roman" w:hAnsi="Times New Roman" w:cs="Times New Roman"/>
          <w:bCs/>
          <w:color w:val="555555"/>
          <w:sz w:val="24"/>
          <w:szCs w:val="24"/>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Cs/>
          <w:color w:val="555555"/>
          <w:sz w:val="24"/>
          <w:szCs w:val="24"/>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Cs/>
          <w:color w:val="555555"/>
          <w:sz w:val="24"/>
          <w:szCs w:val="24"/>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Cs/>
          <w:color w:val="555555"/>
          <w:sz w:val="24"/>
          <w:szCs w:val="24"/>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Cs/>
          <w:color w:val="555555"/>
          <w:sz w:val="24"/>
          <w:szCs w:val="24"/>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Cs/>
          <w:color w:val="555555"/>
          <w:sz w:val="24"/>
          <w:szCs w:val="24"/>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Cs/>
          <w:color w:val="555555"/>
          <w:sz w:val="24"/>
          <w:szCs w:val="24"/>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Cs/>
          <w:color w:val="555555"/>
          <w:sz w:val="24"/>
          <w:szCs w:val="24"/>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Cs/>
          <w:color w:val="555555"/>
          <w:sz w:val="24"/>
          <w:szCs w:val="24"/>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Cs/>
          <w:color w:val="555555"/>
          <w:sz w:val="24"/>
          <w:szCs w:val="24"/>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Cs/>
          <w:color w:val="555555"/>
          <w:sz w:val="24"/>
          <w:szCs w:val="24"/>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Cs/>
          <w:color w:val="555555"/>
          <w:sz w:val="24"/>
          <w:szCs w:val="24"/>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Cs/>
          <w:color w:val="555555"/>
          <w:sz w:val="24"/>
          <w:szCs w:val="24"/>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Cs/>
          <w:color w:val="555555"/>
          <w:sz w:val="24"/>
          <w:szCs w:val="24"/>
          <w:shd w:val="clear" w:color="auto" w:fill="FFFFFF"/>
        </w:rPr>
      </w:pPr>
    </w:p>
    <w:p w:rsidR="003A0777" w:rsidRPr="00C1308F" w:rsidRDefault="003A0777" w:rsidP="003A0777">
      <w:pPr>
        <w:spacing w:after="0" w:line="360" w:lineRule="auto"/>
        <w:rPr>
          <w:rFonts w:ascii="Times New Roman" w:hAnsi="Times New Roman" w:cs="Times New Roman"/>
          <w:bCs/>
          <w:color w:val="555555"/>
          <w:sz w:val="24"/>
          <w:szCs w:val="24"/>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Cs/>
          <w:color w:val="555555"/>
          <w:sz w:val="24"/>
          <w:szCs w:val="24"/>
          <w:shd w:val="clear" w:color="auto" w:fill="FFFFFF"/>
        </w:rPr>
      </w:pPr>
    </w:p>
    <w:p w:rsidR="003A0777" w:rsidRDefault="003A0777" w:rsidP="003A0777">
      <w:pPr>
        <w:spacing w:after="0" w:line="360" w:lineRule="auto"/>
        <w:ind w:firstLine="567"/>
        <w:jc w:val="center"/>
        <w:rPr>
          <w:rFonts w:ascii="Times New Roman" w:hAnsi="Times New Roman" w:cs="Times New Roman"/>
          <w:bCs/>
          <w:color w:val="555555"/>
          <w:sz w:val="24"/>
          <w:szCs w:val="24"/>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Cs/>
          <w:color w:val="555555"/>
          <w:sz w:val="24"/>
          <w:szCs w:val="24"/>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
          <w:bCs/>
          <w:sz w:val="36"/>
          <w:szCs w:val="36"/>
          <w:shd w:val="clear" w:color="auto" w:fill="FFFFFF"/>
        </w:rPr>
      </w:pPr>
      <w:r w:rsidRPr="00C1308F">
        <w:rPr>
          <w:rFonts w:ascii="Times New Roman" w:hAnsi="Times New Roman" w:cs="Times New Roman"/>
          <w:b/>
          <w:bCs/>
          <w:sz w:val="36"/>
          <w:szCs w:val="36"/>
          <w:shd w:val="clear" w:color="auto" w:fill="FFFFFF"/>
        </w:rPr>
        <w:t>PRIEDAI</w:t>
      </w:r>
    </w:p>
    <w:p w:rsidR="003A0777" w:rsidRPr="00C1308F" w:rsidRDefault="003A0777" w:rsidP="003A0777">
      <w:pPr>
        <w:spacing w:after="0" w:line="360" w:lineRule="auto"/>
        <w:ind w:firstLine="567"/>
        <w:jc w:val="center"/>
        <w:rPr>
          <w:rFonts w:ascii="Times New Roman" w:hAnsi="Times New Roman" w:cs="Times New Roman"/>
          <w:b/>
          <w:bCs/>
          <w:sz w:val="36"/>
          <w:szCs w:val="36"/>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
          <w:bCs/>
          <w:sz w:val="36"/>
          <w:szCs w:val="36"/>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
          <w:bCs/>
          <w:sz w:val="36"/>
          <w:szCs w:val="36"/>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
          <w:bCs/>
          <w:sz w:val="36"/>
          <w:szCs w:val="36"/>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
          <w:bCs/>
          <w:sz w:val="36"/>
          <w:szCs w:val="36"/>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
          <w:bCs/>
          <w:sz w:val="36"/>
          <w:szCs w:val="36"/>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
          <w:bCs/>
          <w:sz w:val="36"/>
          <w:szCs w:val="36"/>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
          <w:bCs/>
          <w:sz w:val="36"/>
          <w:szCs w:val="36"/>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
          <w:bCs/>
          <w:sz w:val="36"/>
          <w:szCs w:val="36"/>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
          <w:bCs/>
          <w:sz w:val="36"/>
          <w:szCs w:val="36"/>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
          <w:bCs/>
          <w:sz w:val="36"/>
          <w:szCs w:val="36"/>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
          <w:bCs/>
          <w:sz w:val="36"/>
          <w:szCs w:val="36"/>
          <w:shd w:val="clear" w:color="auto" w:fill="FFFFFF"/>
        </w:rPr>
      </w:pPr>
    </w:p>
    <w:p w:rsidR="003A0777" w:rsidRPr="00C1308F" w:rsidRDefault="003A0777" w:rsidP="003A0777">
      <w:pPr>
        <w:spacing w:after="0" w:line="360" w:lineRule="auto"/>
        <w:ind w:firstLine="567"/>
        <w:jc w:val="center"/>
        <w:rPr>
          <w:rFonts w:ascii="Times New Roman" w:hAnsi="Times New Roman" w:cs="Times New Roman"/>
          <w:b/>
          <w:bCs/>
          <w:sz w:val="36"/>
          <w:szCs w:val="36"/>
          <w:shd w:val="clear" w:color="auto" w:fill="FFFFFF"/>
        </w:rPr>
      </w:pPr>
    </w:p>
    <w:p w:rsidR="003A0777" w:rsidRDefault="003A0777" w:rsidP="003A0777">
      <w:pPr>
        <w:spacing w:after="0"/>
        <w:ind w:firstLine="567"/>
        <w:jc w:val="right"/>
        <w:rPr>
          <w:rFonts w:ascii="Times New Roman" w:hAnsi="Times New Roman" w:cs="Times New Roman"/>
          <w:b/>
          <w:sz w:val="24"/>
          <w:szCs w:val="24"/>
        </w:rPr>
      </w:pPr>
    </w:p>
    <w:p w:rsidR="003A0777" w:rsidRDefault="003A0777" w:rsidP="003A0777">
      <w:pPr>
        <w:spacing w:after="0"/>
        <w:ind w:firstLine="567"/>
        <w:jc w:val="right"/>
        <w:rPr>
          <w:rFonts w:ascii="Times New Roman" w:hAnsi="Times New Roman" w:cs="Times New Roman"/>
          <w:b/>
          <w:sz w:val="24"/>
          <w:szCs w:val="24"/>
        </w:rPr>
      </w:pPr>
    </w:p>
    <w:p w:rsidR="003A0777" w:rsidRPr="00CA0694" w:rsidRDefault="003A0777" w:rsidP="003A0777">
      <w:pPr>
        <w:spacing w:after="0"/>
        <w:ind w:firstLine="567"/>
        <w:jc w:val="right"/>
        <w:rPr>
          <w:rFonts w:ascii="Times New Roman" w:hAnsi="Times New Roman" w:cs="Times New Roman"/>
          <w:b/>
          <w:sz w:val="28"/>
          <w:szCs w:val="28"/>
        </w:rPr>
      </w:pPr>
      <w:r w:rsidRPr="00CA0694">
        <w:rPr>
          <w:rFonts w:ascii="Times New Roman" w:hAnsi="Times New Roman" w:cs="Times New Roman"/>
          <w:b/>
          <w:sz w:val="28"/>
          <w:szCs w:val="28"/>
        </w:rPr>
        <w:t>1 PRIEDAS</w:t>
      </w:r>
    </w:p>
    <w:p w:rsidR="003A0777" w:rsidRPr="00CA0694" w:rsidRDefault="003A0777" w:rsidP="003A0777">
      <w:pPr>
        <w:spacing w:after="0"/>
        <w:ind w:firstLine="567"/>
        <w:jc w:val="center"/>
        <w:rPr>
          <w:rFonts w:ascii="Times New Roman" w:hAnsi="Times New Roman" w:cs="Times New Roman"/>
          <w:b/>
          <w:sz w:val="28"/>
          <w:szCs w:val="28"/>
        </w:rPr>
      </w:pPr>
      <w:r w:rsidRPr="00CA0694">
        <w:rPr>
          <w:rFonts w:ascii="Times New Roman" w:hAnsi="Times New Roman" w:cs="Times New Roman"/>
          <w:b/>
          <w:sz w:val="28"/>
          <w:szCs w:val="28"/>
        </w:rPr>
        <w:t>APKLAUSOS ANKETA</w:t>
      </w:r>
    </w:p>
    <w:p w:rsidR="003A0777" w:rsidRPr="00C1308F" w:rsidRDefault="003A0777" w:rsidP="003A0777">
      <w:pPr>
        <w:spacing w:after="0"/>
        <w:ind w:firstLine="567"/>
        <w:jc w:val="center"/>
        <w:rPr>
          <w:rFonts w:ascii="Times New Roman" w:hAnsi="Times New Roman" w:cs="Times New Roman"/>
          <w:sz w:val="24"/>
          <w:szCs w:val="24"/>
        </w:rPr>
      </w:pPr>
    </w:p>
    <w:p w:rsidR="003A0777" w:rsidRPr="00C1308F" w:rsidRDefault="003A0777" w:rsidP="003A0777">
      <w:pPr>
        <w:spacing w:after="0"/>
        <w:ind w:firstLine="567"/>
        <w:jc w:val="both"/>
        <w:rPr>
          <w:rFonts w:ascii="Times New Roman" w:hAnsi="Times New Roman" w:cs="Times New Roman"/>
          <w:i/>
          <w:sz w:val="24"/>
          <w:szCs w:val="24"/>
        </w:rPr>
      </w:pPr>
      <w:r w:rsidRPr="00C1308F">
        <w:rPr>
          <w:rFonts w:ascii="Times New Roman" w:hAnsi="Times New Roman" w:cs="Times New Roman"/>
          <w:i/>
          <w:sz w:val="24"/>
          <w:szCs w:val="24"/>
        </w:rPr>
        <w:t xml:space="preserve">Sveiki! Esu Mykolo </w:t>
      </w:r>
      <w:proofErr w:type="spellStart"/>
      <w:r w:rsidRPr="00C1308F">
        <w:rPr>
          <w:rFonts w:ascii="Times New Roman" w:hAnsi="Times New Roman" w:cs="Times New Roman"/>
          <w:i/>
          <w:sz w:val="24"/>
          <w:szCs w:val="24"/>
        </w:rPr>
        <w:t>Romerio</w:t>
      </w:r>
      <w:proofErr w:type="spellEnd"/>
      <w:r w:rsidRPr="00C1308F">
        <w:rPr>
          <w:rFonts w:ascii="Times New Roman" w:hAnsi="Times New Roman" w:cs="Times New Roman"/>
          <w:i/>
          <w:sz w:val="24"/>
          <w:szCs w:val="24"/>
        </w:rPr>
        <w:t xml:space="preserve"> universiteto studentė, atliekanti tyrimą magistro baigiamajam darbui tema „Turtinės lygybės siekimas per mokesčių progresyvumą</w:t>
      </w:r>
      <w:r>
        <w:rPr>
          <w:rFonts w:ascii="Times New Roman" w:hAnsi="Times New Roman" w:cs="Times New Roman"/>
          <w:i/>
          <w:sz w:val="24"/>
          <w:szCs w:val="24"/>
        </w:rPr>
        <w:t>.</w:t>
      </w:r>
      <w:r w:rsidRPr="00C1308F">
        <w:rPr>
          <w:rFonts w:ascii="Times New Roman" w:hAnsi="Times New Roman" w:cs="Times New Roman"/>
          <w:i/>
          <w:sz w:val="24"/>
          <w:szCs w:val="24"/>
        </w:rPr>
        <w:t xml:space="preserve"> A</w:t>
      </w:r>
      <w:r w:rsidR="004E233B">
        <w:rPr>
          <w:rFonts w:ascii="Times New Roman" w:hAnsi="Times New Roman" w:cs="Times New Roman"/>
          <w:i/>
          <w:sz w:val="24"/>
          <w:szCs w:val="24"/>
        </w:rPr>
        <w:t>r Lietuvai reikalingas progres</w:t>
      </w:r>
      <w:r w:rsidRPr="00C1308F">
        <w:rPr>
          <w:rFonts w:ascii="Times New Roman" w:hAnsi="Times New Roman" w:cs="Times New Roman"/>
          <w:i/>
          <w:sz w:val="24"/>
          <w:szCs w:val="24"/>
        </w:rPr>
        <w:t>inis pajamų mokestis?“. Būčiau labai dėkinga, jeigu galėtumėte skirti kelias minutes laiko šiai anketai užpildyti. Jūsų pateikta informacija liks konfidenciali.</w:t>
      </w:r>
    </w:p>
    <w:p w:rsidR="003A0777" w:rsidRPr="00C1308F" w:rsidRDefault="003A0777" w:rsidP="003A0777">
      <w:pPr>
        <w:spacing w:after="0"/>
        <w:ind w:firstLine="567"/>
        <w:jc w:val="both"/>
        <w:rPr>
          <w:rFonts w:ascii="Times New Roman" w:hAnsi="Times New Roman" w:cs="Times New Roman"/>
          <w:i/>
          <w:sz w:val="24"/>
          <w:szCs w:val="24"/>
        </w:rPr>
      </w:pPr>
      <w:r w:rsidRPr="00C1308F">
        <w:rPr>
          <w:rFonts w:ascii="Times New Roman" w:hAnsi="Times New Roman" w:cs="Times New Roman"/>
          <w:i/>
          <w:sz w:val="24"/>
          <w:szCs w:val="24"/>
        </w:rPr>
        <w:t>Progresiniai mokesčiai – tai tokie mokesčiai, kai pajamoms apmokestinti taikomas daugiau nei vienas pajamų mokesčio tarifas. Pajamos suskirstomos laipteliais, ir kiekvienam aukštesniam pajamų laipteliui taikomas didesnis mokesčio tarifas.</w:t>
      </w:r>
    </w:p>
    <w:p w:rsidR="003A0777" w:rsidRPr="00C1308F" w:rsidRDefault="003A0777" w:rsidP="003A0777">
      <w:pPr>
        <w:spacing w:after="0"/>
        <w:ind w:firstLine="567"/>
        <w:jc w:val="both"/>
        <w:rPr>
          <w:rFonts w:ascii="Times New Roman" w:hAnsi="Times New Roman" w:cs="Times New Roman"/>
          <w:i/>
          <w:sz w:val="24"/>
          <w:szCs w:val="24"/>
        </w:rPr>
      </w:pPr>
    </w:p>
    <w:p w:rsidR="003A0777" w:rsidRPr="00C1308F" w:rsidRDefault="003A0777" w:rsidP="003A0777">
      <w:pPr>
        <w:spacing w:after="0"/>
        <w:ind w:firstLine="567"/>
        <w:jc w:val="both"/>
        <w:rPr>
          <w:rFonts w:ascii="Times New Roman" w:hAnsi="Times New Roman" w:cs="Times New Roman"/>
          <w:sz w:val="24"/>
          <w:szCs w:val="24"/>
        </w:rPr>
      </w:pPr>
      <w:r w:rsidRPr="00C1308F">
        <w:rPr>
          <w:rFonts w:ascii="Times New Roman" w:hAnsi="Times New Roman" w:cs="Times New Roman"/>
          <w:sz w:val="24"/>
          <w:szCs w:val="24"/>
        </w:rPr>
        <w:t>Prašau įvertinti kiekvieną teiginį balu nuo 1 iki 5, kur: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1981"/>
        <w:gridCol w:w="1981"/>
        <w:gridCol w:w="1981"/>
        <w:gridCol w:w="1981"/>
      </w:tblGrid>
      <w:tr w:rsidR="003A0777" w:rsidRPr="00C1308F" w:rsidTr="007235ED">
        <w:trPr>
          <w:jc w:val="center"/>
        </w:trPr>
        <w:tc>
          <w:tcPr>
            <w:tcW w:w="1981" w:type="dxa"/>
          </w:tcPr>
          <w:p w:rsidR="003A0777" w:rsidRPr="00C1308F" w:rsidRDefault="003A0777" w:rsidP="007235ED">
            <w:pPr>
              <w:ind w:firstLine="567"/>
              <w:jc w:val="center"/>
              <w:rPr>
                <w:rFonts w:ascii="Times New Roman" w:hAnsi="Times New Roman" w:cs="Times New Roman"/>
                <w:sz w:val="24"/>
                <w:szCs w:val="24"/>
              </w:rPr>
            </w:pPr>
            <w:r w:rsidRPr="00C1308F">
              <w:rPr>
                <w:rFonts w:ascii="Times New Roman" w:hAnsi="Times New Roman" w:cs="Times New Roman"/>
                <w:sz w:val="24"/>
                <w:szCs w:val="24"/>
              </w:rPr>
              <w:t>1</w:t>
            </w:r>
          </w:p>
        </w:tc>
        <w:tc>
          <w:tcPr>
            <w:tcW w:w="1981" w:type="dxa"/>
          </w:tcPr>
          <w:p w:rsidR="003A0777" w:rsidRPr="00C1308F" w:rsidRDefault="003A0777" w:rsidP="007235ED">
            <w:pPr>
              <w:ind w:firstLine="567"/>
              <w:jc w:val="center"/>
              <w:rPr>
                <w:rFonts w:ascii="Times New Roman" w:hAnsi="Times New Roman" w:cs="Times New Roman"/>
                <w:sz w:val="24"/>
                <w:szCs w:val="24"/>
              </w:rPr>
            </w:pPr>
            <w:r w:rsidRPr="00C1308F">
              <w:rPr>
                <w:rFonts w:ascii="Times New Roman" w:hAnsi="Times New Roman" w:cs="Times New Roman"/>
                <w:sz w:val="24"/>
                <w:szCs w:val="24"/>
              </w:rPr>
              <w:t>2</w:t>
            </w:r>
          </w:p>
        </w:tc>
        <w:tc>
          <w:tcPr>
            <w:tcW w:w="1981" w:type="dxa"/>
          </w:tcPr>
          <w:p w:rsidR="003A0777" w:rsidRPr="00C1308F" w:rsidRDefault="003A0777" w:rsidP="007235ED">
            <w:pPr>
              <w:ind w:firstLine="567"/>
              <w:jc w:val="center"/>
              <w:rPr>
                <w:rFonts w:ascii="Times New Roman" w:hAnsi="Times New Roman" w:cs="Times New Roman"/>
                <w:sz w:val="24"/>
                <w:szCs w:val="24"/>
              </w:rPr>
            </w:pPr>
            <w:r w:rsidRPr="00C1308F">
              <w:rPr>
                <w:rFonts w:ascii="Times New Roman" w:hAnsi="Times New Roman" w:cs="Times New Roman"/>
                <w:sz w:val="24"/>
                <w:szCs w:val="24"/>
              </w:rPr>
              <w:t>3</w:t>
            </w:r>
          </w:p>
        </w:tc>
        <w:tc>
          <w:tcPr>
            <w:tcW w:w="1981" w:type="dxa"/>
          </w:tcPr>
          <w:p w:rsidR="003A0777" w:rsidRPr="00C1308F" w:rsidRDefault="003A0777" w:rsidP="007235ED">
            <w:pPr>
              <w:ind w:firstLine="567"/>
              <w:jc w:val="center"/>
              <w:rPr>
                <w:rFonts w:ascii="Times New Roman" w:hAnsi="Times New Roman" w:cs="Times New Roman"/>
                <w:sz w:val="24"/>
                <w:szCs w:val="24"/>
              </w:rPr>
            </w:pPr>
            <w:r w:rsidRPr="00C1308F">
              <w:rPr>
                <w:rFonts w:ascii="Times New Roman" w:hAnsi="Times New Roman" w:cs="Times New Roman"/>
                <w:sz w:val="24"/>
                <w:szCs w:val="24"/>
              </w:rPr>
              <w:t>4</w:t>
            </w:r>
          </w:p>
        </w:tc>
        <w:tc>
          <w:tcPr>
            <w:tcW w:w="1981" w:type="dxa"/>
          </w:tcPr>
          <w:p w:rsidR="003A0777" w:rsidRPr="00C1308F" w:rsidRDefault="003A0777" w:rsidP="007235ED">
            <w:pPr>
              <w:ind w:firstLine="567"/>
              <w:jc w:val="center"/>
              <w:rPr>
                <w:rFonts w:ascii="Times New Roman" w:hAnsi="Times New Roman" w:cs="Times New Roman"/>
                <w:sz w:val="24"/>
                <w:szCs w:val="24"/>
              </w:rPr>
            </w:pPr>
            <w:r w:rsidRPr="00C1308F">
              <w:rPr>
                <w:rFonts w:ascii="Times New Roman" w:hAnsi="Times New Roman" w:cs="Times New Roman"/>
                <w:sz w:val="24"/>
                <w:szCs w:val="24"/>
              </w:rPr>
              <w:t>5</w:t>
            </w:r>
          </w:p>
        </w:tc>
      </w:tr>
      <w:tr w:rsidR="003A0777" w:rsidRPr="00C1308F" w:rsidTr="007235ED">
        <w:trPr>
          <w:jc w:val="center"/>
        </w:trPr>
        <w:tc>
          <w:tcPr>
            <w:tcW w:w="1981" w:type="dxa"/>
          </w:tcPr>
          <w:p w:rsidR="003A0777" w:rsidRPr="00C1308F" w:rsidRDefault="003A0777" w:rsidP="007235ED">
            <w:pPr>
              <w:ind w:firstLine="567"/>
              <w:jc w:val="center"/>
              <w:rPr>
                <w:rFonts w:ascii="Times New Roman" w:hAnsi="Times New Roman" w:cs="Times New Roman"/>
                <w:i/>
                <w:sz w:val="24"/>
                <w:szCs w:val="24"/>
              </w:rPr>
            </w:pPr>
            <w:r w:rsidRPr="00C1308F">
              <w:rPr>
                <w:rFonts w:ascii="Times New Roman" w:hAnsi="Times New Roman" w:cs="Times New Roman"/>
                <w:i/>
                <w:sz w:val="24"/>
                <w:szCs w:val="24"/>
              </w:rPr>
              <w:t>Visiškai nesutinku</w:t>
            </w:r>
          </w:p>
        </w:tc>
        <w:tc>
          <w:tcPr>
            <w:tcW w:w="1981" w:type="dxa"/>
          </w:tcPr>
          <w:p w:rsidR="003A0777" w:rsidRPr="00C1308F" w:rsidRDefault="003A0777" w:rsidP="007235ED">
            <w:pPr>
              <w:ind w:firstLine="567"/>
              <w:jc w:val="center"/>
              <w:rPr>
                <w:rFonts w:ascii="Times New Roman" w:hAnsi="Times New Roman" w:cs="Times New Roman"/>
                <w:i/>
                <w:sz w:val="24"/>
                <w:szCs w:val="24"/>
              </w:rPr>
            </w:pPr>
            <w:r w:rsidRPr="00C1308F">
              <w:rPr>
                <w:rFonts w:ascii="Times New Roman" w:hAnsi="Times New Roman" w:cs="Times New Roman"/>
                <w:i/>
                <w:sz w:val="24"/>
                <w:szCs w:val="24"/>
              </w:rPr>
              <w:t>Nesutinku</w:t>
            </w:r>
          </w:p>
        </w:tc>
        <w:tc>
          <w:tcPr>
            <w:tcW w:w="1981" w:type="dxa"/>
          </w:tcPr>
          <w:p w:rsidR="003A0777" w:rsidRPr="00C1308F" w:rsidRDefault="003A0777" w:rsidP="007235ED">
            <w:pPr>
              <w:ind w:firstLine="567"/>
              <w:jc w:val="center"/>
              <w:rPr>
                <w:rFonts w:ascii="Times New Roman" w:hAnsi="Times New Roman" w:cs="Times New Roman"/>
                <w:i/>
                <w:sz w:val="24"/>
                <w:szCs w:val="24"/>
              </w:rPr>
            </w:pPr>
            <w:r w:rsidRPr="00C1308F">
              <w:rPr>
                <w:rFonts w:ascii="Times New Roman" w:hAnsi="Times New Roman" w:cs="Times New Roman"/>
                <w:i/>
                <w:sz w:val="24"/>
                <w:szCs w:val="24"/>
              </w:rPr>
              <w:t>Nei taip, nei ne</w:t>
            </w:r>
          </w:p>
        </w:tc>
        <w:tc>
          <w:tcPr>
            <w:tcW w:w="1981" w:type="dxa"/>
          </w:tcPr>
          <w:p w:rsidR="003A0777" w:rsidRPr="00C1308F" w:rsidRDefault="003A0777" w:rsidP="007235ED">
            <w:pPr>
              <w:ind w:firstLine="567"/>
              <w:jc w:val="center"/>
              <w:rPr>
                <w:rFonts w:ascii="Times New Roman" w:hAnsi="Times New Roman" w:cs="Times New Roman"/>
                <w:i/>
                <w:sz w:val="24"/>
                <w:szCs w:val="24"/>
              </w:rPr>
            </w:pPr>
            <w:r w:rsidRPr="00C1308F">
              <w:rPr>
                <w:rFonts w:ascii="Times New Roman" w:hAnsi="Times New Roman" w:cs="Times New Roman"/>
                <w:i/>
                <w:sz w:val="24"/>
                <w:szCs w:val="24"/>
              </w:rPr>
              <w:t>Sutinku</w:t>
            </w:r>
          </w:p>
        </w:tc>
        <w:tc>
          <w:tcPr>
            <w:tcW w:w="1981" w:type="dxa"/>
          </w:tcPr>
          <w:p w:rsidR="003A0777" w:rsidRPr="00C1308F" w:rsidRDefault="003A0777" w:rsidP="007235ED">
            <w:pPr>
              <w:ind w:firstLine="567"/>
              <w:jc w:val="center"/>
              <w:rPr>
                <w:rFonts w:ascii="Times New Roman" w:hAnsi="Times New Roman" w:cs="Times New Roman"/>
                <w:i/>
                <w:sz w:val="24"/>
                <w:szCs w:val="24"/>
              </w:rPr>
            </w:pPr>
            <w:r w:rsidRPr="00C1308F">
              <w:rPr>
                <w:rFonts w:ascii="Times New Roman" w:hAnsi="Times New Roman" w:cs="Times New Roman"/>
                <w:i/>
                <w:sz w:val="24"/>
                <w:szCs w:val="24"/>
              </w:rPr>
              <w:t>Visiškai sutinku</w:t>
            </w:r>
          </w:p>
        </w:tc>
      </w:tr>
    </w:tbl>
    <w:p w:rsidR="003A0777" w:rsidRPr="00C1308F" w:rsidRDefault="003A0777" w:rsidP="003A0777">
      <w:pPr>
        <w:spacing w:after="0"/>
        <w:ind w:firstLine="567"/>
        <w:jc w:val="both"/>
        <w:rPr>
          <w:rFonts w:ascii="Times New Roman" w:hAnsi="Times New Roman" w:cs="Times New Roman"/>
          <w:i/>
          <w:sz w:val="24"/>
          <w:szCs w:val="24"/>
        </w:rPr>
      </w:pPr>
    </w:p>
    <w:p w:rsidR="003A0777" w:rsidRPr="00C1308F" w:rsidRDefault="003A0777" w:rsidP="003A0777">
      <w:pPr>
        <w:spacing w:after="0"/>
        <w:ind w:firstLine="567"/>
        <w:jc w:val="both"/>
        <w:rPr>
          <w:rFonts w:ascii="Times New Roman" w:hAnsi="Times New Roman" w:cs="Times New Roman"/>
          <w:sz w:val="24"/>
          <w:szCs w:val="24"/>
        </w:rPr>
      </w:pPr>
      <w:r w:rsidRPr="00C1308F">
        <w:rPr>
          <w:rFonts w:ascii="Times New Roman" w:hAnsi="Times New Roman" w:cs="Times New Roman"/>
          <w:sz w:val="24"/>
          <w:szCs w:val="24"/>
        </w:rPr>
        <w:t>Pasirinktą įvertinimą pažymėkite.</w:t>
      </w:r>
    </w:p>
    <w:tbl>
      <w:tblPr>
        <w:tblStyle w:val="TableGrid"/>
        <w:tblW w:w="0" w:type="auto"/>
        <w:tblLook w:val="04A0" w:firstRow="1" w:lastRow="0" w:firstColumn="1" w:lastColumn="0" w:noHBand="0" w:noVBand="1"/>
      </w:tblPr>
      <w:tblGrid>
        <w:gridCol w:w="534"/>
        <w:gridCol w:w="6662"/>
        <w:gridCol w:w="425"/>
        <w:gridCol w:w="425"/>
        <w:gridCol w:w="567"/>
        <w:gridCol w:w="567"/>
        <w:gridCol w:w="567"/>
      </w:tblGrid>
      <w:tr w:rsidR="003A0777" w:rsidRPr="00C1308F" w:rsidTr="007235ED">
        <w:tc>
          <w:tcPr>
            <w:tcW w:w="534"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6662" w:type="dxa"/>
          </w:tcPr>
          <w:p w:rsidR="003A0777" w:rsidRPr="00C1308F" w:rsidRDefault="003A0777" w:rsidP="007235ED">
            <w:pPr>
              <w:ind w:firstLine="567"/>
              <w:jc w:val="both"/>
              <w:rPr>
                <w:rFonts w:ascii="Times New Roman" w:hAnsi="Times New Roman" w:cs="Times New Roman"/>
                <w:i/>
                <w:sz w:val="24"/>
                <w:szCs w:val="24"/>
              </w:rPr>
            </w:pPr>
            <w:r w:rsidRPr="00C1308F">
              <w:rPr>
                <w:rFonts w:ascii="Times New Roman" w:hAnsi="Times New Roman" w:cs="Times New Roman"/>
                <w:sz w:val="24"/>
                <w:szCs w:val="24"/>
              </w:rPr>
              <w:t>Esu patenkintas (-a)</w:t>
            </w:r>
            <w:r w:rsidR="00870E57">
              <w:rPr>
                <w:rFonts w:ascii="Times New Roman" w:hAnsi="Times New Roman" w:cs="Times New Roman"/>
                <w:sz w:val="24"/>
                <w:szCs w:val="24"/>
              </w:rPr>
              <w:t xml:space="preserve"> </w:t>
            </w:r>
            <w:r w:rsidRPr="00C1308F">
              <w:rPr>
                <w:rFonts w:ascii="Times New Roman" w:hAnsi="Times New Roman" w:cs="Times New Roman"/>
                <w:sz w:val="24"/>
                <w:szCs w:val="24"/>
              </w:rPr>
              <w:t>dabartine mokesčių sistema Lietuvoje</w:t>
            </w:r>
          </w:p>
        </w:tc>
        <w:tc>
          <w:tcPr>
            <w:tcW w:w="425"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425"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567"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567"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567"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5</w:t>
            </w:r>
          </w:p>
        </w:tc>
      </w:tr>
      <w:tr w:rsidR="003A0777" w:rsidRPr="00C1308F" w:rsidTr="007235ED">
        <w:tc>
          <w:tcPr>
            <w:tcW w:w="534"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6662"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Domiuosi mokesčių pakeitimais Lietuvoje</w:t>
            </w:r>
          </w:p>
        </w:tc>
        <w:tc>
          <w:tcPr>
            <w:tcW w:w="425"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425"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567"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567"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567"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5</w:t>
            </w:r>
          </w:p>
        </w:tc>
      </w:tr>
      <w:tr w:rsidR="003A0777" w:rsidRPr="00C1308F" w:rsidTr="007235ED">
        <w:tc>
          <w:tcPr>
            <w:tcW w:w="534"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6662" w:type="dxa"/>
          </w:tcPr>
          <w:p w:rsidR="003A0777" w:rsidRPr="00C1308F" w:rsidRDefault="003A0777" w:rsidP="007235ED">
            <w:pPr>
              <w:ind w:firstLine="567"/>
              <w:jc w:val="both"/>
              <w:rPr>
                <w:rFonts w:ascii="Times New Roman" w:hAnsi="Times New Roman" w:cs="Times New Roman"/>
                <w:i/>
                <w:sz w:val="24"/>
                <w:szCs w:val="24"/>
              </w:rPr>
            </w:pPr>
            <w:r w:rsidRPr="00C1308F">
              <w:rPr>
                <w:rFonts w:ascii="Times New Roman" w:hAnsi="Times New Roman" w:cs="Times New Roman"/>
                <w:sz w:val="24"/>
                <w:szCs w:val="24"/>
              </w:rPr>
              <w:t>Pritarčiau progresinio pajamų mokesčio įvedimui Lietuvoje</w:t>
            </w:r>
          </w:p>
        </w:tc>
        <w:tc>
          <w:tcPr>
            <w:tcW w:w="425"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425"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567"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567"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567"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5</w:t>
            </w:r>
          </w:p>
        </w:tc>
      </w:tr>
      <w:tr w:rsidR="003A0777" w:rsidRPr="00C1308F" w:rsidTr="007235ED">
        <w:tc>
          <w:tcPr>
            <w:tcW w:w="534"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6662"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Progresiniai mokesčiai yra socialiai teisingi</w:t>
            </w:r>
          </w:p>
        </w:tc>
        <w:tc>
          <w:tcPr>
            <w:tcW w:w="425"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425"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567"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567"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567"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5</w:t>
            </w:r>
          </w:p>
        </w:tc>
      </w:tr>
      <w:tr w:rsidR="003A0777" w:rsidRPr="00C1308F" w:rsidTr="007235ED">
        <w:tc>
          <w:tcPr>
            <w:tcW w:w="534"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5</w:t>
            </w:r>
          </w:p>
        </w:tc>
        <w:tc>
          <w:tcPr>
            <w:tcW w:w="6662" w:type="dxa"/>
          </w:tcPr>
          <w:p w:rsidR="003A0777" w:rsidRPr="00C1308F" w:rsidRDefault="003A0777" w:rsidP="007235ED">
            <w:pPr>
              <w:ind w:firstLine="567"/>
              <w:jc w:val="both"/>
              <w:rPr>
                <w:rFonts w:ascii="Times New Roman" w:hAnsi="Times New Roman" w:cs="Times New Roman"/>
                <w:i/>
                <w:sz w:val="24"/>
                <w:szCs w:val="24"/>
              </w:rPr>
            </w:pPr>
            <w:r w:rsidRPr="00C1308F">
              <w:rPr>
                <w:rFonts w:ascii="Times New Roman" w:hAnsi="Times New Roman" w:cs="Times New Roman"/>
                <w:sz w:val="24"/>
                <w:szCs w:val="24"/>
                <w:shd w:val="clear" w:color="auto" w:fill="FFFFFF"/>
              </w:rPr>
              <w:t>Skirtumas tarp turtingųjų ir vargšų turi būti sumažintas, net jei tai reikalautų didesnius mokesčius dideles pajamas gaunantiems žmonėms</w:t>
            </w:r>
          </w:p>
        </w:tc>
        <w:tc>
          <w:tcPr>
            <w:tcW w:w="425"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425"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567"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567"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567"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5</w:t>
            </w:r>
          </w:p>
        </w:tc>
      </w:tr>
      <w:tr w:rsidR="003A0777" w:rsidRPr="00C1308F" w:rsidTr="007235ED">
        <w:tc>
          <w:tcPr>
            <w:tcW w:w="534"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6</w:t>
            </w:r>
          </w:p>
        </w:tc>
        <w:tc>
          <w:tcPr>
            <w:tcW w:w="6662" w:type="dxa"/>
          </w:tcPr>
          <w:p w:rsidR="003A0777" w:rsidRPr="00C1308F" w:rsidRDefault="003A0777" w:rsidP="007235ED">
            <w:pPr>
              <w:ind w:firstLine="567"/>
              <w:jc w:val="both"/>
              <w:rPr>
                <w:rFonts w:ascii="Times New Roman" w:hAnsi="Times New Roman" w:cs="Times New Roman"/>
                <w:sz w:val="24"/>
                <w:szCs w:val="24"/>
                <w:shd w:val="clear" w:color="auto" w:fill="FFFFFF"/>
              </w:rPr>
            </w:pPr>
            <w:r w:rsidRPr="00C1308F">
              <w:rPr>
                <w:rFonts w:ascii="Times New Roman" w:hAnsi="Times New Roman" w:cs="Times New Roman"/>
                <w:sz w:val="24"/>
                <w:szCs w:val="24"/>
              </w:rPr>
              <w:t>Progresinio pajamų</w:t>
            </w:r>
            <w:r w:rsidR="00870E57">
              <w:rPr>
                <w:rFonts w:ascii="Times New Roman" w:hAnsi="Times New Roman" w:cs="Times New Roman"/>
                <w:sz w:val="24"/>
                <w:szCs w:val="24"/>
              </w:rPr>
              <w:t xml:space="preserve"> </w:t>
            </w:r>
            <w:r w:rsidRPr="00C1308F">
              <w:rPr>
                <w:rFonts w:ascii="Times New Roman" w:hAnsi="Times New Roman" w:cs="Times New Roman"/>
                <w:sz w:val="24"/>
                <w:szCs w:val="24"/>
              </w:rPr>
              <w:t>mokesčio įvedimas Lietuvoje paskatintų emigraciją</w:t>
            </w:r>
          </w:p>
        </w:tc>
        <w:tc>
          <w:tcPr>
            <w:tcW w:w="425"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425"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567"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567"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567"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5</w:t>
            </w:r>
          </w:p>
        </w:tc>
      </w:tr>
      <w:tr w:rsidR="003A0777" w:rsidRPr="00C1308F" w:rsidTr="007235ED">
        <w:tc>
          <w:tcPr>
            <w:tcW w:w="534"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7</w:t>
            </w:r>
          </w:p>
        </w:tc>
        <w:tc>
          <w:tcPr>
            <w:tcW w:w="6662" w:type="dxa"/>
          </w:tcPr>
          <w:p w:rsidR="003A0777" w:rsidRPr="00C1308F" w:rsidRDefault="003A0777" w:rsidP="007235ED">
            <w:pPr>
              <w:ind w:firstLine="567"/>
              <w:jc w:val="both"/>
              <w:rPr>
                <w:rFonts w:ascii="Times New Roman" w:hAnsi="Times New Roman" w:cs="Times New Roman"/>
                <w:sz w:val="24"/>
                <w:szCs w:val="24"/>
                <w:shd w:val="clear" w:color="auto" w:fill="FFFFFF"/>
              </w:rPr>
            </w:pPr>
            <w:r w:rsidRPr="00C1308F">
              <w:rPr>
                <w:rFonts w:ascii="Times New Roman" w:hAnsi="Times New Roman" w:cs="Times New Roman"/>
                <w:sz w:val="24"/>
                <w:szCs w:val="24"/>
              </w:rPr>
              <w:t>Progresinio pajamų</w:t>
            </w:r>
            <w:r w:rsidR="00870E57">
              <w:rPr>
                <w:rFonts w:ascii="Times New Roman" w:hAnsi="Times New Roman" w:cs="Times New Roman"/>
                <w:sz w:val="24"/>
                <w:szCs w:val="24"/>
              </w:rPr>
              <w:t xml:space="preserve"> </w:t>
            </w:r>
            <w:r w:rsidRPr="00C1308F">
              <w:rPr>
                <w:rFonts w:ascii="Times New Roman" w:hAnsi="Times New Roman" w:cs="Times New Roman"/>
                <w:sz w:val="24"/>
                <w:szCs w:val="24"/>
              </w:rPr>
              <w:t>mokesčio įvedimas Lietuvoje padidintų biudžeto pajamas</w:t>
            </w:r>
          </w:p>
        </w:tc>
        <w:tc>
          <w:tcPr>
            <w:tcW w:w="425"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425"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567"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567"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567"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5</w:t>
            </w:r>
          </w:p>
        </w:tc>
      </w:tr>
      <w:tr w:rsidR="003A0777" w:rsidRPr="00C1308F" w:rsidTr="007235ED">
        <w:tc>
          <w:tcPr>
            <w:tcW w:w="534"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8</w:t>
            </w:r>
          </w:p>
        </w:tc>
        <w:tc>
          <w:tcPr>
            <w:tcW w:w="6662" w:type="dxa"/>
          </w:tcPr>
          <w:p w:rsidR="003A0777" w:rsidRPr="00C1308F" w:rsidRDefault="003A0777" w:rsidP="007235ED">
            <w:pPr>
              <w:ind w:firstLine="567"/>
              <w:jc w:val="both"/>
              <w:rPr>
                <w:rFonts w:ascii="Times New Roman" w:hAnsi="Times New Roman" w:cs="Times New Roman"/>
                <w:sz w:val="24"/>
                <w:szCs w:val="24"/>
                <w:shd w:val="clear" w:color="auto" w:fill="FFFFFF"/>
              </w:rPr>
            </w:pPr>
            <w:r w:rsidRPr="00C1308F">
              <w:rPr>
                <w:rFonts w:ascii="Times New Roman" w:hAnsi="Times New Roman" w:cs="Times New Roman"/>
                <w:sz w:val="24"/>
                <w:szCs w:val="24"/>
              </w:rPr>
              <w:t>Progresinio pajamų</w:t>
            </w:r>
            <w:r w:rsidR="00870E57">
              <w:rPr>
                <w:rFonts w:ascii="Times New Roman" w:hAnsi="Times New Roman" w:cs="Times New Roman"/>
                <w:sz w:val="24"/>
                <w:szCs w:val="24"/>
              </w:rPr>
              <w:t xml:space="preserve"> </w:t>
            </w:r>
            <w:r w:rsidRPr="00C1308F">
              <w:rPr>
                <w:rFonts w:ascii="Times New Roman" w:hAnsi="Times New Roman" w:cs="Times New Roman"/>
                <w:sz w:val="24"/>
                <w:szCs w:val="24"/>
              </w:rPr>
              <w:t>mokesčio įvedimas Lietuvoje padidintų šešėlinės ekonomikos lygį valstybėje</w:t>
            </w:r>
          </w:p>
        </w:tc>
        <w:tc>
          <w:tcPr>
            <w:tcW w:w="425"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425"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567"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567"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567"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5</w:t>
            </w:r>
          </w:p>
        </w:tc>
      </w:tr>
      <w:tr w:rsidR="003A0777" w:rsidRPr="00C1308F" w:rsidTr="007235ED">
        <w:tc>
          <w:tcPr>
            <w:tcW w:w="534"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9</w:t>
            </w:r>
          </w:p>
        </w:tc>
        <w:tc>
          <w:tcPr>
            <w:tcW w:w="6662" w:type="dxa"/>
          </w:tcPr>
          <w:p w:rsidR="003A0777" w:rsidRPr="00C1308F" w:rsidRDefault="003A0777" w:rsidP="007235ED">
            <w:pPr>
              <w:ind w:firstLine="567"/>
              <w:jc w:val="both"/>
              <w:rPr>
                <w:rFonts w:ascii="Times New Roman" w:hAnsi="Times New Roman" w:cs="Times New Roman"/>
                <w:sz w:val="24"/>
                <w:szCs w:val="24"/>
                <w:shd w:val="clear" w:color="auto" w:fill="FFFFFF"/>
              </w:rPr>
            </w:pPr>
            <w:r w:rsidRPr="00C1308F">
              <w:rPr>
                <w:rFonts w:ascii="Times New Roman" w:hAnsi="Times New Roman" w:cs="Times New Roman"/>
                <w:sz w:val="24"/>
                <w:szCs w:val="24"/>
              </w:rPr>
              <w:t>Progresinio pajamų</w:t>
            </w:r>
            <w:r w:rsidR="00870E57">
              <w:rPr>
                <w:rFonts w:ascii="Times New Roman" w:hAnsi="Times New Roman" w:cs="Times New Roman"/>
                <w:sz w:val="24"/>
                <w:szCs w:val="24"/>
              </w:rPr>
              <w:t xml:space="preserve"> </w:t>
            </w:r>
            <w:r w:rsidRPr="00C1308F">
              <w:rPr>
                <w:rFonts w:ascii="Times New Roman" w:hAnsi="Times New Roman" w:cs="Times New Roman"/>
                <w:sz w:val="24"/>
                <w:szCs w:val="24"/>
              </w:rPr>
              <w:t>mokesčio įvedimas Lietuvoje padidintų visuomenės gerovės lygį</w:t>
            </w:r>
          </w:p>
        </w:tc>
        <w:tc>
          <w:tcPr>
            <w:tcW w:w="425"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425"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567"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567"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567" w:type="dxa"/>
          </w:tcPr>
          <w:p w:rsidR="003A0777" w:rsidRPr="00C1308F" w:rsidRDefault="003A0777" w:rsidP="007235ED">
            <w:pPr>
              <w:ind w:firstLine="567"/>
              <w:jc w:val="both"/>
              <w:rPr>
                <w:rFonts w:ascii="Times New Roman" w:hAnsi="Times New Roman" w:cs="Times New Roman"/>
                <w:sz w:val="24"/>
                <w:szCs w:val="24"/>
              </w:rPr>
            </w:pPr>
            <w:r w:rsidRPr="00C1308F">
              <w:rPr>
                <w:rFonts w:ascii="Times New Roman" w:hAnsi="Times New Roman" w:cs="Times New Roman"/>
                <w:sz w:val="24"/>
                <w:szCs w:val="24"/>
              </w:rPr>
              <w:t>5</w:t>
            </w:r>
          </w:p>
        </w:tc>
      </w:tr>
    </w:tbl>
    <w:p w:rsidR="003A0777" w:rsidRPr="00C1308F" w:rsidRDefault="003A0777" w:rsidP="003A0777">
      <w:pPr>
        <w:pStyle w:val="ListParagraph"/>
        <w:spacing w:after="0"/>
        <w:ind w:left="0" w:firstLine="567"/>
        <w:rPr>
          <w:rFonts w:ascii="Times New Roman" w:hAnsi="Times New Roman" w:cs="Times New Roman"/>
          <w:sz w:val="24"/>
          <w:szCs w:val="24"/>
        </w:rPr>
      </w:pPr>
    </w:p>
    <w:p w:rsidR="003A0777" w:rsidRPr="00C1308F" w:rsidRDefault="003A0777" w:rsidP="003A0777">
      <w:pPr>
        <w:pStyle w:val="ListParagraph"/>
        <w:numPr>
          <w:ilvl w:val="0"/>
          <w:numId w:val="11"/>
        </w:numPr>
        <w:spacing w:after="0"/>
        <w:ind w:left="0" w:firstLine="567"/>
        <w:rPr>
          <w:rFonts w:ascii="Times New Roman" w:hAnsi="Times New Roman" w:cs="Times New Roman"/>
          <w:sz w:val="24"/>
          <w:szCs w:val="24"/>
        </w:rPr>
      </w:pPr>
      <w:r w:rsidRPr="00C1308F">
        <w:rPr>
          <w:rFonts w:ascii="Times New Roman" w:hAnsi="Times New Roman" w:cs="Times New Roman"/>
          <w:sz w:val="24"/>
          <w:szCs w:val="24"/>
        </w:rPr>
        <w:t>Koks būtų maksimalus gyventojų pajamų mokesčio tarifas, kurį galėtumėte mokėti nevaržant savo pagrindinių ekonominių ir socialinių poreikių?</w:t>
      </w:r>
    </w:p>
    <w:p w:rsidR="003A0777" w:rsidRPr="00C1308F" w:rsidRDefault="003A0777" w:rsidP="003A0777">
      <w:pPr>
        <w:pStyle w:val="ListParagraph"/>
        <w:spacing w:after="0"/>
        <w:ind w:left="0" w:firstLine="567"/>
        <w:rPr>
          <w:rFonts w:ascii="Times New Roman" w:hAnsi="Times New Roman" w:cs="Times New Roman"/>
          <w:sz w:val="24"/>
          <w:szCs w:val="24"/>
        </w:rPr>
      </w:pPr>
    </w:p>
    <w:p w:rsidR="003A0777" w:rsidRPr="00C1308F" w:rsidRDefault="00BF6F3C" w:rsidP="003A0777">
      <w:pPr>
        <w:pStyle w:val="ListParagraph"/>
        <w:spacing w:after="0"/>
        <w:ind w:left="0" w:firstLine="567"/>
        <w:rPr>
          <w:rFonts w:ascii="Times New Roman" w:hAnsi="Times New Roman" w:cs="Times New Roman"/>
          <w:sz w:val="24"/>
          <w:szCs w:val="24"/>
        </w:rPr>
      </w:pPr>
      <w:r w:rsidRPr="00C1308F">
        <w:rPr>
          <w:rFonts w:ascii="Times New Roman" w:hAnsi="Times New Roman" w:cs="Times New Roman"/>
          <w:bCs/>
          <w:sz w:val="24"/>
          <w:szCs w:val="24"/>
        </w:rPr>
        <w:fldChar w:fldCharType="begin">
          <w:ffData>
            <w:name w:val=""/>
            <w:enabled/>
            <w:calcOnExit w:val="0"/>
            <w:checkBox>
              <w:sizeAuto/>
              <w:default w:val="0"/>
            </w:checkBox>
          </w:ffData>
        </w:fldChar>
      </w:r>
      <w:r w:rsidR="003A0777" w:rsidRPr="00C1308F">
        <w:rPr>
          <w:rFonts w:ascii="Times New Roman" w:hAnsi="Times New Roman" w:cs="Times New Roman"/>
          <w:bCs/>
          <w:sz w:val="24"/>
          <w:szCs w:val="24"/>
        </w:rPr>
        <w:instrText xml:space="preserve"> FORMCHECKBOX </w:instrText>
      </w:r>
      <w:r w:rsidRPr="00C1308F">
        <w:rPr>
          <w:rFonts w:ascii="Times New Roman" w:hAnsi="Times New Roman" w:cs="Times New Roman"/>
          <w:bCs/>
          <w:sz w:val="24"/>
          <w:szCs w:val="24"/>
        </w:rPr>
      </w:r>
      <w:r w:rsidRPr="00C1308F">
        <w:rPr>
          <w:rFonts w:ascii="Times New Roman" w:hAnsi="Times New Roman" w:cs="Times New Roman"/>
          <w:bCs/>
          <w:sz w:val="24"/>
          <w:szCs w:val="24"/>
        </w:rPr>
        <w:fldChar w:fldCharType="end"/>
      </w:r>
      <w:r w:rsidR="003A0777" w:rsidRPr="00C1308F">
        <w:rPr>
          <w:rFonts w:ascii="Times New Roman" w:hAnsi="Times New Roman" w:cs="Times New Roman"/>
          <w:sz w:val="24"/>
          <w:szCs w:val="24"/>
        </w:rPr>
        <w:t>15 proc.</w:t>
      </w:r>
    </w:p>
    <w:p w:rsidR="003A0777" w:rsidRPr="00C1308F" w:rsidRDefault="00BF6F3C" w:rsidP="003A0777">
      <w:pPr>
        <w:pStyle w:val="ListParagraph"/>
        <w:spacing w:after="0"/>
        <w:ind w:left="0" w:firstLine="567"/>
        <w:rPr>
          <w:rFonts w:ascii="Times New Roman" w:hAnsi="Times New Roman" w:cs="Times New Roman"/>
          <w:sz w:val="24"/>
          <w:szCs w:val="24"/>
        </w:rPr>
      </w:pPr>
      <w:r w:rsidRPr="00C1308F">
        <w:rPr>
          <w:rFonts w:ascii="Times New Roman" w:hAnsi="Times New Roman" w:cs="Times New Roman"/>
          <w:bCs/>
          <w:sz w:val="24"/>
          <w:szCs w:val="24"/>
        </w:rPr>
        <w:fldChar w:fldCharType="begin">
          <w:ffData>
            <w:name w:val=""/>
            <w:enabled/>
            <w:calcOnExit w:val="0"/>
            <w:checkBox>
              <w:sizeAuto/>
              <w:default w:val="0"/>
            </w:checkBox>
          </w:ffData>
        </w:fldChar>
      </w:r>
      <w:r w:rsidR="003A0777" w:rsidRPr="00C1308F">
        <w:rPr>
          <w:rFonts w:ascii="Times New Roman" w:hAnsi="Times New Roman" w:cs="Times New Roman"/>
          <w:bCs/>
          <w:sz w:val="24"/>
          <w:szCs w:val="24"/>
        </w:rPr>
        <w:instrText xml:space="preserve"> FORMCHECKBOX </w:instrText>
      </w:r>
      <w:r w:rsidRPr="00C1308F">
        <w:rPr>
          <w:rFonts w:ascii="Times New Roman" w:hAnsi="Times New Roman" w:cs="Times New Roman"/>
          <w:bCs/>
          <w:sz w:val="24"/>
          <w:szCs w:val="24"/>
        </w:rPr>
      </w:r>
      <w:r w:rsidRPr="00C1308F">
        <w:rPr>
          <w:rFonts w:ascii="Times New Roman" w:hAnsi="Times New Roman" w:cs="Times New Roman"/>
          <w:bCs/>
          <w:sz w:val="24"/>
          <w:szCs w:val="24"/>
        </w:rPr>
        <w:fldChar w:fldCharType="end"/>
      </w:r>
      <w:r w:rsidR="003A0777" w:rsidRPr="00C1308F">
        <w:rPr>
          <w:rFonts w:ascii="Times New Roman" w:hAnsi="Times New Roman" w:cs="Times New Roman"/>
          <w:sz w:val="24"/>
          <w:szCs w:val="24"/>
        </w:rPr>
        <w:t>20 proc.</w:t>
      </w:r>
    </w:p>
    <w:p w:rsidR="003A0777" w:rsidRPr="00C1308F" w:rsidRDefault="00BF6F3C" w:rsidP="003A0777">
      <w:pPr>
        <w:pStyle w:val="ListParagraph"/>
        <w:spacing w:after="0"/>
        <w:ind w:left="0" w:firstLine="567"/>
        <w:rPr>
          <w:rFonts w:ascii="Times New Roman" w:hAnsi="Times New Roman" w:cs="Times New Roman"/>
          <w:bCs/>
          <w:sz w:val="24"/>
          <w:szCs w:val="24"/>
        </w:rPr>
      </w:pPr>
      <w:r w:rsidRPr="00C1308F">
        <w:rPr>
          <w:rFonts w:ascii="Times New Roman" w:hAnsi="Times New Roman" w:cs="Times New Roman"/>
          <w:bCs/>
          <w:sz w:val="24"/>
          <w:szCs w:val="24"/>
        </w:rPr>
        <w:fldChar w:fldCharType="begin">
          <w:ffData>
            <w:name w:val=""/>
            <w:enabled/>
            <w:calcOnExit w:val="0"/>
            <w:checkBox>
              <w:sizeAuto/>
              <w:default w:val="0"/>
            </w:checkBox>
          </w:ffData>
        </w:fldChar>
      </w:r>
      <w:r w:rsidR="003A0777" w:rsidRPr="00C1308F">
        <w:rPr>
          <w:rFonts w:ascii="Times New Roman" w:hAnsi="Times New Roman" w:cs="Times New Roman"/>
          <w:bCs/>
          <w:sz w:val="24"/>
          <w:szCs w:val="24"/>
        </w:rPr>
        <w:instrText xml:space="preserve"> FORMCHECKBOX </w:instrText>
      </w:r>
      <w:r w:rsidRPr="00C1308F">
        <w:rPr>
          <w:rFonts w:ascii="Times New Roman" w:hAnsi="Times New Roman" w:cs="Times New Roman"/>
          <w:bCs/>
          <w:sz w:val="24"/>
          <w:szCs w:val="24"/>
        </w:rPr>
      </w:r>
      <w:r w:rsidRPr="00C1308F">
        <w:rPr>
          <w:rFonts w:ascii="Times New Roman" w:hAnsi="Times New Roman" w:cs="Times New Roman"/>
          <w:bCs/>
          <w:sz w:val="24"/>
          <w:szCs w:val="24"/>
        </w:rPr>
        <w:fldChar w:fldCharType="end"/>
      </w:r>
      <w:r w:rsidR="003A0777" w:rsidRPr="00C1308F">
        <w:rPr>
          <w:rFonts w:ascii="Times New Roman" w:hAnsi="Times New Roman" w:cs="Times New Roman"/>
          <w:bCs/>
          <w:sz w:val="24"/>
          <w:szCs w:val="24"/>
        </w:rPr>
        <w:t xml:space="preserve"> 30 proc.</w:t>
      </w:r>
    </w:p>
    <w:p w:rsidR="003A0777" w:rsidRPr="00C1308F" w:rsidRDefault="00BF6F3C" w:rsidP="003A0777">
      <w:pPr>
        <w:pStyle w:val="ListParagraph"/>
        <w:spacing w:after="0"/>
        <w:ind w:left="0" w:firstLine="567"/>
        <w:rPr>
          <w:rFonts w:ascii="Times New Roman" w:hAnsi="Times New Roman" w:cs="Times New Roman"/>
          <w:bCs/>
          <w:sz w:val="24"/>
          <w:szCs w:val="24"/>
        </w:rPr>
      </w:pPr>
      <w:r w:rsidRPr="00C1308F">
        <w:rPr>
          <w:rFonts w:ascii="Times New Roman" w:hAnsi="Times New Roman" w:cs="Times New Roman"/>
          <w:bCs/>
          <w:sz w:val="24"/>
          <w:szCs w:val="24"/>
        </w:rPr>
        <w:fldChar w:fldCharType="begin">
          <w:ffData>
            <w:name w:val=""/>
            <w:enabled/>
            <w:calcOnExit w:val="0"/>
            <w:checkBox>
              <w:sizeAuto/>
              <w:default w:val="0"/>
            </w:checkBox>
          </w:ffData>
        </w:fldChar>
      </w:r>
      <w:r w:rsidR="003A0777" w:rsidRPr="00C1308F">
        <w:rPr>
          <w:rFonts w:ascii="Times New Roman" w:hAnsi="Times New Roman" w:cs="Times New Roman"/>
          <w:bCs/>
          <w:sz w:val="24"/>
          <w:szCs w:val="24"/>
        </w:rPr>
        <w:instrText xml:space="preserve"> FORMCHECKBOX </w:instrText>
      </w:r>
      <w:r w:rsidRPr="00C1308F">
        <w:rPr>
          <w:rFonts w:ascii="Times New Roman" w:hAnsi="Times New Roman" w:cs="Times New Roman"/>
          <w:bCs/>
          <w:sz w:val="24"/>
          <w:szCs w:val="24"/>
        </w:rPr>
      </w:r>
      <w:r w:rsidRPr="00C1308F">
        <w:rPr>
          <w:rFonts w:ascii="Times New Roman" w:hAnsi="Times New Roman" w:cs="Times New Roman"/>
          <w:bCs/>
          <w:sz w:val="24"/>
          <w:szCs w:val="24"/>
        </w:rPr>
        <w:fldChar w:fldCharType="end"/>
      </w:r>
      <w:r w:rsidR="003A0777" w:rsidRPr="00C1308F">
        <w:rPr>
          <w:rFonts w:ascii="Times New Roman" w:hAnsi="Times New Roman" w:cs="Times New Roman"/>
          <w:bCs/>
          <w:sz w:val="24"/>
          <w:szCs w:val="24"/>
        </w:rPr>
        <w:t xml:space="preserve"> 40 proc.</w:t>
      </w:r>
    </w:p>
    <w:p w:rsidR="003A0777" w:rsidRPr="00C1308F" w:rsidRDefault="003A0777" w:rsidP="003A0777">
      <w:pPr>
        <w:pStyle w:val="ListParagraph"/>
        <w:spacing w:after="0"/>
        <w:ind w:left="0" w:firstLine="567"/>
        <w:rPr>
          <w:rFonts w:ascii="Times New Roman" w:hAnsi="Times New Roman" w:cs="Times New Roman"/>
          <w:sz w:val="24"/>
          <w:szCs w:val="24"/>
        </w:rPr>
      </w:pPr>
    </w:p>
    <w:p w:rsidR="003A0777" w:rsidRPr="00C1308F" w:rsidRDefault="003A0777" w:rsidP="003A0777">
      <w:pPr>
        <w:pStyle w:val="ListParagraph"/>
        <w:numPr>
          <w:ilvl w:val="0"/>
          <w:numId w:val="11"/>
        </w:numPr>
        <w:spacing w:after="0"/>
        <w:ind w:left="0" w:firstLine="567"/>
        <w:rPr>
          <w:rFonts w:ascii="Times New Roman" w:hAnsi="Times New Roman" w:cs="Times New Roman"/>
          <w:sz w:val="24"/>
          <w:szCs w:val="24"/>
        </w:rPr>
      </w:pPr>
      <w:r w:rsidRPr="00C1308F">
        <w:rPr>
          <w:rFonts w:ascii="Times New Roman" w:hAnsi="Times New Roman" w:cs="Times New Roman"/>
          <w:sz w:val="24"/>
          <w:szCs w:val="24"/>
        </w:rPr>
        <w:t>Jūsų pajamos per mėnesį:</w:t>
      </w:r>
    </w:p>
    <w:p w:rsidR="003A0777" w:rsidRPr="00C1308F" w:rsidRDefault="003A0777" w:rsidP="003A0777">
      <w:pPr>
        <w:pStyle w:val="ListParagraph"/>
        <w:spacing w:after="0"/>
        <w:ind w:left="0" w:firstLine="567"/>
        <w:rPr>
          <w:rFonts w:ascii="Times New Roman" w:hAnsi="Times New Roman" w:cs="Times New Roman"/>
          <w:sz w:val="24"/>
          <w:szCs w:val="24"/>
        </w:rPr>
      </w:pPr>
    </w:p>
    <w:p w:rsidR="003A0777" w:rsidRPr="00C1308F" w:rsidRDefault="00BF6F3C" w:rsidP="003A0777">
      <w:pPr>
        <w:pStyle w:val="ListParagraph"/>
        <w:spacing w:after="0"/>
        <w:ind w:left="0" w:firstLine="567"/>
        <w:rPr>
          <w:rFonts w:ascii="Times New Roman" w:hAnsi="Times New Roman" w:cs="Times New Roman"/>
          <w:sz w:val="24"/>
          <w:szCs w:val="24"/>
        </w:rPr>
      </w:pPr>
      <w:r w:rsidRPr="00C1308F">
        <w:rPr>
          <w:rFonts w:ascii="Times New Roman" w:hAnsi="Times New Roman" w:cs="Times New Roman"/>
          <w:bCs/>
          <w:sz w:val="24"/>
          <w:szCs w:val="24"/>
        </w:rPr>
        <w:fldChar w:fldCharType="begin">
          <w:ffData>
            <w:name w:val=""/>
            <w:enabled/>
            <w:calcOnExit w:val="0"/>
            <w:checkBox>
              <w:sizeAuto/>
              <w:default w:val="0"/>
            </w:checkBox>
          </w:ffData>
        </w:fldChar>
      </w:r>
      <w:r w:rsidR="003A0777" w:rsidRPr="00C1308F">
        <w:rPr>
          <w:rFonts w:ascii="Times New Roman" w:hAnsi="Times New Roman" w:cs="Times New Roman"/>
          <w:bCs/>
          <w:sz w:val="24"/>
          <w:szCs w:val="24"/>
        </w:rPr>
        <w:instrText xml:space="preserve"> FORMCHECKBOX </w:instrText>
      </w:r>
      <w:r w:rsidRPr="00C1308F">
        <w:rPr>
          <w:rFonts w:ascii="Times New Roman" w:hAnsi="Times New Roman" w:cs="Times New Roman"/>
          <w:bCs/>
          <w:sz w:val="24"/>
          <w:szCs w:val="24"/>
        </w:rPr>
      </w:r>
      <w:r w:rsidRPr="00C1308F">
        <w:rPr>
          <w:rFonts w:ascii="Times New Roman" w:hAnsi="Times New Roman" w:cs="Times New Roman"/>
          <w:bCs/>
          <w:sz w:val="24"/>
          <w:szCs w:val="24"/>
        </w:rPr>
        <w:fldChar w:fldCharType="end"/>
      </w:r>
      <w:r w:rsidR="003A0777" w:rsidRPr="00C1308F">
        <w:rPr>
          <w:rFonts w:ascii="Times New Roman" w:hAnsi="Times New Roman" w:cs="Times New Roman"/>
          <w:sz w:val="24"/>
          <w:szCs w:val="24"/>
        </w:rPr>
        <w:t>iki 2 000 litų</w:t>
      </w:r>
    </w:p>
    <w:p w:rsidR="003A0777" w:rsidRPr="00C1308F" w:rsidRDefault="00BF6F3C" w:rsidP="003A0777">
      <w:pPr>
        <w:pStyle w:val="ListParagraph"/>
        <w:spacing w:after="0"/>
        <w:ind w:left="0" w:firstLine="567"/>
        <w:rPr>
          <w:rFonts w:ascii="Times New Roman" w:hAnsi="Times New Roman" w:cs="Times New Roman"/>
          <w:sz w:val="24"/>
          <w:szCs w:val="24"/>
        </w:rPr>
      </w:pPr>
      <w:r w:rsidRPr="00C1308F">
        <w:rPr>
          <w:rFonts w:ascii="Times New Roman" w:hAnsi="Times New Roman" w:cs="Times New Roman"/>
          <w:bCs/>
          <w:sz w:val="24"/>
          <w:szCs w:val="24"/>
        </w:rPr>
        <w:fldChar w:fldCharType="begin">
          <w:ffData>
            <w:name w:val=""/>
            <w:enabled/>
            <w:calcOnExit w:val="0"/>
            <w:checkBox>
              <w:sizeAuto/>
              <w:default w:val="0"/>
            </w:checkBox>
          </w:ffData>
        </w:fldChar>
      </w:r>
      <w:r w:rsidR="003A0777" w:rsidRPr="00C1308F">
        <w:rPr>
          <w:rFonts w:ascii="Times New Roman" w:hAnsi="Times New Roman" w:cs="Times New Roman"/>
          <w:bCs/>
          <w:sz w:val="24"/>
          <w:szCs w:val="24"/>
        </w:rPr>
        <w:instrText xml:space="preserve"> FORMCHECKBOX </w:instrText>
      </w:r>
      <w:r w:rsidRPr="00C1308F">
        <w:rPr>
          <w:rFonts w:ascii="Times New Roman" w:hAnsi="Times New Roman" w:cs="Times New Roman"/>
          <w:bCs/>
          <w:sz w:val="24"/>
          <w:szCs w:val="24"/>
        </w:rPr>
      </w:r>
      <w:r w:rsidRPr="00C1308F">
        <w:rPr>
          <w:rFonts w:ascii="Times New Roman" w:hAnsi="Times New Roman" w:cs="Times New Roman"/>
          <w:bCs/>
          <w:sz w:val="24"/>
          <w:szCs w:val="24"/>
        </w:rPr>
        <w:fldChar w:fldCharType="end"/>
      </w:r>
      <w:r w:rsidR="003A0777" w:rsidRPr="00C1308F">
        <w:rPr>
          <w:rFonts w:ascii="Times New Roman" w:hAnsi="Times New Roman" w:cs="Times New Roman"/>
          <w:sz w:val="24"/>
          <w:szCs w:val="24"/>
        </w:rPr>
        <w:t>2 000-5 000 litų</w:t>
      </w:r>
    </w:p>
    <w:p w:rsidR="003A0777" w:rsidRPr="00C1308F" w:rsidRDefault="00BF6F3C" w:rsidP="003A0777">
      <w:pPr>
        <w:pStyle w:val="ListParagraph"/>
        <w:spacing w:after="0"/>
        <w:ind w:left="0" w:firstLine="567"/>
        <w:rPr>
          <w:rFonts w:ascii="Times New Roman" w:hAnsi="Times New Roman" w:cs="Times New Roman"/>
          <w:sz w:val="24"/>
          <w:szCs w:val="24"/>
        </w:rPr>
      </w:pPr>
      <w:r w:rsidRPr="00C1308F">
        <w:rPr>
          <w:rFonts w:ascii="Times New Roman" w:hAnsi="Times New Roman" w:cs="Times New Roman"/>
          <w:bCs/>
          <w:sz w:val="24"/>
          <w:szCs w:val="24"/>
        </w:rPr>
        <w:fldChar w:fldCharType="begin">
          <w:ffData>
            <w:name w:val=""/>
            <w:enabled/>
            <w:calcOnExit w:val="0"/>
            <w:checkBox>
              <w:sizeAuto/>
              <w:default w:val="0"/>
            </w:checkBox>
          </w:ffData>
        </w:fldChar>
      </w:r>
      <w:r w:rsidR="003A0777" w:rsidRPr="00C1308F">
        <w:rPr>
          <w:rFonts w:ascii="Times New Roman" w:hAnsi="Times New Roman" w:cs="Times New Roman"/>
          <w:bCs/>
          <w:sz w:val="24"/>
          <w:szCs w:val="24"/>
        </w:rPr>
        <w:instrText xml:space="preserve"> FORMCHECKBOX </w:instrText>
      </w:r>
      <w:r w:rsidRPr="00C1308F">
        <w:rPr>
          <w:rFonts w:ascii="Times New Roman" w:hAnsi="Times New Roman" w:cs="Times New Roman"/>
          <w:bCs/>
          <w:sz w:val="24"/>
          <w:szCs w:val="24"/>
        </w:rPr>
      </w:r>
      <w:r w:rsidRPr="00C1308F">
        <w:rPr>
          <w:rFonts w:ascii="Times New Roman" w:hAnsi="Times New Roman" w:cs="Times New Roman"/>
          <w:bCs/>
          <w:sz w:val="24"/>
          <w:szCs w:val="24"/>
        </w:rPr>
        <w:fldChar w:fldCharType="end"/>
      </w:r>
      <w:r w:rsidR="003A0777" w:rsidRPr="00C1308F">
        <w:rPr>
          <w:rFonts w:ascii="Times New Roman" w:hAnsi="Times New Roman" w:cs="Times New Roman"/>
          <w:bCs/>
          <w:sz w:val="24"/>
          <w:szCs w:val="24"/>
        </w:rPr>
        <w:t xml:space="preserve"> 5 000-10 000 litų</w:t>
      </w:r>
    </w:p>
    <w:p w:rsidR="003A0777" w:rsidRPr="00C1308F" w:rsidRDefault="00BF6F3C" w:rsidP="003A0777">
      <w:pPr>
        <w:pStyle w:val="ListParagraph"/>
        <w:spacing w:after="0"/>
        <w:ind w:left="0" w:firstLine="567"/>
        <w:rPr>
          <w:rFonts w:ascii="Times New Roman" w:hAnsi="Times New Roman" w:cs="Times New Roman"/>
          <w:sz w:val="24"/>
          <w:szCs w:val="24"/>
        </w:rPr>
      </w:pPr>
      <w:r w:rsidRPr="00C1308F">
        <w:rPr>
          <w:rFonts w:ascii="Times New Roman" w:hAnsi="Times New Roman" w:cs="Times New Roman"/>
          <w:bCs/>
          <w:sz w:val="24"/>
          <w:szCs w:val="24"/>
        </w:rPr>
        <w:lastRenderedPageBreak/>
        <w:fldChar w:fldCharType="begin">
          <w:ffData>
            <w:name w:val=""/>
            <w:enabled/>
            <w:calcOnExit w:val="0"/>
            <w:checkBox>
              <w:sizeAuto/>
              <w:default w:val="0"/>
            </w:checkBox>
          </w:ffData>
        </w:fldChar>
      </w:r>
      <w:r w:rsidR="003A0777" w:rsidRPr="00C1308F">
        <w:rPr>
          <w:rFonts w:ascii="Times New Roman" w:hAnsi="Times New Roman" w:cs="Times New Roman"/>
          <w:bCs/>
          <w:sz w:val="24"/>
          <w:szCs w:val="24"/>
        </w:rPr>
        <w:instrText xml:space="preserve"> FORMCHECKBOX </w:instrText>
      </w:r>
      <w:r w:rsidRPr="00C1308F">
        <w:rPr>
          <w:rFonts w:ascii="Times New Roman" w:hAnsi="Times New Roman" w:cs="Times New Roman"/>
          <w:bCs/>
          <w:sz w:val="24"/>
          <w:szCs w:val="24"/>
        </w:rPr>
      </w:r>
      <w:r w:rsidRPr="00C1308F">
        <w:rPr>
          <w:rFonts w:ascii="Times New Roman" w:hAnsi="Times New Roman" w:cs="Times New Roman"/>
          <w:bCs/>
          <w:sz w:val="24"/>
          <w:szCs w:val="24"/>
        </w:rPr>
        <w:fldChar w:fldCharType="end"/>
      </w:r>
      <w:r w:rsidR="003A0777" w:rsidRPr="00C1308F">
        <w:rPr>
          <w:rFonts w:ascii="Times New Roman" w:hAnsi="Times New Roman" w:cs="Times New Roman"/>
          <w:sz w:val="24"/>
          <w:szCs w:val="24"/>
        </w:rPr>
        <w:t>virš 10 000 litų</w:t>
      </w:r>
    </w:p>
    <w:p w:rsidR="003A0777" w:rsidRPr="00C1308F" w:rsidRDefault="003A0777" w:rsidP="003A0777">
      <w:pPr>
        <w:pStyle w:val="ListParagraph"/>
        <w:spacing w:after="0"/>
        <w:ind w:left="0" w:firstLine="567"/>
        <w:rPr>
          <w:rFonts w:ascii="Times New Roman" w:hAnsi="Times New Roman" w:cs="Times New Roman"/>
          <w:sz w:val="24"/>
          <w:szCs w:val="24"/>
        </w:rPr>
      </w:pPr>
    </w:p>
    <w:p w:rsidR="003A0777" w:rsidRPr="00C1308F" w:rsidRDefault="003A0777" w:rsidP="003A0777">
      <w:pPr>
        <w:pStyle w:val="ListParagraph"/>
        <w:numPr>
          <w:ilvl w:val="0"/>
          <w:numId w:val="11"/>
        </w:numPr>
        <w:spacing w:after="0"/>
        <w:ind w:left="0" w:firstLine="567"/>
        <w:rPr>
          <w:rFonts w:ascii="Times New Roman" w:hAnsi="Times New Roman" w:cs="Times New Roman"/>
          <w:sz w:val="24"/>
          <w:szCs w:val="24"/>
        </w:rPr>
      </w:pPr>
      <w:r w:rsidRPr="00C1308F">
        <w:rPr>
          <w:rFonts w:ascii="Times New Roman" w:hAnsi="Times New Roman" w:cs="Times New Roman"/>
          <w:sz w:val="24"/>
          <w:szCs w:val="24"/>
        </w:rPr>
        <w:t>Jūsų išsilavinimas:</w:t>
      </w:r>
    </w:p>
    <w:p w:rsidR="003A0777" w:rsidRPr="00C1308F" w:rsidRDefault="003A0777" w:rsidP="003A0777">
      <w:pPr>
        <w:pStyle w:val="ListParagraph"/>
        <w:spacing w:after="0"/>
        <w:ind w:left="0" w:firstLine="567"/>
        <w:rPr>
          <w:rFonts w:ascii="Times New Roman" w:hAnsi="Times New Roman" w:cs="Times New Roman"/>
          <w:sz w:val="24"/>
          <w:szCs w:val="24"/>
        </w:rPr>
      </w:pPr>
    </w:p>
    <w:p w:rsidR="003A0777" w:rsidRPr="00C1308F" w:rsidRDefault="00BF6F3C" w:rsidP="003A0777">
      <w:pPr>
        <w:pStyle w:val="ListParagraph"/>
        <w:spacing w:after="0"/>
        <w:ind w:left="0" w:firstLine="567"/>
        <w:rPr>
          <w:rFonts w:ascii="Times New Roman" w:hAnsi="Times New Roman" w:cs="Times New Roman"/>
          <w:sz w:val="24"/>
          <w:szCs w:val="24"/>
        </w:rPr>
      </w:pPr>
      <w:r w:rsidRPr="00C1308F">
        <w:rPr>
          <w:rFonts w:ascii="Times New Roman" w:hAnsi="Times New Roman" w:cs="Times New Roman"/>
          <w:bCs/>
          <w:sz w:val="24"/>
          <w:szCs w:val="24"/>
        </w:rPr>
        <w:fldChar w:fldCharType="begin">
          <w:ffData>
            <w:name w:val=""/>
            <w:enabled/>
            <w:calcOnExit w:val="0"/>
            <w:checkBox>
              <w:sizeAuto/>
              <w:default w:val="0"/>
            </w:checkBox>
          </w:ffData>
        </w:fldChar>
      </w:r>
      <w:r w:rsidR="003A0777" w:rsidRPr="00C1308F">
        <w:rPr>
          <w:rFonts w:ascii="Times New Roman" w:hAnsi="Times New Roman" w:cs="Times New Roman"/>
          <w:bCs/>
          <w:sz w:val="24"/>
          <w:szCs w:val="24"/>
        </w:rPr>
        <w:instrText xml:space="preserve"> FORMCHECKBOX </w:instrText>
      </w:r>
      <w:r w:rsidRPr="00C1308F">
        <w:rPr>
          <w:rFonts w:ascii="Times New Roman" w:hAnsi="Times New Roman" w:cs="Times New Roman"/>
          <w:bCs/>
          <w:sz w:val="24"/>
          <w:szCs w:val="24"/>
        </w:rPr>
      </w:r>
      <w:r w:rsidRPr="00C1308F">
        <w:rPr>
          <w:rFonts w:ascii="Times New Roman" w:hAnsi="Times New Roman" w:cs="Times New Roman"/>
          <w:bCs/>
          <w:sz w:val="24"/>
          <w:szCs w:val="24"/>
        </w:rPr>
        <w:fldChar w:fldCharType="end"/>
      </w:r>
      <w:r w:rsidR="003A0777" w:rsidRPr="00C1308F">
        <w:rPr>
          <w:rFonts w:ascii="Times New Roman" w:hAnsi="Times New Roman" w:cs="Times New Roman"/>
          <w:sz w:val="24"/>
          <w:szCs w:val="24"/>
        </w:rPr>
        <w:t>vidurinis</w:t>
      </w:r>
    </w:p>
    <w:p w:rsidR="003A0777" w:rsidRPr="00C1308F" w:rsidRDefault="00BF6F3C" w:rsidP="003A0777">
      <w:pPr>
        <w:pStyle w:val="ListParagraph"/>
        <w:spacing w:after="0"/>
        <w:ind w:left="0" w:firstLine="567"/>
        <w:rPr>
          <w:rFonts w:ascii="Times New Roman" w:hAnsi="Times New Roman" w:cs="Times New Roman"/>
          <w:sz w:val="24"/>
          <w:szCs w:val="24"/>
        </w:rPr>
      </w:pPr>
      <w:r w:rsidRPr="00C1308F">
        <w:rPr>
          <w:rFonts w:ascii="Times New Roman" w:hAnsi="Times New Roman" w:cs="Times New Roman"/>
          <w:bCs/>
          <w:sz w:val="24"/>
          <w:szCs w:val="24"/>
        </w:rPr>
        <w:fldChar w:fldCharType="begin">
          <w:ffData>
            <w:name w:val=""/>
            <w:enabled/>
            <w:calcOnExit w:val="0"/>
            <w:checkBox>
              <w:sizeAuto/>
              <w:default w:val="0"/>
            </w:checkBox>
          </w:ffData>
        </w:fldChar>
      </w:r>
      <w:r w:rsidR="003A0777" w:rsidRPr="00C1308F">
        <w:rPr>
          <w:rFonts w:ascii="Times New Roman" w:hAnsi="Times New Roman" w:cs="Times New Roman"/>
          <w:bCs/>
          <w:sz w:val="24"/>
          <w:szCs w:val="24"/>
        </w:rPr>
        <w:instrText xml:space="preserve"> FORMCHECKBOX </w:instrText>
      </w:r>
      <w:r w:rsidRPr="00C1308F">
        <w:rPr>
          <w:rFonts w:ascii="Times New Roman" w:hAnsi="Times New Roman" w:cs="Times New Roman"/>
          <w:bCs/>
          <w:sz w:val="24"/>
          <w:szCs w:val="24"/>
        </w:rPr>
      </w:r>
      <w:r w:rsidRPr="00C1308F">
        <w:rPr>
          <w:rFonts w:ascii="Times New Roman" w:hAnsi="Times New Roman" w:cs="Times New Roman"/>
          <w:bCs/>
          <w:sz w:val="24"/>
          <w:szCs w:val="24"/>
        </w:rPr>
        <w:fldChar w:fldCharType="end"/>
      </w:r>
      <w:r w:rsidR="003A0777" w:rsidRPr="00C1308F">
        <w:rPr>
          <w:rFonts w:ascii="Times New Roman" w:hAnsi="Times New Roman" w:cs="Times New Roman"/>
          <w:sz w:val="24"/>
          <w:szCs w:val="24"/>
        </w:rPr>
        <w:t>aukštesnysis</w:t>
      </w:r>
    </w:p>
    <w:p w:rsidR="003A0777" w:rsidRPr="00C1308F" w:rsidRDefault="00BF6F3C" w:rsidP="003A0777">
      <w:pPr>
        <w:pStyle w:val="ListParagraph"/>
        <w:spacing w:after="0"/>
        <w:ind w:left="0" w:firstLine="567"/>
        <w:rPr>
          <w:rFonts w:ascii="Times New Roman" w:hAnsi="Times New Roman" w:cs="Times New Roman"/>
          <w:sz w:val="24"/>
          <w:szCs w:val="24"/>
        </w:rPr>
      </w:pPr>
      <w:r w:rsidRPr="00C1308F">
        <w:rPr>
          <w:rFonts w:ascii="Times New Roman" w:hAnsi="Times New Roman" w:cs="Times New Roman"/>
          <w:bCs/>
          <w:sz w:val="24"/>
          <w:szCs w:val="24"/>
        </w:rPr>
        <w:fldChar w:fldCharType="begin">
          <w:ffData>
            <w:name w:val=""/>
            <w:enabled/>
            <w:calcOnExit w:val="0"/>
            <w:checkBox>
              <w:sizeAuto/>
              <w:default w:val="0"/>
            </w:checkBox>
          </w:ffData>
        </w:fldChar>
      </w:r>
      <w:r w:rsidR="003A0777" w:rsidRPr="00C1308F">
        <w:rPr>
          <w:rFonts w:ascii="Times New Roman" w:hAnsi="Times New Roman" w:cs="Times New Roman"/>
          <w:bCs/>
          <w:sz w:val="24"/>
          <w:szCs w:val="24"/>
        </w:rPr>
        <w:instrText xml:space="preserve"> FORMCHECKBOX </w:instrText>
      </w:r>
      <w:r w:rsidRPr="00C1308F">
        <w:rPr>
          <w:rFonts w:ascii="Times New Roman" w:hAnsi="Times New Roman" w:cs="Times New Roman"/>
          <w:bCs/>
          <w:sz w:val="24"/>
          <w:szCs w:val="24"/>
        </w:rPr>
      </w:r>
      <w:r w:rsidRPr="00C1308F">
        <w:rPr>
          <w:rFonts w:ascii="Times New Roman" w:hAnsi="Times New Roman" w:cs="Times New Roman"/>
          <w:bCs/>
          <w:sz w:val="24"/>
          <w:szCs w:val="24"/>
        </w:rPr>
        <w:fldChar w:fldCharType="end"/>
      </w:r>
      <w:r w:rsidR="003A0777" w:rsidRPr="00C1308F">
        <w:rPr>
          <w:rFonts w:ascii="Times New Roman" w:hAnsi="Times New Roman" w:cs="Times New Roman"/>
          <w:bCs/>
          <w:sz w:val="24"/>
          <w:szCs w:val="24"/>
        </w:rPr>
        <w:t>aukštasis</w:t>
      </w:r>
    </w:p>
    <w:p w:rsidR="003A0777" w:rsidRPr="00C1308F" w:rsidRDefault="00BF6F3C" w:rsidP="003A0777">
      <w:pPr>
        <w:pStyle w:val="ListParagraph"/>
        <w:spacing w:after="0"/>
        <w:ind w:left="0" w:firstLine="567"/>
        <w:rPr>
          <w:rFonts w:ascii="Times New Roman" w:hAnsi="Times New Roman" w:cs="Times New Roman"/>
          <w:sz w:val="24"/>
          <w:szCs w:val="24"/>
        </w:rPr>
      </w:pPr>
      <w:r w:rsidRPr="00C1308F">
        <w:rPr>
          <w:rFonts w:ascii="Times New Roman" w:hAnsi="Times New Roman" w:cs="Times New Roman"/>
          <w:bCs/>
          <w:sz w:val="24"/>
          <w:szCs w:val="24"/>
        </w:rPr>
        <w:fldChar w:fldCharType="begin">
          <w:ffData>
            <w:name w:val=""/>
            <w:enabled/>
            <w:calcOnExit w:val="0"/>
            <w:checkBox>
              <w:sizeAuto/>
              <w:default w:val="0"/>
            </w:checkBox>
          </w:ffData>
        </w:fldChar>
      </w:r>
      <w:r w:rsidR="003A0777" w:rsidRPr="00C1308F">
        <w:rPr>
          <w:rFonts w:ascii="Times New Roman" w:hAnsi="Times New Roman" w:cs="Times New Roman"/>
          <w:bCs/>
          <w:sz w:val="24"/>
          <w:szCs w:val="24"/>
        </w:rPr>
        <w:instrText xml:space="preserve"> FORMCHECKBOX </w:instrText>
      </w:r>
      <w:r w:rsidRPr="00C1308F">
        <w:rPr>
          <w:rFonts w:ascii="Times New Roman" w:hAnsi="Times New Roman" w:cs="Times New Roman"/>
          <w:bCs/>
          <w:sz w:val="24"/>
          <w:szCs w:val="24"/>
        </w:rPr>
      </w:r>
      <w:r w:rsidRPr="00C1308F">
        <w:rPr>
          <w:rFonts w:ascii="Times New Roman" w:hAnsi="Times New Roman" w:cs="Times New Roman"/>
          <w:bCs/>
          <w:sz w:val="24"/>
          <w:szCs w:val="24"/>
        </w:rPr>
        <w:fldChar w:fldCharType="end"/>
      </w:r>
      <w:r w:rsidR="003A0777" w:rsidRPr="00C1308F">
        <w:rPr>
          <w:rFonts w:ascii="Times New Roman" w:hAnsi="Times New Roman" w:cs="Times New Roman"/>
          <w:sz w:val="24"/>
          <w:szCs w:val="24"/>
        </w:rPr>
        <w:t>nebaigtas aukštasis/aukštesnysis</w:t>
      </w:r>
    </w:p>
    <w:p w:rsidR="003A0777" w:rsidRPr="00C1308F" w:rsidRDefault="00BF6F3C" w:rsidP="003A0777">
      <w:pPr>
        <w:pStyle w:val="ListParagraph"/>
        <w:spacing w:after="0"/>
        <w:ind w:left="0" w:firstLine="567"/>
        <w:rPr>
          <w:rFonts w:ascii="Times New Roman" w:hAnsi="Times New Roman" w:cs="Times New Roman"/>
          <w:sz w:val="24"/>
          <w:szCs w:val="24"/>
        </w:rPr>
      </w:pPr>
      <w:r w:rsidRPr="00C1308F">
        <w:rPr>
          <w:rFonts w:ascii="Times New Roman" w:hAnsi="Times New Roman" w:cs="Times New Roman"/>
          <w:bCs/>
          <w:sz w:val="24"/>
          <w:szCs w:val="24"/>
        </w:rPr>
        <w:fldChar w:fldCharType="begin">
          <w:ffData>
            <w:name w:val=""/>
            <w:enabled/>
            <w:calcOnExit w:val="0"/>
            <w:checkBox>
              <w:sizeAuto/>
              <w:default w:val="0"/>
            </w:checkBox>
          </w:ffData>
        </w:fldChar>
      </w:r>
      <w:r w:rsidR="003A0777" w:rsidRPr="00C1308F">
        <w:rPr>
          <w:rFonts w:ascii="Times New Roman" w:hAnsi="Times New Roman" w:cs="Times New Roman"/>
          <w:bCs/>
          <w:sz w:val="24"/>
          <w:szCs w:val="24"/>
        </w:rPr>
        <w:instrText xml:space="preserve"> FORMCHECKBOX </w:instrText>
      </w:r>
      <w:r w:rsidRPr="00C1308F">
        <w:rPr>
          <w:rFonts w:ascii="Times New Roman" w:hAnsi="Times New Roman" w:cs="Times New Roman"/>
          <w:bCs/>
          <w:sz w:val="24"/>
          <w:szCs w:val="24"/>
        </w:rPr>
      </w:r>
      <w:r w:rsidRPr="00C1308F">
        <w:rPr>
          <w:rFonts w:ascii="Times New Roman" w:hAnsi="Times New Roman" w:cs="Times New Roman"/>
          <w:bCs/>
          <w:sz w:val="24"/>
          <w:szCs w:val="24"/>
        </w:rPr>
        <w:fldChar w:fldCharType="end"/>
      </w:r>
      <w:r w:rsidR="003A0777" w:rsidRPr="00C1308F">
        <w:rPr>
          <w:rFonts w:ascii="Times New Roman" w:hAnsi="Times New Roman" w:cs="Times New Roman"/>
          <w:bCs/>
          <w:sz w:val="24"/>
          <w:szCs w:val="24"/>
        </w:rPr>
        <w:t xml:space="preserve"> kitas (įrašykite) ______________________</w:t>
      </w:r>
    </w:p>
    <w:p w:rsidR="003A0777" w:rsidRPr="00C1308F" w:rsidRDefault="003A0777" w:rsidP="003A0777">
      <w:pPr>
        <w:pStyle w:val="ListParagraph"/>
        <w:spacing w:after="0"/>
        <w:ind w:left="0" w:firstLine="567"/>
        <w:rPr>
          <w:rFonts w:ascii="Times New Roman" w:hAnsi="Times New Roman" w:cs="Times New Roman"/>
          <w:sz w:val="24"/>
          <w:szCs w:val="24"/>
        </w:rPr>
      </w:pPr>
    </w:p>
    <w:p w:rsidR="003A0777" w:rsidRPr="00C1308F" w:rsidRDefault="003A0777" w:rsidP="003A0777">
      <w:pPr>
        <w:pStyle w:val="ListParagraph"/>
        <w:numPr>
          <w:ilvl w:val="0"/>
          <w:numId w:val="11"/>
        </w:numPr>
        <w:spacing w:after="0"/>
        <w:ind w:left="0" w:firstLine="567"/>
        <w:rPr>
          <w:rFonts w:ascii="Times New Roman" w:hAnsi="Times New Roman" w:cs="Times New Roman"/>
          <w:sz w:val="24"/>
          <w:szCs w:val="24"/>
        </w:rPr>
      </w:pPr>
      <w:r w:rsidRPr="00C1308F">
        <w:rPr>
          <w:rFonts w:ascii="Times New Roman" w:hAnsi="Times New Roman" w:cs="Times New Roman"/>
          <w:sz w:val="24"/>
          <w:szCs w:val="24"/>
        </w:rPr>
        <w:t>Jūsų amžius:</w:t>
      </w:r>
    </w:p>
    <w:p w:rsidR="003A0777" w:rsidRPr="00C1308F" w:rsidRDefault="003A0777" w:rsidP="003A0777">
      <w:pPr>
        <w:pStyle w:val="ListParagraph"/>
        <w:spacing w:after="0"/>
        <w:ind w:left="0" w:firstLine="567"/>
        <w:rPr>
          <w:rFonts w:ascii="Times New Roman" w:hAnsi="Times New Roman" w:cs="Times New Roman"/>
          <w:bCs/>
          <w:sz w:val="24"/>
          <w:szCs w:val="24"/>
        </w:rPr>
      </w:pPr>
    </w:p>
    <w:p w:rsidR="003A0777" w:rsidRPr="00C1308F" w:rsidRDefault="00BF6F3C" w:rsidP="003A0777">
      <w:pPr>
        <w:pStyle w:val="ListParagraph"/>
        <w:spacing w:after="0"/>
        <w:ind w:left="0" w:firstLine="567"/>
        <w:rPr>
          <w:rFonts w:ascii="Times New Roman" w:hAnsi="Times New Roman" w:cs="Times New Roman"/>
          <w:sz w:val="24"/>
          <w:szCs w:val="24"/>
        </w:rPr>
      </w:pPr>
      <w:r w:rsidRPr="00C1308F">
        <w:rPr>
          <w:rFonts w:ascii="Times New Roman" w:hAnsi="Times New Roman" w:cs="Times New Roman"/>
          <w:bCs/>
          <w:sz w:val="24"/>
          <w:szCs w:val="24"/>
        </w:rPr>
        <w:fldChar w:fldCharType="begin">
          <w:ffData>
            <w:name w:val=""/>
            <w:enabled/>
            <w:calcOnExit w:val="0"/>
            <w:checkBox>
              <w:sizeAuto/>
              <w:default w:val="0"/>
            </w:checkBox>
          </w:ffData>
        </w:fldChar>
      </w:r>
      <w:r w:rsidR="003A0777" w:rsidRPr="00C1308F">
        <w:rPr>
          <w:rFonts w:ascii="Times New Roman" w:hAnsi="Times New Roman" w:cs="Times New Roman"/>
          <w:bCs/>
          <w:sz w:val="24"/>
          <w:szCs w:val="24"/>
        </w:rPr>
        <w:instrText xml:space="preserve"> FORMCHECKBOX </w:instrText>
      </w:r>
      <w:r w:rsidRPr="00C1308F">
        <w:rPr>
          <w:rFonts w:ascii="Times New Roman" w:hAnsi="Times New Roman" w:cs="Times New Roman"/>
          <w:bCs/>
          <w:sz w:val="24"/>
          <w:szCs w:val="24"/>
        </w:rPr>
      </w:r>
      <w:r w:rsidRPr="00C1308F">
        <w:rPr>
          <w:rFonts w:ascii="Times New Roman" w:hAnsi="Times New Roman" w:cs="Times New Roman"/>
          <w:bCs/>
          <w:sz w:val="24"/>
          <w:szCs w:val="24"/>
        </w:rPr>
        <w:fldChar w:fldCharType="end"/>
      </w:r>
      <w:r w:rsidR="003A0777" w:rsidRPr="00C1308F">
        <w:rPr>
          <w:rFonts w:ascii="Times New Roman" w:hAnsi="Times New Roman" w:cs="Times New Roman"/>
          <w:sz w:val="24"/>
          <w:szCs w:val="24"/>
        </w:rPr>
        <w:t>iki 18 metų</w:t>
      </w:r>
    </w:p>
    <w:p w:rsidR="003A0777" w:rsidRPr="00C1308F" w:rsidRDefault="00BF6F3C" w:rsidP="003A0777">
      <w:pPr>
        <w:pStyle w:val="ListParagraph"/>
        <w:spacing w:after="0"/>
        <w:ind w:left="0" w:firstLine="567"/>
        <w:rPr>
          <w:rFonts w:ascii="Times New Roman" w:hAnsi="Times New Roman" w:cs="Times New Roman"/>
          <w:sz w:val="24"/>
          <w:szCs w:val="24"/>
        </w:rPr>
      </w:pPr>
      <w:r w:rsidRPr="00C1308F">
        <w:rPr>
          <w:rFonts w:ascii="Times New Roman" w:hAnsi="Times New Roman" w:cs="Times New Roman"/>
          <w:bCs/>
          <w:sz w:val="24"/>
          <w:szCs w:val="24"/>
        </w:rPr>
        <w:fldChar w:fldCharType="begin">
          <w:ffData>
            <w:name w:val=""/>
            <w:enabled/>
            <w:calcOnExit w:val="0"/>
            <w:checkBox>
              <w:sizeAuto/>
              <w:default w:val="0"/>
            </w:checkBox>
          </w:ffData>
        </w:fldChar>
      </w:r>
      <w:r w:rsidR="003A0777" w:rsidRPr="00C1308F">
        <w:rPr>
          <w:rFonts w:ascii="Times New Roman" w:hAnsi="Times New Roman" w:cs="Times New Roman"/>
          <w:bCs/>
          <w:sz w:val="24"/>
          <w:szCs w:val="24"/>
        </w:rPr>
        <w:instrText xml:space="preserve"> FORMCHECKBOX </w:instrText>
      </w:r>
      <w:r w:rsidRPr="00C1308F">
        <w:rPr>
          <w:rFonts w:ascii="Times New Roman" w:hAnsi="Times New Roman" w:cs="Times New Roman"/>
          <w:bCs/>
          <w:sz w:val="24"/>
          <w:szCs w:val="24"/>
        </w:rPr>
      </w:r>
      <w:r w:rsidRPr="00C1308F">
        <w:rPr>
          <w:rFonts w:ascii="Times New Roman" w:hAnsi="Times New Roman" w:cs="Times New Roman"/>
          <w:bCs/>
          <w:sz w:val="24"/>
          <w:szCs w:val="24"/>
        </w:rPr>
        <w:fldChar w:fldCharType="end"/>
      </w:r>
      <w:r w:rsidR="003A0777" w:rsidRPr="00C1308F">
        <w:rPr>
          <w:rFonts w:ascii="Times New Roman" w:hAnsi="Times New Roman" w:cs="Times New Roman"/>
          <w:sz w:val="24"/>
          <w:szCs w:val="24"/>
        </w:rPr>
        <w:t>18-24</w:t>
      </w:r>
      <w:r w:rsidR="003A0777" w:rsidRPr="00C1308F">
        <w:rPr>
          <w:rFonts w:ascii="Times New Roman" w:hAnsi="Times New Roman" w:cs="Times New Roman"/>
          <w:bCs/>
          <w:sz w:val="24"/>
          <w:szCs w:val="24"/>
        </w:rPr>
        <w:t>metų</w:t>
      </w:r>
    </w:p>
    <w:p w:rsidR="003A0777" w:rsidRPr="00C1308F" w:rsidRDefault="00BF6F3C" w:rsidP="003A0777">
      <w:pPr>
        <w:pStyle w:val="ListParagraph"/>
        <w:spacing w:after="0"/>
        <w:ind w:left="0" w:firstLine="567"/>
        <w:rPr>
          <w:rFonts w:ascii="Times New Roman" w:hAnsi="Times New Roman" w:cs="Times New Roman"/>
          <w:sz w:val="24"/>
          <w:szCs w:val="24"/>
        </w:rPr>
      </w:pPr>
      <w:r w:rsidRPr="00C1308F">
        <w:rPr>
          <w:rFonts w:ascii="Times New Roman" w:hAnsi="Times New Roman" w:cs="Times New Roman"/>
          <w:bCs/>
          <w:sz w:val="24"/>
          <w:szCs w:val="24"/>
        </w:rPr>
        <w:fldChar w:fldCharType="begin">
          <w:ffData>
            <w:name w:val=""/>
            <w:enabled/>
            <w:calcOnExit w:val="0"/>
            <w:checkBox>
              <w:sizeAuto/>
              <w:default w:val="0"/>
            </w:checkBox>
          </w:ffData>
        </w:fldChar>
      </w:r>
      <w:r w:rsidR="003A0777" w:rsidRPr="00C1308F">
        <w:rPr>
          <w:rFonts w:ascii="Times New Roman" w:hAnsi="Times New Roman" w:cs="Times New Roman"/>
          <w:bCs/>
          <w:sz w:val="24"/>
          <w:szCs w:val="24"/>
        </w:rPr>
        <w:instrText xml:space="preserve"> FORMCHECKBOX </w:instrText>
      </w:r>
      <w:r w:rsidRPr="00C1308F">
        <w:rPr>
          <w:rFonts w:ascii="Times New Roman" w:hAnsi="Times New Roman" w:cs="Times New Roman"/>
          <w:bCs/>
          <w:sz w:val="24"/>
          <w:szCs w:val="24"/>
        </w:rPr>
      </w:r>
      <w:r w:rsidRPr="00C1308F">
        <w:rPr>
          <w:rFonts w:ascii="Times New Roman" w:hAnsi="Times New Roman" w:cs="Times New Roman"/>
          <w:bCs/>
          <w:sz w:val="24"/>
          <w:szCs w:val="24"/>
        </w:rPr>
        <w:fldChar w:fldCharType="end"/>
      </w:r>
      <w:r w:rsidR="003A0777" w:rsidRPr="00C1308F">
        <w:rPr>
          <w:rFonts w:ascii="Times New Roman" w:hAnsi="Times New Roman" w:cs="Times New Roman"/>
          <w:bCs/>
          <w:sz w:val="24"/>
          <w:szCs w:val="24"/>
        </w:rPr>
        <w:t>25-34metų</w:t>
      </w:r>
    </w:p>
    <w:p w:rsidR="003A0777" w:rsidRPr="00C1308F" w:rsidRDefault="00BF6F3C" w:rsidP="003A0777">
      <w:pPr>
        <w:pStyle w:val="ListParagraph"/>
        <w:spacing w:after="0"/>
        <w:ind w:left="0" w:firstLine="567"/>
        <w:rPr>
          <w:rFonts w:ascii="Times New Roman" w:hAnsi="Times New Roman" w:cs="Times New Roman"/>
          <w:sz w:val="24"/>
          <w:szCs w:val="24"/>
        </w:rPr>
      </w:pPr>
      <w:r w:rsidRPr="00C1308F">
        <w:rPr>
          <w:rFonts w:ascii="Times New Roman" w:hAnsi="Times New Roman" w:cs="Times New Roman"/>
          <w:bCs/>
          <w:sz w:val="24"/>
          <w:szCs w:val="24"/>
        </w:rPr>
        <w:fldChar w:fldCharType="begin">
          <w:ffData>
            <w:name w:val=""/>
            <w:enabled/>
            <w:calcOnExit w:val="0"/>
            <w:checkBox>
              <w:sizeAuto/>
              <w:default w:val="0"/>
            </w:checkBox>
          </w:ffData>
        </w:fldChar>
      </w:r>
      <w:r w:rsidR="003A0777" w:rsidRPr="00C1308F">
        <w:rPr>
          <w:rFonts w:ascii="Times New Roman" w:hAnsi="Times New Roman" w:cs="Times New Roman"/>
          <w:bCs/>
          <w:sz w:val="24"/>
          <w:szCs w:val="24"/>
        </w:rPr>
        <w:instrText xml:space="preserve"> FORMCHECKBOX </w:instrText>
      </w:r>
      <w:r w:rsidRPr="00C1308F">
        <w:rPr>
          <w:rFonts w:ascii="Times New Roman" w:hAnsi="Times New Roman" w:cs="Times New Roman"/>
          <w:bCs/>
          <w:sz w:val="24"/>
          <w:szCs w:val="24"/>
        </w:rPr>
      </w:r>
      <w:r w:rsidRPr="00C1308F">
        <w:rPr>
          <w:rFonts w:ascii="Times New Roman" w:hAnsi="Times New Roman" w:cs="Times New Roman"/>
          <w:bCs/>
          <w:sz w:val="24"/>
          <w:szCs w:val="24"/>
        </w:rPr>
        <w:fldChar w:fldCharType="end"/>
      </w:r>
      <w:r w:rsidR="003A0777" w:rsidRPr="00C1308F">
        <w:rPr>
          <w:rFonts w:ascii="Times New Roman" w:hAnsi="Times New Roman" w:cs="Times New Roman"/>
          <w:bCs/>
          <w:sz w:val="24"/>
          <w:szCs w:val="24"/>
        </w:rPr>
        <w:t>35-49 metų</w:t>
      </w:r>
    </w:p>
    <w:p w:rsidR="003A0777" w:rsidRPr="00C1308F" w:rsidRDefault="00BF6F3C" w:rsidP="003A0777">
      <w:pPr>
        <w:pStyle w:val="ListParagraph"/>
        <w:spacing w:after="0"/>
        <w:ind w:left="0" w:firstLine="567"/>
        <w:rPr>
          <w:rFonts w:ascii="Times New Roman" w:hAnsi="Times New Roman" w:cs="Times New Roman"/>
          <w:sz w:val="24"/>
          <w:szCs w:val="24"/>
        </w:rPr>
      </w:pPr>
      <w:r w:rsidRPr="00C1308F">
        <w:rPr>
          <w:rFonts w:ascii="Times New Roman" w:hAnsi="Times New Roman" w:cs="Times New Roman"/>
          <w:bCs/>
          <w:sz w:val="24"/>
          <w:szCs w:val="24"/>
        </w:rPr>
        <w:fldChar w:fldCharType="begin">
          <w:ffData>
            <w:name w:val=""/>
            <w:enabled/>
            <w:calcOnExit w:val="0"/>
            <w:checkBox>
              <w:sizeAuto/>
              <w:default w:val="0"/>
            </w:checkBox>
          </w:ffData>
        </w:fldChar>
      </w:r>
      <w:r w:rsidR="003A0777" w:rsidRPr="00C1308F">
        <w:rPr>
          <w:rFonts w:ascii="Times New Roman" w:hAnsi="Times New Roman" w:cs="Times New Roman"/>
          <w:bCs/>
          <w:sz w:val="24"/>
          <w:szCs w:val="24"/>
        </w:rPr>
        <w:instrText xml:space="preserve"> FORMCHECKBOX </w:instrText>
      </w:r>
      <w:r w:rsidRPr="00C1308F">
        <w:rPr>
          <w:rFonts w:ascii="Times New Roman" w:hAnsi="Times New Roman" w:cs="Times New Roman"/>
          <w:bCs/>
          <w:sz w:val="24"/>
          <w:szCs w:val="24"/>
        </w:rPr>
      </w:r>
      <w:r w:rsidRPr="00C1308F">
        <w:rPr>
          <w:rFonts w:ascii="Times New Roman" w:hAnsi="Times New Roman" w:cs="Times New Roman"/>
          <w:bCs/>
          <w:sz w:val="24"/>
          <w:szCs w:val="24"/>
        </w:rPr>
        <w:fldChar w:fldCharType="end"/>
      </w:r>
      <w:r w:rsidR="003A0777" w:rsidRPr="00C1308F">
        <w:rPr>
          <w:rFonts w:ascii="Times New Roman" w:hAnsi="Times New Roman" w:cs="Times New Roman"/>
          <w:bCs/>
          <w:sz w:val="24"/>
          <w:szCs w:val="24"/>
        </w:rPr>
        <w:t>50-65 metų</w:t>
      </w:r>
    </w:p>
    <w:p w:rsidR="003A0777" w:rsidRPr="00C1308F" w:rsidRDefault="00BF6F3C" w:rsidP="003A0777">
      <w:pPr>
        <w:pStyle w:val="ListParagraph"/>
        <w:spacing w:after="0"/>
        <w:ind w:left="0" w:firstLine="567"/>
        <w:rPr>
          <w:rFonts w:ascii="Times New Roman" w:hAnsi="Times New Roman" w:cs="Times New Roman"/>
          <w:sz w:val="24"/>
          <w:szCs w:val="24"/>
        </w:rPr>
      </w:pPr>
      <w:r w:rsidRPr="00C1308F">
        <w:rPr>
          <w:rFonts w:ascii="Times New Roman" w:hAnsi="Times New Roman" w:cs="Times New Roman"/>
          <w:bCs/>
          <w:sz w:val="24"/>
          <w:szCs w:val="24"/>
        </w:rPr>
        <w:fldChar w:fldCharType="begin">
          <w:ffData>
            <w:name w:val=""/>
            <w:enabled/>
            <w:calcOnExit w:val="0"/>
            <w:checkBox>
              <w:sizeAuto/>
              <w:default w:val="0"/>
            </w:checkBox>
          </w:ffData>
        </w:fldChar>
      </w:r>
      <w:r w:rsidR="003A0777" w:rsidRPr="00C1308F">
        <w:rPr>
          <w:rFonts w:ascii="Times New Roman" w:hAnsi="Times New Roman" w:cs="Times New Roman"/>
          <w:bCs/>
          <w:sz w:val="24"/>
          <w:szCs w:val="24"/>
        </w:rPr>
        <w:instrText xml:space="preserve"> FORMCHECKBOX </w:instrText>
      </w:r>
      <w:r w:rsidRPr="00C1308F">
        <w:rPr>
          <w:rFonts w:ascii="Times New Roman" w:hAnsi="Times New Roman" w:cs="Times New Roman"/>
          <w:bCs/>
          <w:sz w:val="24"/>
          <w:szCs w:val="24"/>
        </w:rPr>
      </w:r>
      <w:r w:rsidRPr="00C1308F">
        <w:rPr>
          <w:rFonts w:ascii="Times New Roman" w:hAnsi="Times New Roman" w:cs="Times New Roman"/>
          <w:bCs/>
          <w:sz w:val="24"/>
          <w:szCs w:val="24"/>
        </w:rPr>
        <w:fldChar w:fldCharType="end"/>
      </w:r>
      <w:r w:rsidR="003A0777" w:rsidRPr="00C1308F">
        <w:rPr>
          <w:rFonts w:ascii="Times New Roman" w:hAnsi="Times New Roman" w:cs="Times New Roman"/>
          <w:bCs/>
          <w:sz w:val="24"/>
          <w:szCs w:val="24"/>
        </w:rPr>
        <w:t>virš 65 metų</w:t>
      </w:r>
    </w:p>
    <w:p w:rsidR="003A0777" w:rsidRPr="00C1308F" w:rsidRDefault="003A0777" w:rsidP="003A0777">
      <w:pPr>
        <w:pStyle w:val="ListParagraph"/>
        <w:spacing w:after="0"/>
        <w:ind w:left="0" w:firstLine="567"/>
        <w:rPr>
          <w:rFonts w:ascii="Times New Roman" w:hAnsi="Times New Roman" w:cs="Times New Roman"/>
          <w:sz w:val="24"/>
          <w:szCs w:val="24"/>
        </w:rPr>
      </w:pPr>
    </w:p>
    <w:p w:rsidR="003A0777" w:rsidRPr="00C1308F" w:rsidRDefault="003A0777" w:rsidP="003A0777">
      <w:pPr>
        <w:pStyle w:val="ListParagraph"/>
        <w:numPr>
          <w:ilvl w:val="0"/>
          <w:numId w:val="11"/>
        </w:numPr>
        <w:spacing w:after="0"/>
        <w:ind w:left="0" w:firstLine="567"/>
        <w:rPr>
          <w:rFonts w:ascii="Times New Roman" w:hAnsi="Times New Roman" w:cs="Times New Roman"/>
          <w:sz w:val="24"/>
          <w:szCs w:val="24"/>
        </w:rPr>
      </w:pPr>
      <w:r w:rsidRPr="00C1308F">
        <w:rPr>
          <w:rFonts w:ascii="Times New Roman" w:hAnsi="Times New Roman" w:cs="Times New Roman"/>
          <w:sz w:val="24"/>
          <w:szCs w:val="24"/>
        </w:rPr>
        <w:t>Jūsų socialinė padėtis:</w:t>
      </w:r>
    </w:p>
    <w:p w:rsidR="003A0777" w:rsidRPr="00C1308F" w:rsidRDefault="003A0777" w:rsidP="003A0777">
      <w:pPr>
        <w:pStyle w:val="ListParagraph"/>
        <w:spacing w:after="0"/>
        <w:ind w:left="0" w:firstLine="567"/>
        <w:rPr>
          <w:rFonts w:ascii="Times New Roman" w:hAnsi="Times New Roman" w:cs="Times New Roman"/>
          <w:sz w:val="24"/>
          <w:szCs w:val="24"/>
        </w:rPr>
      </w:pPr>
    </w:p>
    <w:p w:rsidR="003A0777" w:rsidRPr="00C1308F" w:rsidRDefault="00BF6F3C" w:rsidP="003A0777">
      <w:pPr>
        <w:pStyle w:val="ListParagraph"/>
        <w:spacing w:after="0"/>
        <w:ind w:left="0" w:firstLine="567"/>
        <w:rPr>
          <w:rFonts w:ascii="Times New Roman" w:hAnsi="Times New Roman" w:cs="Times New Roman"/>
          <w:bCs/>
          <w:sz w:val="24"/>
          <w:szCs w:val="24"/>
        </w:rPr>
      </w:pPr>
      <w:r w:rsidRPr="00C1308F">
        <w:rPr>
          <w:rFonts w:ascii="Times New Roman" w:hAnsi="Times New Roman" w:cs="Times New Roman"/>
          <w:bCs/>
          <w:sz w:val="24"/>
          <w:szCs w:val="24"/>
        </w:rPr>
        <w:fldChar w:fldCharType="begin">
          <w:ffData>
            <w:name w:val=""/>
            <w:enabled/>
            <w:calcOnExit w:val="0"/>
            <w:checkBox>
              <w:sizeAuto/>
              <w:default w:val="0"/>
            </w:checkBox>
          </w:ffData>
        </w:fldChar>
      </w:r>
      <w:r w:rsidR="003A0777" w:rsidRPr="00C1308F">
        <w:rPr>
          <w:rFonts w:ascii="Times New Roman" w:hAnsi="Times New Roman" w:cs="Times New Roman"/>
          <w:bCs/>
          <w:sz w:val="24"/>
          <w:szCs w:val="24"/>
        </w:rPr>
        <w:instrText xml:space="preserve"> FORMCHECKBOX </w:instrText>
      </w:r>
      <w:r w:rsidRPr="00C1308F">
        <w:rPr>
          <w:rFonts w:ascii="Times New Roman" w:hAnsi="Times New Roman" w:cs="Times New Roman"/>
          <w:bCs/>
          <w:sz w:val="24"/>
          <w:szCs w:val="24"/>
        </w:rPr>
      </w:r>
      <w:r w:rsidRPr="00C1308F">
        <w:rPr>
          <w:rFonts w:ascii="Times New Roman" w:hAnsi="Times New Roman" w:cs="Times New Roman"/>
          <w:bCs/>
          <w:sz w:val="24"/>
          <w:szCs w:val="24"/>
        </w:rPr>
        <w:fldChar w:fldCharType="end"/>
      </w:r>
      <w:r w:rsidR="003A0777" w:rsidRPr="00C1308F">
        <w:rPr>
          <w:rFonts w:ascii="Times New Roman" w:hAnsi="Times New Roman" w:cs="Times New Roman"/>
          <w:bCs/>
          <w:sz w:val="24"/>
          <w:szCs w:val="24"/>
        </w:rPr>
        <w:t xml:space="preserve"> studentas</w:t>
      </w:r>
    </w:p>
    <w:p w:rsidR="003A0777" w:rsidRPr="00C1308F" w:rsidRDefault="00BF6F3C" w:rsidP="003A0777">
      <w:pPr>
        <w:pStyle w:val="ListParagraph"/>
        <w:spacing w:after="0"/>
        <w:ind w:left="0" w:firstLine="567"/>
        <w:rPr>
          <w:rFonts w:ascii="Times New Roman" w:hAnsi="Times New Roman" w:cs="Times New Roman"/>
          <w:sz w:val="24"/>
          <w:szCs w:val="24"/>
        </w:rPr>
      </w:pPr>
      <w:r w:rsidRPr="00C1308F">
        <w:rPr>
          <w:rFonts w:ascii="Times New Roman" w:hAnsi="Times New Roman" w:cs="Times New Roman"/>
          <w:bCs/>
          <w:sz w:val="24"/>
          <w:szCs w:val="24"/>
        </w:rPr>
        <w:fldChar w:fldCharType="begin">
          <w:ffData>
            <w:name w:val=""/>
            <w:enabled/>
            <w:calcOnExit w:val="0"/>
            <w:checkBox>
              <w:sizeAuto/>
              <w:default w:val="0"/>
            </w:checkBox>
          </w:ffData>
        </w:fldChar>
      </w:r>
      <w:r w:rsidR="003A0777" w:rsidRPr="00C1308F">
        <w:rPr>
          <w:rFonts w:ascii="Times New Roman" w:hAnsi="Times New Roman" w:cs="Times New Roman"/>
          <w:bCs/>
          <w:sz w:val="24"/>
          <w:szCs w:val="24"/>
        </w:rPr>
        <w:instrText xml:space="preserve"> FORMCHECKBOX </w:instrText>
      </w:r>
      <w:r w:rsidRPr="00C1308F">
        <w:rPr>
          <w:rFonts w:ascii="Times New Roman" w:hAnsi="Times New Roman" w:cs="Times New Roman"/>
          <w:bCs/>
          <w:sz w:val="24"/>
          <w:szCs w:val="24"/>
        </w:rPr>
      </w:r>
      <w:r w:rsidRPr="00C1308F">
        <w:rPr>
          <w:rFonts w:ascii="Times New Roman" w:hAnsi="Times New Roman" w:cs="Times New Roman"/>
          <w:bCs/>
          <w:sz w:val="24"/>
          <w:szCs w:val="24"/>
        </w:rPr>
        <w:fldChar w:fldCharType="end"/>
      </w:r>
      <w:r w:rsidR="003A0777" w:rsidRPr="00C1308F">
        <w:rPr>
          <w:rFonts w:ascii="Times New Roman" w:hAnsi="Times New Roman" w:cs="Times New Roman"/>
          <w:sz w:val="24"/>
          <w:szCs w:val="24"/>
        </w:rPr>
        <w:t>dirbantis</w:t>
      </w:r>
    </w:p>
    <w:p w:rsidR="003A0777" w:rsidRPr="00C1308F" w:rsidRDefault="00BF6F3C" w:rsidP="003A0777">
      <w:pPr>
        <w:pStyle w:val="ListParagraph"/>
        <w:spacing w:after="0"/>
        <w:ind w:left="0" w:firstLine="567"/>
        <w:rPr>
          <w:rFonts w:ascii="Times New Roman" w:hAnsi="Times New Roman" w:cs="Times New Roman"/>
          <w:sz w:val="24"/>
          <w:szCs w:val="24"/>
        </w:rPr>
      </w:pPr>
      <w:r w:rsidRPr="00C1308F">
        <w:rPr>
          <w:rFonts w:ascii="Times New Roman" w:hAnsi="Times New Roman" w:cs="Times New Roman"/>
          <w:bCs/>
          <w:sz w:val="24"/>
          <w:szCs w:val="24"/>
        </w:rPr>
        <w:fldChar w:fldCharType="begin">
          <w:ffData>
            <w:name w:val=""/>
            <w:enabled/>
            <w:calcOnExit w:val="0"/>
            <w:checkBox>
              <w:sizeAuto/>
              <w:default w:val="0"/>
            </w:checkBox>
          </w:ffData>
        </w:fldChar>
      </w:r>
      <w:r w:rsidR="003A0777" w:rsidRPr="00C1308F">
        <w:rPr>
          <w:rFonts w:ascii="Times New Roman" w:hAnsi="Times New Roman" w:cs="Times New Roman"/>
          <w:bCs/>
          <w:sz w:val="24"/>
          <w:szCs w:val="24"/>
        </w:rPr>
        <w:instrText xml:space="preserve"> FORMCHECKBOX </w:instrText>
      </w:r>
      <w:r w:rsidRPr="00C1308F">
        <w:rPr>
          <w:rFonts w:ascii="Times New Roman" w:hAnsi="Times New Roman" w:cs="Times New Roman"/>
          <w:bCs/>
          <w:sz w:val="24"/>
          <w:szCs w:val="24"/>
        </w:rPr>
      </w:r>
      <w:r w:rsidRPr="00C1308F">
        <w:rPr>
          <w:rFonts w:ascii="Times New Roman" w:hAnsi="Times New Roman" w:cs="Times New Roman"/>
          <w:bCs/>
          <w:sz w:val="24"/>
          <w:szCs w:val="24"/>
        </w:rPr>
        <w:fldChar w:fldCharType="end"/>
      </w:r>
      <w:r w:rsidR="003A0777" w:rsidRPr="00C1308F">
        <w:rPr>
          <w:rFonts w:ascii="Times New Roman" w:hAnsi="Times New Roman" w:cs="Times New Roman"/>
          <w:sz w:val="24"/>
          <w:szCs w:val="24"/>
        </w:rPr>
        <w:t>bedarbis</w:t>
      </w:r>
    </w:p>
    <w:p w:rsidR="003A0777" w:rsidRPr="00C1308F" w:rsidRDefault="00BF6F3C" w:rsidP="003A0777">
      <w:pPr>
        <w:pStyle w:val="ListParagraph"/>
        <w:spacing w:after="0"/>
        <w:ind w:left="0" w:firstLine="567"/>
        <w:rPr>
          <w:rFonts w:ascii="Times New Roman" w:hAnsi="Times New Roman" w:cs="Times New Roman"/>
          <w:sz w:val="24"/>
          <w:szCs w:val="24"/>
        </w:rPr>
      </w:pPr>
      <w:r w:rsidRPr="00C1308F">
        <w:rPr>
          <w:rFonts w:ascii="Times New Roman" w:hAnsi="Times New Roman" w:cs="Times New Roman"/>
          <w:bCs/>
          <w:sz w:val="24"/>
          <w:szCs w:val="24"/>
        </w:rPr>
        <w:fldChar w:fldCharType="begin">
          <w:ffData>
            <w:name w:val=""/>
            <w:enabled/>
            <w:calcOnExit w:val="0"/>
            <w:checkBox>
              <w:sizeAuto/>
              <w:default w:val="0"/>
            </w:checkBox>
          </w:ffData>
        </w:fldChar>
      </w:r>
      <w:r w:rsidR="003A0777" w:rsidRPr="00C1308F">
        <w:rPr>
          <w:rFonts w:ascii="Times New Roman" w:hAnsi="Times New Roman" w:cs="Times New Roman"/>
          <w:bCs/>
          <w:sz w:val="24"/>
          <w:szCs w:val="24"/>
        </w:rPr>
        <w:instrText xml:space="preserve"> FORMCHECKBOX </w:instrText>
      </w:r>
      <w:r w:rsidRPr="00C1308F">
        <w:rPr>
          <w:rFonts w:ascii="Times New Roman" w:hAnsi="Times New Roman" w:cs="Times New Roman"/>
          <w:bCs/>
          <w:sz w:val="24"/>
          <w:szCs w:val="24"/>
        </w:rPr>
      </w:r>
      <w:r w:rsidRPr="00C1308F">
        <w:rPr>
          <w:rFonts w:ascii="Times New Roman" w:hAnsi="Times New Roman" w:cs="Times New Roman"/>
          <w:bCs/>
          <w:sz w:val="24"/>
          <w:szCs w:val="24"/>
        </w:rPr>
        <w:fldChar w:fldCharType="end"/>
      </w:r>
      <w:r w:rsidR="003A0777" w:rsidRPr="00C1308F">
        <w:rPr>
          <w:rFonts w:ascii="Times New Roman" w:hAnsi="Times New Roman" w:cs="Times New Roman"/>
          <w:bCs/>
          <w:sz w:val="24"/>
          <w:szCs w:val="24"/>
        </w:rPr>
        <w:t xml:space="preserve"> pensininkas</w:t>
      </w: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pPr>
    </w:p>
    <w:p w:rsidR="003A0777" w:rsidRPr="00C1308F" w:rsidRDefault="003A0777" w:rsidP="003A0777">
      <w:pPr>
        <w:spacing w:after="0"/>
        <w:ind w:firstLine="567"/>
        <w:jc w:val="both"/>
        <w:rPr>
          <w:rFonts w:ascii="Times New Roman" w:hAnsi="Times New Roman" w:cs="Times New Roman"/>
          <w:i/>
          <w:sz w:val="24"/>
          <w:szCs w:val="24"/>
        </w:rPr>
      </w:pPr>
    </w:p>
    <w:p w:rsidR="003A0777" w:rsidRDefault="003A0777" w:rsidP="003A0777">
      <w:pPr>
        <w:spacing w:after="0"/>
        <w:ind w:firstLine="567"/>
      </w:pPr>
    </w:p>
    <w:p w:rsidR="003A0777" w:rsidRDefault="003A0777" w:rsidP="003A0777">
      <w:pPr>
        <w:spacing w:after="0"/>
        <w:ind w:firstLine="567"/>
      </w:pPr>
    </w:p>
    <w:p w:rsidR="003A0777" w:rsidRDefault="003A0777" w:rsidP="003A0777">
      <w:pPr>
        <w:spacing w:after="0"/>
        <w:ind w:firstLine="567"/>
      </w:pPr>
    </w:p>
    <w:p w:rsidR="003A0777" w:rsidRDefault="003A0777" w:rsidP="003A0777">
      <w:pPr>
        <w:spacing w:after="0"/>
        <w:ind w:firstLine="567"/>
      </w:pPr>
    </w:p>
    <w:p w:rsidR="003A0777" w:rsidRDefault="003A0777" w:rsidP="003A0777">
      <w:pPr>
        <w:spacing w:after="0"/>
        <w:ind w:firstLine="567"/>
      </w:pPr>
    </w:p>
    <w:p w:rsidR="003A0777" w:rsidRDefault="003A0777" w:rsidP="003A0777">
      <w:pPr>
        <w:spacing w:after="0"/>
        <w:ind w:firstLine="567"/>
      </w:pPr>
    </w:p>
    <w:p w:rsidR="003A0777" w:rsidRDefault="003A0777" w:rsidP="003A0777">
      <w:pPr>
        <w:spacing w:after="0"/>
        <w:ind w:firstLine="567"/>
      </w:pPr>
    </w:p>
    <w:p w:rsidR="003A0777" w:rsidRDefault="003A0777" w:rsidP="003A0777">
      <w:pPr>
        <w:spacing w:after="0"/>
        <w:ind w:firstLine="567"/>
      </w:pPr>
    </w:p>
    <w:p w:rsidR="003A0777" w:rsidRDefault="003A0777" w:rsidP="003A0777">
      <w:pPr>
        <w:spacing w:after="0"/>
        <w:ind w:firstLine="567"/>
      </w:pPr>
    </w:p>
    <w:p w:rsidR="003A0777" w:rsidRDefault="003A0777" w:rsidP="003A0777">
      <w:pPr>
        <w:spacing w:after="0"/>
        <w:ind w:firstLine="567"/>
      </w:pPr>
    </w:p>
    <w:p w:rsidR="003A0777" w:rsidRDefault="003A0777" w:rsidP="003A0777">
      <w:pPr>
        <w:spacing w:after="0"/>
        <w:ind w:firstLine="567"/>
      </w:pPr>
    </w:p>
    <w:p w:rsidR="003A0777" w:rsidRDefault="003A0777" w:rsidP="003A0777">
      <w:pPr>
        <w:spacing w:after="0"/>
        <w:ind w:firstLine="567"/>
      </w:pPr>
    </w:p>
    <w:p w:rsidR="003A0777" w:rsidRDefault="003A0777" w:rsidP="003A0777">
      <w:pPr>
        <w:spacing w:after="0"/>
        <w:ind w:firstLine="567"/>
      </w:pPr>
    </w:p>
    <w:p w:rsidR="003A0777" w:rsidRDefault="003A0777" w:rsidP="003A0777">
      <w:pPr>
        <w:spacing w:after="0"/>
        <w:ind w:firstLine="567"/>
      </w:pPr>
    </w:p>
    <w:p w:rsidR="003A0777" w:rsidRPr="00C1308F" w:rsidRDefault="003A0777" w:rsidP="003A0777">
      <w:pPr>
        <w:spacing w:after="0"/>
        <w:ind w:firstLine="567"/>
      </w:pPr>
    </w:p>
    <w:p w:rsidR="003A0777" w:rsidRPr="00C1308F" w:rsidRDefault="003A0777" w:rsidP="003A0777">
      <w:pPr>
        <w:spacing w:after="0"/>
        <w:ind w:firstLine="567"/>
      </w:pPr>
    </w:p>
    <w:p w:rsidR="003A0777" w:rsidRPr="00C1308F" w:rsidRDefault="003A0777" w:rsidP="003A0777">
      <w:pPr>
        <w:spacing w:after="0"/>
        <w:ind w:firstLine="567"/>
      </w:pPr>
    </w:p>
    <w:p w:rsidR="003A0777" w:rsidRPr="00C1308F" w:rsidRDefault="003A0777" w:rsidP="003A0777">
      <w:pPr>
        <w:spacing w:after="0"/>
        <w:ind w:firstLine="567"/>
      </w:pPr>
    </w:p>
    <w:p w:rsidR="003A0777" w:rsidRPr="00C1308F" w:rsidRDefault="003A0777" w:rsidP="003A0777">
      <w:pPr>
        <w:spacing w:after="0"/>
        <w:ind w:firstLine="567"/>
      </w:pPr>
    </w:p>
    <w:p w:rsidR="003A0777" w:rsidRPr="005558ED" w:rsidRDefault="003A0777" w:rsidP="003A0777">
      <w:pPr>
        <w:spacing w:after="0"/>
        <w:ind w:firstLine="567"/>
        <w:jc w:val="right"/>
        <w:rPr>
          <w:rFonts w:ascii="Times New Roman" w:hAnsi="Times New Roman" w:cs="Times New Roman"/>
          <w:b/>
          <w:sz w:val="28"/>
          <w:szCs w:val="28"/>
        </w:rPr>
      </w:pPr>
      <w:r w:rsidRPr="005558ED">
        <w:rPr>
          <w:rFonts w:ascii="Times New Roman" w:hAnsi="Times New Roman" w:cs="Times New Roman"/>
          <w:b/>
          <w:sz w:val="28"/>
          <w:szCs w:val="28"/>
        </w:rPr>
        <w:t>2 PRIEDAS</w:t>
      </w:r>
    </w:p>
    <w:p w:rsidR="003A0777" w:rsidRPr="005558ED" w:rsidRDefault="003A0777" w:rsidP="003A0777">
      <w:pPr>
        <w:spacing w:after="0"/>
        <w:ind w:firstLine="567"/>
        <w:jc w:val="right"/>
        <w:rPr>
          <w:rFonts w:ascii="Times New Roman" w:hAnsi="Times New Roman" w:cs="Times New Roman"/>
          <w:b/>
          <w:sz w:val="28"/>
          <w:szCs w:val="28"/>
        </w:rPr>
      </w:pPr>
    </w:p>
    <w:p w:rsidR="003A0777" w:rsidRPr="005558ED" w:rsidRDefault="003A0777" w:rsidP="003A0777">
      <w:pPr>
        <w:spacing w:after="0"/>
        <w:ind w:firstLine="567"/>
        <w:jc w:val="center"/>
        <w:rPr>
          <w:rFonts w:ascii="Times New Roman" w:hAnsi="Times New Roman" w:cs="Times New Roman"/>
          <w:b/>
          <w:sz w:val="28"/>
          <w:szCs w:val="28"/>
        </w:rPr>
      </w:pPr>
      <w:r w:rsidRPr="005558ED">
        <w:rPr>
          <w:rFonts w:ascii="Times New Roman" w:hAnsi="Times New Roman" w:cs="Times New Roman"/>
          <w:b/>
          <w:sz w:val="28"/>
          <w:szCs w:val="28"/>
        </w:rPr>
        <w:t>ANKETINĖS APKLAUSOS REZULTATŲ DUOMENYS (LENTELĖS)</w:t>
      </w:r>
    </w:p>
    <w:p w:rsidR="003A0777" w:rsidRPr="00C1308F" w:rsidRDefault="003A0777" w:rsidP="003A0777">
      <w:pPr>
        <w:spacing w:after="0"/>
        <w:ind w:firstLine="567"/>
        <w:jc w:val="center"/>
        <w:rPr>
          <w:rFonts w:ascii="Times New Roman" w:hAnsi="Times New Roman" w:cs="Times New Roman"/>
          <w:b/>
          <w:sz w:val="24"/>
          <w:szCs w:val="24"/>
        </w:rPr>
      </w:pPr>
    </w:p>
    <w:p w:rsidR="003A0777" w:rsidRDefault="003A0777" w:rsidP="003A0777">
      <w:pPr>
        <w:spacing w:after="0"/>
        <w:rPr>
          <w:rFonts w:ascii="Times New Roman" w:hAnsi="Times New Roman" w:cs="Times New Roman"/>
          <w:i/>
          <w:sz w:val="24"/>
          <w:szCs w:val="24"/>
        </w:rPr>
      </w:pPr>
      <w:r w:rsidRPr="00C1308F">
        <w:rPr>
          <w:rFonts w:ascii="Times New Roman" w:hAnsi="Times New Roman" w:cs="Times New Roman"/>
          <w:i/>
          <w:sz w:val="24"/>
          <w:szCs w:val="24"/>
        </w:rPr>
        <w:t>1 klausimas</w:t>
      </w:r>
    </w:p>
    <w:p w:rsidR="003A0777" w:rsidRPr="00C1308F" w:rsidRDefault="003A0777" w:rsidP="003A0777">
      <w:pPr>
        <w:spacing w:after="0"/>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5031"/>
        <w:gridCol w:w="976"/>
        <w:gridCol w:w="936"/>
        <w:gridCol w:w="650"/>
        <w:gridCol w:w="1176"/>
        <w:gridCol w:w="1136"/>
      </w:tblGrid>
      <w:tr w:rsidR="003A0777" w:rsidRPr="00C1308F" w:rsidTr="007235ED">
        <w:tc>
          <w:tcPr>
            <w:tcW w:w="5031"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Esu patenkintas (-a)</w:t>
            </w:r>
            <w:r w:rsidR="00870E57">
              <w:rPr>
                <w:rFonts w:ascii="Times New Roman" w:hAnsi="Times New Roman" w:cs="Times New Roman"/>
                <w:b/>
                <w:i/>
                <w:sz w:val="24"/>
                <w:szCs w:val="24"/>
              </w:rPr>
              <w:t xml:space="preserve"> </w:t>
            </w:r>
            <w:r w:rsidRPr="00C1308F">
              <w:rPr>
                <w:rFonts w:ascii="Times New Roman" w:hAnsi="Times New Roman" w:cs="Times New Roman"/>
                <w:b/>
                <w:i/>
                <w:sz w:val="24"/>
                <w:szCs w:val="24"/>
              </w:rPr>
              <w:t>dabartine mokesčių sistema Lietuvoje</w:t>
            </w:r>
          </w:p>
        </w:tc>
        <w:tc>
          <w:tcPr>
            <w:tcW w:w="97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Visiškai sutinku</w:t>
            </w:r>
          </w:p>
        </w:tc>
        <w:tc>
          <w:tcPr>
            <w:tcW w:w="93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Sutinku</w:t>
            </w:r>
          </w:p>
        </w:tc>
        <w:tc>
          <w:tcPr>
            <w:tcW w:w="650"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Nei taip, nei ne</w:t>
            </w:r>
          </w:p>
        </w:tc>
        <w:tc>
          <w:tcPr>
            <w:tcW w:w="117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Nesutinku</w:t>
            </w:r>
          </w:p>
        </w:tc>
        <w:tc>
          <w:tcPr>
            <w:tcW w:w="113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Visiškai nesutinku</w:t>
            </w:r>
          </w:p>
        </w:tc>
      </w:tr>
      <w:tr w:rsidR="003A0777" w:rsidRPr="00C1308F" w:rsidTr="007235ED">
        <w:tc>
          <w:tcPr>
            <w:tcW w:w="503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Pajamos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Iki 2000</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11</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7</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2000-5000</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5000-10000</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5031"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Virš 10000</w:t>
            </w:r>
          </w:p>
        </w:tc>
        <w:tc>
          <w:tcPr>
            <w:tcW w:w="9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9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650"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Išsilavinimas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Vidurinis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Aukštesnysis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Aukštasis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11</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9</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Nebaigtas aukštasis/aukštesnysis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5031"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Kitas</w:t>
            </w:r>
          </w:p>
        </w:tc>
        <w:tc>
          <w:tcPr>
            <w:tcW w:w="9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9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650"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Amžius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Iki 18</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18-24</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10</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25-34</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6</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35-49</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50-65</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5031"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Virš 65</w:t>
            </w:r>
          </w:p>
        </w:tc>
        <w:tc>
          <w:tcPr>
            <w:tcW w:w="9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9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650"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Socialinė padėtis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Studentas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Dirbantis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12</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9</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Bedarbis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Pensininkas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bl>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rPr>
          <w:rFonts w:ascii="Times New Roman" w:hAnsi="Times New Roman" w:cs="Times New Roman"/>
          <w:i/>
          <w:sz w:val="24"/>
          <w:szCs w:val="24"/>
        </w:rPr>
      </w:pPr>
    </w:p>
    <w:p w:rsidR="003A0777" w:rsidRDefault="003A0777" w:rsidP="003A0777">
      <w:pPr>
        <w:spacing w:after="0"/>
        <w:rPr>
          <w:rFonts w:ascii="Times New Roman" w:hAnsi="Times New Roman" w:cs="Times New Roman"/>
          <w:i/>
          <w:sz w:val="24"/>
          <w:szCs w:val="24"/>
        </w:rPr>
      </w:pPr>
      <w:r w:rsidRPr="00C1308F">
        <w:rPr>
          <w:rFonts w:ascii="Times New Roman" w:hAnsi="Times New Roman" w:cs="Times New Roman"/>
          <w:i/>
          <w:sz w:val="24"/>
          <w:szCs w:val="24"/>
        </w:rPr>
        <w:lastRenderedPageBreak/>
        <w:t>2 klausimas</w:t>
      </w:r>
    </w:p>
    <w:p w:rsidR="003A0777" w:rsidRPr="00C1308F" w:rsidRDefault="003A0777" w:rsidP="003A0777">
      <w:pPr>
        <w:spacing w:after="0"/>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5031"/>
        <w:gridCol w:w="976"/>
        <w:gridCol w:w="936"/>
        <w:gridCol w:w="650"/>
        <w:gridCol w:w="1176"/>
        <w:gridCol w:w="1136"/>
      </w:tblGrid>
      <w:tr w:rsidR="003A0777" w:rsidRPr="00C1308F" w:rsidTr="007235ED">
        <w:tc>
          <w:tcPr>
            <w:tcW w:w="5031"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Domiuosi mokesčių pakeitimais Lietuvoje</w:t>
            </w:r>
          </w:p>
        </w:tc>
        <w:tc>
          <w:tcPr>
            <w:tcW w:w="97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Visiškai sutinku</w:t>
            </w:r>
          </w:p>
        </w:tc>
        <w:tc>
          <w:tcPr>
            <w:tcW w:w="93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Sutinku</w:t>
            </w:r>
          </w:p>
        </w:tc>
        <w:tc>
          <w:tcPr>
            <w:tcW w:w="650"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Nei taip, nei ne</w:t>
            </w:r>
          </w:p>
        </w:tc>
        <w:tc>
          <w:tcPr>
            <w:tcW w:w="117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Nesutinku</w:t>
            </w:r>
          </w:p>
        </w:tc>
        <w:tc>
          <w:tcPr>
            <w:tcW w:w="113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Visiškai nesutinku</w:t>
            </w:r>
          </w:p>
        </w:tc>
      </w:tr>
      <w:tr w:rsidR="003A0777" w:rsidRPr="00C1308F" w:rsidTr="007235ED">
        <w:tc>
          <w:tcPr>
            <w:tcW w:w="503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Pajamos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Iki 2000</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8</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8</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2000-5000</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9</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5000-10000</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Virš 10000</w:t>
            </w:r>
          </w:p>
        </w:tc>
        <w:tc>
          <w:tcPr>
            <w:tcW w:w="9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9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650"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Išsilavinimas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Vidurinis</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Aukštesnysis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Aukštasis</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13</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8</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Nebaigtas aukštasis/aukštesnysis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Kitas</w:t>
            </w:r>
          </w:p>
        </w:tc>
        <w:tc>
          <w:tcPr>
            <w:tcW w:w="9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9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650"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Amžius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Iki 18</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18-24</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6</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6</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25-34</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35-49</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50-65</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Virš 65</w:t>
            </w:r>
          </w:p>
        </w:tc>
        <w:tc>
          <w:tcPr>
            <w:tcW w:w="9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9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650"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Socialinė padėtis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Studentas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6</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Dirbantis</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11</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8</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Bedarbis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Pensininkas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bl>
    <w:p w:rsidR="003A0777" w:rsidRPr="00C1308F" w:rsidRDefault="003A0777" w:rsidP="003A0777">
      <w:pPr>
        <w:spacing w:after="0"/>
        <w:rPr>
          <w:rFonts w:ascii="Times New Roman" w:hAnsi="Times New Roman" w:cs="Times New Roman"/>
          <w:sz w:val="24"/>
          <w:szCs w:val="24"/>
        </w:rPr>
      </w:pPr>
    </w:p>
    <w:p w:rsidR="003A0777" w:rsidRPr="00C1308F" w:rsidRDefault="003A0777" w:rsidP="003A0777">
      <w:pPr>
        <w:spacing w:after="0"/>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Default="003A0777" w:rsidP="003A0777">
      <w:pPr>
        <w:spacing w:after="0"/>
        <w:rPr>
          <w:rFonts w:ascii="Times New Roman" w:hAnsi="Times New Roman" w:cs="Times New Roman"/>
          <w:i/>
          <w:sz w:val="24"/>
          <w:szCs w:val="24"/>
        </w:rPr>
      </w:pPr>
      <w:r w:rsidRPr="00C1308F">
        <w:rPr>
          <w:rFonts w:ascii="Times New Roman" w:hAnsi="Times New Roman" w:cs="Times New Roman"/>
          <w:i/>
          <w:sz w:val="24"/>
          <w:szCs w:val="24"/>
        </w:rPr>
        <w:lastRenderedPageBreak/>
        <w:t>3 klausimas</w:t>
      </w:r>
    </w:p>
    <w:p w:rsidR="003A0777" w:rsidRPr="00C1308F" w:rsidRDefault="003A0777" w:rsidP="003A0777">
      <w:pPr>
        <w:spacing w:after="0"/>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4361"/>
        <w:gridCol w:w="1417"/>
        <w:gridCol w:w="993"/>
        <w:gridCol w:w="822"/>
        <w:gridCol w:w="1176"/>
        <w:gridCol w:w="1136"/>
      </w:tblGrid>
      <w:tr w:rsidR="003A0777" w:rsidRPr="00C1308F" w:rsidTr="007235ED">
        <w:tc>
          <w:tcPr>
            <w:tcW w:w="4361"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Pritarčiau progresinio pajamų mokesčio įvedimui Lietuvoje</w:t>
            </w:r>
          </w:p>
        </w:tc>
        <w:tc>
          <w:tcPr>
            <w:tcW w:w="1417"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Visiškai sutinku</w:t>
            </w:r>
          </w:p>
        </w:tc>
        <w:tc>
          <w:tcPr>
            <w:tcW w:w="993"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Sutinku</w:t>
            </w:r>
          </w:p>
        </w:tc>
        <w:tc>
          <w:tcPr>
            <w:tcW w:w="822"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Nei taip, nei ne</w:t>
            </w:r>
          </w:p>
        </w:tc>
        <w:tc>
          <w:tcPr>
            <w:tcW w:w="117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Nesutinku</w:t>
            </w:r>
          </w:p>
        </w:tc>
        <w:tc>
          <w:tcPr>
            <w:tcW w:w="113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Visiškai nesutinku</w:t>
            </w:r>
          </w:p>
        </w:tc>
      </w:tr>
      <w:tr w:rsidR="003A0777" w:rsidRPr="00C1308F" w:rsidTr="007235ED">
        <w:tc>
          <w:tcPr>
            <w:tcW w:w="436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Pajamos</w:t>
            </w:r>
          </w:p>
        </w:tc>
        <w:tc>
          <w:tcPr>
            <w:tcW w:w="1417"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93"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822"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436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Iki 2000</w:t>
            </w:r>
          </w:p>
        </w:tc>
        <w:tc>
          <w:tcPr>
            <w:tcW w:w="141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993"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11</w:t>
            </w:r>
          </w:p>
        </w:tc>
        <w:tc>
          <w:tcPr>
            <w:tcW w:w="822"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6</w:t>
            </w: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436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2000-5000</w:t>
            </w:r>
          </w:p>
        </w:tc>
        <w:tc>
          <w:tcPr>
            <w:tcW w:w="141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993"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6</w:t>
            </w:r>
          </w:p>
        </w:tc>
        <w:tc>
          <w:tcPr>
            <w:tcW w:w="822"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r>
      <w:tr w:rsidR="003A0777" w:rsidRPr="00C1308F" w:rsidTr="007235ED">
        <w:tc>
          <w:tcPr>
            <w:tcW w:w="436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5000-10000</w:t>
            </w:r>
          </w:p>
        </w:tc>
        <w:tc>
          <w:tcPr>
            <w:tcW w:w="141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993" w:type="dxa"/>
          </w:tcPr>
          <w:p w:rsidR="003A0777" w:rsidRPr="00C1308F" w:rsidRDefault="003A0777" w:rsidP="007235ED">
            <w:pPr>
              <w:jc w:val="both"/>
              <w:rPr>
                <w:rFonts w:ascii="Times New Roman" w:hAnsi="Times New Roman" w:cs="Times New Roman"/>
                <w:sz w:val="24"/>
                <w:szCs w:val="24"/>
              </w:rPr>
            </w:pPr>
          </w:p>
        </w:tc>
        <w:tc>
          <w:tcPr>
            <w:tcW w:w="822"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4361"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Virš 10000</w:t>
            </w:r>
          </w:p>
        </w:tc>
        <w:tc>
          <w:tcPr>
            <w:tcW w:w="1417"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993"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822"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436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Išsilavinimas</w:t>
            </w:r>
          </w:p>
        </w:tc>
        <w:tc>
          <w:tcPr>
            <w:tcW w:w="1417"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93"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822"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436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Vidurinis</w:t>
            </w:r>
          </w:p>
        </w:tc>
        <w:tc>
          <w:tcPr>
            <w:tcW w:w="141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993" w:type="dxa"/>
          </w:tcPr>
          <w:p w:rsidR="003A0777" w:rsidRPr="00C1308F" w:rsidRDefault="003A0777" w:rsidP="007235ED">
            <w:pPr>
              <w:jc w:val="both"/>
              <w:rPr>
                <w:rFonts w:ascii="Times New Roman" w:hAnsi="Times New Roman" w:cs="Times New Roman"/>
                <w:sz w:val="24"/>
                <w:szCs w:val="24"/>
              </w:rPr>
            </w:pPr>
          </w:p>
        </w:tc>
        <w:tc>
          <w:tcPr>
            <w:tcW w:w="822"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436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Aukštesnysis</w:t>
            </w:r>
          </w:p>
        </w:tc>
        <w:tc>
          <w:tcPr>
            <w:tcW w:w="141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993"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822"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436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Aukštasis</w:t>
            </w:r>
          </w:p>
        </w:tc>
        <w:tc>
          <w:tcPr>
            <w:tcW w:w="141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993"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13</w:t>
            </w:r>
          </w:p>
        </w:tc>
        <w:tc>
          <w:tcPr>
            <w:tcW w:w="822"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6</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r>
      <w:tr w:rsidR="003A0777" w:rsidRPr="00C1308F" w:rsidTr="007235ED">
        <w:tc>
          <w:tcPr>
            <w:tcW w:w="436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Nebaigtas aukštasis/aukštesnysis</w:t>
            </w:r>
          </w:p>
        </w:tc>
        <w:tc>
          <w:tcPr>
            <w:tcW w:w="141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993"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822"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4361"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Kitas</w:t>
            </w:r>
          </w:p>
        </w:tc>
        <w:tc>
          <w:tcPr>
            <w:tcW w:w="1417"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993"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822"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436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Amžius</w:t>
            </w:r>
          </w:p>
        </w:tc>
        <w:tc>
          <w:tcPr>
            <w:tcW w:w="1417"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93"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822"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436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Iki 18</w:t>
            </w:r>
          </w:p>
        </w:tc>
        <w:tc>
          <w:tcPr>
            <w:tcW w:w="1417" w:type="dxa"/>
          </w:tcPr>
          <w:p w:rsidR="003A0777" w:rsidRPr="00C1308F" w:rsidRDefault="003A0777" w:rsidP="007235ED">
            <w:pPr>
              <w:jc w:val="both"/>
              <w:rPr>
                <w:rFonts w:ascii="Times New Roman" w:hAnsi="Times New Roman" w:cs="Times New Roman"/>
                <w:sz w:val="24"/>
                <w:szCs w:val="24"/>
              </w:rPr>
            </w:pPr>
          </w:p>
        </w:tc>
        <w:tc>
          <w:tcPr>
            <w:tcW w:w="993" w:type="dxa"/>
          </w:tcPr>
          <w:p w:rsidR="003A0777" w:rsidRPr="00C1308F" w:rsidRDefault="003A0777" w:rsidP="007235ED">
            <w:pPr>
              <w:jc w:val="both"/>
              <w:rPr>
                <w:rFonts w:ascii="Times New Roman" w:hAnsi="Times New Roman" w:cs="Times New Roman"/>
                <w:sz w:val="24"/>
                <w:szCs w:val="24"/>
              </w:rPr>
            </w:pPr>
          </w:p>
        </w:tc>
        <w:tc>
          <w:tcPr>
            <w:tcW w:w="822"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436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18-24</w:t>
            </w:r>
          </w:p>
        </w:tc>
        <w:tc>
          <w:tcPr>
            <w:tcW w:w="141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993"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6</w:t>
            </w:r>
          </w:p>
        </w:tc>
        <w:tc>
          <w:tcPr>
            <w:tcW w:w="822"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436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25-34</w:t>
            </w:r>
          </w:p>
        </w:tc>
        <w:tc>
          <w:tcPr>
            <w:tcW w:w="141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993"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w:t>
            </w:r>
          </w:p>
        </w:tc>
        <w:tc>
          <w:tcPr>
            <w:tcW w:w="822"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r>
      <w:tr w:rsidR="003A0777" w:rsidRPr="00C1308F" w:rsidTr="007235ED">
        <w:tc>
          <w:tcPr>
            <w:tcW w:w="436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35-49</w:t>
            </w:r>
          </w:p>
        </w:tc>
        <w:tc>
          <w:tcPr>
            <w:tcW w:w="1417" w:type="dxa"/>
          </w:tcPr>
          <w:p w:rsidR="003A0777" w:rsidRPr="00C1308F" w:rsidRDefault="003A0777" w:rsidP="007235ED">
            <w:pPr>
              <w:jc w:val="both"/>
              <w:rPr>
                <w:rFonts w:ascii="Times New Roman" w:hAnsi="Times New Roman" w:cs="Times New Roman"/>
                <w:sz w:val="24"/>
                <w:szCs w:val="24"/>
              </w:rPr>
            </w:pPr>
          </w:p>
        </w:tc>
        <w:tc>
          <w:tcPr>
            <w:tcW w:w="993"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w:t>
            </w:r>
          </w:p>
        </w:tc>
        <w:tc>
          <w:tcPr>
            <w:tcW w:w="822"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436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50-65</w:t>
            </w:r>
          </w:p>
        </w:tc>
        <w:tc>
          <w:tcPr>
            <w:tcW w:w="141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993"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822"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4361"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Virš 65</w:t>
            </w:r>
          </w:p>
        </w:tc>
        <w:tc>
          <w:tcPr>
            <w:tcW w:w="1417"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993"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822"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436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Socialinė padėtis</w:t>
            </w:r>
          </w:p>
        </w:tc>
        <w:tc>
          <w:tcPr>
            <w:tcW w:w="1417"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93"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822"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436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Studentas</w:t>
            </w:r>
          </w:p>
        </w:tc>
        <w:tc>
          <w:tcPr>
            <w:tcW w:w="141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993"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822"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436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Dirbantis</w:t>
            </w:r>
          </w:p>
        </w:tc>
        <w:tc>
          <w:tcPr>
            <w:tcW w:w="141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6</w:t>
            </w:r>
          </w:p>
        </w:tc>
        <w:tc>
          <w:tcPr>
            <w:tcW w:w="993" w:type="dxa"/>
          </w:tcPr>
          <w:p w:rsidR="003A0777" w:rsidRPr="00C1308F" w:rsidRDefault="003A0777" w:rsidP="007235ED">
            <w:pPr>
              <w:jc w:val="both"/>
              <w:rPr>
                <w:rFonts w:ascii="Times New Roman" w:hAnsi="Times New Roman" w:cs="Times New Roman"/>
                <w:sz w:val="24"/>
                <w:szCs w:val="24"/>
              </w:rPr>
            </w:pPr>
            <w:r>
              <w:rPr>
                <w:rFonts w:ascii="Times New Roman" w:hAnsi="Times New Roman" w:cs="Times New Roman"/>
                <w:sz w:val="24"/>
                <w:szCs w:val="24"/>
              </w:rPr>
              <w:t>1</w:t>
            </w:r>
            <w:r w:rsidRPr="00C1308F">
              <w:rPr>
                <w:rFonts w:ascii="Times New Roman" w:hAnsi="Times New Roman" w:cs="Times New Roman"/>
                <w:sz w:val="24"/>
                <w:szCs w:val="24"/>
              </w:rPr>
              <w:t>2</w:t>
            </w:r>
          </w:p>
        </w:tc>
        <w:tc>
          <w:tcPr>
            <w:tcW w:w="822"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r>
      <w:tr w:rsidR="003A0777" w:rsidRPr="00C1308F" w:rsidTr="007235ED">
        <w:tc>
          <w:tcPr>
            <w:tcW w:w="436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Bedarbis</w:t>
            </w:r>
          </w:p>
        </w:tc>
        <w:tc>
          <w:tcPr>
            <w:tcW w:w="1417" w:type="dxa"/>
          </w:tcPr>
          <w:p w:rsidR="003A0777" w:rsidRPr="00C1308F" w:rsidRDefault="003A0777" w:rsidP="007235ED">
            <w:pPr>
              <w:jc w:val="both"/>
              <w:rPr>
                <w:rFonts w:ascii="Times New Roman" w:hAnsi="Times New Roman" w:cs="Times New Roman"/>
                <w:sz w:val="24"/>
                <w:szCs w:val="24"/>
              </w:rPr>
            </w:pPr>
          </w:p>
        </w:tc>
        <w:tc>
          <w:tcPr>
            <w:tcW w:w="993"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822"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rPr>
          <w:trHeight w:val="70"/>
        </w:trPr>
        <w:tc>
          <w:tcPr>
            <w:tcW w:w="436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Pensininkas</w:t>
            </w:r>
          </w:p>
        </w:tc>
        <w:tc>
          <w:tcPr>
            <w:tcW w:w="1417" w:type="dxa"/>
          </w:tcPr>
          <w:p w:rsidR="003A0777" w:rsidRPr="00C1308F" w:rsidRDefault="003A0777" w:rsidP="007235ED">
            <w:pPr>
              <w:jc w:val="both"/>
              <w:rPr>
                <w:rFonts w:ascii="Times New Roman" w:hAnsi="Times New Roman" w:cs="Times New Roman"/>
                <w:sz w:val="24"/>
                <w:szCs w:val="24"/>
              </w:rPr>
            </w:pPr>
          </w:p>
        </w:tc>
        <w:tc>
          <w:tcPr>
            <w:tcW w:w="993" w:type="dxa"/>
          </w:tcPr>
          <w:p w:rsidR="003A0777" w:rsidRPr="00C1308F" w:rsidRDefault="003A0777" w:rsidP="007235ED">
            <w:pPr>
              <w:jc w:val="both"/>
              <w:rPr>
                <w:rFonts w:ascii="Times New Roman" w:hAnsi="Times New Roman" w:cs="Times New Roman"/>
                <w:sz w:val="24"/>
                <w:szCs w:val="24"/>
              </w:rPr>
            </w:pPr>
          </w:p>
        </w:tc>
        <w:tc>
          <w:tcPr>
            <w:tcW w:w="822"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bl>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Default="003A0777" w:rsidP="003A0777">
      <w:pPr>
        <w:spacing w:after="0"/>
        <w:rPr>
          <w:rFonts w:ascii="Times New Roman" w:hAnsi="Times New Roman" w:cs="Times New Roman"/>
          <w:i/>
          <w:sz w:val="24"/>
          <w:szCs w:val="24"/>
        </w:rPr>
      </w:pPr>
      <w:r w:rsidRPr="00C1308F">
        <w:rPr>
          <w:rFonts w:ascii="Times New Roman" w:hAnsi="Times New Roman" w:cs="Times New Roman"/>
          <w:i/>
          <w:sz w:val="24"/>
          <w:szCs w:val="24"/>
        </w:rPr>
        <w:lastRenderedPageBreak/>
        <w:t>4 klausimas</w:t>
      </w:r>
    </w:p>
    <w:p w:rsidR="003A0777" w:rsidRPr="00C1308F" w:rsidRDefault="003A0777" w:rsidP="003A0777">
      <w:pPr>
        <w:spacing w:after="0"/>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5264"/>
        <w:gridCol w:w="976"/>
        <w:gridCol w:w="936"/>
        <w:gridCol w:w="650"/>
        <w:gridCol w:w="1176"/>
        <w:gridCol w:w="1136"/>
      </w:tblGrid>
      <w:tr w:rsidR="003A0777" w:rsidRPr="00C1308F" w:rsidTr="007235ED">
        <w:tc>
          <w:tcPr>
            <w:tcW w:w="6662"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Progresiniai mokesčiai yra socialiai teisingi</w:t>
            </w:r>
          </w:p>
        </w:tc>
        <w:tc>
          <w:tcPr>
            <w:tcW w:w="425"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Visiškai sutinku</w:t>
            </w:r>
          </w:p>
        </w:tc>
        <w:tc>
          <w:tcPr>
            <w:tcW w:w="45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Sutinku</w:t>
            </w:r>
          </w:p>
        </w:tc>
        <w:tc>
          <w:tcPr>
            <w:tcW w:w="567"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Nei taip, nei ne</w:t>
            </w:r>
          </w:p>
        </w:tc>
        <w:tc>
          <w:tcPr>
            <w:tcW w:w="567"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Nesutinku</w:t>
            </w:r>
          </w:p>
        </w:tc>
        <w:tc>
          <w:tcPr>
            <w:tcW w:w="725"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Visiškai nesutinku</w:t>
            </w:r>
          </w:p>
        </w:tc>
      </w:tr>
      <w:tr w:rsidR="003A0777" w:rsidRPr="00C1308F" w:rsidTr="007235ED">
        <w:tc>
          <w:tcPr>
            <w:tcW w:w="6662"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Pajamos</w:t>
            </w:r>
          </w:p>
        </w:tc>
        <w:tc>
          <w:tcPr>
            <w:tcW w:w="425"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45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567"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567"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725"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662"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Iki 2000</w:t>
            </w:r>
          </w:p>
        </w:tc>
        <w:tc>
          <w:tcPr>
            <w:tcW w:w="42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11</w:t>
            </w:r>
          </w:p>
        </w:tc>
        <w:tc>
          <w:tcPr>
            <w:tcW w:w="56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567" w:type="dxa"/>
          </w:tcPr>
          <w:p w:rsidR="003A0777" w:rsidRPr="00C1308F" w:rsidRDefault="003A0777" w:rsidP="007235ED">
            <w:pPr>
              <w:jc w:val="both"/>
              <w:rPr>
                <w:rFonts w:ascii="Times New Roman" w:hAnsi="Times New Roman" w:cs="Times New Roman"/>
                <w:sz w:val="24"/>
                <w:szCs w:val="24"/>
              </w:rPr>
            </w:pPr>
          </w:p>
        </w:tc>
        <w:tc>
          <w:tcPr>
            <w:tcW w:w="72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r>
      <w:tr w:rsidR="003A0777" w:rsidRPr="00C1308F" w:rsidTr="007235ED">
        <w:tc>
          <w:tcPr>
            <w:tcW w:w="6662"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2000-5000</w:t>
            </w:r>
          </w:p>
        </w:tc>
        <w:tc>
          <w:tcPr>
            <w:tcW w:w="42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56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56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72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r>
      <w:tr w:rsidR="003A0777" w:rsidRPr="00C1308F" w:rsidTr="007235ED">
        <w:tc>
          <w:tcPr>
            <w:tcW w:w="6662"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5000-10000</w:t>
            </w:r>
          </w:p>
        </w:tc>
        <w:tc>
          <w:tcPr>
            <w:tcW w:w="42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456" w:type="dxa"/>
          </w:tcPr>
          <w:p w:rsidR="003A0777" w:rsidRPr="00C1308F" w:rsidRDefault="003A0777" w:rsidP="007235ED">
            <w:pPr>
              <w:jc w:val="both"/>
              <w:rPr>
                <w:rFonts w:ascii="Times New Roman" w:hAnsi="Times New Roman" w:cs="Times New Roman"/>
                <w:sz w:val="24"/>
                <w:szCs w:val="24"/>
              </w:rPr>
            </w:pPr>
          </w:p>
        </w:tc>
        <w:tc>
          <w:tcPr>
            <w:tcW w:w="567" w:type="dxa"/>
          </w:tcPr>
          <w:p w:rsidR="003A0777" w:rsidRPr="00C1308F" w:rsidRDefault="003A0777" w:rsidP="007235ED">
            <w:pPr>
              <w:jc w:val="both"/>
              <w:rPr>
                <w:rFonts w:ascii="Times New Roman" w:hAnsi="Times New Roman" w:cs="Times New Roman"/>
                <w:sz w:val="24"/>
                <w:szCs w:val="24"/>
              </w:rPr>
            </w:pPr>
          </w:p>
        </w:tc>
        <w:tc>
          <w:tcPr>
            <w:tcW w:w="567" w:type="dxa"/>
          </w:tcPr>
          <w:p w:rsidR="003A0777" w:rsidRPr="00C1308F" w:rsidRDefault="003A0777" w:rsidP="007235ED">
            <w:pPr>
              <w:jc w:val="both"/>
              <w:rPr>
                <w:rFonts w:ascii="Times New Roman" w:hAnsi="Times New Roman" w:cs="Times New Roman"/>
                <w:sz w:val="24"/>
                <w:szCs w:val="24"/>
              </w:rPr>
            </w:pPr>
          </w:p>
        </w:tc>
        <w:tc>
          <w:tcPr>
            <w:tcW w:w="72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6662"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Virš 10000</w:t>
            </w:r>
          </w:p>
        </w:tc>
        <w:tc>
          <w:tcPr>
            <w:tcW w:w="425"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45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567"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567"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725"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662"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Išsilavinimas</w:t>
            </w:r>
          </w:p>
        </w:tc>
        <w:tc>
          <w:tcPr>
            <w:tcW w:w="425"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45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567"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567"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725"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662"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Vidurinis</w:t>
            </w:r>
          </w:p>
        </w:tc>
        <w:tc>
          <w:tcPr>
            <w:tcW w:w="42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456" w:type="dxa"/>
          </w:tcPr>
          <w:p w:rsidR="003A0777" w:rsidRPr="00C1308F" w:rsidRDefault="003A0777" w:rsidP="007235ED">
            <w:pPr>
              <w:jc w:val="both"/>
              <w:rPr>
                <w:rFonts w:ascii="Times New Roman" w:hAnsi="Times New Roman" w:cs="Times New Roman"/>
                <w:sz w:val="24"/>
                <w:szCs w:val="24"/>
              </w:rPr>
            </w:pPr>
          </w:p>
        </w:tc>
        <w:tc>
          <w:tcPr>
            <w:tcW w:w="56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567" w:type="dxa"/>
          </w:tcPr>
          <w:p w:rsidR="003A0777" w:rsidRPr="00C1308F" w:rsidRDefault="003A0777" w:rsidP="007235ED">
            <w:pPr>
              <w:jc w:val="both"/>
              <w:rPr>
                <w:rFonts w:ascii="Times New Roman" w:hAnsi="Times New Roman" w:cs="Times New Roman"/>
                <w:sz w:val="24"/>
                <w:szCs w:val="24"/>
              </w:rPr>
            </w:pPr>
          </w:p>
        </w:tc>
        <w:tc>
          <w:tcPr>
            <w:tcW w:w="725"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662"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Aukštesnysis</w:t>
            </w:r>
          </w:p>
        </w:tc>
        <w:tc>
          <w:tcPr>
            <w:tcW w:w="425" w:type="dxa"/>
          </w:tcPr>
          <w:p w:rsidR="003A0777" w:rsidRPr="00C1308F" w:rsidRDefault="003A0777" w:rsidP="007235ED">
            <w:pPr>
              <w:jc w:val="both"/>
              <w:rPr>
                <w:rFonts w:ascii="Times New Roman" w:hAnsi="Times New Roman" w:cs="Times New Roman"/>
                <w:sz w:val="24"/>
                <w:szCs w:val="24"/>
              </w:rPr>
            </w:pP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56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567" w:type="dxa"/>
          </w:tcPr>
          <w:p w:rsidR="003A0777" w:rsidRPr="00C1308F" w:rsidRDefault="003A0777" w:rsidP="007235ED">
            <w:pPr>
              <w:jc w:val="both"/>
              <w:rPr>
                <w:rFonts w:ascii="Times New Roman" w:hAnsi="Times New Roman" w:cs="Times New Roman"/>
                <w:sz w:val="24"/>
                <w:szCs w:val="24"/>
              </w:rPr>
            </w:pPr>
          </w:p>
        </w:tc>
        <w:tc>
          <w:tcPr>
            <w:tcW w:w="72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r>
      <w:tr w:rsidR="003A0777" w:rsidRPr="00C1308F" w:rsidTr="007235ED">
        <w:tc>
          <w:tcPr>
            <w:tcW w:w="6662"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Aukštasis</w:t>
            </w:r>
          </w:p>
        </w:tc>
        <w:tc>
          <w:tcPr>
            <w:tcW w:w="42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13</w:t>
            </w:r>
          </w:p>
        </w:tc>
        <w:tc>
          <w:tcPr>
            <w:tcW w:w="56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56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72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r>
      <w:tr w:rsidR="003A0777" w:rsidRPr="00C1308F" w:rsidTr="007235ED">
        <w:tc>
          <w:tcPr>
            <w:tcW w:w="6662"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Nebaigtas aukštasis/aukštesnysis</w:t>
            </w:r>
          </w:p>
        </w:tc>
        <w:tc>
          <w:tcPr>
            <w:tcW w:w="425" w:type="dxa"/>
          </w:tcPr>
          <w:p w:rsidR="003A0777" w:rsidRPr="00C1308F" w:rsidRDefault="003A0777" w:rsidP="007235ED">
            <w:pPr>
              <w:jc w:val="both"/>
              <w:rPr>
                <w:rFonts w:ascii="Times New Roman" w:hAnsi="Times New Roman" w:cs="Times New Roman"/>
                <w:sz w:val="24"/>
                <w:szCs w:val="24"/>
              </w:rPr>
            </w:pP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56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567" w:type="dxa"/>
          </w:tcPr>
          <w:p w:rsidR="003A0777" w:rsidRPr="00C1308F" w:rsidRDefault="003A0777" w:rsidP="007235ED">
            <w:pPr>
              <w:jc w:val="both"/>
              <w:rPr>
                <w:rFonts w:ascii="Times New Roman" w:hAnsi="Times New Roman" w:cs="Times New Roman"/>
                <w:sz w:val="24"/>
                <w:szCs w:val="24"/>
              </w:rPr>
            </w:pPr>
          </w:p>
        </w:tc>
        <w:tc>
          <w:tcPr>
            <w:tcW w:w="725"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662"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Kitas</w:t>
            </w:r>
          </w:p>
        </w:tc>
        <w:tc>
          <w:tcPr>
            <w:tcW w:w="425"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45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567"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567"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725"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662"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Amžius</w:t>
            </w:r>
          </w:p>
        </w:tc>
        <w:tc>
          <w:tcPr>
            <w:tcW w:w="425"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45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567"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567"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725"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662"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Iki 18</w:t>
            </w:r>
          </w:p>
        </w:tc>
        <w:tc>
          <w:tcPr>
            <w:tcW w:w="425" w:type="dxa"/>
          </w:tcPr>
          <w:p w:rsidR="003A0777" w:rsidRPr="00C1308F" w:rsidRDefault="003A0777" w:rsidP="007235ED">
            <w:pPr>
              <w:jc w:val="both"/>
              <w:rPr>
                <w:rFonts w:ascii="Times New Roman" w:hAnsi="Times New Roman" w:cs="Times New Roman"/>
                <w:sz w:val="24"/>
                <w:szCs w:val="24"/>
              </w:rPr>
            </w:pPr>
          </w:p>
        </w:tc>
        <w:tc>
          <w:tcPr>
            <w:tcW w:w="456" w:type="dxa"/>
          </w:tcPr>
          <w:p w:rsidR="003A0777" w:rsidRPr="00C1308F" w:rsidRDefault="003A0777" w:rsidP="007235ED">
            <w:pPr>
              <w:jc w:val="both"/>
              <w:rPr>
                <w:rFonts w:ascii="Times New Roman" w:hAnsi="Times New Roman" w:cs="Times New Roman"/>
                <w:sz w:val="24"/>
                <w:szCs w:val="24"/>
              </w:rPr>
            </w:pPr>
          </w:p>
        </w:tc>
        <w:tc>
          <w:tcPr>
            <w:tcW w:w="567" w:type="dxa"/>
          </w:tcPr>
          <w:p w:rsidR="003A0777" w:rsidRPr="00C1308F" w:rsidRDefault="003A0777" w:rsidP="007235ED">
            <w:pPr>
              <w:jc w:val="both"/>
              <w:rPr>
                <w:rFonts w:ascii="Times New Roman" w:hAnsi="Times New Roman" w:cs="Times New Roman"/>
                <w:sz w:val="24"/>
                <w:szCs w:val="24"/>
              </w:rPr>
            </w:pPr>
          </w:p>
        </w:tc>
        <w:tc>
          <w:tcPr>
            <w:tcW w:w="567" w:type="dxa"/>
          </w:tcPr>
          <w:p w:rsidR="003A0777" w:rsidRPr="00C1308F" w:rsidRDefault="003A0777" w:rsidP="007235ED">
            <w:pPr>
              <w:jc w:val="both"/>
              <w:rPr>
                <w:rFonts w:ascii="Times New Roman" w:hAnsi="Times New Roman" w:cs="Times New Roman"/>
                <w:sz w:val="24"/>
                <w:szCs w:val="24"/>
              </w:rPr>
            </w:pPr>
          </w:p>
        </w:tc>
        <w:tc>
          <w:tcPr>
            <w:tcW w:w="725"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662"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18-24</w:t>
            </w:r>
          </w:p>
        </w:tc>
        <w:tc>
          <w:tcPr>
            <w:tcW w:w="42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7</w:t>
            </w:r>
          </w:p>
        </w:tc>
        <w:tc>
          <w:tcPr>
            <w:tcW w:w="56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w:t>
            </w:r>
          </w:p>
        </w:tc>
        <w:tc>
          <w:tcPr>
            <w:tcW w:w="56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72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r>
      <w:tr w:rsidR="003A0777" w:rsidRPr="00C1308F" w:rsidTr="007235ED">
        <w:tc>
          <w:tcPr>
            <w:tcW w:w="6662"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25-34</w:t>
            </w:r>
          </w:p>
        </w:tc>
        <w:tc>
          <w:tcPr>
            <w:tcW w:w="42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w:t>
            </w:r>
          </w:p>
        </w:tc>
        <w:tc>
          <w:tcPr>
            <w:tcW w:w="56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567" w:type="dxa"/>
          </w:tcPr>
          <w:p w:rsidR="003A0777" w:rsidRPr="00C1308F" w:rsidRDefault="003A0777" w:rsidP="007235ED">
            <w:pPr>
              <w:jc w:val="both"/>
              <w:rPr>
                <w:rFonts w:ascii="Times New Roman" w:hAnsi="Times New Roman" w:cs="Times New Roman"/>
                <w:sz w:val="24"/>
                <w:szCs w:val="24"/>
              </w:rPr>
            </w:pPr>
          </w:p>
        </w:tc>
        <w:tc>
          <w:tcPr>
            <w:tcW w:w="72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r>
      <w:tr w:rsidR="003A0777" w:rsidRPr="00C1308F" w:rsidTr="007235ED">
        <w:tc>
          <w:tcPr>
            <w:tcW w:w="6662"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35-49</w:t>
            </w:r>
          </w:p>
        </w:tc>
        <w:tc>
          <w:tcPr>
            <w:tcW w:w="42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56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56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725"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662"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50-65</w:t>
            </w:r>
          </w:p>
        </w:tc>
        <w:tc>
          <w:tcPr>
            <w:tcW w:w="42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567" w:type="dxa"/>
          </w:tcPr>
          <w:p w:rsidR="003A0777" w:rsidRPr="00C1308F" w:rsidRDefault="003A0777" w:rsidP="007235ED">
            <w:pPr>
              <w:jc w:val="both"/>
              <w:rPr>
                <w:rFonts w:ascii="Times New Roman" w:hAnsi="Times New Roman" w:cs="Times New Roman"/>
                <w:sz w:val="24"/>
                <w:szCs w:val="24"/>
              </w:rPr>
            </w:pPr>
          </w:p>
        </w:tc>
        <w:tc>
          <w:tcPr>
            <w:tcW w:w="567" w:type="dxa"/>
          </w:tcPr>
          <w:p w:rsidR="003A0777" w:rsidRPr="00C1308F" w:rsidRDefault="003A0777" w:rsidP="007235ED">
            <w:pPr>
              <w:jc w:val="both"/>
              <w:rPr>
                <w:rFonts w:ascii="Times New Roman" w:hAnsi="Times New Roman" w:cs="Times New Roman"/>
                <w:sz w:val="24"/>
                <w:szCs w:val="24"/>
              </w:rPr>
            </w:pPr>
          </w:p>
        </w:tc>
        <w:tc>
          <w:tcPr>
            <w:tcW w:w="725"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662"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Virš 65</w:t>
            </w:r>
          </w:p>
        </w:tc>
        <w:tc>
          <w:tcPr>
            <w:tcW w:w="425"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45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567"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567"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725"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662"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Socialinė padėtis</w:t>
            </w:r>
          </w:p>
        </w:tc>
        <w:tc>
          <w:tcPr>
            <w:tcW w:w="425"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45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567"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567"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725"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662"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Studentas</w:t>
            </w:r>
          </w:p>
        </w:tc>
        <w:tc>
          <w:tcPr>
            <w:tcW w:w="425" w:type="dxa"/>
          </w:tcPr>
          <w:p w:rsidR="003A0777" w:rsidRPr="00C1308F" w:rsidRDefault="003A0777" w:rsidP="007235ED">
            <w:pPr>
              <w:jc w:val="both"/>
              <w:rPr>
                <w:rFonts w:ascii="Times New Roman" w:hAnsi="Times New Roman" w:cs="Times New Roman"/>
                <w:sz w:val="24"/>
                <w:szCs w:val="24"/>
              </w:rPr>
            </w:pP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56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567" w:type="dxa"/>
          </w:tcPr>
          <w:p w:rsidR="003A0777" w:rsidRPr="00C1308F" w:rsidRDefault="003A0777" w:rsidP="007235ED">
            <w:pPr>
              <w:jc w:val="both"/>
              <w:rPr>
                <w:rFonts w:ascii="Times New Roman" w:hAnsi="Times New Roman" w:cs="Times New Roman"/>
                <w:sz w:val="24"/>
                <w:szCs w:val="24"/>
              </w:rPr>
            </w:pPr>
          </w:p>
        </w:tc>
        <w:tc>
          <w:tcPr>
            <w:tcW w:w="72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r>
      <w:tr w:rsidR="003A0777" w:rsidRPr="00C1308F" w:rsidTr="007235ED">
        <w:tc>
          <w:tcPr>
            <w:tcW w:w="6662"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Dirbantis</w:t>
            </w:r>
          </w:p>
        </w:tc>
        <w:tc>
          <w:tcPr>
            <w:tcW w:w="42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7</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11</w:t>
            </w:r>
          </w:p>
        </w:tc>
        <w:tc>
          <w:tcPr>
            <w:tcW w:w="56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w:t>
            </w:r>
          </w:p>
        </w:tc>
        <w:tc>
          <w:tcPr>
            <w:tcW w:w="567"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72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r>
      <w:tr w:rsidR="003A0777" w:rsidRPr="00C1308F" w:rsidTr="007235ED">
        <w:tc>
          <w:tcPr>
            <w:tcW w:w="6662"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Bedarbis</w:t>
            </w:r>
          </w:p>
        </w:tc>
        <w:tc>
          <w:tcPr>
            <w:tcW w:w="425" w:type="dxa"/>
          </w:tcPr>
          <w:p w:rsidR="003A0777" w:rsidRPr="00C1308F" w:rsidRDefault="003A0777" w:rsidP="007235ED">
            <w:pPr>
              <w:jc w:val="both"/>
              <w:rPr>
                <w:rFonts w:ascii="Times New Roman" w:hAnsi="Times New Roman" w:cs="Times New Roman"/>
                <w:sz w:val="24"/>
                <w:szCs w:val="24"/>
              </w:rPr>
            </w:pP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567" w:type="dxa"/>
          </w:tcPr>
          <w:p w:rsidR="003A0777" w:rsidRPr="00C1308F" w:rsidRDefault="003A0777" w:rsidP="007235ED">
            <w:pPr>
              <w:jc w:val="both"/>
              <w:rPr>
                <w:rFonts w:ascii="Times New Roman" w:hAnsi="Times New Roman" w:cs="Times New Roman"/>
                <w:sz w:val="24"/>
                <w:szCs w:val="24"/>
              </w:rPr>
            </w:pPr>
          </w:p>
        </w:tc>
        <w:tc>
          <w:tcPr>
            <w:tcW w:w="567" w:type="dxa"/>
          </w:tcPr>
          <w:p w:rsidR="003A0777" w:rsidRPr="00C1308F" w:rsidRDefault="003A0777" w:rsidP="007235ED">
            <w:pPr>
              <w:jc w:val="both"/>
              <w:rPr>
                <w:rFonts w:ascii="Times New Roman" w:hAnsi="Times New Roman" w:cs="Times New Roman"/>
                <w:sz w:val="24"/>
                <w:szCs w:val="24"/>
              </w:rPr>
            </w:pPr>
          </w:p>
        </w:tc>
        <w:tc>
          <w:tcPr>
            <w:tcW w:w="72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6662"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Pensininkas</w:t>
            </w:r>
          </w:p>
        </w:tc>
        <w:tc>
          <w:tcPr>
            <w:tcW w:w="425" w:type="dxa"/>
          </w:tcPr>
          <w:p w:rsidR="003A0777" w:rsidRPr="00C1308F" w:rsidRDefault="003A0777" w:rsidP="007235ED">
            <w:pPr>
              <w:jc w:val="both"/>
              <w:rPr>
                <w:rFonts w:ascii="Times New Roman" w:hAnsi="Times New Roman" w:cs="Times New Roman"/>
                <w:sz w:val="24"/>
                <w:szCs w:val="24"/>
              </w:rPr>
            </w:pPr>
          </w:p>
        </w:tc>
        <w:tc>
          <w:tcPr>
            <w:tcW w:w="456" w:type="dxa"/>
          </w:tcPr>
          <w:p w:rsidR="003A0777" w:rsidRPr="00C1308F" w:rsidRDefault="003A0777" w:rsidP="007235ED">
            <w:pPr>
              <w:jc w:val="both"/>
              <w:rPr>
                <w:rFonts w:ascii="Times New Roman" w:hAnsi="Times New Roman" w:cs="Times New Roman"/>
                <w:sz w:val="24"/>
                <w:szCs w:val="24"/>
              </w:rPr>
            </w:pPr>
          </w:p>
        </w:tc>
        <w:tc>
          <w:tcPr>
            <w:tcW w:w="567" w:type="dxa"/>
          </w:tcPr>
          <w:p w:rsidR="003A0777" w:rsidRPr="00C1308F" w:rsidRDefault="003A0777" w:rsidP="007235ED">
            <w:pPr>
              <w:jc w:val="both"/>
              <w:rPr>
                <w:rFonts w:ascii="Times New Roman" w:hAnsi="Times New Roman" w:cs="Times New Roman"/>
                <w:sz w:val="24"/>
                <w:szCs w:val="24"/>
              </w:rPr>
            </w:pPr>
          </w:p>
        </w:tc>
        <w:tc>
          <w:tcPr>
            <w:tcW w:w="567" w:type="dxa"/>
          </w:tcPr>
          <w:p w:rsidR="003A0777" w:rsidRPr="00C1308F" w:rsidRDefault="003A0777" w:rsidP="007235ED">
            <w:pPr>
              <w:jc w:val="both"/>
              <w:rPr>
                <w:rFonts w:ascii="Times New Roman" w:hAnsi="Times New Roman" w:cs="Times New Roman"/>
                <w:sz w:val="24"/>
                <w:szCs w:val="24"/>
              </w:rPr>
            </w:pPr>
          </w:p>
        </w:tc>
        <w:tc>
          <w:tcPr>
            <w:tcW w:w="725" w:type="dxa"/>
          </w:tcPr>
          <w:p w:rsidR="003A0777" w:rsidRPr="00C1308F" w:rsidRDefault="003A0777" w:rsidP="007235ED">
            <w:pPr>
              <w:jc w:val="both"/>
              <w:rPr>
                <w:rFonts w:ascii="Times New Roman" w:hAnsi="Times New Roman" w:cs="Times New Roman"/>
                <w:sz w:val="24"/>
                <w:szCs w:val="24"/>
              </w:rPr>
            </w:pPr>
          </w:p>
        </w:tc>
      </w:tr>
    </w:tbl>
    <w:p w:rsidR="003A0777" w:rsidRPr="00C1308F" w:rsidRDefault="003A0777" w:rsidP="003A0777">
      <w:pPr>
        <w:spacing w:after="0"/>
        <w:rPr>
          <w:rFonts w:ascii="Times New Roman" w:hAnsi="Times New Roman" w:cs="Times New Roman"/>
          <w:sz w:val="24"/>
          <w:szCs w:val="24"/>
        </w:rPr>
      </w:pPr>
    </w:p>
    <w:p w:rsidR="003A0777" w:rsidRPr="00C1308F" w:rsidRDefault="003A0777" w:rsidP="003A0777">
      <w:pPr>
        <w:spacing w:after="0"/>
        <w:rPr>
          <w:rFonts w:ascii="Times New Roman" w:hAnsi="Times New Roman" w:cs="Times New Roman"/>
          <w:sz w:val="24"/>
          <w:szCs w:val="24"/>
        </w:rPr>
      </w:pPr>
    </w:p>
    <w:p w:rsidR="003A0777" w:rsidRPr="00C1308F" w:rsidRDefault="003A0777" w:rsidP="003A0777">
      <w:pPr>
        <w:spacing w:after="0"/>
        <w:rPr>
          <w:rFonts w:ascii="Times New Roman" w:hAnsi="Times New Roman" w:cs="Times New Roman"/>
          <w:sz w:val="24"/>
          <w:szCs w:val="24"/>
        </w:rPr>
      </w:pPr>
    </w:p>
    <w:p w:rsidR="003A0777" w:rsidRPr="00C1308F" w:rsidRDefault="003A0777" w:rsidP="003A0777">
      <w:pPr>
        <w:spacing w:after="0"/>
        <w:rPr>
          <w:rFonts w:ascii="Times New Roman" w:hAnsi="Times New Roman" w:cs="Times New Roman"/>
          <w:sz w:val="24"/>
          <w:szCs w:val="24"/>
        </w:rPr>
      </w:pPr>
    </w:p>
    <w:p w:rsidR="003A0777" w:rsidRDefault="003A0777" w:rsidP="003A0777">
      <w:pPr>
        <w:spacing w:after="0"/>
        <w:rPr>
          <w:rFonts w:ascii="Times New Roman" w:hAnsi="Times New Roman" w:cs="Times New Roman"/>
          <w:sz w:val="24"/>
          <w:szCs w:val="24"/>
        </w:rPr>
      </w:pPr>
    </w:p>
    <w:p w:rsidR="003A0777" w:rsidRDefault="003A0777" w:rsidP="003A0777">
      <w:pPr>
        <w:spacing w:after="0"/>
        <w:rPr>
          <w:rFonts w:ascii="Times New Roman" w:hAnsi="Times New Roman" w:cs="Times New Roman"/>
          <w:sz w:val="24"/>
          <w:szCs w:val="24"/>
        </w:rPr>
      </w:pPr>
    </w:p>
    <w:p w:rsidR="003A0777" w:rsidRDefault="003A0777" w:rsidP="003A0777">
      <w:pPr>
        <w:spacing w:after="0"/>
        <w:rPr>
          <w:rFonts w:ascii="Times New Roman" w:hAnsi="Times New Roman" w:cs="Times New Roman"/>
          <w:sz w:val="24"/>
          <w:szCs w:val="24"/>
        </w:rPr>
      </w:pPr>
    </w:p>
    <w:p w:rsidR="003A0777" w:rsidRDefault="003A0777" w:rsidP="003A0777">
      <w:pPr>
        <w:spacing w:after="0"/>
        <w:rPr>
          <w:rFonts w:ascii="Times New Roman" w:hAnsi="Times New Roman" w:cs="Times New Roman"/>
          <w:sz w:val="24"/>
          <w:szCs w:val="24"/>
        </w:rPr>
      </w:pPr>
    </w:p>
    <w:p w:rsidR="003A0777" w:rsidRDefault="003A0777" w:rsidP="003A0777">
      <w:pPr>
        <w:spacing w:after="0"/>
        <w:rPr>
          <w:rFonts w:ascii="Times New Roman" w:hAnsi="Times New Roman" w:cs="Times New Roman"/>
          <w:sz w:val="24"/>
          <w:szCs w:val="24"/>
        </w:rPr>
      </w:pPr>
    </w:p>
    <w:p w:rsidR="003A0777" w:rsidRDefault="003A0777" w:rsidP="003A0777">
      <w:pPr>
        <w:spacing w:after="0"/>
        <w:rPr>
          <w:rFonts w:ascii="Times New Roman" w:hAnsi="Times New Roman" w:cs="Times New Roman"/>
          <w:sz w:val="24"/>
          <w:szCs w:val="24"/>
        </w:rPr>
      </w:pPr>
    </w:p>
    <w:p w:rsidR="003A0777" w:rsidRDefault="003A0777" w:rsidP="003A0777">
      <w:pPr>
        <w:spacing w:after="0"/>
        <w:rPr>
          <w:rFonts w:ascii="Times New Roman" w:hAnsi="Times New Roman" w:cs="Times New Roman"/>
          <w:sz w:val="24"/>
          <w:szCs w:val="24"/>
        </w:rPr>
      </w:pPr>
    </w:p>
    <w:p w:rsidR="003A0777" w:rsidRPr="00C1308F" w:rsidRDefault="003A0777" w:rsidP="003A0777">
      <w:pPr>
        <w:spacing w:after="0"/>
        <w:rPr>
          <w:rFonts w:ascii="Times New Roman" w:hAnsi="Times New Roman" w:cs="Times New Roman"/>
          <w:sz w:val="24"/>
          <w:szCs w:val="24"/>
        </w:rPr>
      </w:pPr>
    </w:p>
    <w:p w:rsidR="003A0777" w:rsidRPr="00C1308F" w:rsidRDefault="003A0777" w:rsidP="003A0777">
      <w:pPr>
        <w:spacing w:after="0"/>
        <w:rPr>
          <w:rFonts w:ascii="Times New Roman" w:hAnsi="Times New Roman" w:cs="Times New Roman"/>
          <w:sz w:val="24"/>
          <w:szCs w:val="24"/>
        </w:rPr>
      </w:pPr>
    </w:p>
    <w:p w:rsidR="003A0777" w:rsidRPr="00C1308F" w:rsidRDefault="003A0777" w:rsidP="003A0777">
      <w:pPr>
        <w:spacing w:after="0"/>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Default="003A0777" w:rsidP="003A0777">
      <w:pPr>
        <w:spacing w:after="0"/>
        <w:rPr>
          <w:rFonts w:ascii="Times New Roman" w:hAnsi="Times New Roman" w:cs="Times New Roman"/>
          <w:i/>
          <w:sz w:val="24"/>
          <w:szCs w:val="24"/>
        </w:rPr>
      </w:pPr>
      <w:r w:rsidRPr="00C1308F">
        <w:rPr>
          <w:rFonts w:ascii="Times New Roman" w:hAnsi="Times New Roman" w:cs="Times New Roman"/>
          <w:i/>
          <w:sz w:val="24"/>
          <w:szCs w:val="24"/>
        </w:rPr>
        <w:lastRenderedPageBreak/>
        <w:t>5 klausimas</w:t>
      </w:r>
    </w:p>
    <w:p w:rsidR="003A0777" w:rsidRPr="00C1308F" w:rsidRDefault="003A0777" w:rsidP="003A0777">
      <w:pPr>
        <w:spacing w:after="0"/>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5031"/>
        <w:gridCol w:w="976"/>
        <w:gridCol w:w="936"/>
        <w:gridCol w:w="650"/>
        <w:gridCol w:w="1176"/>
        <w:gridCol w:w="1136"/>
      </w:tblGrid>
      <w:tr w:rsidR="003A0777" w:rsidRPr="00C1308F" w:rsidTr="007235ED">
        <w:tc>
          <w:tcPr>
            <w:tcW w:w="5031"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Skirtumas tarp turtingųjų ir vargšų turi būti sumažintas, net jei tai reikalautų didesnių mokesčių dideles pajamas gaunantiems žmonėms</w:t>
            </w:r>
          </w:p>
        </w:tc>
        <w:tc>
          <w:tcPr>
            <w:tcW w:w="97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Visiškai sutinku</w:t>
            </w:r>
          </w:p>
        </w:tc>
        <w:tc>
          <w:tcPr>
            <w:tcW w:w="93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Sutinku</w:t>
            </w:r>
          </w:p>
        </w:tc>
        <w:tc>
          <w:tcPr>
            <w:tcW w:w="650"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Nei taip, nei ne</w:t>
            </w:r>
          </w:p>
        </w:tc>
        <w:tc>
          <w:tcPr>
            <w:tcW w:w="117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Nesutinku</w:t>
            </w:r>
          </w:p>
        </w:tc>
        <w:tc>
          <w:tcPr>
            <w:tcW w:w="113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Visiškai nesutinku</w:t>
            </w:r>
          </w:p>
        </w:tc>
      </w:tr>
      <w:tr w:rsidR="003A0777" w:rsidRPr="00C1308F" w:rsidTr="007235ED">
        <w:tc>
          <w:tcPr>
            <w:tcW w:w="503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Pajamos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Iki 2000</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11</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2000-5000</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5000-10000</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Virš 10000</w:t>
            </w:r>
          </w:p>
        </w:tc>
        <w:tc>
          <w:tcPr>
            <w:tcW w:w="9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9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650"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Išsilavinimas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Vidurinis</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Aukštesnysis</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Aukštasis</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13</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Nebaigtas aukštasis/aukštesnysis</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Kitas</w:t>
            </w:r>
          </w:p>
        </w:tc>
        <w:tc>
          <w:tcPr>
            <w:tcW w:w="9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9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650"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Amžius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Iki 18</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18-24</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6</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25-34</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6</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35-49</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50-65</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Virš 65</w:t>
            </w:r>
          </w:p>
        </w:tc>
        <w:tc>
          <w:tcPr>
            <w:tcW w:w="9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9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650"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Socialinė padėtis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Studentas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Dirbantis</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8</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12</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Bedarbis</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Pensininkas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bl>
    <w:p w:rsidR="003A0777" w:rsidRPr="00C1308F" w:rsidRDefault="003A0777" w:rsidP="003A0777">
      <w:pPr>
        <w:spacing w:after="0"/>
        <w:rPr>
          <w:rFonts w:ascii="Times New Roman" w:hAnsi="Times New Roman" w:cs="Times New Roman"/>
          <w:sz w:val="24"/>
          <w:szCs w:val="24"/>
        </w:rPr>
      </w:pPr>
    </w:p>
    <w:p w:rsidR="003A0777" w:rsidRPr="00C1308F" w:rsidRDefault="003A0777" w:rsidP="003A0777">
      <w:pPr>
        <w:spacing w:after="0"/>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rPr>
          <w:rFonts w:ascii="Times New Roman" w:hAnsi="Times New Roman" w:cs="Times New Roman"/>
          <w:sz w:val="24"/>
          <w:szCs w:val="24"/>
        </w:rPr>
      </w:pPr>
    </w:p>
    <w:p w:rsidR="003A0777" w:rsidRDefault="003A0777" w:rsidP="003A0777">
      <w:pPr>
        <w:spacing w:after="0"/>
        <w:rPr>
          <w:rFonts w:ascii="Times New Roman" w:hAnsi="Times New Roman" w:cs="Times New Roman"/>
          <w:i/>
          <w:sz w:val="24"/>
          <w:szCs w:val="24"/>
        </w:rPr>
      </w:pPr>
      <w:r w:rsidRPr="00C1308F">
        <w:rPr>
          <w:rFonts w:ascii="Times New Roman" w:hAnsi="Times New Roman" w:cs="Times New Roman"/>
          <w:i/>
          <w:sz w:val="24"/>
          <w:szCs w:val="24"/>
        </w:rPr>
        <w:lastRenderedPageBreak/>
        <w:t>6 klausimas</w:t>
      </w:r>
    </w:p>
    <w:p w:rsidR="003A0777" w:rsidRPr="00C1308F" w:rsidRDefault="003A0777" w:rsidP="003A0777">
      <w:pPr>
        <w:spacing w:after="0"/>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5031"/>
        <w:gridCol w:w="976"/>
        <w:gridCol w:w="936"/>
        <w:gridCol w:w="650"/>
        <w:gridCol w:w="1176"/>
        <w:gridCol w:w="1136"/>
      </w:tblGrid>
      <w:tr w:rsidR="003A0777" w:rsidRPr="00C1308F" w:rsidTr="007235ED">
        <w:tc>
          <w:tcPr>
            <w:tcW w:w="5031"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Progresinio pajamų mokesčio įvedimas Lietuvoje paskatintų emigraciją</w:t>
            </w:r>
          </w:p>
        </w:tc>
        <w:tc>
          <w:tcPr>
            <w:tcW w:w="97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Visiškai sutinku</w:t>
            </w:r>
          </w:p>
        </w:tc>
        <w:tc>
          <w:tcPr>
            <w:tcW w:w="93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Sutinku</w:t>
            </w:r>
          </w:p>
        </w:tc>
        <w:tc>
          <w:tcPr>
            <w:tcW w:w="650"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Nei taip, nei ne</w:t>
            </w:r>
          </w:p>
        </w:tc>
        <w:tc>
          <w:tcPr>
            <w:tcW w:w="117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Nesutinku</w:t>
            </w:r>
          </w:p>
        </w:tc>
        <w:tc>
          <w:tcPr>
            <w:tcW w:w="113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Visiškai nesutinku</w:t>
            </w:r>
          </w:p>
        </w:tc>
      </w:tr>
      <w:tr w:rsidR="003A0777" w:rsidRPr="00C1308F" w:rsidTr="007235ED">
        <w:tc>
          <w:tcPr>
            <w:tcW w:w="503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Pajamos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Iki 2000</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10</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2000-5000</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10</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5000-10000</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Virš 10000</w:t>
            </w:r>
          </w:p>
        </w:tc>
        <w:tc>
          <w:tcPr>
            <w:tcW w:w="9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9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650"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Išsilavinimas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Vidurinis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Aukštesnysis</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Aukštasis</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17</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Nebaigtas aukštasis/aukštesnysis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5031"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Kitas</w:t>
            </w:r>
          </w:p>
        </w:tc>
        <w:tc>
          <w:tcPr>
            <w:tcW w:w="9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9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650"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Amžius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Iki 18</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18-24</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10</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25-34</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6</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35-49</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50-65</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5031"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Virš 65</w:t>
            </w:r>
          </w:p>
        </w:tc>
        <w:tc>
          <w:tcPr>
            <w:tcW w:w="9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9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650"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Socialinė padėtis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Studentas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6</w:t>
            </w: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Dirbantis</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16</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Bedarbis</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Pensininkas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bl>
    <w:p w:rsidR="003A0777" w:rsidRPr="00C1308F" w:rsidRDefault="003A0777" w:rsidP="003A0777">
      <w:pPr>
        <w:spacing w:after="0"/>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Default="003A0777" w:rsidP="003A0777">
      <w:pPr>
        <w:spacing w:after="0"/>
        <w:rPr>
          <w:rFonts w:ascii="Times New Roman" w:hAnsi="Times New Roman" w:cs="Times New Roman"/>
          <w:i/>
          <w:sz w:val="24"/>
          <w:szCs w:val="24"/>
        </w:rPr>
      </w:pPr>
      <w:r w:rsidRPr="00C1308F">
        <w:rPr>
          <w:rFonts w:ascii="Times New Roman" w:hAnsi="Times New Roman" w:cs="Times New Roman"/>
          <w:i/>
          <w:sz w:val="24"/>
          <w:szCs w:val="24"/>
        </w:rPr>
        <w:lastRenderedPageBreak/>
        <w:t>7 klausimas</w:t>
      </w:r>
    </w:p>
    <w:p w:rsidR="003A0777" w:rsidRPr="00C1308F" w:rsidRDefault="003A0777" w:rsidP="003A0777">
      <w:pPr>
        <w:spacing w:after="0"/>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5031"/>
        <w:gridCol w:w="976"/>
        <w:gridCol w:w="936"/>
        <w:gridCol w:w="650"/>
        <w:gridCol w:w="1176"/>
        <w:gridCol w:w="1136"/>
      </w:tblGrid>
      <w:tr w:rsidR="003A0777" w:rsidRPr="00C1308F" w:rsidTr="007235ED">
        <w:tc>
          <w:tcPr>
            <w:tcW w:w="5031"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Progresinio pajamų mokesčio įvedimas Lietuvoje padidintų biudžeto pajamas</w:t>
            </w:r>
          </w:p>
        </w:tc>
        <w:tc>
          <w:tcPr>
            <w:tcW w:w="97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Visiškai sutinku</w:t>
            </w:r>
          </w:p>
        </w:tc>
        <w:tc>
          <w:tcPr>
            <w:tcW w:w="93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Sutinku</w:t>
            </w:r>
          </w:p>
        </w:tc>
        <w:tc>
          <w:tcPr>
            <w:tcW w:w="650"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Nei taip, nei ne</w:t>
            </w:r>
          </w:p>
        </w:tc>
        <w:tc>
          <w:tcPr>
            <w:tcW w:w="117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Nesutinku</w:t>
            </w:r>
          </w:p>
        </w:tc>
        <w:tc>
          <w:tcPr>
            <w:tcW w:w="113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Visiškai nesutinku</w:t>
            </w:r>
          </w:p>
        </w:tc>
      </w:tr>
      <w:tr w:rsidR="003A0777" w:rsidRPr="00C1308F" w:rsidTr="007235ED">
        <w:tc>
          <w:tcPr>
            <w:tcW w:w="503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Pajamos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Iki 2000</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13</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2000-5000</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5000-10000</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5031"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Virš 10000</w:t>
            </w:r>
          </w:p>
        </w:tc>
        <w:tc>
          <w:tcPr>
            <w:tcW w:w="9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9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650"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Išsilavinimas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Vidurinis</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Aukštesnysis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Aukštasis</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6</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12</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Nebaigtas aukštasis/aukštesnysis</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Kitas</w:t>
            </w:r>
          </w:p>
        </w:tc>
        <w:tc>
          <w:tcPr>
            <w:tcW w:w="9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9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650"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Amžius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Iki 18</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18-24</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7</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25-34</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7</w:t>
            </w: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35-49</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50-65</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Virš 65</w:t>
            </w:r>
          </w:p>
        </w:tc>
        <w:tc>
          <w:tcPr>
            <w:tcW w:w="9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9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650"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Socialinė padėtis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Studentas</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6</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Dirbantis</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7</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11</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Bedarbis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Pensininkas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bl>
    <w:p w:rsidR="003A0777" w:rsidRPr="00C1308F" w:rsidRDefault="003A0777" w:rsidP="003A0777">
      <w:pPr>
        <w:spacing w:after="0"/>
        <w:rPr>
          <w:rFonts w:ascii="Times New Roman" w:hAnsi="Times New Roman" w:cs="Times New Roman"/>
          <w:sz w:val="24"/>
          <w:szCs w:val="24"/>
        </w:rPr>
      </w:pPr>
    </w:p>
    <w:p w:rsidR="003A0777" w:rsidRPr="00C1308F" w:rsidRDefault="003A0777" w:rsidP="003A0777">
      <w:pPr>
        <w:spacing w:after="0"/>
        <w:rPr>
          <w:rFonts w:ascii="Times New Roman" w:hAnsi="Times New Roman" w:cs="Times New Roman"/>
          <w:sz w:val="24"/>
          <w:szCs w:val="24"/>
        </w:rPr>
      </w:pPr>
    </w:p>
    <w:p w:rsidR="003A0777" w:rsidRPr="00C1308F" w:rsidRDefault="003A0777" w:rsidP="003A0777">
      <w:pPr>
        <w:spacing w:after="0"/>
        <w:rPr>
          <w:rFonts w:ascii="Times New Roman" w:hAnsi="Times New Roman" w:cs="Times New Roman"/>
          <w:sz w:val="24"/>
          <w:szCs w:val="24"/>
        </w:rPr>
      </w:pPr>
    </w:p>
    <w:p w:rsidR="003A0777" w:rsidRPr="00C1308F" w:rsidRDefault="003A0777" w:rsidP="003A0777">
      <w:pPr>
        <w:spacing w:after="0"/>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rPr>
          <w:rFonts w:ascii="Times New Roman" w:hAnsi="Times New Roman" w:cs="Times New Roman"/>
          <w:i/>
          <w:sz w:val="24"/>
          <w:szCs w:val="24"/>
        </w:rPr>
      </w:pPr>
      <w:r w:rsidRPr="00C1308F">
        <w:rPr>
          <w:rFonts w:ascii="Times New Roman" w:hAnsi="Times New Roman" w:cs="Times New Roman"/>
          <w:i/>
          <w:sz w:val="24"/>
          <w:szCs w:val="24"/>
        </w:rPr>
        <w:lastRenderedPageBreak/>
        <w:t>8 klausimas</w:t>
      </w:r>
    </w:p>
    <w:tbl>
      <w:tblPr>
        <w:tblStyle w:val="TableGrid"/>
        <w:tblW w:w="0" w:type="auto"/>
        <w:tblLook w:val="04A0" w:firstRow="1" w:lastRow="0" w:firstColumn="1" w:lastColumn="0" w:noHBand="0" w:noVBand="1"/>
      </w:tblPr>
      <w:tblGrid>
        <w:gridCol w:w="5031"/>
        <w:gridCol w:w="976"/>
        <w:gridCol w:w="936"/>
        <w:gridCol w:w="650"/>
        <w:gridCol w:w="1176"/>
        <w:gridCol w:w="1136"/>
      </w:tblGrid>
      <w:tr w:rsidR="003A0777" w:rsidRPr="00C1308F" w:rsidTr="007235ED">
        <w:tc>
          <w:tcPr>
            <w:tcW w:w="5031"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Progresinio pajamų mokesčio įvedimas Lietuvoje padidintų šešėlinės ekonomikos lygį valstybėje</w:t>
            </w:r>
          </w:p>
        </w:tc>
        <w:tc>
          <w:tcPr>
            <w:tcW w:w="97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Visiškai sutinku</w:t>
            </w:r>
          </w:p>
        </w:tc>
        <w:tc>
          <w:tcPr>
            <w:tcW w:w="93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Sutinku</w:t>
            </w:r>
          </w:p>
        </w:tc>
        <w:tc>
          <w:tcPr>
            <w:tcW w:w="650"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Nei taip, nei ne</w:t>
            </w:r>
          </w:p>
        </w:tc>
        <w:tc>
          <w:tcPr>
            <w:tcW w:w="117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Nesutinku</w:t>
            </w:r>
          </w:p>
        </w:tc>
        <w:tc>
          <w:tcPr>
            <w:tcW w:w="113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Visiškai nesutinku</w:t>
            </w:r>
          </w:p>
        </w:tc>
      </w:tr>
      <w:tr w:rsidR="003A0777" w:rsidRPr="00C1308F" w:rsidTr="007235ED">
        <w:tc>
          <w:tcPr>
            <w:tcW w:w="503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Pajamos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Iki 2000</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8</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7</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2000-5000</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5000-10000</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Virš 10000</w:t>
            </w:r>
          </w:p>
        </w:tc>
        <w:tc>
          <w:tcPr>
            <w:tcW w:w="9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9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650"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Išsilavinimas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Vidurinis</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Aukštesnysis</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Aukštasis</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9</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9</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Nebaigtas aukštasis/aukštesnysis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Kitas</w:t>
            </w:r>
          </w:p>
        </w:tc>
        <w:tc>
          <w:tcPr>
            <w:tcW w:w="9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9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650"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Amžius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Iki 18</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18-24</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6</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w:t>
            </w: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25-34</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35-49</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50-65</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Virš 65</w:t>
            </w:r>
          </w:p>
        </w:tc>
        <w:tc>
          <w:tcPr>
            <w:tcW w:w="9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9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650"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Socialinė padėtis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Studentas</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Dirbantis</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8</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11</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Bedarbis</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5031"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Pensininkas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r>
    </w:tbl>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Default="003A0777" w:rsidP="003A0777">
      <w:pPr>
        <w:spacing w:after="0"/>
        <w:rPr>
          <w:rFonts w:ascii="Times New Roman" w:hAnsi="Times New Roman" w:cs="Times New Roman"/>
          <w:i/>
          <w:sz w:val="24"/>
          <w:szCs w:val="24"/>
        </w:rPr>
      </w:pPr>
      <w:r w:rsidRPr="00C1308F">
        <w:rPr>
          <w:rFonts w:ascii="Times New Roman" w:hAnsi="Times New Roman" w:cs="Times New Roman"/>
          <w:i/>
          <w:sz w:val="24"/>
          <w:szCs w:val="24"/>
        </w:rPr>
        <w:lastRenderedPageBreak/>
        <w:t>9 klausimas</w:t>
      </w:r>
    </w:p>
    <w:p w:rsidR="003A0777" w:rsidRPr="00C1308F" w:rsidRDefault="003A0777" w:rsidP="003A0777">
      <w:pPr>
        <w:spacing w:after="0"/>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3935"/>
        <w:gridCol w:w="976"/>
        <w:gridCol w:w="936"/>
        <w:gridCol w:w="650"/>
        <w:gridCol w:w="1176"/>
        <w:gridCol w:w="1136"/>
        <w:gridCol w:w="1096"/>
      </w:tblGrid>
      <w:tr w:rsidR="003A0777" w:rsidRPr="00C1308F" w:rsidTr="007235ED">
        <w:tc>
          <w:tcPr>
            <w:tcW w:w="3935"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Progresinio pajamų mokesčio įvedimas Lietuvoje padidintų visuomenės gerovės lygį</w:t>
            </w:r>
          </w:p>
        </w:tc>
        <w:tc>
          <w:tcPr>
            <w:tcW w:w="97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Visiškai sutinku</w:t>
            </w:r>
          </w:p>
        </w:tc>
        <w:tc>
          <w:tcPr>
            <w:tcW w:w="93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Sutinku</w:t>
            </w:r>
          </w:p>
        </w:tc>
        <w:tc>
          <w:tcPr>
            <w:tcW w:w="650"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Nei taip, nei ne</w:t>
            </w:r>
          </w:p>
        </w:tc>
        <w:tc>
          <w:tcPr>
            <w:tcW w:w="117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Nesutinku</w:t>
            </w:r>
          </w:p>
        </w:tc>
        <w:tc>
          <w:tcPr>
            <w:tcW w:w="113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Visiškai nesutinku</w:t>
            </w:r>
          </w:p>
        </w:tc>
        <w:tc>
          <w:tcPr>
            <w:tcW w:w="109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Neatsakė</w:t>
            </w:r>
          </w:p>
        </w:tc>
      </w:tr>
      <w:tr w:rsidR="003A0777" w:rsidRPr="00C1308F" w:rsidTr="007235ED">
        <w:tc>
          <w:tcPr>
            <w:tcW w:w="3935"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Pajamos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09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393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Iki 2000</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7</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9</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36" w:type="dxa"/>
          </w:tcPr>
          <w:p w:rsidR="003A0777" w:rsidRPr="00C1308F" w:rsidRDefault="003A0777" w:rsidP="007235ED">
            <w:pPr>
              <w:jc w:val="both"/>
              <w:rPr>
                <w:rFonts w:ascii="Times New Roman" w:hAnsi="Times New Roman" w:cs="Times New Roman"/>
                <w:sz w:val="24"/>
                <w:szCs w:val="24"/>
              </w:rPr>
            </w:pPr>
          </w:p>
        </w:tc>
        <w:tc>
          <w:tcPr>
            <w:tcW w:w="109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393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2000-5000</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09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393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5000-10000</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09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3935"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Virš 10000</w:t>
            </w:r>
          </w:p>
        </w:tc>
        <w:tc>
          <w:tcPr>
            <w:tcW w:w="9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9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650"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09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3935"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Išsilavinimas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09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393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Vidurinis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36" w:type="dxa"/>
          </w:tcPr>
          <w:p w:rsidR="003A0777" w:rsidRPr="00C1308F" w:rsidRDefault="003A0777" w:rsidP="007235ED">
            <w:pPr>
              <w:jc w:val="both"/>
              <w:rPr>
                <w:rFonts w:ascii="Times New Roman" w:hAnsi="Times New Roman" w:cs="Times New Roman"/>
                <w:sz w:val="24"/>
                <w:szCs w:val="24"/>
              </w:rPr>
            </w:pPr>
          </w:p>
        </w:tc>
        <w:tc>
          <w:tcPr>
            <w:tcW w:w="109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393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Aukštesnysis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09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393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Aukštasis</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9</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9</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09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393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Nebaigtas aukštasis/aukštesnysis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c>
          <w:tcPr>
            <w:tcW w:w="109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3935"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Kitas</w:t>
            </w:r>
          </w:p>
        </w:tc>
        <w:tc>
          <w:tcPr>
            <w:tcW w:w="9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9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650"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09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3935"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Amžius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09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393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Iki 18</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c>
          <w:tcPr>
            <w:tcW w:w="109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393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18-24</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9</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36" w:type="dxa"/>
          </w:tcPr>
          <w:p w:rsidR="003A0777" w:rsidRPr="00C1308F" w:rsidRDefault="003A0777" w:rsidP="007235ED">
            <w:pPr>
              <w:jc w:val="both"/>
              <w:rPr>
                <w:rFonts w:ascii="Times New Roman" w:hAnsi="Times New Roman" w:cs="Times New Roman"/>
                <w:sz w:val="24"/>
                <w:szCs w:val="24"/>
              </w:rPr>
            </w:pPr>
          </w:p>
        </w:tc>
        <w:tc>
          <w:tcPr>
            <w:tcW w:w="109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393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25-34</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09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393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35-49</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09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393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50-65</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36" w:type="dxa"/>
          </w:tcPr>
          <w:p w:rsidR="003A0777" w:rsidRPr="00C1308F" w:rsidRDefault="003A0777" w:rsidP="007235ED">
            <w:pPr>
              <w:jc w:val="both"/>
              <w:rPr>
                <w:rFonts w:ascii="Times New Roman" w:hAnsi="Times New Roman" w:cs="Times New Roman"/>
                <w:sz w:val="24"/>
                <w:szCs w:val="24"/>
              </w:rPr>
            </w:pPr>
          </w:p>
        </w:tc>
        <w:tc>
          <w:tcPr>
            <w:tcW w:w="109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3935"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Virš 65</w:t>
            </w:r>
          </w:p>
        </w:tc>
        <w:tc>
          <w:tcPr>
            <w:tcW w:w="9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9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650"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7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13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109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3935"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Socialinė padėtis</w:t>
            </w:r>
          </w:p>
        </w:tc>
        <w:tc>
          <w:tcPr>
            <w:tcW w:w="9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9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650"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7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13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109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393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Studentas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c>
          <w:tcPr>
            <w:tcW w:w="109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393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Dirbantis</w:t>
            </w:r>
          </w:p>
        </w:tc>
        <w:tc>
          <w:tcPr>
            <w:tcW w:w="9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9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10</w:t>
            </w: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7</w:t>
            </w:r>
          </w:p>
        </w:tc>
        <w:tc>
          <w:tcPr>
            <w:tcW w:w="117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4</w:t>
            </w: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109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393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Bedarbis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1096"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3935"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Pensininkas</w:t>
            </w:r>
          </w:p>
        </w:tc>
        <w:tc>
          <w:tcPr>
            <w:tcW w:w="976" w:type="dxa"/>
          </w:tcPr>
          <w:p w:rsidR="003A0777" w:rsidRPr="00C1308F" w:rsidRDefault="003A0777" w:rsidP="007235ED">
            <w:pPr>
              <w:jc w:val="both"/>
              <w:rPr>
                <w:rFonts w:ascii="Times New Roman" w:hAnsi="Times New Roman" w:cs="Times New Roman"/>
                <w:sz w:val="24"/>
                <w:szCs w:val="24"/>
              </w:rPr>
            </w:pPr>
          </w:p>
        </w:tc>
        <w:tc>
          <w:tcPr>
            <w:tcW w:w="936" w:type="dxa"/>
          </w:tcPr>
          <w:p w:rsidR="003A0777" w:rsidRPr="00C1308F" w:rsidRDefault="003A0777" w:rsidP="007235ED">
            <w:pPr>
              <w:jc w:val="both"/>
              <w:rPr>
                <w:rFonts w:ascii="Times New Roman" w:hAnsi="Times New Roman" w:cs="Times New Roman"/>
                <w:sz w:val="24"/>
                <w:szCs w:val="24"/>
              </w:rPr>
            </w:pPr>
          </w:p>
        </w:tc>
        <w:tc>
          <w:tcPr>
            <w:tcW w:w="650" w:type="dxa"/>
          </w:tcPr>
          <w:p w:rsidR="003A0777" w:rsidRPr="00C1308F" w:rsidRDefault="003A0777" w:rsidP="007235ED">
            <w:pPr>
              <w:jc w:val="both"/>
              <w:rPr>
                <w:rFonts w:ascii="Times New Roman" w:hAnsi="Times New Roman" w:cs="Times New Roman"/>
                <w:sz w:val="24"/>
                <w:szCs w:val="24"/>
              </w:rPr>
            </w:pPr>
          </w:p>
        </w:tc>
        <w:tc>
          <w:tcPr>
            <w:tcW w:w="1176" w:type="dxa"/>
          </w:tcPr>
          <w:p w:rsidR="003A0777" w:rsidRPr="00C1308F" w:rsidRDefault="003A0777" w:rsidP="007235ED">
            <w:pPr>
              <w:jc w:val="both"/>
              <w:rPr>
                <w:rFonts w:ascii="Times New Roman" w:hAnsi="Times New Roman" w:cs="Times New Roman"/>
                <w:sz w:val="24"/>
                <w:szCs w:val="24"/>
              </w:rPr>
            </w:pPr>
          </w:p>
        </w:tc>
        <w:tc>
          <w:tcPr>
            <w:tcW w:w="1136" w:type="dxa"/>
          </w:tcPr>
          <w:p w:rsidR="003A0777" w:rsidRPr="00C1308F" w:rsidRDefault="003A0777" w:rsidP="007235ED">
            <w:pPr>
              <w:jc w:val="both"/>
              <w:rPr>
                <w:rFonts w:ascii="Times New Roman" w:hAnsi="Times New Roman" w:cs="Times New Roman"/>
                <w:sz w:val="24"/>
                <w:szCs w:val="24"/>
              </w:rPr>
            </w:pPr>
          </w:p>
        </w:tc>
        <w:tc>
          <w:tcPr>
            <w:tcW w:w="1096" w:type="dxa"/>
          </w:tcPr>
          <w:p w:rsidR="003A0777" w:rsidRPr="00C1308F" w:rsidRDefault="003A0777" w:rsidP="007235ED">
            <w:pPr>
              <w:jc w:val="both"/>
              <w:rPr>
                <w:rFonts w:ascii="Times New Roman" w:hAnsi="Times New Roman" w:cs="Times New Roman"/>
                <w:sz w:val="24"/>
                <w:szCs w:val="24"/>
              </w:rPr>
            </w:pPr>
          </w:p>
        </w:tc>
      </w:tr>
    </w:tbl>
    <w:p w:rsidR="003A0777" w:rsidRPr="00C1308F" w:rsidRDefault="003A0777" w:rsidP="003A0777">
      <w:pPr>
        <w:spacing w:after="0"/>
        <w:rPr>
          <w:rFonts w:ascii="Times New Roman" w:hAnsi="Times New Roman" w:cs="Times New Roman"/>
          <w:sz w:val="24"/>
          <w:szCs w:val="24"/>
        </w:rPr>
      </w:pPr>
    </w:p>
    <w:p w:rsidR="003A0777" w:rsidRPr="00C1308F" w:rsidRDefault="003A0777" w:rsidP="003A0777">
      <w:pPr>
        <w:spacing w:after="0"/>
        <w:rPr>
          <w:rFonts w:ascii="Times New Roman" w:hAnsi="Times New Roman" w:cs="Times New Roman"/>
          <w:sz w:val="24"/>
          <w:szCs w:val="24"/>
        </w:rPr>
      </w:pPr>
    </w:p>
    <w:p w:rsidR="003A0777" w:rsidRPr="00C1308F" w:rsidRDefault="003A0777" w:rsidP="003A0777">
      <w:pPr>
        <w:spacing w:after="0"/>
        <w:rPr>
          <w:rFonts w:ascii="Times New Roman" w:hAnsi="Times New Roman" w:cs="Times New Roman"/>
          <w:sz w:val="24"/>
          <w:szCs w:val="24"/>
        </w:rPr>
      </w:pPr>
    </w:p>
    <w:p w:rsidR="003A0777" w:rsidRPr="00C1308F" w:rsidRDefault="003A0777" w:rsidP="003A0777">
      <w:pPr>
        <w:spacing w:after="0"/>
        <w:rPr>
          <w:rFonts w:ascii="Times New Roman" w:hAnsi="Times New Roman" w:cs="Times New Roman"/>
          <w:sz w:val="24"/>
          <w:szCs w:val="24"/>
        </w:rPr>
      </w:pPr>
    </w:p>
    <w:p w:rsidR="003A0777" w:rsidRPr="00C1308F" w:rsidRDefault="003A0777" w:rsidP="003A0777">
      <w:pPr>
        <w:spacing w:after="0"/>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Pr="00C1308F" w:rsidRDefault="003A0777" w:rsidP="003A0777">
      <w:pPr>
        <w:spacing w:after="0"/>
        <w:ind w:firstLine="567"/>
        <w:rPr>
          <w:rFonts w:ascii="Times New Roman" w:hAnsi="Times New Roman" w:cs="Times New Roman"/>
          <w:sz w:val="24"/>
          <w:szCs w:val="24"/>
        </w:rPr>
      </w:pPr>
    </w:p>
    <w:p w:rsidR="003A0777" w:rsidRDefault="003A0777" w:rsidP="003A0777">
      <w:pPr>
        <w:spacing w:after="0"/>
        <w:rPr>
          <w:rFonts w:ascii="Times New Roman" w:hAnsi="Times New Roman" w:cs="Times New Roman"/>
          <w:i/>
          <w:sz w:val="24"/>
          <w:szCs w:val="24"/>
        </w:rPr>
      </w:pPr>
      <w:r w:rsidRPr="00C1308F">
        <w:rPr>
          <w:rFonts w:ascii="Times New Roman" w:hAnsi="Times New Roman" w:cs="Times New Roman"/>
          <w:i/>
          <w:sz w:val="24"/>
          <w:szCs w:val="24"/>
        </w:rPr>
        <w:lastRenderedPageBreak/>
        <w:t>10 klausimas</w:t>
      </w:r>
    </w:p>
    <w:p w:rsidR="003A0777" w:rsidRPr="00C1308F" w:rsidRDefault="003A0777" w:rsidP="003A0777">
      <w:pPr>
        <w:spacing w:after="0"/>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6123"/>
        <w:gridCol w:w="716"/>
        <w:gridCol w:w="716"/>
        <w:gridCol w:w="716"/>
        <w:gridCol w:w="716"/>
      </w:tblGrid>
      <w:tr w:rsidR="003A0777" w:rsidRPr="00C1308F" w:rsidTr="007235ED">
        <w:tc>
          <w:tcPr>
            <w:tcW w:w="6123" w:type="dxa"/>
            <w:tcBorders>
              <w:bottom w:val="single" w:sz="4" w:space="0" w:color="000000" w:themeColor="text1"/>
            </w:tcBorders>
            <w:shd w:val="clear" w:color="auto" w:fill="D9D9D9" w:themeFill="background1" w:themeFillShade="D9"/>
          </w:tcPr>
          <w:p w:rsidR="003A0777" w:rsidRPr="00C1308F" w:rsidRDefault="003A0777" w:rsidP="007235ED">
            <w:pPr>
              <w:rPr>
                <w:rFonts w:ascii="Times New Roman" w:hAnsi="Times New Roman" w:cs="Times New Roman"/>
                <w:b/>
                <w:i/>
                <w:sz w:val="24"/>
                <w:szCs w:val="24"/>
              </w:rPr>
            </w:pPr>
            <w:r w:rsidRPr="00C1308F">
              <w:rPr>
                <w:rFonts w:ascii="Times New Roman" w:hAnsi="Times New Roman" w:cs="Times New Roman"/>
                <w:b/>
                <w:i/>
                <w:sz w:val="24"/>
                <w:szCs w:val="24"/>
              </w:rPr>
              <w:t>Koks būtų maksimalus gyventojų pajamų mokesčio tarifas, kurį galėtumėte mokėti nevaržant savo pagrindinių ekonominių ir socialinių poreikių?</w:t>
            </w:r>
          </w:p>
        </w:tc>
        <w:tc>
          <w:tcPr>
            <w:tcW w:w="45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15 proc.</w:t>
            </w:r>
          </w:p>
        </w:tc>
        <w:tc>
          <w:tcPr>
            <w:tcW w:w="456"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20 proc.</w:t>
            </w:r>
          </w:p>
        </w:tc>
        <w:tc>
          <w:tcPr>
            <w:tcW w:w="549"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30 proc.</w:t>
            </w:r>
          </w:p>
        </w:tc>
        <w:tc>
          <w:tcPr>
            <w:tcW w:w="549" w:type="dxa"/>
            <w:tcBorders>
              <w:bottom w:val="single" w:sz="4" w:space="0" w:color="000000" w:themeColor="text1"/>
            </w:tcBorders>
            <w:shd w:val="clear" w:color="auto" w:fill="D9D9D9" w:themeFill="background1" w:themeFillShade="D9"/>
          </w:tcPr>
          <w:p w:rsidR="003A0777" w:rsidRPr="00C1308F" w:rsidRDefault="003A0777" w:rsidP="007235ED">
            <w:pPr>
              <w:jc w:val="both"/>
              <w:rPr>
                <w:rFonts w:ascii="Times New Roman" w:hAnsi="Times New Roman" w:cs="Times New Roman"/>
                <w:i/>
                <w:sz w:val="24"/>
                <w:szCs w:val="24"/>
              </w:rPr>
            </w:pPr>
            <w:r w:rsidRPr="00C1308F">
              <w:rPr>
                <w:rFonts w:ascii="Times New Roman" w:hAnsi="Times New Roman" w:cs="Times New Roman"/>
                <w:i/>
                <w:sz w:val="24"/>
                <w:szCs w:val="24"/>
              </w:rPr>
              <w:t>40 proc.</w:t>
            </w:r>
          </w:p>
        </w:tc>
      </w:tr>
      <w:tr w:rsidR="003A0777" w:rsidRPr="00C1308F" w:rsidTr="007235ED">
        <w:tc>
          <w:tcPr>
            <w:tcW w:w="6123"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Pajamos</w:t>
            </w:r>
          </w:p>
        </w:tc>
        <w:tc>
          <w:tcPr>
            <w:tcW w:w="45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45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549"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549"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123"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Iki 2000</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12</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7</w:t>
            </w:r>
          </w:p>
        </w:tc>
        <w:tc>
          <w:tcPr>
            <w:tcW w:w="549"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549"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123"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2000-5000</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6</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6</w:t>
            </w:r>
          </w:p>
        </w:tc>
        <w:tc>
          <w:tcPr>
            <w:tcW w:w="549"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549"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6123"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5000-10000</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549" w:type="dxa"/>
          </w:tcPr>
          <w:p w:rsidR="003A0777" w:rsidRPr="00C1308F" w:rsidRDefault="003A0777" w:rsidP="007235ED">
            <w:pPr>
              <w:jc w:val="both"/>
              <w:rPr>
                <w:rFonts w:ascii="Times New Roman" w:hAnsi="Times New Roman" w:cs="Times New Roman"/>
                <w:sz w:val="24"/>
                <w:szCs w:val="24"/>
              </w:rPr>
            </w:pPr>
          </w:p>
        </w:tc>
        <w:tc>
          <w:tcPr>
            <w:tcW w:w="549"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123"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Virš 10000</w:t>
            </w:r>
          </w:p>
        </w:tc>
        <w:tc>
          <w:tcPr>
            <w:tcW w:w="45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45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549"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549"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123"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Išsilavinimas</w:t>
            </w:r>
          </w:p>
        </w:tc>
        <w:tc>
          <w:tcPr>
            <w:tcW w:w="45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45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549"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549"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123"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Vidurinis</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549" w:type="dxa"/>
          </w:tcPr>
          <w:p w:rsidR="003A0777" w:rsidRPr="00C1308F" w:rsidRDefault="003A0777" w:rsidP="007235ED">
            <w:pPr>
              <w:jc w:val="both"/>
              <w:rPr>
                <w:rFonts w:ascii="Times New Roman" w:hAnsi="Times New Roman" w:cs="Times New Roman"/>
                <w:sz w:val="24"/>
                <w:szCs w:val="24"/>
              </w:rPr>
            </w:pPr>
          </w:p>
        </w:tc>
        <w:tc>
          <w:tcPr>
            <w:tcW w:w="549"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123"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Aukštesnysis</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549" w:type="dxa"/>
          </w:tcPr>
          <w:p w:rsidR="003A0777" w:rsidRPr="00C1308F" w:rsidRDefault="003A0777" w:rsidP="007235ED">
            <w:pPr>
              <w:jc w:val="both"/>
              <w:rPr>
                <w:rFonts w:ascii="Times New Roman" w:hAnsi="Times New Roman" w:cs="Times New Roman"/>
                <w:sz w:val="24"/>
                <w:szCs w:val="24"/>
              </w:rPr>
            </w:pPr>
          </w:p>
        </w:tc>
        <w:tc>
          <w:tcPr>
            <w:tcW w:w="549"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123"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Aukštasis</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15</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9</w:t>
            </w:r>
          </w:p>
        </w:tc>
        <w:tc>
          <w:tcPr>
            <w:tcW w:w="549"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549"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6123"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Nebaigtas aukštasis/aukštesnysis</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549" w:type="dxa"/>
          </w:tcPr>
          <w:p w:rsidR="003A0777" w:rsidRPr="00C1308F" w:rsidRDefault="003A0777" w:rsidP="007235ED">
            <w:pPr>
              <w:jc w:val="both"/>
              <w:rPr>
                <w:rFonts w:ascii="Times New Roman" w:hAnsi="Times New Roman" w:cs="Times New Roman"/>
                <w:sz w:val="24"/>
                <w:szCs w:val="24"/>
              </w:rPr>
            </w:pPr>
          </w:p>
        </w:tc>
        <w:tc>
          <w:tcPr>
            <w:tcW w:w="549"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123"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Kitas</w:t>
            </w:r>
          </w:p>
        </w:tc>
        <w:tc>
          <w:tcPr>
            <w:tcW w:w="45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45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549"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549"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123"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Amžius</w:t>
            </w:r>
          </w:p>
        </w:tc>
        <w:tc>
          <w:tcPr>
            <w:tcW w:w="45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45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549"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549"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123"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Iki 18</w:t>
            </w:r>
          </w:p>
        </w:tc>
        <w:tc>
          <w:tcPr>
            <w:tcW w:w="456" w:type="dxa"/>
          </w:tcPr>
          <w:p w:rsidR="003A0777" w:rsidRPr="00C1308F" w:rsidRDefault="003A0777" w:rsidP="007235ED">
            <w:pPr>
              <w:jc w:val="both"/>
              <w:rPr>
                <w:rFonts w:ascii="Times New Roman" w:hAnsi="Times New Roman" w:cs="Times New Roman"/>
                <w:sz w:val="24"/>
                <w:szCs w:val="24"/>
              </w:rPr>
            </w:pPr>
          </w:p>
        </w:tc>
        <w:tc>
          <w:tcPr>
            <w:tcW w:w="456" w:type="dxa"/>
          </w:tcPr>
          <w:p w:rsidR="003A0777" w:rsidRPr="00C1308F" w:rsidRDefault="003A0777" w:rsidP="007235ED">
            <w:pPr>
              <w:jc w:val="both"/>
              <w:rPr>
                <w:rFonts w:ascii="Times New Roman" w:hAnsi="Times New Roman" w:cs="Times New Roman"/>
                <w:sz w:val="24"/>
                <w:szCs w:val="24"/>
              </w:rPr>
            </w:pPr>
          </w:p>
        </w:tc>
        <w:tc>
          <w:tcPr>
            <w:tcW w:w="549" w:type="dxa"/>
          </w:tcPr>
          <w:p w:rsidR="003A0777" w:rsidRPr="00C1308F" w:rsidRDefault="003A0777" w:rsidP="007235ED">
            <w:pPr>
              <w:jc w:val="both"/>
              <w:rPr>
                <w:rFonts w:ascii="Times New Roman" w:hAnsi="Times New Roman" w:cs="Times New Roman"/>
                <w:sz w:val="24"/>
                <w:szCs w:val="24"/>
              </w:rPr>
            </w:pPr>
          </w:p>
        </w:tc>
        <w:tc>
          <w:tcPr>
            <w:tcW w:w="549"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123"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18-24</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8</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8</w:t>
            </w:r>
          </w:p>
        </w:tc>
        <w:tc>
          <w:tcPr>
            <w:tcW w:w="549" w:type="dxa"/>
          </w:tcPr>
          <w:p w:rsidR="003A0777" w:rsidRPr="00C1308F" w:rsidRDefault="003A0777" w:rsidP="007235ED">
            <w:pPr>
              <w:jc w:val="both"/>
              <w:rPr>
                <w:rFonts w:ascii="Times New Roman" w:hAnsi="Times New Roman" w:cs="Times New Roman"/>
                <w:sz w:val="24"/>
                <w:szCs w:val="24"/>
              </w:rPr>
            </w:pPr>
          </w:p>
        </w:tc>
        <w:tc>
          <w:tcPr>
            <w:tcW w:w="549"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123"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25-34</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8</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549"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549"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123"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35-49</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549"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549"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6123"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50-65</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2</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549" w:type="dxa"/>
          </w:tcPr>
          <w:p w:rsidR="003A0777" w:rsidRPr="00C1308F" w:rsidRDefault="003A0777" w:rsidP="007235ED">
            <w:pPr>
              <w:jc w:val="both"/>
              <w:rPr>
                <w:rFonts w:ascii="Times New Roman" w:hAnsi="Times New Roman" w:cs="Times New Roman"/>
                <w:sz w:val="24"/>
                <w:szCs w:val="24"/>
              </w:rPr>
            </w:pPr>
          </w:p>
        </w:tc>
        <w:tc>
          <w:tcPr>
            <w:tcW w:w="549"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123"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Virš 65</w:t>
            </w:r>
          </w:p>
        </w:tc>
        <w:tc>
          <w:tcPr>
            <w:tcW w:w="45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456"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549"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c>
          <w:tcPr>
            <w:tcW w:w="549" w:type="dxa"/>
            <w:tcBorders>
              <w:bottom w:val="single" w:sz="4" w:space="0" w:color="000000" w:themeColor="text1"/>
            </w:tcBorders>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123" w:type="dxa"/>
            <w:shd w:val="clear" w:color="auto" w:fill="F2F2F2" w:themeFill="background1" w:themeFillShade="F2"/>
          </w:tcPr>
          <w:p w:rsidR="003A0777" w:rsidRPr="00C1308F" w:rsidRDefault="003A0777" w:rsidP="007235ED">
            <w:pPr>
              <w:jc w:val="both"/>
              <w:rPr>
                <w:rFonts w:ascii="Times New Roman" w:hAnsi="Times New Roman" w:cs="Times New Roman"/>
                <w:b/>
                <w:i/>
                <w:sz w:val="24"/>
                <w:szCs w:val="24"/>
              </w:rPr>
            </w:pPr>
            <w:r w:rsidRPr="00C1308F">
              <w:rPr>
                <w:rFonts w:ascii="Times New Roman" w:hAnsi="Times New Roman" w:cs="Times New Roman"/>
                <w:b/>
                <w:i/>
                <w:sz w:val="24"/>
                <w:szCs w:val="24"/>
              </w:rPr>
              <w:t>Socialinė padėtis</w:t>
            </w:r>
          </w:p>
        </w:tc>
        <w:tc>
          <w:tcPr>
            <w:tcW w:w="45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456"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549"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c>
          <w:tcPr>
            <w:tcW w:w="549" w:type="dxa"/>
            <w:shd w:val="clear" w:color="auto" w:fill="F2F2F2" w:themeFill="background1" w:themeFillShade="F2"/>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123"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Studentas</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3</w:t>
            </w:r>
          </w:p>
        </w:tc>
        <w:tc>
          <w:tcPr>
            <w:tcW w:w="549"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549"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123"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Dirbantis</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16</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10</w:t>
            </w:r>
          </w:p>
        </w:tc>
        <w:tc>
          <w:tcPr>
            <w:tcW w:w="549"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549"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r>
      <w:tr w:rsidR="003A0777" w:rsidRPr="00C1308F" w:rsidTr="007235ED">
        <w:tc>
          <w:tcPr>
            <w:tcW w:w="6123"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Bedarbis</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456"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1</w:t>
            </w:r>
          </w:p>
        </w:tc>
        <w:tc>
          <w:tcPr>
            <w:tcW w:w="549" w:type="dxa"/>
          </w:tcPr>
          <w:p w:rsidR="003A0777" w:rsidRPr="00C1308F" w:rsidRDefault="003A0777" w:rsidP="007235ED">
            <w:pPr>
              <w:jc w:val="both"/>
              <w:rPr>
                <w:rFonts w:ascii="Times New Roman" w:hAnsi="Times New Roman" w:cs="Times New Roman"/>
                <w:sz w:val="24"/>
                <w:szCs w:val="24"/>
              </w:rPr>
            </w:pPr>
          </w:p>
        </w:tc>
        <w:tc>
          <w:tcPr>
            <w:tcW w:w="549" w:type="dxa"/>
          </w:tcPr>
          <w:p w:rsidR="003A0777" w:rsidRPr="00C1308F" w:rsidRDefault="003A0777" w:rsidP="007235ED">
            <w:pPr>
              <w:jc w:val="both"/>
              <w:rPr>
                <w:rFonts w:ascii="Times New Roman" w:hAnsi="Times New Roman" w:cs="Times New Roman"/>
                <w:sz w:val="24"/>
                <w:szCs w:val="24"/>
              </w:rPr>
            </w:pPr>
          </w:p>
        </w:tc>
      </w:tr>
      <w:tr w:rsidR="003A0777" w:rsidRPr="00C1308F" w:rsidTr="007235ED">
        <w:tc>
          <w:tcPr>
            <w:tcW w:w="6123" w:type="dxa"/>
          </w:tcPr>
          <w:p w:rsidR="003A0777" w:rsidRPr="00C1308F" w:rsidRDefault="003A0777" w:rsidP="007235ED">
            <w:pPr>
              <w:jc w:val="both"/>
              <w:rPr>
                <w:rFonts w:ascii="Times New Roman" w:hAnsi="Times New Roman" w:cs="Times New Roman"/>
                <w:sz w:val="24"/>
                <w:szCs w:val="24"/>
              </w:rPr>
            </w:pPr>
            <w:r w:rsidRPr="00C1308F">
              <w:rPr>
                <w:rFonts w:ascii="Times New Roman" w:hAnsi="Times New Roman" w:cs="Times New Roman"/>
                <w:sz w:val="24"/>
                <w:szCs w:val="24"/>
              </w:rPr>
              <w:t>Pensininkas</w:t>
            </w:r>
          </w:p>
        </w:tc>
        <w:tc>
          <w:tcPr>
            <w:tcW w:w="456" w:type="dxa"/>
          </w:tcPr>
          <w:p w:rsidR="003A0777" w:rsidRPr="00C1308F" w:rsidRDefault="003A0777" w:rsidP="007235ED">
            <w:pPr>
              <w:jc w:val="both"/>
              <w:rPr>
                <w:rFonts w:ascii="Times New Roman" w:hAnsi="Times New Roman" w:cs="Times New Roman"/>
                <w:sz w:val="24"/>
                <w:szCs w:val="24"/>
              </w:rPr>
            </w:pPr>
          </w:p>
        </w:tc>
        <w:tc>
          <w:tcPr>
            <w:tcW w:w="456" w:type="dxa"/>
          </w:tcPr>
          <w:p w:rsidR="003A0777" w:rsidRPr="00C1308F" w:rsidRDefault="003A0777" w:rsidP="007235ED">
            <w:pPr>
              <w:jc w:val="both"/>
              <w:rPr>
                <w:rFonts w:ascii="Times New Roman" w:hAnsi="Times New Roman" w:cs="Times New Roman"/>
                <w:sz w:val="24"/>
                <w:szCs w:val="24"/>
              </w:rPr>
            </w:pPr>
          </w:p>
        </w:tc>
        <w:tc>
          <w:tcPr>
            <w:tcW w:w="549" w:type="dxa"/>
          </w:tcPr>
          <w:p w:rsidR="003A0777" w:rsidRPr="00C1308F" w:rsidRDefault="003A0777" w:rsidP="007235ED">
            <w:pPr>
              <w:jc w:val="both"/>
              <w:rPr>
                <w:rFonts w:ascii="Times New Roman" w:hAnsi="Times New Roman" w:cs="Times New Roman"/>
                <w:sz w:val="24"/>
                <w:szCs w:val="24"/>
              </w:rPr>
            </w:pPr>
          </w:p>
        </w:tc>
        <w:tc>
          <w:tcPr>
            <w:tcW w:w="549" w:type="dxa"/>
          </w:tcPr>
          <w:p w:rsidR="003A0777" w:rsidRPr="00C1308F" w:rsidRDefault="003A0777" w:rsidP="007235ED">
            <w:pPr>
              <w:jc w:val="both"/>
              <w:rPr>
                <w:rFonts w:ascii="Times New Roman" w:hAnsi="Times New Roman" w:cs="Times New Roman"/>
                <w:sz w:val="24"/>
                <w:szCs w:val="24"/>
              </w:rPr>
            </w:pPr>
          </w:p>
        </w:tc>
      </w:tr>
    </w:tbl>
    <w:p w:rsidR="003A0777" w:rsidRPr="00C1308F" w:rsidRDefault="003A0777" w:rsidP="003A0777">
      <w:pPr>
        <w:spacing w:after="0"/>
        <w:rPr>
          <w:rFonts w:ascii="Times New Roman" w:hAnsi="Times New Roman" w:cs="Times New Roman"/>
          <w:sz w:val="24"/>
          <w:szCs w:val="24"/>
        </w:rPr>
      </w:pPr>
    </w:p>
    <w:p w:rsidR="003A0777" w:rsidRPr="00C1308F" w:rsidRDefault="003A0777" w:rsidP="003A0777">
      <w:pPr>
        <w:spacing w:after="0"/>
      </w:pPr>
    </w:p>
    <w:p w:rsidR="003A0777" w:rsidRPr="00C1308F" w:rsidRDefault="003A0777" w:rsidP="003A0777">
      <w:pPr>
        <w:spacing w:after="0" w:line="360" w:lineRule="auto"/>
        <w:ind w:firstLine="567"/>
        <w:jc w:val="center"/>
        <w:rPr>
          <w:rFonts w:ascii="Times New Roman" w:hAnsi="Times New Roman" w:cs="Times New Roman"/>
          <w:b/>
          <w:bCs/>
          <w:sz w:val="36"/>
          <w:szCs w:val="36"/>
          <w:shd w:val="clear" w:color="auto" w:fill="FFFFFF"/>
        </w:rPr>
      </w:pPr>
    </w:p>
    <w:p w:rsidR="00011508" w:rsidRPr="003A0777" w:rsidRDefault="00011508"/>
    <w:sectPr w:rsidR="00011508" w:rsidRPr="003A0777" w:rsidSect="007235ED">
      <w:headerReference w:type="default" r:id="rId27"/>
      <w:pgSz w:w="11907" w:h="16839" w:code="9"/>
      <w:pgMar w:top="1134" w:right="567" w:bottom="1134" w:left="1418" w:header="709" w:footer="709"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8F1" w:rsidRDefault="002238F1" w:rsidP="00BF6F3C">
      <w:pPr>
        <w:spacing w:after="0" w:line="240" w:lineRule="auto"/>
      </w:pPr>
      <w:r>
        <w:separator/>
      </w:r>
    </w:p>
  </w:endnote>
  <w:endnote w:type="continuationSeparator" w:id="0">
    <w:p w:rsidR="002238F1" w:rsidRDefault="002238F1" w:rsidP="00BF6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GaramondPro-Regular">
    <w:altName w:val="MS Mincho"/>
    <w:panose1 w:val="00000000000000000000"/>
    <w:charset w:val="80"/>
    <w:family w:val="roman"/>
    <w:notTrueType/>
    <w:pitch w:val="default"/>
    <w:sig w:usb0="00000001" w:usb1="08070000" w:usb2="00000010" w:usb3="00000000" w:csb0="00020000" w:csb1="00000000"/>
  </w:font>
  <w:font w:name="MinionPro-Regular">
    <w:altName w:val="MS Mincho"/>
    <w:panose1 w:val="00000000000000000000"/>
    <w:charset w:val="80"/>
    <w:family w:val="roman"/>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7" w:usb1="08070000" w:usb2="00000010" w:usb3="00000000" w:csb0="00020003" w:csb1="00000000"/>
  </w:font>
  <w:font w:name="AGaramondPro-Italic">
    <w:altName w:val="MS Mincho"/>
    <w:panose1 w:val="00000000000000000000"/>
    <w:charset w:val="80"/>
    <w:family w:val="roman"/>
    <w:notTrueType/>
    <w:pitch w:val="default"/>
    <w:sig w:usb0="00000000" w:usb1="08070000" w:usb2="00000010" w:usb3="00000000" w:csb0="00020000" w:csb1="00000000"/>
  </w:font>
  <w:font w:name="Arial">
    <w:panose1 w:val="020B0604020202020204"/>
    <w:charset w:val="BA"/>
    <w:family w:val="swiss"/>
    <w:pitch w:val="variable"/>
    <w:sig w:usb0="20002A87" w:usb1="00000000" w:usb2="00000000" w:usb3="00000000" w:csb0="000001FF" w:csb1="00000000"/>
  </w:font>
  <w:font w:name="TimesNewRomanPS-ItalicMT">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8F1" w:rsidRDefault="002238F1" w:rsidP="00BF6F3C">
      <w:pPr>
        <w:spacing w:after="0" w:line="240" w:lineRule="auto"/>
      </w:pPr>
      <w:r>
        <w:separator/>
      </w:r>
    </w:p>
  </w:footnote>
  <w:footnote w:type="continuationSeparator" w:id="0">
    <w:p w:rsidR="002238F1" w:rsidRDefault="002238F1" w:rsidP="00BF6F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517074932"/>
      <w:docPartObj>
        <w:docPartGallery w:val="Page Numbers (Top of Page)"/>
        <w:docPartUnique/>
      </w:docPartObj>
    </w:sdtPr>
    <w:sdtEndPr/>
    <w:sdtContent>
      <w:p w:rsidR="00DD2DAA" w:rsidRPr="000C4E2C" w:rsidRDefault="00DD2DAA">
        <w:pPr>
          <w:pStyle w:val="Header"/>
          <w:jc w:val="center"/>
          <w:rPr>
            <w:rFonts w:ascii="Times New Roman" w:hAnsi="Times New Roman"/>
          </w:rPr>
        </w:pPr>
        <w:r w:rsidRPr="000C4E2C">
          <w:rPr>
            <w:rFonts w:ascii="Times New Roman" w:hAnsi="Times New Roman"/>
          </w:rPr>
          <w:fldChar w:fldCharType="begin"/>
        </w:r>
        <w:r w:rsidRPr="000C4E2C">
          <w:rPr>
            <w:rFonts w:ascii="Times New Roman" w:hAnsi="Times New Roman"/>
          </w:rPr>
          <w:instrText>PAGE   \* MERGEFORMAT</w:instrText>
        </w:r>
        <w:r w:rsidRPr="000C4E2C">
          <w:rPr>
            <w:rFonts w:ascii="Times New Roman" w:hAnsi="Times New Roman"/>
          </w:rPr>
          <w:fldChar w:fldCharType="separate"/>
        </w:r>
        <w:r w:rsidR="00296426">
          <w:rPr>
            <w:rFonts w:ascii="Times New Roman" w:hAnsi="Times New Roman"/>
            <w:noProof/>
          </w:rPr>
          <w:t>67</w:t>
        </w:r>
        <w:r w:rsidRPr="000C4E2C">
          <w:rPr>
            <w:rFonts w:ascii="Times New Roman" w:hAnsi="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14C6"/>
    <w:multiLevelType w:val="hybridMultilevel"/>
    <w:tmpl w:val="699054B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2B62045"/>
    <w:multiLevelType w:val="hybridMultilevel"/>
    <w:tmpl w:val="273453BE"/>
    <w:lvl w:ilvl="0" w:tplc="31C01C12">
      <w:start w:val="1"/>
      <w:numFmt w:val="decimal"/>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
    <w:nsid w:val="093C7C76"/>
    <w:multiLevelType w:val="hybridMultilevel"/>
    <w:tmpl w:val="6C9AC812"/>
    <w:lvl w:ilvl="0" w:tplc="270681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9F36C21"/>
    <w:multiLevelType w:val="multilevel"/>
    <w:tmpl w:val="EE2E1754"/>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17EE3ED6"/>
    <w:multiLevelType w:val="multilevel"/>
    <w:tmpl w:val="98E03D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DC40DCB"/>
    <w:multiLevelType w:val="hybridMultilevel"/>
    <w:tmpl w:val="8C90034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nsid w:val="2BD00A24"/>
    <w:multiLevelType w:val="hybridMultilevel"/>
    <w:tmpl w:val="8BC0BB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D7A4CA6"/>
    <w:multiLevelType w:val="hybridMultilevel"/>
    <w:tmpl w:val="50149F8C"/>
    <w:lvl w:ilvl="0" w:tplc="964A04CC">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2F854264"/>
    <w:multiLevelType w:val="hybridMultilevel"/>
    <w:tmpl w:val="DD70B7A4"/>
    <w:lvl w:ilvl="0" w:tplc="0840E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8F5348"/>
    <w:multiLevelType w:val="hybridMultilevel"/>
    <w:tmpl w:val="857457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4062342E"/>
    <w:multiLevelType w:val="hybridMultilevel"/>
    <w:tmpl w:val="EE9217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E0B328D"/>
    <w:multiLevelType w:val="multilevel"/>
    <w:tmpl w:val="7B9A535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4E154A08"/>
    <w:multiLevelType w:val="hybridMultilevel"/>
    <w:tmpl w:val="245C1FB2"/>
    <w:lvl w:ilvl="0" w:tplc="B798D2EC">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36142BC"/>
    <w:multiLevelType w:val="hybridMultilevel"/>
    <w:tmpl w:val="6D0A952A"/>
    <w:lvl w:ilvl="0" w:tplc="26A842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641E1AC1"/>
    <w:multiLevelType w:val="hybridMultilevel"/>
    <w:tmpl w:val="7D689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EF71E4"/>
    <w:multiLevelType w:val="hybridMultilevel"/>
    <w:tmpl w:val="914ECC14"/>
    <w:lvl w:ilvl="0" w:tplc="D7D0C92C">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733036"/>
    <w:multiLevelType w:val="hybridMultilevel"/>
    <w:tmpl w:val="AD0675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FDC17C5"/>
    <w:multiLevelType w:val="hybridMultilevel"/>
    <w:tmpl w:val="2CE483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00F33ED"/>
    <w:multiLevelType w:val="hybridMultilevel"/>
    <w:tmpl w:val="982C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146448"/>
    <w:multiLevelType w:val="multilevel"/>
    <w:tmpl w:val="D0504D6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74744F09"/>
    <w:multiLevelType w:val="hybridMultilevel"/>
    <w:tmpl w:val="87A2F6C2"/>
    <w:lvl w:ilvl="0" w:tplc="C1B85C5C">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abstractNumId w:val="11"/>
  </w:num>
  <w:num w:numId="2">
    <w:abstractNumId w:val="4"/>
  </w:num>
  <w:num w:numId="3">
    <w:abstractNumId w:val="8"/>
  </w:num>
  <w:num w:numId="4">
    <w:abstractNumId w:val="7"/>
  </w:num>
  <w:num w:numId="5">
    <w:abstractNumId w:val="15"/>
  </w:num>
  <w:num w:numId="6">
    <w:abstractNumId w:val="16"/>
  </w:num>
  <w:num w:numId="7">
    <w:abstractNumId w:val="6"/>
  </w:num>
  <w:num w:numId="8">
    <w:abstractNumId w:val="0"/>
  </w:num>
  <w:num w:numId="9">
    <w:abstractNumId w:val="9"/>
  </w:num>
  <w:num w:numId="10">
    <w:abstractNumId w:val="14"/>
  </w:num>
  <w:num w:numId="11">
    <w:abstractNumId w:val="12"/>
  </w:num>
  <w:num w:numId="12">
    <w:abstractNumId w:val="18"/>
  </w:num>
  <w:num w:numId="13">
    <w:abstractNumId w:val="17"/>
  </w:num>
  <w:num w:numId="14">
    <w:abstractNumId w:val="2"/>
  </w:num>
  <w:num w:numId="15">
    <w:abstractNumId w:val="5"/>
  </w:num>
  <w:num w:numId="16">
    <w:abstractNumId w:val="10"/>
  </w:num>
  <w:num w:numId="17">
    <w:abstractNumId w:val="19"/>
  </w:num>
  <w:num w:numId="18">
    <w:abstractNumId w:val="3"/>
  </w:num>
  <w:num w:numId="19">
    <w:abstractNumId w:val="13"/>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777"/>
    <w:rsid w:val="00011508"/>
    <w:rsid w:val="002238F1"/>
    <w:rsid w:val="00287B8C"/>
    <w:rsid w:val="00296426"/>
    <w:rsid w:val="003051EF"/>
    <w:rsid w:val="003A0777"/>
    <w:rsid w:val="00407505"/>
    <w:rsid w:val="004E233B"/>
    <w:rsid w:val="004F535A"/>
    <w:rsid w:val="00572567"/>
    <w:rsid w:val="00583123"/>
    <w:rsid w:val="007235ED"/>
    <w:rsid w:val="00753941"/>
    <w:rsid w:val="007C2814"/>
    <w:rsid w:val="00802636"/>
    <w:rsid w:val="00870E57"/>
    <w:rsid w:val="00960526"/>
    <w:rsid w:val="00AE3600"/>
    <w:rsid w:val="00B761FD"/>
    <w:rsid w:val="00BD26CF"/>
    <w:rsid w:val="00BF6F3C"/>
    <w:rsid w:val="00C80535"/>
    <w:rsid w:val="00DD2DAA"/>
    <w:rsid w:val="00E152A3"/>
    <w:rsid w:val="00E33C99"/>
    <w:rsid w:val="00F74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07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A07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7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A0777"/>
    <w:rPr>
      <w:rFonts w:ascii="Times New Roman" w:eastAsia="Times New Roman" w:hAnsi="Times New Roman" w:cs="Times New Roman"/>
      <w:b/>
      <w:bCs/>
      <w:sz w:val="36"/>
      <w:szCs w:val="36"/>
    </w:rPr>
  </w:style>
  <w:style w:type="paragraph" w:styleId="FootnoteText">
    <w:name w:val="footnote text"/>
    <w:basedOn w:val="Normal"/>
    <w:link w:val="FootnoteTextChar"/>
    <w:uiPriority w:val="99"/>
    <w:unhideWhenUsed/>
    <w:rsid w:val="003A0777"/>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3A0777"/>
    <w:rPr>
      <w:sz w:val="20"/>
      <w:szCs w:val="20"/>
    </w:rPr>
  </w:style>
  <w:style w:type="character" w:styleId="FootnoteReference">
    <w:name w:val="footnote reference"/>
    <w:basedOn w:val="DefaultParagraphFont"/>
    <w:uiPriority w:val="99"/>
    <w:semiHidden/>
    <w:unhideWhenUsed/>
    <w:rsid w:val="003A0777"/>
    <w:rPr>
      <w:vertAlign w:val="superscript"/>
    </w:rPr>
  </w:style>
  <w:style w:type="paragraph" w:styleId="Footer">
    <w:name w:val="footer"/>
    <w:basedOn w:val="Normal"/>
    <w:link w:val="FooterChar"/>
    <w:uiPriority w:val="99"/>
    <w:unhideWhenUsed/>
    <w:rsid w:val="003A0777"/>
    <w:pPr>
      <w:tabs>
        <w:tab w:val="center" w:pos="4844"/>
        <w:tab w:val="right" w:pos="9689"/>
      </w:tabs>
      <w:spacing w:after="0" w:line="240" w:lineRule="auto"/>
    </w:pPr>
    <w:rPr>
      <w:rFonts w:eastAsiaTheme="minorHAnsi"/>
    </w:rPr>
  </w:style>
  <w:style w:type="character" w:customStyle="1" w:styleId="FooterChar">
    <w:name w:val="Footer Char"/>
    <w:basedOn w:val="DefaultParagraphFont"/>
    <w:link w:val="Footer"/>
    <w:uiPriority w:val="99"/>
    <w:rsid w:val="003A0777"/>
  </w:style>
  <w:style w:type="character" w:styleId="Hyperlink">
    <w:name w:val="Hyperlink"/>
    <w:basedOn w:val="DefaultParagraphFont"/>
    <w:uiPriority w:val="99"/>
    <w:unhideWhenUsed/>
    <w:rsid w:val="003A0777"/>
    <w:rPr>
      <w:color w:val="0000FF" w:themeColor="hyperlink"/>
      <w:u w:val="single"/>
    </w:rPr>
  </w:style>
  <w:style w:type="character" w:customStyle="1" w:styleId="st">
    <w:name w:val="st"/>
    <w:basedOn w:val="DefaultParagraphFont"/>
    <w:rsid w:val="003A0777"/>
  </w:style>
  <w:style w:type="paragraph" w:styleId="ListParagraph">
    <w:name w:val="List Paragraph"/>
    <w:basedOn w:val="Normal"/>
    <w:uiPriority w:val="34"/>
    <w:qFormat/>
    <w:rsid w:val="003A0777"/>
    <w:pPr>
      <w:ind w:left="720"/>
      <w:contextualSpacing/>
    </w:pPr>
    <w:rPr>
      <w:rFonts w:eastAsiaTheme="minorHAnsi"/>
    </w:rPr>
  </w:style>
  <w:style w:type="character" w:styleId="CommentReference">
    <w:name w:val="annotation reference"/>
    <w:basedOn w:val="DefaultParagraphFont"/>
    <w:uiPriority w:val="99"/>
    <w:semiHidden/>
    <w:unhideWhenUsed/>
    <w:rsid w:val="003A0777"/>
    <w:rPr>
      <w:sz w:val="16"/>
      <w:szCs w:val="16"/>
    </w:rPr>
  </w:style>
  <w:style w:type="paragraph" w:styleId="CommentText">
    <w:name w:val="annotation text"/>
    <w:basedOn w:val="Normal"/>
    <w:link w:val="CommentTextChar"/>
    <w:uiPriority w:val="99"/>
    <w:semiHidden/>
    <w:unhideWhenUsed/>
    <w:rsid w:val="003A0777"/>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A0777"/>
    <w:rPr>
      <w:sz w:val="20"/>
      <w:szCs w:val="20"/>
    </w:rPr>
  </w:style>
  <w:style w:type="character" w:customStyle="1" w:styleId="apple-converted-space">
    <w:name w:val="apple-converted-space"/>
    <w:basedOn w:val="DefaultParagraphFont"/>
    <w:rsid w:val="003A0777"/>
  </w:style>
  <w:style w:type="character" w:customStyle="1" w:styleId="datametai">
    <w:name w:val="datametai"/>
    <w:basedOn w:val="DefaultParagraphFont"/>
    <w:rsid w:val="003A0777"/>
  </w:style>
  <w:style w:type="character" w:customStyle="1" w:styleId="datamnuo">
    <w:name w:val="datamnuo"/>
    <w:basedOn w:val="DefaultParagraphFont"/>
    <w:rsid w:val="003A0777"/>
  </w:style>
  <w:style w:type="character" w:customStyle="1" w:styleId="datadiena">
    <w:name w:val="datadiena"/>
    <w:basedOn w:val="DefaultParagraphFont"/>
    <w:rsid w:val="003A0777"/>
  </w:style>
  <w:style w:type="character" w:customStyle="1" w:styleId="statymonr">
    <w:name w:val="statymonr"/>
    <w:basedOn w:val="DefaultParagraphFont"/>
    <w:rsid w:val="003A0777"/>
  </w:style>
  <w:style w:type="paragraph" w:styleId="NormalWeb">
    <w:name w:val="Normal (Web)"/>
    <w:basedOn w:val="Normal"/>
    <w:uiPriority w:val="99"/>
    <w:unhideWhenUsed/>
    <w:rsid w:val="003A077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0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777"/>
    <w:rPr>
      <w:rFonts w:ascii="Tahoma" w:eastAsiaTheme="minorEastAsia" w:hAnsi="Tahoma" w:cs="Tahoma"/>
      <w:sz w:val="16"/>
      <w:szCs w:val="16"/>
    </w:rPr>
  </w:style>
  <w:style w:type="character" w:customStyle="1" w:styleId="reference-accessdate">
    <w:name w:val="reference-accessdate"/>
    <w:basedOn w:val="DefaultParagraphFont"/>
    <w:rsid w:val="003A0777"/>
  </w:style>
  <w:style w:type="table" w:styleId="TableGrid">
    <w:name w:val="Table Grid"/>
    <w:basedOn w:val="TableNormal"/>
    <w:uiPriority w:val="59"/>
    <w:rsid w:val="003A07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iagramaDiagramaDiagrama">
    <w:name w:val="Diagrama Diagrama Diagrama"/>
    <w:basedOn w:val="Normal"/>
    <w:rsid w:val="003A0777"/>
    <w:pPr>
      <w:spacing w:after="160" w:line="240" w:lineRule="exact"/>
    </w:pPr>
    <w:rPr>
      <w:rFonts w:ascii="Tahoma" w:eastAsia="Times New Roman" w:hAnsi="Tahoma" w:cs="Times New Roman"/>
      <w:sz w:val="20"/>
      <w:szCs w:val="20"/>
    </w:rPr>
  </w:style>
  <w:style w:type="character" w:styleId="Emphasis">
    <w:name w:val="Emphasis"/>
    <w:basedOn w:val="DefaultParagraphFont"/>
    <w:uiPriority w:val="20"/>
    <w:qFormat/>
    <w:rsid w:val="003A0777"/>
    <w:rPr>
      <w:i/>
      <w:iCs/>
    </w:rPr>
  </w:style>
  <w:style w:type="character" w:customStyle="1" w:styleId="a">
    <w:name w:val="a"/>
    <w:basedOn w:val="DefaultParagraphFont"/>
    <w:rsid w:val="003A0777"/>
  </w:style>
  <w:style w:type="paragraph" w:styleId="Header">
    <w:name w:val="header"/>
    <w:basedOn w:val="Normal"/>
    <w:link w:val="HeaderChar"/>
    <w:uiPriority w:val="99"/>
    <w:unhideWhenUsed/>
    <w:rsid w:val="003A0777"/>
    <w:pPr>
      <w:tabs>
        <w:tab w:val="center" w:pos="4844"/>
        <w:tab w:val="right" w:pos="9689"/>
      </w:tabs>
      <w:spacing w:after="0" w:line="240" w:lineRule="auto"/>
    </w:pPr>
  </w:style>
  <w:style w:type="character" w:customStyle="1" w:styleId="HeaderChar">
    <w:name w:val="Header Char"/>
    <w:basedOn w:val="DefaultParagraphFont"/>
    <w:link w:val="Header"/>
    <w:uiPriority w:val="99"/>
    <w:rsid w:val="003A0777"/>
    <w:rPr>
      <w:rFonts w:eastAsiaTheme="minorEastAsia"/>
    </w:rPr>
  </w:style>
  <w:style w:type="paragraph" w:styleId="CommentSubject">
    <w:name w:val="annotation subject"/>
    <w:basedOn w:val="CommentText"/>
    <w:next w:val="CommentText"/>
    <w:link w:val="CommentSubjectChar"/>
    <w:uiPriority w:val="99"/>
    <w:semiHidden/>
    <w:unhideWhenUsed/>
    <w:rsid w:val="003A0777"/>
    <w:rPr>
      <w:rFonts w:eastAsiaTheme="minorEastAsia"/>
      <w:b/>
      <w:bCs/>
    </w:rPr>
  </w:style>
  <w:style w:type="character" w:customStyle="1" w:styleId="CommentSubjectChar">
    <w:name w:val="Comment Subject Char"/>
    <w:basedOn w:val="CommentTextChar"/>
    <w:link w:val="CommentSubject"/>
    <w:uiPriority w:val="99"/>
    <w:semiHidden/>
    <w:rsid w:val="003A0777"/>
    <w:rPr>
      <w:rFonts w:eastAsiaTheme="minorEastAsia"/>
      <w:b/>
      <w:bCs/>
      <w:sz w:val="20"/>
      <w:szCs w:val="20"/>
    </w:rPr>
  </w:style>
  <w:style w:type="character" w:styleId="FollowedHyperlink">
    <w:name w:val="FollowedHyperlink"/>
    <w:basedOn w:val="DefaultParagraphFont"/>
    <w:uiPriority w:val="99"/>
    <w:semiHidden/>
    <w:unhideWhenUsed/>
    <w:rsid w:val="003A0777"/>
    <w:rPr>
      <w:color w:val="800080" w:themeColor="followedHyperlink"/>
      <w:u w:val="single"/>
    </w:rPr>
  </w:style>
  <w:style w:type="character" w:styleId="Strong">
    <w:name w:val="Strong"/>
    <w:basedOn w:val="DefaultParagraphFont"/>
    <w:uiPriority w:val="22"/>
    <w:qFormat/>
    <w:rsid w:val="003A0777"/>
    <w:rPr>
      <w:b/>
      <w:bCs/>
    </w:rPr>
  </w:style>
  <w:style w:type="paragraph" w:styleId="NoSpacing">
    <w:name w:val="No Spacing"/>
    <w:uiPriority w:val="1"/>
    <w:qFormat/>
    <w:rsid w:val="003A0777"/>
    <w:pPr>
      <w:spacing w:after="0" w:line="240" w:lineRule="auto"/>
      <w:ind w:firstLine="851"/>
      <w:jc w:val="both"/>
    </w:pPr>
    <w:rPr>
      <w:rFonts w:ascii="Times New Roman" w:hAnsi="Times New Roman" w:cs="Times New Roman"/>
      <w:sz w:val="24"/>
      <w:szCs w:val="24"/>
    </w:rPr>
  </w:style>
  <w:style w:type="character" w:styleId="LineNumber">
    <w:name w:val="line number"/>
    <w:basedOn w:val="DefaultParagraphFont"/>
    <w:uiPriority w:val="99"/>
    <w:semiHidden/>
    <w:unhideWhenUsed/>
    <w:rsid w:val="003A0777"/>
  </w:style>
  <w:style w:type="paragraph" w:styleId="DocumentMap">
    <w:name w:val="Document Map"/>
    <w:basedOn w:val="Normal"/>
    <w:link w:val="DocumentMapChar"/>
    <w:uiPriority w:val="99"/>
    <w:semiHidden/>
    <w:unhideWhenUsed/>
    <w:rsid w:val="003A077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A0777"/>
    <w:rPr>
      <w:rFonts w:ascii="Tahoma" w:eastAsiaTheme="minorEastAsia" w:hAnsi="Tahoma" w:cs="Tahoma"/>
      <w:sz w:val="16"/>
      <w:szCs w:val="16"/>
    </w:rPr>
  </w:style>
  <w:style w:type="paragraph" w:customStyle="1" w:styleId="text-15-str">
    <w:name w:val="text-15-str"/>
    <w:basedOn w:val="Normal"/>
    <w:rsid w:val="003A0777"/>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3A0777"/>
    <w:pPr>
      <w:outlineLvl w:val="9"/>
    </w:pPr>
  </w:style>
  <w:style w:type="paragraph" w:styleId="TOC1">
    <w:name w:val="toc 1"/>
    <w:basedOn w:val="Normal"/>
    <w:next w:val="Normal"/>
    <w:autoRedefine/>
    <w:uiPriority w:val="39"/>
    <w:unhideWhenUsed/>
    <w:rsid w:val="003A0777"/>
    <w:pPr>
      <w:spacing w:after="100"/>
    </w:pPr>
  </w:style>
  <w:style w:type="paragraph" w:styleId="TOC2">
    <w:name w:val="toc 2"/>
    <w:basedOn w:val="Normal"/>
    <w:next w:val="Normal"/>
    <w:autoRedefine/>
    <w:uiPriority w:val="39"/>
    <w:unhideWhenUsed/>
    <w:rsid w:val="003A0777"/>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07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A07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7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A0777"/>
    <w:rPr>
      <w:rFonts w:ascii="Times New Roman" w:eastAsia="Times New Roman" w:hAnsi="Times New Roman" w:cs="Times New Roman"/>
      <w:b/>
      <w:bCs/>
      <w:sz w:val="36"/>
      <w:szCs w:val="36"/>
    </w:rPr>
  </w:style>
  <w:style w:type="paragraph" w:styleId="FootnoteText">
    <w:name w:val="footnote text"/>
    <w:basedOn w:val="Normal"/>
    <w:link w:val="FootnoteTextChar"/>
    <w:uiPriority w:val="99"/>
    <w:unhideWhenUsed/>
    <w:rsid w:val="003A0777"/>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3A0777"/>
    <w:rPr>
      <w:sz w:val="20"/>
      <w:szCs w:val="20"/>
    </w:rPr>
  </w:style>
  <w:style w:type="character" w:styleId="FootnoteReference">
    <w:name w:val="footnote reference"/>
    <w:basedOn w:val="DefaultParagraphFont"/>
    <w:uiPriority w:val="99"/>
    <w:semiHidden/>
    <w:unhideWhenUsed/>
    <w:rsid w:val="003A0777"/>
    <w:rPr>
      <w:vertAlign w:val="superscript"/>
    </w:rPr>
  </w:style>
  <w:style w:type="paragraph" w:styleId="Footer">
    <w:name w:val="footer"/>
    <w:basedOn w:val="Normal"/>
    <w:link w:val="FooterChar"/>
    <w:uiPriority w:val="99"/>
    <w:unhideWhenUsed/>
    <w:rsid w:val="003A0777"/>
    <w:pPr>
      <w:tabs>
        <w:tab w:val="center" w:pos="4844"/>
        <w:tab w:val="right" w:pos="9689"/>
      </w:tabs>
      <w:spacing w:after="0" w:line="240" w:lineRule="auto"/>
    </w:pPr>
    <w:rPr>
      <w:rFonts w:eastAsiaTheme="minorHAnsi"/>
    </w:rPr>
  </w:style>
  <w:style w:type="character" w:customStyle="1" w:styleId="FooterChar">
    <w:name w:val="Footer Char"/>
    <w:basedOn w:val="DefaultParagraphFont"/>
    <w:link w:val="Footer"/>
    <w:uiPriority w:val="99"/>
    <w:rsid w:val="003A0777"/>
  </w:style>
  <w:style w:type="character" w:styleId="Hyperlink">
    <w:name w:val="Hyperlink"/>
    <w:basedOn w:val="DefaultParagraphFont"/>
    <w:uiPriority w:val="99"/>
    <w:unhideWhenUsed/>
    <w:rsid w:val="003A0777"/>
    <w:rPr>
      <w:color w:val="0000FF" w:themeColor="hyperlink"/>
      <w:u w:val="single"/>
    </w:rPr>
  </w:style>
  <w:style w:type="character" w:customStyle="1" w:styleId="st">
    <w:name w:val="st"/>
    <w:basedOn w:val="DefaultParagraphFont"/>
    <w:rsid w:val="003A0777"/>
  </w:style>
  <w:style w:type="paragraph" w:styleId="ListParagraph">
    <w:name w:val="List Paragraph"/>
    <w:basedOn w:val="Normal"/>
    <w:uiPriority w:val="34"/>
    <w:qFormat/>
    <w:rsid w:val="003A0777"/>
    <w:pPr>
      <w:ind w:left="720"/>
      <w:contextualSpacing/>
    </w:pPr>
    <w:rPr>
      <w:rFonts w:eastAsiaTheme="minorHAnsi"/>
    </w:rPr>
  </w:style>
  <w:style w:type="character" w:styleId="CommentReference">
    <w:name w:val="annotation reference"/>
    <w:basedOn w:val="DefaultParagraphFont"/>
    <w:uiPriority w:val="99"/>
    <w:semiHidden/>
    <w:unhideWhenUsed/>
    <w:rsid w:val="003A0777"/>
    <w:rPr>
      <w:sz w:val="16"/>
      <w:szCs w:val="16"/>
    </w:rPr>
  </w:style>
  <w:style w:type="paragraph" w:styleId="CommentText">
    <w:name w:val="annotation text"/>
    <w:basedOn w:val="Normal"/>
    <w:link w:val="CommentTextChar"/>
    <w:uiPriority w:val="99"/>
    <w:semiHidden/>
    <w:unhideWhenUsed/>
    <w:rsid w:val="003A0777"/>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A0777"/>
    <w:rPr>
      <w:sz w:val="20"/>
      <w:szCs w:val="20"/>
    </w:rPr>
  </w:style>
  <w:style w:type="character" w:customStyle="1" w:styleId="apple-converted-space">
    <w:name w:val="apple-converted-space"/>
    <w:basedOn w:val="DefaultParagraphFont"/>
    <w:rsid w:val="003A0777"/>
  </w:style>
  <w:style w:type="character" w:customStyle="1" w:styleId="datametai">
    <w:name w:val="datametai"/>
    <w:basedOn w:val="DefaultParagraphFont"/>
    <w:rsid w:val="003A0777"/>
  </w:style>
  <w:style w:type="character" w:customStyle="1" w:styleId="datamnuo">
    <w:name w:val="datamnuo"/>
    <w:basedOn w:val="DefaultParagraphFont"/>
    <w:rsid w:val="003A0777"/>
  </w:style>
  <w:style w:type="character" w:customStyle="1" w:styleId="datadiena">
    <w:name w:val="datadiena"/>
    <w:basedOn w:val="DefaultParagraphFont"/>
    <w:rsid w:val="003A0777"/>
  </w:style>
  <w:style w:type="character" w:customStyle="1" w:styleId="statymonr">
    <w:name w:val="statymonr"/>
    <w:basedOn w:val="DefaultParagraphFont"/>
    <w:rsid w:val="003A0777"/>
  </w:style>
  <w:style w:type="paragraph" w:styleId="NormalWeb">
    <w:name w:val="Normal (Web)"/>
    <w:basedOn w:val="Normal"/>
    <w:uiPriority w:val="99"/>
    <w:unhideWhenUsed/>
    <w:rsid w:val="003A077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0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777"/>
    <w:rPr>
      <w:rFonts w:ascii="Tahoma" w:eastAsiaTheme="minorEastAsia" w:hAnsi="Tahoma" w:cs="Tahoma"/>
      <w:sz w:val="16"/>
      <w:szCs w:val="16"/>
    </w:rPr>
  </w:style>
  <w:style w:type="character" w:customStyle="1" w:styleId="reference-accessdate">
    <w:name w:val="reference-accessdate"/>
    <w:basedOn w:val="DefaultParagraphFont"/>
    <w:rsid w:val="003A0777"/>
  </w:style>
  <w:style w:type="table" w:styleId="TableGrid">
    <w:name w:val="Table Grid"/>
    <w:basedOn w:val="TableNormal"/>
    <w:uiPriority w:val="59"/>
    <w:rsid w:val="003A07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iagramaDiagramaDiagrama">
    <w:name w:val="Diagrama Diagrama Diagrama"/>
    <w:basedOn w:val="Normal"/>
    <w:rsid w:val="003A0777"/>
    <w:pPr>
      <w:spacing w:after="160" w:line="240" w:lineRule="exact"/>
    </w:pPr>
    <w:rPr>
      <w:rFonts w:ascii="Tahoma" w:eastAsia="Times New Roman" w:hAnsi="Tahoma" w:cs="Times New Roman"/>
      <w:sz w:val="20"/>
      <w:szCs w:val="20"/>
    </w:rPr>
  </w:style>
  <w:style w:type="character" w:styleId="Emphasis">
    <w:name w:val="Emphasis"/>
    <w:basedOn w:val="DefaultParagraphFont"/>
    <w:uiPriority w:val="20"/>
    <w:qFormat/>
    <w:rsid w:val="003A0777"/>
    <w:rPr>
      <w:i/>
      <w:iCs/>
    </w:rPr>
  </w:style>
  <w:style w:type="character" w:customStyle="1" w:styleId="a">
    <w:name w:val="a"/>
    <w:basedOn w:val="DefaultParagraphFont"/>
    <w:rsid w:val="003A0777"/>
  </w:style>
  <w:style w:type="paragraph" w:styleId="Header">
    <w:name w:val="header"/>
    <w:basedOn w:val="Normal"/>
    <w:link w:val="HeaderChar"/>
    <w:uiPriority w:val="99"/>
    <w:unhideWhenUsed/>
    <w:rsid w:val="003A0777"/>
    <w:pPr>
      <w:tabs>
        <w:tab w:val="center" w:pos="4844"/>
        <w:tab w:val="right" w:pos="9689"/>
      </w:tabs>
      <w:spacing w:after="0" w:line="240" w:lineRule="auto"/>
    </w:pPr>
  </w:style>
  <w:style w:type="character" w:customStyle="1" w:styleId="HeaderChar">
    <w:name w:val="Header Char"/>
    <w:basedOn w:val="DefaultParagraphFont"/>
    <w:link w:val="Header"/>
    <w:uiPriority w:val="99"/>
    <w:rsid w:val="003A0777"/>
    <w:rPr>
      <w:rFonts w:eastAsiaTheme="minorEastAsia"/>
    </w:rPr>
  </w:style>
  <w:style w:type="paragraph" w:styleId="CommentSubject">
    <w:name w:val="annotation subject"/>
    <w:basedOn w:val="CommentText"/>
    <w:next w:val="CommentText"/>
    <w:link w:val="CommentSubjectChar"/>
    <w:uiPriority w:val="99"/>
    <w:semiHidden/>
    <w:unhideWhenUsed/>
    <w:rsid w:val="003A0777"/>
    <w:rPr>
      <w:rFonts w:eastAsiaTheme="minorEastAsia"/>
      <w:b/>
      <w:bCs/>
    </w:rPr>
  </w:style>
  <w:style w:type="character" w:customStyle="1" w:styleId="CommentSubjectChar">
    <w:name w:val="Comment Subject Char"/>
    <w:basedOn w:val="CommentTextChar"/>
    <w:link w:val="CommentSubject"/>
    <w:uiPriority w:val="99"/>
    <w:semiHidden/>
    <w:rsid w:val="003A0777"/>
    <w:rPr>
      <w:rFonts w:eastAsiaTheme="minorEastAsia"/>
      <w:b/>
      <w:bCs/>
      <w:sz w:val="20"/>
      <w:szCs w:val="20"/>
    </w:rPr>
  </w:style>
  <w:style w:type="character" w:styleId="FollowedHyperlink">
    <w:name w:val="FollowedHyperlink"/>
    <w:basedOn w:val="DefaultParagraphFont"/>
    <w:uiPriority w:val="99"/>
    <w:semiHidden/>
    <w:unhideWhenUsed/>
    <w:rsid w:val="003A0777"/>
    <w:rPr>
      <w:color w:val="800080" w:themeColor="followedHyperlink"/>
      <w:u w:val="single"/>
    </w:rPr>
  </w:style>
  <w:style w:type="character" w:styleId="Strong">
    <w:name w:val="Strong"/>
    <w:basedOn w:val="DefaultParagraphFont"/>
    <w:uiPriority w:val="22"/>
    <w:qFormat/>
    <w:rsid w:val="003A0777"/>
    <w:rPr>
      <w:b/>
      <w:bCs/>
    </w:rPr>
  </w:style>
  <w:style w:type="paragraph" w:styleId="NoSpacing">
    <w:name w:val="No Spacing"/>
    <w:uiPriority w:val="1"/>
    <w:qFormat/>
    <w:rsid w:val="003A0777"/>
    <w:pPr>
      <w:spacing w:after="0" w:line="240" w:lineRule="auto"/>
      <w:ind w:firstLine="851"/>
      <w:jc w:val="both"/>
    </w:pPr>
    <w:rPr>
      <w:rFonts w:ascii="Times New Roman" w:hAnsi="Times New Roman" w:cs="Times New Roman"/>
      <w:sz w:val="24"/>
      <w:szCs w:val="24"/>
    </w:rPr>
  </w:style>
  <w:style w:type="character" w:styleId="LineNumber">
    <w:name w:val="line number"/>
    <w:basedOn w:val="DefaultParagraphFont"/>
    <w:uiPriority w:val="99"/>
    <w:semiHidden/>
    <w:unhideWhenUsed/>
    <w:rsid w:val="003A0777"/>
  </w:style>
  <w:style w:type="paragraph" w:styleId="DocumentMap">
    <w:name w:val="Document Map"/>
    <w:basedOn w:val="Normal"/>
    <w:link w:val="DocumentMapChar"/>
    <w:uiPriority w:val="99"/>
    <w:semiHidden/>
    <w:unhideWhenUsed/>
    <w:rsid w:val="003A077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A0777"/>
    <w:rPr>
      <w:rFonts w:ascii="Tahoma" w:eastAsiaTheme="minorEastAsia" w:hAnsi="Tahoma" w:cs="Tahoma"/>
      <w:sz w:val="16"/>
      <w:szCs w:val="16"/>
    </w:rPr>
  </w:style>
  <w:style w:type="paragraph" w:customStyle="1" w:styleId="text-15-str">
    <w:name w:val="text-15-str"/>
    <w:basedOn w:val="Normal"/>
    <w:rsid w:val="003A0777"/>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3A0777"/>
    <w:pPr>
      <w:outlineLvl w:val="9"/>
    </w:pPr>
  </w:style>
  <w:style w:type="paragraph" w:styleId="TOC1">
    <w:name w:val="toc 1"/>
    <w:basedOn w:val="Normal"/>
    <w:next w:val="Normal"/>
    <w:autoRedefine/>
    <w:uiPriority w:val="39"/>
    <w:unhideWhenUsed/>
    <w:rsid w:val="003A0777"/>
    <w:pPr>
      <w:spacing w:after="100"/>
    </w:pPr>
  </w:style>
  <w:style w:type="paragraph" w:styleId="TOC2">
    <w:name w:val="toc 2"/>
    <w:basedOn w:val="Normal"/>
    <w:next w:val="Normal"/>
    <w:autoRedefine/>
    <w:uiPriority w:val="39"/>
    <w:unhideWhenUsed/>
    <w:rsid w:val="003A077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47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elfi.lt/temos/socialine-atskirtis" TargetMode="External"/><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hyperlink" Target="http://www.delfi.lt/temos/skurdas" TargetMode="External"/><Relationship Id="rId17" Type="http://schemas.openxmlformats.org/officeDocument/2006/relationships/chart" Target="charts/chart2.xml"/><Relationship Id="rId25"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nmin.lt/finmin.lt/failai/komentarai/GPM_progresyvumas_per_NPD_20110322.pdf" TargetMode="External"/><Relationship Id="rId24" Type="http://schemas.openxmlformats.org/officeDocument/2006/relationships/chart" Target="charts/chart9.xml"/><Relationship Id="rId5" Type="http://schemas.openxmlformats.org/officeDocument/2006/relationships/settings" Target="settings.xml"/><Relationship Id="rId15" Type="http://schemas.openxmlformats.org/officeDocument/2006/relationships/hyperlink" Target="http://www.apklausa.lt" TargetMode="External"/><Relationship Id="rId23" Type="http://schemas.openxmlformats.org/officeDocument/2006/relationships/chart" Target="charts/chart8.xml"/><Relationship Id="rId28" Type="http://schemas.openxmlformats.org/officeDocument/2006/relationships/fontTable" Target="fontTable.xml"/><Relationship Id="rId10" Type="http://schemas.openxmlformats.org/officeDocument/2006/relationships/hyperlink" Target="http://lt.wikipedia.org/w/index.php?title=Mokes%C4%8Di%C5%B3_konsultavimas&amp;action=edit&amp;redlink=1" TargetMode="Externa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hyperlink" Target="http://lt.wikipedia.org/wiki/Auditas" TargetMode="External"/><Relationship Id="rId14" Type="http://schemas.openxmlformats.org/officeDocument/2006/relationships/hyperlink" Target="http://epp.eurostat.ec.europa.eu/cache/ITY_PUBLIC/3-03122012-AP/EN/3-03122012-AP-EN.PDF" TargetMode="External"/><Relationship Id="rId22" Type="http://schemas.openxmlformats.org/officeDocument/2006/relationships/chart" Target="charts/chart7.xml"/><Relationship Id="rId27"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Jolanta\Desktop\MD20130203\2013_03_16\Book1.2013_03_2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Pt>
            <c:idx val="0"/>
            <c:invertIfNegative val="0"/>
            <c:bubble3D val="0"/>
            <c:spPr>
              <a:solidFill>
                <a:schemeClr val="accent1"/>
              </a:solidFill>
            </c:spPr>
          </c:dPt>
          <c:dPt>
            <c:idx val="6"/>
            <c:invertIfNegative val="0"/>
            <c:bubble3D val="0"/>
            <c:spPr>
              <a:solidFill>
                <a:schemeClr val="accent2"/>
              </a:solidFill>
            </c:spPr>
          </c:dPt>
          <c:dPt>
            <c:idx val="7"/>
            <c:invertIfNegative val="0"/>
            <c:bubble3D val="0"/>
            <c:spPr>
              <a:solidFill>
                <a:schemeClr val="accent2"/>
              </a:solidFill>
            </c:spPr>
          </c:dPt>
          <c:dPt>
            <c:idx val="8"/>
            <c:invertIfNegative val="0"/>
            <c:bubble3D val="0"/>
            <c:spPr>
              <a:solidFill>
                <a:srgbClr val="C0504D"/>
              </a:solidFill>
            </c:spPr>
          </c:dPt>
          <c:dPt>
            <c:idx val="9"/>
            <c:invertIfNegative val="0"/>
            <c:bubble3D val="0"/>
            <c:spPr>
              <a:solidFill>
                <a:srgbClr val="C0504D"/>
              </a:solidFill>
            </c:spPr>
          </c:dPt>
          <c:dPt>
            <c:idx val="10"/>
            <c:invertIfNegative val="0"/>
            <c:bubble3D val="0"/>
            <c:spPr>
              <a:solidFill>
                <a:srgbClr val="C0504D"/>
              </a:solidFill>
            </c:spPr>
          </c:dPt>
          <c:dPt>
            <c:idx val="11"/>
            <c:invertIfNegative val="0"/>
            <c:bubble3D val="0"/>
            <c:spPr>
              <a:solidFill>
                <a:srgbClr val="C0504D"/>
              </a:solidFill>
            </c:spPr>
          </c:dPt>
          <c:dPt>
            <c:idx val="13"/>
            <c:invertIfNegative val="0"/>
            <c:bubble3D val="0"/>
            <c:spPr>
              <a:solidFill>
                <a:srgbClr val="92D050"/>
              </a:solidFill>
            </c:spPr>
          </c:dPt>
          <c:dPt>
            <c:idx val="14"/>
            <c:invertIfNegative val="0"/>
            <c:bubble3D val="0"/>
            <c:spPr>
              <a:solidFill>
                <a:srgbClr val="92D050"/>
              </a:solidFill>
            </c:spPr>
          </c:dPt>
          <c:dPt>
            <c:idx val="15"/>
            <c:invertIfNegative val="0"/>
            <c:bubble3D val="0"/>
            <c:spPr>
              <a:solidFill>
                <a:srgbClr val="92D050"/>
              </a:solidFill>
            </c:spPr>
          </c:dPt>
          <c:dPt>
            <c:idx val="16"/>
            <c:invertIfNegative val="0"/>
            <c:bubble3D val="0"/>
            <c:spPr>
              <a:solidFill>
                <a:srgbClr val="92D050"/>
              </a:solidFill>
            </c:spPr>
          </c:dPt>
          <c:dPt>
            <c:idx val="18"/>
            <c:invertIfNegative val="0"/>
            <c:bubble3D val="0"/>
            <c:spPr>
              <a:solidFill>
                <a:schemeClr val="accent6">
                  <a:lumMod val="75000"/>
                </a:schemeClr>
              </a:solidFill>
            </c:spPr>
          </c:dPt>
          <c:dPt>
            <c:idx val="19"/>
            <c:invertIfNegative val="0"/>
            <c:bubble3D val="0"/>
            <c:spPr>
              <a:solidFill>
                <a:srgbClr val="F79646">
                  <a:lumMod val="75000"/>
                </a:srgbClr>
              </a:solidFill>
            </c:spPr>
          </c:dPt>
          <c:dPt>
            <c:idx val="20"/>
            <c:invertIfNegative val="0"/>
            <c:bubble3D val="0"/>
            <c:spPr>
              <a:solidFill>
                <a:srgbClr val="F79646">
                  <a:lumMod val="75000"/>
                </a:srgbClr>
              </a:solidFill>
            </c:spPr>
          </c:dPt>
          <c:dPt>
            <c:idx val="21"/>
            <c:invertIfNegative val="0"/>
            <c:bubble3D val="0"/>
            <c:spPr>
              <a:solidFill>
                <a:srgbClr val="F79646">
                  <a:lumMod val="75000"/>
                </a:srgbClr>
              </a:solidFill>
            </c:spPr>
          </c:dPt>
          <c:cat>
            <c:multiLvlStrRef>
              <c:f>Sheet1!$A$1:$V$2</c:f>
              <c:multiLvlStrCache>
                <c:ptCount val="22"/>
                <c:lvl>
                  <c:pt idx="0">
                    <c:v>Vidurinis</c:v>
                  </c:pt>
                  <c:pt idx="1">
                    <c:v>Aukštesnysis</c:v>
                  </c:pt>
                  <c:pt idx="2">
                    <c:v>Aukštasis</c:v>
                  </c:pt>
                  <c:pt idx="3">
                    <c:v>Nebaigtas aukštasis/aukštesnysis</c:v>
                  </c:pt>
                  <c:pt idx="4">
                    <c:v>Kitas</c:v>
                  </c:pt>
                  <c:pt idx="6">
                    <c:v>iki 18 metų</c:v>
                  </c:pt>
                  <c:pt idx="7">
                    <c:v>18-24 metų</c:v>
                  </c:pt>
                  <c:pt idx="8">
                    <c:v>25-34 metų</c:v>
                  </c:pt>
                  <c:pt idx="9">
                    <c:v>35-49 metų</c:v>
                  </c:pt>
                  <c:pt idx="10">
                    <c:v>50-65 metų</c:v>
                  </c:pt>
                  <c:pt idx="11">
                    <c:v>virš 65 metų</c:v>
                  </c:pt>
                  <c:pt idx="13">
                    <c:v>studentas</c:v>
                  </c:pt>
                  <c:pt idx="14">
                    <c:v>dirbantis</c:v>
                  </c:pt>
                  <c:pt idx="15">
                    <c:v>bedarbis</c:v>
                  </c:pt>
                  <c:pt idx="16">
                    <c:v>pensininkas</c:v>
                  </c:pt>
                  <c:pt idx="18">
                    <c:v>iki 2 000 litų</c:v>
                  </c:pt>
                  <c:pt idx="19">
                    <c:v> 2 000-5 000 litų</c:v>
                  </c:pt>
                  <c:pt idx="20">
                    <c:v>5 000-10 000 litų</c:v>
                  </c:pt>
                  <c:pt idx="21">
                    <c:v>virš 10 000 litų</c:v>
                  </c:pt>
                </c:lvl>
                <c:lvl>
                  <c:pt idx="0">
                    <c:v>Išsilavinimas</c:v>
                  </c:pt>
                  <c:pt idx="6">
                    <c:v>Amžius</c:v>
                  </c:pt>
                  <c:pt idx="13">
                    <c:v>Socialinė padėtis</c:v>
                  </c:pt>
                  <c:pt idx="18">
                    <c:v>Pajamos per mėnesį</c:v>
                  </c:pt>
                </c:lvl>
              </c:multiLvlStrCache>
            </c:multiLvlStrRef>
          </c:cat>
          <c:val>
            <c:numRef>
              <c:f>Sheet1!$A$3:$V$3</c:f>
              <c:numCache>
                <c:formatCode>General</c:formatCode>
                <c:ptCount val="22"/>
                <c:pt idx="0">
                  <c:v>3</c:v>
                </c:pt>
                <c:pt idx="1">
                  <c:v>4</c:v>
                </c:pt>
                <c:pt idx="2">
                  <c:v>27</c:v>
                </c:pt>
                <c:pt idx="3">
                  <c:v>3</c:v>
                </c:pt>
                <c:pt idx="4">
                  <c:v>0</c:v>
                </c:pt>
                <c:pt idx="6">
                  <c:v>0</c:v>
                </c:pt>
                <c:pt idx="7">
                  <c:v>16</c:v>
                </c:pt>
                <c:pt idx="8">
                  <c:v>11</c:v>
                </c:pt>
                <c:pt idx="9">
                  <c:v>7</c:v>
                </c:pt>
                <c:pt idx="10">
                  <c:v>3</c:v>
                </c:pt>
                <c:pt idx="11">
                  <c:v>0</c:v>
                </c:pt>
                <c:pt idx="13">
                  <c:v>8</c:v>
                </c:pt>
                <c:pt idx="14">
                  <c:v>27</c:v>
                </c:pt>
                <c:pt idx="15">
                  <c:v>2</c:v>
                </c:pt>
                <c:pt idx="16">
                  <c:v>0</c:v>
                </c:pt>
                <c:pt idx="18">
                  <c:v>20</c:v>
                </c:pt>
                <c:pt idx="19">
                  <c:v>14</c:v>
                </c:pt>
                <c:pt idx="20">
                  <c:v>3</c:v>
                </c:pt>
                <c:pt idx="21">
                  <c:v>0</c:v>
                </c:pt>
              </c:numCache>
            </c:numRef>
          </c:val>
        </c:ser>
        <c:dLbls>
          <c:showLegendKey val="0"/>
          <c:showVal val="0"/>
          <c:showCatName val="0"/>
          <c:showSerName val="0"/>
          <c:showPercent val="0"/>
          <c:showBubbleSize val="0"/>
        </c:dLbls>
        <c:gapWidth val="30"/>
        <c:shape val="box"/>
        <c:axId val="72764032"/>
        <c:axId val="72765824"/>
        <c:axId val="0"/>
      </c:bar3DChart>
      <c:catAx>
        <c:axId val="72764032"/>
        <c:scaling>
          <c:orientation val="minMax"/>
        </c:scaling>
        <c:delete val="0"/>
        <c:axPos val="b"/>
        <c:majorTickMark val="out"/>
        <c:minorTickMark val="none"/>
        <c:tickLblPos val="nextTo"/>
        <c:txPr>
          <a:bodyPr/>
          <a:lstStyle/>
          <a:p>
            <a:pPr>
              <a:defRPr lang="lt-LT" baseline="0">
                <a:latin typeface="Times New Roman" pitchFamily="18" charset="0"/>
              </a:defRPr>
            </a:pPr>
            <a:endParaRPr lang="lt-LT"/>
          </a:p>
        </c:txPr>
        <c:crossAx val="72765824"/>
        <c:crosses val="autoZero"/>
        <c:auto val="1"/>
        <c:lblAlgn val="ctr"/>
        <c:lblOffset val="100"/>
        <c:noMultiLvlLbl val="0"/>
      </c:catAx>
      <c:valAx>
        <c:axId val="72765824"/>
        <c:scaling>
          <c:orientation val="minMax"/>
        </c:scaling>
        <c:delete val="0"/>
        <c:axPos val="l"/>
        <c:majorGridlines/>
        <c:numFmt formatCode="General" sourceLinked="1"/>
        <c:majorTickMark val="out"/>
        <c:minorTickMark val="none"/>
        <c:tickLblPos val="nextTo"/>
        <c:txPr>
          <a:bodyPr/>
          <a:lstStyle/>
          <a:p>
            <a:pPr>
              <a:defRPr lang="lt-LT"/>
            </a:pPr>
            <a:endParaRPr lang="lt-LT"/>
          </a:p>
        </c:txPr>
        <c:crossAx val="72764032"/>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lt-LT"/>
            </a:pPr>
            <a:r>
              <a:rPr lang="lt-LT" sz="1200"/>
              <a:t>Progresinio pajamų mokesčio įvedimas Lietuvoje padidintų visuomenės gerovės lygį</a:t>
            </a:r>
            <a:endParaRPr lang="en-US" sz="1200"/>
          </a:p>
        </c:rich>
      </c:tx>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5.3785675821217134E-2"/>
          <c:y val="0.12828771757637944"/>
          <c:w val="0.94621432417878293"/>
          <c:h val="0.50336963198749096"/>
        </c:manualLayout>
      </c:layout>
      <c:bar3DChart>
        <c:barDir val="col"/>
        <c:grouping val="stacked"/>
        <c:varyColors val="0"/>
        <c:ser>
          <c:idx val="0"/>
          <c:order val="0"/>
          <c:tx>
            <c:v>Visiškai sutinku</c:v>
          </c:tx>
          <c:invertIfNegative val="0"/>
          <c:cat>
            <c:multiLvlStrRef>
              <c:f>Sheet9!$A$1:$B$24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Sheet9!$C$1:$C$24</c:f>
              <c:numCache>
                <c:formatCode>General</c:formatCode>
                <c:ptCount val="24"/>
                <c:pt idx="1">
                  <c:v>1</c:v>
                </c:pt>
                <c:pt idx="2">
                  <c:v>2</c:v>
                </c:pt>
                <c:pt idx="8">
                  <c:v>3</c:v>
                </c:pt>
                <c:pt idx="13">
                  <c:v>1</c:v>
                </c:pt>
                <c:pt idx="14">
                  <c:v>1</c:v>
                </c:pt>
                <c:pt idx="16">
                  <c:v>1</c:v>
                </c:pt>
                <c:pt idx="20">
                  <c:v>3</c:v>
                </c:pt>
                <c:pt idx="23">
                  <c:v>3</c:v>
                </c:pt>
              </c:numCache>
            </c:numRef>
          </c:val>
        </c:ser>
        <c:ser>
          <c:idx val="1"/>
          <c:order val="1"/>
          <c:tx>
            <c:v>Sutinku</c:v>
          </c:tx>
          <c:invertIfNegative val="0"/>
          <c:cat>
            <c:multiLvlStrRef>
              <c:f>Sheet9!$A$1:$B$24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Sheet9!$D$1:$D$24</c:f>
              <c:numCache>
                <c:formatCode>General</c:formatCode>
                <c:ptCount val="24"/>
                <c:pt idx="1">
                  <c:v>7</c:v>
                </c:pt>
                <c:pt idx="2">
                  <c:v>5</c:v>
                </c:pt>
                <c:pt idx="3">
                  <c:v>2</c:v>
                </c:pt>
                <c:pt idx="6">
                  <c:v>1</c:v>
                </c:pt>
                <c:pt idx="7">
                  <c:v>2</c:v>
                </c:pt>
                <c:pt idx="8">
                  <c:v>9</c:v>
                </c:pt>
                <c:pt idx="9">
                  <c:v>2</c:v>
                </c:pt>
                <c:pt idx="13">
                  <c:v>5</c:v>
                </c:pt>
                <c:pt idx="14">
                  <c:v>5</c:v>
                </c:pt>
                <c:pt idx="15">
                  <c:v>3</c:v>
                </c:pt>
                <c:pt idx="16">
                  <c:v>1</c:v>
                </c:pt>
                <c:pt idx="19">
                  <c:v>4</c:v>
                </c:pt>
                <c:pt idx="20">
                  <c:v>10</c:v>
                </c:pt>
                <c:pt idx="23">
                  <c:v>14</c:v>
                </c:pt>
              </c:numCache>
            </c:numRef>
          </c:val>
        </c:ser>
        <c:ser>
          <c:idx val="2"/>
          <c:order val="2"/>
          <c:tx>
            <c:v>Nei taip, nei ne</c:v>
          </c:tx>
          <c:invertIfNegative val="0"/>
          <c:cat>
            <c:multiLvlStrRef>
              <c:f>Sheet9!$A$1:$B$24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Sheet9!$E$1:$E$24</c:f>
              <c:numCache>
                <c:formatCode>General</c:formatCode>
                <c:ptCount val="24"/>
                <c:pt idx="1">
                  <c:v>9</c:v>
                </c:pt>
                <c:pt idx="2">
                  <c:v>3</c:v>
                </c:pt>
                <c:pt idx="6">
                  <c:v>1</c:v>
                </c:pt>
                <c:pt idx="7">
                  <c:v>1</c:v>
                </c:pt>
                <c:pt idx="8">
                  <c:v>9</c:v>
                </c:pt>
                <c:pt idx="9">
                  <c:v>1</c:v>
                </c:pt>
                <c:pt idx="13">
                  <c:v>9</c:v>
                </c:pt>
                <c:pt idx="14">
                  <c:v>2</c:v>
                </c:pt>
                <c:pt idx="15">
                  <c:v>1</c:v>
                </c:pt>
                <c:pt idx="19">
                  <c:v>4</c:v>
                </c:pt>
                <c:pt idx="20">
                  <c:v>7</c:v>
                </c:pt>
                <c:pt idx="21">
                  <c:v>1</c:v>
                </c:pt>
                <c:pt idx="23">
                  <c:v>12</c:v>
                </c:pt>
              </c:numCache>
            </c:numRef>
          </c:val>
        </c:ser>
        <c:ser>
          <c:idx val="3"/>
          <c:order val="3"/>
          <c:tx>
            <c:v>Nesutinku</c:v>
          </c:tx>
          <c:invertIfNegative val="0"/>
          <c:cat>
            <c:multiLvlStrRef>
              <c:f>Sheet9!$A$1:$B$24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Sheet9!$F$1:$F$24</c:f>
              <c:numCache>
                <c:formatCode>General</c:formatCode>
                <c:ptCount val="24"/>
                <c:pt idx="1">
                  <c:v>2</c:v>
                </c:pt>
                <c:pt idx="2">
                  <c:v>2</c:v>
                </c:pt>
                <c:pt idx="6">
                  <c:v>1</c:v>
                </c:pt>
                <c:pt idx="8">
                  <c:v>3</c:v>
                </c:pt>
                <c:pt idx="13">
                  <c:v>1</c:v>
                </c:pt>
                <c:pt idx="14">
                  <c:v>1</c:v>
                </c:pt>
                <c:pt idx="15">
                  <c:v>1</c:v>
                </c:pt>
                <c:pt idx="16">
                  <c:v>1</c:v>
                </c:pt>
                <c:pt idx="20">
                  <c:v>4</c:v>
                </c:pt>
                <c:pt idx="23">
                  <c:v>4</c:v>
                </c:pt>
              </c:numCache>
            </c:numRef>
          </c:val>
        </c:ser>
        <c:ser>
          <c:idx val="4"/>
          <c:order val="4"/>
          <c:tx>
            <c:v>Visiškai nesutinku</c:v>
          </c:tx>
          <c:invertIfNegative val="0"/>
          <c:cat>
            <c:multiLvlStrRef>
              <c:f>Sheet9!$A$1:$B$24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Sheet9!$G$1:$G$24</c:f>
              <c:numCache>
                <c:formatCode>General</c:formatCode>
                <c:ptCount val="24"/>
                <c:pt idx="2">
                  <c:v>2</c:v>
                </c:pt>
                <c:pt idx="3">
                  <c:v>1</c:v>
                </c:pt>
                <c:pt idx="7">
                  <c:v>1</c:v>
                </c:pt>
                <c:pt idx="8">
                  <c:v>2</c:v>
                </c:pt>
                <c:pt idx="14">
                  <c:v>2</c:v>
                </c:pt>
                <c:pt idx="15">
                  <c:v>1</c:v>
                </c:pt>
                <c:pt idx="20">
                  <c:v>2</c:v>
                </c:pt>
                <c:pt idx="21">
                  <c:v>1</c:v>
                </c:pt>
                <c:pt idx="23">
                  <c:v>3</c:v>
                </c:pt>
              </c:numCache>
            </c:numRef>
          </c:val>
        </c:ser>
        <c:ser>
          <c:idx val="5"/>
          <c:order val="5"/>
          <c:tx>
            <c:v>Neatsakė į klasimą</c:v>
          </c:tx>
          <c:invertIfNegative val="0"/>
          <c:cat>
            <c:multiLvlStrRef>
              <c:f>Sheet9!$A$1:$B$24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Sheet9!$H$1:$H$24</c:f>
              <c:numCache>
                <c:formatCode>General</c:formatCode>
                <c:ptCount val="24"/>
                <c:pt idx="1">
                  <c:v>1</c:v>
                </c:pt>
                <c:pt idx="8">
                  <c:v>1</c:v>
                </c:pt>
                <c:pt idx="15">
                  <c:v>1</c:v>
                </c:pt>
                <c:pt idx="20">
                  <c:v>1</c:v>
                </c:pt>
                <c:pt idx="23">
                  <c:v>1</c:v>
                </c:pt>
              </c:numCache>
            </c:numRef>
          </c:val>
        </c:ser>
        <c:dLbls>
          <c:showLegendKey val="0"/>
          <c:showVal val="0"/>
          <c:showCatName val="0"/>
          <c:showSerName val="0"/>
          <c:showPercent val="0"/>
          <c:showBubbleSize val="0"/>
        </c:dLbls>
        <c:gapWidth val="10"/>
        <c:shape val="box"/>
        <c:axId val="109759872"/>
        <c:axId val="109778048"/>
        <c:axId val="0"/>
      </c:bar3DChart>
      <c:catAx>
        <c:axId val="109759872"/>
        <c:scaling>
          <c:orientation val="minMax"/>
        </c:scaling>
        <c:delete val="0"/>
        <c:axPos val="b"/>
        <c:majorTickMark val="out"/>
        <c:minorTickMark val="none"/>
        <c:tickLblPos val="nextTo"/>
        <c:txPr>
          <a:bodyPr/>
          <a:lstStyle/>
          <a:p>
            <a:pPr>
              <a:defRPr lang="lt-LT"/>
            </a:pPr>
            <a:endParaRPr lang="lt-LT"/>
          </a:p>
        </c:txPr>
        <c:crossAx val="109778048"/>
        <c:crosses val="autoZero"/>
        <c:auto val="1"/>
        <c:lblAlgn val="ctr"/>
        <c:lblOffset val="100"/>
        <c:noMultiLvlLbl val="0"/>
      </c:catAx>
      <c:valAx>
        <c:axId val="109778048"/>
        <c:scaling>
          <c:orientation val="minMax"/>
        </c:scaling>
        <c:delete val="0"/>
        <c:axPos val="l"/>
        <c:majorGridlines/>
        <c:numFmt formatCode="General" sourceLinked="1"/>
        <c:majorTickMark val="out"/>
        <c:minorTickMark val="none"/>
        <c:tickLblPos val="nextTo"/>
        <c:txPr>
          <a:bodyPr/>
          <a:lstStyle/>
          <a:p>
            <a:pPr>
              <a:defRPr lang="lt-LT"/>
            </a:pPr>
            <a:endParaRPr lang="lt-LT"/>
          </a:p>
        </c:txPr>
        <c:crossAx val="109759872"/>
        <c:crosses val="autoZero"/>
        <c:crossBetween val="between"/>
      </c:valAx>
    </c:plotArea>
    <c:legend>
      <c:legendPos val="t"/>
      <c:layout>
        <c:manualLayout>
          <c:xMode val="edge"/>
          <c:yMode val="edge"/>
          <c:x val="9.3080279343111194E-2"/>
          <c:y val="0.14297599324907084"/>
          <c:w val="0.75526315789473686"/>
          <c:h val="0.12290664415077802"/>
        </c:manualLayout>
      </c:layout>
      <c:overlay val="0"/>
      <c:txPr>
        <a:bodyPr/>
        <a:lstStyle/>
        <a:p>
          <a:pPr>
            <a:defRPr lang="lt-LT"/>
          </a:pPr>
          <a:endParaRPr lang="lt-LT"/>
        </a:p>
      </c:txPr>
    </c:legend>
    <c:plotVisOnly val="1"/>
    <c:dispBlanksAs val="gap"/>
    <c:showDLblsOverMax val="0"/>
  </c:chart>
  <c:txPr>
    <a:bodyPr/>
    <a:lstStyle/>
    <a:p>
      <a:pPr>
        <a:defRPr>
          <a:latin typeface="Times New Roman" pitchFamily="18" charset="0"/>
          <a:cs typeface="Times New Roman" pitchFamily="18" charset="0"/>
        </a:defRPr>
      </a:pPr>
      <a:endParaRPr lang="lt-LT"/>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lt-LT"/>
            </a:pPr>
            <a:r>
              <a:rPr lang="lt-LT" sz="1200"/>
              <a:t>Koks būtų maksimalus gyventojų pajamų mokesčio tarifas, kurį galėtumėte mokėti nevaržant savo pagrindinių ekonominių ir socialinių poreikių?</a:t>
            </a:r>
            <a:endParaRPr lang="en-US" sz="1200"/>
          </a:p>
        </c:rich>
      </c:tx>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8.7296587926509184E-2"/>
          <c:y val="0.16560975609756098"/>
          <c:w val="0.91270341207350192"/>
          <c:h val="0.47592364978768292"/>
        </c:manualLayout>
      </c:layout>
      <c:bar3DChart>
        <c:barDir val="col"/>
        <c:grouping val="stacked"/>
        <c:varyColors val="0"/>
        <c:ser>
          <c:idx val="0"/>
          <c:order val="0"/>
          <c:tx>
            <c:v>15%</c:v>
          </c:tx>
          <c:invertIfNegative val="0"/>
          <c:cat>
            <c:multiLvlStrRef>
              <c:f>Sheet10!$A$1:$B$24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Sheet10!$C$1:$C$24</c:f>
              <c:numCache>
                <c:formatCode>General</c:formatCode>
                <c:ptCount val="24"/>
                <c:pt idx="1">
                  <c:v>12</c:v>
                </c:pt>
                <c:pt idx="2">
                  <c:v>6</c:v>
                </c:pt>
                <c:pt idx="3">
                  <c:v>2</c:v>
                </c:pt>
                <c:pt idx="6">
                  <c:v>1</c:v>
                </c:pt>
                <c:pt idx="7">
                  <c:v>3</c:v>
                </c:pt>
                <c:pt idx="8">
                  <c:v>15</c:v>
                </c:pt>
                <c:pt idx="9">
                  <c:v>1</c:v>
                </c:pt>
                <c:pt idx="13">
                  <c:v>8</c:v>
                </c:pt>
                <c:pt idx="14">
                  <c:v>8</c:v>
                </c:pt>
                <c:pt idx="15">
                  <c:v>2</c:v>
                </c:pt>
                <c:pt idx="16">
                  <c:v>2</c:v>
                </c:pt>
                <c:pt idx="19">
                  <c:v>3</c:v>
                </c:pt>
                <c:pt idx="20">
                  <c:v>16</c:v>
                </c:pt>
                <c:pt idx="21">
                  <c:v>1</c:v>
                </c:pt>
                <c:pt idx="23">
                  <c:v>20</c:v>
                </c:pt>
              </c:numCache>
            </c:numRef>
          </c:val>
        </c:ser>
        <c:ser>
          <c:idx val="1"/>
          <c:order val="1"/>
          <c:tx>
            <c:v>20%</c:v>
          </c:tx>
          <c:invertIfNegative val="0"/>
          <c:cat>
            <c:multiLvlStrRef>
              <c:f>Sheet10!$A$1:$B$24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Sheet10!$D$1:$D$24</c:f>
              <c:numCache>
                <c:formatCode>General</c:formatCode>
                <c:ptCount val="24"/>
                <c:pt idx="1">
                  <c:v>7</c:v>
                </c:pt>
                <c:pt idx="2">
                  <c:v>6</c:v>
                </c:pt>
                <c:pt idx="3">
                  <c:v>1</c:v>
                </c:pt>
                <c:pt idx="6">
                  <c:v>2</c:v>
                </c:pt>
                <c:pt idx="7">
                  <c:v>1</c:v>
                </c:pt>
                <c:pt idx="8">
                  <c:v>9</c:v>
                </c:pt>
                <c:pt idx="9">
                  <c:v>2</c:v>
                </c:pt>
                <c:pt idx="13">
                  <c:v>8</c:v>
                </c:pt>
                <c:pt idx="14">
                  <c:v>2</c:v>
                </c:pt>
                <c:pt idx="15">
                  <c:v>3</c:v>
                </c:pt>
                <c:pt idx="16">
                  <c:v>1</c:v>
                </c:pt>
                <c:pt idx="19">
                  <c:v>3</c:v>
                </c:pt>
                <c:pt idx="20">
                  <c:v>10</c:v>
                </c:pt>
                <c:pt idx="21">
                  <c:v>1</c:v>
                </c:pt>
                <c:pt idx="23">
                  <c:v>14</c:v>
                </c:pt>
              </c:numCache>
            </c:numRef>
          </c:val>
        </c:ser>
        <c:ser>
          <c:idx val="2"/>
          <c:order val="2"/>
          <c:tx>
            <c:v>30%</c:v>
          </c:tx>
          <c:invertIfNegative val="0"/>
          <c:cat>
            <c:multiLvlStrRef>
              <c:f>Sheet10!$A$1:$B$24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Sheet10!$E$1:$E$24</c:f>
              <c:numCache>
                <c:formatCode>General</c:formatCode>
                <c:ptCount val="24"/>
                <c:pt idx="1">
                  <c:v>1</c:v>
                </c:pt>
                <c:pt idx="2">
                  <c:v>1</c:v>
                </c:pt>
                <c:pt idx="8">
                  <c:v>2</c:v>
                </c:pt>
                <c:pt idx="14">
                  <c:v>1</c:v>
                </c:pt>
                <c:pt idx="15">
                  <c:v>1</c:v>
                </c:pt>
                <c:pt idx="19">
                  <c:v>1</c:v>
                </c:pt>
                <c:pt idx="20">
                  <c:v>1</c:v>
                </c:pt>
                <c:pt idx="23">
                  <c:v>2</c:v>
                </c:pt>
              </c:numCache>
            </c:numRef>
          </c:val>
        </c:ser>
        <c:ser>
          <c:idx val="3"/>
          <c:order val="3"/>
          <c:tx>
            <c:v>40%</c:v>
          </c:tx>
          <c:invertIfNegative val="0"/>
          <c:cat>
            <c:multiLvlStrRef>
              <c:f>Sheet10!$A$1:$B$24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Sheet10!$F$1:$F$24</c:f>
              <c:numCache>
                <c:formatCode>General</c:formatCode>
                <c:ptCount val="24"/>
                <c:pt idx="2">
                  <c:v>1</c:v>
                </c:pt>
                <c:pt idx="8">
                  <c:v>1</c:v>
                </c:pt>
                <c:pt idx="15">
                  <c:v>1</c:v>
                </c:pt>
                <c:pt idx="20">
                  <c:v>1</c:v>
                </c:pt>
                <c:pt idx="23">
                  <c:v>1</c:v>
                </c:pt>
              </c:numCache>
            </c:numRef>
          </c:val>
        </c:ser>
        <c:dLbls>
          <c:showLegendKey val="0"/>
          <c:showVal val="0"/>
          <c:showCatName val="0"/>
          <c:showSerName val="0"/>
          <c:showPercent val="0"/>
          <c:showBubbleSize val="0"/>
        </c:dLbls>
        <c:gapWidth val="10"/>
        <c:shape val="box"/>
        <c:axId val="109812736"/>
        <c:axId val="109822720"/>
        <c:axId val="0"/>
      </c:bar3DChart>
      <c:catAx>
        <c:axId val="109812736"/>
        <c:scaling>
          <c:orientation val="minMax"/>
        </c:scaling>
        <c:delete val="0"/>
        <c:axPos val="b"/>
        <c:majorTickMark val="out"/>
        <c:minorTickMark val="none"/>
        <c:tickLblPos val="nextTo"/>
        <c:txPr>
          <a:bodyPr/>
          <a:lstStyle/>
          <a:p>
            <a:pPr>
              <a:defRPr lang="lt-LT"/>
            </a:pPr>
            <a:endParaRPr lang="lt-LT"/>
          </a:p>
        </c:txPr>
        <c:crossAx val="109822720"/>
        <c:crosses val="autoZero"/>
        <c:auto val="1"/>
        <c:lblAlgn val="ctr"/>
        <c:lblOffset val="100"/>
        <c:noMultiLvlLbl val="0"/>
      </c:catAx>
      <c:valAx>
        <c:axId val="109822720"/>
        <c:scaling>
          <c:orientation val="minMax"/>
        </c:scaling>
        <c:delete val="0"/>
        <c:axPos val="l"/>
        <c:majorGridlines/>
        <c:numFmt formatCode="General" sourceLinked="1"/>
        <c:majorTickMark val="out"/>
        <c:minorTickMark val="none"/>
        <c:tickLblPos val="nextTo"/>
        <c:txPr>
          <a:bodyPr/>
          <a:lstStyle/>
          <a:p>
            <a:pPr>
              <a:defRPr lang="lt-LT"/>
            </a:pPr>
            <a:endParaRPr lang="lt-LT"/>
          </a:p>
        </c:txPr>
        <c:crossAx val="109812736"/>
        <c:crosses val="autoZero"/>
        <c:crossBetween val="between"/>
      </c:valAx>
    </c:plotArea>
    <c:legend>
      <c:legendPos val="t"/>
      <c:layout>
        <c:manualLayout>
          <c:xMode val="edge"/>
          <c:yMode val="edge"/>
          <c:x val="0.28634394757259118"/>
          <c:y val="0.18431897232358138"/>
          <c:w val="0.28475445286320344"/>
          <c:h val="4.5973369182510715E-2"/>
        </c:manualLayout>
      </c:layout>
      <c:overlay val="0"/>
      <c:txPr>
        <a:bodyPr/>
        <a:lstStyle/>
        <a:p>
          <a:pPr>
            <a:defRPr lang="lt-LT"/>
          </a:pPr>
          <a:endParaRPr lang="lt-LT"/>
        </a:p>
      </c:txPr>
    </c:legend>
    <c:plotVisOnly val="1"/>
    <c:dispBlanksAs val="gap"/>
    <c:showDLblsOverMax val="0"/>
  </c:chart>
  <c:txPr>
    <a:bodyPr/>
    <a:lstStyle/>
    <a:p>
      <a:pPr>
        <a:defRPr>
          <a:latin typeface="Times New Roman" pitchFamily="18" charset="0"/>
          <a:cs typeface="Times New Roman" pitchFamily="18" charset="0"/>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lt-LT" sz="1200"/>
            </a:pPr>
            <a:r>
              <a:rPr lang="lt-LT" sz="1200"/>
              <a:t>Esu patenkintas (-a) dabartine mokesčių sistema Lietuvoje</a:t>
            </a:r>
            <a:endParaRPr lang="en-US" sz="1200"/>
          </a:p>
          <a:p>
            <a:pPr>
              <a:defRPr lang="lt-LT" sz="1200"/>
            </a:pPr>
            <a:endParaRPr lang="en-US" sz="1200"/>
          </a:p>
        </c:rich>
      </c:tx>
      <c:layout>
        <c:manualLayout>
          <c:xMode val="edge"/>
          <c:yMode val="edge"/>
          <c:x val="0.13976918382157746"/>
          <c:y val="2.5127075164987089E-2"/>
        </c:manualLayout>
      </c:layout>
      <c:overlay val="1"/>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v>Visiškai sutinku</c:v>
          </c:tx>
          <c:invertIfNegative val="0"/>
          <c:cat>
            <c:multiLvlStrRef>
              <c:f>Sheet1!$A$1:$B$24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Sheet1!$C$1:$C$24</c:f>
              <c:numCache>
                <c:formatCode>General</c:formatCode>
                <c:ptCount val="24"/>
              </c:numCache>
            </c:numRef>
          </c:val>
        </c:ser>
        <c:ser>
          <c:idx val="1"/>
          <c:order val="1"/>
          <c:tx>
            <c:v>Sutinku</c:v>
          </c:tx>
          <c:invertIfNegative val="0"/>
          <c:cat>
            <c:multiLvlStrRef>
              <c:f>Sheet1!$A$1:$B$24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Sheet1!$D$1:$D$24</c:f>
              <c:numCache>
                <c:formatCode>General</c:formatCode>
                <c:ptCount val="24"/>
                <c:pt idx="1">
                  <c:v>1</c:v>
                </c:pt>
                <c:pt idx="2">
                  <c:v>1</c:v>
                </c:pt>
                <c:pt idx="8">
                  <c:v>2</c:v>
                </c:pt>
                <c:pt idx="14">
                  <c:v>1</c:v>
                </c:pt>
                <c:pt idx="15">
                  <c:v>1</c:v>
                </c:pt>
                <c:pt idx="20">
                  <c:v>2</c:v>
                </c:pt>
                <c:pt idx="23">
                  <c:v>2</c:v>
                </c:pt>
              </c:numCache>
            </c:numRef>
          </c:val>
        </c:ser>
        <c:ser>
          <c:idx val="2"/>
          <c:order val="2"/>
          <c:tx>
            <c:v>Nei taip, nei ne</c:v>
          </c:tx>
          <c:invertIfNegative val="0"/>
          <c:cat>
            <c:multiLvlStrRef>
              <c:f>Sheet1!$A$1:$B$24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Sheet1!$E$1:$E$24</c:f>
              <c:numCache>
                <c:formatCode>General</c:formatCode>
                <c:ptCount val="24"/>
                <c:pt idx="1">
                  <c:v>1</c:v>
                </c:pt>
                <c:pt idx="2">
                  <c:v>4</c:v>
                </c:pt>
                <c:pt idx="8">
                  <c:v>5</c:v>
                </c:pt>
                <c:pt idx="13">
                  <c:v>2</c:v>
                </c:pt>
                <c:pt idx="14">
                  <c:v>1</c:v>
                </c:pt>
                <c:pt idx="15">
                  <c:v>2</c:v>
                </c:pt>
                <c:pt idx="19">
                  <c:v>1</c:v>
                </c:pt>
                <c:pt idx="20">
                  <c:v>4</c:v>
                </c:pt>
                <c:pt idx="23">
                  <c:v>5</c:v>
                </c:pt>
              </c:numCache>
            </c:numRef>
          </c:val>
        </c:ser>
        <c:ser>
          <c:idx val="3"/>
          <c:order val="3"/>
          <c:tx>
            <c:v>Nesutinku</c:v>
          </c:tx>
          <c:invertIfNegative val="0"/>
          <c:cat>
            <c:multiLvlStrRef>
              <c:f>Sheet1!$A$1:$B$24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Sheet1!$F$1:$F$24</c:f>
              <c:numCache>
                <c:formatCode>General</c:formatCode>
                <c:ptCount val="24"/>
                <c:pt idx="1">
                  <c:v>11</c:v>
                </c:pt>
                <c:pt idx="2">
                  <c:v>4</c:v>
                </c:pt>
                <c:pt idx="3">
                  <c:v>2</c:v>
                </c:pt>
                <c:pt idx="6">
                  <c:v>3</c:v>
                </c:pt>
                <c:pt idx="7">
                  <c:v>1</c:v>
                </c:pt>
                <c:pt idx="8">
                  <c:v>11</c:v>
                </c:pt>
                <c:pt idx="9">
                  <c:v>2</c:v>
                </c:pt>
                <c:pt idx="13">
                  <c:v>10</c:v>
                </c:pt>
                <c:pt idx="14">
                  <c:v>3</c:v>
                </c:pt>
                <c:pt idx="15">
                  <c:v>2</c:v>
                </c:pt>
                <c:pt idx="16">
                  <c:v>2</c:v>
                </c:pt>
                <c:pt idx="19">
                  <c:v>4</c:v>
                </c:pt>
                <c:pt idx="20">
                  <c:v>12</c:v>
                </c:pt>
                <c:pt idx="21">
                  <c:v>1</c:v>
                </c:pt>
                <c:pt idx="23">
                  <c:v>17</c:v>
                </c:pt>
              </c:numCache>
            </c:numRef>
          </c:val>
        </c:ser>
        <c:ser>
          <c:idx val="4"/>
          <c:order val="4"/>
          <c:tx>
            <c:v>Visiškai nesutinku</c:v>
          </c:tx>
          <c:invertIfNegative val="0"/>
          <c:cat>
            <c:multiLvlStrRef>
              <c:f>Sheet1!$A$1:$B$24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Sheet1!$G$1:$G$24</c:f>
              <c:numCache>
                <c:formatCode>General</c:formatCode>
                <c:ptCount val="24"/>
                <c:pt idx="1">
                  <c:v>7</c:v>
                </c:pt>
                <c:pt idx="2">
                  <c:v>5</c:v>
                </c:pt>
                <c:pt idx="3">
                  <c:v>1</c:v>
                </c:pt>
                <c:pt idx="7">
                  <c:v>3</c:v>
                </c:pt>
                <c:pt idx="8">
                  <c:v>9</c:v>
                </c:pt>
                <c:pt idx="9">
                  <c:v>1</c:v>
                </c:pt>
                <c:pt idx="13">
                  <c:v>4</c:v>
                </c:pt>
                <c:pt idx="14">
                  <c:v>6</c:v>
                </c:pt>
                <c:pt idx="15">
                  <c:v>2</c:v>
                </c:pt>
                <c:pt idx="16">
                  <c:v>1</c:v>
                </c:pt>
                <c:pt idx="19">
                  <c:v>3</c:v>
                </c:pt>
                <c:pt idx="20">
                  <c:v>9</c:v>
                </c:pt>
                <c:pt idx="21">
                  <c:v>1</c:v>
                </c:pt>
                <c:pt idx="23">
                  <c:v>13</c:v>
                </c:pt>
              </c:numCache>
            </c:numRef>
          </c:val>
        </c:ser>
        <c:dLbls>
          <c:showLegendKey val="0"/>
          <c:showVal val="0"/>
          <c:showCatName val="0"/>
          <c:showSerName val="0"/>
          <c:showPercent val="0"/>
          <c:showBubbleSize val="0"/>
        </c:dLbls>
        <c:gapWidth val="14"/>
        <c:shape val="box"/>
        <c:axId val="72790784"/>
        <c:axId val="72792320"/>
        <c:axId val="0"/>
      </c:bar3DChart>
      <c:catAx>
        <c:axId val="72790784"/>
        <c:scaling>
          <c:orientation val="minMax"/>
        </c:scaling>
        <c:delete val="0"/>
        <c:axPos val="b"/>
        <c:majorTickMark val="out"/>
        <c:minorTickMark val="none"/>
        <c:tickLblPos val="nextTo"/>
        <c:txPr>
          <a:bodyPr/>
          <a:lstStyle/>
          <a:p>
            <a:pPr>
              <a:defRPr lang="lt-LT"/>
            </a:pPr>
            <a:endParaRPr lang="lt-LT"/>
          </a:p>
        </c:txPr>
        <c:crossAx val="72792320"/>
        <c:crosses val="autoZero"/>
        <c:auto val="1"/>
        <c:lblAlgn val="ctr"/>
        <c:lblOffset val="100"/>
        <c:noMultiLvlLbl val="0"/>
      </c:catAx>
      <c:valAx>
        <c:axId val="72792320"/>
        <c:scaling>
          <c:orientation val="minMax"/>
        </c:scaling>
        <c:delete val="0"/>
        <c:axPos val="l"/>
        <c:majorGridlines/>
        <c:numFmt formatCode="General" sourceLinked="1"/>
        <c:majorTickMark val="out"/>
        <c:minorTickMark val="none"/>
        <c:tickLblPos val="nextTo"/>
        <c:txPr>
          <a:bodyPr/>
          <a:lstStyle/>
          <a:p>
            <a:pPr>
              <a:defRPr lang="lt-LT"/>
            </a:pPr>
            <a:endParaRPr lang="lt-LT"/>
          </a:p>
        </c:txPr>
        <c:crossAx val="72790784"/>
        <c:crosses val="autoZero"/>
        <c:crossBetween val="between"/>
      </c:valAx>
    </c:plotArea>
    <c:legend>
      <c:legendPos val="t"/>
      <c:layout>
        <c:manualLayout>
          <c:xMode val="edge"/>
          <c:yMode val="edge"/>
          <c:x val="9.904957566133521E-2"/>
          <c:y val="0.11469891534721356"/>
          <c:w val="0.79777245565431465"/>
          <c:h val="5.1997465834012532E-2"/>
        </c:manualLayout>
      </c:layout>
      <c:overlay val="0"/>
      <c:txPr>
        <a:bodyPr/>
        <a:lstStyle/>
        <a:p>
          <a:pPr>
            <a:defRPr lang="lt-LT"/>
          </a:pPr>
          <a:endParaRPr lang="lt-LT"/>
        </a:p>
      </c:txPr>
    </c:legend>
    <c:plotVisOnly val="1"/>
    <c:dispBlanksAs val="gap"/>
    <c:showDLblsOverMax val="0"/>
  </c:chart>
  <c:txPr>
    <a:bodyPr/>
    <a:lstStyle/>
    <a:p>
      <a:pPr>
        <a:defRPr>
          <a:latin typeface="Times New Roman" pitchFamily="18" charset="0"/>
          <a:cs typeface="Times New Roman" pitchFamily="18" charset="0"/>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lang="lt-LT"/>
            </a:pPr>
            <a:r>
              <a:rPr lang="lt-LT" sz="1200"/>
              <a:t>Domiuosi mokesčių pakeitimais Lietuvoje</a:t>
            </a:r>
            <a:endParaRPr lang="en-US" sz="1200"/>
          </a:p>
          <a:p>
            <a:pPr algn="ctr" rtl="0">
              <a:defRPr lang="lt-LT"/>
            </a:pPr>
            <a:endParaRPr lang="en-US" sz="1200"/>
          </a:p>
        </c:rich>
      </c:tx>
      <c:layout>
        <c:manualLayout>
          <c:xMode val="edge"/>
          <c:yMode val="edge"/>
          <c:x val="0.20960983600454197"/>
          <c:y val="0"/>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7.0851063829787314E-2"/>
          <c:y val="5.8608058608058365E-2"/>
          <c:w val="0.91241519651815672"/>
          <c:h val="0.5474725274725275"/>
        </c:manualLayout>
      </c:layout>
      <c:bar3DChart>
        <c:barDir val="col"/>
        <c:grouping val="stacked"/>
        <c:varyColors val="0"/>
        <c:ser>
          <c:idx val="0"/>
          <c:order val="0"/>
          <c:tx>
            <c:v>Visiškai sutinku</c:v>
          </c:tx>
          <c:invertIfNegative val="0"/>
          <c:cat>
            <c:multiLvlStrRef>
              <c:f>Sheet2!$A$1:$B$24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Sheet2!$C$1:$C$24</c:f>
              <c:numCache>
                <c:formatCode>General</c:formatCode>
                <c:ptCount val="24"/>
                <c:pt idx="1">
                  <c:v>1</c:v>
                </c:pt>
                <c:pt idx="2">
                  <c:v>2</c:v>
                </c:pt>
                <c:pt idx="3">
                  <c:v>2</c:v>
                </c:pt>
                <c:pt idx="6">
                  <c:v>1</c:v>
                </c:pt>
                <c:pt idx="8">
                  <c:v>4</c:v>
                </c:pt>
                <c:pt idx="13">
                  <c:v>2</c:v>
                </c:pt>
                <c:pt idx="14">
                  <c:v>3</c:v>
                </c:pt>
                <c:pt idx="20">
                  <c:v>5</c:v>
                </c:pt>
                <c:pt idx="23">
                  <c:v>5</c:v>
                </c:pt>
              </c:numCache>
            </c:numRef>
          </c:val>
        </c:ser>
        <c:ser>
          <c:idx val="1"/>
          <c:order val="1"/>
          <c:tx>
            <c:v>Sutinku</c:v>
          </c:tx>
          <c:invertIfNegative val="0"/>
          <c:cat>
            <c:multiLvlStrRef>
              <c:f>Sheet2!$A$1:$B$24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Sheet2!$D$1:$D$24</c:f>
              <c:numCache>
                <c:formatCode>General</c:formatCode>
                <c:ptCount val="24"/>
                <c:pt idx="1">
                  <c:v>8</c:v>
                </c:pt>
                <c:pt idx="2">
                  <c:v>9</c:v>
                </c:pt>
                <c:pt idx="7">
                  <c:v>1</c:v>
                </c:pt>
                <c:pt idx="8">
                  <c:v>13</c:v>
                </c:pt>
                <c:pt idx="9">
                  <c:v>3</c:v>
                </c:pt>
                <c:pt idx="13">
                  <c:v>6</c:v>
                </c:pt>
                <c:pt idx="14">
                  <c:v>4</c:v>
                </c:pt>
                <c:pt idx="15">
                  <c:v>5</c:v>
                </c:pt>
                <c:pt idx="16">
                  <c:v>2</c:v>
                </c:pt>
                <c:pt idx="19">
                  <c:v>6</c:v>
                </c:pt>
                <c:pt idx="20">
                  <c:v>11</c:v>
                </c:pt>
                <c:pt idx="23">
                  <c:v>17</c:v>
                </c:pt>
              </c:numCache>
            </c:numRef>
          </c:val>
        </c:ser>
        <c:ser>
          <c:idx val="2"/>
          <c:order val="2"/>
          <c:tx>
            <c:v>Nei taip, nei ne</c:v>
          </c:tx>
          <c:invertIfNegative val="0"/>
          <c:cat>
            <c:multiLvlStrRef>
              <c:f>Sheet2!$A$1:$B$24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Sheet2!$E$1:$E$24</c:f>
              <c:numCache>
                <c:formatCode>General</c:formatCode>
                <c:ptCount val="24"/>
                <c:pt idx="1">
                  <c:v>8</c:v>
                </c:pt>
                <c:pt idx="2">
                  <c:v>2</c:v>
                </c:pt>
                <c:pt idx="3">
                  <c:v>1</c:v>
                </c:pt>
                <c:pt idx="6">
                  <c:v>1</c:v>
                </c:pt>
                <c:pt idx="7">
                  <c:v>2</c:v>
                </c:pt>
                <c:pt idx="8">
                  <c:v>8</c:v>
                </c:pt>
                <c:pt idx="13">
                  <c:v>6</c:v>
                </c:pt>
                <c:pt idx="14">
                  <c:v>3</c:v>
                </c:pt>
                <c:pt idx="15">
                  <c:v>2</c:v>
                </c:pt>
                <c:pt idx="19">
                  <c:v>1</c:v>
                </c:pt>
                <c:pt idx="20">
                  <c:v>8</c:v>
                </c:pt>
                <c:pt idx="21">
                  <c:v>2</c:v>
                </c:pt>
                <c:pt idx="23">
                  <c:v>11</c:v>
                </c:pt>
              </c:numCache>
            </c:numRef>
          </c:val>
        </c:ser>
        <c:ser>
          <c:idx val="3"/>
          <c:order val="3"/>
          <c:tx>
            <c:v>Nesutinku</c:v>
          </c:tx>
          <c:invertIfNegative val="0"/>
          <c:cat>
            <c:multiLvlStrRef>
              <c:f>Sheet2!$A$1:$B$24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Sheet2!$F$1:$F$24</c:f>
              <c:numCache>
                <c:formatCode>General</c:formatCode>
                <c:ptCount val="24"/>
                <c:pt idx="1">
                  <c:v>3</c:v>
                </c:pt>
                <c:pt idx="2">
                  <c:v>1</c:v>
                </c:pt>
                <c:pt idx="6">
                  <c:v>1</c:v>
                </c:pt>
                <c:pt idx="8">
                  <c:v>3</c:v>
                </c:pt>
                <c:pt idx="13">
                  <c:v>2</c:v>
                </c:pt>
                <c:pt idx="14">
                  <c:v>1</c:v>
                </c:pt>
                <c:pt idx="16">
                  <c:v>1</c:v>
                </c:pt>
                <c:pt idx="19">
                  <c:v>1</c:v>
                </c:pt>
                <c:pt idx="20">
                  <c:v>3</c:v>
                </c:pt>
                <c:pt idx="23">
                  <c:v>4</c:v>
                </c:pt>
              </c:numCache>
            </c:numRef>
          </c:val>
        </c:ser>
        <c:ser>
          <c:idx val="4"/>
          <c:order val="4"/>
          <c:tx>
            <c:v>Visiškai nesutinku</c:v>
          </c:tx>
          <c:invertIfNegative val="0"/>
          <c:cat>
            <c:multiLvlStrRef>
              <c:f>Sheet2!$A$1:$B$24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Sheet2!$G$1:$G$24</c:f>
              <c:numCache>
                <c:formatCode>General</c:formatCode>
                <c:ptCount val="24"/>
              </c:numCache>
            </c:numRef>
          </c:val>
        </c:ser>
        <c:dLbls>
          <c:showLegendKey val="0"/>
          <c:showVal val="0"/>
          <c:showCatName val="0"/>
          <c:showSerName val="0"/>
          <c:showPercent val="0"/>
          <c:showBubbleSize val="0"/>
        </c:dLbls>
        <c:gapWidth val="10"/>
        <c:shape val="box"/>
        <c:axId val="73230208"/>
        <c:axId val="73231744"/>
        <c:axId val="0"/>
      </c:bar3DChart>
      <c:catAx>
        <c:axId val="73230208"/>
        <c:scaling>
          <c:orientation val="minMax"/>
        </c:scaling>
        <c:delete val="0"/>
        <c:axPos val="b"/>
        <c:majorTickMark val="out"/>
        <c:minorTickMark val="none"/>
        <c:tickLblPos val="nextTo"/>
        <c:txPr>
          <a:bodyPr/>
          <a:lstStyle/>
          <a:p>
            <a:pPr>
              <a:defRPr lang="lt-LT"/>
            </a:pPr>
            <a:endParaRPr lang="lt-LT"/>
          </a:p>
        </c:txPr>
        <c:crossAx val="73231744"/>
        <c:crosses val="autoZero"/>
        <c:auto val="1"/>
        <c:lblAlgn val="ctr"/>
        <c:lblOffset val="100"/>
        <c:noMultiLvlLbl val="0"/>
      </c:catAx>
      <c:valAx>
        <c:axId val="73231744"/>
        <c:scaling>
          <c:orientation val="minMax"/>
        </c:scaling>
        <c:delete val="0"/>
        <c:axPos val="l"/>
        <c:majorGridlines/>
        <c:numFmt formatCode="General" sourceLinked="1"/>
        <c:majorTickMark val="out"/>
        <c:minorTickMark val="none"/>
        <c:tickLblPos val="nextTo"/>
        <c:txPr>
          <a:bodyPr/>
          <a:lstStyle/>
          <a:p>
            <a:pPr>
              <a:defRPr lang="lt-LT"/>
            </a:pPr>
            <a:endParaRPr lang="lt-LT"/>
          </a:p>
        </c:txPr>
        <c:crossAx val="73230208"/>
        <c:crosses val="autoZero"/>
        <c:crossBetween val="between"/>
      </c:valAx>
    </c:plotArea>
    <c:legend>
      <c:legendPos val="t"/>
      <c:layout>
        <c:manualLayout>
          <c:xMode val="edge"/>
          <c:yMode val="edge"/>
          <c:x val="0.1162354231037576"/>
          <c:y val="7.7380952380952384E-2"/>
          <c:w val="0.66204392172497462"/>
          <c:h val="0.11596480127484063"/>
        </c:manualLayout>
      </c:layout>
      <c:overlay val="0"/>
      <c:txPr>
        <a:bodyPr/>
        <a:lstStyle/>
        <a:p>
          <a:pPr>
            <a:defRPr lang="lt-LT"/>
          </a:pPr>
          <a:endParaRPr lang="lt-LT"/>
        </a:p>
      </c:txPr>
    </c:legend>
    <c:plotVisOnly val="1"/>
    <c:dispBlanksAs val="gap"/>
    <c:showDLblsOverMax val="0"/>
  </c:chart>
  <c:txPr>
    <a:bodyPr/>
    <a:lstStyle/>
    <a:p>
      <a:pPr>
        <a:defRPr>
          <a:latin typeface="Times New Roman" pitchFamily="18" charset="0"/>
          <a:cs typeface="Times New Roman" pitchFamily="18" charset="0"/>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lt-LT"/>
            </a:pPr>
            <a:r>
              <a:rPr lang="lt-LT" sz="1200"/>
              <a:t>Pritarčiau progresinio pajamų mokesčio įvedimui Lietuvoje</a:t>
            </a:r>
            <a:endParaRPr lang="en-US" sz="1200"/>
          </a:p>
        </c:rich>
      </c:tx>
      <c:layout>
        <c:manualLayout>
          <c:xMode val="edge"/>
          <c:yMode val="edge"/>
          <c:x val="0.14325752343158063"/>
          <c:y val="3.015075376884423E-2"/>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6.3732057416267973E-2"/>
          <c:y val="0.11378282488558276"/>
          <c:w val="0.93626794258373203"/>
          <c:h val="0.55197931916802412"/>
        </c:manualLayout>
      </c:layout>
      <c:bar3DChart>
        <c:barDir val="col"/>
        <c:grouping val="stacked"/>
        <c:varyColors val="0"/>
        <c:ser>
          <c:idx val="0"/>
          <c:order val="0"/>
          <c:tx>
            <c:v>Visiškai sutinku</c:v>
          </c:tx>
          <c:invertIfNegative val="0"/>
          <c:cat>
            <c:multiLvlStrRef>
              <c:f>Sheet3!$A$1:$B$24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Sheet3!$C$1:$C$24</c:f>
              <c:numCache>
                <c:formatCode>General</c:formatCode>
                <c:ptCount val="24"/>
                <c:pt idx="1">
                  <c:v>3</c:v>
                </c:pt>
                <c:pt idx="2">
                  <c:v>3</c:v>
                </c:pt>
                <c:pt idx="3">
                  <c:v>2</c:v>
                </c:pt>
                <c:pt idx="6">
                  <c:v>2</c:v>
                </c:pt>
                <c:pt idx="7">
                  <c:v>1</c:v>
                </c:pt>
                <c:pt idx="8">
                  <c:v>4</c:v>
                </c:pt>
                <c:pt idx="9">
                  <c:v>1</c:v>
                </c:pt>
                <c:pt idx="13">
                  <c:v>3</c:v>
                </c:pt>
                <c:pt idx="14">
                  <c:v>3</c:v>
                </c:pt>
                <c:pt idx="16">
                  <c:v>2</c:v>
                </c:pt>
                <c:pt idx="19">
                  <c:v>2</c:v>
                </c:pt>
                <c:pt idx="20">
                  <c:v>6</c:v>
                </c:pt>
                <c:pt idx="23">
                  <c:v>8</c:v>
                </c:pt>
              </c:numCache>
            </c:numRef>
          </c:val>
        </c:ser>
        <c:ser>
          <c:idx val="1"/>
          <c:order val="1"/>
          <c:tx>
            <c:v>Sutinku</c:v>
          </c:tx>
          <c:invertIfNegative val="0"/>
          <c:cat>
            <c:multiLvlStrRef>
              <c:f>Sheet3!$A$1:$B$24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Sheet3!$D$1:$D$24</c:f>
              <c:numCache>
                <c:formatCode>General</c:formatCode>
                <c:ptCount val="24"/>
                <c:pt idx="1">
                  <c:v>11</c:v>
                </c:pt>
                <c:pt idx="2">
                  <c:v>6</c:v>
                </c:pt>
                <c:pt idx="7">
                  <c:v>2</c:v>
                </c:pt>
                <c:pt idx="8">
                  <c:v>13</c:v>
                </c:pt>
                <c:pt idx="9">
                  <c:v>2</c:v>
                </c:pt>
                <c:pt idx="13">
                  <c:v>6</c:v>
                </c:pt>
                <c:pt idx="14">
                  <c:v>5</c:v>
                </c:pt>
                <c:pt idx="15">
                  <c:v>5</c:v>
                </c:pt>
                <c:pt idx="16">
                  <c:v>1</c:v>
                </c:pt>
                <c:pt idx="19">
                  <c:v>4</c:v>
                </c:pt>
                <c:pt idx="20">
                  <c:v>12</c:v>
                </c:pt>
                <c:pt idx="21">
                  <c:v>1</c:v>
                </c:pt>
                <c:pt idx="23">
                  <c:v>17</c:v>
                </c:pt>
              </c:numCache>
            </c:numRef>
          </c:val>
        </c:ser>
        <c:ser>
          <c:idx val="2"/>
          <c:order val="2"/>
          <c:tx>
            <c:v>Nei taip, nei ne</c:v>
          </c:tx>
          <c:invertIfNegative val="0"/>
          <c:cat>
            <c:multiLvlStrRef>
              <c:f>Sheet3!$A$1:$B$24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Sheet3!$E$1:$E$24</c:f>
              <c:numCache>
                <c:formatCode>General</c:formatCode>
                <c:ptCount val="24"/>
                <c:pt idx="1">
                  <c:v>6</c:v>
                </c:pt>
                <c:pt idx="2">
                  <c:v>1</c:v>
                </c:pt>
                <c:pt idx="6">
                  <c:v>1</c:v>
                </c:pt>
                <c:pt idx="8">
                  <c:v>6</c:v>
                </c:pt>
                <c:pt idx="13">
                  <c:v>5</c:v>
                </c:pt>
                <c:pt idx="14">
                  <c:v>1</c:v>
                </c:pt>
                <c:pt idx="15">
                  <c:v>1</c:v>
                </c:pt>
                <c:pt idx="19">
                  <c:v>2</c:v>
                </c:pt>
                <c:pt idx="20">
                  <c:v>5</c:v>
                </c:pt>
                <c:pt idx="23">
                  <c:v>7</c:v>
                </c:pt>
              </c:numCache>
            </c:numRef>
          </c:val>
        </c:ser>
        <c:ser>
          <c:idx val="3"/>
          <c:order val="3"/>
          <c:tx>
            <c:v>Nesutinku</c:v>
          </c:tx>
          <c:invertIfNegative val="0"/>
          <c:cat>
            <c:multiLvlStrRef>
              <c:f>Sheet3!$A$1:$B$24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Sheet3!$F$1:$F$24</c:f>
              <c:numCache>
                <c:formatCode>General</c:formatCode>
                <c:ptCount val="24"/>
                <c:pt idx="2">
                  <c:v>2</c:v>
                </c:pt>
                <c:pt idx="8">
                  <c:v>2</c:v>
                </c:pt>
                <c:pt idx="13">
                  <c:v>1</c:v>
                </c:pt>
                <c:pt idx="15">
                  <c:v>1</c:v>
                </c:pt>
                <c:pt idx="20">
                  <c:v>2</c:v>
                </c:pt>
                <c:pt idx="23">
                  <c:v>2</c:v>
                </c:pt>
              </c:numCache>
            </c:numRef>
          </c:val>
        </c:ser>
        <c:ser>
          <c:idx val="4"/>
          <c:order val="4"/>
          <c:tx>
            <c:v>Visiškai nesutinku</c:v>
          </c:tx>
          <c:invertIfNegative val="0"/>
          <c:cat>
            <c:multiLvlStrRef>
              <c:f>Sheet3!$A$1:$B$24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Sheet3!$G$1:$G$24</c:f>
              <c:numCache>
                <c:formatCode>General</c:formatCode>
                <c:ptCount val="24"/>
                <c:pt idx="2">
                  <c:v>2</c:v>
                </c:pt>
                <c:pt idx="3">
                  <c:v>1</c:v>
                </c:pt>
                <c:pt idx="7">
                  <c:v>1</c:v>
                </c:pt>
                <c:pt idx="8">
                  <c:v>2</c:v>
                </c:pt>
                <c:pt idx="13">
                  <c:v>1</c:v>
                </c:pt>
                <c:pt idx="14">
                  <c:v>2</c:v>
                </c:pt>
                <c:pt idx="20">
                  <c:v>2</c:v>
                </c:pt>
                <c:pt idx="21">
                  <c:v>1</c:v>
                </c:pt>
                <c:pt idx="23">
                  <c:v>3</c:v>
                </c:pt>
              </c:numCache>
            </c:numRef>
          </c:val>
        </c:ser>
        <c:dLbls>
          <c:showLegendKey val="0"/>
          <c:showVal val="0"/>
          <c:showCatName val="0"/>
          <c:showSerName val="0"/>
          <c:showPercent val="0"/>
          <c:showBubbleSize val="0"/>
        </c:dLbls>
        <c:gapWidth val="10"/>
        <c:shape val="box"/>
        <c:axId val="72944640"/>
        <c:axId val="72962816"/>
        <c:axId val="0"/>
      </c:bar3DChart>
      <c:catAx>
        <c:axId val="72944640"/>
        <c:scaling>
          <c:orientation val="minMax"/>
        </c:scaling>
        <c:delete val="0"/>
        <c:axPos val="b"/>
        <c:majorTickMark val="out"/>
        <c:minorTickMark val="none"/>
        <c:tickLblPos val="nextTo"/>
        <c:txPr>
          <a:bodyPr/>
          <a:lstStyle/>
          <a:p>
            <a:pPr>
              <a:defRPr lang="lt-LT"/>
            </a:pPr>
            <a:endParaRPr lang="lt-LT"/>
          </a:p>
        </c:txPr>
        <c:crossAx val="72962816"/>
        <c:crosses val="autoZero"/>
        <c:auto val="1"/>
        <c:lblAlgn val="ctr"/>
        <c:lblOffset val="100"/>
        <c:noMultiLvlLbl val="0"/>
      </c:catAx>
      <c:valAx>
        <c:axId val="72962816"/>
        <c:scaling>
          <c:orientation val="minMax"/>
        </c:scaling>
        <c:delete val="0"/>
        <c:axPos val="l"/>
        <c:majorGridlines/>
        <c:numFmt formatCode="General" sourceLinked="1"/>
        <c:majorTickMark val="out"/>
        <c:minorTickMark val="none"/>
        <c:tickLblPos val="nextTo"/>
        <c:txPr>
          <a:bodyPr/>
          <a:lstStyle/>
          <a:p>
            <a:pPr>
              <a:defRPr lang="lt-LT"/>
            </a:pPr>
            <a:endParaRPr lang="lt-LT"/>
          </a:p>
        </c:txPr>
        <c:crossAx val="72944640"/>
        <c:crosses val="autoZero"/>
        <c:crossBetween val="between"/>
      </c:valAx>
    </c:plotArea>
    <c:legend>
      <c:legendPos val="t"/>
      <c:layout>
        <c:manualLayout>
          <c:xMode val="edge"/>
          <c:yMode val="edge"/>
          <c:x val="0.10000008372159222"/>
          <c:y val="0.12827945501787191"/>
          <c:w val="0.82186255426205657"/>
          <c:h val="5.6831401099988132E-2"/>
        </c:manualLayout>
      </c:layout>
      <c:overlay val="0"/>
      <c:txPr>
        <a:bodyPr/>
        <a:lstStyle/>
        <a:p>
          <a:pPr>
            <a:defRPr lang="lt-LT"/>
          </a:pPr>
          <a:endParaRPr lang="lt-LT"/>
        </a:p>
      </c:txPr>
    </c:legend>
    <c:plotVisOnly val="1"/>
    <c:dispBlanksAs val="gap"/>
    <c:showDLblsOverMax val="0"/>
  </c:chart>
  <c:txPr>
    <a:bodyPr/>
    <a:lstStyle/>
    <a:p>
      <a:pPr>
        <a:defRPr>
          <a:latin typeface="Times New Roman" pitchFamily="18" charset="0"/>
          <a:cs typeface="Times New Roman" pitchFamily="18" charset="0"/>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lt-LT"/>
            </a:pPr>
            <a:r>
              <a:rPr lang="en-US" sz="1200"/>
              <a:t>Progresiniai mokesčiai yra socialiai teisingi</a:t>
            </a:r>
          </a:p>
        </c:rich>
      </c:tx>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6.1288343558282145E-2"/>
          <c:y val="0.10482769514921746"/>
          <c:w val="0.93871165644172438"/>
          <c:h val="0.54782662583843689"/>
        </c:manualLayout>
      </c:layout>
      <c:bar3DChart>
        <c:barDir val="col"/>
        <c:grouping val="stacked"/>
        <c:varyColors val="0"/>
        <c:ser>
          <c:idx val="0"/>
          <c:order val="0"/>
          <c:tx>
            <c:v>Visiškai sutinku</c:v>
          </c:tx>
          <c:invertIfNegative val="0"/>
          <c:cat>
            <c:multiLvlStrRef>
              <c:f>Sheet4!$A$1:$B$24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Sheet4!$C$1:$C$24</c:f>
              <c:numCache>
                <c:formatCode>General</c:formatCode>
                <c:ptCount val="24"/>
                <c:pt idx="1">
                  <c:v>3</c:v>
                </c:pt>
                <c:pt idx="2">
                  <c:v>2</c:v>
                </c:pt>
                <c:pt idx="3">
                  <c:v>2</c:v>
                </c:pt>
                <c:pt idx="6">
                  <c:v>2</c:v>
                </c:pt>
                <c:pt idx="8">
                  <c:v>5</c:v>
                </c:pt>
                <c:pt idx="13">
                  <c:v>1</c:v>
                </c:pt>
                <c:pt idx="14">
                  <c:v>2</c:v>
                </c:pt>
                <c:pt idx="15">
                  <c:v>2</c:v>
                </c:pt>
                <c:pt idx="16">
                  <c:v>2</c:v>
                </c:pt>
                <c:pt idx="20">
                  <c:v>7</c:v>
                </c:pt>
                <c:pt idx="23">
                  <c:v>7</c:v>
                </c:pt>
              </c:numCache>
            </c:numRef>
          </c:val>
        </c:ser>
        <c:ser>
          <c:idx val="1"/>
          <c:order val="1"/>
          <c:tx>
            <c:v>Sutinku</c:v>
          </c:tx>
          <c:invertIfNegative val="0"/>
          <c:cat>
            <c:multiLvlStrRef>
              <c:f>Sheet4!$A$1:$B$24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Sheet4!$D$1:$D$24</c:f>
              <c:numCache>
                <c:formatCode>General</c:formatCode>
                <c:ptCount val="24"/>
                <c:pt idx="1">
                  <c:v>11</c:v>
                </c:pt>
                <c:pt idx="2">
                  <c:v>4</c:v>
                </c:pt>
                <c:pt idx="7">
                  <c:v>1</c:v>
                </c:pt>
                <c:pt idx="8">
                  <c:v>13</c:v>
                </c:pt>
                <c:pt idx="9">
                  <c:v>1</c:v>
                </c:pt>
                <c:pt idx="13">
                  <c:v>7</c:v>
                </c:pt>
                <c:pt idx="14">
                  <c:v>5</c:v>
                </c:pt>
                <c:pt idx="15">
                  <c:v>2</c:v>
                </c:pt>
                <c:pt idx="16">
                  <c:v>1</c:v>
                </c:pt>
                <c:pt idx="19">
                  <c:v>3</c:v>
                </c:pt>
                <c:pt idx="20">
                  <c:v>11</c:v>
                </c:pt>
                <c:pt idx="21">
                  <c:v>1</c:v>
                </c:pt>
                <c:pt idx="23">
                  <c:v>15</c:v>
                </c:pt>
              </c:numCache>
            </c:numRef>
          </c:val>
        </c:ser>
        <c:ser>
          <c:idx val="2"/>
          <c:order val="2"/>
          <c:tx>
            <c:v>Nei taip, nei ne</c:v>
          </c:tx>
          <c:invertIfNegative val="0"/>
          <c:cat>
            <c:multiLvlStrRef>
              <c:f>Sheet4!$A$1:$B$24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Sheet4!$E$1:$E$24</c:f>
              <c:numCache>
                <c:formatCode>General</c:formatCode>
                <c:ptCount val="24"/>
                <c:pt idx="1">
                  <c:v>4</c:v>
                </c:pt>
                <c:pt idx="2">
                  <c:v>4</c:v>
                </c:pt>
                <c:pt idx="6">
                  <c:v>1</c:v>
                </c:pt>
                <c:pt idx="7">
                  <c:v>1</c:v>
                </c:pt>
                <c:pt idx="8">
                  <c:v>4</c:v>
                </c:pt>
                <c:pt idx="9">
                  <c:v>2</c:v>
                </c:pt>
                <c:pt idx="13">
                  <c:v>5</c:v>
                </c:pt>
                <c:pt idx="14">
                  <c:v>1</c:v>
                </c:pt>
                <c:pt idx="15">
                  <c:v>2</c:v>
                </c:pt>
                <c:pt idx="19">
                  <c:v>3</c:v>
                </c:pt>
                <c:pt idx="20">
                  <c:v>5</c:v>
                </c:pt>
                <c:pt idx="23">
                  <c:v>8</c:v>
                </c:pt>
              </c:numCache>
            </c:numRef>
          </c:val>
        </c:ser>
        <c:ser>
          <c:idx val="3"/>
          <c:order val="3"/>
          <c:tx>
            <c:v>Nesutinku</c:v>
          </c:tx>
          <c:invertIfNegative val="0"/>
          <c:cat>
            <c:multiLvlStrRef>
              <c:f>Sheet4!$A$1:$B$24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Sheet4!$F$1:$F$24</c:f>
              <c:numCache>
                <c:formatCode>General</c:formatCode>
                <c:ptCount val="24"/>
                <c:pt idx="2">
                  <c:v>2</c:v>
                </c:pt>
                <c:pt idx="8">
                  <c:v>2</c:v>
                </c:pt>
                <c:pt idx="13">
                  <c:v>1</c:v>
                </c:pt>
                <c:pt idx="15">
                  <c:v>1</c:v>
                </c:pt>
                <c:pt idx="20">
                  <c:v>2</c:v>
                </c:pt>
                <c:pt idx="23">
                  <c:v>2</c:v>
                </c:pt>
              </c:numCache>
            </c:numRef>
          </c:val>
        </c:ser>
        <c:ser>
          <c:idx val="4"/>
          <c:order val="4"/>
          <c:tx>
            <c:v>Visiškai nesutinku</c:v>
          </c:tx>
          <c:invertIfNegative val="0"/>
          <c:cat>
            <c:multiLvlStrRef>
              <c:f>Sheet4!$A$1:$B$24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Sheet4!$G$1:$G$24</c:f>
              <c:numCache>
                <c:formatCode>General</c:formatCode>
                <c:ptCount val="24"/>
                <c:pt idx="1">
                  <c:v>2</c:v>
                </c:pt>
                <c:pt idx="2">
                  <c:v>2</c:v>
                </c:pt>
                <c:pt idx="3">
                  <c:v>1</c:v>
                </c:pt>
                <c:pt idx="7">
                  <c:v>2</c:v>
                </c:pt>
                <c:pt idx="8">
                  <c:v>3</c:v>
                </c:pt>
                <c:pt idx="13">
                  <c:v>2</c:v>
                </c:pt>
                <c:pt idx="14">
                  <c:v>3</c:v>
                </c:pt>
                <c:pt idx="19">
                  <c:v>2</c:v>
                </c:pt>
                <c:pt idx="20">
                  <c:v>2</c:v>
                </c:pt>
                <c:pt idx="21">
                  <c:v>1</c:v>
                </c:pt>
                <c:pt idx="23">
                  <c:v>5</c:v>
                </c:pt>
              </c:numCache>
            </c:numRef>
          </c:val>
        </c:ser>
        <c:dLbls>
          <c:showLegendKey val="0"/>
          <c:showVal val="0"/>
          <c:showCatName val="0"/>
          <c:showSerName val="0"/>
          <c:showPercent val="0"/>
          <c:showBubbleSize val="0"/>
        </c:dLbls>
        <c:gapWidth val="10"/>
        <c:shape val="box"/>
        <c:axId val="72987008"/>
        <c:axId val="72988544"/>
        <c:axId val="0"/>
      </c:bar3DChart>
      <c:catAx>
        <c:axId val="72987008"/>
        <c:scaling>
          <c:orientation val="minMax"/>
        </c:scaling>
        <c:delete val="0"/>
        <c:axPos val="b"/>
        <c:majorTickMark val="out"/>
        <c:minorTickMark val="none"/>
        <c:tickLblPos val="nextTo"/>
        <c:txPr>
          <a:bodyPr/>
          <a:lstStyle/>
          <a:p>
            <a:pPr>
              <a:defRPr lang="lt-LT"/>
            </a:pPr>
            <a:endParaRPr lang="lt-LT"/>
          </a:p>
        </c:txPr>
        <c:crossAx val="72988544"/>
        <c:crosses val="autoZero"/>
        <c:auto val="1"/>
        <c:lblAlgn val="ctr"/>
        <c:lblOffset val="100"/>
        <c:noMultiLvlLbl val="0"/>
      </c:catAx>
      <c:valAx>
        <c:axId val="72988544"/>
        <c:scaling>
          <c:orientation val="minMax"/>
        </c:scaling>
        <c:delete val="0"/>
        <c:axPos val="l"/>
        <c:majorGridlines/>
        <c:numFmt formatCode="General" sourceLinked="1"/>
        <c:majorTickMark val="out"/>
        <c:minorTickMark val="none"/>
        <c:tickLblPos val="nextTo"/>
        <c:txPr>
          <a:bodyPr/>
          <a:lstStyle/>
          <a:p>
            <a:pPr>
              <a:defRPr lang="lt-LT"/>
            </a:pPr>
            <a:endParaRPr lang="lt-LT"/>
          </a:p>
        </c:txPr>
        <c:crossAx val="72987008"/>
        <c:crosses val="autoZero"/>
        <c:crossBetween val="between"/>
      </c:valAx>
    </c:plotArea>
    <c:legend>
      <c:legendPos val="t"/>
      <c:layout>
        <c:manualLayout>
          <c:xMode val="edge"/>
          <c:yMode val="edge"/>
          <c:x val="0.10111379482472645"/>
          <c:y val="0.12089263147662242"/>
          <c:w val="0.79034941951274562"/>
          <c:h val="5.2358559346748858E-2"/>
        </c:manualLayout>
      </c:layout>
      <c:overlay val="0"/>
      <c:txPr>
        <a:bodyPr/>
        <a:lstStyle/>
        <a:p>
          <a:pPr>
            <a:defRPr lang="lt-LT"/>
          </a:pPr>
          <a:endParaRPr lang="lt-LT"/>
        </a:p>
      </c:txPr>
    </c:legend>
    <c:plotVisOnly val="1"/>
    <c:dispBlanksAs val="gap"/>
    <c:showDLblsOverMax val="0"/>
  </c:chart>
  <c:txPr>
    <a:bodyPr/>
    <a:lstStyle/>
    <a:p>
      <a:pPr>
        <a:defRPr>
          <a:latin typeface="Times New Roman" pitchFamily="18" charset="0"/>
          <a:cs typeface="Times New Roman" pitchFamily="18" charset="0"/>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lt-LT"/>
            </a:pPr>
            <a:r>
              <a:rPr lang="lt-LT" sz="1200"/>
              <a:t>Skirtumas tarp turtingųjų ir vargšų turi būti sumažintas, net jei tai reikalautų didesnių mokesčių dideles pajamas gaunantiems žmonėms</a:t>
            </a:r>
            <a:endParaRPr lang="en-US" sz="1200"/>
          </a:p>
        </c:rich>
      </c:tx>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5.3440342429106467E-2"/>
          <c:y val="0.12025979391464962"/>
          <c:w val="0.93161915968770992"/>
          <c:h val="0.49977867631411377"/>
        </c:manualLayout>
      </c:layout>
      <c:bar3DChart>
        <c:barDir val="col"/>
        <c:grouping val="stacked"/>
        <c:varyColors val="0"/>
        <c:ser>
          <c:idx val="0"/>
          <c:order val="0"/>
          <c:tx>
            <c:v>Visiškai sutinku</c:v>
          </c:tx>
          <c:invertIfNegative val="0"/>
          <c:cat>
            <c:multiLvlStrRef>
              <c:f>Sheet5!$A$1:$B$24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Sheet5!$C$1:$C$24</c:f>
              <c:numCache>
                <c:formatCode>General</c:formatCode>
                <c:ptCount val="24"/>
                <c:pt idx="1">
                  <c:v>3</c:v>
                </c:pt>
                <c:pt idx="2">
                  <c:v>4</c:v>
                </c:pt>
                <c:pt idx="3">
                  <c:v>2</c:v>
                </c:pt>
                <c:pt idx="6">
                  <c:v>3</c:v>
                </c:pt>
                <c:pt idx="7">
                  <c:v>1</c:v>
                </c:pt>
                <c:pt idx="8">
                  <c:v>4</c:v>
                </c:pt>
                <c:pt idx="9">
                  <c:v>1</c:v>
                </c:pt>
                <c:pt idx="13">
                  <c:v>3</c:v>
                </c:pt>
                <c:pt idx="14">
                  <c:v>2</c:v>
                </c:pt>
                <c:pt idx="15">
                  <c:v>2</c:v>
                </c:pt>
                <c:pt idx="16">
                  <c:v>2</c:v>
                </c:pt>
                <c:pt idx="20">
                  <c:v>8</c:v>
                </c:pt>
                <c:pt idx="21">
                  <c:v>1</c:v>
                </c:pt>
                <c:pt idx="23">
                  <c:v>9</c:v>
                </c:pt>
              </c:numCache>
            </c:numRef>
          </c:val>
        </c:ser>
        <c:ser>
          <c:idx val="1"/>
          <c:order val="1"/>
          <c:tx>
            <c:v>Sutinku</c:v>
          </c:tx>
          <c:invertIfNegative val="0"/>
          <c:cat>
            <c:multiLvlStrRef>
              <c:f>Sheet5!$A$1:$B$24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Sheet5!$D$1:$D$24</c:f>
              <c:numCache>
                <c:formatCode>General</c:formatCode>
                <c:ptCount val="24"/>
                <c:pt idx="1">
                  <c:v>11</c:v>
                </c:pt>
                <c:pt idx="2">
                  <c:v>4</c:v>
                </c:pt>
                <c:pt idx="3">
                  <c:v>1</c:v>
                </c:pt>
                <c:pt idx="7">
                  <c:v>2</c:v>
                </c:pt>
                <c:pt idx="8">
                  <c:v>13</c:v>
                </c:pt>
                <c:pt idx="9">
                  <c:v>1</c:v>
                </c:pt>
                <c:pt idx="13">
                  <c:v>6</c:v>
                </c:pt>
                <c:pt idx="14">
                  <c:v>6</c:v>
                </c:pt>
                <c:pt idx="15">
                  <c:v>3</c:v>
                </c:pt>
                <c:pt idx="16">
                  <c:v>1</c:v>
                </c:pt>
                <c:pt idx="19">
                  <c:v>3</c:v>
                </c:pt>
                <c:pt idx="20">
                  <c:v>12</c:v>
                </c:pt>
                <c:pt idx="21">
                  <c:v>1</c:v>
                </c:pt>
                <c:pt idx="23">
                  <c:v>16</c:v>
                </c:pt>
              </c:numCache>
            </c:numRef>
          </c:val>
        </c:ser>
        <c:ser>
          <c:idx val="2"/>
          <c:order val="2"/>
          <c:tx>
            <c:v>Nei taip, nei ne</c:v>
          </c:tx>
          <c:invertIfNegative val="0"/>
          <c:cat>
            <c:multiLvlStrRef>
              <c:f>Sheet5!$A$1:$B$24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Sheet5!$E$1:$E$24</c:f>
              <c:numCache>
                <c:formatCode>General</c:formatCode>
                <c:ptCount val="24"/>
                <c:pt idx="1">
                  <c:v>3</c:v>
                </c:pt>
                <c:pt idx="2">
                  <c:v>2</c:v>
                </c:pt>
                <c:pt idx="7">
                  <c:v>1</c:v>
                </c:pt>
                <c:pt idx="8">
                  <c:v>3</c:v>
                </c:pt>
                <c:pt idx="9">
                  <c:v>1</c:v>
                </c:pt>
                <c:pt idx="13">
                  <c:v>3</c:v>
                </c:pt>
                <c:pt idx="14">
                  <c:v>1</c:v>
                </c:pt>
                <c:pt idx="15">
                  <c:v>1</c:v>
                </c:pt>
                <c:pt idx="19">
                  <c:v>3</c:v>
                </c:pt>
                <c:pt idx="20">
                  <c:v>2</c:v>
                </c:pt>
                <c:pt idx="23">
                  <c:v>5</c:v>
                </c:pt>
              </c:numCache>
            </c:numRef>
          </c:val>
        </c:ser>
        <c:ser>
          <c:idx val="3"/>
          <c:order val="3"/>
          <c:tx>
            <c:v>Nesutinku</c:v>
          </c:tx>
          <c:invertIfNegative val="0"/>
          <c:cat>
            <c:multiLvlStrRef>
              <c:f>Sheet5!$A$1:$B$24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Sheet5!$F$1:$F$24</c:f>
              <c:numCache>
                <c:formatCode>General</c:formatCode>
                <c:ptCount val="24"/>
                <c:pt idx="1">
                  <c:v>3</c:v>
                </c:pt>
                <c:pt idx="2">
                  <c:v>2</c:v>
                </c:pt>
                <c:pt idx="8">
                  <c:v>5</c:v>
                </c:pt>
                <c:pt idx="13">
                  <c:v>3</c:v>
                </c:pt>
                <c:pt idx="14">
                  <c:v>1</c:v>
                </c:pt>
                <c:pt idx="15">
                  <c:v>1</c:v>
                </c:pt>
                <c:pt idx="19">
                  <c:v>2</c:v>
                </c:pt>
                <c:pt idx="20">
                  <c:v>3</c:v>
                </c:pt>
                <c:pt idx="23">
                  <c:v>5</c:v>
                </c:pt>
              </c:numCache>
            </c:numRef>
          </c:val>
        </c:ser>
        <c:ser>
          <c:idx val="4"/>
          <c:order val="4"/>
          <c:tx>
            <c:v>Visiškai nesutinku</c:v>
          </c:tx>
          <c:invertIfNegative val="0"/>
          <c:cat>
            <c:multiLvlStrRef>
              <c:f>Sheet5!$A$1:$B$24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Sheet5!$G$1:$G$24</c:f>
              <c:numCache>
                <c:formatCode>General</c:formatCode>
                <c:ptCount val="24"/>
                <c:pt idx="2">
                  <c:v>2</c:v>
                </c:pt>
                <c:pt idx="8">
                  <c:v>2</c:v>
                </c:pt>
                <c:pt idx="13">
                  <c:v>1</c:v>
                </c:pt>
                <c:pt idx="14">
                  <c:v>1</c:v>
                </c:pt>
                <c:pt idx="20">
                  <c:v>2</c:v>
                </c:pt>
                <c:pt idx="23">
                  <c:v>2</c:v>
                </c:pt>
              </c:numCache>
            </c:numRef>
          </c:val>
        </c:ser>
        <c:dLbls>
          <c:showLegendKey val="0"/>
          <c:showVal val="0"/>
          <c:showCatName val="0"/>
          <c:showSerName val="0"/>
          <c:showPercent val="0"/>
          <c:showBubbleSize val="0"/>
        </c:dLbls>
        <c:gapWidth val="10"/>
        <c:shape val="box"/>
        <c:axId val="109667840"/>
        <c:axId val="109669376"/>
        <c:axId val="0"/>
      </c:bar3DChart>
      <c:catAx>
        <c:axId val="109667840"/>
        <c:scaling>
          <c:orientation val="minMax"/>
        </c:scaling>
        <c:delete val="0"/>
        <c:axPos val="b"/>
        <c:majorTickMark val="out"/>
        <c:minorTickMark val="none"/>
        <c:tickLblPos val="nextTo"/>
        <c:txPr>
          <a:bodyPr/>
          <a:lstStyle/>
          <a:p>
            <a:pPr>
              <a:defRPr lang="lt-LT"/>
            </a:pPr>
            <a:endParaRPr lang="lt-LT"/>
          </a:p>
        </c:txPr>
        <c:crossAx val="109669376"/>
        <c:crosses val="autoZero"/>
        <c:auto val="1"/>
        <c:lblAlgn val="ctr"/>
        <c:lblOffset val="100"/>
        <c:noMultiLvlLbl val="0"/>
      </c:catAx>
      <c:valAx>
        <c:axId val="109669376"/>
        <c:scaling>
          <c:orientation val="minMax"/>
        </c:scaling>
        <c:delete val="0"/>
        <c:axPos val="l"/>
        <c:majorGridlines/>
        <c:numFmt formatCode="General" sourceLinked="1"/>
        <c:majorTickMark val="out"/>
        <c:minorTickMark val="none"/>
        <c:tickLblPos val="nextTo"/>
        <c:txPr>
          <a:bodyPr/>
          <a:lstStyle/>
          <a:p>
            <a:pPr>
              <a:defRPr lang="lt-LT"/>
            </a:pPr>
            <a:endParaRPr lang="lt-LT"/>
          </a:p>
        </c:txPr>
        <c:crossAx val="109667840"/>
        <c:crosses val="autoZero"/>
        <c:crossBetween val="between"/>
      </c:valAx>
    </c:plotArea>
    <c:legend>
      <c:legendPos val="t"/>
      <c:layout>
        <c:manualLayout>
          <c:xMode val="edge"/>
          <c:yMode val="edge"/>
          <c:x val="9.9271411298306814E-2"/>
          <c:y val="0.12654320987654324"/>
          <c:w val="0.81924931879540563"/>
          <c:h val="5.0943463148187561E-2"/>
        </c:manualLayout>
      </c:layout>
      <c:overlay val="0"/>
      <c:txPr>
        <a:bodyPr/>
        <a:lstStyle/>
        <a:p>
          <a:pPr>
            <a:defRPr lang="lt-LT"/>
          </a:pPr>
          <a:endParaRPr lang="lt-LT"/>
        </a:p>
      </c:txPr>
    </c:legend>
    <c:plotVisOnly val="1"/>
    <c:dispBlanksAs val="gap"/>
    <c:showDLblsOverMax val="0"/>
  </c:chart>
  <c:txPr>
    <a:bodyPr/>
    <a:lstStyle/>
    <a:p>
      <a:pPr>
        <a:defRPr>
          <a:latin typeface="Times New Roman" pitchFamily="18" charset="0"/>
          <a:cs typeface="Times New Roman" pitchFamily="18" charset="0"/>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lt-LT"/>
            </a:pPr>
            <a:r>
              <a:rPr lang="lt-LT" sz="1200"/>
              <a:t>Progresinio pajamų mokesčio įvedimas Lietuvoje paskatintų emigraciją</a:t>
            </a:r>
            <a:endParaRPr lang="en-US" sz="1200"/>
          </a:p>
        </c:rich>
      </c:tx>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6.6822742474916388E-2"/>
          <c:y val="0.107058071641754"/>
          <c:w val="0.93317725752509084"/>
          <c:h val="0.53820591574989363"/>
        </c:manualLayout>
      </c:layout>
      <c:bar3DChart>
        <c:barDir val="col"/>
        <c:grouping val="stacked"/>
        <c:varyColors val="0"/>
        <c:ser>
          <c:idx val="0"/>
          <c:order val="0"/>
          <c:tx>
            <c:v>Visiškai sutinku</c:v>
          </c:tx>
          <c:invertIfNegative val="0"/>
          <c:cat>
            <c:multiLvlStrRef>
              <c:f>Sheet6!$A$1:$B$24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Sheet6!$C$1:$C$24</c:f>
              <c:numCache>
                <c:formatCode>General</c:formatCode>
                <c:ptCount val="24"/>
                <c:pt idx="2">
                  <c:v>1</c:v>
                </c:pt>
                <c:pt idx="3">
                  <c:v>1</c:v>
                </c:pt>
                <c:pt idx="7">
                  <c:v>1</c:v>
                </c:pt>
                <c:pt idx="8">
                  <c:v>1</c:v>
                </c:pt>
                <c:pt idx="14">
                  <c:v>2</c:v>
                </c:pt>
                <c:pt idx="20">
                  <c:v>1</c:v>
                </c:pt>
                <c:pt idx="21">
                  <c:v>1</c:v>
                </c:pt>
                <c:pt idx="23">
                  <c:v>2</c:v>
                </c:pt>
              </c:numCache>
            </c:numRef>
          </c:val>
        </c:ser>
        <c:ser>
          <c:idx val="1"/>
          <c:order val="1"/>
          <c:tx>
            <c:v>Sutinku</c:v>
          </c:tx>
          <c:invertIfNegative val="0"/>
          <c:cat>
            <c:multiLvlStrRef>
              <c:f>Sheet6!$A$1:$B$24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Sheet6!$D$1:$D$24</c:f>
              <c:numCache>
                <c:formatCode>General</c:formatCode>
                <c:ptCount val="24"/>
                <c:pt idx="1">
                  <c:v>4</c:v>
                </c:pt>
                <c:pt idx="2">
                  <c:v>1</c:v>
                </c:pt>
                <c:pt idx="7">
                  <c:v>1</c:v>
                </c:pt>
                <c:pt idx="8">
                  <c:v>4</c:v>
                </c:pt>
                <c:pt idx="13">
                  <c:v>3</c:v>
                </c:pt>
                <c:pt idx="14">
                  <c:v>1</c:v>
                </c:pt>
                <c:pt idx="15">
                  <c:v>1</c:v>
                </c:pt>
                <c:pt idx="19">
                  <c:v>1</c:v>
                </c:pt>
                <c:pt idx="20">
                  <c:v>3</c:v>
                </c:pt>
                <c:pt idx="21">
                  <c:v>1</c:v>
                </c:pt>
                <c:pt idx="23">
                  <c:v>5</c:v>
                </c:pt>
              </c:numCache>
            </c:numRef>
          </c:val>
        </c:ser>
        <c:ser>
          <c:idx val="2"/>
          <c:order val="2"/>
          <c:tx>
            <c:v>Nei taip, nei ne</c:v>
          </c:tx>
          <c:invertIfNegative val="0"/>
          <c:cat>
            <c:multiLvlStrRef>
              <c:f>Sheet6!$A$1:$B$24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Sheet6!$E$1:$E$24</c:f>
              <c:numCache>
                <c:formatCode>General</c:formatCode>
                <c:ptCount val="24"/>
                <c:pt idx="1">
                  <c:v>4</c:v>
                </c:pt>
                <c:pt idx="2">
                  <c:v>1</c:v>
                </c:pt>
                <c:pt idx="6">
                  <c:v>1</c:v>
                </c:pt>
                <c:pt idx="8">
                  <c:v>4</c:v>
                </c:pt>
                <c:pt idx="13">
                  <c:v>2</c:v>
                </c:pt>
                <c:pt idx="14">
                  <c:v>1</c:v>
                </c:pt>
                <c:pt idx="15">
                  <c:v>2</c:v>
                </c:pt>
                <c:pt idx="19">
                  <c:v>1</c:v>
                </c:pt>
                <c:pt idx="20">
                  <c:v>4</c:v>
                </c:pt>
                <c:pt idx="23">
                  <c:v>5</c:v>
                </c:pt>
              </c:numCache>
            </c:numRef>
          </c:val>
        </c:ser>
        <c:ser>
          <c:idx val="3"/>
          <c:order val="3"/>
          <c:tx>
            <c:v>Nesutinku</c:v>
          </c:tx>
          <c:invertIfNegative val="0"/>
          <c:cat>
            <c:multiLvlStrRef>
              <c:f>Sheet6!$A$1:$B$24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Sheet6!$F$1:$F$24</c:f>
              <c:numCache>
                <c:formatCode>General</c:formatCode>
                <c:ptCount val="24"/>
                <c:pt idx="1">
                  <c:v>10</c:v>
                </c:pt>
                <c:pt idx="2">
                  <c:v>10</c:v>
                </c:pt>
                <c:pt idx="3">
                  <c:v>2</c:v>
                </c:pt>
                <c:pt idx="6">
                  <c:v>1</c:v>
                </c:pt>
                <c:pt idx="7">
                  <c:v>2</c:v>
                </c:pt>
                <c:pt idx="8">
                  <c:v>17</c:v>
                </c:pt>
                <c:pt idx="9">
                  <c:v>2</c:v>
                </c:pt>
                <c:pt idx="13">
                  <c:v>10</c:v>
                </c:pt>
                <c:pt idx="14">
                  <c:v>6</c:v>
                </c:pt>
                <c:pt idx="15">
                  <c:v>4</c:v>
                </c:pt>
                <c:pt idx="16">
                  <c:v>2</c:v>
                </c:pt>
                <c:pt idx="19">
                  <c:v>6</c:v>
                </c:pt>
                <c:pt idx="20">
                  <c:v>16</c:v>
                </c:pt>
                <c:pt idx="23">
                  <c:v>22</c:v>
                </c:pt>
              </c:numCache>
            </c:numRef>
          </c:val>
        </c:ser>
        <c:ser>
          <c:idx val="4"/>
          <c:order val="4"/>
          <c:tx>
            <c:v>Visiškai nesutinku</c:v>
          </c:tx>
          <c:invertIfNegative val="0"/>
          <c:cat>
            <c:multiLvlStrRef>
              <c:f>Sheet6!$A$1:$B$24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Sheet6!$G$1:$G$24</c:f>
              <c:numCache>
                <c:formatCode>General</c:formatCode>
                <c:ptCount val="24"/>
                <c:pt idx="1">
                  <c:v>2</c:v>
                </c:pt>
                <c:pt idx="2">
                  <c:v>1</c:v>
                </c:pt>
                <c:pt idx="6">
                  <c:v>1</c:v>
                </c:pt>
                <c:pt idx="8">
                  <c:v>1</c:v>
                </c:pt>
                <c:pt idx="9">
                  <c:v>1</c:v>
                </c:pt>
                <c:pt idx="13">
                  <c:v>1</c:v>
                </c:pt>
                <c:pt idx="14">
                  <c:v>1</c:v>
                </c:pt>
                <c:pt idx="16">
                  <c:v>1</c:v>
                </c:pt>
                <c:pt idx="20">
                  <c:v>3</c:v>
                </c:pt>
                <c:pt idx="23">
                  <c:v>3</c:v>
                </c:pt>
              </c:numCache>
            </c:numRef>
          </c:val>
        </c:ser>
        <c:dLbls>
          <c:showLegendKey val="0"/>
          <c:showVal val="0"/>
          <c:showCatName val="0"/>
          <c:showSerName val="0"/>
          <c:showPercent val="0"/>
          <c:showBubbleSize val="0"/>
        </c:dLbls>
        <c:gapWidth val="10"/>
        <c:shape val="box"/>
        <c:axId val="109705856"/>
        <c:axId val="109580672"/>
        <c:axId val="0"/>
      </c:bar3DChart>
      <c:catAx>
        <c:axId val="109705856"/>
        <c:scaling>
          <c:orientation val="minMax"/>
        </c:scaling>
        <c:delete val="0"/>
        <c:axPos val="b"/>
        <c:majorTickMark val="out"/>
        <c:minorTickMark val="none"/>
        <c:tickLblPos val="nextTo"/>
        <c:txPr>
          <a:bodyPr/>
          <a:lstStyle/>
          <a:p>
            <a:pPr>
              <a:defRPr lang="lt-LT"/>
            </a:pPr>
            <a:endParaRPr lang="lt-LT"/>
          </a:p>
        </c:txPr>
        <c:crossAx val="109580672"/>
        <c:crosses val="autoZero"/>
        <c:auto val="1"/>
        <c:lblAlgn val="ctr"/>
        <c:lblOffset val="100"/>
        <c:noMultiLvlLbl val="0"/>
      </c:catAx>
      <c:valAx>
        <c:axId val="109580672"/>
        <c:scaling>
          <c:orientation val="minMax"/>
        </c:scaling>
        <c:delete val="0"/>
        <c:axPos val="l"/>
        <c:majorGridlines/>
        <c:numFmt formatCode="General" sourceLinked="1"/>
        <c:majorTickMark val="out"/>
        <c:minorTickMark val="none"/>
        <c:tickLblPos val="nextTo"/>
        <c:txPr>
          <a:bodyPr/>
          <a:lstStyle/>
          <a:p>
            <a:pPr>
              <a:defRPr lang="lt-LT"/>
            </a:pPr>
            <a:endParaRPr lang="lt-LT"/>
          </a:p>
        </c:txPr>
        <c:crossAx val="109705856"/>
        <c:crosses val="autoZero"/>
        <c:crossBetween val="between"/>
      </c:valAx>
    </c:plotArea>
    <c:legend>
      <c:legendPos val="t"/>
      <c:layout>
        <c:manualLayout>
          <c:xMode val="edge"/>
          <c:yMode val="edge"/>
          <c:x val="0.13825981618518421"/>
          <c:y val="0.12293144208037826"/>
          <c:w val="0.63652367032716262"/>
          <c:h val="0.1196664246756403"/>
        </c:manualLayout>
      </c:layout>
      <c:overlay val="0"/>
      <c:txPr>
        <a:bodyPr/>
        <a:lstStyle/>
        <a:p>
          <a:pPr>
            <a:defRPr lang="lt-LT"/>
          </a:pPr>
          <a:endParaRPr lang="lt-LT"/>
        </a:p>
      </c:txPr>
    </c:legend>
    <c:plotVisOnly val="1"/>
    <c:dispBlanksAs val="gap"/>
    <c:showDLblsOverMax val="0"/>
  </c:chart>
  <c:txPr>
    <a:bodyPr/>
    <a:lstStyle/>
    <a:p>
      <a:pPr>
        <a:defRPr>
          <a:latin typeface="Times New Roman" pitchFamily="18" charset="0"/>
          <a:cs typeface="Times New Roman" pitchFamily="18" charset="0"/>
        </a:defRPr>
      </a:pPr>
      <a:endParaRPr lang="lt-LT"/>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lt-LT"/>
            </a:pPr>
            <a:r>
              <a:rPr lang="lt-LT" sz="1200"/>
              <a:t>Progresinio pajamų mokesčio įvedimas Lietuvoje padidintų biudžeto pajamas</a:t>
            </a:r>
            <a:endParaRPr lang="en-US" sz="1200"/>
          </a:p>
        </c:rich>
      </c:tx>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6.4347826086956522E-2"/>
          <c:y val="0.10912184169749865"/>
          <c:w val="0.93565217391304345"/>
          <c:h val="0.52930386111374628"/>
        </c:manualLayout>
      </c:layout>
      <c:bar3DChart>
        <c:barDir val="col"/>
        <c:grouping val="stacked"/>
        <c:varyColors val="0"/>
        <c:ser>
          <c:idx val="0"/>
          <c:order val="0"/>
          <c:tx>
            <c:v>Visiškai sutinku</c:v>
          </c:tx>
          <c:invertIfNegative val="0"/>
          <c:cat>
            <c:multiLvlStrRef>
              <c:f>Sheet7!$A$1:$B$24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Sheet7!$C$1:$C$24</c:f>
              <c:numCache>
                <c:formatCode>General</c:formatCode>
                <c:ptCount val="24"/>
                <c:pt idx="1">
                  <c:v>4</c:v>
                </c:pt>
                <c:pt idx="2">
                  <c:v>3</c:v>
                </c:pt>
                <c:pt idx="3">
                  <c:v>1</c:v>
                </c:pt>
                <c:pt idx="6">
                  <c:v>1</c:v>
                </c:pt>
                <c:pt idx="8">
                  <c:v>6</c:v>
                </c:pt>
                <c:pt idx="9">
                  <c:v>1</c:v>
                </c:pt>
                <c:pt idx="13">
                  <c:v>4</c:v>
                </c:pt>
                <c:pt idx="14">
                  <c:v>2</c:v>
                </c:pt>
                <c:pt idx="16">
                  <c:v>2</c:v>
                </c:pt>
                <c:pt idx="19">
                  <c:v>1</c:v>
                </c:pt>
                <c:pt idx="20">
                  <c:v>7</c:v>
                </c:pt>
                <c:pt idx="23">
                  <c:v>8</c:v>
                </c:pt>
              </c:numCache>
            </c:numRef>
          </c:val>
        </c:ser>
        <c:ser>
          <c:idx val="1"/>
          <c:order val="1"/>
          <c:tx>
            <c:v>Sutinku</c:v>
          </c:tx>
          <c:invertIfNegative val="0"/>
          <c:cat>
            <c:multiLvlStrRef>
              <c:f>Sheet7!$A$1:$B$24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Sheet7!$D$1:$D$24</c:f>
              <c:numCache>
                <c:formatCode>General</c:formatCode>
                <c:ptCount val="24"/>
                <c:pt idx="1">
                  <c:v>13</c:v>
                </c:pt>
                <c:pt idx="2">
                  <c:v>4</c:v>
                </c:pt>
                <c:pt idx="3">
                  <c:v>1</c:v>
                </c:pt>
                <c:pt idx="6">
                  <c:v>1</c:v>
                </c:pt>
                <c:pt idx="7">
                  <c:v>3</c:v>
                </c:pt>
                <c:pt idx="8">
                  <c:v>12</c:v>
                </c:pt>
                <c:pt idx="9">
                  <c:v>2</c:v>
                </c:pt>
                <c:pt idx="13">
                  <c:v>7</c:v>
                </c:pt>
                <c:pt idx="14">
                  <c:v>7</c:v>
                </c:pt>
                <c:pt idx="15">
                  <c:v>3</c:v>
                </c:pt>
                <c:pt idx="16">
                  <c:v>1</c:v>
                </c:pt>
                <c:pt idx="19">
                  <c:v>6</c:v>
                </c:pt>
                <c:pt idx="20">
                  <c:v>11</c:v>
                </c:pt>
                <c:pt idx="21">
                  <c:v>1</c:v>
                </c:pt>
                <c:pt idx="23">
                  <c:v>18</c:v>
                </c:pt>
              </c:numCache>
            </c:numRef>
          </c:val>
        </c:ser>
        <c:ser>
          <c:idx val="2"/>
          <c:order val="2"/>
          <c:tx>
            <c:v>Nei taip, nei ne</c:v>
          </c:tx>
          <c:invertIfNegative val="0"/>
          <c:cat>
            <c:multiLvlStrRef>
              <c:f>Sheet7!$A$1:$B$24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Sheet7!$E$1:$E$24</c:f>
              <c:numCache>
                <c:formatCode>General</c:formatCode>
                <c:ptCount val="24"/>
                <c:pt idx="1">
                  <c:v>2</c:v>
                </c:pt>
                <c:pt idx="2">
                  <c:v>2</c:v>
                </c:pt>
                <c:pt idx="6">
                  <c:v>1</c:v>
                </c:pt>
                <c:pt idx="8">
                  <c:v>3</c:v>
                </c:pt>
                <c:pt idx="13">
                  <c:v>2</c:v>
                </c:pt>
                <c:pt idx="15">
                  <c:v>2</c:v>
                </c:pt>
                <c:pt idx="19">
                  <c:v>1</c:v>
                </c:pt>
                <c:pt idx="20">
                  <c:v>3</c:v>
                </c:pt>
                <c:pt idx="23">
                  <c:v>4</c:v>
                </c:pt>
              </c:numCache>
            </c:numRef>
          </c:val>
        </c:ser>
        <c:ser>
          <c:idx val="3"/>
          <c:order val="3"/>
          <c:tx>
            <c:v>Nesutinku</c:v>
          </c:tx>
          <c:invertIfNegative val="0"/>
          <c:cat>
            <c:multiLvlStrRef>
              <c:f>Sheet7!$A$1:$B$24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Sheet7!$F$1:$F$24</c:f>
              <c:numCache>
                <c:formatCode>General</c:formatCode>
                <c:ptCount val="24"/>
                <c:pt idx="1">
                  <c:v>1</c:v>
                </c:pt>
                <c:pt idx="2">
                  <c:v>4</c:v>
                </c:pt>
                <c:pt idx="8">
                  <c:v>5</c:v>
                </c:pt>
                <c:pt idx="13">
                  <c:v>2</c:v>
                </c:pt>
                <c:pt idx="14">
                  <c:v>1</c:v>
                </c:pt>
                <c:pt idx="15">
                  <c:v>2</c:v>
                </c:pt>
                <c:pt idx="20">
                  <c:v>5</c:v>
                </c:pt>
                <c:pt idx="23">
                  <c:v>5</c:v>
                </c:pt>
              </c:numCache>
            </c:numRef>
          </c:val>
        </c:ser>
        <c:ser>
          <c:idx val="4"/>
          <c:order val="4"/>
          <c:tx>
            <c:v>Visiškai nesutinku</c:v>
          </c:tx>
          <c:invertIfNegative val="0"/>
          <c:cat>
            <c:multiLvlStrRef>
              <c:f>Sheet7!$A$1:$B$24</c:f>
              <c:multiLvlStrCache>
                <c:ptCount val="24"/>
                <c:lvl>
                  <c:pt idx="1">
                    <c:v>Iki 2 000</c:v>
                  </c:pt>
                  <c:pt idx="2">
                    <c:v>2 000-5 000</c:v>
                  </c:pt>
                  <c:pt idx="3">
                    <c:v>5 000-10 000</c:v>
                  </c:pt>
                  <c:pt idx="4">
                    <c:v>Virš 1 0000</c:v>
                  </c:pt>
                  <c:pt idx="6">
                    <c:v>Vidurinis</c:v>
                  </c:pt>
                  <c:pt idx="7">
                    <c:v>Aukštesnysis</c:v>
                  </c:pt>
                  <c:pt idx="8">
                    <c:v>Aukštasis</c:v>
                  </c:pt>
                  <c:pt idx="9">
                    <c:v>Nebaigtas aukšt.</c:v>
                  </c:pt>
                  <c:pt idx="10">
                    <c:v>Kitas</c:v>
                  </c:pt>
                  <c:pt idx="12">
                    <c:v>Iki 18</c:v>
                  </c:pt>
                  <c:pt idx="13">
                    <c:v>18-24</c:v>
                  </c:pt>
                  <c:pt idx="14">
                    <c:v>25-34</c:v>
                  </c:pt>
                  <c:pt idx="15">
                    <c:v>35-49</c:v>
                  </c:pt>
                  <c:pt idx="16">
                    <c:v>50-65</c:v>
                  </c:pt>
                  <c:pt idx="17">
                    <c:v>Virš 65</c:v>
                  </c:pt>
                  <c:pt idx="19">
                    <c:v>Studentas</c:v>
                  </c:pt>
                  <c:pt idx="20">
                    <c:v>Dirbantis</c:v>
                  </c:pt>
                  <c:pt idx="21">
                    <c:v>Bedarbis</c:v>
                  </c:pt>
                  <c:pt idx="22">
                    <c:v>Pensininkas</c:v>
                  </c:pt>
                  <c:pt idx="23">
                    <c:v>Iš viso</c:v>
                  </c:pt>
                </c:lvl>
                <c:lvl>
                  <c:pt idx="0">
                    <c:v>Pajamos</c:v>
                  </c:pt>
                  <c:pt idx="5">
                    <c:v>Išsilavinimas</c:v>
                  </c:pt>
                  <c:pt idx="11">
                    <c:v>Amžius</c:v>
                  </c:pt>
                  <c:pt idx="18">
                    <c:v>Socialinė padėtis</c:v>
                  </c:pt>
                </c:lvl>
              </c:multiLvlStrCache>
            </c:multiLvlStrRef>
          </c:cat>
          <c:val>
            <c:numRef>
              <c:f>Sheet7!$G$1:$G$24</c:f>
              <c:numCache>
                <c:formatCode>General</c:formatCode>
                <c:ptCount val="24"/>
                <c:pt idx="2">
                  <c:v>1</c:v>
                </c:pt>
                <c:pt idx="3">
                  <c:v>1</c:v>
                </c:pt>
                <c:pt idx="7">
                  <c:v>1</c:v>
                </c:pt>
                <c:pt idx="8">
                  <c:v>1</c:v>
                </c:pt>
                <c:pt idx="13">
                  <c:v>1</c:v>
                </c:pt>
                <c:pt idx="14">
                  <c:v>1</c:v>
                </c:pt>
                <c:pt idx="20">
                  <c:v>1</c:v>
                </c:pt>
                <c:pt idx="21">
                  <c:v>1</c:v>
                </c:pt>
                <c:pt idx="23">
                  <c:v>2</c:v>
                </c:pt>
              </c:numCache>
            </c:numRef>
          </c:val>
        </c:ser>
        <c:dLbls>
          <c:showLegendKey val="0"/>
          <c:showVal val="0"/>
          <c:showCatName val="0"/>
          <c:showSerName val="0"/>
          <c:showPercent val="0"/>
          <c:showBubbleSize val="0"/>
        </c:dLbls>
        <c:gapWidth val="10"/>
        <c:shape val="box"/>
        <c:axId val="109621248"/>
        <c:axId val="109622784"/>
        <c:axId val="0"/>
      </c:bar3DChart>
      <c:catAx>
        <c:axId val="109621248"/>
        <c:scaling>
          <c:orientation val="minMax"/>
        </c:scaling>
        <c:delete val="0"/>
        <c:axPos val="b"/>
        <c:majorTickMark val="out"/>
        <c:minorTickMark val="none"/>
        <c:tickLblPos val="nextTo"/>
        <c:txPr>
          <a:bodyPr/>
          <a:lstStyle/>
          <a:p>
            <a:pPr>
              <a:defRPr lang="lt-LT"/>
            </a:pPr>
            <a:endParaRPr lang="lt-LT"/>
          </a:p>
        </c:txPr>
        <c:crossAx val="109622784"/>
        <c:crosses val="autoZero"/>
        <c:auto val="1"/>
        <c:lblAlgn val="ctr"/>
        <c:lblOffset val="100"/>
        <c:noMultiLvlLbl val="0"/>
      </c:catAx>
      <c:valAx>
        <c:axId val="109622784"/>
        <c:scaling>
          <c:orientation val="minMax"/>
        </c:scaling>
        <c:delete val="0"/>
        <c:axPos val="l"/>
        <c:majorGridlines/>
        <c:numFmt formatCode="General" sourceLinked="1"/>
        <c:majorTickMark val="out"/>
        <c:minorTickMark val="none"/>
        <c:tickLblPos val="nextTo"/>
        <c:txPr>
          <a:bodyPr/>
          <a:lstStyle/>
          <a:p>
            <a:pPr>
              <a:defRPr lang="lt-LT"/>
            </a:pPr>
            <a:endParaRPr lang="lt-LT"/>
          </a:p>
        </c:txPr>
        <c:crossAx val="109621248"/>
        <c:crosses val="autoZero"/>
        <c:crossBetween val="between"/>
      </c:valAx>
    </c:plotArea>
    <c:legend>
      <c:legendPos val="t"/>
      <c:layout>
        <c:manualLayout>
          <c:xMode val="edge"/>
          <c:yMode val="edge"/>
          <c:x val="9.1539596197818568E-2"/>
          <c:y val="0.11940298507462686"/>
          <c:w val="0.82980325526942522"/>
          <c:h val="5.4503367801917071E-2"/>
        </c:manualLayout>
      </c:layout>
      <c:overlay val="0"/>
      <c:txPr>
        <a:bodyPr/>
        <a:lstStyle/>
        <a:p>
          <a:pPr>
            <a:defRPr lang="lt-LT"/>
          </a:pPr>
          <a:endParaRPr lang="lt-LT"/>
        </a:p>
      </c:txPr>
    </c:legend>
    <c:plotVisOnly val="1"/>
    <c:dispBlanksAs val="gap"/>
    <c:showDLblsOverMax val="0"/>
  </c:chart>
  <c:txPr>
    <a:bodyPr/>
    <a:lstStyle/>
    <a:p>
      <a:pPr>
        <a:defRPr>
          <a:latin typeface="Times New Roman" pitchFamily="18" charset="0"/>
          <a:cs typeface="Times New Roman" pitchFamily="18" charset="0"/>
        </a:defRPr>
      </a:pPr>
      <a:endParaRPr lang="lt-L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lang="lt-LT"/>
            </a:pPr>
            <a:r>
              <a:rPr lang="lt-LT" sz="1200"/>
              <a:t>Progresinio pajamų mokesčio įvedimas Lietuvoje padidintų šešėlinės ekonomikos lygį valstybėje</a:t>
            </a:r>
            <a:endParaRPr lang="en-US" sz="1200"/>
          </a:p>
          <a:p>
            <a:pPr algn="ctr" rtl="0">
              <a:defRPr lang="lt-LT"/>
            </a:pPr>
            <a:endParaRPr lang="en-US" sz="1200"/>
          </a:p>
        </c:rich>
      </c:tx>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6.3428571428571431E-2"/>
          <c:y val="0.12281851293411018"/>
          <c:w val="0.93657142857142861"/>
          <c:h val="0.61549511984760752"/>
        </c:manualLayout>
      </c:layout>
      <c:bar3DChart>
        <c:barDir val="col"/>
        <c:grouping val="stacked"/>
        <c:varyColors val="0"/>
        <c:ser>
          <c:idx val="0"/>
          <c:order val="0"/>
          <c:tx>
            <c:v>Visiškai sutinku</c:v>
          </c:tx>
          <c:invertIfNegative val="0"/>
          <c:cat>
            <c:strRef>
              <c:f>Sheet8!$A$1:$A$24</c:f>
              <c:strCache>
                <c:ptCount val="24"/>
                <c:pt idx="0">
                  <c:v>Pajamos</c:v>
                </c:pt>
                <c:pt idx="1">
                  <c:v>Iki 2 000</c:v>
                </c:pt>
                <c:pt idx="2">
                  <c:v>2 000-5 000</c:v>
                </c:pt>
                <c:pt idx="3">
                  <c:v>5 000-10 000</c:v>
                </c:pt>
                <c:pt idx="4">
                  <c:v>Virš 1 0000</c:v>
                </c:pt>
                <c:pt idx="5">
                  <c:v>Išsilavinimas</c:v>
                </c:pt>
                <c:pt idx="6">
                  <c:v>Vidurinis</c:v>
                </c:pt>
                <c:pt idx="7">
                  <c:v>Aukštesnysis</c:v>
                </c:pt>
                <c:pt idx="8">
                  <c:v>Aukštasis</c:v>
                </c:pt>
                <c:pt idx="9">
                  <c:v>Nebaigtas aukšt.</c:v>
                </c:pt>
                <c:pt idx="10">
                  <c:v>Kitas</c:v>
                </c:pt>
                <c:pt idx="11">
                  <c:v>Amžius</c:v>
                </c:pt>
                <c:pt idx="12">
                  <c:v>Iki 18</c:v>
                </c:pt>
                <c:pt idx="13">
                  <c:v>18-24</c:v>
                </c:pt>
                <c:pt idx="14">
                  <c:v>25-34</c:v>
                </c:pt>
                <c:pt idx="15">
                  <c:v>35-49</c:v>
                </c:pt>
                <c:pt idx="16">
                  <c:v>50-65</c:v>
                </c:pt>
                <c:pt idx="17">
                  <c:v>Virš 65</c:v>
                </c:pt>
                <c:pt idx="18">
                  <c:v>Socialinė padėtis</c:v>
                </c:pt>
                <c:pt idx="19">
                  <c:v>Studentas</c:v>
                </c:pt>
                <c:pt idx="20">
                  <c:v>Dirbantis</c:v>
                </c:pt>
                <c:pt idx="21">
                  <c:v>Bedarbis</c:v>
                </c:pt>
                <c:pt idx="22">
                  <c:v>Pensininkas</c:v>
                </c:pt>
                <c:pt idx="23">
                  <c:v>Iš viso</c:v>
                </c:pt>
              </c:strCache>
            </c:strRef>
          </c:cat>
          <c:val>
            <c:numRef>
              <c:f>Sheet8!$B$1:$B$24</c:f>
              <c:numCache>
                <c:formatCode>General</c:formatCode>
                <c:ptCount val="24"/>
                <c:pt idx="1">
                  <c:v>4</c:v>
                </c:pt>
                <c:pt idx="2">
                  <c:v>2</c:v>
                </c:pt>
                <c:pt idx="3">
                  <c:v>1</c:v>
                </c:pt>
                <c:pt idx="6">
                  <c:v>1</c:v>
                </c:pt>
                <c:pt idx="7">
                  <c:v>1</c:v>
                </c:pt>
                <c:pt idx="8">
                  <c:v>5</c:v>
                </c:pt>
                <c:pt idx="13">
                  <c:v>4</c:v>
                </c:pt>
                <c:pt idx="14">
                  <c:v>2</c:v>
                </c:pt>
                <c:pt idx="16">
                  <c:v>1</c:v>
                </c:pt>
                <c:pt idx="19">
                  <c:v>1</c:v>
                </c:pt>
                <c:pt idx="20">
                  <c:v>4</c:v>
                </c:pt>
                <c:pt idx="21">
                  <c:v>2</c:v>
                </c:pt>
                <c:pt idx="23">
                  <c:v>7</c:v>
                </c:pt>
              </c:numCache>
            </c:numRef>
          </c:val>
        </c:ser>
        <c:ser>
          <c:idx val="1"/>
          <c:order val="1"/>
          <c:tx>
            <c:v>Sutinku</c:v>
          </c:tx>
          <c:invertIfNegative val="0"/>
          <c:cat>
            <c:strRef>
              <c:f>Sheet8!$A$1:$A$24</c:f>
              <c:strCache>
                <c:ptCount val="24"/>
                <c:pt idx="0">
                  <c:v>Pajamos</c:v>
                </c:pt>
                <c:pt idx="1">
                  <c:v>Iki 2 000</c:v>
                </c:pt>
                <c:pt idx="2">
                  <c:v>2 000-5 000</c:v>
                </c:pt>
                <c:pt idx="3">
                  <c:v>5 000-10 000</c:v>
                </c:pt>
                <c:pt idx="4">
                  <c:v>Virš 1 0000</c:v>
                </c:pt>
                <c:pt idx="5">
                  <c:v>Išsilavinimas</c:v>
                </c:pt>
                <c:pt idx="6">
                  <c:v>Vidurinis</c:v>
                </c:pt>
                <c:pt idx="7">
                  <c:v>Aukštesnysis</c:v>
                </c:pt>
                <c:pt idx="8">
                  <c:v>Aukštasis</c:v>
                </c:pt>
                <c:pt idx="9">
                  <c:v>Nebaigtas aukšt.</c:v>
                </c:pt>
                <c:pt idx="10">
                  <c:v>Kitas</c:v>
                </c:pt>
                <c:pt idx="11">
                  <c:v>Amžius</c:v>
                </c:pt>
                <c:pt idx="12">
                  <c:v>Iki 18</c:v>
                </c:pt>
                <c:pt idx="13">
                  <c:v>18-24</c:v>
                </c:pt>
                <c:pt idx="14">
                  <c:v>25-34</c:v>
                </c:pt>
                <c:pt idx="15">
                  <c:v>35-49</c:v>
                </c:pt>
                <c:pt idx="16">
                  <c:v>50-65</c:v>
                </c:pt>
                <c:pt idx="17">
                  <c:v>Virš 65</c:v>
                </c:pt>
                <c:pt idx="18">
                  <c:v>Socialinė padėtis</c:v>
                </c:pt>
                <c:pt idx="19">
                  <c:v>Studentas</c:v>
                </c:pt>
                <c:pt idx="20">
                  <c:v>Dirbantis</c:v>
                </c:pt>
                <c:pt idx="21">
                  <c:v>Bedarbis</c:v>
                </c:pt>
                <c:pt idx="22">
                  <c:v>Pensininkas</c:v>
                </c:pt>
                <c:pt idx="23">
                  <c:v>Iš viso</c:v>
                </c:pt>
              </c:strCache>
            </c:strRef>
          </c:cat>
          <c:val>
            <c:numRef>
              <c:f>Sheet8!$C$1:$C$24</c:f>
              <c:numCache>
                <c:formatCode>General</c:formatCode>
                <c:ptCount val="24"/>
                <c:pt idx="1">
                  <c:v>8</c:v>
                </c:pt>
                <c:pt idx="2">
                  <c:v>4</c:v>
                </c:pt>
                <c:pt idx="6">
                  <c:v>1</c:v>
                </c:pt>
                <c:pt idx="7">
                  <c:v>1</c:v>
                </c:pt>
                <c:pt idx="8">
                  <c:v>9</c:v>
                </c:pt>
                <c:pt idx="9">
                  <c:v>1</c:v>
                </c:pt>
                <c:pt idx="13">
                  <c:v>6</c:v>
                </c:pt>
                <c:pt idx="14">
                  <c:v>3</c:v>
                </c:pt>
                <c:pt idx="15">
                  <c:v>3</c:v>
                </c:pt>
                <c:pt idx="19">
                  <c:v>4</c:v>
                </c:pt>
                <c:pt idx="20">
                  <c:v>8</c:v>
                </c:pt>
                <c:pt idx="23">
                  <c:v>12</c:v>
                </c:pt>
              </c:numCache>
            </c:numRef>
          </c:val>
        </c:ser>
        <c:ser>
          <c:idx val="2"/>
          <c:order val="2"/>
          <c:tx>
            <c:v>Nei taip, nei ne</c:v>
          </c:tx>
          <c:invertIfNegative val="0"/>
          <c:cat>
            <c:strRef>
              <c:f>Sheet8!$A$1:$A$24</c:f>
              <c:strCache>
                <c:ptCount val="24"/>
                <c:pt idx="0">
                  <c:v>Pajamos</c:v>
                </c:pt>
                <c:pt idx="1">
                  <c:v>Iki 2 000</c:v>
                </c:pt>
                <c:pt idx="2">
                  <c:v>2 000-5 000</c:v>
                </c:pt>
                <c:pt idx="3">
                  <c:v>5 000-10 000</c:v>
                </c:pt>
                <c:pt idx="4">
                  <c:v>Virš 1 0000</c:v>
                </c:pt>
                <c:pt idx="5">
                  <c:v>Išsilavinimas</c:v>
                </c:pt>
                <c:pt idx="6">
                  <c:v>Vidurinis</c:v>
                </c:pt>
                <c:pt idx="7">
                  <c:v>Aukštesnysis</c:v>
                </c:pt>
                <c:pt idx="8">
                  <c:v>Aukštasis</c:v>
                </c:pt>
                <c:pt idx="9">
                  <c:v>Nebaigtas aukšt.</c:v>
                </c:pt>
                <c:pt idx="10">
                  <c:v>Kitas</c:v>
                </c:pt>
                <c:pt idx="11">
                  <c:v>Amžius</c:v>
                </c:pt>
                <c:pt idx="12">
                  <c:v>Iki 18</c:v>
                </c:pt>
                <c:pt idx="13">
                  <c:v>18-24</c:v>
                </c:pt>
                <c:pt idx="14">
                  <c:v>25-34</c:v>
                </c:pt>
                <c:pt idx="15">
                  <c:v>35-49</c:v>
                </c:pt>
                <c:pt idx="16">
                  <c:v>50-65</c:v>
                </c:pt>
                <c:pt idx="17">
                  <c:v>Virš 65</c:v>
                </c:pt>
                <c:pt idx="18">
                  <c:v>Socialinė padėtis</c:v>
                </c:pt>
                <c:pt idx="19">
                  <c:v>Studentas</c:v>
                </c:pt>
                <c:pt idx="20">
                  <c:v>Dirbantis</c:v>
                </c:pt>
                <c:pt idx="21">
                  <c:v>Bedarbis</c:v>
                </c:pt>
                <c:pt idx="22">
                  <c:v>Pensininkas</c:v>
                </c:pt>
                <c:pt idx="23">
                  <c:v>Iš viso</c:v>
                </c:pt>
              </c:strCache>
            </c:strRef>
          </c:cat>
          <c:val>
            <c:numRef>
              <c:f>Sheet8!$D$1:$D$24</c:f>
              <c:numCache>
                <c:formatCode>General</c:formatCode>
                <c:ptCount val="24"/>
                <c:pt idx="1">
                  <c:v>7</c:v>
                </c:pt>
                <c:pt idx="2">
                  <c:v>5</c:v>
                </c:pt>
                <c:pt idx="3">
                  <c:v>1</c:v>
                </c:pt>
                <c:pt idx="6">
                  <c:v>1</c:v>
                </c:pt>
                <c:pt idx="7">
                  <c:v>1</c:v>
                </c:pt>
                <c:pt idx="8">
                  <c:v>9</c:v>
                </c:pt>
                <c:pt idx="9">
                  <c:v>2</c:v>
                </c:pt>
                <c:pt idx="13">
                  <c:v>5</c:v>
                </c:pt>
                <c:pt idx="14">
                  <c:v>4</c:v>
                </c:pt>
                <c:pt idx="15">
                  <c:v>3</c:v>
                </c:pt>
                <c:pt idx="16">
                  <c:v>1</c:v>
                </c:pt>
                <c:pt idx="19">
                  <c:v>2</c:v>
                </c:pt>
                <c:pt idx="20">
                  <c:v>11</c:v>
                </c:pt>
                <c:pt idx="23">
                  <c:v>13</c:v>
                </c:pt>
              </c:numCache>
            </c:numRef>
          </c:val>
        </c:ser>
        <c:ser>
          <c:idx val="3"/>
          <c:order val="3"/>
          <c:tx>
            <c:v>Nesutinku</c:v>
          </c:tx>
          <c:invertIfNegative val="0"/>
          <c:cat>
            <c:strRef>
              <c:f>Sheet8!$A$1:$A$24</c:f>
              <c:strCache>
                <c:ptCount val="24"/>
                <c:pt idx="0">
                  <c:v>Pajamos</c:v>
                </c:pt>
                <c:pt idx="1">
                  <c:v>Iki 2 000</c:v>
                </c:pt>
                <c:pt idx="2">
                  <c:v>2 000-5 000</c:v>
                </c:pt>
                <c:pt idx="3">
                  <c:v>5 000-10 000</c:v>
                </c:pt>
                <c:pt idx="4">
                  <c:v>Virš 1 0000</c:v>
                </c:pt>
                <c:pt idx="5">
                  <c:v>Išsilavinimas</c:v>
                </c:pt>
                <c:pt idx="6">
                  <c:v>Vidurinis</c:v>
                </c:pt>
                <c:pt idx="7">
                  <c:v>Aukštesnysis</c:v>
                </c:pt>
                <c:pt idx="8">
                  <c:v>Aukštasis</c:v>
                </c:pt>
                <c:pt idx="9">
                  <c:v>Nebaigtas aukšt.</c:v>
                </c:pt>
                <c:pt idx="10">
                  <c:v>Kitas</c:v>
                </c:pt>
                <c:pt idx="11">
                  <c:v>Amžius</c:v>
                </c:pt>
                <c:pt idx="12">
                  <c:v>Iki 18</c:v>
                </c:pt>
                <c:pt idx="13">
                  <c:v>18-24</c:v>
                </c:pt>
                <c:pt idx="14">
                  <c:v>25-34</c:v>
                </c:pt>
                <c:pt idx="15">
                  <c:v>35-49</c:v>
                </c:pt>
                <c:pt idx="16">
                  <c:v>50-65</c:v>
                </c:pt>
                <c:pt idx="17">
                  <c:v>Virš 65</c:v>
                </c:pt>
                <c:pt idx="18">
                  <c:v>Socialinė padėtis</c:v>
                </c:pt>
                <c:pt idx="19">
                  <c:v>Studentas</c:v>
                </c:pt>
                <c:pt idx="20">
                  <c:v>Dirbantis</c:v>
                </c:pt>
                <c:pt idx="21">
                  <c:v>Bedarbis</c:v>
                </c:pt>
                <c:pt idx="22">
                  <c:v>Pensininkas</c:v>
                </c:pt>
                <c:pt idx="23">
                  <c:v>Iš viso</c:v>
                </c:pt>
              </c:strCache>
            </c:strRef>
          </c:cat>
          <c:val>
            <c:numRef>
              <c:f>Sheet8!$E$1:$E$24</c:f>
              <c:numCache>
                <c:formatCode>General</c:formatCode>
                <c:ptCount val="24"/>
                <c:pt idx="1">
                  <c:v>1</c:v>
                </c:pt>
                <c:pt idx="2">
                  <c:v>2</c:v>
                </c:pt>
                <c:pt idx="3">
                  <c:v>1</c:v>
                </c:pt>
                <c:pt idx="7">
                  <c:v>1</c:v>
                </c:pt>
                <c:pt idx="8">
                  <c:v>3</c:v>
                </c:pt>
                <c:pt idx="14">
                  <c:v>2</c:v>
                </c:pt>
                <c:pt idx="15">
                  <c:v>1</c:v>
                </c:pt>
                <c:pt idx="16">
                  <c:v>1</c:v>
                </c:pt>
                <c:pt idx="19">
                  <c:v>1</c:v>
                </c:pt>
                <c:pt idx="20">
                  <c:v>3</c:v>
                </c:pt>
                <c:pt idx="23">
                  <c:v>4</c:v>
                </c:pt>
              </c:numCache>
            </c:numRef>
          </c:val>
        </c:ser>
        <c:ser>
          <c:idx val="4"/>
          <c:order val="4"/>
          <c:tx>
            <c:v>Visiškai nesutinku</c:v>
          </c:tx>
          <c:invertIfNegative val="0"/>
          <c:cat>
            <c:strRef>
              <c:f>Sheet8!$A$1:$A$24</c:f>
              <c:strCache>
                <c:ptCount val="24"/>
                <c:pt idx="0">
                  <c:v>Pajamos</c:v>
                </c:pt>
                <c:pt idx="1">
                  <c:v>Iki 2 000</c:v>
                </c:pt>
                <c:pt idx="2">
                  <c:v>2 000-5 000</c:v>
                </c:pt>
                <c:pt idx="3">
                  <c:v>5 000-10 000</c:v>
                </c:pt>
                <c:pt idx="4">
                  <c:v>Virš 1 0000</c:v>
                </c:pt>
                <c:pt idx="5">
                  <c:v>Išsilavinimas</c:v>
                </c:pt>
                <c:pt idx="6">
                  <c:v>Vidurinis</c:v>
                </c:pt>
                <c:pt idx="7">
                  <c:v>Aukštesnysis</c:v>
                </c:pt>
                <c:pt idx="8">
                  <c:v>Aukštasis</c:v>
                </c:pt>
                <c:pt idx="9">
                  <c:v>Nebaigtas aukšt.</c:v>
                </c:pt>
                <c:pt idx="10">
                  <c:v>Kitas</c:v>
                </c:pt>
                <c:pt idx="11">
                  <c:v>Amžius</c:v>
                </c:pt>
                <c:pt idx="12">
                  <c:v>Iki 18</c:v>
                </c:pt>
                <c:pt idx="13">
                  <c:v>18-24</c:v>
                </c:pt>
                <c:pt idx="14">
                  <c:v>25-34</c:v>
                </c:pt>
                <c:pt idx="15">
                  <c:v>35-49</c:v>
                </c:pt>
                <c:pt idx="16">
                  <c:v>50-65</c:v>
                </c:pt>
                <c:pt idx="17">
                  <c:v>Virš 65</c:v>
                </c:pt>
                <c:pt idx="18">
                  <c:v>Socialinė padėtis</c:v>
                </c:pt>
                <c:pt idx="19">
                  <c:v>Studentas</c:v>
                </c:pt>
                <c:pt idx="20">
                  <c:v>Dirbantis</c:v>
                </c:pt>
                <c:pt idx="21">
                  <c:v>Bedarbis</c:v>
                </c:pt>
                <c:pt idx="22">
                  <c:v>Pensininkas</c:v>
                </c:pt>
                <c:pt idx="23">
                  <c:v>Iš viso</c:v>
                </c:pt>
              </c:strCache>
            </c:strRef>
          </c:cat>
          <c:val>
            <c:numRef>
              <c:f>Sheet8!$F$1:$F$24</c:f>
              <c:numCache>
                <c:formatCode>General</c:formatCode>
                <c:ptCount val="24"/>
                <c:pt idx="2">
                  <c:v>1</c:v>
                </c:pt>
                <c:pt idx="8">
                  <c:v>1</c:v>
                </c:pt>
                <c:pt idx="13">
                  <c:v>1</c:v>
                </c:pt>
                <c:pt idx="20">
                  <c:v>1</c:v>
                </c:pt>
                <c:pt idx="23">
                  <c:v>1</c:v>
                </c:pt>
              </c:numCache>
            </c:numRef>
          </c:val>
        </c:ser>
        <c:dLbls>
          <c:showLegendKey val="0"/>
          <c:showVal val="0"/>
          <c:showCatName val="0"/>
          <c:showSerName val="0"/>
          <c:showPercent val="0"/>
          <c:showBubbleSize val="0"/>
        </c:dLbls>
        <c:gapWidth val="10"/>
        <c:shape val="box"/>
        <c:axId val="109720704"/>
        <c:axId val="109722240"/>
        <c:axId val="0"/>
      </c:bar3DChart>
      <c:catAx>
        <c:axId val="109720704"/>
        <c:scaling>
          <c:orientation val="minMax"/>
        </c:scaling>
        <c:delete val="0"/>
        <c:axPos val="b"/>
        <c:majorTickMark val="out"/>
        <c:minorTickMark val="none"/>
        <c:tickLblPos val="nextTo"/>
        <c:txPr>
          <a:bodyPr/>
          <a:lstStyle/>
          <a:p>
            <a:pPr>
              <a:defRPr lang="lt-LT"/>
            </a:pPr>
            <a:endParaRPr lang="lt-LT"/>
          </a:p>
        </c:txPr>
        <c:crossAx val="109722240"/>
        <c:crosses val="autoZero"/>
        <c:auto val="1"/>
        <c:lblAlgn val="ctr"/>
        <c:lblOffset val="100"/>
        <c:noMultiLvlLbl val="0"/>
      </c:catAx>
      <c:valAx>
        <c:axId val="109722240"/>
        <c:scaling>
          <c:orientation val="minMax"/>
        </c:scaling>
        <c:delete val="0"/>
        <c:axPos val="l"/>
        <c:majorGridlines/>
        <c:numFmt formatCode="General" sourceLinked="1"/>
        <c:majorTickMark val="out"/>
        <c:minorTickMark val="none"/>
        <c:tickLblPos val="nextTo"/>
        <c:txPr>
          <a:bodyPr/>
          <a:lstStyle/>
          <a:p>
            <a:pPr>
              <a:defRPr lang="lt-LT"/>
            </a:pPr>
            <a:endParaRPr lang="lt-LT"/>
          </a:p>
        </c:txPr>
        <c:crossAx val="109720704"/>
        <c:crosses val="autoZero"/>
        <c:crossBetween val="between"/>
      </c:valAx>
    </c:plotArea>
    <c:legend>
      <c:legendPos val="t"/>
      <c:layout>
        <c:manualLayout>
          <c:xMode val="edge"/>
          <c:yMode val="edge"/>
          <c:x val="7.4094238220223207E-2"/>
          <c:y val="0.13238770685579196"/>
          <c:w val="0.81794892305128564"/>
          <c:h val="5.3472571247743683E-2"/>
        </c:manualLayout>
      </c:layout>
      <c:overlay val="0"/>
      <c:txPr>
        <a:bodyPr/>
        <a:lstStyle/>
        <a:p>
          <a:pPr>
            <a:defRPr lang="lt-LT"/>
          </a:pPr>
          <a:endParaRPr lang="lt-LT"/>
        </a:p>
      </c:txPr>
    </c:legend>
    <c:plotVisOnly val="1"/>
    <c:dispBlanksAs val="gap"/>
    <c:showDLblsOverMax val="0"/>
  </c:chart>
  <c:txPr>
    <a:bodyPr/>
    <a:lstStyle/>
    <a:p>
      <a:pPr>
        <a:defRPr>
          <a:latin typeface="Times New Roman" pitchFamily="18" charset="0"/>
          <a:cs typeface="Times New Roman" pitchFamily="18" charset="0"/>
        </a:defRPr>
      </a:pPr>
      <a:endParaRPr lang="lt-L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EB731-D745-4ABE-8CBA-960408E76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78</Pages>
  <Words>99982</Words>
  <Characters>56990</Characters>
  <Application>Microsoft Office Word</Application>
  <DocSecurity>0</DocSecurity>
  <Lines>474</Lines>
  <Paragraphs>313</Paragraphs>
  <ScaleCrop>false</ScaleCrop>
  <HeadingPairs>
    <vt:vector size="2" baseType="variant">
      <vt:variant>
        <vt:lpstr>Title</vt:lpstr>
      </vt:variant>
      <vt:variant>
        <vt:i4>1</vt:i4>
      </vt:variant>
    </vt:vector>
  </HeadingPairs>
  <TitlesOfParts>
    <vt:vector size="1" baseType="lpstr">
      <vt:lpstr/>
    </vt:vector>
  </TitlesOfParts>
  <Company>www.urm.lt</Company>
  <LinksUpToDate>false</LinksUpToDate>
  <CharactersWithSpaces>156659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Jolanta RADEVIČ</cp:lastModifiedBy>
  <cp:revision>3</cp:revision>
  <cp:lastPrinted>2013-05-13T12:53:00Z</cp:lastPrinted>
  <dcterms:created xsi:type="dcterms:W3CDTF">2013-05-13T12:53:00Z</dcterms:created>
  <dcterms:modified xsi:type="dcterms:W3CDTF">2013-05-14T06:15:00Z</dcterms:modified>
</cp:coreProperties>
</file>