
<file path=[Content_Types].xml><?xml version="1.0" encoding="utf-8"?>
<Types xmlns="http://schemas.openxmlformats.org/package/2006/content-types">
  <Default Extension="png" ContentType="image/png"/>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C35" w:rsidRPr="003C58DF" w:rsidRDefault="00B11C35" w:rsidP="003C58DF">
      <w:pPr>
        <w:spacing w:after="100" w:afterAutospacing="1"/>
        <w:jc w:val="center"/>
        <w:rPr>
          <w:rFonts w:ascii="Times New Roman" w:hAnsi="Times New Roman"/>
          <w:sz w:val="32"/>
          <w:szCs w:val="32"/>
        </w:rPr>
      </w:pPr>
      <w:r w:rsidRPr="003C58DF">
        <w:rPr>
          <w:rFonts w:ascii="Times New Roman" w:hAnsi="Times New Roman"/>
          <w:sz w:val="32"/>
          <w:szCs w:val="32"/>
        </w:rPr>
        <w:t>MYKOLO ROMERIO UNIVERSITETAS</w:t>
      </w:r>
    </w:p>
    <w:p w:rsidR="00B11C35" w:rsidRPr="003C58DF" w:rsidRDefault="00B11C35" w:rsidP="003C58DF">
      <w:pPr>
        <w:spacing w:after="100" w:afterAutospacing="1"/>
        <w:jc w:val="center"/>
        <w:rPr>
          <w:rFonts w:ascii="Times New Roman" w:hAnsi="Times New Roman"/>
          <w:b/>
          <w:sz w:val="28"/>
          <w:szCs w:val="28"/>
        </w:rPr>
      </w:pPr>
      <w:r w:rsidRPr="003C58DF">
        <w:rPr>
          <w:rFonts w:ascii="Times New Roman" w:hAnsi="Times New Roman"/>
          <w:b/>
          <w:sz w:val="28"/>
          <w:szCs w:val="28"/>
        </w:rPr>
        <w:t>EKONOMIKOS IR FINANSŲ VALDYMO FAKULTETAS</w:t>
      </w:r>
    </w:p>
    <w:p w:rsidR="00B11C35" w:rsidRPr="003C58DF" w:rsidRDefault="00B11C35" w:rsidP="003C58DF">
      <w:pPr>
        <w:spacing w:after="100" w:afterAutospacing="1"/>
        <w:jc w:val="center"/>
        <w:rPr>
          <w:rFonts w:ascii="Times New Roman" w:hAnsi="Times New Roman"/>
          <w:b/>
        </w:rPr>
      </w:pPr>
      <w:r w:rsidRPr="003C58DF">
        <w:rPr>
          <w:rFonts w:ascii="Times New Roman" w:hAnsi="Times New Roman"/>
          <w:b/>
        </w:rPr>
        <w:t>FINANSŲ IR MOKESČIŲ KATEDRA</w:t>
      </w:r>
    </w:p>
    <w:p w:rsidR="00B11C35" w:rsidRPr="003C58DF" w:rsidRDefault="00B11C35" w:rsidP="003C58DF">
      <w:pPr>
        <w:jc w:val="center"/>
        <w:rPr>
          <w:rFonts w:ascii="Times New Roman" w:hAnsi="Times New Roman"/>
          <w:sz w:val="32"/>
          <w:szCs w:val="32"/>
        </w:rPr>
      </w:pPr>
    </w:p>
    <w:p w:rsidR="00B11C35" w:rsidRDefault="00B11C35" w:rsidP="003C58DF">
      <w:pPr>
        <w:jc w:val="center"/>
        <w:rPr>
          <w:rFonts w:ascii="Times New Roman" w:hAnsi="Times New Roman"/>
          <w:sz w:val="32"/>
          <w:szCs w:val="32"/>
        </w:rPr>
      </w:pPr>
    </w:p>
    <w:p w:rsidR="00B11C35" w:rsidRDefault="00B11C35" w:rsidP="003C58DF">
      <w:pPr>
        <w:jc w:val="center"/>
        <w:rPr>
          <w:rFonts w:ascii="Times New Roman" w:hAnsi="Times New Roman"/>
          <w:sz w:val="32"/>
          <w:szCs w:val="32"/>
        </w:rPr>
      </w:pPr>
    </w:p>
    <w:p w:rsidR="00B11C35" w:rsidRDefault="00B11C35" w:rsidP="003C58DF">
      <w:pPr>
        <w:jc w:val="center"/>
        <w:rPr>
          <w:rFonts w:ascii="Times New Roman" w:hAnsi="Times New Roman"/>
          <w:sz w:val="32"/>
          <w:szCs w:val="32"/>
        </w:rPr>
      </w:pPr>
    </w:p>
    <w:p w:rsidR="00B11C35" w:rsidRPr="003C58DF" w:rsidRDefault="00B11C35" w:rsidP="003C58DF">
      <w:pPr>
        <w:jc w:val="center"/>
        <w:rPr>
          <w:rFonts w:ascii="Times New Roman" w:hAnsi="Times New Roman"/>
          <w:sz w:val="32"/>
          <w:szCs w:val="32"/>
        </w:rPr>
      </w:pPr>
    </w:p>
    <w:p w:rsidR="00B11C35" w:rsidRPr="003C58DF" w:rsidRDefault="00B11C35" w:rsidP="003C58DF">
      <w:pPr>
        <w:jc w:val="center"/>
        <w:rPr>
          <w:rFonts w:ascii="Times New Roman" w:hAnsi="Times New Roman"/>
          <w:sz w:val="32"/>
          <w:szCs w:val="32"/>
        </w:rPr>
      </w:pPr>
      <w:r w:rsidRPr="003C58DF">
        <w:rPr>
          <w:rFonts w:ascii="Times New Roman" w:hAnsi="Times New Roman"/>
          <w:sz w:val="32"/>
          <w:szCs w:val="32"/>
        </w:rPr>
        <w:t>ODETA BUČELYTĖ</w:t>
      </w:r>
    </w:p>
    <w:p w:rsidR="00B11C35" w:rsidRPr="003C58DF" w:rsidRDefault="00B11C35" w:rsidP="003C58DF">
      <w:pPr>
        <w:jc w:val="center"/>
        <w:rPr>
          <w:rFonts w:ascii="Times New Roman" w:hAnsi="Times New Roman"/>
          <w:sz w:val="28"/>
          <w:szCs w:val="28"/>
        </w:rPr>
      </w:pPr>
      <w:r w:rsidRPr="003C58DF">
        <w:rPr>
          <w:rFonts w:ascii="Times New Roman" w:hAnsi="Times New Roman"/>
          <w:sz w:val="28"/>
          <w:szCs w:val="28"/>
        </w:rPr>
        <w:t>Finansų teisės programa FNTmns1-01</w:t>
      </w:r>
    </w:p>
    <w:p w:rsidR="00B11C35" w:rsidRDefault="00B11C35" w:rsidP="003C58DF">
      <w:pPr>
        <w:jc w:val="center"/>
        <w:rPr>
          <w:rFonts w:ascii="Times New Roman" w:hAnsi="Times New Roman"/>
          <w:sz w:val="32"/>
          <w:szCs w:val="32"/>
        </w:rPr>
      </w:pPr>
    </w:p>
    <w:p w:rsidR="00B11C35" w:rsidRDefault="00B11C35" w:rsidP="003C58DF">
      <w:pPr>
        <w:jc w:val="center"/>
        <w:rPr>
          <w:rFonts w:ascii="Times New Roman" w:hAnsi="Times New Roman"/>
          <w:sz w:val="32"/>
          <w:szCs w:val="32"/>
        </w:rPr>
      </w:pPr>
    </w:p>
    <w:p w:rsidR="00B11C35" w:rsidRDefault="00B11C35" w:rsidP="003C58DF">
      <w:pPr>
        <w:jc w:val="center"/>
        <w:rPr>
          <w:rFonts w:ascii="Times New Roman" w:hAnsi="Times New Roman"/>
          <w:sz w:val="32"/>
          <w:szCs w:val="32"/>
        </w:rPr>
      </w:pPr>
    </w:p>
    <w:p w:rsidR="00B11C35" w:rsidRPr="003C58DF" w:rsidRDefault="00B11C35" w:rsidP="003C58DF">
      <w:pPr>
        <w:jc w:val="center"/>
        <w:rPr>
          <w:rFonts w:ascii="Times New Roman" w:hAnsi="Times New Roman"/>
          <w:sz w:val="32"/>
          <w:szCs w:val="32"/>
        </w:rPr>
      </w:pPr>
    </w:p>
    <w:p w:rsidR="00B11C35" w:rsidRPr="003C58DF" w:rsidRDefault="00B11C35" w:rsidP="003C58DF">
      <w:pPr>
        <w:jc w:val="center"/>
        <w:rPr>
          <w:rFonts w:ascii="Times New Roman" w:hAnsi="Times New Roman"/>
          <w:b/>
          <w:sz w:val="40"/>
          <w:szCs w:val="40"/>
        </w:rPr>
      </w:pPr>
      <w:r w:rsidRPr="003C58DF">
        <w:rPr>
          <w:rFonts w:ascii="Times New Roman" w:hAnsi="Times New Roman"/>
          <w:b/>
          <w:sz w:val="40"/>
          <w:szCs w:val="40"/>
        </w:rPr>
        <w:t>MOKESTINIŲ GINČŲ DĖL PVM TEISINĖ ANALIZĖ LIETUVOJE</w:t>
      </w:r>
    </w:p>
    <w:p w:rsidR="00B11C35" w:rsidRPr="003C58DF" w:rsidRDefault="00B11C35" w:rsidP="003C58DF">
      <w:pPr>
        <w:jc w:val="center"/>
        <w:rPr>
          <w:rFonts w:ascii="Times New Roman" w:hAnsi="Times New Roman"/>
          <w:sz w:val="28"/>
          <w:szCs w:val="28"/>
        </w:rPr>
      </w:pPr>
      <w:r w:rsidRPr="003C58DF">
        <w:rPr>
          <w:rFonts w:ascii="Times New Roman" w:hAnsi="Times New Roman"/>
          <w:sz w:val="28"/>
          <w:szCs w:val="28"/>
        </w:rPr>
        <w:t>Magistro baigiamasis darbas</w:t>
      </w:r>
    </w:p>
    <w:p w:rsidR="00B11C35" w:rsidRPr="003C58DF" w:rsidRDefault="00B11C35" w:rsidP="003C58DF">
      <w:pPr>
        <w:jc w:val="center"/>
        <w:rPr>
          <w:rFonts w:ascii="Times New Roman" w:hAnsi="Times New Roman"/>
          <w:sz w:val="32"/>
          <w:szCs w:val="32"/>
        </w:rPr>
      </w:pPr>
    </w:p>
    <w:p w:rsidR="00B11C35" w:rsidRPr="003C58DF" w:rsidRDefault="00B11C35" w:rsidP="003C58DF">
      <w:pPr>
        <w:jc w:val="center"/>
        <w:rPr>
          <w:rFonts w:ascii="Times New Roman" w:hAnsi="Times New Roman"/>
          <w:sz w:val="32"/>
          <w:szCs w:val="32"/>
        </w:rPr>
      </w:pPr>
    </w:p>
    <w:p w:rsidR="00B11C35" w:rsidRDefault="00B11C35" w:rsidP="003C58DF">
      <w:pPr>
        <w:jc w:val="center"/>
        <w:rPr>
          <w:rFonts w:ascii="Times New Roman" w:hAnsi="Times New Roman"/>
          <w:sz w:val="32"/>
          <w:szCs w:val="32"/>
        </w:rPr>
      </w:pPr>
    </w:p>
    <w:p w:rsidR="00B11C35" w:rsidRDefault="00B11C35" w:rsidP="00914A3B">
      <w:pPr>
        <w:rPr>
          <w:rFonts w:ascii="Times New Roman" w:hAnsi="Times New Roman"/>
          <w:sz w:val="32"/>
          <w:szCs w:val="32"/>
        </w:rPr>
      </w:pPr>
    </w:p>
    <w:p w:rsidR="00B11C35" w:rsidRDefault="00B11C35" w:rsidP="003C58DF">
      <w:pPr>
        <w:jc w:val="center"/>
        <w:rPr>
          <w:rFonts w:ascii="Times New Roman" w:hAnsi="Times New Roman"/>
          <w:sz w:val="32"/>
          <w:szCs w:val="32"/>
        </w:rPr>
      </w:pPr>
    </w:p>
    <w:p w:rsidR="00B11C35" w:rsidRDefault="00B11C35" w:rsidP="003C58DF">
      <w:pPr>
        <w:jc w:val="center"/>
        <w:rPr>
          <w:rFonts w:ascii="Times New Roman" w:hAnsi="Times New Roman"/>
          <w:sz w:val="32"/>
          <w:szCs w:val="32"/>
        </w:rPr>
      </w:pPr>
    </w:p>
    <w:p w:rsidR="00B11C35" w:rsidRDefault="00B11C35" w:rsidP="003C58DF">
      <w:pPr>
        <w:jc w:val="center"/>
        <w:rPr>
          <w:rFonts w:ascii="Times New Roman" w:hAnsi="Times New Roman"/>
          <w:sz w:val="32"/>
          <w:szCs w:val="32"/>
        </w:rPr>
      </w:pPr>
    </w:p>
    <w:p w:rsidR="00B11C35" w:rsidRDefault="00B11C35" w:rsidP="003C58DF">
      <w:pPr>
        <w:jc w:val="center"/>
        <w:rPr>
          <w:rFonts w:ascii="Times New Roman" w:hAnsi="Times New Roman"/>
          <w:sz w:val="32"/>
          <w:szCs w:val="32"/>
        </w:rPr>
      </w:pPr>
    </w:p>
    <w:p w:rsidR="00B11C35" w:rsidRDefault="00B11C35" w:rsidP="003C58DF">
      <w:pPr>
        <w:jc w:val="center"/>
        <w:rPr>
          <w:rFonts w:ascii="Times New Roman" w:hAnsi="Times New Roman"/>
          <w:sz w:val="32"/>
          <w:szCs w:val="32"/>
        </w:rPr>
      </w:pPr>
    </w:p>
    <w:p w:rsidR="00B11C35" w:rsidRDefault="00B11C35" w:rsidP="003C58DF">
      <w:pPr>
        <w:jc w:val="center"/>
        <w:rPr>
          <w:rFonts w:ascii="Times New Roman" w:hAnsi="Times New Roman"/>
          <w:sz w:val="32"/>
          <w:szCs w:val="32"/>
        </w:rPr>
      </w:pPr>
    </w:p>
    <w:p w:rsidR="00B11C35" w:rsidRPr="003C58DF" w:rsidRDefault="00B11C35" w:rsidP="003C58DF">
      <w:pPr>
        <w:jc w:val="center"/>
        <w:rPr>
          <w:rFonts w:ascii="Times New Roman" w:hAnsi="Times New Roman"/>
          <w:sz w:val="32"/>
          <w:szCs w:val="32"/>
        </w:rPr>
      </w:pPr>
    </w:p>
    <w:p w:rsidR="00B11C35" w:rsidRPr="003C58DF" w:rsidRDefault="00B11C35" w:rsidP="0080367C">
      <w:pPr>
        <w:jc w:val="right"/>
        <w:rPr>
          <w:rFonts w:ascii="Times New Roman" w:hAnsi="Times New Roman"/>
          <w:sz w:val="28"/>
          <w:szCs w:val="28"/>
        </w:rPr>
      </w:pPr>
      <w:r w:rsidRPr="003C58DF">
        <w:rPr>
          <w:rFonts w:ascii="Times New Roman" w:hAnsi="Times New Roman"/>
          <w:sz w:val="28"/>
          <w:szCs w:val="28"/>
        </w:rPr>
        <w:t>Darbo vadovas –</w:t>
      </w:r>
    </w:p>
    <w:p w:rsidR="00B11C35" w:rsidRPr="003C58DF" w:rsidRDefault="00B11C35" w:rsidP="0080367C">
      <w:pPr>
        <w:jc w:val="right"/>
        <w:rPr>
          <w:rFonts w:ascii="Times New Roman" w:hAnsi="Times New Roman"/>
        </w:rPr>
      </w:pPr>
      <w:r w:rsidRPr="003C58DF">
        <w:rPr>
          <w:rFonts w:ascii="Times New Roman" w:hAnsi="Times New Roman"/>
          <w:sz w:val="28"/>
          <w:szCs w:val="28"/>
        </w:rPr>
        <w:t>Prof. dr. Algirdas Miškinis</w:t>
      </w:r>
    </w:p>
    <w:p w:rsidR="00B11C35" w:rsidRPr="003C58DF" w:rsidRDefault="00B11C35" w:rsidP="003C58DF">
      <w:pPr>
        <w:jc w:val="center"/>
        <w:rPr>
          <w:rFonts w:ascii="Times New Roman" w:hAnsi="Times New Roman"/>
          <w:sz w:val="32"/>
          <w:szCs w:val="32"/>
        </w:rPr>
      </w:pPr>
    </w:p>
    <w:p w:rsidR="00B11C35" w:rsidRPr="003C58DF" w:rsidRDefault="00B11C35" w:rsidP="003C58DF">
      <w:pPr>
        <w:jc w:val="center"/>
        <w:rPr>
          <w:rFonts w:ascii="Times New Roman" w:hAnsi="Times New Roman"/>
          <w:sz w:val="32"/>
          <w:szCs w:val="32"/>
        </w:rPr>
      </w:pPr>
    </w:p>
    <w:p w:rsidR="00B11C35" w:rsidRPr="003C58DF" w:rsidRDefault="00B11C35" w:rsidP="003C58DF">
      <w:pPr>
        <w:jc w:val="center"/>
        <w:rPr>
          <w:rFonts w:ascii="Times New Roman" w:hAnsi="Times New Roman"/>
          <w:sz w:val="32"/>
          <w:szCs w:val="32"/>
        </w:rPr>
      </w:pPr>
    </w:p>
    <w:p w:rsidR="00B11C35" w:rsidRPr="003C58DF" w:rsidRDefault="00B11C35" w:rsidP="003C58DF">
      <w:pPr>
        <w:jc w:val="center"/>
        <w:rPr>
          <w:rFonts w:ascii="Times New Roman" w:hAnsi="Times New Roman"/>
          <w:sz w:val="32"/>
          <w:szCs w:val="32"/>
        </w:rPr>
      </w:pPr>
    </w:p>
    <w:p w:rsidR="00B11C35" w:rsidRPr="003C58DF" w:rsidRDefault="00B11C35" w:rsidP="003C58DF">
      <w:pPr>
        <w:jc w:val="center"/>
        <w:rPr>
          <w:rFonts w:ascii="Times New Roman" w:hAnsi="Times New Roman"/>
          <w:sz w:val="32"/>
          <w:szCs w:val="32"/>
        </w:rPr>
      </w:pPr>
    </w:p>
    <w:p w:rsidR="00B11C35" w:rsidRDefault="00B11C35" w:rsidP="003C58DF">
      <w:pPr>
        <w:jc w:val="center"/>
        <w:rPr>
          <w:rFonts w:ascii="Times New Roman" w:hAnsi="Times New Roman"/>
          <w:sz w:val="28"/>
          <w:szCs w:val="28"/>
        </w:rPr>
      </w:pPr>
    </w:p>
    <w:p w:rsidR="00B11C35" w:rsidRDefault="00B11C35" w:rsidP="003C58DF">
      <w:pPr>
        <w:jc w:val="center"/>
        <w:rPr>
          <w:rFonts w:ascii="Times New Roman" w:hAnsi="Times New Roman"/>
          <w:sz w:val="28"/>
          <w:szCs w:val="28"/>
        </w:rPr>
      </w:pPr>
    </w:p>
    <w:p w:rsidR="00B11C35" w:rsidRDefault="00B11C35" w:rsidP="00A91672">
      <w:pPr>
        <w:jc w:val="center"/>
        <w:rPr>
          <w:rFonts w:ascii="Times New Roman" w:hAnsi="Times New Roman"/>
          <w:sz w:val="28"/>
          <w:szCs w:val="28"/>
          <w:lang w:val="en-GB"/>
        </w:rPr>
      </w:pPr>
      <w:r>
        <w:rPr>
          <w:rFonts w:ascii="Times New Roman" w:hAnsi="Times New Roman"/>
          <w:sz w:val="28"/>
          <w:szCs w:val="28"/>
        </w:rPr>
        <w:t>VILNIUS</w:t>
      </w:r>
      <w:r w:rsidRPr="003C58DF">
        <w:rPr>
          <w:rFonts w:ascii="Times New Roman" w:hAnsi="Times New Roman"/>
          <w:sz w:val="28"/>
          <w:szCs w:val="28"/>
        </w:rPr>
        <w:t xml:space="preserve">, </w:t>
      </w:r>
      <w:r>
        <w:rPr>
          <w:rFonts w:ascii="Times New Roman" w:hAnsi="Times New Roman"/>
          <w:sz w:val="28"/>
          <w:szCs w:val="28"/>
        </w:rPr>
        <w:t>201</w:t>
      </w:r>
      <w:r>
        <w:rPr>
          <w:rFonts w:ascii="Times New Roman" w:hAnsi="Times New Roman"/>
          <w:sz w:val="28"/>
          <w:szCs w:val="28"/>
          <w:lang w:val="en-GB"/>
        </w:rPr>
        <w:t>3</w:t>
      </w:r>
    </w:p>
    <w:p w:rsidR="00B11C35" w:rsidRPr="003C58DF" w:rsidRDefault="00B11C35" w:rsidP="00F257A6">
      <w:pPr>
        <w:spacing w:after="100" w:afterAutospacing="1"/>
        <w:jc w:val="center"/>
        <w:rPr>
          <w:rFonts w:ascii="Times New Roman" w:hAnsi="Times New Roman"/>
          <w:sz w:val="32"/>
          <w:szCs w:val="32"/>
        </w:rPr>
      </w:pPr>
      <w:r>
        <w:rPr>
          <w:rFonts w:ascii="Times New Roman" w:hAnsi="Times New Roman"/>
          <w:sz w:val="28"/>
          <w:szCs w:val="28"/>
          <w:lang w:val="en-GB"/>
        </w:rPr>
        <w:br w:type="page"/>
      </w:r>
      <w:r w:rsidRPr="003C58DF">
        <w:rPr>
          <w:rFonts w:ascii="Times New Roman" w:hAnsi="Times New Roman"/>
          <w:sz w:val="32"/>
          <w:szCs w:val="32"/>
        </w:rPr>
        <w:lastRenderedPageBreak/>
        <w:t>MYKOLO ROMERIO UNIVERSITETAS</w:t>
      </w:r>
    </w:p>
    <w:p w:rsidR="00B11C35" w:rsidRPr="003C58DF" w:rsidRDefault="00B11C35" w:rsidP="00F257A6">
      <w:pPr>
        <w:spacing w:after="100" w:afterAutospacing="1"/>
        <w:jc w:val="center"/>
        <w:rPr>
          <w:rFonts w:ascii="Times New Roman" w:hAnsi="Times New Roman"/>
          <w:b/>
          <w:sz w:val="28"/>
          <w:szCs w:val="28"/>
        </w:rPr>
      </w:pPr>
      <w:r w:rsidRPr="003C58DF">
        <w:rPr>
          <w:rFonts w:ascii="Times New Roman" w:hAnsi="Times New Roman"/>
          <w:b/>
          <w:sz w:val="28"/>
          <w:szCs w:val="28"/>
        </w:rPr>
        <w:t>EKONOMIKOS IR FINANSŲ VALDYMO FAKULTETAS</w:t>
      </w:r>
    </w:p>
    <w:p w:rsidR="00B11C35" w:rsidRPr="003C58DF" w:rsidRDefault="00B11C35" w:rsidP="00F257A6">
      <w:pPr>
        <w:spacing w:after="100" w:afterAutospacing="1"/>
        <w:jc w:val="center"/>
        <w:rPr>
          <w:rFonts w:ascii="Times New Roman" w:hAnsi="Times New Roman"/>
          <w:b/>
        </w:rPr>
      </w:pPr>
      <w:r w:rsidRPr="003C58DF">
        <w:rPr>
          <w:rFonts w:ascii="Times New Roman" w:hAnsi="Times New Roman"/>
          <w:b/>
        </w:rPr>
        <w:t>FINANSŲ IR MOKESČIŲ KATEDRA</w:t>
      </w:r>
    </w:p>
    <w:p w:rsidR="00B11C35" w:rsidRDefault="00B11C35" w:rsidP="00F257A6">
      <w:pPr>
        <w:jc w:val="center"/>
        <w:rPr>
          <w:sz w:val="28"/>
          <w:szCs w:val="28"/>
        </w:rPr>
      </w:pPr>
    </w:p>
    <w:p w:rsidR="00B11C35" w:rsidRDefault="00B11C35" w:rsidP="00F257A6">
      <w:pPr>
        <w:jc w:val="center"/>
        <w:rPr>
          <w:sz w:val="28"/>
          <w:szCs w:val="28"/>
        </w:rPr>
      </w:pPr>
    </w:p>
    <w:p w:rsidR="00B11C35" w:rsidRDefault="00B11C35" w:rsidP="00F257A6">
      <w:pPr>
        <w:jc w:val="center"/>
        <w:rPr>
          <w:sz w:val="28"/>
          <w:szCs w:val="28"/>
        </w:rPr>
      </w:pPr>
    </w:p>
    <w:p w:rsidR="00B11C35" w:rsidRDefault="00B11C35" w:rsidP="00F257A6">
      <w:pPr>
        <w:jc w:val="center"/>
        <w:rPr>
          <w:sz w:val="28"/>
          <w:szCs w:val="28"/>
        </w:rPr>
      </w:pPr>
    </w:p>
    <w:p w:rsidR="00B11C35" w:rsidRDefault="00B11C35" w:rsidP="00F257A6">
      <w:pPr>
        <w:jc w:val="center"/>
        <w:rPr>
          <w:sz w:val="28"/>
          <w:szCs w:val="28"/>
        </w:rPr>
      </w:pPr>
    </w:p>
    <w:p w:rsidR="00B11C35" w:rsidRPr="006473C3" w:rsidRDefault="00B11C35" w:rsidP="00F257A6">
      <w:pPr>
        <w:jc w:val="center"/>
        <w:rPr>
          <w:sz w:val="28"/>
          <w:szCs w:val="28"/>
        </w:rPr>
      </w:pPr>
    </w:p>
    <w:p w:rsidR="00B11C35" w:rsidRPr="006473C3" w:rsidRDefault="00B11C35" w:rsidP="00F257A6">
      <w:pPr>
        <w:jc w:val="center"/>
        <w:rPr>
          <w:sz w:val="28"/>
          <w:szCs w:val="28"/>
        </w:rPr>
      </w:pPr>
    </w:p>
    <w:p w:rsidR="00B11C35" w:rsidRPr="003C58DF" w:rsidRDefault="00B11C35" w:rsidP="00F257A6">
      <w:pPr>
        <w:jc w:val="center"/>
        <w:rPr>
          <w:rFonts w:ascii="Times New Roman" w:hAnsi="Times New Roman"/>
          <w:b/>
          <w:sz w:val="40"/>
          <w:szCs w:val="40"/>
        </w:rPr>
      </w:pPr>
      <w:r w:rsidRPr="003C58DF">
        <w:rPr>
          <w:rFonts w:ascii="Times New Roman" w:hAnsi="Times New Roman"/>
          <w:b/>
          <w:sz w:val="40"/>
          <w:szCs w:val="40"/>
        </w:rPr>
        <w:t>MOKESTINIŲ GINČŲ DĖL PVM TEISINĖ ANALIZĖ LIETUVOJE</w:t>
      </w:r>
    </w:p>
    <w:p w:rsidR="00B11C35" w:rsidRPr="003A110A" w:rsidRDefault="00B11C35" w:rsidP="00F257A6">
      <w:pPr>
        <w:jc w:val="center"/>
        <w:rPr>
          <w:rFonts w:ascii="Times New Roman" w:hAnsi="Times New Roman"/>
          <w:sz w:val="28"/>
          <w:szCs w:val="28"/>
        </w:rPr>
      </w:pPr>
      <w:r w:rsidRPr="003A110A">
        <w:rPr>
          <w:rFonts w:ascii="Times New Roman" w:hAnsi="Times New Roman"/>
          <w:sz w:val="28"/>
          <w:szCs w:val="28"/>
        </w:rPr>
        <w:t>Finansų teisės magistro baigiamasis darbas</w:t>
      </w:r>
    </w:p>
    <w:p w:rsidR="00B11C35" w:rsidRPr="003A110A" w:rsidRDefault="00B11C35" w:rsidP="00F257A6">
      <w:pPr>
        <w:jc w:val="center"/>
        <w:rPr>
          <w:rFonts w:ascii="Times New Roman" w:hAnsi="Times New Roman"/>
          <w:sz w:val="28"/>
          <w:szCs w:val="28"/>
        </w:rPr>
      </w:pPr>
      <w:r w:rsidRPr="003A110A">
        <w:rPr>
          <w:rFonts w:ascii="Times New Roman" w:hAnsi="Times New Roman"/>
          <w:sz w:val="28"/>
          <w:szCs w:val="28"/>
        </w:rPr>
        <w:t>Studijų programa</w:t>
      </w:r>
      <w:r w:rsidRPr="000156DB">
        <w:rPr>
          <w:color w:val="1F497D"/>
          <w:sz w:val="23"/>
          <w:szCs w:val="23"/>
          <w:shd w:val="clear" w:color="auto" w:fill="FFFFFF"/>
        </w:rPr>
        <w:t xml:space="preserve"> </w:t>
      </w:r>
      <w:r w:rsidRPr="000156DB">
        <w:rPr>
          <w:rStyle w:val="apple-converted-space"/>
          <w:rFonts w:ascii="Times New Roman" w:hAnsi="Times New Roman"/>
          <w:shd w:val="clear" w:color="auto" w:fill="FFFFFF"/>
        </w:rPr>
        <w:t> </w:t>
      </w:r>
      <w:r w:rsidRPr="00126A30">
        <w:rPr>
          <w:rFonts w:ascii="Times New Roman" w:hAnsi="Times New Roman"/>
          <w:sz w:val="28"/>
          <w:szCs w:val="28"/>
          <w:shd w:val="clear" w:color="auto" w:fill="FFFFFF"/>
        </w:rPr>
        <w:t>621M90003</w:t>
      </w:r>
      <w:r w:rsidRPr="000156DB">
        <w:rPr>
          <w:rFonts w:ascii="Times New Roman" w:hAnsi="Times New Roman"/>
          <w:sz w:val="28"/>
          <w:szCs w:val="28"/>
        </w:rPr>
        <w:t xml:space="preserve">  </w:t>
      </w:r>
    </w:p>
    <w:p w:rsidR="00B11C35" w:rsidRPr="003A110A" w:rsidRDefault="00B11C35" w:rsidP="00F257A6">
      <w:pPr>
        <w:jc w:val="center"/>
        <w:rPr>
          <w:rFonts w:ascii="Times New Roman" w:hAnsi="Times New Roman"/>
          <w:sz w:val="28"/>
          <w:szCs w:val="28"/>
        </w:rPr>
      </w:pPr>
    </w:p>
    <w:p w:rsidR="00B11C35" w:rsidRPr="006473C3" w:rsidRDefault="00B11C35" w:rsidP="00914A3B">
      <w:pPr>
        <w:rPr>
          <w:sz w:val="28"/>
          <w:szCs w:val="28"/>
        </w:rPr>
      </w:pPr>
    </w:p>
    <w:p w:rsidR="00B11C35" w:rsidRPr="006473C3" w:rsidRDefault="00B11C35" w:rsidP="00F257A6">
      <w:pPr>
        <w:jc w:val="center"/>
        <w:rPr>
          <w:sz w:val="28"/>
          <w:szCs w:val="28"/>
        </w:rPr>
      </w:pPr>
    </w:p>
    <w:p w:rsidR="00B11C35" w:rsidRPr="006473C3" w:rsidRDefault="00B11C35" w:rsidP="00F257A6">
      <w:pPr>
        <w:jc w:val="center"/>
        <w:rPr>
          <w:sz w:val="28"/>
          <w:szCs w:val="28"/>
        </w:rPr>
      </w:pPr>
    </w:p>
    <w:p w:rsidR="00B11C35" w:rsidRDefault="00B11C35" w:rsidP="00F257A6"/>
    <w:p w:rsidR="00B11C35" w:rsidRDefault="00B11C35" w:rsidP="00F257A6"/>
    <w:p w:rsidR="00B11C35" w:rsidRDefault="00B11C35" w:rsidP="00F257A6"/>
    <w:p w:rsidR="00B11C35" w:rsidRDefault="00B11C35" w:rsidP="00F257A6"/>
    <w:p w:rsidR="00B11C35" w:rsidRPr="006473C3" w:rsidRDefault="00B11C35" w:rsidP="00F257A6"/>
    <w:p w:rsidR="00B11C35" w:rsidRPr="006473C3" w:rsidRDefault="00B11C35" w:rsidP="00F257A6"/>
    <w:p w:rsidR="00B11C35" w:rsidRPr="00A04D1A" w:rsidRDefault="00B11C35" w:rsidP="00F257A6">
      <w:pPr>
        <w:ind w:left="6490" w:firstLine="1298"/>
        <w:jc w:val="center"/>
        <w:rPr>
          <w:rFonts w:ascii="Times New Roman" w:hAnsi="Times New Roman"/>
        </w:rPr>
      </w:pPr>
      <w:r w:rsidRPr="00A04D1A">
        <w:rPr>
          <w:rFonts w:ascii="Times New Roman" w:hAnsi="Times New Roman"/>
        </w:rPr>
        <w:t>Vadovas</w:t>
      </w:r>
    </w:p>
    <w:p w:rsidR="00B11C35" w:rsidRPr="00A04D1A" w:rsidRDefault="00B11C35" w:rsidP="00F257A6">
      <w:pPr>
        <w:ind w:left="6490"/>
        <w:jc w:val="center"/>
        <w:rPr>
          <w:rFonts w:ascii="Times New Roman" w:hAnsi="Times New Roman"/>
        </w:rPr>
      </w:pPr>
      <w:r w:rsidRPr="00A04D1A">
        <w:rPr>
          <w:rFonts w:ascii="Times New Roman" w:hAnsi="Times New Roman"/>
        </w:rPr>
        <w:t xml:space="preserve">       prof. dr. A. Miškinis</w:t>
      </w:r>
    </w:p>
    <w:p w:rsidR="00B11C35" w:rsidRPr="00A04D1A" w:rsidRDefault="00B11C35" w:rsidP="003A110A">
      <w:pPr>
        <w:ind w:left="6490" w:firstLine="1298"/>
        <w:rPr>
          <w:rFonts w:ascii="Times New Roman" w:hAnsi="Times New Roman"/>
          <w:lang w:val="en-GB"/>
        </w:rPr>
      </w:pPr>
      <w:r w:rsidRPr="00A04D1A">
        <w:rPr>
          <w:rFonts w:ascii="Times New Roman" w:hAnsi="Times New Roman"/>
          <w:lang w:val="en-GB"/>
        </w:rPr>
        <w:t xml:space="preserve">          2013-04-   </w:t>
      </w:r>
    </w:p>
    <w:p w:rsidR="00B11C35" w:rsidRDefault="00B11C35" w:rsidP="00F257A6">
      <w:pPr>
        <w:jc w:val="center"/>
        <w:rPr>
          <w:rFonts w:ascii="Times New Roman" w:hAnsi="Times New Roman"/>
        </w:rPr>
      </w:pPr>
    </w:p>
    <w:p w:rsidR="00B11C35" w:rsidRPr="00A04D1A" w:rsidRDefault="00B11C35" w:rsidP="00F257A6">
      <w:pPr>
        <w:jc w:val="center"/>
        <w:rPr>
          <w:rFonts w:ascii="Times New Roman" w:hAnsi="Times New Roman"/>
        </w:rPr>
      </w:pPr>
    </w:p>
    <w:p w:rsidR="00B11C35" w:rsidRPr="00A04D1A" w:rsidRDefault="00B11C35" w:rsidP="00F257A6">
      <w:pPr>
        <w:rPr>
          <w:rFonts w:ascii="Times New Roman" w:hAnsi="Times New Roman"/>
        </w:rPr>
      </w:pPr>
      <w:r w:rsidRPr="00384CE7">
        <w:rPr>
          <w:rFonts w:ascii="Times New Roman" w:hAnsi="Times New Roman"/>
        </w:rPr>
        <w:t xml:space="preserve">Recenzentas </w:t>
      </w:r>
      <w:r w:rsidRPr="006473C3">
        <w:t xml:space="preserve">                                                                                                             </w:t>
      </w:r>
      <w:r>
        <w:tab/>
      </w:r>
      <w:r>
        <w:rPr>
          <w:rFonts w:ascii="Times New Roman" w:hAnsi="Times New Roman"/>
        </w:rPr>
        <w:t xml:space="preserve">            </w:t>
      </w:r>
      <w:r w:rsidRPr="00A04D1A">
        <w:rPr>
          <w:rFonts w:ascii="Times New Roman" w:hAnsi="Times New Roman"/>
        </w:rPr>
        <w:t>Atliko</w:t>
      </w:r>
    </w:p>
    <w:p w:rsidR="00B11C35" w:rsidRPr="00A04D1A" w:rsidRDefault="00B11C35" w:rsidP="00A543A4">
      <w:pPr>
        <w:jc w:val="right"/>
        <w:rPr>
          <w:rFonts w:ascii="Times New Roman" w:hAnsi="Times New Roman"/>
        </w:rPr>
      </w:pPr>
      <w:r w:rsidRPr="00A04D1A">
        <w:rPr>
          <w:rFonts w:ascii="Times New Roman" w:hAnsi="Times New Roman"/>
        </w:rPr>
        <w:t xml:space="preserve">  FNTmns1-01  gr. stud.</w:t>
      </w:r>
    </w:p>
    <w:p w:rsidR="00B11C35" w:rsidRPr="00A04D1A" w:rsidRDefault="00B11C35" w:rsidP="003A110A">
      <w:pPr>
        <w:ind w:left="6490" w:firstLine="1298"/>
        <w:jc w:val="center"/>
        <w:rPr>
          <w:rFonts w:ascii="Times New Roman" w:hAnsi="Times New Roman"/>
        </w:rPr>
      </w:pPr>
      <w:r w:rsidRPr="00A04D1A">
        <w:rPr>
          <w:rFonts w:ascii="Times New Roman" w:hAnsi="Times New Roman"/>
        </w:rPr>
        <w:t>O. Bučelytė</w:t>
      </w:r>
    </w:p>
    <w:p w:rsidR="00B11C35" w:rsidRPr="00A04D1A" w:rsidRDefault="00B11C35" w:rsidP="00F257A6">
      <w:pPr>
        <w:rPr>
          <w:rFonts w:ascii="Times New Roman" w:hAnsi="Times New Roman"/>
        </w:rPr>
      </w:pPr>
      <w:r w:rsidRPr="00A04D1A">
        <w:rPr>
          <w:rFonts w:ascii="Times New Roman" w:hAnsi="Times New Roman"/>
        </w:rPr>
        <w:t xml:space="preserve">2013-04-                                           </w:t>
      </w:r>
      <w:r w:rsidRPr="00A04D1A">
        <w:rPr>
          <w:rFonts w:ascii="Times New Roman" w:hAnsi="Times New Roman"/>
        </w:rPr>
        <w:tab/>
      </w:r>
      <w:r w:rsidRPr="00A04D1A">
        <w:rPr>
          <w:rFonts w:ascii="Times New Roman" w:hAnsi="Times New Roman"/>
        </w:rPr>
        <w:tab/>
      </w:r>
      <w:r w:rsidRPr="00A04D1A">
        <w:rPr>
          <w:rFonts w:ascii="Times New Roman" w:hAnsi="Times New Roman"/>
        </w:rPr>
        <w:tab/>
      </w:r>
      <w:r w:rsidRPr="00A04D1A">
        <w:rPr>
          <w:rFonts w:ascii="Times New Roman" w:hAnsi="Times New Roman"/>
        </w:rPr>
        <w:tab/>
        <w:t xml:space="preserve">          2013-0</w:t>
      </w:r>
      <w:r w:rsidRPr="00A04D1A">
        <w:rPr>
          <w:rFonts w:ascii="Times New Roman" w:hAnsi="Times New Roman"/>
          <w:lang w:val="en-GB"/>
        </w:rPr>
        <w:t>4-</w:t>
      </w:r>
    </w:p>
    <w:p w:rsidR="00B11C35" w:rsidRDefault="00B11C35" w:rsidP="00384CE7">
      <w:pPr>
        <w:jc w:val="center"/>
        <w:rPr>
          <w:rFonts w:ascii="Times New Roman" w:hAnsi="Times New Roman"/>
        </w:rPr>
      </w:pPr>
    </w:p>
    <w:p w:rsidR="00B11C35" w:rsidRDefault="00B11C35" w:rsidP="00384CE7">
      <w:pPr>
        <w:jc w:val="center"/>
        <w:rPr>
          <w:rFonts w:ascii="Times New Roman" w:hAnsi="Times New Roman"/>
        </w:rPr>
      </w:pPr>
    </w:p>
    <w:p w:rsidR="00B11C35" w:rsidRDefault="00B11C35" w:rsidP="00384CE7">
      <w:pPr>
        <w:jc w:val="center"/>
        <w:rPr>
          <w:rFonts w:ascii="Times New Roman" w:hAnsi="Times New Roman"/>
        </w:rPr>
      </w:pPr>
    </w:p>
    <w:p w:rsidR="00B11C35" w:rsidRDefault="00B11C35" w:rsidP="00384CE7">
      <w:pPr>
        <w:jc w:val="center"/>
        <w:rPr>
          <w:rFonts w:ascii="Times New Roman" w:hAnsi="Times New Roman"/>
        </w:rPr>
      </w:pPr>
    </w:p>
    <w:p w:rsidR="00B11C35" w:rsidRDefault="00B11C35" w:rsidP="00384CE7">
      <w:pPr>
        <w:jc w:val="center"/>
        <w:rPr>
          <w:rFonts w:ascii="Times New Roman" w:hAnsi="Times New Roman"/>
        </w:rPr>
      </w:pPr>
    </w:p>
    <w:p w:rsidR="00B11C35" w:rsidRDefault="00B11C35" w:rsidP="00384CE7">
      <w:pPr>
        <w:jc w:val="center"/>
        <w:rPr>
          <w:rFonts w:ascii="Times New Roman" w:hAnsi="Times New Roman"/>
        </w:rPr>
      </w:pPr>
    </w:p>
    <w:p w:rsidR="00B11C35" w:rsidRDefault="00B11C35" w:rsidP="00384CE7">
      <w:pPr>
        <w:jc w:val="center"/>
        <w:rPr>
          <w:rFonts w:ascii="Times New Roman" w:hAnsi="Times New Roman"/>
        </w:rPr>
      </w:pPr>
    </w:p>
    <w:p w:rsidR="00B11C35" w:rsidRDefault="00B11C35" w:rsidP="00384CE7">
      <w:pPr>
        <w:jc w:val="center"/>
        <w:rPr>
          <w:rFonts w:ascii="Times New Roman" w:hAnsi="Times New Roman"/>
        </w:rPr>
      </w:pPr>
    </w:p>
    <w:p w:rsidR="00B11C35" w:rsidRDefault="00B11C35" w:rsidP="00384CE7">
      <w:pPr>
        <w:jc w:val="center"/>
        <w:rPr>
          <w:rFonts w:ascii="Times New Roman" w:hAnsi="Times New Roman"/>
        </w:rPr>
      </w:pPr>
    </w:p>
    <w:p w:rsidR="00B11C35" w:rsidRPr="00A04D1A" w:rsidRDefault="00B11C35" w:rsidP="00384CE7">
      <w:pPr>
        <w:jc w:val="center"/>
        <w:rPr>
          <w:rFonts w:ascii="Times New Roman" w:hAnsi="Times New Roman"/>
          <w:b/>
          <w:bCs/>
          <w:kern w:val="32"/>
        </w:rPr>
      </w:pPr>
      <w:r>
        <w:rPr>
          <w:rFonts w:ascii="Times New Roman" w:hAnsi="Times New Roman"/>
        </w:rPr>
        <w:t>VILNIUS, 2013</w:t>
      </w:r>
      <w:r w:rsidRPr="00A04D1A">
        <w:rPr>
          <w:rFonts w:ascii="Times New Roman" w:hAnsi="Times New Roman"/>
        </w:rPr>
        <w:br w:type="page"/>
      </w:r>
    </w:p>
    <w:p w:rsidR="00B11C35" w:rsidRPr="005172E0" w:rsidRDefault="00B11C35" w:rsidP="001F086D">
      <w:pPr>
        <w:pStyle w:val="Heading1"/>
      </w:pPr>
      <w:bookmarkStart w:id="0" w:name="_Toc353304743"/>
      <w:r w:rsidRPr="005172E0">
        <w:t>TURINYS</w:t>
      </w:r>
      <w:bookmarkEnd w:id="0"/>
    </w:p>
    <w:p w:rsidR="00B11C35" w:rsidRPr="003C58DF" w:rsidRDefault="00B11C35" w:rsidP="003C58DF">
      <w:pPr>
        <w:jc w:val="both"/>
        <w:rPr>
          <w:rFonts w:ascii="Times New Roman" w:hAnsi="Times New Roman"/>
          <w:b/>
          <w:sz w:val="32"/>
          <w:szCs w:val="32"/>
        </w:rPr>
      </w:pPr>
    </w:p>
    <w:p w:rsidR="00B11C35" w:rsidRDefault="00B11C35" w:rsidP="001F086D">
      <w:pPr>
        <w:pStyle w:val="TOCHeading"/>
      </w:pPr>
    </w:p>
    <w:p w:rsidR="00B11C35" w:rsidRPr="00914A3B" w:rsidRDefault="00B11C35">
      <w:pPr>
        <w:pStyle w:val="TOC1"/>
        <w:tabs>
          <w:tab w:val="right" w:leader="dot" w:pos="9911"/>
        </w:tabs>
        <w:rPr>
          <w:noProof/>
        </w:rPr>
      </w:pPr>
      <w:r w:rsidRPr="00914A3B">
        <w:fldChar w:fldCharType="begin"/>
      </w:r>
      <w:r w:rsidRPr="00914A3B">
        <w:instrText xml:space="preserve"> TOC \o "1-3" \h \z \u </w:instrText>
      </w:r>
      <w:r w:rsidRPr="00914A3B">
        <w:fldChar w:fldCharType="separate"/>
      </w:r>
      <w:hyperlink w:anchor="_Toc353304744" w:history="1">
        <w:r w:rsidRPr="00914A3B">
          <w:rPr>
            <w:rStyle w:val="Hyperlink"/>
            <w:noProof/>
          </w:rPr>
          <w:t>ĮVADAS</w:t>
        </w:r>
        <w:r w:rsidRPr="00914A3B">
          <w:rPr>
            <w:noProof/>
            <w:webHidden/>
          </w:rPr>
          <w:tab/>
        </w:r>
        <w:r w:rsidRPr="00914A3B">
          <w:rPr>
            <w:noProof/>
            <w:webHidden/>
          </w:rPr>
          <w:fldChar w:fldCharType="begin"/>
        </w:r>
        <w:r w:rsidRPr="00914A3B">
          <w:rPr>
            <w:noProof/>
            <w:webHidden/>
          </w:rPr>
          <w:instrText xml:space="preserve"> PAGEREF _Toc353304744 \h </w:instrText>
        </w:r>
        <w:r w:rsidRPr="00914A3B">
          <w:rPr>
            <w:noProof/>
            <w:webHidden/>
          </w:rPr>
        </w:r>
        <w:r w:rsidRPr="00914A3B">
          <w:rPr>
            <w:noProof/>
            <w:webHidden/>
          </w:rPr>
          <w:fldChar w:fldCharType="separate"/>
        </w:r>
        <w:r w:rsidR="00126A30">
          <w:rPr>
            <w:noProof/>
            <w:webHidden/>
          </w:rPr>
          <w:t>7</w:t>
        </w:r>
        <w:r w:rsidRPr="00914A3B">
          <w:rPr>
            <w:noProof/>
            <w:webHidden/>
          </w:rPr>
          <w:fldChar w:fldCharType="end"/>
        </w:r>
      </w:hyperlink>
    </w:p>
    <w:p w:rsidR="00B11C35" w:rsidRPr="00914A3B" w:rsidRDefault="00126A30">
      <w:pPr>
        <w:pStyle w:val="TOC2"/>
        <w:tabs>
          <w:tab w:val="left" w:pos="660"/>
          <w:tab w:val="right" w:leader="dot" w:pos="9911"/>
        </w:tabs>
        <w:rPr>
          <w:rFonts w:ascii="Times New Roman" w:hAnsi="Times New Roman"/>
          <w:noProof/>
          <w:sz w:val="24"/>
          <w:szCs w:val="24"/>
        </w:rPr>
      </w:pPr>
      <w:hyperlink w:anchor="_Toc353304745" w:history="1">
        <w:r w:rsidR="00B11C35" w:rsidRPr="00914A3B">
          <w:rPr>
            <w:rStyle w:val="Hyperlink"/>
            <w:rFonts w:ascii="Times New Roman" w:hAnsi="Times New Roman"/>
            <w:noProof/>
            <w:sz w:val="24"/>
            <w:szCs w:val="24"/>
          </w:rPr>
          <w:t>1.</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MOKESTINIO GINČO SAMPRATA</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_Toc353304745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10</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left" w:pos="1100"/>
          <w:tab w:val="right" w:leader="dot" w:pos="9911"/>
        </w:tabs>
        <w:rPr>
          <w:rFonts w:ascii="Times New Roman" w:hAnsi="Times New Roman"/>
          <w:noProof/>
          <w:sz w:val="24"/>
          <w:szCs w:val="24"/>
        </w:rPr>
      </w:pPr>
      <w:hyperlink w:anchor="_Toc353304746" w:history="1">
        <w:r w:rsidR="00B11C35" w:rsidRPr="00914A3B">
          <w:rPr>
            <w:rStyle w:val="Hyperlink"/>
            <w:rFonts w:ascii="Times New Roman" w:hAnsi="Times New Roman"/>
            <w:noProof/>
            <w:sz w:val="24"/>
            <w:szCs w:val="24"/>
          </w:rPr>
          <w:t>1.1.</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Mokestinio ginčo sąvoka</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_Toc353304746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10</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left" w:pos="1100"/>
          <w:tab w:val="right" w:leader="dot" w:pos="9911"/>
        </w:tabs>
        <w:rPr>
          <w:rFonts w:ascii="Times New Roman" w:hAnsi="Times New Roman"/>
          <w:noProof/>
          <w:sz w:val="24"/>
          <w:szCs w:val="24"/>
        </w:rPr>
      </w:pPr>
      <w:hyperlink w:anchor="_Toc353304747" w:history="1">
        <w:r w:rsidR="00B11C35" w:rsidRPr="00914A3B">
          <w:rPr>
            <w:rStyle w:val="Hyperlink"/>
            <w:rFonts w:ascii="Times New Roman" w:hAnsi="Times New Roman"/>
            <w:noProof/>
            <w:sz w:val="24"/>
            <w:szCs w:val="24"/>
          </w:rPr>
          <w:t>1.2.</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Mokestinio ginčo stadijos</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_Toc353304747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12</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right" w:leader="dot" w:pos="9911"/>
        </w:tabs>
        <w:rPr>
          <w:rFonts w:ascii="Times New Roman" w:hAnsi="Times New Roman"/>
          <w:noProof/>
          <w:sz w:val="24"/>
          <w:szCs w:val="24"/>
        </w:rPr>
      </w:pPr>
      <w:hyperlink w:anchor="_Toc353304748" w:history="1">
        <w:r w:rsidR="00B11C35" w:rsidRPr="00914A3B">
          <w:rPr>
            <w:rStyle w:val="Hyperlink"/>
            <w:rFonts w:ascii="Times New Roman" w:hAnsi="Times New Roman"/>
            <w:noProof/>
            <w:sz w:val="24"/>
            <w:szCs w:val="24"/>
          </w:rPr>
          <w:t>1.2.1 Mokestinių ginčų nagrinėjimas centrinio mokesčių administratoriaus įstaigoje</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_Toc353304748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13</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right" w:leader="dot" w:pos="9911"/>
        </w:tabs>
        <w:rPr>
          <w:rFonts w:ascii="Times New Roman" w:hAnsi="Times New Roman"/>
          <w:noProof/>
          <w:sz w:val="24"/>
          <w:szCs w:val="24"/>
        </w:rPr>
      </w:pPr>
      <w:hyperlink w:anchor="_Toc353304749" w:history="1">
        <w:r w:rsidR="00B11C35" w:rsidRPr="00914A3B">
          <w:rPr>
            <w:rStyle w:val="Hyperlink"/>
            <w:rFonts w:ascii="Times New Roman" w:hAnsi="Times New Roman"/>
            <w:noProof/>
            <w:sz w:val="24"/>
            <w:szCs w:val="24"/>
          </w:rPr>
          <w:t>1.2.2 Mokestinių ginčų nagrinėjimas Mokestinių ginčų komisijoje</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_Toc353304749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17</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right" w:leader="dot" w:pos="9911"/>
        </w:tabs>
        <w:rPr>
          <w:rFonts w:ascii="Times New Roman" w:hAnsi="Times New Roman"/>
          <w:noProof/>
          <w:sz w:val="24"/>
          <w:szCs w:val="24"/>
        </w:rPr>
      </w:pPr>
      <w:hyperlink w:anchor="_Toc353304750" w:history="1">
        <w:r w:rsidR="00B11C35" w:rsidRPr="00914A3B">
          <w:rPr>
            <w:rStyle w:val="Hyperlink"/>
            <w:rFonts w:ascii="Times New Roman" w:hAnsi="Times New Roman"/>
            <w:noProof/>
            <w:sz w:val="24"/>
            <w:szCs w:val="24"/>
          </w:rPr>
          <w:t>1.2.3 Teisminis mokestinių ginčų nagrinėjimas</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_Toc353304750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19</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right" w:leader="dot" w:pos="9911"/>
        </w:tabs>
        <w:rPr>
          <w:rFonts w:ascii="Times New Roman" w:hAnsi="Times New Roman"/>
          <w:noProof/>
          <w:sz w:val="24"/>
          <w:szCs w:val="24"/>
        </w:rPr>
      </w:pPr>
      <w:hyperlink w:anchor="_Toc353304751" w:history="1">
        <w:r w:rsidR="00B11C35" w:rsidRPr="00914A3B">
          <w:rPr>
            <w:rStyle w:val="Hyperlink"/>
            <w:rFonts w:ascii="Times New Roman" w:hAnsi="Times New Roman"/>
            <w:noProof/>
            <w:sz w:val="24"/>
            <w:szCs w:val="24"/>
          </w:rPr>
          <w:t>1.2.4. Mokestinių ginčų nagrinėjimo proceso atnaujinimas</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_Toc353304751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22</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left" w:pos="1100"/>
          <w:tab w:val="right" w:leader="dot" w:pos="9911"/>
        </w:tabs>
        <w:rPr>
          <w:rFonts w:ascii="Times New Roman" w:hAnsi="Times New Roman"/>
          <w:noProof/>
          <w:sz w:val="24"/>
          <w:szCs w:val="24"/>
        </w:rPr>
      </w:pPr>
      <w:hyperlink w:anchor="_Toc353304752" w:history="1">
        <w:r w:rsidR="00B11C35" w:rsidRPr="00914A3B">
          <w:rPr>
            <w:rStyle w:val="Hyperlink"/>
            <w:rFonts w:ascii="Times New Roman" w:hAnsi="Times New Roman"/>
            <w:noProof/>
            <w:sz w:val="24"/>
            <w:szCs w:val="24"/>
          </w:rPr>
          <w:t>1.3.</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Mokestinių ginčų dalyviai: jų teisės ir pareigos</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_Toc353304752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24</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left" w:pos="1100"/>
          <w:tab w:val="right" w:leader="dot" w:pos="9911"/>
        </w:tabs>
        <w:rPr>
          <w:rFonts w:ascii="Times New Roman" w:hAnsi="Times New Roman"/>
          <w:noProof/>
          <w:sz w:val="24"/>
          <w:szCs w:val="24"/>
        </w:rPr>
      </w:pPr>
      <w:hyperlink w:anchor="_Toc353304753" w:history="1">
        <w:r w:rsidR="00B11C35" w:rsidRPr="00914A3B">
          <w:rPr>
            <w:rStyle w:val="Hyperlink"/>
            <w:rFonts w:ascii="Times New Roman" w:hAnsi="Times New Roman"/>
            <w:noProof/>
            <w:sz w:val="24"/>
            <w:szCs w:val="24"/>
          </w:rPr>
          <w:t>1.4.</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Susitarimas su mokesčių administratoriumi</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_Toc353304753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26</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left" w:pos="1100"/>
          <w:tab w:val="right" w:leader="dot" w:pos="9911"/>
        </w:tabs>
        <w:rPr>
          <w:rFonts w:ascii="Times New Roman" w:hAnsi="Times New Roman"/>
          <w:noProof/>
          <w:sz w:val="24"/>
          <w:szCs w:val="24"/>
        </w:rPr>
      </w:pPr>
      <w:hyperlink w:anchor="_Toc353304754" w:history="1">
        <w:r w:rsidR="00B11C35" w:rsidRPr="00914A3B">
          <w:rPr>
            <w:rStyle w:val="Hyperlink"/>
            <w:rFonts w:ascii="Times New Roman" w:hAnsi="Times New Roman"/>
            <w:noProof/>
            <w:sz w:val="24"/>
            <w:szCs w:val="24"/>
          </w:rPr>
          <w:t>1.5.</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Mokestinių ginčų bei juos nagrinėjančių institucijų reikšmė</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_Toc353304754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27</w:t>
        </w:r>
        <w:r w:rsidR="00B11C35" w:rsidRPr="00914A3B">
          <w:rPr>
            <w:rFonts w:ascii="Times New Roman" w:hAnsi="Times New Roman"/>
            <w:noProof/>
            <w:webHidden/>
            <w:sz w:val="24"/>
            <w:szCs w:val="24"/>
          </w:rPr>
          <w:fldChar w:fldCharType="end"/>
        </w:r>
      </w:hyperlink>
    </w:p>
    <w:p w:rsidR="00B11C35" w:rsidRPr="00914A3B" w:rsidRDefault="00126A30">
      <w:pPr>
        <w:pStyle w:val="TOC2"/>
        <w:tabs>
          <w:tab w:val="left" w:pos="660"/>
          <w:tab w:val="right" w:leader="dot" w:pos="9911"/>
        </w:tabs>
        <w:rPr>
          <w:rFonts w:ascii="Times New Roman" w:hAnsi="Times New Roman"/>
          <w:noProof/>
          <w:sz w:val="24"/>
          <w:szCs w:val="24"/>
        </w:rPr>
      </w:pPr>
      <w:hyperlink w:anchor="_Toc353304755" w:history="1">
        <w:r w:rsidR="00B11C35" w:rsidRPr="00914A3B">
          <w:rPr>
            <w:rStyle w:val="Hyperlink"/>
            <w:rFonts w:ascii="Times New Roman" w:hAnsi="Times New Roman"/>
            <w:noProof/>
            <w:sz w:val="24"/>
            <w:szCs w:val="24"/>
          </w:rPr>
          <w:t>2.</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PVM BRUOŽAI BEI TEISINIS REGLAMENTAVIMAS</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_Toc353304755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30</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left" w:pos="1100"/>
          <w:tab w:val="right" w:leader="dot" w:pos="9911"/>
        </w:tabs>
        <w:rPr>
          <w:rFonts w:ascii="Times New Roman" w:hAnsi="Times New Roman"/>
          <w:noProof/>
          <w:sz w:val="24"/>
          <w:szCs w:val="24"/>
        </w:rPr>
      </w:pPr>
      <w:hyperlink w:anchor="_Toc353304756" w:history="1">
        <w:r w:rsidR="00B11C35" w:rsidRPr="00914A3B">
          <w:rPr>
            <w:rStyle w:val="Hyperlink"/>
            <w:rFonts w:ascii="Times New Roman" w:hAnsi="Times New Roman"/>
            <w:noProof/>
            <w:sz w:val="24"/>
            <w:szCs w:val="24"/>
          </w:rPr>
          <w:t>2.1.</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PVM samprata ir elementai</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_Toc353304756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30</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left" w:pos="1100"/>
          <w:tab w:val="right" w:leader="dot" w:pos="9911"/>
        </w:tabs>
        <w:rPr>
          <w:rFonts w:ascii="Times New Roman" w:hAnsi="Times New Roman"/>
          <w:noProof/>
          <w:sz w:val="24"/>
          <w:szCs w:val="24"/>
        </w:rPr>
      </w:pPr>
      <w:hyperlink w:anchor="_Toc353304757" w:history="1">
        <w:r w:rsidR="00B11C35" w:rsidRPr="00914A3B">
          <w:rPr>
            <w:rStyle w:val="Hyperlink"/>
            <w:rFonts w:ascii="Times New Roman" w:hAnsi="Times New Roman"/>
            <w:noProof/>
            <w:sz w:val="24"/>
            <w:szCs w:val="24"/>
          </w:rPr>
          <w:t>2.2.</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PVM Lietuvoje</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_Toc353304757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36</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left" w:pos="1100"/>
          <w:tab w:val="right" w:leader="dot" w:pos="9911"/>
        </w:tabs>
        <w:rPr>
          <w:rFonts w:ascii="Times New Roman" w:hAnsi="Times New Roman"/>
          <w:noProof/>
          <w:sz w:val="24"/>
          <w:szCs w:val="24"/>
        </w:rPr>
      </w:pPr>
      <w:hyperlink w:anchor="_Toc353304758" w:history="1">
        <w:r w:rsidR="00B11C35" w:rsidRPr="00914A3B">
          <w:rPr>
            <w:rStyle w:val="Hyperlink"/>
            <w:rFonts w:ascii="Times New Roman" w:hAnsi="Times New Roman"/>
            <w:noProof/>
            <w:sz w:val="24"/>
            <w:szCs w:val="24"/>
          </w:rPr>
          <w:t>2.3.</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PVM teisinis reglamentavimas</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_Toc353304758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38</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left" w:pos="1100"/>
          <w:tab w:val="right" w:leader="dot" w:pos="9911"/>
        </w:tabs>
        <w:rPr>
          <w:rFonts w:ascii="Times New Roman" w:hAnsi="Times New Roman"/>
          <w:noProof/>
          <w:sz w:val="24"/>
          <w:szCs w:val="24"/>
        </w:rPr>
      </w:pPr>
      <w:hyperlink w:anchor="_Toc353304759" w:history="1">
        <w:r w:rsidR="00B11C35" w:rsidRPr="00914A3B">
          <w:rPr>
            <w:rStyle w:val="Hyperlink"/>
            <w:rFonts w:ascii="Times New Roman" w:hAnsi="Times New Roman"/>
            <w:noProof/>
            <w:sz w:val="24"/>
            <w:szCs w:val="24"/>
          </w:rPr>
          <w:t>2.4.</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Europos Teisingumo teismo įtaka PVM reglamentavimo klausimu</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_Toc353304759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42</w:t>
        </w:r>
        <w:r w:rsidR="00B11C35" w:rsidRPr="00914A3B">
          <w:rPr>
            <w:rFonts w:ascii="Times New Roman" w:hAnsi="Times New Roman"/>
            <w:noProof/>
            <w:webHidden/>
            <w:sz w:val="24"/>
            <w:szCs w:val="24"/>
          </w:rPr>
          <w:fldChar w:fldCharType="end"/>
        </w:r>
      </w:hyperlink>
    </w:p>
    <w:p w:rsidR="00B11C35" w:rsidRPr="00914A3B" w:rsidRDefault="00126A30">
      <w:pPr>
        <w:pStyle w:val="TOC2"/>
        <w:tabs>
          <w:tab w:val="left" w:pos="660"/>
          <w:tab w:val="right" w:leader="dot" w:pos="9911"/>
        </w:tabs>
        <w:rPr>
          <w:rFonts w:ascii="Times New Roman" w:hAnsi="Times New Roman"/>
          <w:noProof/>
          <w:sz w:val="24"/>
          <w:szCs w:val="24"/>
        </w:rPr>
      </w:pPr>
      <w:hyperlink w:anchor="_Toc353304760" w:history="1">
        <w:r w:rsidR="00B11C35" w:rsidRPr="00914A3B">
          <w:rPr>
            <w:rStyle w:val="Hyperlink"/>
            <w:rFonts w:ascii="Times New Roman" w:hAnsi="Times New Roman"/>
            <w:noProof/>
            <w:sz w:val="24"/>
            <w:szCs w:val="24"/>
          </w:rPr>
          <w:t>3.</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MOKESTINIŲ GINČŲ DĖL PVM TEISINĖ ANALIZĖ LIETUVOJE</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_Toc353304760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44</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left" w:pos="1100"/>
          <w:tab w:val="right" w:leader="dot" w:pos="9911"/>
        </w:tabs>
        <w:rPr>
          <w:rFonts w:ascii="Times New Roman" w:hAnsi="Times New Roman"/>
          <w:noProof/>
          <w:sz w:val="24"/>
          <w:szCs w:val="24"/>
        </w:rPr>
      </w:pPr>
      <w:hyperlink w:anchor="_Toc353304761" w:history="1">
        <w:r w:rsidR="00B11C35" w:rsidRPr="00914A3B">
          <w:rPr>
            <w:rStyle w:val="Hyperlink"/>
            <w:rFonts w:ascii="Times New Roman" w:hAnsi="Times New Roman"/>
            <w:noProof/>
            <w:sz w:val="24"/>
            <w:szCs w:val="24"/>
          </w:rPr>
          <w:t>3.1.</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Bendroji analizės charakteristika</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_Toc353304761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44</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left" w:pos="1100"/>
          <w:tab w:val="right" w:leader="dot" w:pos="9911"/>
        </w:tabs>
        <w:rPr>
          <w:rFonts w:ascii="Times New Roman" w:hAnsi="Times New Roman"/>
          <w:noProof/>
          <w:sz w:val="24"/>
          <w:szCs w:val="24"/>
        </w:rPr>
      </w:pPr>
      <w:hyperlink w:anchor="_Toc353304762" w:history="1">
        <w:r w:rsidR="00B11C35" w:rsidRPr="00914A3B">
          <w:rPr>
            <w:rStyle w:val="Hyperlink"/>
            <w:rFonts w:ascii="Times New Roman" w:hAnsi="Times New Roman"/>
            <w:noProof/>
            <w:sz w:val="24"/>
            <w:szCs w:val="24"/>
          </w:rPr>
          <w:t>3.2.</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Mokestiniai ginčai dėl PVM Lietuvoje</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_Toc353304762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49</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left" w:pos="1320"/>
          <w:tab w:val="right" w:leader="dot" w:pos="9911"/>
        </w:tabs>
        <w:rPr>
          <w:rFonts w:ascii="Times New Roman" w:hAnsi="Times New Roman"/>
          <w:noProof/>
          <w:sz w:val="24"/>
          <w:szCs w:val="24"/>
        </w:rPr>
      </w:pPr>
      <w:hyperlink w:anchor="_Toc353304763" w:history="1">
        <w:r w:rsidR="00B11C35" w:rsidRPr="00914A3B">
          <w:rPr>
            <w:rStyle w:val="Hyperlink"/>
            <w:rFonts w:ascii="Times New Roman" w:hAnsi="Times New Roman"/>
            <w:noProof/>
            <w:sz w:val="24"/>
            <w:szCs w:val="24"/>
          </w:rPr>
          <w:t>3.2.1.</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Mokestinių ginčų dėl PVM nagrinėjimas ikiteisminėje stadijoje</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_Toc353304763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50</w:t>
        </w:r>
        <w:r w:rsidR="00B11C35" w:rsidRPr="00914A3B">
          <w:rPr>
            <w:rFonts w:ascii="Times New Roman" w:hAnsi="Times New Roman"/>
            <w:noProof/>
            <w:webHidden/>
            <w:sz w:val="24"/>
            <w:szCs w:val="24"/>
          </w:rPr>
          <w:fldChar w:fldCharType="end"/>
        </w:r>
      </w:hyperlink>
    </w:p>
    <w:p w:rsidR="00B11C35" w:rsidRPr="00914A3B" w:rsidRDefault="00126A30">
      <w:pPr>
        <w:pStyle w:val="TOC3"/>
        <w:tabs>
          <w:tab w:val="left" w:pos="1320"/>
          <w:tab w:val="right" w:leader="dot" w:pos="9911"/>
        </w:tabs>
        <w:rPr>
          <w:rFonts w:ascii="Times New Roman" w:hAnsi="Times New Roman"/>
          <w:noProof/>
          <w:sz w:val="24"/>
          <w:szCs w:val="24"/>
        </w:rPr>
      </w:pPr>
      <w:hyperlink w:anchor="_Toc353304764" w:history="1">
        <w:r w:rsidR="00B11C35" w:rsidRPr="00914A3B">
          <w:rPr>
            <w:rStyle w:val="Hyperlink"/>
            <w:rFonts w:ascii="Times New Roman" w:hAnsi="Times New Roman"/>
            <w:noProof/>
            <w:sz w:val="24"/>
            <w:szCs w:val="24"/>
          </w:rPr>
          <w:t>3.2.2.</w:t>
        </w:r>
        <w:r w:rsidR="00B11C35" w:rsidRPr="00914A3B">
          <w:rPr>
            <w:rFonts w:ascii="Times New Roman" w:hAnsi="Times New Roman"/>
            <w:noProof/>
            <w:sz w:val="24"/>
            <w:szCs w:val="24"/>
          </w:rPr>
          <w:tab/>
        </w:r>
        <w:r w:rsidR="00B11C35" w:rsidRPr="00914A3B">
          <w:rPr>
            <w:rStyle w:val="Hyperlink"/>
            <w:rFonts w:ascii="Times New Roman" w:hAnsi="Times New Roman"/>
            <w:noProof/>
            <w:sz w:val="24"/>
            <w:szCs w:val="24"/>
          </w:rPr>
          <w:t>Teisminė mokestinių ginčų dėl PVM stadija</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_Toc353304764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60</w:t>
        </w:r>
        <w:r w:rsidR="00B11C35" w:rsidRPr="00914A3B">
          <w:rPr>
            <w:rFonts w:ascii="Times New Roman" w:hAnsi="Times New Roman"/>
            <w:noProof/>
            <w:webHidden/>
            <w:sz w:val="24"/>
            <w:szCs w:val="24"/>
          </w:rPr>
          <w:fldChar w:fldCharType="end"/>
        </w:r>
      </w:hyperlink>
    </w:p>
    <w:p w:rsidR="00B11C35" w:rsidRPr="00914A3B" w:rsidRDefault="00126A30">
      <w:pPr>
        <w:pStyle w:val="TOC1"/>
        <w:tabs>
          <w:tab w:val="right" w:leader="dot" w:pos="9911"/>
        </w:tabs>
        <w:rPr>
          <w:noProof/>
        </w:rPr>
      </w:pPr>
      <w:hyperlink w:anchor="_Toc353304765" w:history="1">
        <w:r w:rsidR="00B11C35" w:rsidRPr="00914A3B">
          <w:rPr>
            <w:rStyle w:val="Hyperlink"/>
            <w:noProof/>
          </w:rPr>
          <w:t>IŠVADOS</w:t>
        </w:r>
        <w:r w:rsidR="00B11C35" w:rsidRPr="00914A3B">
          <w:rPr>
            <w:noProof/>
            <w:webHidden/>
          </w:rPr>
          <w:tab/>
        </w:r>
        <w:r w:rsidR="00B11C35" w:rsidRPr="00914A3B">
          <w:rPr>
            <w:noProof/>
            <w:webHidden/>
          </w:rPr>
          <w:fldChar w:fldCharType="begin"/>
        </w:r>
        <w:r w:rsidR="00B11C35" w:rsidRPr="00914A3B">
          <w:rPr>
            <w:noProof/>
            <w:webHidden/>
          </w:rPr>
          <w:instrText xml:space="preserve"> PAGEREF _Toc353304765 \h </w:instrText>
        </w:r>
        <w:r w:rsidR="00B11C35" w:rsidRPr="00914A3B">
          <w:rPr>
            <w:noProof/>
            <w:webHidden/>
          </w:rPr>
        </w:r>
        <w:r w:rsidR="00B11C35" w:rsidRPr="00914A3B">
          <w:rPr>
            <w:noProof/>
            <w:webHidden/>
          </w:rPr>
          <w:fldChar w:fldCharType="separate"/>
        </w:r>
        <w:r>
          <w:rPr>
            <w:noProof/>
            <w:webHidden/>
          </w:rPr>
          <w:t>69</w:t>
        </w:r>
        <w:r w:rsidR="00B11C35" w:rsidRPr="00914A3B">
          <w:rPr>
            <w:noProof/>
            <w:webHidden/>
          </w:rPr>
          <w:fldChar w:fldCharType="end"/>
        </w:r>
      </w:hyperlink>
    </w:p>
    <w:p w:rsidR="00B11C35" w:rsidRPr="00914A3B" w:rsidRDefault="00126A30">
      <w:pPr>
        <w:pStyle w:val="TOC1"/>
        <w:tabs>
          <w:tab w:val="right" w:leader="dot" w:pos="9911"/>
        </w:tabs>
        <w:rPr>
          <w:noProof/>
        </w:rPr>
      </w:pPr>
      <w:hyperlink w:anchor="_Toc353304766" w:history="1">
        <w:r w:rsidR="00B11C35" w:rsidRPr="00914A3B">
          <w:rPr>
            <w:rStyle w:val="Hyperlink"/>
            <w:noProof/>
          </w:rPr>
          <w:t>LITERATŪRA</w:t>
        </w:r>
        <w:r w:rsidR="00B11C35" w:rsidRPr="00914A3B">
          <w:rPr>
            <w:noProof/>
            <w:webHidden/>
          </w:rPr>
          <w:tab/>
        </w:r>
        <w:r w:rsidR="00B11C35" w:rsidRPr="00914A3B">
          <w:rPr>
            <w:noProof/>
            <w:webHidden/>
          </w:rPr>
          <w:fldChar w:fldCharType="begin"/>
        </w:r>
        <w:r w:rsidR="00B11C35" w:rsidRPr="00914A3B">
          <w:rPr>
            <w:noProof/>
            <w:webHidden/>
          </w:rPr>
          <w:instrText xml:space="preserve"> PAGEREF _Toc353304766 \h </w:instrText>
        </w:r>
        <w:r w:rsidR="00B11C35" w:rsidRPr="00914A3B">
          <w:rPr>
            <w:noProof/>
            <w:webHidden/>
          </w:rPr>
        </w:r>
        <w:r w:rsidR="00B11C35" w:rsidRPr="00914A3B">
          <w:rPr>
            <w:noProof/>
            <w:webHidden/>
          </w:rPr>
          <w:fldChar w:fldCharType="separate"/>
        </w:r>
        <w:r>
          <w:rPr>
            <w:noProof/>
            <w:webHidden/>
          </w:rPr>
          <w:t>71</w:t>
        </w:r>
        <w:r w:rsidR="00B11C35" w:rsidRPr="00914A3B">
          <w:rPr>
            <w:noProof/>
            <w:webHidden/>
          </w:rPr>
          <w:fldChar w:fldCharType="end"/>
        </w:r>
      </w:hyperlink>
    </w:p>
    <w:p w:rsidR="00B11C35" w:rsidRPr="00914A3B" w:rsidRDefault="00126A30">
      <w:pPr>
        <w:pStyle w:val="TOC2"/>
        <w:tabs>
          <w:tab w:val="right" w:leader="dot" w:pos="9911"/>
        </w:tabs>
        <w:rPr>
          <w:rFonts w:ascii="Times New Roman" w:hAnsi="Times New Roman"/>
          <w:noProof/>
          <w:sz w:val="24"/>
          <w:szCs w:val="24"/>
        </w:rPr>
      </w:pPr>
      <w:hyperlink w:anchor="_Toc353304767" w:history="1">
        <w:r w:rsidR="00B11C35" w:rsidRPr="00914A3B">
          <w:rPr>
            <w:rStyle w:val="Hyperlink"/>
            <w:rFonts w:ascii="Times New Roman" w:hAnsi="Times New Roman"/>
            <w:noProof/>
            <w:sz w:val="24"/>
            <w:szCs w:val="24"/>
          </w:rPr>
          <w:t>ANOTACIJA</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_Toc353304767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76</w:t>
        </w:r>
        <w:r w:rsidR="00B11C35" w:rsidRPr="00914A3B">
          <w:rPr>
            <w:rFonts w:ascii="Times New Roman" w:hAnsi="Times New Roman"/>
            <w:noProof/>
            <w:webHidden/>
            <w:sz w:val="24"/>
            <w:szCs w:val="24"/>
          </w:rPr>
          <w:fldChar w:fldCharType="end"/>
        </w:r>
      </w:hyperlink>
    </w:p>
    <w:p w:rsidR="00B11C35" w:rsidRPr="00914A3B" w:rsidRDefault="00126A30">
      <w:pPr>
        <w:pStyle w:val="TOC2"/>
        <w:tabs>
          <w:tab w:val="right" w:leader="dot" w:pos="9911"/>
        </w:tabs>
        <w:rPr>
          <w:rFonts w:ascii="Times New Roman" w:hAnsi="Times New Roman"/>
          <w:noProof/>
          <w:sz w:val="24"/>
          <w:szCs w:val="24"/>
        </w:rPr>
      </w:pPr>
      <w:hyperlink w:anchor="_Toc353304768" w:history="1">
        <w:r w:rsidR="00B11C35" w:rsidRPr="00914A3B">
          <w:rPr>
            <w:rStyle w:val="Hyperlink"/>
            <w:rFonts w:ascii="Times New Roman" w:hAnsi="Times New Roman"/>
            <w:noProof/>
            <w:sz w:val="24"/>
            <w:szCs w:val="24"/>
          </w:rPr>
          <w:t>ANNOTATION</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_Toc353304768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77</w:t>
        </w:r>
        <w:r w:rsidR="00B11C35" w:rsidRPr="00914A3B">
          <w:rPr>
            <w:rFonts w:ascii="Times New Roman" w:hAnsi="Times New Roman"/>
            <w:noProof/>
            <w:webHidden/>
            <w:sz w:val="24"/>
            <w:szCs w:val="24"/>
          </w:rPr>
          <w:fldChar w:fldCharType="end"/>
        </w:r>
      </w:hyperlink>
    </w:p>
    <w:p w:rsidR="00B11C35" w:rsidRPr="00914A3B" w:rsidRDefault="00126A30">
      <w:pPr>
        <w:pStyle w:val="TOC2"/>
        <w:tabs>
          <w:tab w:val="right" w:leader="dot" w:pos="9911"/>
        </w:tabs>
        <w:rPr>
          <w:rFonts w:ascii="Times New Roman" w:hAnsi="Times New Roman"/>
          <w:noProof/>
          <w:sz w:val="24"/>
          <w:szCs w:val="24"/>
        </w:rPr>
      </w:pPr>
      <w:hyperlink w:anchor="_Toc353304769" w:history="1">
        <w:r w:rsidR="00B11C35" w:rsidRPr="00914A3B">
          <w:rPr>
            <w:rStyle w:val="Hyperlink"/>
            <w:rFonts w:ascii="Times New Roman" w:hAnsi="Times New Roman"/>
            <w:noProof/>
            <w:sz w:val="24"/>
            <w:szCs w:val="24"/>
          </w:rPr>
          <w:t>SANTRAUKA</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_Toc353304769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78</w:t>
        </w:r>
        <w:r w:rsidR="00B11C35" w:rsidRPr="00914A3B">
          <w:rPr>
            <w:rFonts w:ascii="Times New Roman" w:hAnsi="Times New Roman"/>
            <w:noProof/>
            <w:webHidden/>
            <w:sz w:val="24"/>
            <w:szCs w:val="24"/>
          </w:rPr>
          <w:fldChar w:fldCharType="end"/>
        </w:r>
      </w:hyperlink>
    </w:p>
    <w:p w:rsidR="00B11C35" w:rsidRPr="00914A3B" w:rsidRDefault="00126A30">
      <w:pPr>
        <w:pStyle w:val="TOC2"/>
        <w:tabs>
          <w:tab w:val="right" w:leader="dot" w:pos="9911"/>
        </w:tabs>
        <w:rPr>
          <w:rFonts w:ascii="Times New Roman" w:hAnsi="Times New Roman"/>
          <w:noProof/>
          <w:sz w:val="24"/>
          <w:szCs w:val="24"/>
        </w:rPr>
      </w:pPr>
      <w:hyperlink w:anchor="_Toc353304770" w:history="1">
        <w:r w:rsidR="00B11C35" w:rsidRPr="00914A3B">
          <w:rPr>
            <w:rStyle w:val="Hyperlink"/>
            <w:rFonts w:ascii="Times New Roman" w:hAnsi="Times New Roman"/>
            <w:noProof/>
            <w:sz w:val="24"/>
            <w:szCs w:val="24"/>
          </w:rPr>
          <w:t>SUMMARY</w:t>
        </w:r>
        <w:r w:rsidR="00B11C35" w:rsidRPr="00914A3B">
          <w:rPr>
            <w:rFonts w:ascii="Times New Roman" w:hAnsi="Times New Roman"/>
            <w:noProof/>
            <w:webHidden/>
            <w:sz w:val="24"/>
            <w:szCs w:val="24"/>
          </w:rPr>
          <w:tab/>
        </w:r>
        <w:r w:rsidR="00B11C35" w:rsidRPr="00914A3B">
          <w:rPr>
            <w:rFonts w:ascii="Times New Roman" w:hAnsi="Times New Roman"/>
            <w:noProof/>
            <w:webHidden/>
            <w:sz w:val="24"/>
            <w:szCs w:val="24"/>
          </w:rPr>
          <w:fldChar w:fldCharType="begin"/>
        </w:r>
        <w:r w:rsidR="00B11C35" w:rsidRPr="00914A3B">
          <w:rPr>
            <w:rFonts w:ascii="Times New Roman" w:hAnsi="Times New Roman"/>
            <w:noProof/>
            <w:webHidden/>
            <w:sz w:val="24"/>
            <w:szCs w:val="24"/>
          </w:rPr>
          <w:instrText xml:space="preserve"> PAGEREF _Toc353304770 \h </w:instrText>
        </w:r>
        <w:r w:rsidR="00B11C35" w:rsidRPr="00914A3B">
          <w:rPr>
            <w:rFonts w:ascii="Times New Roman" w:hAnsi="Times New Roman"/>
            <w:noProof/>
            <w:webHidden/>
            <w:sz w:val="24"/>
            <w:szCs w:val="24"/>
          </w:rPr>
        </w:r>
        <w:r w:rsidR="00B11C35" w:rsidRPr="00914A3B">
          <w:rPr>
            <w:rFonts w:ascii="Times New Roman" w:hAnsi="Times New Roman"/>
            <w:noProof/>
            <w:webHidden/>
            <w:sz w:val="24"/>
            <w:szCs w:val="24"/>
          </w:rPr>
          <w:fldChar w:fldCharType="separate"/>
        </w:r>
        <w:r>
          <w:rPr>
            <w:rFonts w:ascii="Times New Roman" w:hAnsi="Times New Roman"/>
            <w:noProof/>
            <w:webHidden/>
            <w:sz w:val="24"/>
            <w:szCs w:val="24"/>
          </w:rPr>
          <w:t>79</w:t>
        </w:r>
        <w:r w:rsidR="00B11C35" w:rsidRPr="00914A3B">
          <w:rPr>
            <w:rFonts w:ascii="Times New Roman" w:hAnsi="Times New Roman"/>
            <w:noProof/>
            <w:webHidden/>
            <w:sz w:val="24"/>
            <w:szCs w:val="24"/>
          </w:rPr>
          <w:fldChar w:fldCharType="end"/>
        </w:r>
      </w:hyperlink>
    </w:p>
    <w:p w:rsidR="00B11C35" w:rsidRPr="00914A3B" w:rsidRDefault="00B11C35">
      <w:r w:rsidRPr="00914A3B">
        <w:fldChar w:fldCharType="end"/>
      </w:r>
    </w:p>
    <w:p w:rsidR="00B11C35" w:rsidRDefault="00B11C35">
      <w:pPr>
        <w:rPr>
          <w:rFonts w:ascii="Times New Roman" w:hAnsi="Times New Roman"/>
          <w:b/>
        </w:rPr>
      </w:pPr>
      <w:r>
        <w:rPr>
          <w:rFonts w:ascii="Times New Roman" w:hAnsi="Times New Roman"/>
          <w:b/>
        </w:rPr>
        <w:br w:type="page"/>
      </w:r>
    </w:p>
    <w:p w:rsidR="00B11C35" w:rsidRDefault="00B11C35" w:rsidP="003C58DF">
      <w:pPr>
        <w:jc w:val="center"/>
        <w:rPr>
          <w:rFonts w:ascii="Times New Roman" w:hAnsi="Times New Roman"/>
          <w:b/>
        </w:rPr>
      </w:pPr>
      <w:r>
        <w:rPr>
          <w:rFonts w:ascii="Times New Roman" w:hAnsi="Times New Roman"/>
          <w:b/>
        </w:rPr>
        <w:t>LENTELĖS</w:t>
      </w: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Pr="00E65C9E" w:rsidRDefault="00B11C35" w:rsidP="00E65C9E">
      <w:pPr>
        <w:pStyle w:val="TOC5"/>
        <w:tabs>
          <w:tab w:val="right" w:leader="dot" w:pos="9911"/>
        </w:tabs>
        <w:spacing w:line="360" w:lineRule="auto"/>
        <w:ind w:left="0"/>
        <w:rPr>
          <w:rFonts w:ascii="Times New Roman" w:hAnsi="Times New Roman"/>
          <w:noProof/>
        </w:rPr>
      </w:pPr>
      <w:r w:rsidRPr="00E65C9E">
        <w:rPr>
          <w:rFonts w:ascii="Times New Roman" w:hAnsi="Times New Roman"/>
          <w:b/>
        </w:rPr>
        <w:fldChar w:fldCharType="begin"/>
      </w:r>
      <w:r w:rsidRPr="00E65C9E">
        <w:rPr>
          <w:rFonts w:ascii="Times New Roman" w:hAnsi="Times New Roman"/>
          <w:b/>
        </w:rPr>
        <w:instrText xml:space="preserve"> TOC \o "5-5" \h \z \u \t "Pavadinimas;1;Antrinis pavadinimas;2" </w:instrText>
      </w:r>
      <w:r w:rsidRPr="00E65C9E">
        <w:rPr>
          <w:rFonts w:ascii="Times New Roman" w:hAnsi="Times New Roman"/>
          <w:b/>
        </w:rPr>
        <w:fldChar w:fldCharType="separate"/>
      </w:r>
      <w:hyperlink w:anchor="_Toc353307225" w:history="1">
        <w:r w:rsidRPr="00E65C9E">
          <w:rPr>
            <w:rStyle w:val="Hyperlink"/>
            <w:rFonts w:ascii="Times New Roman" w:hAnsi="Times New Roman"/>
            <w:noProof/>
          </w:rPr>
          <w:t>1 lentelė: Sudaryta: autorės pagal 2010 m. VMI Veiklos ataskaitą.</w:t>
        </w:r>
        <w:r w:rsidRPr="00E65C9E">
          <w:rPr>
            <w:rFonts w:ascii="Times New Roman" w:hAnsi="Times New Roman"/>
            <w:noProof/>
            <w:webHidden/>
          </w:rPr>
          <w:tab/>
        </w:r>
        <w:r w:rsidRPr="00E65C9E">
          <w:rPr>
            <w:rFonts w:ascii="Times New Roman" w:hAnsi="Times New Roman"/>
            <w:noProof/>
            <w:webHidden/>
          </w:rPr>
          <w:fldChar w:fldCharType="begin"/>
        </w:r>
        <w:r w:rsidRPr="00E65C9E">
          <w:rPr>
            <w:rFonts w:ascii="Times New Roman" w:hAnsi="Times New Roman"/>
            <w:noProof/>
            <w:webHidden/>
          </w:rPr>
          <w:instrText xml:space="preserve"> PAGEREF _Toc353307225 \h </w:instrText>
        </w:r>
        <w:r w:rsidRPr="00E65C9E">
          <w:rPr>
            <w:rFonts w:ascii="Times New Roman" w:hAnsi="Times New Roman"/>
            <w:noProof/>
            <w:webHidden/>
          </w:rPr>
        </w:r>
        <w:r w:rsidRPr="00E65C9E">
          <w:rPr>
            <w:rFonts w:ascii="Times New Roman" w:hAnsi="Times New Roman"/>
            <w:noProof/>
            <w:webHidden/>
          </w:rPr>
          <w:fldChar w:fldCharType="separate"/>
        </w:r>
        <w:r w:rsidR="00126A30">
          <w:rPr>
            <w:rFonts w:ascii="Times New Roman" w:hAnsi="Times New Roman"/>
            <w:noProof/>
            <w:webHidden/>
          </w:rPr>
          <w:t>44</w:t>
        </w:r>
        <w:r w:rsidRPr="00E65C9E">
          <w:rPr>
            <w:rFonts w:ascii="Times New Roman" w:hAnsi="Times New Roman"/>
            <w:noProof/>
            <w:webHidden/>
          </w:rPr>
          <w:fldChar w:fldCharType="end"/>
        </w:r>
      </w:hyperlink>
    </w:p>
    <w:p w:rsidR="00B11C35" w:rsidRPr="00E65C9E" w:rsidRDefault="00126A30" w:rsidP="00E65C9E">
      <w:pPr>
        <w:pStyle w:val="TOC5"/>
        <w:tabs>
          <w:tab w:val="right" w:leader="dot" w:pos="9911"/>
        </w:tabs>
        <w:spacing w:line="360" w:lineRule="auto"/>
        <w:ind w:left="0"/>
        <w:rPr>
          <w:rFonts w:ascii="Times New Roman" w:hAnsi="Times New Roman"/>
          <w:noProof/>
        </w:rPr>
      </w:pPr>
      <w:hyperlink w:anchor="_Toc353307226" w:history="1">
        <w:r w:rsidR="00B11C35" w:rsidRPr="00E65C9E">
          <w:rPr>
            <w:rStyle w:val="Hyperlink"/>
            <w:rFonts w:ascii="Times New Roman" w:hAnsi="Times New Roman"/>
            <w:noProof/>
          </w:rPr>
          <w:t>2 lentelė: Sudaryta: autorės pagal 2010 m. VMI Veiklos ataskaitą.</w:t>
        </w:r>
        <w:r w:rsidR="00B11C35" w:rsidRPr="00E65C9E">
          <w:rPr>
            <w:rFonts w:ascii="Times New Roman" w:hAnsi="Times New Roman"/>
            <w:noProof/>
            <w:webHidden/>
          </w:rPr>
          <w:tab/>
        </w:r>
        <w:r w:rsidR="00B11C35" w:rsidRPr="00E65C9E">
          <w:rPr>
            <w:rFonts w:ascii="Times New Roman" w:hAnsi="Times New Roman"/>
            <w:noProof/>
            <w:webHidden/>
          </w:rPr>
          <w:fldChar w:fldCharType="begin"/>
        </w:r>
        <w:r w:rsidR="00B11C35" w:rsidRPr="00E65C9E">
          <w:rPr>
            <w:rFonts w:ascii="Times New Roman" w:hAnsi="Times New Roman"/>
            <w:noProof/>
            <w:webHidden/>
          </w:rPr>
          <w:instrText xml:space="preserve"> PAGEREF _Toc353307226 \h </w:instrText>
        </w:r>
        <w:r w:rsidR="00B11C35" w:rsidRPr="00E65C9E">
          <w:rPr>
            <w:rFonts w:ascii="Times New Roman" w:hAnsi="Times New Roman"/>
            <w:noProof/>
            <w:webHidden/>
          </w:rPr>
        </w:r>
        <w:r w:rsidR="00B11C35" w:rsidRPr="00E65C9E">
          <w:rPr>
            <w:rFonts w:ascii="Times New Roman" w:hAnsi="Times New Roman"/>
            <w:noProof/>
            <w:webHidden/>
          </w:rPr>
          <w:fldChar w:fldCharType="separate"/>
        </w:r>
        <w:r>
          <w:rPr>
            <w:rFonts w:ascii="Times New Roman" w:hAnsi="Times New Roman"/>
            <w:noProof/>
            <w:webHidden/>
          </w:rPr>
          <w:t>45</w:t>
        </w:r>
        <w:r w:rsidR="00B11C35" w:rsidRPr="00E65C9E">
          <w:rPr>
            <w:rFonts w:ascii="Times New Roman" w:hAnsi="Times New Roman"/>
            <w:noProof/>
            <w:webHidden/>
          </w:rPr>
          <w:fldChar w:fldCharType="end"/>
        </w:r>
      </w:hyperlink>
    </w:p>
    <w:p w:rsidR="00B11C35" w:rsidRPr="00E65C9E" w:rsidRDefault="00126A30" w:rsidP="00E65C9E">
      <w:pPr>
        <w:pStyle w:val="TOC5"/>
        <w:tabs>
          <w:tab w:val="right" w:leader="dot" w:pos="9911"/>
        </w:tabs>
        <w:spacing w:line="360" w:lineRule="auto"/>
        <w:ind w:left="0"/>
        <w:rPr>
          <w:rFonts w:ascii="Times New Roman" w:hAnsi="Times New Roman"/>
          <w:noProof/>
        </w:rPr>
      </w:pPr>
      <w:hyperlink w:anchor="_Toc353307227" w:history="1">
        <w:r w:rsidR="00B11C35" w:rsidRPr="00E65C9E">
          <w:rPr>
            <w:rStyle w:val="Hyperlink"/>
            <w:rFonts w:ascii="Times New Roman" w:hAnsi="Times New Roman"/>
            <w:noProof/>
          </w:rPr>
          <w:t>3 lentelė: Sudaryta: autorės pagal 2010 m. VMI Veiklos ataskaitą.</w:t>
        </w:r>
        <w:r w:rsidR="00B11C35" w:rsidRPr="00E65C9E">
          <w:rPr>
            <w:rFonts w:ascii="Times New Roman" w:hAnsi="Times New Roman"/>
            <w:noProof/>
            <w:webHidden/>
          </w:rPr>
          <w:tab/>
        </w:r>
        <w:r w:rsidR="00B11C35" w:rsidRPr="00E65C9E">
          <w:rPr>
            <w:rFonts w:ascii="Times New Roman" w:hAnsi="Times New Roman"/>
            <w:noProof/>
            <w:webHidden/>
          </w:rPr>
          <w:fldChar w:fldCharType="begin"/>
        </w:r>
        <w:r w:rsidR="00B11C35" w:rsidRPr="00E65C9E">
          <w:rPr>
            <w:rFonts w:ascii="Times New Roman" w:hAnsi="Times New Roman"/>
            <w:noProof/>
            <w:webHidden/>
          </w:rPr>
          <w:instrText xml:space="preserve"> PAGEREF _Toc353307227 \h </w:instrText>
        </w:r>
        <w:r w:rsidR="00B11C35" w:rsidRPr="00E65C9E">
          <w:rPr>
            <w:rFonts w:ascii="Times New Roman" w:hAnsi="Times New Roman"/>
            <w:noProof/>
            <w:webHidden/>
          </w:rPr>
        </w:r>
        <w:r w:rsidR="00B11C35" w:rsidRPr="00E65C9E">
          <w:rPr>
            <w:rFonts w:ascii="Times New Roman" w:hAnsi="Times New Roman"/>
            <w:noProof/>
            <w:webHidden/>
          </w:rPr>
          <w:fldChar w:fldCharType="separate"/>
        </w:r>
        <w:r>
          <w:rPr>
            <w:rFonts w:ascii="Times New Roman" w:hAnsi="Times New Roman"/>
            <w:noProof/>
            <w:webHidden/>
          </w:rPr>
          <w:t>47</w:t>
        </w:r>
        <w:r w:rsidR="00B11C35" w:rsidRPr="00E65C9E">
          <w:rPr>
            <w:rFonts w:ascii="Times New Roman" w:hAnsi="Times New Roman"/>
            <w:noProof/>
            <w:webHidden/>
          </w:rPr>
          <w:fldChar w:fldCharType="end"/>
        </w:r>
      </w:hyperlink>
    </w:p>
    <w:p w:rsidR="00B11C35" w:rsidRPr="00E65C9E" w:rsidRDefault="00126A30" w:rsidP="00E65C9E">
      <w:pPr>
        <w:pStyle w:val="TOC5"/>
        <w:tabs>
          <w:tab w:val="right" w:leader="dot" w:pos="9911"/>
        </w:tabs>
        <w:spacing w:line="360" w:lineRule="auto"/>
        <w:ind w:left="0"/>
        <w:rPr>
          <w:rFonts w:ascii="Times New Roman" w:hAnsi="Times New Roman"/>
          <w:noProof/>
        </w:rPr>
      </w:pPr>
      <w:hyperlink w:anchor="_Toc353307228" w:history="1">
        <w:r w:rsidR="00B11C35" w:rsidRPr="00E65C9E">
          <w:rPr>
            <w:rStyle w:val="Hyperlink"/>
            <w:rFonts w:ascii="Times New Roman" w:hAnsi="Times New Roman"/>
            <w:noProof/>
          </w:rPr>
          <w:t>4 lentelė: Sudaryta: autorės pagal 2010 m. VMI Veiklos ataskaitą.</w:t>
        </w:r>
        <w:r w:rsidR="00B11C35" w:rsidRPr="00E65C9E">
          <w:rPr>
            <w:rFonts w:ascii="Times New Roman" w:hAnsi="Times New Roman"/>
            <w:noProof/>
            <w:webHidden/>
          </w:rPr>
          <w:tab/>
        </w:r>
        <w:r w:rsidR="00B11C35" w:rsidRPr="00E65C9E">
          <w:rPr>
            <w:rFonts w:ascii="Times New Roman" w:hAnsi="Times New Roman"/>
            <w:noProof/>
            <w:webHidden/>
          </w:rPr>
          <w:fldChar w:fldCharType="begin"/>
        </w:r>
        <w:r w:rsidR="00B11C35" w:rsidRPr="00E65C9E">
          <w:rPr>
            <w:rFonts w:ascii="Times New Roman" w:hAnsi="Times New Roman"/>
            <w:noProof/>
            <w:webHidden/>
          </w:rPr>
          <w:instrText xml:space="preserve"> PAGEREF _Toc353307228 \h </w:instrText>
        </w:r>
        <w:r w:rsidR="00B11C35" w:rsidRPr="00E65C9E">
          <w:rPr>
            <w:rFonts w:ascii="Times New Roman" w:hAnsi="Times New Roman"/>
            <w:noProof/>
            <w:webHidden/>
          </w:rPr>
        </w:r>
        <w:r w:rsidR="00B11C35" w:rsidRPr="00E65C9E">
          <w:rPr>
            <w:rFonts w:ascii="Times New Roman" w:hAnsi="Times New Roman"/>
            <w:noProof/>
            <w:webHidden/>
          </w:rPr>
          <w:fldChar w:fldCharType="separate"/>
        </w:r>
        <w:r>
          <w:rPr>
            <w:rFonts w:ascii="Times New Roman" w:hAnsi="Times New Roman"/>
            <w:noProof/>
            <w:webHidden/>
          </w:rPr>
          <w:t>48</w:t>
        </w:r>
        <w:r w:rsidR="00B11C35" w:rsidRPr="00E65C9E">
          <w:rPr>
            <w:rFonts w:ascii="Times New Roman" w:hAnsi="Times New Roman"/>
            <w:noProof/>
            <w:webHidden/>
          </w:rPr>
          <w:fldChar w:fldCharType="end"/>
        </w:r>
      </w:hyperlink>
    </w:p>
    <w:p w:rsidR="00B11C35" w:rsidRDefault="00B11C35" w:rsidP="00E65C9E">
      <w:pPr>
        <w:spacing w:line="360" w:lineRule="auto"/>
        <w:jc w:val="center"/>
        <w:rPr>
          <w:rFonts w:ascii="Times New Roman" w:hAnsi="Times New Roman"/>
          <w:b/>
        </w:rPr>
      </w:pPr>
      <w:r w:rsidRPr="00E65C9E">
        <w:rPr>
          <w:rFonts w:ascii="Times New Roman" w:hAnsi="Times New Roman"/>
          <w:b/>
        </w:rPr>
        <w:fldChar w:fldCharType="end"/>
      </w: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pPr>
        <w:rPr>
          <w:rFonts w:ascii="Times New Roman" w:hAnsi="Times New Roman"/>
          <w:b/>
        </w:rPr>
      </w:pPr>
      <w:r>
        <w:rPr>
          <w:rFonts w:ascii="Times New Roman" w:hAnsi="Times New Roman"/>
          <w:b/>
        </w:rPr>
        <w:br w:type="page"/>
      </w:r>
    </w:p>
    <w:p w:rsidR="00B11C35" w:rsidRDefault="00B11C35" w:rsidP="003C58DF">
      <w:pPr>
        <w:jc w:val="center"/>
        <w:rPr>
          <w:rFonts w:ascii="Times New Roman" w:hAnsi="Times New Roman"/>
          <w:b/>
        </w:rPr>
      </w:pPr>
      <w:r>
        <w:rPr>
          <w:rFonts w:ascii="Times New Roman" w:hAnsi="Times New Roman"/>
          <w:b/>
        </w:rPr>
        <w:t>PAVEIKSLAI</w:t>
      </w: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Pr="00E65C9E" w:rsidRDefault="00B11C35" w:rsidP="00E65C9E">
      <w:pPr>
        <w:pStyle w:val="TOC4"/>
        <w:tabs>
          <w:tab w:val="left" w:pos="284"/>
          <w:tab w:val="left" w:pos="1100"/>
          <w:tab w:val="right" w:leader="dot" w:pos="9911"/>
        </w:tabs>
        <w:ind w:left="0"/>
        <w:rPr>
          <w:rFonts w:ascii="Times New Roman" w:hAnsi="Times New Roman"/>
          <w:noProof/>
        </w:rPr>
      </w:pPr>
      <w:r w:rsidRPr="00E65C9E">
        <w:rPr>
          <w:rFonts w:ascii="Times New Roman" w:hAnsi="Times New Roman"/>
          <w:b/>
        </w:rPr>
        <w:fldChar w:fldCharType="begin"/>
      </w:r>
      <w:r w:rsidRPr="00E65C9E">
        <w:rPr>
          <w:rFonts w:ascii="Times New Roman" w:hAnsi="Times New Roman"/>
          <w:b/>
        </w:rPr>
        <w:instrText xml:space="preserve"> TOC \o "4-4" \h \z \u \t "Pavadinimas;1;Antrinis pavadinimas;2" </w:instrText>
      </w:r>
      <w:r w:rsidRPr="00E65C9E">
        <w:rPr>
          <w:rFonts w:ascii="Times New Roman" w:hAnsi="Times New Roman"/>
          <w:b/>
        </w:rPr>
        <w:fldChar w:fldCharType="separate"/>
      </w:r>
      <w:hyperlink w:anchor="_Toc353307132" w:history="1">
        <w:r w:rsidRPr="00E65C9E">
          <w:rPr>
            <w:rStyle w:val="Hyperlink"/>
            <w:rFonts w:ascii="Times New Roman" w:hAnsi="Times New Roman"/>
            <w:noProof/>
          </w:rPr>
          <w:t>1.</w:t>
        </w:r>
        <w:r w:rsidRPr="00E65C9E">
          <w:rPr>
            <w:rFonts w:ascii="Times New Roman" w:hAnsi="Times New Roman"/>
            <w:noProof/>
          </w:rPr>
          <w:tab/>
        </w:r>
        <w:r w:rsidRPr="00E65C9E">
          <w:rPr>
            <w:rStyle w:val="Hyperlink"/>
            <w:rFonts w:ascii="Times New Roman" w:hAnsi="Times New Roman"/>
            <w:noProof/>
          </w:rPr>
          <w:t>pav. Biudžeto pajamų struktūra 2010 m.</w:t>
        </w:r>
        <w:r w:rsidRPr="00E65C9E">
          <w:rPr>
            <w:rFonts w:ascii="Times New Roman" w:hAnsi="Times New Roman"/>
            <w:noProof/>
            <w:webHidden/>
          </w:rPr>
          <w:tab/>
        </w:r>
        <w:r w:rsidRPr="00E65C9E">
          <w:rPr>
            <w:rFonts w:ascii="Times New Roman" w:hAnsi="Times New Roman"/>
            <w:noProof/>
            <w:webHidden/>
          </w:rPr>
          <w:fldChar w:fldCharType="begin"/>
        </w:r>
        <w:r w:rsidRPr="00E65C9E">
          <w:rPr>
            <w:rFonts w:ascii="Times New Roman" w:hAnsi="Times New Roman"/>
            <w:noProof/>
            <w:webHidden/>
          </w:rPr>
          <w:instrText xml:space="preserve"> PAGEREF _Toc353307132 \h </w:instrText>
        </w:r>
        <w:r w:rsidRPr="00E65C9E">
          <w:rPr>
            <w:rFonts w:ascii="Times New Roman" w:hAnsi="Times New Roman"/>
            <w:noProof/>
            <w:webHidden/>
          </w:rPr>
        </w:r>
        <w:r w:rsidRPr="00E65C9E">
          <w:rPr>
            <w:rFonts w:ascii="Times New Roman" w:hAnsi="Times New Roman"/>
            <w:noProof/>
            <w:webHidden/>
          </w:rPr>
          <w:fldChar w:fldCharType="separate"/>
        </w:r>
        <w:r w:rsidR="00126A30">
          <w:rPr>
            <w:rFonts w:ascii="Times New Roman" w:hAnsi="Times New Roman"/>
            <w:noProof/>
            <w:webHidden/>
          </w:rPr>
          <w:t>36</w:t>
        </w:r>
        <w:r w:rsidRPr="00E65C9E">
          <w:rPr>
            <w:rFonts w:ascii="Times New Roman" w:hAnsi="Times New Roman"/>
            <w:noProof/>
            <w:webHidden/>
          </w:rPr>
          <w:fldChar w:fldCharType="end"/>
        </w:r>
      </w:hyperlink>
    </w:p>
    <w:p w:rsidR="00B11C35" w:rsidRPr="00E65C9E" w:rsidRDefault="00126A30" w:rsidP="00E65C9E">
      <w:pPr>
        <w:pStyle w:val="TOC4"/>
        <w:tabs>
          <w:tab w:val="left" w:pos="284"/>
          <w:tab w:val="left" w:pos="1100"/>
          <w:tab w:val="right" w:leader="dot" w:pos="9911"/>
        </w:tabs>
        <w:ind w:left="0"/>
        <w:rPr>
          <w:rFonts w:ascii="Times New Roman" w:hAnsi="Times New Roman"/>
          <w:noProof/>
        </w:rPr>
      </w:pPr>
      <w:hyperlink w:anchor="_Toc353307133" w:history="1">
        <w:r w:rsidR="00B11C35" w:rsidRPr="00E65C9E">
          <w:rPr>
            <w:rStyle w:val="Hyperlink"/>
            <w:rFonts w:ascii="Times New Roman" w:hAnsi="Times New Roman"/>
            <w:noProof/>
          </w:rPr>
          <w:t>2.</w:t>
        </w:r>
        <w:r w:rsidR="00B11C35" w:rsidRPr="00E65C9E">
          <w:rPr>
            <w:rFonts w:ascii="Times New Roman" w:hAnsi="Times New Roman"/>
            <w:noProof/>
          </w:rPr>
          <w:tab/>
        </w:r>
        <w:r w:rsidR="00B11C35" w:rsidRPr="00E65C9E">
          <w:rPr>
            <w:rStyle w:val="Hyperlink"/>
            <w:rFonts w:ascii="Times New Roman" w:hAnsi="Times New Roman"/>
            <w:noProof/>
          </w:rPr>
          <w:t>pav. Biudžeto pajamų struktūra 2011 m.</w:t>
        </w:r>
        <w:r w:rsidR="00B11C35" w:rsidRPr="00E65C9E">
          <w:rPr>
            <w:rFonts w:ascii="Times New Roman" w:hAnsi="Times New Roman"/>
            <w:noProof/>
            <w:webHidden/>
          </w:rPr>
          <w:tab/>
        </w:r>
        <w:r w:rsidR="00B11C35" w:rsidRPr="00E65C9E">
          <w:rPr>
            <w:rFonts w:ascii="Times New Roman" w:hAnsi="Times New Roman"/>
            <w:noProof/>
            <w:webHidden/>
          </w:rPr>
          <w:fldChar w:fldCharType="begin"/>
        </w:r>
        <w:r w:rsidR="00B11C35" w:rsidRPr="00E65C9E">
          <w:rPr>
            <w:rFonts w:ascii="Times New Roman" w:hAnsi="Times New Roman"/>
            <w:noProof/>
            <w:webHidden/>
          </w:rPr>
          <w:instrText xml:space="preserve"> PAGEREF _Toc353307133 \h </w:instrText>
        </w:r>
        <w:r w:rsidR="00B11C35" w:rsidRPr="00E65C9E">
          <w:rPr>
            <w:rFonts w:ascii="Times New Roman" w:hAnsi="Times New Roman"/>
            <w:noProof/>
            <w:webHidden/>
          </w:rPr>
        </w:r>
        <w:r w:rsidR="00B11C35" w:rsidRPr="00E65C9E">
          <w:rPr>
            <w:rFonts w:ascii="Times New Roman" w:hAnsi="Times New Roman"/>
            <w:noProof/>
            <w:webHidden/>
          </w:rPr>
          <w:fldChar w:fldCharType="separate"/>
        </w:r>
        <w:r>
          <w:rPr>
            <w:rFonts w:ascii="Times New Roman" w:hAnsi="Times New Roman"/>
            <w:noProof/>
            <w:webHidden/>
          </w:rPr>
          <w:t>37</w:t>
        </w:r>
        <w:r w:rsidR="00B11C35" w:rsidRPr="00E65C9E">
          <w:rPr>
            <w:rFonts w:ascii="Times New Roman" w:hAnsi="Times New Roman"/>
            <w:noProof/>
            <w:webHidden/>
          </w:rPr>
          <w:fldChar w:fldCharType="end"/>
        </w:r>
      </w:hyperlink>
    </w:p>
    <w:p w:rsidR="00B11C35" w:rsidRPr="00E65C9E" w:rsidRDefault="00126A30" w:rsidP="00E65C9E">
      <w:pPr>
        <w:pStyle w:val="TOC4"/>
        <w:tabs>
          <w:tab w:val="left" w:pos="284"/>
          <w:tab w:val="left" w:pos="1100"/>
          <w:tab w:val="right" w:leader="dot" w:pos="9911"/>
        </w:tabs>
        <w:ind w:left="0"/>
        <w:rPr>
          <w:rFonts w:ascii="Times New Roman" w:hAnsi="Times New Roman"/>
          <w:noProof/>
        </w:rPr>
      </w:pPr>
      <w:hyperlink w:anchor="_Toc353307134" w:history="1">
        <w:r w:rsidR="00B11C35" w:rsidRPr="00E65C9E">
          <w:rPr>
            <w:rStyle w:val="Hyperlink"/>
            <w:rFonts w:ascii="Times New Roman" w:hAnsi="Times New Roman"/>
            <w:noProof/>
          </w:rPr>
          <w:t>3.</w:t>
        </w:r>
        <w:r w:rsidR="00B11C35" w:rsidRPr="00E65C9E">
          <w:rPr>
            <w:rFonts w:ascii="Times New Roman" w:hAnsi="Times New Roman"/>
            <w:noProof/>
          </w:rPr>
          <w:tab/>
        </w:r>
        <w:r w:rsidR="00B11C35" w:rsidRPr="00E65C9E">
          <w:rPr>
            <w:rStyle w:val="Hyperlink"/>
            <w:rFonts w:ascii="Times New Roman" w:hAnsi="Times New Roman"/>
            <w:noProof/>
          </w:rPr>
          <w:t>pav. Biudžeto pajamų struktūra 2012 m.</w:t>
        </w:r>
        <w:r w:rsidR="00B11C35" w:rsidRPr="00E65C9E">
          <w:rPr>
            <w:rFonts w:ascii="Times New Roman" w:hAnsi="Times New Roman"/>
            <w:noProof/>
            <w:webHidden/>
          </w:rPr>
          <w:tab/>
        </w:r>
        <w:r w:rsidR="00B11C35" w:rsidRPr="00E65C9E">
          <w:rPr>
            <w:rFonts w:ascii="Times New Roman" w:hAnsi="Times New Roman"/>
            <w:noProof/>
            <w:webHidden/>
          </w:rPr>
          <w:fldChar w:fldCharType="begin"/>
        </w:r>
        <w:r w:rsidR="00B11C35" w:rsidRPr="00E65C9E">
          <w:rPr>
            <w:rFonts w:ascii="Times New Roman" w:hAnsi="Times New Roman"/>
            <w:noProof/>
            <w:webHidden/>
          </w:rPr>
          <w:instrText xml:space="preserve"> PAGEREF _Toc353307134 \h </w:instrText>
        </w:r>
        <w:r w:rsidR="00B11C35" w:rsidRPr="00E65C9E">
          <w:rPr>
            <w:rFonts w:ascii="Times New Roman" w:hAnsi="Times New Roman"/>
            <w:noProof/>
            <w:webHidden/>
          </w:rPr>
        </w:r>
        <w:r w:rsidR="00B11C35" w:rsidRPr="00E65C9E">
          <w:rPr>
            <w:rFonts w:ascii="Times New Roman" w:hAnsi="Times New Roman"/>
            <w:noProof/>
            <w:webHidden/>
          </w:rPr>
          <w:fldChar w:fldCharType="separate"/>
        </w:r>
        <w:r>
          <w:rPr>
            <w:rFonts w:ascii="Times New Roman" w:hAnsi="Times New Roman"/>
            <w:noProof/>
            <w:webHidden/>
          </w:rPr>
          <w:t>38</w:t>
        </w:r>
        <w:r w:rsidR="00B11C35" w:rsidRPr="00E65C9E">
          <w:rPr>
            <w:rFonts w:ascii="Times New Roman" w:hAnsi="Times New Roman"/>
            <w:noProof/>
            <w:webHidden/>
          </w:rPr>
          <w:fldChar w:fldCharType="end"/>
        </w:r>
      </w:hyperlink>
    </w:p>
    <w:p w:rsidR="00B11C35" w:rsidRDefault="00B11C35" w:rsidP="00E65C9E">
      <w:pPr>
        <w:tabs>
          <w:tab w:val="left" w:pos="284"/>
        </w:tabs>
        <w:jc w:val="center"/>
        <w:rPr>
          <w:rFonts w:ascii="Times New Roman" w:hAnsi="Times New Roman"/>
          <w:b/>
        </w:rPr>
      </w:pPr>
      <w:r w:rsidRPr="00E65C9E">
        <w:rPr>
          <w:rFonts w:ascii="Times New Roman" w:hAnsi="Times New Roman"/>
          <w:b/>
        </w:rPr>
        <w:fldChar w:fldCharType="end"/>
      </w: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rsidP="003C58DF">
      <w:pPr>
        <w:jc w:val="center"/>
        <w:rPr>
          <w:rFonts w:ascii="Times New Roman" w:hAnsi="Times New Roman"/>
          <w:b/>
        </w:rPr>
      </w:pPr>
    </w:p>
    <w:p w:rsidR="00B11C35" w:rsidRDefault="00B11C35">
      <w:pPr>
        <w:rPr>
          <w:rFonts w:ascii="Times New Roman" w:hAnsi="Times New Roman"/>
          <w:b/>
        </w:rPr>
      </w:pPr>
      <w:r>
        <w:rPr>
          <w:rFonts w:ascii="Times New Roman" w:hAnsi="Times New Roman"/>
          <w:b/>
        </w:rPr>
        <w:br w:type="page"/>
      </w:r>
    </w:p>
    <w:p w:rsidR="00B11C35" w:rsidRPr="005172E0" w:rsidRDefault="00B11C35" w:rsidP="003C58DF">
      <w:pPr>
        <w:jc w:val="center"/>
        <w:rPr>
          <w:rFonts w:ascii="Times New Roman" w:hAnsi="Times New Roman"/>
          <w:b/>
        </w:rPr>
      </w:pPr>
      <w:r w:rsidRPr="005172E0">
        <w:rPr>
          <w:rFonts w:ascii="Times New Roman" w:hAnsi="Times New Roman"/>
          <w:b/>
        </w:rPr>
        <w:t>SANTRUMPOS</w:t>
      </w:r>
    </w:p>
    <w:p w:rsidR="00B11C35" w:rsidRDefault="00B11C35" w:rsidP="003C58DF">
      <w:pPr>
        <w:jc w:val="both"/>
        <w:rPr>
          <w:rFonts w:ascii="Times New Roman" w:hAnsi="Times New Roman"/>
          <w:b/>
          <w:sz w:val="32"/>
          <w:szCs w:val="32"/>
        </w:rPr>
      </w:pPr>
    </w:p>
    <w:p w:rsidR="00B11C35"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Default="00B11C35" w:rsidP="00F24D1C">
      <w:pPr>
        <w:spacing w:line="360" w:lineRule="auto"/>
        <w:jc w:val="both"/>
        <w:rPr>
          <w:rFonts w:ascii="Times New Roman" w:hAnsi="Times New Roman"/>
        </w:rPr>
      </w:pPr>
      <w:r w:rsidRPr="007F6A42">
        <w:rPr>
          <w:rFonts w:ascii="Times New Roman" w:hAnsi="Times New Roman"/>
        </w:rPr>
        <w:t xml:space="preserve">Administracinių bylų teisenos įstatymas </w:t>
      </w:r>
      <w:r>
        <w:rPr>
          <w:rFonts w:ascii="Times New Roman" w:hAnsi="Times New Roman"/>
        </w:rPr>
        <w:t>–</w:t>
      </w:r>
      <w:r w:rsidRPr="007F6A42">
        <w:rPr>
          <w:rFonts w:ascii="Times New Roman" w:hAnsi="Times New Roman"/>
        </w:rPr>
        <w:t xml:space="preserve"> ABTĮ</w:t>
      </w:r>
    </w:p>
    <w:p w:rsidR="00B11C35" w:rsidRDefault="00B11C35" w:rsidP="00F24D1C">
      <w:pPr>
        <w:spacing w:line="360" w:lineRule="auto"/>
        <w:jc w:val="both"/>
        <w:rPr>
          <w:rFonts w:ascii="Times New Roman" w:hAnsi="Times New Roman"/>
        </w:rPr>
      </w:pPr>
      <w:r>
        <w:rPr>
          <w:rFonts w:ascii="Times New Roman" w:hAnsi="Times New Roman"/>
        </w:rPr>
        <w:t>Buhalterinės apskaitos įstatymas - BAĮ</w:t>
      </w:r>
    </w:p>
    <w:p w:rsidR="00B11C35" w:rsidRDefault="00B11C35" w:rsidP="00F24D1C">
      <w:pPr>
        <w:spacing w:line="360" w:lineRule="auto"/>
        <w:jc w:val="both"/>
        <w:rPr>
          <w:rFonts w:ascii="Times New Roman" w:hAnsi="Times New Roman"/>
        </w:rPr>
      </w:pPr>
      <w:r>
        <w:rPr>
          <w:rFonts w:ascii="Times New Roman" w:hAnsi="Times New Roman"/>
        </w:rPr>
        <w:t>Europos Bendrija - EB</w:t>
      </w:r>
    </w:p>
    <w:p w:rsidR="00B11C35" w:rsidRDefault="00B11C35" w:rsidP="00F24D1C">
      <w:pPr>
        <w:spacing w:line="360" w:lineRule="auto"/>
        <w:jc w:val="both"/>
        <w:rPr>
          <w:rFonts w:ascii="Times New Roman" w:hAnsi="Times New Roman"/>
        </w:rPr>
      </w:pPr>
      <w:r>
        <w:rPr>
          <w:rFonts w:ascii="Times New Roman" w:hAnsi="Times New Roman"/>
        </w:rPr>
        <w:t>Europos Sąjunga – ES</w:t>
      </w:r>
    </w:p>
    <w:p w:rsidR="00B11C35" w:rsidRDefault="00B11C35" w:rsidP="00F24D1C">
      <w:pPr>
        <w:spacing w:line="360" w:lineRule="auto"/>
        <w:jc w:val="both"/>
        <w:rPr>
          <w:rFonts w:ascii="Times New Roman" w:hAnsi="Times New Roman"/>
        </w:rPr>
      </w:pPr>
      <w:r>
        <w:rPr>
          <w:rFonts w:ascii="Times New Roman" w:hAnsi="Times New Roman"/>
        </w:rPr>
        <w:t>Europos Teisingumo Teismas – ETT</w:t>
      </w:r>
    </w:p>
    <w:p w:rsidR="00B11C35" w:rsidRDefault="00B11C35" w:rsidP="00F24D1C">
      <w:pPr>
        <w:spacing w:line="360" w:lineRule="auto"/>
        <w:jc w:val="both"/>
        <w:rPr>
          <w:rFonts w:ascii="Times New Roman" w:hAnsi="Times New Roman"/>
        </w:rPr>
      </w:pPr>
      <w:r>
        <w:rPr>
          <w:rFonts w:ascii="Times New Roman" w:hAnsi="Times New Roman"/>
        </w:rPr>
        <w:t>Lietuvos vyriausiasis administracinis teismas – LVAT</w:t>
      </w:r>
    </w:p>
    <w:p w:rsidR="00B11C35" w:rsidRDefault="00B11C35" w:rsidP="00F24D1C">
      <w:pPr>
        <w:spacing w:line="360" w:lineRule="auto"/>
        <w:jc w:val="both"/>
        <w:rPr>
          <w:rFonts w:ascii="Times New Roman" w:hAnsi="Times New Roman"/>
        </w:rPr>
      </w:pPr>
      <w:r>
        <w:rPr>
          <w:rFonts w:ascii="Times New Roman" w:hAnsi="Times New Roman"/>
        </w:rPr>
        <w:t>Mokesčių administratorius - MA</w:t>
      </w:r>
    </w:p>
    <w:p w:rsidR="00B11C35" w:rsidRDefault="00B11C35" w:rsidP="00F24D1C">
      <w:pPr>
        <w:spacing w:line="360" w:lineRule="auto"/>
        <w:jc w:val="both"/>
        <w:rPr>
          <w:rFonts w:ascii="Times New Roman" w:hAnsi="Times New Roman"/>
        </w:rPr>
      </w:pPr>
      <w:r>
        <w:rPr>
          <w:rFonts w:ascii="Times New Roman" w:hAnsi="Times New Roman"/>
        </w:rPr>
        <w:t>Mokesčių administravimo įstatymas – MAĮ</w:t>
      </w:r>
    </w:p>
    <w:p w:rsidR="00B11C35" w:rsidRDefault="00B11C35" w:rsidP="00F24D1C">
      <w:pPr>
        <w:spacing w:line="360" w:lineRule="auto"/>
        <w:jc w:val="both"/>
        <w:rPr>
          <w:rFonts w:ascii="Times New Roman" w:hAnsi="Times New Roman"/>
        </w:rPr>
      </w:pPr>
      <w:r>
        <w:rPr>
          <w:rFonts w:ascii="Times New Roman" w:hAnsi="Times New Roman"/>
        </w:rPr>
        <w:t>Mokestinių ginčų komisija – Komisija</w:t>
      </w:r>
    </w:p>
    <w:p w:rsidR="00B11C35" w:rsidRDefault="00B11C35" w:rsidP="00F24D1C">
      <w:pPr>
        <w:spacing w:line="360" w:lineRule="auto"/>
        <w:jc w:val="both"/>
        <w:rPr>
          <w:rFonts w:ascii="Times New Roman" w:hAnsi="Times New Roman"/>
        </w:rPr>
      </w:pPr>
      <w:r>
        <w:rPr>
          <w:rFonts w:ascii="Times New Roman" w:hAnsi="Times New Roman"/>
        </w:rPr>
        <w:t>Mokesčių mokėtojas - MM</w:t>
      </w:r>
    </w:p>
    <w:p w:rsidR="00B11C35" w:rsidRDefault="00B11C35" w:rsidP="00F24D1C">
      <w:pPr>
        <w:spacing w:line="360" w:lineRule="auto"/>
        <w:jc w:val="both"/>
        <w:rPr>
          <w:rFonts w:ascii="Times New Roman" w:hAnsi="Times New Roman"/>
        </w:rPr>
      </w:pPr>
      <w:r>
        <w:rPr>
          <w:rFonts w:ascii="Times New Roman" w:hAnsi="Times New Roman"/>
        </w:rPr>
        <w:t>Pridėtinės vertės mokestis – PVM</w:t>
      </w:r>
    </w:p>
    <w:p w:rsidR="00B11C35" w:rsidRDefault="00B11C35" w:rsidP="00F24D1C">
      <w:pPr>
        <w:spacing w:line="360" w:lineRule="auto"/>
        <w:jc w:val="both"/>
        <w:rPr>
          <w:rFonts w:ascii="Times New Roman" w:hAnsi="Times New Roman"/>
        </w:rPr>
      </w:pPr>
      <w:r>
        <w:rPr>
          <w:rFonts w:ascii="Times New Roman" w:hAnsi="Times New Roman"/>
        </w:rPr>
        <w:t>Vilniaus apygardos administracinis teismas - VAAT</w:t>
      </w:r>
    </w:p>
    <w:p w:rsidR="00B11C35" w:rsidRDefault="00B11C35" w:rsidP="00F24D1C">
      <w:pPr>
        <w:spacing w:line="360" w:lineRule="auto"/>
        <w:jc w:val="both"/>
        <w:rPr>
          <w:rFonts w:ascii="Times New Roman" w:hAnsi="Times New Roman"/>
        </w:rPr>
      </w:pPr>
      <w:r>
        <w:rPr>
          <w:rFonts w:ascii="Times New Roman" w:hAnsi="Times New Roman"/>
        </w:rPr>
        <w:t xml:space="preserve">Valstybinė mokesčių inspekcija prie Finansų ministerijos – VMI prie FM </w:t>
      </w:r>
    </w:p>
    <w:p w:rsidR="00B11C35" w:rsidRDefault="00B11C35" w:rsidP="003C58DF">
      <w:pPr>
        <w:jc w:val="both"/>
        <w:rPr>
          <w:rFonts w:ascii="Times New Roman" w:hAnsi="Times New Roman"/>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Default="00B11C35">
      <w:pPr>
        <w:rPr>
          <w:rFonts w:ascii="Cambria" w:hAnsi="Cambria"/>
          <w:b/>
          <w:bCs/>
          <w:kern w:val="32"/>
          <w:sz w:val="32"/>
          <w:szCs w:val="32"/>
        </w:rPr>
      </w:pPr>
      <w:r>
        <w:br w:type="page"/>
      </w:r>
    </w:p>
    <w:p w:rsidR="00B11C35" w:rsidRPr="001F086D" w:rsidRDefault="00B11C35" w:rsidP="001F086D">
      <w:pPr>
        <w:pStyle w:val="Heading1"/>
      </w:pPr>
      <w:bookmarkStart w:id="1" w:name="_Toc353304744"/>
      <w:r w:rsidRPr="001F086D">
        <w:t>ĮVADAS</w:t>
      </w:r>
      <w:bookmarkEnd w:id="1"/>
    </w:p>
    <w:p w:rsidR="00B11C35" w:rsidRPr="003C58DF" w:rsidRDefault="00B11C35" w:rsidP="003C58DF">
      <w:pPr>
        <w:spacing w:line="360" w:lineRule="auto"/>
        <w:jc w:val="both"/>
        <w:rPr>
          <w:rFonts w:ascii="Times New Roman" w:hAnsi="Times New Roman"/>
        </w:rPr>
      </w:pPr>
    </w:p>
    <w:p w:rsidR="00B11C35" w:rsidRDefault="00B11C35" w:rsidP="00682D80">
      <w:pPr>
        <w:spacing w:line="360" w:lineRule="auto"/>
        <w:ind w:firstLine="1298"/>
        <w:jc w:val="both"/>
        <w:rPr>
          <w:rFonts w:ascii="Times New Roman" w:hAnsi="Times New Roman"/>
        </w:rPr>
      </w:pPr>
      <w:r>
        <w:rPr>
          <w:rFonts w:ascii="Times New Roman" w:hAnsi="Times New Roman"/>
        </w:rPr>
        <w:t>Visų valstybės atliekamų funkcijų įgyvendinimui reikalingi pinigai, todėl k</w:t>
      </w:r>
      <w:r w:rsidRPr="003C58DF">
        <w:rPr>
          <w:rFonts w:ascii="Times New Roman" w:hAnsi="Times New Roman"/>
        </w:rPr>
        <w:t>iekvienos valstybės ekonomikos pagrindas yra surenkami mokesčiai</w:t>
      </w:r>
      <w:r>
        <w:rPr>
          <w:rFonts w:ascii="Times New Roman" w:hAnsi="Times New Roman"/>
        </w:rPr>
        <w:t>. Jiems surinkti</w:t>
      </w:r>
      <w:r w:rsidRPr="003C58DF">
        <w:rPr>
          <w:rFonts w:ascii="Times New Roman" w:hAnsi="Times New Roman"/>
        </w:rPr>
        <w:t xml:space="preserve"> egzistuoja tam tikra fiskalinė sistema, įgyvendinama per valstybėje nustatytą mokesčių sistemą</w:t>
      </w:r>
      <w:r>
        <w:rPr>
          <w:rFonts w:ascii="Times New Roman" w:hAnsi="Times New Roman"/>
        </w:rPr>
        <w:t xml:space="preserve"> (Vansevičius S., </w:t>
      </w:r>
      <w:r w:rsidRPr="00414FB1">
        <w:rPr>
          <w:rFonts w:ascii="Times New Roman" w:hAnsi="Times New Roman"/>
        </w:rPr>
        <w:t>2000, p. 153)</w:t>
      </w:r>
      <w:r>
        <w:rPr>
          <w:rFonts w:ascii="Times New Roman" w:hAnsi="Times New Roman"/>
        </w:rPr>
        <w:t>. M</w:t>
      </w:r>
      <w:r w:rsidRPr="003C58DF">
        <w:rPr>
          <w:rFonts w:ascii="Times New Roman" w:hAnsi="Times New Roman"/>
        </w:rPr>
        <w:t>okesčiai yra valstybės pamatas - jų efektyvus surinkimas užtikrina stabilų valstybės egzistavimą. Tam, kad mokesčiai valstybėje būtų tinkamai surinkti ir įgyvendinti pagrindiniai fiskalinės sistemos tikslai, yra atsakingos ne tik valstybinės institucijos, bet ir pats mokesčių mokėtojas. Mokesčių mokėtojas vykdy</w:t>
      </w:r>
      <w:r>
        <w:rPr>
          <w:rFonts w:ascii="Times New Roman" w:hAnsi="Times New Roman"/>
        </w:rPr>
        <w:t>da</w:t>
      </w:r>
      <w:r w:rsidRPr="003C58DF">
        <w:rPr>
          <w:rFonts w:ascii="Times New Roman" w:hAnsi="Times New Roman"/>
        </w:rPr>
        <w:t>mas savo pareigas – privalo laiku ir teisingai, tikslingai sumokėti jam priskirtas mokestines prievoles, o valstybinės įstaigos įgyvendindamos savo pareigas turi užtikrinti mokesčių surinkimą</w:t>
      </w:r>
      <w:r>
        <w:rPr>
          <w:rFonts w:ascii="Times New Roman" w:hAnsi="Times New Roman"/>
        </w:rPr>
        <w:t xml:space="preserve"> (Pierce R. J., 1998). </w:t>
      </w:r>
      <w:r w:rsidRPr="003C58DF">
        <w:rPr>
          <w:rFonts w:ascii="Times New Roman" w:hAnsi="Times New Roman"/>
        </w:rPr>
        <w:t>Mokesčių administratori</w:t>
      </w:r>
      <w:r>
        <w:rPr>
          <w:rFonts w:ascii="Times New Roman" w:hAnsi="Times New Roman"/>
        </w:rPr>
        <w:t>ai, kaip</w:t>
      </w:r>
      <w:r w:rsidRPr="003C58DF">
        <w:rPr>
          <w:rFonts w:ascii="Times New Roman" w:hAnsi="Times New Roman"/>
        </w:rPr>
        <w:t xml:space="preserve"> Valstybinė mokesčių inspekcija, Muitinės departamentas  užtikrindami mokesčių surinkimą, atlieka mokesčių mokėtojų patikrinimus jų turimų mokestinių prievolių atžvilgiu, po </w:t>
      </w:r>
      <w:r>
        <w:rPr>
          <w:rFonts w:ascii="Times New Roman" w:hAnsi="Times New Roman"/>
        </w:rPr>
        <w:t>kurių</w:t>
      </w:r>
      <w:r w:rsidRPr="003C58DF">
        <w:rPr>
          <w:rFonts w:ascii="Times New Roman" w:hAnsi="Times New Roman"/>
        </w:rPr>
        <w:t xml:space="preserve"> yra priimami sprendimai </w:t>
      </w:r>
      <w:r>
        <w:rPr>
          <w:rFonts w:ascii="Times New Roman" w:hAnsi="Times New Roman"/>
        </w:rPr>
        <w:t xml:space="preserve">ar kitokio pobūdžio dokumentai. </w:t>
      </w:r>
      <w:r w:rsidRPr="003C58DF">
        <w:rPr>
          <w:rFonts w:ascii="Times New Roman" w:hAnsi="Times New Roman"/>
        </w:rPr>
        <w:t>Dažnai tokiuose sprendimuose yra priskaičiuojama ar kitaip pakeičiama atitinkama mokestinė prievolė,</w:t>
      </w:r>
      <w:r>
        <w:rPr>
          <w:rFonts w:ascii="Times New Roman" w:hAnsi="Times New Roman"/>
        </w:rPr>
        <w:t xml:space="preserve"> kuri sukelia teisines pareigas mokesčių mokėtojui, taigi reikalingas apsaugos mechanizmas, pagrįstas teisine reglamentacija. Kiekvienas asmuo</w:t>
      </w:r>
      <w:r w:rsidRPr="003C58DF">
        <w:rPr>
          <w:rFonts w:ascii="Times New Roman" w:hAnsi="Times New Roman"/>
        </w:rPr>
        <w:t xml:space="preserve"> nesutikdamas </w:t>
      </w:r>
      <w:r>
        <w:rPr>
          <w:rFonts w:ascii="Times New Roman" w:hAnsi="Times New Roman"/>
        </w:rPr>
        <w:t xml:space="preserve">su mokesčių administratoriaus sprendimais, turi </w:t>
      </w:r>
      <w:r w:rsidRPr="003C58DF">
        <w:rPr>
          <w:rFonts w:ascii="Times New Roman" w:hAnsi="Times New Roman"/>
        </w:rPr>
        <w:t xml:space="preserve">teisę </w:t>
      </w:r>
      <w:r>
        <w:rPr>
          <w:rFonts w:ascii="Times New Roman" w:hAnsi="Times New Roman"/>
        </w:rPr>
        <w:t xml:space="preserve">sprendimą apskųsti ir </w:t>
      </w:r>
      <w:r w:rsidRPr="003C58DF">
        <w:rPr>
          <w:rFonts w:ascii="Times New Roman" w:hAnsi="Times New Roman"/>
        </w:rPr>
        <w:t>ginti</w:t>
      </w:r>
      <w:r>
        <w:rPr>
          <w:rFonts w:ascii="Times New Roman" w:hAnsi="Times New Roman"/>
        </w:rPr>
        <w:t xml:space="preserve"> savo įsitikinimus</w:t>
      </w:r>
      <w:r w:rsidRPr="003C58DF">
        <w:rPr>
          <w:rFonts w:ascii="Times New Roman" w:hAnsi="Times New Roman"/>
        </w:rPr>
        <w:t xml:space="preserve"> įstatymų nustatyta tvarka</w:t>
      </w:r>
      <w:r>
        <w:rPr>
          <w:rFonts w:ascii="Times New Roman" w:hAnsi="Times New Roman"/>
        </w:rPr>
        <w:t xml:space="preserve"> (R. Dworkin, </w:t>
      </w:r>
      <w:r w:rsidRPr="00414FB1">
        <w:rPr>
          <w:rFonts w:ascii="Times New Roman" w:hAnsi="Times New Roman"/>
        </w:rPr>
        <w:t>2005)</w:t>
      </w:r>
      <w:r w:rsidRPr="003C58DF">
        <w:rPr>
          <w:rFonts w:ascii="Times New Roman" w:hAnsi="Times New Roman"/>
        </w:rPr>
        <w:t>. Kai kyla ginčas dėl tam tikrų mokestinių prievolių – prasideda mokestinis ginča</w:t>
      </w:r>
      <w:r>
        <w:rPr>
          <w:rFonts w:ascii="Times New Roman" w:hAnsi="Times New Roman"/>
        </w:rPr>
        <w:t>s, kuris išsiskiria</w:t>
      </w:r>
      <w:r w:rsidRPr="003C58DF">
        <w:rPr>
          <w:rFonts w:ascii="Times New Roman" w:hAnsi="Times New Roman"/>
        </w:rPr>
        <w:t xml:space="preserve"> tuo, kad </w:t>
      </w:r>
      <w:r>
        <w:rPr>
          <w:rFonts w:ascii="Times New Roman" w:hAnsi="Times New Roman"/>
        </w:rPr>
        <w:t>jam</w:t>
      </w:r>
      <w:r w:rsidRPr="003C58DF">
        <w:rPr>
          <w:rFonts w:ascii="Times New Roman" w:hAnsi="Times New Roman"/>
        </w:rPr>
        <w:t xml:space="preserve"> privalomas ikiteisminis nagrinėjimas. Jei mokesčių mokėtojas </w:t>
      </w:r>
      <w:r>
        <w:rPr>
          <w:rFonts w:ascii="Times New Roman" w:hAnsi="Times New Roman"/>
        </w:rPr>
        <w:t xml:space="preserve">yra </w:t>
      </w:r>
      <w:r w:rsidRPr="003C58DF">
        <w:rPr>
          <w:rFonts w:ascii="Times New Roman" w:hAnsi="Times New Roman"/>
        </w:rPr>
        <w:t>nepatenkintas ikiteisminės institucijos priimtu sprendimu</w:t>
      </w:r>
      <w:r>
        <w:rPr>
          <w:rFonts w:ascii="Times New Roman" w:hAnsi="Times New Roman"/>
        </w:rPr>
        <w:t>,</w:t>
      </w:r>
      <w:r w:rsidRPr="003C58DF">
        <w:rPr>
          <w:rFonts w:ascii="Times New Roman" w:hAnsi="Times New Roman"/>
        </w:rPr>
        <w:t xml:space="preserve"> jis turi teisę savo </w:t>
      </w:r>
      <w:r>
        <w:rPr>
          <w:rFonts w:ascii="Times New Roman" w:hAnsi="Times New Roman"/>
        </w:rPr>
        <w:t>įsitikinimus ginti</w:t>
      </w:r>
      <w:r w:rsidRPr="003C58DF">
        <w:rPr>
          <w:rFonts w:ascii="Times New Roman" w:hAnsi="Times New Roman"/>
        </w:rPr>
        <w:t xml:space="preserve"> teismine tvarka. </w:t>
      </w:r>
    </w:p>
    <w:p w:rsidR="00B11C35" w:rsidRPr="003C58DF" w:rsidRDefault="00B11C35" w:rsidP="00682D80">
      <w:pPr>
        <w:spacing w:line="360" w:lineRule="auto"/>
        <w:ind w:firstLine="1298"/>
        <w:jc w:val="both"/>
        <w:rPr>
          <w:rFonts w:ascii="Times New Roman" w:hAnsi="Times New Roman"/>
        </w:rPr>
      </w:pPr>
      <w:r w:rsidRPr="003C58DF">
        <w:rPr>
          <w:rFonts w:ascii="Times New Roman" w:hAnsi="Times New Roman"/>
        </w:rPr>
        <w:t xml:space="preserve">Valstybių biudžetą sudaro </w:t>
      </w:r>
      <w:r>
        <w:rPr>
          <w:rFonts w:ascii="Times New Roman" w:hAnsi="Times New Roman"/>
        </w:rPr>
        <w:t>mokesčių sistema, kuri susideda iš tiesioginių ir netiesioginių</w:t>
      </w:r>
      <w:r w:rsidRPr="003C58DF">
        <w:rPr>
          <w:rFonts w:ascii="Times New Roman" w:hAnsi="Times New Roman"/>
        </w:rPr>
        <w:t xml:space="preserve"> mokesč</w:t>
      </w:r>
      <w:r>
        <w:rPr>
          <w:rFonts w:ascii="Times New Roman" w:hAnsi="Times New Roman"/>
        </w:rPr>
        <w:t>ių. Vienas aktualiausių bei</w:t>
      </w:r>
      <w:r w:rsidRPr="003C58DF">
        <w:rPr>
          <w:rFonts w:ascii="Times New Roman" w:hAnsi="Times New Roman"/>
        </w:rPr>
        <w:t xml:space="preserve"> valstybėje surenkamų mokesčių</w:t>
      </w:r>
      <w:r>
        <w:rPr>
          <w:rFonts w:ascii="Times New Roman" w:hAnsi="Times New Roman"/>
        </w:rPr>
        <w:t xml:space="preserve"> -  pridėtinės vertės mokestis, jo teisinė reglamentacija keičiama</w:t>
      </w:r>
      <w:r w:rsidRPr="003C58DF">
        <w:rPr>
          <w:rFonts w:ascii="Times New Roman" w:hAnsi="Times New Roman"/>
        </w:rPr>
        <w:t xml:space="preserve"> dažniausiai iš visų įstatymų, todėl mokestinių ginčų dėl šio mokesčio kyla daugiausia. Pagrindinis </w:t>
      </w:r>
      <w:r w:rsidRPr="00505ADC">
        <w:rPr>
          <w:rFonts w:ascii="Times New Roman" w:hAnsi="Times New Roman"/>
          <w:b/>
        </w:rPr>
        <w:t>darbo tikslas</w:t>
      </w:r>
      <w:r>
        <w:rPr>
          <w:rFonts w:ascii="Times New Roman" w:hAnsi="Times New Roman"/>
        </w:rPr>
        <w:t xml:space="preserve"> -</w:t>
      </w:r>
      <w:r w:rsidRPr="003C58DF">
        <w:rPr>
          <w:rFonts w:ascii="Times New Roman" w:hAnsi="Times New Roman"/>
        </w:rPr>
        <w:t xml:space="preserve"> aptariant mokestinio ginčo sampratą, pridėtinės vertės mokesčio pagrindinius elementus, išanalizuoti ikiteisminių institucijų, turinčių teisę nagrinėti mokestinius ginčus praktiką bei teismų praktiką, teisinį reglamentavimą pagrindiniais klausimais</w:t>
      </w:r>
      <w:r>
        <w:rPr>
          <w:rFonts w:ascii="Times New Roman" w:hAnsi="Times New Roman"/>
        </w:rPr>
        <w:t>,</w:t>
      </w:r>
      <w:r w:rsidRPr="003C58DF">
        <w:rPr>
          <w:rFonts w:ascii="Times New Roman" w:hAnsi="Times New Roman"/>
        </w:rPr>
        <w:t xml:space="preserve"> kylančiais</w:t>
      </w:r>
      <w:r>
        <w:rPr>
          <w:rFonts w:ascii="Times New Roman" w:hAnsi="Times New Roman"/>
        </w:rPr>
        <w:t xml:space="preserve"> dėl P</w:t>
      </w:r>
      <w:r w:rsidRPr="003C58DF">
        <w:rPr>
          <w:rFonts w:ascii="Times New Roman" w:hAnsi="Times New Roman"/>
        </w:rPr>
        <w:t>ridėtinės ver</w:t>
      </w:r>
      <w:r>
        <w:rPr>
          <w:rFonts w:ascii="Times New Roman" w:hAnsi="Times New Roman"/>
        </w:rPr>
        <w:t>tės mokesčio (toliau – PVM) įstatymo nuostatų</w:t>
      </w:r>
      <w:r w:rsidRPr="003C58DF">
        <w:rPr>
          <w:rFonts w:ascii="Times New Roman" w:hAnsi="Times New Roman"/>
        </w:rPr>
        <w:t xml:space="preserve">. </w:t>
      </w:r>
      <w:r w:rsidRPr="003C58DF">
        <w:rPr>
          <w:rFonts w:ascii="Times New Roman" w:hAnsi="Times New Roman"/>
          <w:b/>
        </w:rPr>
        <w:t>Darbo problema</w:t>
      </w:r>
      <w:r w:rsidRPr="003C58DF">
        <w:rPr>
          <w:rFonts w:ascii="Times New Roman" w:hAnsi="Times New Roman"/>
        </w:rPr>
        <w:t xml:space="preserve"> </w:t>
      </w:r>
      <w:r>
        <w:rPr>
          <w:rFonts w:ascii="Times New Roman" w:hAnsi="Times New Roman"/>
        </w:rPr>
        <w:t>žymi</w:t>
      </w:r>
      <w:r w:rsidRPr="003C58DF">
        <w:rPr>
          <w:rFonts w:ascii="Times New Roman" w:hAnsi="Times New Roman"/>
        </w:rPr>
        <w:t xml:space="preserve"> tai,</w:t>
      </w:r>
      <w:r>
        <w:rPr>
          <w:rFonts w:ascii="Times New Roman" w:hAnsi="Times New Roman"/>
        </w:rPr>
        <w:t xml:space="preserve"> kad Lietuvoje egzistuojantis PVM reglamentavimas yra pernelyg abstraktus bei kupinas spragų, tai lemia dažną jo reglamentacijos kaitą, todėl kyla dažni mokestiniai ginčai dėl PVM, kurie suponuoja nesurenkamą pilnai valstybės biudžetą, taip pat įvairius kitus finansinius sunkumus.</w:t>
      </w:r>
    </w:p>
    <w:p w:rsidR="00B11C35" w:rsidRPr="003C58DF" w:rsidRDefault="00B11C35" w:rsidP="003C58DF">
      <w:pPr>
        <w:spacing w:line="360" w:lineRule="auto"/>
        <w:jc w:val="both"/>
        <w:rPr>
          <w:rFonts w:ascii="Times New Roman" w:hAnsi="Times New Roman"/>
        </w:rPr>
      </w:pPr>
      <w:r w:rsidRPr="003C58DF">
        <w:rPr>
          <w:rFonts w:ascii="Times New Roman" w:hAnsi="Times New Roman"/>
          <w:b/>
        </w:rPr>
        <w:t>Darbo uždaviniai</w:t>
      </w:r>
      <w:r w:rsidRPr="003C58DF">
        <w:rPr>
          <w:rFonts w:ascii="Times New Roman" w:hAnsi="Times New Roman"/>
        </w:rPr>
        <w:t>:</w:t>
      </w:r>
    </w:p>
    <w:p w:rsidR="00B11C35" w:rsidRPr="003C58DF" w:rsidRDefault="00B11C35" w:rsidP="00212BDA">
      <w:pPr>
        <w:tabs>
          <w:tab w:val="left" w:pos="851"/>
        </w:tabs>
        <w:spacing w:line="360" w:lineRule="auto"/>
        <w:ind w:left="567"/>
        <w:jc w:val="both"/>
        <w:rPr>
          <w:rFonts w:ascii="Times New Roman" w:hAnsi="Times New Roman"/>
        </w:rPr>
      </w:pPr>
      <w:r w:rsidRPr="003C58DF">
        <w:rPr>
          <w:rFonts w:ascii="Times New Roman" w:hAnsi="Times New Roman"/>
        </w:rPr>
        <w:t>1.</w:t>
      </w:r>
      <w:r w:rsidRPr="003C58DF">
        <w:rPr>
          <w:rFonts w:ascii="Times New Roman" w:hAnsi="Times New Roman"/>
        </w:rPr>
        <w:tab/>
      </w:r>
      <w:r>
        <w:rPr>
          <w:rFonts w:ascii="Times New Roman" w:hAnsi="Times New Roman"/>
        </w:rPr>
        <w:t>I</w:t>
      </w:r>
      <w:r w:rsidRPr="003C58DF">
        <w:rPr>
          <w:rFonts w:ascii="Times New Roman" w:hAnsi="Times New Roman"/>
        </w:rPr>
        <w:t xml:space="preserve">šsiaiškinti mokestinio ginčo sampratą, reglamentavimą, subjektus bei jo reikšmę. </w:t>
      </w:r>
    </w:p>
    <w:p w:rsidR="00B11C35" w:rsidRPr="003C58DF" w:rsidRDefault="00B11C35" w:rsidP="00212BDA">
      <w:pPr>
        <w:tabs>
          <w:tab w:val="left" w:pos="851"/>
        </w:tabs>
        <w:spacing w:line="360" w:lineRule="auto"/>
        <w:ind w:left="567"/>
        <w:jc w:val="both"/>
        <w:rPr>
          <w:rFonts w:ascii="Times New Roman" w:hAnsi="Times New Roman"/>
        </w:rPr>
      </w:pPr>
      <w:r w:rsidRPr="003C58DF">
        <w:rPr>
          <w:rFonts w:ascii="Times New Roman" w:hAnsi="Times New Roman"/>
        </w:rPr>
        <w:lastRenderedPageBreak/>
        <w:t>2.</w:t>
      </w:r>
      <w:r w:rsidRPr="003C58DF">
        <w:rPr>
          <w:rFonts w:ascii="Times New Roman" w:hAnsi="Times New Roman"/>
        </w:rPr>
        <w:tab/>
      </w:r>
      <w:r>
        <w:rPr>
          <w:rFonts w:ascii="Times New Roman" w:hAnsi="Times New Roman"/>
        </w:rPr>
        <w:t>Išanalizuoti PVM mokesčio sampratą, jo įgyvendinimą bei reikšmę Lietuvoje, reglamentavimą</w:t>
      </w:r>
      <w:r w:rsidRPr="003C58DF">
        <w:rPr>
          <w:rFonts w:ascii="Times New Roman" w:hAnsi="Times New Roman"/>
        </w:rPr>
        <w:t xml:space="preserve"> ES bei Lietuvos norminiu bei teismų praktikos lygmeniu.</w:t>
      </w:r>
    </w:p>
    <w:p w:rsidR="00B11C35" w:rsidRPr="003C58DF" w:rsidRDefault="00B11C35" w:rsidP="00212BDA">
      <w:pPr>
        <w:tabs>
          <w:tab w:val="left" w:pos="851"/>
        </w:tabs>
        <w:spacing w:line="360" w:lineRule="auto"/>
        <w:ind w:left="567"/>
        <w:jc w:val="both"/>
        <w:rPr>
          <w:rFonts w:ascii="Times New Roman" w:hAnsi="Times New Roman"/>
        </w:rPr>
      </w:pPr>
      <w:r>
        <w:rPr>
          <w:rFonts w:ascii="Times New Roman" w:hAnsi="Times New Roman"/>
        </w:rPr>
        <w:t xml:space="preserve">3. </w:t>
      </w:r>
      <w:r>
        <w:rPr>
          <w:rFonts w:ascii="Times New Roman" w:hAnsi="Times New Roman"/>
        </w:rPr>
        <w:tab/>
        <w:t>I</w:t>
      </w:r>
      <w:r w:rsidRPr="003C58DF">
        <w:rPr>
          <w:rFonts w:ascii="Times New Roman" w:hAnsi="Times New Roman"/>
        </w:rPr>
        <w:t>štirti praktinius ikiteisminės bei teisminės instancijos sprendimų ypatumus nagrinėjant praktiką susijusią su mokestiniais ginčais dėl PVM.</w:t>
      </w:r>
    </w:p>
    <w:p w:rsidR="00B11C35" w:rsidRPr="003C58DF" w:rsidRDefault="00B11C35" w:rsidP="003C58DF">
      <w:pPr>
        <w:spacing w:line="360" w:lineRule="auto"/>
        <w:jc w:val="both"/>
        <w:rPr>
          <w:rFonts w:ascii="Times New Roman" w:hAnsi="Times New Roman"/>
        </w:rPr>
      </w:pPr>
      <w:r w:rsidRPr="003C58DF">
        <w:rPr>
          <w:rFonts w:ascii="Times New Roman" w:hAnsi="Times New Roman"/>
          <w:b/>
        </w:rPr>
        <w:t>Darbo tikslas</w:t>
      </w:r>
      <w:r>
        <w:rPr>
          <w:rFonts w:ascii="Times New Roman" w:hAnsi="Times New Roman"/>
        </w:rPr>
        <w:t>: Įvertinti</w:t>
      </w:r>
      <w:r w:rsidRPr="003C58DF">
        <w:rPr>
          <w:rFonts w:ascii="Times New Roman" w:hAnsi="Times New Roman"/>
        </w:rPr>
        <w:t xml:space="preserve"> mokestinių ginčų dėl PVM Lietuvoje praktikos ypatumus.</w:t>
      </w:r>
    </w:p>
    <w:p w:rsidR="00B11C35" w:rsidRPr="003C58DF" w:rsidRDefault="00B11C35" w:rsidP="003C58DF">
      <w:pPr>
        <w:spacing w:line="360" w:lineRule="auto"/>
        <w:jc w:val="both"/>
        <w:rPr>
          <w:rFonts w:ascii="Times New Roman" w:hAnsi="Times New Roman"/>
        </w:rPr>
      </w:pPr>
      <w:r w:rsidRPr="003C58DF">
        <w:rPr>
          <w:rFonts w:ascii="Times New Roman" w:hAnsi="Times New Roman"/>
          <w:b/>
        </w:rPr>
        <w:t>Darbo objektas</w:t>
      </w:r>
      <w:r w:rsidRPr="003C58DF">
        <w:rPr>
          <w:rFonts w:ascii="Times New Roman" w:hAnsi="Times New Roman"/>
        </w:rPr>
        <w:t>: Mokestinių ginčų dėl PVM nagrinėjimas Lietuvoje.</w:t>
      </w:r>
    </w:p>
    <w:p w:rsidR="00B11C35" w:rsidRPr="003C58DF" w:rsidRDefault="00B11C35" w:rsidP="003C58DF">
      <w:pPr>
        <w:spacing w:line="360" w:lineRule="auto"/>
        <w:jc w:val="both"/>
        <w:rPr>
          <w:rFonts w:ascii="Times New Roman" w:hAnsi="Times New Roman"/>
        </w:rPr>
      </w:pPr>
      <w:r w:rsidRPr="003C58DF">
        <w:rPr>
          <w:rFonts w:ascii="Times New Roman" w:hAnsi="Times New Roman"/>
          <w:b/>
        </w:rPr>
        <w:t>Hipotezė</w:t>
      </w:r>
      <w:r w:rsidRPr="003C58DF">
        <w:rPr>
          <w:rFonts w:ascii="Times New Roman" w:hAnsi="Times New Roman"/>
        </w:rPr>
        <w:t>. Mokestinių ginčų</w:t>
      </w:r>
      <w:r>
        <w:rPr>
          <w:rFonts w:ascii="Times New Roman" w:hAnsi="Times New Roman"/>
        </w:rPr>
        <w:t xml:space="preserve"> dėl PVM</w:t>
      </w:r>
      <w:r w:rsidRPr="003C58DF">
        <w:rPr>
          <w:rFonts w:ascii="Times New Roman" w:hAnsi="Times New Roman"/>
        </w:rPr>
        <w:t xml:space="preserve"> sprendimų reglamentavimas yra per siauras, tačiau teisminė praktika spragas užpildo tinkamai.</w:t>
      </w:r>
    </w:p>
    <w:p w:rsidR="00B11C35" w:rsidRPr="003C58DF" w:rsidRDefault="00B11C35" w:rsidP="003C58DF">
      <w:pPr>
        <w:spacing w:line="360" w:lineRule="auto"/>
        <w:jc w:val="both"/>
        <w:rPr>
          <w:rFonts w:ascii="Times New Roman" w:hAnsi="Times New Roman"/>
        </w:rPr>
      </w:pPr>
      <w:r w:rsidRPr="003C58DF">
        <w:rPr>
          <w:rFonts w:ascii="Times New Roman" w:hAnsi="Times New Roman"/>
          <w:b/>
        </w:rPr>
        <w:t>Temos aktualumas</w:t>
      </w:r>
      <w:r w:rsidRPr="003C58DF">
        <w:rPr>
          <w:rFonts w:ascii="Times New Roman" w:hAnsi="Times New Roman"/>
        </w:rPr>
        <w:t xml:space="preserve">. Ši tema aktuali šiandieną dėl PVM mokesčio svarbos šalies fiskalinei sistemai, kadangi šio mokesčio surenkamos lėšos sudaro iš esmės penktadalį visų surenkamų pajamų. Visgi, nepaisant tokio svarbaus šio mokesčio akcento, jo reglamentavimas nacionaliniu norminiu lygmeniu išties yra nepakankamas, o taipogi pasenęs. Todėl sprendžiant mokestinių ginčų atvejus tiek ikiteisminiu, tiek teisminiu lygmeniu, </w:t>
      </w:r>
      <w:r>
        <w:rPr>
          <w:rFonts w:ascii="Times New Roman" w:hAnsi="Times New Roman"/>
        </w:rPr>
        <w:t>privalu</w:t>
      </w:r>
      <w:r w:rsidRPr="003C58DF">
        <w:rPr>
          <w:rFonts w:ascii="Times New Roman" w:hAnsi="Times New Roman"/>
        </w:rPr>
        <w:t xml:space="preserve"> remtis tiek ES bendrijos teisės aktais, tiek ir ETT sprendimais. Be to, užpildant PVM įstatymo spragas didelį darbą atlieka ir nacionaliniai teismai, nagrinėjantys teisminiu lygmeniu mokestinius ginčus. Taigi, svarbu išsiaiškinti kiek ir kokiais atvejais, būtent ES bendrijos aktai, taipogi teismų sistemos įtakoja mokestinių ginčų dėl PVM nagrinėjimą.  </w:t>
      </w:r>
    </w:p>
    <w:p w:rsidR="00B11C35" w:rsidRPr="003C58DF" w:rsidRDefault="00B11C35" w:rsidP="003C58DF">
      <w:pPr>
        <w:spacing w:line="360" w:lineRule="auto"/>
        <w:jc w:val="both"/>
        <w:rPr>
          <w:rFonts w:ascii="Times New Roman" w:hAnsi="Times New Roman"/>
        </w:rPr>
      </w:pPr>
      <w:r w:rsidRPr="003C58DF">
        <w:rPr>
          <w:rFonts w:ascii="Times New Roman" w:hAnsi="Times New Roman"/>
          <w:b/>
        </w:rPr>
        <w:t>Tyrimo metodai</w:t>
      </w:r>
      <w:r w:rsidRPr="003C58DF">
        <w:rPr>
          <w:rFonts w:ascii="Times New Roman" w:hAnsi="Times New Roman"/>
        </w:rPr>
        <w:t>: Tyrimo metodų pasirinkimą nulėmė šiame darbe nagrinėjama problema, siekiamas tikslas, iškelti uždaviniai bei tikrinama hipotezė .</w:t>
      </w:r>
    </w:p>
    <w:p w:rsidR="00B11C35" w:rsidRPr="003C58DF" w:rsidRDefault="00B11C35" w:rsidP="003C58DF">
      <w:pPr>
        <w:spacing w:line="360" w:lineRule="auto"/>
        <w:jc w:val="both"/>
        <w:rPr>
          <w:rFonts w:ascii="Times New Roman" w:hAnsi="Times New Roman"/>
        </w:rPr>
      </w:pPr>
      <w:r w:rsidRPr="003C58DF">
        <w:rPr>
          <w:rFonts w:ascii="Times New Roman" w:hAnsi="Times New Roman"/>
          <w:b/>
        </w:rPr>
        <w:t>Mokslinės - teorinės literatūros analizė</w:t>
      </w:r>
      <w:r>
        <w:rPr>
          <w:rFonts w:ascii="Times New Roman" w:hAnsi="Times New Roman"/>
        </w:rPr>
        <w:t>, šio metodo pagalba bus išaiškinama mokestinio ginčo samprata, mokestinių ginčų stadijos, PVM reikšmė, PVM teisinis reglamentavimas</w:t>
      </w:r>
      <w:r w:rsidRPr="003C58DF">
        <w:rPr>
          <w:rFonts w:ascii="Times New Roman" w:hAnsi="Times New Roman"/>
        </w:rPr>
        <w:t>.</w:t>
      </w:r>
    </w:p>
    <w:p w:rsidR="00B11C35" w:rsidRPr="003C58DF" w:rsidRDefault="00B11C35" w:rsidP="003C58DF">
      <w:pPr>
        <w:spacing w:line="360" w:lineRule="auto"/>
        <w:jc w:val="both"/>
        <w:rPr>
          <w:rFonts w:ascii="Times New Roman" w:hAnsi="Times New Roman"/>
        </w:rPr>
      </w:pPr>
      <w:r w:rsidRPr="003C58DF">
        <w:rPr>
          <w:rFonts w:ascii="Times New Roman" w:hAnsi="Times New Roman"/>
          <w:b/>
        </w:rPr>
        <w:t>Teisės aktų, teisės norminių aktų, mokslinių darbų ir teismų praktikos analizės</w:t>
      </w:r>
      <w:r w:rsidRPr="003C58DF">
        <w:rPr>
          <w:rFonts w:ascii="Times New Roman" w:hAnsi="Times New Roman"/>
        </w:rPr>
        <w:t xml:space="preserve"> metodas naudojamas, siekiant darbe nustatyti analizuojamos problemos reglamentavimą Lietuvoje, teismų praktikos įtaką sprendžiant mokestinius ginčus, teisės norminių aktų tikrąją prasmę, nagrinėjant mokestinius ginčus.</w:t>
      </w:r>
    </w:p>
    <w:p w:rsidR="00B11C35" w:rsidRPr="003C58DF" w:rsidRDefault="00B11C35" w:rsidP="003C58DF">
      <w:pPr>
        <w:spacing w:line="360" w:lineRule="auto"/>
        <w:jc w:val="both"/>
        <w:rPr>
          <w:rFonts w:ascii="Times New Roman" w:hAnsi="Times New Roman"/>
        </w:rPr>
      </w:pPr>
      <w:r w:rsidRPr="003C58DF">
        <w:rPr>
          <w:rFonts w:ascii="Times New Roman" w:hAnsi="Times New Roman"/>
          <w:b/>
        </w:rPr>
        <w:t>Statistinių duomenų analizė</w:t>
      </w:r>
      <w:r>
        <w:rPr>
          <w:rFonts w:ascii="Times New Roman" w:hAnsi="Times New Roman"/>
        </w:rPr>
        <w:t xml:space="preserve">, darbe </w:t>
      </w:r>
      <w:r w:rsidRPr="003C58DF">
        <w:rPr>
          <w:rFonts w:ascii="Times New Roman" w:hAnsi="Times New Roman"/>
        </w:rPr>
        <w:t>analizuojami bei palyginami</w:t>
      </w:r>
      <w:r>
        <w:rPr>
          <w:rFonts w:ascii="Times New Roman" w:hAnsi="Times New Roman"/>
        </w:rPr>
        <w:t xml:space="preserve"> </w:t>
      </w:r>
      <w:r>
        <w:rPr>
          <w:rFonts w:ascii="Times New Roman" w:hAnsi="Times New Roman"/>
          <w:lang w:val="en-GB"/>
        </w:rPr>
        <w:t xml:space="preserve">2010 m. </w:t>
      </w:r>
      <w:r w:rsidRPr="0051065A">
        <w:rPr>
          <w:rFonts w:ascii="Times New Roman" w:hAnsi="Times New Roman"/>
        </w:rPr>
        <w:t>mokestinių</w:t>
      </w:r>
      <w:r>
        <w:rPr>
          <w:rFonts w:ascii="Times New Roman" w:hAnsi="Times New Roman"/>
        </w:rPr>
        <w:t xml:space="preserve"> ginčų </w:t>
      </w:r>
      <w:r w:rsidRPr="003C58DF">
        <w:rPr>
          <w:rFonts w:ascii="Times New Roman" w:hAnsi="Times New Roman"/>
        </w:rPr>
        <w:t xml:space="preserve"> statistiniai duomenys.</w:t>
      </w:r>
    </w:p>
    <w:p w:rsidR="00B11C35" w:rsidRPr="003C58DF" w:rsidRDefault="00B11C35" w:rsidP="003C58DF">
      <w:pPr>
        <w:spacing w:line="360" w:lineRule="auto"/>
        <w:jc w:val="both"/>
        <w:rPr>
          <w:rFonts w:ascii="Times New Roman" w:hAnsi="Times New Roman"/>
        </w:rPr>
      </w:pPr>
      <w:r w:rsidRPr="003C58DF">
        <w:rPr>
          <w:rFonts w:ascii="Times New Roman" w:hAnsi="Times New Roman"/>
          <w:b/>
        </w:rPr>
        <w:t>Internetinių duomenų bazių apžvalga</w:t>
      </w:r>
      <w:r>
        <w:rPr>
          <w:rFonts w:ascii="Times New Roman" w:hAnsi="Times New Roman"/>
        </w:rPr>
        <w:t>, darbe apžvelgiami</w:t>
      </w:r>
      <w:r w:rsidRPr="003C58DF">
        <w:rPr>
          <w:rFonts w:ascii="Times New Roman" w:hAnsi="Times New Roman"/>
        </w:rPr>
        <w:t xml:space="preserve"> straipsniai publikuojami internetinėse bazėse.</w:t>
      </w:r>
    </w:p>
    <w:p w:rsidR="00B11C35" w:rsidRPr="003C58DF" w:rsidRDefault="00B11C35" w:rsidP="003C58DF">
      <w:pPr>
        <w:spacing w:line="360" w:lineRule="auto"/>
        <w:jc w:val="both"/>
        <w:rPr>
          <w:rFonts w:ascii="Times New Roman" w:hAnsi="Times New Roman"/>
        </w:rPr>
      </w:pPr>
      <w:r w:rsidRPr="003C58DF">
        <w:rPr>
          <w:rFonts w:ascii="Times New Roman" w:hAnsi="Times New Roman"/>
          <w:b/>
        </w:rPr>
        <w:t>Darbo autorė taip pat remiasi asmenine patirtimi</w:t>
      </w:r>
      <w:r w:rsidRPr="003C58DF">
        <w:rPr>
          <w:rFonts w:ascii="Times New Roman" w:hAnsi="Times New Roman"/>
        </w:rPr>
        <w:t>,  sukaupta mokesčių klausimais konsultuojant mokesčių mokėtojus bei atliekant operatyvius patikrinimus Vilniaus apskrities Valstybinėje mokesčių inspekcijoje darbo metu.</w:t>
      </w:r>
    </w:p>
    <w:p w:rsidR="00B11C35" w:rsidRPr="003C58DF" w:rsidRDefault="00B11C35" w:rsidP="003C58DF">
      <w:pPr>
        <w:spacing w:line="360" w:lineRule="auto"/>
        <w:jc w:val="both"/>
        <w:rPr>
          <w:rFonts w:ascii="Times New Roman" w:hAnsi="Times New Roman"/>
        </w:rPr>
      </w:pPr>
      <w:r w:rsidRPr="003C58DF">
        <w:rPr>
          <w:rFonts w:ascii="Times New Roman" w:hAnsi="Times New Roman"/>
          <w:b/>
        </w:rPr>
        <w:t>Informacijos šaltiniai</w:t>
      </w:r>
      <w:r w:rsidRPr="003C58DF">
        <w:rPr>
          <w:rFonts w:ascii="Times New Roman" w:hAnsi="Times New Roman"/>
        </w:rPr>
        <w:t xml:space="preserve">. Magistro baigiamajame darbe remiamasi Lietuvos ir užsienio šalių autorių literatūra,  Lietuvos teisės aktais, teisės norminiais aktais, Europos Sąjungos teisės aktais, mokesčių administratoriaus parengtais apibendrintais mokesčių įstatymų komentarais, mokestinius ginčus nagrinėjančių institucijų, nagrinėjant mokestinius ginčus praktika, Vilniaus apygardos, Lietuvos </w:t>
      </w:r>
      <w:r w:rsidRPr="003C58DF">
        <w:rPr>
          <w:rFonts w:ascii="Times New Roman" w:hAnsi="Times New Roman"/>
        </w:rPr>
        <w:lastRenderedPageBreak/>
        <w:t>Vyriausiojo administracinio teismo bei ETT teismų praktika, publikuotais moksliniais darbais bei informacijos šaltiniais esančiais internete.</w:t>
      </w:r>
    </w:p>
    <w:p w:rsidR="00B11C35" w:rsidRPr="003C58DF" w:rsidRDefault="00B11C35" w:rsidP="003C58DF">
      <w:pPr>
        <w:spacing w:line="360" w:lineRule="auto"/>
        <w:jc w:val="both"/>
        <w:rPr>
          <w:rFonts w:ascii="Times New Roman" w:hAnsi="Times New Roman"/>
        </w:rPr>
      </w:pPr>
      <w:r w:rsidRPr="003C58DF">
        <w:rPr>
          <w:rFonts w:ascii="Times New Roman" w:hAnsi="Times New Roman"/>
          <w:b/>
        </w:rPr>
        <w:t>Magistro baigiamojo darbo struktūra ir apimtis</w:t>
      </w:r>
      <w:r w:rsidRPr="003C58DF">
        <w:rPr>
          <w:rFonts w:ascii="Times New Roman" w:hAnsi="Times New Roman"/>
        </w:rPr>
        <w:t>. Magistr</w:t>
      </w:r>
      <w:r>
        <w:rPr>
          <w:rFonts w:ascii="Times New Roman" w:hAnsi="Times New Roman"/>
        </w:rPr>
        <w:t>o baigiamąjį darbą sudaro trys dalys.</w:t>
      </w:r>
      <w:r w:rsidRPr="003C58DF">
        <w:rPr>
          <w:rFonts w:ascii="Times New Roman" w:hAnsi="Times New Roman"/>
        </w:rPr>
        <w:t xml:space="preserve"> Pirmame skyriuje apžvelgiama mokestinių ginčų samprata, mokestinių ginčų stadijos, mokestinių ginčų dalyvių teisės ir pareigos, išskiriama mokestinius ginčus nagrinėjančių institucijų reikšmė. Antrajame skyriuje skiriamas dėmesys pridėtinės </w:t>
      </w:r>
      <w:r>
        <w:rPr>
          <w:rFonts w:ascii="Times New Roman" w:hAnsi="Times New Roman"/>
        </w:rPr>
        <w:t xml:space="preserve">vertės mokesčiui, pagrindiniams </w:t>
      </w:r>
      <w:r w:rsidRPr="003C58DF">
        <w:rPr>
          <w:rFonts w:ascii="Times New Roman" w:hAnsi="Times New Roman"/>
        </w:rPr>
        <w:t>šio mokesčio sudedamiesiems elementams: objektui, subjektui, apmokestinamajam momentui, apmokestinamajai  vertei, tarifams, lengvatoms, pridėtinės vertės atskaitai. Aptariama pridėtinės vertės mokesčio reikšmė Lietuvai, jo teisinis reglamentavimas. Trečioje dalyje analizuoja</w:t>
      </w:r>
      <w:r>
        <w:rPr>
          <w:rFonts w:ascii="Times New Roman" w:hAnsi="Times New Roman"/>
        </w:rPr>
        <w:t>ma</w:t>
      </w:r>
      <w:r w:rsidRPr="003C58DF">
        <w:rPr>
          <w:rFonts w:ascii="Times New Roman" w:hAnsi="Times New Roman"/>
        </w:rPr>
        <w:t xml:space="preserve"> mokestinių ginčų dėl pridėtinės vertės mokesčio Lietuvoje praktika t.y. kaip mokestiniai ginčai nagrinėjami centriniame mokesčių administratoriuje, Mokestinių ginčų komisijoje bei Vilniaus apygardos administraciniame teisme ir Lietuvos Vyriausiajame administraciniame teisme. Išskiriamos pagrindinės problemos bei susiformavusi teismų praktika</w:t>
      </w:r>
      <w:r>
        <w:rPr>
          <w:rFonts w:ascii="Times New Roman" w:hAnsi="Times New Roman"/>
        </w:rPr>
        <w:t xml:space="preserve"> dėl</w:t>
      </w:r>
      <w:r w:rsidRPr="003C58DF">
        <w:rPr>
          <w:rFonts w:ascii="Times New Roman" w:hAnsi="Times New Roman"/>
        </w:rPr>
        <w:t xml:space="preserve"> PVM atskaitos, PVM atskaitos tikslinimo, 0 lengvatinio tarifo taikymo atžvilgiais, nes būtent dėl šių dalykų daugiausi</w:t>
      </w:r>
      <w:r>
        <w:rPr>
          <w:rFonts w:ascii="Times New Roman" w:hAnsi="Times New Roman"/>
        </w:rPr>
        <w:t>a</w:t>
      </w:r>
      <w:r w:rsidRPr="003C58DF">
        <w:rPr>
          <w:rFonts w:ascii="Times New Roman" w:hAnsi="Times New Roman"/>
        </w:rPr>
        <w:t xml:space="preserve"> kyla mokestinių ginčų.  </w:t>
      </w:r>
    </w:p>
    <w:p w:rsidR="00B11C35" w:rsidRPr="003C58DF" w:rsidRDefault="00B11C35" w:rsidP="003C58DF">
      <w:pPr>
        <w:spacing w:line="360" w:lineRule="auto"/>
        <w:jc w:val="both"/>
        <w:rPr>
          <w:rFonts w:ascii="Times New Roman" w:hAnsi="Times New Roman"/>
        </w:rPr>
      </w:pPr>
    </w:p>
    <w:p w:rsidR="00B11C35" w:rsidRPr="003C58DF" w:rsidRDefault="00B11C35" w:rsidP="003C58DF">
      <w:pPr>
        <w:jc w:val="both"/>
        <w:rPr>
          <w:rFonts w:ascii="Times New Roman" w:hAnsi="Times New Roman"/>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Pr="003C58DF" w:rsidRDefault="00B11C35" w:rsidP="003C58DF">
      <w:pPr>
        <w:jc w:val="both"/>
        <w:rPr>
          <w:rFonts w:ascii="Times New Roman" w:hAnsi="Times New Roman"/>
          <w:b/>
          <w:sz w:val="32"/>
          <w:szCs w:val="32"/>
        </w:rPr>
      </w:pPr>
    </w:p>
    <w:p w:rsidR="00B11C35" w:rsidRDefault="00B11C35" w:rsidP="00B44060">
      <w:pPr>
        <w:rPr>
          <w:rFonts w:ascii="Times New Roman" w:hAnsi="Times New Roman"/>
          <w:b/>
          <w:sz w:val="32"/>
          <w:szCs w:val="32"/>
        </w:rPr>
      </w:pPr>
      <w:r>
        <w:rPr>
          <w:rFonts w:ascii="Times New Roman" w:hAnsi="Times New Roman"/>
          <w:b/>
          <w:sz w:val="32"/>
          <w:szCs w:val="32"/>
        </w:rPr>
        <w:br w:type="page"/>
      </w:r>
    </w:p>
    <w:p w:rsidR="00B11C35" w:rsidRPr="005172E0" w:rsidRDefault="00B11C35" w:rsidP="00B44060">
      <w:pPr>
        <w:pStyle w:val="Heading2"/>
      </w:pPr>
      <w:bookmarkStart w:id="2" w:name="_Toc353304745"/>
      <w:r w:rsidRPr="005172E0">
        <w:t>MOKESTINIO GINČO SAMPRATA</w:t>
      </w:r>
      <w:bookmarkEnd w:id="2"/>
    </w:p>
    <w:p w:rsidR="00B11C35" w:rsidRPr="003C58DF" w:rsidRDefault="00B11C35" w:rsidP="006520CB">
      <w:pPr>
        <w:pStyle w:val="ListParagraph"/>
        <w:jc w:val="both"/>
        <w:rPr>
          <w:rFonts w:ascii="Times New Roman" w:hAnsi="Times New Roman"/>
          <w:b/>
          <w:sz w:val="32"/>
          <w:szCs w:val="32"/>
        </w:rPr>
      </w:pPr>
    </w:p>
    <w:p w:rsidR="00B11C35" w:rsidRPr="005172E0" w:rsidRDefault="00B11C35" w:rsidP="000E0E03">
      <w:pPr>
        <w:pStyle w:val="Heading3"/>
        <w:numPr>
          <w:ilvl w:val="1"/>
          <w:numId w:val="32"/>
        </w:numPr>
      </w:pPr>
      <w:bookmarkStart w:id="3" w:name="_Toc353304746"/>
      <w:r w:rsidRPr="005172E0">
        <w:t>Mokestinio ginčo sąvoka</w:t>
      </w:r>
      <w:bookmarkEnd w:id="3"/>
    </w:p>
    <w:p w:rsidR="00B11C35" w:rsidRPr="003C58DF" w:rsidRDefault="00B11C35" w:rsidP="006520CB">
      <w:pPr>
        <w:pStyle w:val="ListParagraph"/>
        <w:jc w:val="both"/>
        <w:rPr>
          <w:rFonts w:ascii="Times New Roman" w:hAnsi="Times New Roman"/>
          <w:b/>
          <w:sz w:val="32"/>
          <w:szCs w:val="32"/>
        </w:rPr>
      </w:pPr>
    </w:p>
    <w:p w:rsidR="00B11C35" w:rsidRPr="003C58DF" w:rsidRDefault="00B11C35" w:rsidP="006520CB">
      <w:pPr>
        <w:pStyle w:val="ListParagraph"/>
        <w:spacing w:line="360" w:lineRule="auto"/>
        <w:ind w:left="567" w:firstLine="731"/>
        <w:jc w:val="both"/>
        <w:rPr>
          <w:rFonts w:ascii="Times New Roman" w:hAnsi="Times New Roman"/>
        </w:rPr>
      </w:pPr>
      <w:r w:rsidRPr="003C58DF">
        <w:rPr>
          <w:rFonts w:ascii="Times New Roman" w:hAnsi="Times New Roman"/>
        </w:rPr>
        <w:t>Pirmą kartą mokestinių ginčų sąvoka pavartota 1999 m</w:t>
      </w:r>
      <w:r>
        <w:rPr>
          <w:rFonts w:ascii="Times New Roman" w:hAnsi="Times New Roman"/>
        </w:rPr>
        <w:t xml:space="preserve">. sausio 14 d. </w:t>
      </w:r>
      <w:r w:rsidRPr="003C58DF">
        <w:rPr>
          <w:rFonts w:ascii="Times New Roman" w:hAnsi="Times New Roman"/>
        </w:rPr>
        <w:t>priimtame Administracinių bylų teisenos įstatyme</w:t>
      </w:r>
      <w:r>
        <w:rPr>
          <w:rFonts w:ascii="Times New Roman" w:hAnsi="Times New Roman"/>
        </w:rPr>
        <w:t xml:space="preserve"> </w:t>
      </w:r>
      <w:r w:rsidRPr="003C58DF">
        <w:rPr>
          <w:rFonts w:ascii="Times New Roman" w:hAnsi="Times New Roman"/>
        </w:rPr>
        <w:t>(Nr.</w:t>
      </w:r>
      <w:r>
        <w:rPr>
          <w:rFonts w:ascii="Times New Roman" w:hAnsi="Times New Roman"/>
        </w:rPr>
        <w:t xml:space="preserve"> </w:t>
      </w:r>
      <w:r w:rsidRPr="003C58DF">
        <w:rPr>
          <w:rFonts w:ascii="Times New Roman" w:hAnsi="Times New Roman"/>
        </w:rPr>
        <w:t xml:space="preserve">VIII-1029, Žinios, 1999 Nr. 13- 308 toliau - ABTĮ), kurio 2 straipsnio 18 dalis mokestinius ginčus apibrėžė kaip - </w:t>
      </w:r>
      <w:r w:rsidRPr="003C58DF">
        <w:rPr>
          <w:rFonts w:ascii="Times New Roman" w:hAnsi="Times New Roman"/>
          <w:i/>
          <w:color w:val="000000"/>
          <w:shd w:val="clear" w:color="auto" w:fill="FFFFFF"/>
        </w:rPr>
        <w:t xml:space="preserve">ginčai tarp mokesčio mokėtojo (arba mokestį išskaičiuojančio asmens) ir mokesčio administratoriaus ar jo pareigūno dėl mokesčio apskaičiavimo, sumokėjimo ar išieškojimo, mokesčių nepriemokų ar permokų, taip pat dėl sankcijų už mokesčio prievolių nevykdymą ar pažeidimus. </w:t>
      </w:r>
      <w:r w:rsidRPr="003C58DF">
        <w:rPr>
          <w:rFonts w:ascii="Times New Roman" w:hAnsi="Times New Roman"/>
          <w:color w:val="000000"/>
          <w:shd w:val="clear" w:color="auto" w:fill="FFFFFF"/>
        </w:rPr>
        <w:t>Vadovaujantis tokia mokestinių ginčų sąvoka, mokestiniams ginčams buvo galima priskirti didžiąją dalį ginčų, kylančių tarp mokesčių mokėtojų ir mokesčių administratoriaus, t.y. ginčus dėl mokesčių apskaičiavimo, dėl mokesčių administratoriaus veiksmų ar neveikimo, dėl mokesčio išieškojimo proceso metu kylančių ginčų. 2001 m. sausio 1 d. įsigaliojusioje naujoje ABTĮ redakcijoje (</w:t>
      </w:r>
      <w:r w:rsidRPr="003C58DF">
        <w:rPr>
          <w:rFonts w:ascii="Times New Roman" w:hAnsi="Times New Roman"/>
        </w:rPr>
        <w:t>Žinios, 2000 Nr. 85-2566)</w:t>
      </w:r>
      <w:r w:rsidRPr="003C58DF">
        <w:rPr>
          <w:rFonts w:ascii="Times New Roman" w:hAnsi="Times New Roman"/>
          <w:color w:val="000000"/>
          <w:shd w:val="clear" w:color="auto" w:fill="FFFFFF"/>
        </w:rPr>
        <w:t xml:space="preserve"> mokestinio ginčo sąvoka buvo susiaurinta - </w:t>
      </w:r>
      <w:r w:rsidRPr="003C58DF">
        <w:rPr>
          <w:rFonts w:ascii="Times New Roman" w:hAnsi="Times New Roman"/>
          <w:i/>
          <w:color w:val="000000"/>
          <w:shd w:val="clear" w:color="auto" w:fill="FFFFFF"/>
        </w:rPr>
        <w:t xml:space="preserve">ginčai tarp mokesčio mokėtojo (arba mokestį išskaičiuojančio asmens) ir mokesčio administratoriaus ar jo pareigūno dėl mokesčio apskaičiavimo ar sumokėjimo, taip pat dėl mokesčių nepriemokų ar permokų. </w:t>
      </w:r>
      <w:r w:rsidRPr="003C58DF">
        <w:rPr>
          <w:rFonts w:ascii="Times New Roman" w:hAnsi="Times New Roman"/>
          <w:color w:val="000000"/>
          <w:shd w:val="clear" w:color="auto" w:fill="FFFFFF"/>
        </w:rPr>
        <w:t>Mokesčių administravimo įstatymo pakeitimo ir papildymo įstatyme buvo gan tiksliai apibrėžta mokestinių ginčų sąvoka</w:t>
      </w:r>
      <w:r>
        <w:rPr>
          <w:rFonts w:ascii="Times New Roman" w:hAnsi="Times New Roman"/>
          <w:color w:val="000000"/>
          <w:shd w:val="clear" w:color="auto" w:fill="FFFFFF"/>
        </w:rPr>
        <w:t xml:space="preserve"> </w:t>
      </w:r>
      <w:r w:rsidRPr="003C58DF">
        <w:rPr>
          <w:rFonts w:ascii="Times New Roman" w:hAnsi="Times New Roman"/>
          <w:i/>
          <w:color w:val="000000"/>
          <w:shd w:val="clear" w:color="auto" w:fill="FFFFFF"/>
        </w:rPr>
        <w:t>- ginčai tarp mokesčio mokėtojo (arba mokestį išskaičiuojančio asmens) ir mokesčio administratoriaus ar jo pareigūno dėl mokesčio mokėtojo (mokestį išskaičiuojančio asmens) patikrinimo akto, mokesčio permokos</w:t>
      </w:r>
      <w:r>
        <w:rPr>
          <w:rFonts w:ascii="Times New Roman" w:hAnsi="Times New Roman"/>
          <w:i/>
          <w:color w:val="000000"/>
          <w:shd w:val="clear" w:color="auto" w:fill="FFFFFF"/>
        </w:rPr>
        <w:t xml:space="preserve"> (skirtumo) grąžinimo (įskaitymų </w:t>
      </w:r>
      <w:r w:rsidRPr="003C58DF">
        <w:rPr>
          <w:rFonts w:ascii="Times New Roman" w:hAnsi="Times New Roman"/>
          <w:i/>
          <w:color w:val="000000"/>
          <w:shd w:val="clear" w:color="auto" w:fill="FFFFFF"/>
        </w:rPr>
        <w:t>)</w:t>
      </w:r>
      <w:r w:rsidRPr="003C58DF">
        <w:rPr>
          <w:rFonts w:ascii="Times New Roman" w:hAnsi="Times New Roman"/>
          <w:color w:val="000000"/>
          <w:shd w:val="clear" w:color="auto" w:fill="FFFFFF"/>
        </w:rPr>
        <w:t>(</w:t>
      </w:r>
      <w:r w:rsidRPr="003C58DF">
        <w:rPr>
          <w:rFonts w:ascii="Times New Roman" w:hAnsi="Times New Roman"/>
        </w:rPr>
        <w:t>Žinios 2001 Nr.62-2211, toliau - MAĮ</w:t>
      </w:r>
      <w:r w:rsidRPr="003C58DF">
        <w:t>)</w:t>
      </w:r>
      <w:r w:rsidRPr="003C58DF">
        <w:rPr>
          <w:rFonts w:ascii="Times New Roman" w:hAnsi="Times New Roman"/>
          <w:i/>
          <w:color w:val="000000"/>
          <w:shd w:val="clear" w:color="auto" w:fill="FFFFFF"/>
        </w:rPr>
        <w:t xml:space="preserve">. </w:t>
      </w:r>
      <w:r w:rsidRPr="003C58DF">
        <w:rPr>
          <w:rFonts w:ascii="Times New Roman" w:hAnsi="Times New Roman"/>
          <w:color w:val="000000"/>
          <w:shd w:val="clear" w:color="auto" w:fill="FFFFFF"/>
        </w:rPr>
        <w:t>Tokia pati sąvoka buvo pateikta ir ABTĮ naujoje redakcijoje</w:t>
      </w:r>
      <w:r>
        <w:rPr>
          <w:rFonts w:ascii="Times New Roman" w:hAnsi="Times New Roman"/>
          <w:color w:val="000000"/>
          <w:shd w:val="clear" w:color="auto" w:fill="FFFFFF"/>
        </w:rPr>
        <w:t xml:space="preserve"> </w:t>
      </w:r>
      <w:r w:rsidRPr="003C58DF">
        <w:rPr>
          <w:rFonts w:ascii="Times New Roman" w:hAnsi="Times New Roman"/>
          <w:color w:val="000000"/>
          <w:shd w:val="clear" w:color="auto" w:fill="FFFFFF"/>
        </w:rPr>
        <w:t>2001 m. rugsėjo 1 d.</w:t>
      </w:r>
    </w:p>
    <w:p w:rsidR="00B11C35" w:rsidRDefault="00B11C35" w:rsidP="006520CB">
      <w:pPr>
        <w:pStyle w:val="ListParagraph"/>
        <w:spacing w:line="360" w:lineRule="auto"/>
        <w:ind w:left="567" w:firstLine="731"/>
        <w:jc w:val="both"/>
        <w:rPr>
          <w:color w:val="000000"/>
          <w:sz w:val="23"/>
          <w:szCs w:val="23"/>
          <w:shd w:val="clear" w:color="auto" w:fill="FFFFFF"/>
        </w:rPr>
      </w:pPr>
      <w:r w:rsidRPr="003C58DF">
        <w:rPr>
          <w:rFonts w:ascii="Times New Roman" w:hAnsi="Times New Roman"/>
        </w:rPr>
        <w:t>Šiuo metu galiojanti mokestinio ginčo sąvoka, įsigaliojo 2004 m. gegužės 1d., pagal MAĮ (Žinios, 2004 Nr.63-2243) 2</w:t>
      </w:r>
      <w:r>
        <w:rPr>
          <w:rFonts w:ascii="Times New Roman" w:hAnsi="Times New Roman"/>
        </w:rPr>
        <w:t xml:space="preserve"> </w:t>
      </w:r>
      <w:r w:rsidRPr="003C58DF">
        <w:rPr>
          <w:rFonts w:ascii="Times New Roman" w:hAnsi="Times New Roman"/>
        </w:rPr>
        <w:t xml:space="preserve">straipsnį mokestiniai ginčai apibrėžiami kaip </w:t>
      </w:r>
      <w:r w:rsidRPr="003C58DF">
        <w:rPr>
          <w:rFonts w:ascii="Times New Roman" w:hAnsi="Times New Roman"/>
          <w:i/>
          <w:color w:val="000000"/>
          <w:shd w:val="clear" w:color="auto" w:fill="FFFFFF"/>
        </w:rPr>
        <w:t>ginčai, kylantys tarp mokesčių mokėtojo ir mokesčių administratoriaus dėl sprendimo dėl patikrinimo akto tvirtinimo ar kito panašaus pobūdžio sprendimo, pagal kurį mokesčių mokėtojui naujai apskaičiuojamas ir nurodomas sumokėti mokestis, taip pat dėl mokesčių administratoriaus sprendimo atsisakyti grąžinti (įskaityti) mokesčio permoką (skirtumą)</w:t>
      </w:r>
      <w:r w:rsidRPr="003C58DF">
        <w:rPr>
          <w:color w:val="000000"/>
          <w:sz w:val="23"/>
          <w:szCs w:val="23"/>
          <w:shd w:val="clear" w:color="auto" w:fill="FFFFFF"/>
        </w:rPr>
        <w:t xml:space="preserve">. </w:t>
      </w:r>
    </w:p>
    <w:p w:rsidR="00B11C35" w:rsidRDefault="00B11C35" w:rsidP="006520CB">
      <w:pPr>
        <w:pStyle w:val="ListParagraph"/>
        <w:spacing w:line="360" w:lineRule="auto"/>
        <w:ind w:left="567" w:firstLine="731"/>
        <w:jc w:val="both"/>
        <w:rPr>
          <w:rFonts w:ascii="Times New Roman" w:hAnsi="Times New Roman"/>
        </w:rPr>
      </w:pPr>
      <w:r w:rsidRPr="003C58DF">
        <w:rPr>
          <w:rFonts w:ascii="Times New Roman" w:hAnsi="Times New Roman"/>
        </w:rPr>
        <w:t xml:space="preserve">Esminis skirtumas tarp sąvokų yra tas, kad mokestiniai ginčai dabar gali kilti dėl mokesčių administratoriaus sprendimo dėl patikrinimo akto tvirtinimo ar kito panašaus pobūdžio sprendimo, pagal kurį mokesčių mokėtojui atsiranda prievolė mokėti ar sumokėti tam tikrą mokestį, t.y. mokesčių mokėtojui dėl patvirtinto tikrinimo akto ar kito sprendimo kyla tam tikra </w:t>
      </w:r>
      <w:r w:rsidRPr="003C58DF">
        <w:rPr>
          <w:rFonts w:ascii="Times New Roman" w:hAnsi="Times New Roman"/>
        </w:rPr>
        <w:lastRenderedPageBreak/>
        <w:t>mokestinė pareiga, o anksčiau galiojusi mokestinio ginčo sąvoka leido kilti mokestiniam ginčui dėl sprendimo tvirtinti patikrinimo aktą, neatsižvelgiant į tai ar patvirtintas aktas mokesčių mokėtojui sukėlė tam tikras teisines mokestines prievoles ar pareigas.</w:t>
      </w:r>
      <w:r>
        <w:rPr>
          <w:rFonts w:ascii="Times New Roman" w:hAnsi="Times New Roman"/>
        </w:rPr>
        <w:t xml:space="preserve"> Susiaurinta mokestinio ginčo sąvoka apribojo mokesčių mokėtojo teises ir galimybes skųsti visus nepriimtinus mokesčių administratoriaus sprendimus jų atžvilgiu.</w:t>
      </w:r>
    </w:p>
    <w:p w:rsidR="00B11C35" w:rsidRPr="00F11E9B" w:rsidRDefault="00B11C35" w:rsidP="006520CB">
      <w:pPr>
        <w:pStyle w:val="ListParagraph"/>
        <w:spacing w:line="360" w:lineRule="auto"/>
        <w:ind w:left="567" w:firstLine="731"/>
        <w:jc w:val="both"/>
        <w:rPr>
          <w:rFonts w:ascii="Times New Roman" w:hAnsi="Times New Roman"/>
        </w:rPr>
      </w:pPr>
      <w:r>
        <w:rPr>
          <w:rFonts w:ascii="Times New Roman" w:hAnsi="Times New Roman"/>
        </w:rPr>
        <w:t xml:space="preserve">Pažymėtina, kad </w:t>
      </w:r>
      <w:r w:rsidRPr="00414FB1">
        <w:rPr>
          <w:rFonts w:ascii="Times New Roman" w:hAnsi="Times New Roman"/>
        </w:rPr>
        <w:t xml:space="preserve">2004 m. </w:t>
      </w:r>
      <w:r>
        <w:rPr>
          <w:rFonts w:ascii="Times New Roman" w:hAnsi="Times New Roman"/>
        </w:rPr>
        <w:t>įsigaliojus MAĮ, ne iš karto buvo pakeista ABTĮ mokestinio ginčo reglamentacija ir rodos susidarė teisės kolizija, t.y. situacija, kuomet dvi normos skirtingai reguliavo vieną faktorių. Visgi, kaip pažymi R. Stravinskaitė (</w:t>
      </w:r>
      <w:r w:rsidRPr="00414FB1">
        <w:rPr>
          <w:rFonts w:ascii="Times New Roman" w:hAnsi="Times New Roman"/>
        </w:rPr>
        <w:t xml:space="preserve">2004, p. 35), </w:t>
      </w:r>
      <w:r>
        <w:rPr>
          <w:rFonts w:ascii="Times New Roman" w:hAnsi="Times New Roman"/>
        </w:rPr>
        <w:t xml:space="preserve">šiuo atveju negalėjo kilti jokių klausimų, kadangi imperatyvus bendrasis teisės principas lex posterior degorat lege priori nulemia tai, jog vėlesnis įstatymas turi visą galią, taigi iš esmės panaikina senosios normos galiojimą ir taikymą. </w:t>
      </w:r>
    </w:p>
    <w:p w:rsidR="00B11C35" w:rsidRDefault="00B11C35" w:rsidP="006520CB">
      <w:pPr>
        <w:pStyle w:val="ListParagraph"/>
        <w:spacing w:line="360" w:lineRule="auto"/>
        <w:ind w:left="567" w:firstLine="731"/>
        <w:jc w:val="both"/>
        <w:rPr>
          <w:rFonts w:ascii="Times New Roman" w:hAnsi="Times New Roman"/>
        </w:rPr>
      </w:pPr>
      <w:r w:rsidRPr="003C58DF">
        <w:rPr>
          <w:rFonts w:ascii="Times New Roman" w:hAnsi="Times New Roman"/>
        </w:rPr>
        <w:t>Teorijoje mokestinis ginčas apibrėžiamas kaip tam tikrų interesų tarp mokesčio mokėtojo ir mokesčio a</w:t>
      </w:r>
      <w:r>
        <w:rPr>
          <w:rFonts w:ascii="Times New Roman" w:hAnsi="Times New Roman"/>
        </w:rPr>
        <w:t>dministratoriaus susikirtimas (</w:t>
      </w:r>
      <w:r w:rsidRPr="003C58DF">
        <w:rPr>
          <w:rFonts w:ascii="Times New Roman" w:hAnsi="Times New Roman"/>
        </w:rPr>
        <w:t>A. Me</w:t>
      </w:r>
      <w:r>
        <w:rPr>
          <w:rFonts w:ascii="Times New Roman" w:hAnsi="Times New Roman"/>
        </w:rPr>
        <w:t>delienė, B. Sudavičius, 2011 p</w:t>
      </w:r>
      <w:r w:rsidRPr="003C58DF">
        <w:rPr>
          <w:rFonts w:ascii="Times New Roman" w:hAnsi="Times New Roman"/>
        </w:rPr>
        <w:t>.246). Kadangi interesų susikirtimų tarp mokesčio mokėtojo ir mokesčio administratoriaus gali būti įvairių, svarbu atriboti</w:t>
      </w:r>
      <w:r>
        <w:rPr>
          <w:rFonts w:ascii="Times New Roman" w:hAnsi="Times New Roman"/>
        </w:rPr>
        <w:t>,</w:t>
      </w:r>
      <w:r w:rsidRPr="003C58DF">
        <w:rPr>
          <w:rFonts w:ascii="Times New Roman" w:hAnsi="Times New Roman"/>
        </w:rPr>
        <w:t xml:space="preserve"> kada tai yra mokestiniai ginčai, o kada - kiti administraciniai ginčai. Mokestiniai ginčai nuo kitų administracinių ginčų skiriasi dviem aspektais: ginčo dalyku ir ginčo nagrinėjimo pro</w:t>
      </w:r>
      <w:r>
        <w:rPr>
          <w:rFonts w:ascii="Times New Roman" w:hAnsi="Times New Roman"/>
        </w:rPr>
        <w:t xml:space="preserve">cedūra. Ginčo dalykas atsispindi </w:t>
      </w:r>
      <w:r w:rsidRPr="003C58DF">
        <w:rPr>
          <w:rFonts w:ascii="Times New Roman" w:hAnsi="Times New Roman"/>
        </w:rPr>
        <w:t xml:space="preserve">pačioje įstatyminėje mokestinio ginčo sąvokoje – tai mokesčių mokėtojui naujai apskaičiuojamas ir nurodamas sumokėti mokestis ar atsisakymas grąžinti (įskaityti) mokesčio permoką. </w:t>
      </w:r>
      <w:r>
        <w:rPr>
          <w:rFonts w:ascii="Times New Roman" w:hAnsi="Times New Roman"/>
        </w:rPr>
        <w:t>Kaip teigia Marcijonas bei Sudavičius, mokesčių mokėjimas suprantamas kaip asmens pareiga, kurią įvykdžius, jis įgauna teisę į valstybės apsaugą bei teisę ginti savo interesus – kas įprasminama mokestinio ginčo procesu (</w:t>
      </w:r>
      <w:r w:rsidRPr="00414FB1">
        <w:rPr>
          <w:rFonts w:ascii="Times New Roman" w:hAnsi="Times New Roman"/>
        </w:rPr>
        <w:t xml:space="preserve">2003). </w:t>
      </w:r>
      <w:r w:rsidRPr="003C58DF">
        <w:rPr>
          <w:rFonts w:ascii="Times New Roman" w:hAnsi="Times New Roman"/>
        </w:rPr>
        <w:t>Tačiau mokesčių administratorius taip pat priima ir sprendimus, kuriais sprendžia ne apmokestinimo, o pa</w:t>
      </w:r>
      <w:r>
        <w:rPr>
          <w:rFonts w:ascii="Times New Roman" w:hAnsi="Times New Roman"/>
        </w:rPr>
        <w:t>vyzdžiui</w:t>
      </w:r>
      <w:r w:rsidRPr="003C58DF">
        <w:rPr>
          <w:rFonts w:ascii="Times New Roman" w:hAnsi="Times New Roman"/>
        </w:rPr>
        <w:t xml:space="preserve"> mokestinės nepriemokos išieškojimo ar tam tikrų procedūrinių veiksmų atlikimo klausimus. Sprendimai, kuriuose nesprendžiami apmokestinimo klausimai, negali būti mokestinių ginčų objektu.</w:t>
      </w:r>
      <w:r>
        <w:rPr>
          <w:rFonts w:ascii="Times New Roman" w:hAnsi="Times New Roman"/>
        </w:rPr>
        <w:t xml:space="preserve"> Kaip teigia R. Stravinskaitė, m</w:t>
      </w:r>
      <w:r w:rsidRPr="003C58DF">
        <w:rPr>
          <w:rFonts w:ascii="Times New Roman" w:hAnsi="Times New Roman"/>
        </w:rPr>
        <w:t>okestinių ginčų atskyrimas nuo kitų administracinių ginčų nėra atsitiktinis – jį nulėmė apmokest</w:t>
      </w:r>
      <w:r>
        <w:rPr>
          <w:rFonts w:ascii="Times New Roman" w:hAnsi="Times New Roman"/>
        </w:rPr>
        <w:t>inimo taisyklių specifika (</w:t>
      </w:r>
      <w:r w:rsidRPr="00414FB1">
        <w:rPr>
          <w:rFonts w:ascii="Times New Roman" w:hAnsi="Times New Roman"/>
        </w:rPr>
        <w:t>2004)</w:t>
      </w:r>
      <w:r w:rsidRPr="003C58DF">
        <w:rPr>
          <w:rFonts w:ascii="Times New Roman" w:hAnsi="Times New Roman"/>
        </w:rPr>
        <w:t xml:space="preserve">. </w:t>
      </w:r>
      <w:r>
        <w:rPr>
          <w:rFonts w:ascii="Times New Roman" w:hAnsi="Times New Roman"/>
        </w:rPr>
        <w:t>Tam pritaria ir A. Medelienė (</w:t>
      </w:r>
      <w:r w:rsidRPr="00414FB1">
        <w:rPr>
          <w:rFonts w:ascii="Times New Roman" w:hAnsi="Times New Roman"/>
        </w:rPr>
        <w:t>2005, p. 15), pa</w:t>
      </w:r>
      <w:r>
        <w:rPr>
          <w:rFonts w:ascii="Times New Roman" w:hAnsi="Times New Roman"/>
        </w:rPr>
        <w:t xml:space="preserve">žymėdama, kad iš esmės vieną svarbiausių vaidmenų atribojant mokestinius ginčus nuo kitų, turi LVAT, kuris savo praktikoje plečiamai aiškina įvairias PVM ir kitų mokesčių taisykles, taipogi nubrėžia mokestinių ginčų nagrinėjimo gaires, kas lemia savitos mokestinių ginčų nagrinėjimo praktikos susikūrimą. </w:t>
      </w:r>
    </w:p>
    <w:p w:rsidR="00B11C35" w:rsidRPr="00414FB1" w:rsidRDefault="00B11C35" w:rsidP="006520CB">
      <w:pPr>
        <w:pStyle w:val="ListParagraph"/>
        <w:spacing w:line="360" w:lineRule="auto"/>
        <w:ind w:left="567" w:firstLine="731"/>
        <w:jc w:val="both"/>
        <w:rPr>
          <w:rFonts w:ascii="Times New Roman" w:hAnsi="Times New Roman"/>
        </w:rPr>
      </w:pPr>
      <w:r>
        <w:rPr>
          <w:rFonts w:ascii="Times New Roman" w:hAnsi="Times New Roman"/>
        </w:rPr>
        <w:t>Visgi, reikia pažymėti</w:t>
      </w:r>
      <w:r w:rsidRPr="003C58DF">
        <w:rPr>
          <w:rFonts w:ascii="Times New Roman" w:hAnsi="Times New Roman"/>
        </w:rPr>
        <w:t xml:space="preserve">, kad mokestiniai ginčai nėra atskira ginčų rūšis, jie </w:t>
      </w:r>
      <w:r>
        <w:rPr>
          <w:rFonts w:ascii="Times New Roman" w:hAnsi="Times New Roman"/>
        </w:rPr>
        <w:t>laikomi</w:t>
      </w:r>
      <w:r w:rsidRPr="003C58DF">
        <w:rPr>
          <w:rFonts w:ascii="Times New Roman" w:hAnsi="Times New Roman"/>
        </w:rPr>
        <w:t xml:space="preserve"> administracinių ginčų porūšiu ir pasižymi specifine ikiteismine nagrinėjimo procedūra. </w:t>
      </w:r>
      <w:r>
        <w:rPr>
          <w:rFonts w:ascii="Times New Roman" w:hAnsi="Times New Roman"/>
        </w:rPr>
        <w:t>Tokia</w:t>
      </w:r>
      <w:r w:rsidRPr="003C58DF">
        <w:rPr>
          <w:rFonts w:ascii="Times New Roman" w:hAnsi="Times New Roman"/>
        </w:rPr>
        <w:t xml:space="preserve"> ji yra dėl savo privalomo pobūdžio, </w:t>
      </w:r>
      <w:r>
        <w:rPr>
          <w:rFonts w:ascii="Times New Roman" w:hAnsi="Times New Roman"/>
        </w:rPr>
        <w:t>be to</w:t>
      </w:r>
      <w:r w:rsidRPr="003C58DF">
        <w:rPr>
          <w:rFonts w:ascii="Times New Roman" w:hAnsi="Times New Roman"/>
        </w:rPr>
        <w:t>, specifiniams ginčams nagrinėti steigiamos specializuotos institucijos.</w:t>
      </w:r>
      <w:r>
        <w:rPr>
          <w:rFonts w:ascii="Times New Roman" w:hAnsi="Times New Roman"/>
        </w:rPr>
        <w:t xml:space="preserve"> (</w:t>
      </w:r>
      <w:r w:rsidRPr="003C58DF">
        <w:rPr>
          <w:rFonts w:ascii="Times New Roman" w:hAnsi="Times New Roman"/>
        </w:rPr>
        <w:t>A. M</w:t>
      </w:r>
      <w:r>
        <w:rPr>
          <w:rFonts w:ascii="Times New Roman" w:hAnsi="Times New Roman"/>
        </w:rPr>
        <w:t>edelienė, B. Sudavičius,</w:t>
      </w:r>
      <w:r w:rsidRPr="003C58DF">
        <w:rPr>
          <w:rFonts w:ascii="Times New Roman" w:hAnsi="Times New Roman"/>
        </w:rPr>
        <w:t xml:space="preserve"> 2</w:t>
      </w:r>
      <w:r>
        <w:rPr>
          <w:rFonts w:ascii="Times New Roman" w:hAnsi="Times New Roman"/>
        </w:rPr>
        <w:t>011 p</w:t>
      </w:r>
      <w:r w:rsidRPr="003C58DF">
        <w:rPr>
          <w:rFonts w:ascii="Times New Roman" w:hAnsi="Times New Roman"/>
        </w:rPr>
        <w:t>.</w:t>
      </w:r>
      <w:r>
        <w:rPr>
          <w:rFonts w:ascii="Times New Roman" w:hAnsi="Times New Roman"/>
        </w:rPr>
        <w:t xml:space="preserve"> </w:t>
      </w:r>
      <w:r w:rsidRPr="003C58DF">
        <w:rPr>
          <w:rFonts w:ascii="Times New Roman" w:hAnsi="Times New Roman"/>
        </w:rPr>
        <w:t xml:space="preserve">246 - 247) Lietuvos Vyriausiasis administracinis teismas 2004 m. vasario 25 d. byloje Nr. A7-60-2004 pažymėjo, </w:t>
      </w:r>
      <w:r w:rsidRPr="003C58DF">
        <w:rPr>
          <w:rFonts w:ascii="Times New Roman" w:hAnsi="Times New Roman"/>
        </w:rPr>
        <w:lastRenderedPageBreak/>
        <w:t>kad „ginčo priskirtinumas mokestiniams yra faktas, apibrėžiamas mokesčių administravimo įstatymo 2 straipsnyje įtvirtintoje mokestinių ginčų sąvokoje – ar tai ginčas tarp mokesčių mokėtojo (arba mokestį išskaičiuojančio asmens) ir mokesčių administratoriaus ir jo pareigūno dėl mokesčių mokėtojo (ar mokestį išskaičiuojančio asmens) patikrinimo akto. Ginčo pobūdį ir jam taikomą nagrinėjimo tvarką lemia ne centrinio, o vietinio mokesčių administratoriaus sprendimas, t.y. vietiniam mokesčių administratoriui priėmus sprendimą dėl patikrinimo akto tvirtinimo, nepriklausomai nuo sprendimo turinio, ginčui nagrinėti taikoma privaloma išankstinio ginčų nagrinėjimo ne teismo tvarka. (Lietuvos Vyriausiasis administracinis teismas. Teismų praktika. Nr. 5).</w:t>
      </w:r>
    </w:p>
    <w:p w:rsidR="00B11C35" w:rsidRPr="00A86E03" w:rsidRDefault="00B11C35" w:rsidP="006520CB">
      <w:pPr>
        <w:pStyle w:val="ListParagraph"/>
        <w:spacing w:line="360" w:lineRule="auto"/>
        <w:ind w:left="567" w:firstLine="731"/>
        <w:jc w:val="both"/>
        <w:rPr>
          <w:rFonts w:ascii="Times New Roman" w:hAnsi="Times New Roman"/>
        </w:rPr>
      </w:pPr>
      <w:r w:rsidRPr="003C58DF">
        <w:rPr>
          <w:rFonts w:ascii="Times New Roman" w:hAnsi="Times New Roman"/>
        </w:rPr>
        <w:t>E. Smalakienė teigia</w:t>
      </w:r>
      <w:r>
        <w:rPr>
          <w:rFonts w:ascii="Times New Roman" w:hAnsi="Times New Roman"/>
        </w:rPr>
        <w:t>, kad - mokestiniai ginčai, tai efektyvi</w:t>
      </w:r>
      <w:r w:rsidRPr="003C58DF">
        <w:rPr>
          <w:rFonts w:ascii="Times New Roman" w:hAnsi="Times New Roman"/>
        </w:rPr>
        <w:t xml:space="preserve"> mokesčių administrav</w:t>
      </w:r>
      <w:r>
        <w:rPr>
          <w:rFonts w:ascii="Times New Roman" w:hAnsi="Times New Roman"/>
        </w:rPr>
        <w:t>imo įgyvendinimo forma</w:t>
      </w:r>
      <w:r w:rsidRPr="003C58DF">
        <w:rPr>
          <w:rFonts w:ascii="Times New Roman" w:hAnsi="Times New Roman"/>
        </w:rPr>
        <w:t>, vykdomosios ir tvarkomosios veiklos rūšis, realizuojama taikant administracines pro</w:t>
      </w:r>
      <w:r>
        <w:rPr>
          <w:rFonts w:ascii="Times New Roman" w:hAnsi="Times New Roman"/>
        </w:rPr>
        <w:t>cedūras (2003,</w:t>
      </w:r>
      <w:r w:rsidRPr="003C58DF">
        <w:rPr>
          <w:rFonts w:ascii="Times New Roman" w:hAnsi="Times New Roman"/>
        </w:rPr>
        <w:t xml:space="preserve"> p.63).</w:t>
      </w:r>
      <w:r>
        <w:rPr>
          <w:rFonts w:ascii="Times New Roman" w:hAnsi="Times New Roman"/>
        </w:rPr>
        <w:t xml:space="preserve"> Tą patvirtina ir užsienyje atlikti tyrimai, kurie rodo, kad būtent tinkamai sureguliuoti mokesčių administravimo bei teisėtų mokesčių mokėtojų </w:t>
      </w:r>
      <w:r w:rsidRPr="00A86E03">
        <w:rPr>
          <w:rFonts w:ascii="Times New Roman" w:hAnsi="Times New Roman"/>
        </w:rPr>
        <w:t xml:space="preserve">interesų gynimo procesai yra optimalūs siekiant kuo geriau surinkti mokesčius (B.Torgler, K.Murphy, 2005) . </w:t>
      </w:r>
    </w:p>
    <w:p w:rsidR="00B11C35" w:rsidRPr="003C58DF" w:rsidRDefault="00B11C35" w:rsidP="006520CB">
      <w:pPr>
        <w:pStyle w:val="ListParagraph"/>
        <w:spacing w:line="360" w:lineRule="auto"/>
        <w:ind w:left="567" w:firstLine="731"/>
        <w:jc w:val="both"/>
        <w:rPr>
          <w:rFonts w:ascii="Times New Roman" w:hAnsi="Times New Roman"/>
        </w:rPr>
      </w:pPr>
      <w:r w:rsidRPr="003C58DF">
        <w:rPr>
          <w:rFonts w:ascii="Times New Roman" w:hAnsi="Times New Roman"/>
        </w:rPr>
        <w:t>Apibendrinant mokestinio ginčo sampratas, galima daryti išvadą, kad ginčas bus laikomas mokestiniu, jei atitiks nurodomas sąlygas:</w:t>
      </w:r>
    </w:p>
    <w:p w:rsidR="00B11C35" w:rsidRPr="003C58DF" w:rsidRDefault="00B11C35" w:rsidP="000E0E03">
      <w:pPr>
        <w:pStyle w:val="ListParagraph"/>
        <w:numPr>
          <w:ilvl w:val="0"/>
          <w:numId w:val="1"/>
        </w:numPr>
        <w:spacing w:line="360" w:lineRule="auto"/>
        <w:jc w:val="both"/>
        <w:rPr>
          <w:rFonts w:ascii="Times New Roman" w:hAnsi="Times New Roman"/>
        </w:rPr>
      </w:pPr>
      <w:r w:rsidRPr="003C58DF">
        <w:rPr>
          <w:rFonts w:ascii="Times New Roman" w:hAnsi="Times New Roman"/>
        </w:rPr>
        <w:t>Ginčo šalys turi būti -  mokesčių mokėtojas</w:t>
      </w:r>
      <w:r>
        <w:rPr>
          <w:rFonts w:ascii="Times New Roman" w:hAnsi="Times New Roman"/>
        </w:rPr>
        <w:t xml:space="preserve"> (mokestį išskaitantis asmuo)</w:t>
      </w:r>
      <w:r w:rsidRPr="003C58DF">
        <w:rPr>
          <w:rFonts w:ascii="Times New Roman" w:hAnsi="Times New Roman"/>
        </w:rPr>
        <w:t xml:space="preserve"> ir mokesčių administratorius.</w:t>
      </w:r>
    </w:p>
    <w:p w:rsidR="00B11C35" w:rsidRPr="003C58DF" w:rsidRDefault="00B11C35" w:rsidP="000E0E03">
      <w:pPr>
        <w:pStyle w:val="ListParagraph"/>
        <w:numPr>
          <w:ilvl w:val="0"/>
          <w:numId w:val="1"/>
        </w:numPr>
        <w:spacing w:line="360" w:lineRule="auto"/>
        <w:jc w:val="both"/>
        <w:rPr>
          <w:rFonts w:ascii="Times New Roman" w:hAnsi="Times New Roman"/>
        </w:rPr>
      </w:pPr>
      <w:r w:rsidRPr="003C58DF">
        <w:rPr>
          <w:rFonts w:ascii="Times New Roman" w:hAnsi="Times New Roman"/>
        </w:rPr>
        <w:t>Ginčas turi kilti dėl kompetentingo mokesčių administratoriaus sprendimo ir tokio sprendimo pasekmė – mokesčių mokėtojui kylanti mokestinė prievolė mokėti valstybei nustatytus tam tikrus mokesčius.</w:t>
      </w:r>
    </w:p>
    <w:p w:rsidR="00B11C35" w:rsidRPr="003C58DF" w:rsidRDefault="00B11C35" w:rsidP="000E0E03">
      <w:pPr>
        <w:pStyle w:val="ListParagraph"/>
        <w:numPr>
          <w:ilvl w:val="0"/>
          <w:numId w:val="1"/>
        </w:numPr>
        <w:spacing w:line="360" w:lineRule="auto"/>
        <w:jc w:val="both"/>
        <w:rPr>
          <w:rFonts w:ascii="Times New Roman" w:hAnsi="Times New Roman"/>
        </w:rPr>
      </w:pPr>
      <w:r w:rsidRPr="003C58DF">
        <w:rPr>
          <w:rFonts w:ascii="Times New Roman" w:hAnsi="Times New Roman"/>
        </w:rPr>
        <w:t>Specifinė ikiteisminė ginčų nagrinėjimo tvarka.</w:t>
      </w:r>
    </w:p>
    <w:p w:rsidR="00B11C35" w:rsidRPr="003C58DF" w:rsidRDefault="00B11C35" w:rsidP="006520CB">
      <w:pPr>
        <w:pStyle w:val="ListParagraph"/>
        <w:spacing w:line="360" w:lineRule="auto"/>
        <w:ind w:left="567" w:firstLine="731"/>
        <w:jc w:val="both"/>
        <w:rPr>
          <w:rFonts w:ascii="Times New Roman" w:hAnsi="Times New Roman"/>
        </w:rPr>
      </w:pPr>
    </w:p>
    <w:p w:rsidR="00B11C35" w:rsidRDefault="00B11C35" w:rsidP="000E0E03">
      <w:pPr>
        <w:pStyle w:val="Heading3"/>
        <w:numPr>
          <w:ilvl w:val="1"/>
          <w:numId w:val="32"/>
        </w:numPr>
      </w:pPr>
      <w:bookmarkStart w:id="4" w:name="_Toc353304747"/>
      <w:r>
        <w:t xml:space="preserve"> </w:t>
      </w:r>
      <w:r w:rsidRPr="005172E0">
        <w:t>Mokestinio ginčo stadijos</w:t>
      </w:r>
      <w:bookmarkEnd w:id="4"/>
    </w:p>
    <w:p w:rsidR="00B11C35" w:rsidRPr="005172E0" w:rsidRDefault="00B11C35" w:rsidP="005172E0">
      <w:pPr>
        <w:pStyle w:val="ListParagraph"/>
        <w:spacing w:line="360" w:lineRule="auto"/>
        <w:ind w:left="1440"/>
        <w:rPr>
          <w:rFonts w:ascii="Times New Roman" w:hAnsi="Times New Roman"/>
          <w:b/>
        </w:rPr>
      </w:pPr>
    </w:p>
    <w:p w:rsidR="00B11C35" w:rsidRPr="003C58DF" w:rsidRDefault="00B11C35" w:rsidP="006520CB">
      <w:pPr>
        <w:pStyle w:val="ListParagraph"/>
        <w:spacing w:line="360" w:lineRule="auto"/>
        <w:ind w:firstLine="578"/>
        <w:jc w:val="both"/>
        <w:rPr>
          <w:rFonts w:ascii="Times New Roman" w:hAnsi="Times New Roman"/>
        </w:rPr>
      </w:pPr>
      <w:r>
        <w:rPr>
          <w:rFonts w:ascii="Times New Roman" w:hAnsi="Times New Roman"/>
        </w:rPr>
        <w:t>N</w:t>
      </w:r>
      <w:r w:rsidRPr="003C58DF">
        <w:rPr>
          <w:rFonts w:ascii="Times New Roman" w:hAnsi="Times New Roman"/>
        </w:rPr>
        <w:t>orint nagrinėti mokestinio ginčo stadijas, reikia paanalizuoti mokestinio ginčo proceso sąvoką, nes būtent mokestinio gin</w:t>
      </w:r>
      <w:r>
        <w:rPr>
          <w:rFonts w:ascii="Times New Roman" w:hAnsi="Times New Roman"/>
        </w:rPr>
        <w:t xml:space="preserve">čo stadijos yra </w:t>
      </w:r>
      <w:r w:rsidRPr="003C58DF">
        <w:rPr>
          <w:rFonts w:ascii="Times New Roman" w:hAnsi="Times New Roman"/>
        </w:rPr>
        <w:t>proceso sudedamosios dalys.</w:t>
      </w:r>
    </w:p>
    <w:p w:rsidR="00B11C35" w:rsidRPr="003C58DF" w:rsidRDefault="00B11C35" w:rsidP="006520CB">
      <w:pPr>
        <w:pStyle w:val="ListParagraph"/>
        <w:spacing w:line="360" w:lineRule="auto"/>
        <w:ind w:firstLine="578"/>
        <w:jc w:val="both"/>
        <w:rPr>
          <w:rFonts w:ascii="Times New Roman" w:hAnsi="Times New Roman"/>
        </w:rPr>
      </w:pPr>
      <w:r w:rsidRPr="003C58DF">
        <w:rPr>
          <w:rFonts w:ascii="Times New Roman" w:hAnsi="Times New Roman"/>
        </w:rPr>
        <w:t>Mokestinių ginčų procesas – tai administracinėmis mokestinėmis procesinėmis normomis sureguliuota valstybės įgaliotų subjektų atliekama veikla įgyvendinant mokesčių teisės normas</w:t>
      </w:r>
      <w:r>
        <w:rPr>
          <w:rFonts w:ascii="Times New Roman" w:hAnsi="Times New Roman"/>
        </w:rPr>
        <w:t xml:space="preserve"> (A. Medelienė, </w:t>
      </w:r>
      <w:r w:rsidRPr="00414FB1">
        <w:rPr>
          <w:rFonts w:ascii="Times New Roman" w:hAnsi="Times New Roman"/>
        </w:rPr>
        <w:t>2007, p.94)</w:t>
      </w:r>
      <w:r>
        <w:rPr>
          <w:rFonts w:ascii="Times New Roman" w:hAnsi="Times New Roman"/>
        </w:rPr>
        <w:t>. Šis procesas suprantamas, kaip viena iš administracinio proceso rūšių, kadangi kaip teigia S. Šedbaras – būtent administracinio proceso esmė – kompetentingų valdžios pareigūnų, institucijų ir pan. subjektų veikla, siekiant spręsti viešojo administravimo problemas (</w:t>
      </w:r>
      <w:r w:rsidRPr="00414FB1">
        <w:rPr>
          <w:rFonts w:ascii="Times New Roman" w:hAnsi="Times New Roman"/>
        </w:rPr>
        <w:t>2002, p. 42). Tad mokestinio gin</w:t>
      </w:r>
      <w:r>
        <w:rPr>
          <w:rFonts w:ascii="Times New Roman" w:hAnsi="Times New Roman"/>
        </w:rPr>
        <w:t xml:space="preserve">čo procesas, įtakojamas administracinių mokestinių procesinių normų, sudaro tik dalį visų administracinio proceso </w:t>
      </w:r>
      <w:r>
        <w:rPr>
          <w:rFonts w:ascii="Times New Roman" w:hAnsi="Times New Roman"/>
        </w:rPr>
        <w:lastRenderedPageBreak/>
        <w:t>normų, visgi, pažymėtina, kad ši dalis yra išties svarbi ir turinti realų poveikį visai šalies finansų sistemai.</w:t>
      </w:r>
      <w:r w:rsidRPr="00414FB1">
        <w:rPr>
          <w:rFonts w:ascii="Times New Roman" w:hAnsi="Times New Roman"/>
        </w:rPr>
        <w:t xml:space="preserve"> </w:t>
      </w:r>
      <w:r>
        <w:rPr>
          <w:rFonts w:ascii="Times New Roman" w:hAnsi="Times New Roman"/>
        </w:rPr>
        <w:t>Pripažintina, kad m</w:t>
      </w:r>
      <w:r w:rsidRPr="003C58DF">
        <w:rPr>
          <w:rFonts w:ascii="Times New Roman" w:hAnsi="Times New Roman"/>
        </w:rPr>
        <w:t xml:space="preserve">okesčių teisės normų realizavimas sudaro ir mokesčių administravimo esmę. </w:t>
      </w:r>
    </w:p>
    <w:p w:rsidR="00B11C35" w:rsidRPr="003C58DF" w:rsidRDefault="00B11C35" w:rsidP="006520CB">
      <w:pPr>
        <w:pStyle w:val="ListParagraph"/>
        <w:spacing w:line="360" w:lineRule="auto"/>
        <w:ind w:firstLine="578"/>
        <w:jc w:val="both"/>
        <w:rPr>
          <w:rFonts w:ascii="Times New Roman" w:hAnsi="Times New Roman"/>
        </w:rPr>
      </w:pPr>
      <w:r w:rsidRPr="003C58DF">
        <w:rPr>
          <w:rFonts w:ascii="Times New Roman" w:hAnsi="Times New Roman"/>
        </w:rPr>
        <w:t xml:space="preserve">Remiantis mokestinių ginčų kaip administracinės teisės proceso bei mokesčių administravimo sudėtinės dalies pozicijomis </w:t>
      </w:r>
      <w:r>
        <w:rPr>
          <w:rFonts w:ascii="Times New Roman" w:hAnsi="Times New Roman"/>
        </w:rPr>
        <w:t>keltina</w:t>
      </w:r>
      <w:r w:rsidRPr="003C58DF">
        <w:rPr>
          <w:rFonts w:ascii="Times New Roman" w:hAnsi="Times New Roman"/>
        </w:rPr>
        <w:t xml:space="preserve"> išvada, kad </w:t>
      </w:r>
      <w:r w:rsidRPr="003C58DF">
        <w:rPr>
          <w:rFonts w:ascii="Times New Roman" w:hAnsi="Times New Roman"/>
          <w:i/>
          <w:iCs/>
        </w:rPr>
        <w:t xml:space="preserve">mokestinių ginčų procesas </w:t>
      </w:r>
      <w:r w:rsidRPr="003C58DF">
        <w:rPr>
          <w:rFonts w:ascii="Times New Roman" w:hAnsi="Times New Roman"/>
        </w:rPr>
        <w:t>– mokestinėmis procesinėmis teisės normomis sureguliuota valstybės įgaliotų institucijų veikla</w:t>
      </w:r>
      <w:r>
        <w:rPr>
          <w:rFonts w:ascii="Times New Roman" w:hAnsi="Times New Roman"/>
        </w:rPr>
        <w:t>,</w:t>
      </w:r>
      <w:r w:rsidRPr="003C58DF">
        <w:rPr>
          <w:rFonts w:ascii="Times New Roman" w:hAnsi="Times New Roman"/>
        </w:rPr>
        <w:t xml:space="preserve"> nagrinėjanti mokestinių ginčų bylas</w:t>
      </w:r>
      <w:r>
        <w:rPr>
          <w:rFonts w:ascii="Times New Roman" w:hAnsi="Times New Roman"/>
        </w:rPr>
        <w:t xml:space="preserve"> </w:t>
      </w:r>
      <w:r w:rsidRPr="003C58DF">
        <w:rPr>
          <w:rFonts w:ascii="Times New Roman" w:hAnsi="Times New Roman"/>
        </w:rPr>
        <w:t>dėl mokesčių apskaičiavimo, sumokėjimo ar išieškojimo, mokestinių nepriemokų ar permokų (įskaitymo/grąžinimo), dėl sankcijų taikymo ar skyrimo už mokestinių prievolių n</w:t>
      </w:r>
      <w:r>
        <w:rPr>
          <w:rFonts w:ascii="Times New Roman" w:hAnsi="Times New Roman"/>
        </w:rPr>
        <w:t>evykdymą ar pažeidimus, kylančiu</w:t>
      </w:r>
      <w:r w:rsidRPr="003C58DF">
        <w:rPr>
          <w:rFonts w:ascii="Times New Roman" w:hAnsi="Times New Roman"/>
        </w:rPr>
        <w:t>s tarp mokesčių mokėtojo (mokestį išskaičiuojančio asmens) ar jo atstovo ir mokesčių administratoriaus mokesčių administravimo</w:t>
      </w:r>
      <w:r>
        <w:rPr>
          <w:rFonts w:ascii="Times New Roman" w:hAnsi="Times New Roman"/>
        </w:rPr>
        <w:t xml:space="preserve"> srityje. (E. Smalakienė, 2003, </w:t>
      </w:r>
      <w:r w:rsidRPr="003C58DF">
        <w:rPr>
          <w:rFonts w:ascii="Times New Roman" w:hAnsi="Times New Roman"/>
        </w:rPr>
        <w:t xml:space="preserve"> p.63 – 64)</w:t>
      </w:r>
    </w:p>
    <w:p w:rsidR="00B11C35" w:rsidRPr="003C58DF" w:rsidRDefault="00B11C35" w:rsidP="006520CB">
      <w:pPr>
        <w:pStyle w:val="ListParagraph"/>
        <w:spacing w:line="360" w:lineRule="auto"/>
        <w:ind w:firstLine="578"/>
        <w:jc w:val="both"/>
        <w:rPr>
          <w:rFonts w:ascii="Times New Roman" w:hAnsi="Times New Roman"/>
        </w:rPr>
      </w:pPr>
      <w:r w:rsidRPr="003C58DF">
        <w:rPr>
          <w:rFonts w:ascii="Times New Roman" w:hAnsi="Times New Roman"/>
        </w:rPr>
        <w:t>Mokestinių ginčų proceso pagrindines procesines stadijas reglamentuoja MAĮ IX skyrius, kuriame mokestinių ginčų proceso atskiros dalys yra pavadintos etapais, nors atskirų procesinių veiksmų visuma sudaro užbaigtą raidos ratą per tam tikrą laiko tarpą, t. y. turi konkrečią pradžią ir pabaigą</w:t>
      </w:r>
      <w:r>
        <w:rPr>
          <w:rFonts w:ascii="Times New Roman" w:hAnsi="Times New Roman"/>
        </w:rPr>
        <w:t>,</w:t>
      </w:r>
      <w:r w:rsidRPr="003C58DF">
        <w:rPr>
          <w:rFonts w:ascii="Times New Roman" w:hAnsi="Times New Roman"/>
        </w:rPr>
        <w:t xml:space="preserve"> bei atskiri procesiniai veiksmai vyksta atskirose institucijose ir struktūriškai yra didesnės apimties teisiniai reiškiniai negu etapai</w:t>
      </w:r>
      <w:r>
        <w:rPr>
          <w:rFonts w:ascii="Times New Roman" w:hAnsi="Times New Roman"/>
        </w:rPr>
        <w:t xml:space="preserve"> (J. Janušienė, </w:t>
      </w:r>
      <w:r w:rsidRPr="00414FB1">
        <w:rPr>
          <w:rFonts w:ascii="Times New Roman" w:hAnsi="Times New Roman"/>
        </w:rPr>
        <w:t>2005)</w:t>
      </w:r>
      <w:r w:rsidRPr="003C58DF">
        <w:rPr>
          <w:rFonts w:ascii="Times New Roman" w:hAnsi="Times New Roman"/>
        </w:rPr>
        <w:t xml:space="preserve">. </w:t>
      </w:r>
      <w:r>
        <w:rPr>
          <w:rFonts w:ascii="Times New Roman" w:hAnsi="Times New Roman"/>
        </w:rPr>
        <w:t>Tą patvirtina ir E. Smalakienė, kuri teigia, kad m</w:t>
      </w:r>
      <w:r w:rsidRPr="003C58DF">
        <w:rPr>
          <w:rFonts w:ascii="Times New Roman" w:hAnsi="Times New Roman"/>
        </w:rPr>
        <w:t>okesčių administravimo įstatyme mokestinių ginčų proceso sudėtines dalis tikslingiau skaidyti į stadijas, o ne į etapus. (2003</w:t>
      </w:r>
      <w:r>
        <w:rPr>
          <w:rFonts w:ascii="Times New Roman" w:hAnsi="Times New Roman"/>
        </w:rPr>
        <w:t>,</w:t>
      </w:r>
      <w:r w:rsidRPr="003C58DF">
        <w:rPr>
          <w:rFonts w:ascii="Times New Roman" w:hAnsi="Times New Roman"/>
        </w:rPr>
        <w:t xml:space="preserve"> p.64).</w:t>
      </w:r>
    </w:p>
    <w:p w:rsidR="00B11C35" w:rsidRPr="003C58DF" w:rsidRDefault="00B11C35" w:rsidP="006520CB">
      <w:pPr>
        <w:pStyle w:val="ListParagraph"/>
        <w:spacing w:line="360" w:lineRule="auto"/>
        <w:ind w:firstLine="578"/>
        <w:jc w:val="both"/>
        <w:rPr>
          <w:rFonts w:ascii="Times New Roman" w:hAnsi="Times New Roman"/>
        </w:rPr>
      </w:pPr>
      <w:r w:rsidRPr="003C58DF">
        <w:rPr>
          <w:rFonts w:ascii="Times New Roman" w:hAnsi="Times New Roman"/>
        </w:rPr>
        <w:t>Pagal MAĮ galima išskirti tokias mokestinių ginčų nagrinėjimo stadijas:</w:t>
      </w:r>
    </w:p>
    <w:p w:rsidR="00B11C35" w:rsidRPr="003C58DF" w:rsidRDefault="00B11C35" w:rsidP="000E0E03">
      <w:pPr>
        <w:pStyle w:val="ListParagraph"/>
        <w:numPr>
          <w:ilvl w:val="0"/>
          <w:numId w:val="2"/>
        </w:numPr>
        <w:spacing w:line="360" w:lineRule="auto"/>
        <w:jc w:val="both"/>
        <w:rPr>
          <w:rFonts w:ascii="Times New Roman" w:hAnsi="Times New Roman"/>
        </w:rPr>
      </w:pPr>
      <w:r w:rsidRPr="003C58DF">
        <w:rPr>
          <w:rFonts w:ascii="Times New Roman" w:hAnsi="Times New Roman"/>
        </w:rPr>
        <w:t>Mokestinių ginčų nagrinėjimas centrinio mokesčių administratoriaus įstaigoje;</w:t>
      </w:r>
    </w:p>
    <w:p w:rsidR="00B11C35" w:rsidRPr="003C58DF" w:rsidRDefault="00B11C35" w:rsidP="000E0E03">
      <w:pPr>
        <w:pStyle w:val="ListParagraph"/>
        <w:numPr>
          <w:ilvl w:val="0"/>
          <w:numId w:val="2"/>
        </w:numPr>
        <w:spacing w:line="360" w:lineRule="auto"/>
        <w:jc w:val="both"/>
        <w:rPr>
          <w:rFonts w:ascii="Times New Roman" w:hAnsi="Times New Roman"/>
        </w:rPr>
      </w:pPr>
      <w:r w:rsidRPr="003C58DF">
        <w:rPr>
          <w:rFonts w:ascii="Times New Roman" w:hAnsi="Times New Roman"/>
        </w:rPr>
        <w:t>Mokestinių ginčų nagrinėjimas Mokestinių ginčų komisijoje;</w:t>
      </w:r>
    </w:p>
    <w:p w:rsidR="00B11C35" w:rsidRPr="003C58DF" w:rsidRDefault="00B11C35" w:rsidP="000E0E03">
      <w:pPr>
        <w:pStyle w:val="ListParagraph"/>
        <w:numPr>
          <w:ilvl w:val="0"/>
          <w:numId w:val="2"/>
        </w:numPr>
        <w:spacing w:line="360" w:lineRule="auto"/>
        <w:jc w:val="both"/>
        <w:rPr>
          <w:rFonts w:ascii="Times New Roman" w:hAnsi="Times New Roman"/>
        </w:rPr>
      </w:pPr>
      <w:r w:rsidRPr="003C58DF">
        <w:rPr>
          <w:rFonts w:ascii="Times New Roman" w:hAnsi="Times New Roman"/>
        </w:rPr>
        <w:t>Apskundimas teismui;</w:t>
      </w:r>
    </w:p>
    <w:p w:rsidR="00B11C35" w:rsidRDefault="00B11C35" w:rsidP="00FC4740">
      <w:pPr>
        <w:pStyle w:val="ListParagraph"/>
        <w:numPr>
          <w:ilvl w:val="0"/>
          <w:numId w:val="2"/>
        </w:numPr>
        <w:spacing w:line="360" w:lineRule="auto"/>
        <w:jc w:val="both"/>
        <w:rPr>
          <w:rFonts w:ascii="Times New Roman" w:hAnsi="Times New Roman"/>
        </w:rPr>
      </w:pPr>
      <w:r w:rsidRPr="003C58DF">
        <w:rPr>
          <w:rFonts w:ascii="Times New Roman" w:hAnsi="Times New Roman"/>
        </w:rPr>
        <w:t>Mokestinių ginčų bylų proceso atnaujinimas.</w:t>
      </w:r>
    </w:p>
    <w:p w:rsidR="00B11C35" w:rsidRDefault="00B11C35" w:rsidP="00FC4740">
      <w:pPr>
        <w:spacing w:line="360" w:lineRule="auto"/>
        <w:ind w:left="720" w:firstLine="630"/>
        <w:jc w:val="both"/>
        <w:rPr>
          <w:rFonts w:ascii="Times New Roman" w:hAnsi="Times New Roman"/>
        </w:rPr>
      </w:pPr>
      <w:r>
        <w:rPr>
          <w:rFonts w:ascii="Times New Roman" w:hAnsi="Times New Roman"/>
        </w:rPr>
        <w:t>Visgi, reikia paminėti, kad visos šios keturios studijos gali būti apibrėžiamos ir dviem jurisdikcinio proceso formomis, būtent – teismine ir neteismine. Kaip teigia J. Paužaitė -Kulvinskienė (</w:t>
      </w:r>
      <w:r w:rsidRPr="00414FB1">
        <w:rPr>
          <w:rFonts w:ascii="Times New Roman" w:hAnsi="Times New Roman"/>
        </w:rPr>
        <w:t xml:space="preserve">2005, p. 38), </w:t>
      </w:r>
      <w:r>
        <w:rPr>
          <w:rFonts w:ascii="Times New Roman" w:hAnsi="Times New Roman"/>
        </w:rPr>
        <w:t xml:space="preserve">šios formos yra tapačios tuo, kad iš esmės jos abi apibrėžia subjektinės materialinės teisės gynimo santykius. Tuo tarpu skirtumai pasireiškia tuo, kad neteisminėje stadijoje yra konkretinami materialiniai teisės gynimo santykiai, tuo tarpu teisminėje – išimtinai vykdomas teisingumas. </w:t>
      </w:r>
    </w:p>
    <w:p w:rsidR="00B11C35" w:rsidRDefault="00B11C35" w:rsidP="00B44060">
      <w:pPr>
        <w:pStyle w:val="Heading3"/>
        <w:numPr>
          <w:ilvl w:val="0"/>
          <w:numId w:val="0"/>
        </w:numPr>
        <w:ind w:left="720" w:hanging="360"/>
      </w:pPr>
      <w:bookmarkStart w:id="5" w:name="_Toc353304748"/>
      <w:r w:rsidRPr="005172E0">
        <w:t>1.2.1 Mokestinių ginčų nagrinėjimas centrinio mokesčių administratoriaus įstaigoje</w:t>
      </w:r>
      <w:bookmarkEnd w:id="5"/>
    </w:p>
    <w:p w:rsidR="00B11C35" w:rsidRPr="00B44060" w:rsidRDefault="00B11C35" w:rsidP="00B44060"/>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rPr>
        <w:t>Iš MAĮ  nuostatų matyti, kad mokestinis ginčas inicijuojamas paduodant skundą centriniam mokesčių administratoriui, kadangi tik vietos mokes</w:t>
      </w:r>
      <w:r>
        <w:rPr>
          <w:rFonts w:ascii="Times New Roman" w:hAnsi="Times New Roman"/>
        </w:rPr>
        <w:t>čių administratoriui patvirtin</w:t>
      </w:r>
      <w:r w:rsidRPr="003C58DF">
        <w:rPr>
          <w:rFonts w:ascii="Times New Roman" w:hAnsi="Times New Roman"/>
        </w:rPr>
        <w:t xml:space="preserve">us patikrinimo aktą ar priėmus kitą panašaus pobūdžio sprendimą, kuriuo mokesčių mokėtojui naujai apskaičiuojamas ir nurodomas sumokėti į biudžetą mokestis ir su juo susijusios sumos, taip pat </w:t>
      </w:r>
      <w:r w:rsidRPr="003C58DF">
        <w:rPr>
          <w:rFonts w:ascii="Times New Roman" w:hAnsi="Times New Roman"/>
        </w:rPr>
        <w:lastRenderedPageBreak/>
        <w:t xml:space="preserve">sprendimą negrąžinti (neįskaityti) mokesčio permokos (skirtumo), tokie nurodymai, neapskundus atitinkamų sprendimų, tampa privalomi vykdyti. (A. Medelienė, B. Sudavičius, 2011 p.251 – 252). </w:t>
      </w:r>
    </w:p>
    <w:p w:rsidR="00B11C35" w:rsidRPr="00414FB1" w:rsidRDefault="00B11C35" w:rsidP="006520CB">
      <w:pPr>
        <w:spacing w:line="360" w:lineRule="auto"/>
        <w:ind w:firstLine="1298"/>
        <w:jc w:val="both"/>
        <w:rPr>
          <w:rFonts w:ascii="Times New Roman" w:hAnsi="Times New Roman"/>
        </w:rPr>
      </w:pPr>
      <w:r w:rsidRPr="003C58DF">
        <w:rPr>
          <w:rFonts w:ascii="Times New Roman" w:hAnsi="Times New Roman"/>
        </w:rPr>
        <w:t xml:space="preserve">Kad prasidėtų pirmoji mokestinių ginčų nagrinėjimo stadija, </w:t>
      </w:r>
      <w:r>
        <w:rPr>
          <w:rFonts w:ascii="Times New Roman" w:hAnsi="Times New Roman"/>
        </w:rPr>
        <w:t>kaip teigia A. Medelienė, (</w:t>
      </w:r>
      <w:r w:rsidRPr="00414FB1">
        <w:rPr>
          <w:rFonts w:ascii="Times New Roman" w:hAnsi="Times New Roman"/>
        </w:rPr>
        <w:t xml:space="preserve">2007, p. </w:t>
      </w:r>
      <w:r>
        <w:rPr>
          <w:rFonts w:ascii="Times New Roman" w:hAnsi="Times New Roman"/>
        </w:rPr>
        <w:t>122</w:t>
      </w:r>
      <w:r w:rsidRPr="00414FB1">
        <w:rPr>
          <w:rFonts w:ascii="Times New Roman" w:hAnsi="Times New Roman"/>
        </w:rPr>
        <w:t xml:space="preserve">) </w:t>
      </w:r>
      <w:r>
        <w:rPr>
          <w:rFonts w:ascii="Times New Roman" w:hAnsi="Times New Roman"/>
        </w:rPr>
        <w:t xml:space="preserve">- </w:t>
      </w:r>
      <w:r w:rsidRPr="003C58DF">
        <w:rPr>
          <w:rFonts w:ascii="Times New Roman" w:hAnsi="Times New Roman"/>
        </w:rPr>
        <w:t>kiltų mokestinis ginčas</w:t>
      </w:r>
      <w:r>
        <w:rPr>
          <w:rFonts w:ascii="Times New Roman" w:hAnsi="Times New Roman"/>
        </w:rPr>
        <w:t>,</w:t>
      </w:r>
      <w:r w:rsidRPr="003C58DF">
        <w:rPr>
          <w:rFonts w:ascii="Times New Roman" w:hAnsi="Times New Roman"/>
        </w:rPr>
        <w:t xml:space="preserve"> turi būti mokesčių įstatymų pažeidimo patikrinimo, akto surašymo ir jo tvirtinimo vietos, mokesčio administratoriaus sprendimas, su tuo sprendimu nesutinkančio mokesčių mokėtojo įstatymo reikalavimus atitinkančio  rašytinio skundo pateikimas.  Pirmoji mokestinių ginčų nagrinėjimo stadija vyksta, kai centrinis mokesčių administratorius nagrinėja mokestinius ginčus, kylančius tarp mokesčių mokėtojo ir vietos mokesčių administratoriaus. Remiantis MAĮ nuostatomis skundas centriniam mokesčių administratoriui turi būti pateikiamas raštu ne vėliau kaip per 20 dienų po to, kai mokesčių mokėtojui buvo įteiktas sprendimas dėl patikrinimo akto tvirtinimo. Skundas centriniam mokesčių administratoriui įteikiamas per vietos mokesčių administratorių, kurio sprendimas yra skundžiamas, o vietos mokesčių administratorius privalo per 3 darbo dienas gautą mokesčių mokėtojo skundą ir skundui nagrinėti reikiamą medžiagą perduoti centriniam mokesčių administratoriui. (Žinios, 2004 Nr.63-2243). </w:t>
      </w:r>
      <w:r>
        <w:rPr>
          <w:rFonts w:ascii="Times New Roman" w:hAnsi="Times New Roman"/>
        </w:rPr>
        <w:t xml:space="preserve">Visgi, pažymėtina, kad skundo padavimo terminas nėra naikinamasis, todėl esant objektyvioms aplinkybėms, t.y. aplinkybėms, kurios nepriklauso nuo pareiškėjo valios ir pripažįstamos reikšmingomis, terminas gali būti atnaujintas, pareiškėjui kreipusis į ikiteisminį tyrimą vykdžiusią instituciją su prašymu atnaujinti tyrimą (Stravinskaitė R. </w:t>
      </w:r>
      <w:r w:rsidRPr="00414FB1">
        <w:rPr>
          <w:rFonts w:ascii="Times New Roman" w:hAnsi="Times New Roman"/>
        </w:rPr>
        <w:t>2004, p. 39).</w:t>
      </w:r>
    </w:p>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rPr>
        <w:t>Norint, kad prasidėtų mokestinio ginčo nagrinėjimas centriniame mokesčių administratoriuje</w:t>
      </w:r>
      <w:r>
        <w:rPr>
          <w:rFonts w:ascii="Times New Roman" w:hAnsi="Times New Roman"/>
        </w:rPr>
        <w:t>,</w:t>
      </w:r>
      <w:r w:rsidRPr="003C58DF">
        <w:rPr>
          <w:rFonts w:ascii="Times New Roman" w:hAnsi="Times New Roman"/>
        </w:rPr>
        <w:t xml:space="preserve"> būtina išsiaiškinti ar paduotas skundas atitinka keliamus reikalavimus. Išskirtini skundo</w:t>
      </w:r>
      <w:r>
        <w:rPr>
          <w:rFonts w:ascii="Times New Roman" w:hAnsi="Times New Roman"/>
        </w:rPr>
        <w:t xml:space="preserve"> turinio ir formos reikalavimai: s</w:t>
      </w:r>
      <w:r w:rsidRPr="003C58DF">
        <w:rPr>
          <w:rFonts w:ascii="Times New Roman" w:hAnsi="Times New Roman"/>
        </w:rPr>
        <w:t>kunde dėl mokestinio ginčo turi būti nurodytas mokesčių mokėtojo pavadinimas (vardas, pavardė), identifikacinis numeris (kodas), adresas; skundžiamas sprendimas ir jo surašymo data; aplinkybės, kuriomis pareiškėjas grindžia savo reikalavimą, ir jas patvirtinantys įrodymai; skundo pareiškėjo reikalavimas; be to, skundas turi būti pasirašytas mokesčių mokėtojo ar jo atstovo. Tuo atveju, jei skundą pasirašo atstovas, prie skundo taip pat turėtų būti pateikiami pastarojo įgaliojimus atstovauti mokesčių mokėtojui ir įgalioji</w:t>
      </w:r>
      <w:r>
        <w:rPr>
          <w:rFonts w:ascii="Times New Roman" w:hAnsi="Times New Roman"/>
        </w:rPr>
        <w:t>mų apimtį patvirtinantys dokumentai.</w:t>
      </w:r>
      <w:r w:rsidRPr="003C58DF">
        <w:rPr>
          <w:rFonts w:ascii="Times New Roman" w:hAnsi="Times New Roman"/>
        </w:rPr>
        <w:t xml:space="preserve"> (Žinios, 2004 Nr.63-2243). Nors įstatymas konkrečiai to neįtvirtina, tačiau</w:t>
      </w:r>
      <w:r>
        <w:rPr>
          <w:rFonts w:ascii="Times New Roman" w:hAnsi="Times New Roman"/>
        </w:rPr>
        <w:t xml:space="preserve">, kaip teigia Rėksnys J., </w:t>
      </w:r>
      <w:r w:rsidRPr="003C58DF">
        <w:rPr>
          <w:rFonts w:ascii="Times New Roman" w:hAnsi="Times New Roman"/>
        </w:rPr>
        <w:t xml:space="preserve">skundas </w:t>
      </w:r>
      <w:r>
        <w:rPr>
          <w:rFonts w:ascii="Times New Roman" w:hAnsi="Times New Roman"/>
        </w:rPr>
        <w:t>privalo</w:t>
      </w:r>
      <w:r w:rsidRPr="003C58DF">
        <w:rPr>
          <w:rFonts w:ascii="Times New Roman" w:hAnsi="Times New Roman"/>
        </w:rPr>
        <w:t xml:space="preserve"> būti paduodamas raštu</w:t>
      </w:r>
      <w:r>
        <w:rPr>
          <w:rFonts w:ascii="Times New Roman" w:hAnsi="Times New Roman"/>
        </w:rPr>
        <w:t xml:space="preserve"> (</w:t>
      </w:r>
      <w:r w:rsidRPr="00414FB1">
        <w:rPr>
          <w:rFonts w:ascii="Times New Roman" w:hAnsi="Times New Roman"/>
        </w:rPr>
        <w:t>2005), kitokios formos buvimas lemia jo negaliojim</w:t>
      </w:r>
      <w:r>
        <w:rPr>
          <w:rFonts w:ascii="Times New Roman" w:hAnsi="Times New Roman"/>
        </w:rPr>
        <w:t>ą</w:t>
      </w:r>
      <w:r w:rsidRPr="003C58DF">
        <w:rPr>
          <w:rFonts w:ascii="Times New Roman" w:hAnsi="Times New Roman"/>
        </w:rPr>
        <w:t>. Klaidingas ar kitoks skundo pavadinimas nelaikomas skundo trūkumu, todėl jei mokesčių mokėtojas pavadintų skundą prašymu, reikalavimu ar pan., tai neturėtų įtakos sprendžiant klausimą dėl skundo atitikties įstatymo reikalavimams. Su skundo turinio reikalavimais tiesiogiai susijęs ir ginčo pobūdžio nustatymo bei privalomos apskundim</w:t>
      </w:r>
      <w:r>
        <w:rPr>
          <w:rFonts w:ascii="Times New Roman" w:hAnsi="Times New Roman"/>
        </w:rPr>
        <w:t>o tvarkos laikymosi klausimas, t</w:t>
      </w:r>
      <w:r w:rsidRPr="003C58DF">
        <w:rPr>
          <w:rFonts w:ascii="Times New Roman" w:hAnsi="Times New Roman"/>
        </w:rPr>
        <w:t>odėl skundo priėmimo stadijoje turi būti iš</w:t>
      </w:r>
      <w:r>
        <w:rPr>
          <w:rFonts w:ascii="Times New Roman" w:hAnsi="Times New Roman"/>
        </w:rPr>
        <w:t>si</w:t>
      </w:r>
      <w:r w:rsidRPr="003C58DF">
        <w:rPr>
          <w:rFonts w:ascii="Times New Roman" w:hAnsi="Times New Roman"/>
        </w:rPr>
        <w:t>aiškinama, ar ginčas yra mokestinis, t.y. ar jam taikoma privaloma ikiteisminio nagrinėjimo tvarka.</w:t>
      </w:r>
      <w:r>
        <w:rPr>
          <w:rFonts w:ascii="Times New Roman" w:hAnsi="Times New Roman"/>
        </w:rPr>
        <w:t xml:space="preserve"> (</w:t>
      </w:r>
      <w:r w:rsidRPr="003C58DF">
        <w:rPr>
          <w:rFonts w:ascii="Times New Roman" w:hAnsi="Times New Roman"/>
        </w:rPr>
        <w:t>A. Medelienė, 2011 p.25</w:t>
      </w:r>
      <w:r>
        <w:rPr>
          <w:rFonts w:ascii="Times New Roman" w:hAnsi="Times New Roman"/>
        </w:rPr>
        <w:t>5)</w:t>
      </w:r>
      <w:r w:rsidRPr="003C58DF">
        <w:rPr>
          <w:rFonts w:ascii="Times New Roman" w:hAnsi="Times New Roman"/>
        </w:rPr>
        <w:t xml:space="preserve">. MAĮ nustatytos imperatyvios teisės normos, kurios įpareigoja mokesčių mokėtoją centriniam mokesčių administratoriui pateikti visus dokumentus ir </w:t>
      </w:r>
      <w:r w:rsidRPr="003C58DF">
        <w:rPr>
          <w:rFonts w:ascii="Times New Roman" w:hAnsi="Times New Roman"/>
        </w:rPr>
        <w:lastRenderedPageBreak/>
        <w:t xml:space="preserve">įrodymus, kuriais grindžia savo nesutikimą su mokesčių administratoriaus sprendimu ir savo reikalavimą. </w:t>
      </w:r>
      <w:r>
        <w:rPr>
          <w:rFonts w:ascii="Times New Roman" w:hAnsi="Times New Roman"/>
        </w:rPr>
        <w:t>Anot E. Janušienės (</w:t>
      </w:r>
      <w:r w:rsidRPr="00414FB1">
        <w:rPr>
          <w:rFonts w:ascii="Times New Roman" w:hAnsi="Times New Roman"/>
        </w:rPr>
        <w:t>2005), jei</w:t>
      </w:r>
      <w:r w:rsidRPr="003C58DF">
        <w:rPr>
          <w:rFonts w:ascii="Times New Roman" w:hAnsi="Times New Roman"/>
        </w:rPr>
        <w:t xml:space="preserve"> mokes</w:t>
      </w:r>
      <w:r>
        <w:rPr>
          <w:rFonts w:ascii="Times New Roman" w:hAnsi="Times New Roman"/>
        </w:rPr>
        <w:t>čių mokėtojas nurodytų dokumentų</w:t>
      </w:r>
      <w:r w:rsidRPr="003C58DF">
        <w:rPr>
          <w:rFonts w:ascii="Times New Roman" w:hAnsi="Times New Roman"/>
        </w:rPr>
        <w:t xml:space="preserve"> ir įrodymų nepateikia, jis praranda savo teisę tokiais dokumentais ir įrodymais remtis tolesnio ginčo nagrinėjimo ikiteisminėje mokestinį ginč</w:t>
      </w:r>
      <w:r>
        <w:rPr>
          <w:rFonts w:ascii="Times New Roman" w:hAnsi="Times New Roman"/>
        </w:rPr>
        <w:t>ą nagrinėjančioje institucijoje. Į</w:t>
      </w:r>
      <w:r w:rsidRPr="003C58DF">
        <w:rPr>
          <w:rFonts w:ascii="Times New Roman" w:hAnsi="Times New Roman"/>
        </w:rPr>
        <w:t>statymas numat</w:t>
      </w:r>
      <w:r>
        <w:rPr>
          <w:rFonts w:ascii="Times New Roman" w:hAnsi="Times New Roman"/>
        </w:rPr>
        <w:t>o atvejus, kai mokesčių mokėtoja</w:t>
      </w:r>
      <w:r w:rsidRPr="003C58DF">
        <w:rPr>
          <w:rFonts w:ascii="Times New Roman" w:hAnsi="Times New Roman"/>
        </w:rPr>
        <w:t>s dokumentų ir įrodymų gali ne</w:t>
      </w:r>
      <w:r>
        <w:rPr>
          <w:rFonts w:ascii="Times New Roman" w:hAnsi="Times New Roman"/>
        </w:rPr>
        <w:t>pateikti, bet jis</w:t>
      </w:r>
      <w:r w:rsidRPr="003C58DF">
        <w:rPr>
          <w:rFonts w:ascii="Times New Roman" w:hAnsi="Times New Roman"/>
        </w:rPr>
        <w:t xml:space="preserve"> turi nurodyti svarbias priežastis</w:t>
      </w:r>
      <w:r>
        <w:rPr>
          <w:rFonts w:ascii="Times New Roman" w:hAnsi="Times New Roman"/>
        </w:rPr>
        <w:t>,</w:t>
      </w:r>
      <w:r w:rsidRPr="003C58DF">
        <w:rPr>
          <w:rFonts w:ascii="Times New Roman" w:hAnsi="Times New Roman"/>
        </w:rPr>
        <w:t xml:space="preserve"> dėl ko negali</w:t>
      </w:r>
      <w:r>
        <w:rPr>
          <w:rFonts w:ascii="Times New Roman" w:hAnsi="Times New Roman"/>
        </w:rPr>
        <w:t>,</w:t>
      </w:r>
      <w:r w:rsidRPr="003C58DF">
        <w:rPr>
          <w:rFonts w:ascii="Times New Roman" w:hAnsi="Times New Roman"/>
        </w:rPr>
        <w:t xml:space="preserve"> to padaryti. Tokiu būdu įstatymų leidėjas siekia užtikrinti mokestinių ginčų nagrinėjimo proceso operatyvumą ir veiksmingumą bei kuo ankstesnį faktinių bylos aplinkybių nustatymą, priešingu atveju, pateikus dokumentus ir įrodymus vėlesniame mokestinio ginčo nagrinėjimo etape, mokestinį ginčą nagrinėjanti institucija negalėtų jo įvertinti, todėl mokestinis ginčas galėtų būti grąžintas į ankstesnę stadiją ar pavedama atlikti pakartotinį mokesčių mokėtojo patikrinimą.</w:t>
      </w:r>
      <w:r>
        <w:rPr>
          <w:rFonts w:ascii="Times New Roman" w:hAnsi="Times New Roman"/>
        </w:rPr>
        <w:t xml:space="preserve"> (</w:t>
      </w:r>
      <w:r w:rsidRPr="003C58DF">
        <w:rPr>
          <w:rFonts w:ascii="Times New Roman" w:hAnsi="Times New Roman"/>
        </w:rPr>
        <w:t>A. Medelienė</w:t>
      </w:r>
      <w:r>
        <w:rPr>
          <w:rFonts w:ascii="Times New Roman" w:hAnsi="Times New Roman"/>
        </w:rPr>
        <w:t>, 2011, p.256). MAĮ nėra nustatyt</w:t>
      </w:r>
      <w:r w:rsidRPr="003C58DF">
        <w:rPr>
          <w:rFonts w:ascii="Times New Roman" w:hAnsi="Times New Roman"/>
        </w:rPr>
        <w:t>as terminas</w:t>
      </w:r>
      <w:r>
        <w:rPr>
          <w:rFonts w:ascii="Times New Roman" w:hAnsi="Times New Roman"/>
        </w:rPr>
        <w:t>,</w:t>
      </w:r>
      <w:r w:rsidRPr="003C58DF">
        <w:rPr>
          <w:rFonts w:ascii="Times New Roman" w:hAnsi="Times New Roman"/>
        </w:rPr>
        <w:t xml:space="preserve"> per kurį skundą nagrinėjanti ikiteisminė institucija privalo nustatyti</w:t>
      </w:r>
      <w:r>
        <w:rPr>
          <w:rFonts w:ascii="Times New Roman" w:hAnsi="Times New Roman"/>
        </w:rPr>
        <w:t>, ar pateiktas skundas</w:t>
      </w:r>
      <w:r w:rsidRPr="003C58DF">
        <w:rPr>
          <w:rFonts w:ascii="Times New Roman" w:hAnsi="Times New Roman"/>
        </w:rPr>
        <w:t xml:space="preserve"> atitinka įstatymo nustatytus reikalavimus. </w:t>
      </w:r>
    </w:p>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rPr>
        <w:t>2005 m. birželio 6 d. Valstybinės mokesčių inspekcijos prie Lietuvos Respublikos finansų ministerijos viršininko įsakymu Nr. V-112</w:t>
      </w:r>
      <w:r>
        <w:rPr>
          <w:rFonts w:ascii="Times New Roman" w:hAnsi="Times New Roman"/>
        </w:rPr>
        <w:t xml:space="preserve"> </w:t>
      </w:r>
      <w:r w:rsidRPr="003C58DF">
        <w:rPr>
          <w:rFonts w:ascii="Times New Roman" w:hAnsi="Times New Roman"/>
        </w:rPr>
        <w:t>patvirtintos „Skundų dėl mokestinių ginčų tvarkymo taisyklės“ numato 5 dienų terminą parengti sprendimui, kuriame mokesčių administratorius privalo išdėstyti skundo trūkumus, trukdančius skundą išnagrinėti iš esmės. Vilniaus apygardos administracinis teismas (2006-04-21 sprendimas administracinėje byloje Nr. I-I 115-02/2006) savo sprendime pažymėjo, kad Mokesčių administravimo įstatymas nenustato termino, per kurį ikiteisminė mokestinį ginčą nagrinėjanti institucija</w:t>
      </w:r>
      <w:r>
        <w:rPr>
          <w:rFonts w:ascii="Times New Roman" w:hAnsi="Times New Roman"/>
        </w:rPr>
        <w:t>,</w:t>
      </w:r>
      <w:r w:rsidRPr="003C58DF">
        <w:rPr>
          <w:rFonts w:ascii="Times New Roman" w:hAnsi="Times New Roman"/>
        </w:rPr>
        <w:t xml:space="preserve"> įstatymo 153</w:t>
      </w:r>
      <w:r>
        <w:rPr>
          <w:rFonts w:ascii="Times New Roman" w:hAnsi="Times New Roman"/>
        </w:rPr>
        <w:t xml:space="preserve"> </w:t>
      </w:r>
      <w:r w:rsidRPr="003C58DF">
        <w:rPr>
          <w:rFonts w:ascii="Times New Roman" w:hAnsi="Times New Roman"/>
        </w:rPr>
        <w:t>straipsnio 4 ir 5 dalyse nustatyta tvarka</w:t>
      </w:r>
      <w:r>
        <w:rPr>
          <w:rFonts w:ascii="Times New Roman" w:hAnsi="Times New Roman"/>
        </w:rPr>
        <w:t>,</w:t>
      </w:r>
      <w:r w:rsidRPr="003C58DF">
        <w:rPr>
          <w:rFonts w:ascii="Times New Roman" w:hAnsi="Times New Roman"/>
        </w:rPr>
        <w:t xml:space="preserve"> turi priimti sprendimą, kuriuo nustato terminą</w:t>
      </w:r>
      <w:r>
        <w:rPr>
          <w:rFonts w:ascii="Times New Roman" w:hAnsi="Times New Roman"/>
        </w:rPr>
        <w:t>,</w:t>
      </w:r>
      <w:r w:rsidRPr="003C58DF">
        <w:rPr>
          <w:rFonts w:ascii="Times New Roman" w:hAnsi="Times New Roman"/>
        </w:rPr>
        <w:t xml:space="preserve"> skundą dėl mokestinio ginčo padavusiam mokesčių mokėtojui</w:t>
      </w:r>
      <w:r>
        <w:rPr>
          <w:rFonts w:ascii="Times New Roman" w:hAnsi="Times New Roman"/>
        </w:rPr>
        <w:t>,</w:t>
      </w:r>
      <w:r w:rsidRPr="003C58DF">
        <w:rPr>
          <w:rFonts w:ascii="Times New Roman" w:hAnsi="Times New Roman"/>
        </w:rPr>
        <w:t xml:space="preserve"> trūkumams pašalinti. Taip pat teismas pažymėjo, kad centrinis mokesčių administratorius sprendimą dėl skundo padavimo trūkumų turi priimti per protingą įmanomai trumpiausią terminą, kuris neturi viršyti Mokesčių administravimo įstatymo 154 straipsnio 3 dalyje nustatyto 30 dienų termino, per kurį turi būti priimtas sprendimas dėl mokestinio ginčo pagal priimtą nagrinėti skundą.</w:t>
      </w:r>
    </w:p>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rPr>
        <w:t xml:space="preserve">Nustačius, kad skundas neatitinka </w:t>
      </w:r>
      <w:r>
        <w:rPr>
          <w:rFonts w:ascii="Times New Roman" w:hAnsi="Times New Roman"/>
        </w:rPr>
        <w:t>jam keliamų reikalavimų, taikoma</w:t>
      </w:r>
      <w:r w:rsidRPr="003C58DF">
        <w:rPr>
          <w:rFonts w:ascii="Times New Roman" w:hAnsi="Times New Roman"/>
        </w:rPr>
        <w:t>s skundo trūkumų šalinimo institutas. Šio instituto nuostatos taikytinos tik tais atvejais, kai skundo trūkumus galima pašalinti. Jei trūkumai negali būti pašalinti (mokesčių mokėtojas padavė skundą dėl sprendimo, kuris negali būti mokestinio ginčo objektu), centrinis mokesčių administra</w:t>
      </w:r>
      <w:r>
        <w:rPr>
          <w:rFonts w:ascii="Times New Roman" w:hAnsi="Times New Roman"/>
        </w:rPr>
        <w:t>torius sprendimu</w:t>
      </w:r>
      <w:r w:rsidRPr="003C58DF">
        <w:rPr>
          <w:rFonts w:ascii="Times New Roman" w:hAnsi="Times New Roman"/>
        </w:rPr>
        <w:t xml:space="preserve"> atsisako priimti nagrinėti skundą. Jei skundo trūkumai gali būti pašalinti, mokesčių mokėtojui sprendimu nurodoma, kokie yra tie trūkumai, ir suteikiamas 15 dienų terminas jiems pašalinti. Nurodytas terminas skaičiuojamas nuo sprendimo dėl skundo trūkumų šalinimo įteikimo mokesčių mokėtojui dienos. Jei per nustatytą terminą mokesčių mokėtojas įvykdo sprendime nurodytus reikalavimus, skundas nagrinėjamas ir laikomas paduotu pradinio jo pateikimo dieną, o skundo išnagrinėjimo terminai pradedami skaičiuoti nuo reikalavimų įvykdymo dienos. Priešingu atveju, laiku neįvykdžius </w:t>
      </w:r>
      <w:r w:rsidRPr="003C58DF">
        <w:rPr>
          <w:rFonts w:ascii="Times New Roman" w:hAnsi="Times New Roman"/>
        </w:rPr>
        <w:lastRenderedPageBreak/>
        <w:t>reikalavimų, skundas laikomas nepaduotu ir grąžinamas jį padavusiam mokesčių mokėtojui. (A. Medelienė, 2011 p.256)</w:t>
      </w:r>
    </w:p>
    <w:p w:rsidR="00B11C35" w:rsidRPr="003C58DF" w:rsidRDefault="00B11C35" w:rsidP="006520CB">
      <w:pPr>
        <w:pStyle w:val="Default"/>
        <w:spacing w:line="360" w:lineRule="auto"/>
        <w:ind w:firstLine="1298"/>
        <w:jc w:val="both"/>
        <w:rPr>
          <w:rFonts w:ascii="Times New Roman" w:hAnsi="Times New Roman" w:cs="Times New Roman"/>
        </w:rPr>
      </w:pPr>
      <w:r w:rsidRPr="003C58DF">
        <w:rPr>
          <w:rFonts w:ascii="Times New Roman" w:hAnsi="Times New Roman" w:cs="Times New Roman"/>
        </w:rPr>
        <w:t xml:space="preserve">Išsprendus skundo priėmimo klausimą ir konstatavus, kad mokestinis ginčas yra prasidėjęs – skundas pradedamas nagrinėti. Centriniame mokesčių administratoriuje skundus dėl mokestinių ginčų nagrinėja VMI Teisės departamento Apeliacijų skyrius. Mokesčių mokėtojo skundas centriniame mokesčių administratoriuje nagrinėjamas mokesčių mokėtojui ar jo atstovui nedalyvaujant. Centrinio mokesčių administratoriaus priimamas sprendimas dėl mokestinio ginčo yra institucijos sprendimas, todėl galioja vidinė jo priėmimo procedūra. Centrinis mokesčių administratorius mokestinį ginčą turi išnagrinėti per įstatyme nurodytą terminą – 30 dienų. Šioje stadijoje centrinis mokesčio administratorius priima vieną iš sprendimų: </w:t>
      </w:r>
    </w:p>
    <w:p w:rsidR="00B11C35" w:rsidRPr="003C58DF" w:rsidRDefault="00B11C35" w:rsidP="006520CB">
      <w:pPr>
        <w:autoSpaceDE w:val="0"/>
        <w:autoSpaceDN w:val="0"/>
        <w:adjustRightInd w:val="0"/>
        <w:spacing w:after="17" w:line="360" w:lineRule="auto"/>
        <w:ind w:firstLine="1298"/>
        <w:jc w:val="both"/>
        <w:rPr>
          <w:rFonts w:ascii="Times New Roman" w:hAnsi="Times New Roman"/>
          <w:color w:val="000000"/>
        </w:rPr>
      </w:pPr>
      <w:r w:rsidRPr="003C58DF">
        <w:rPr>
          <w:rFonts w:ascii="Times New Roman" w:hAnsi="Times New Roman"/>
          <w:color w:val="000000"/>
        </w:rPr>
        <w:t>– patvirtina vietos mokesčio administratoriaus sprendimą;</w:t>
      </w:r>
    </w:p>
    <w:p w:rsidR="00B11C35" w:rsidRPr="003C58DF" w:rsidRDefault="00B11C35" w:rsidP="006520CB">
      <w:pPr>
        <w:autoSpaceDE w:val="0"/>
        <w:autoSpaceDN w:val="0"/>
        <w:adjustRightInd w:val="0"/>
        <w:spacing w:after="17" w:line="360" w:lineRule="auto"/>
        <w:ind w:firstLine="1298"/>
        <w:jc w:val="both"/>
        <w:rPr>
          <w:rFonts w:ascii="Times New Roman" w:hAnsi="Times New Roman"/>
          <w:color w:val="000000"/>
        </w:rPr>
      </w:pPr>
      <w:r w:rsidRPr="003C58DF">
        <w:rPr>
          <w:rFonts w:ascii="Times New Roman" w:hAnsi="Times New Roman"/>
          <w:color w:val="000000"/>
        </w:rPr>
        <w:t>– panaikina vietos mokesčio administratoriaus sprendimą;</w:t>
      </w:r>
    </w:p>
    <w:p w:rsidR="00B11C35" w:rsidRPr="003C58DF" w:rsidRDefault="00B11C35" w:rsidP="006520CB">
      <w:pPr>
        <w:autoSpaceDE w:val="0"/>
        <w:autoSpaceDN w:val="0"/>
        <w:adjustRightInd w:val="0"/>
        <w:spacing w:after="17" w:line="360" w:lineRule="auto"/>
        <w:ind w:firstLine="1298"/>
        <w:jc w:val="both"/>
        <w:rPr>
          <w:rFonts w:ascii="Times New Roman" w:hAnsi="Times New Roman"/>
          <w:color w:val="000000"/>
        </w:rPr>
      </w:pPr>
      <w:r w:rsidRPr="003C58DF">
        <w:rPr>
          <w:rFonts w:ascii="Times New Roman" w:hAnsi="Times New Roman"/>
          <w:color w:val="000000"/>
        </w:rPr>
        <w:t>– iš dalies patvirtina arba panaikina vietos mokesčio administratoriaus sprendimą;</w:t>
      </w:r>
    </w:p>
    <w:p w:rsidR="00B11C35" w:rsidRPr="003C58DF" w:rsidRDefault="00B11C35" w:rsidP="006520CB">
      <w:pPr>
        <w:autoSpaceDE w:val="0"/>
        <w:autoSpaceDN w:val="0"/>
        <w:adjustRightInd w:val="0"/>
        <w:spacing w:after="17" w:line="360" w:lineRule="auto"/>
        <w:ind w:firstLine="1298"/>
        <w:jc w:val="both"/>
        <w:rPr>
          <w:rFonts w:ascii="Times New Roman" w:hAnsi="Times New Roman"/>
          <w:color w:val="000000"/>
        </w:rPr>
      </w:pPr>
      <w:r w:rsidRPr="003C58DF">
        <w:rPr>
          <w:rFonts w:ascii="Times New Roman" w:hAnsi="Times New Roman"/>
          <w:color w:val="000000"/>
        </w:rPr>
        <w:t>– paveda vietos mokesčio administratoriui atlikti papildomą patikrinimą ir priimti naują sprendimą;</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 xml:space="preserve">– visiškai arba iš dalies pakeičia vietos mokesčio administratoriaus sprendimą, kurį mokesčio mokėtojas apskundžia. </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 xml:space="preserve">Mokestinio ginčo pabaiga priklauso nuo mokesčių mokėtojo, padavusio skundą,  patikimo santykio su centrinio mokesčių administratoriaus priimtu sprendimu. </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Jei mokesčių mokėtojas su priimtu sprendimu nesutinka ir per nustatytą terminą teikia skundą kitai jį nagrinėti įgaliotai institucijai, mok</w:t>
      </w:r>
      <w:r>
        <w:rPr>
          <w:rFonts w:ascii="Times New Roman" w:hAnsi="Times New Roman"/>
          <w:color w:val="000000"/>
        </w:rPr>
        <w:t>estinis ginčas tęsiasi. J</w:t>
      </w:r>
      <w:r w:rsidRPr="003C58DF">
        <w:rPr>
          <w:rFonts w:ascii="Times New Roman" w:hAnsi="Times New Roman"/>
          <w:color w:val="000000"/>
        </w:rPr>
        <w:t xml:space="preserve">eigu mokesčių mokėtojas sutinka su centrinio mokesčio administratoriaus sprendimu ar neturi tolesnių skundo procedūros realizavimo galimybių, mokestinis ginčas baigiasi. </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 xml:space="preserve">Taip pat mokestinis ginčas baigiamas tada, kai centrinis mokesčio administratorius panaikina vietos mokesčio administratoriaus sprendimą, kurį skundė mokesčių mokėtojas, ar iš dalies panaikina priimto sprendimo būtent tą dalį, kurią skundė mokesčių mokėtojas. Tačiau jeigu panaikinama mokesčių pareigūno sprendimo dalis, dėl kurios mokesčių mokėtojas nesiskundė, o nepanaikinta lieka apskųstoji sprendimo dalis ir su tokiu mokesčio administratoriaus sprendimu mokesčių mokėtojas nesutinka, tai pateikus raštišką skundo formą mokestinis ginčas tęsiasi. </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Pr>
          <w:rFonts w:ascii="Times New Roman" w:hAnsi="Times New Roman"/>
          <w:color w:val="000000"/>
        </w:rPr>
        <w:t>E. Janušienė išskiria, kad paskutine, taigi baigiamąja</w:t>
      </w:r>
      <w:r w:rsidRPr="003C58DF">
        <w:rPr>
          <w:rFonts w:ascii="Times New Roman" w:hAnsi="Times New Roman"/>
          <w:color w:val="000000"/>
        </w:rPr>
        <w:t xml:space="preserve"> mokesčių mokėtojo skundo nagrinėjimo stadija</w:t>
      </w:r>
      <w:r>
        <w:rPr>
          <w:rFonts w:ascii="Times New Roman" w:hAnsi="Times New Roman"/>
          <w:color w:val="000000"/>
        </w:rPr>
        <w:t>,</w:t>
      </w:r>
      <w:r w:rsidRPr="003C58DF">
        <w:rPr>
          <w:rFonts w:ascii="Times New Roman" w:hAnsi="Times New Roman"/>
          <w:color w:val="000000"/>
        </w:rPr>
        <w:t xml:space="preserve"> yra</w:t>
      </w:r>
      <w:r>
        <w:rPr>
          <w:rFonts w:ascii="Times New Roman" w:hAnsi="Times New Roman"/>
          <w:color w:val="000000"/>
        </w:rPr>
        <w:t xml:space="preserve"> laikoma</w:t>
      </w:r>
      <w:r w:rsidRPr="003C58DF">
        <w:rPr>
          <w:rFonts w:ascii="Times New Roman" w:hAnsi="Times New Roman"/>
          <w:color w:val="000000"/>
        </w:rPr>
        <w:t xml:space="preserve"> priimto sprendimo vyk</w:t>
      </w:r>
      <w:r>
        <w:rPr>
          <w:rFonts w:ascii="Times New Roman" w:hAnsi="Times New Roman"/>
          <w:color w:val="000000"/>
        </w:rPr>
        <w:t>dymo stadija, kuri</w:t>
      </w:r>
      <w:r w:rsidRPr="003C58DF">
        <w:rPr>
          <w:rFonts w:ascii="Times New Roman" w:hAnsi="Times New Roman"/>
          <w:color w:val="000000"/>
        </w:rPr>
        <w:t xml:space="preserve"> pasireiškia patikrinimo metu priskaičiuotų mokesčių, baudų, delspinigių sumokėjimu ar išieškojimu</w:t>
      </w:r>
      <w:r>
        <w:rPr>
          <w:rFonts w:ascii="Times New Roman" w:hAnsi="Times New Roman"/>
          <w:color w:val="000000"/>
        </w:rPr>
        <w:t xml:space="preserve"> </w:t>
      </w:r>
      <w:r w:rsidRPr="00414FB1">
        <w:rPr>
          <w:rFonts w:ascii="Times New Roman" w:hAnsi="Times New Roman"/>
          <w:color w:val="000000"/>
        </w:rPr>
        <w:t>(2005)</w:t>
      </w:r>
      <w:r>
        <w:rPr>
          <w:rFonts w:ascii="Times New Roman" w:hAnsi="Times New Roman"/>
          <w:color w:val="000000"/>
        </w:rPr>
        <w:t>. Jei</w:t>
      </w:r>
      <w:r w:rsidRPr="003C58DF">
        <w:rPr>
          <w:rFonts w:ascii="Times New Roman" w:hAnsi="Times New Roman"/>
          <w:color w:val="000000"/>
        </w:rPr>
        <w:t xml:space="preserve"> mokesčių mokėtojas per nustatytą terminą neapskundžia mokesčių administratoriaus priimto sprendimo, prasideda mokesčių, baudų, delspinigių sumokėjimo arba išieškojimo procedūra. </w:t>
      </w:r>
    </w:p>
    <w:p w:rsidR="00B11C35" w:rsidRDefault="00B11C35" w:rsidP="007279E1">
      <w:pPr>
        <w:autoSpaceDE w:val="0"/>
        <w:autoSpaceDN w:val="0"/>
        <w:adjustRightInd w:val="0"/>
        <w:spacing w:line="360" w:lineRule="auto"/>
        <w:ind w:firstLine="1298"/>
        <w:jc w:val="both"/>
        <w:rPr>
          <w:rFonts w:ascii="Times New Roman" w:hAnsi="Times New Roman"/>
          <w:color w:val="000000"/>
        </w:rPr>
      </w:pPr>
      <w:r>
        <w:rPr>
          <w:rFonts w:ascii="Times New Roman" w:hAnsi="Times New Roman"/>
          <w:color w:val="000000"/>
        </w:rPr>
        <w:lastRenderedPageBreak/>
        <w:t>Kai centrinis mokesčių</w:t>
      </w:r>
      <w:r w:rsidRPr="003C58DF">
        <w:rPr>
          <w:rFonts w:ascii="Times New Roman" w:hAnsi="Times New Roman"/>
          <w:color w:val="000000"/>
        </w:rPr>
        <w:t xml:space="preserve"> administratorius priima spre</w:t>
      </w:r>
      <w:r>
        <w:rPr>
          <w:rFonts w:ascii="Times New Roman" w:hAnsi="Times New Roman"/>
          <w:color w:val="000000"/>
        </w:rPr>
        <w:t>ndimą, kad vietos mokesčių</w:t>
      </w:r>
      <w:r w:rsidRPr="003C58DF">
        <w:rPr>
          <w:rFonts w:ascii="Times New Roman" w:hAnsi="Times New Roman"/>
          <w:color w:val="000000"/>
        </w:rPr>
        <w:t xml:space="preserve"> administratorius atliktų papildomą patikrinimą ir priimtų naują sprendimą,</w:t>
      </w:r>
      <w:r>
        <w:rPr>
          <w:rFonts w:ascii="Times New Roman" w:hAnsi="Times New Roman"/>
          <w:color w:val="000000"/>
        </w:rPr>
        <w:t xml:space="preserve"> arba</w:t>
      </w:r>
      <w:r w:rsidRPr="003C58DF">
        <w:rPr>
          <w:rFonts w:ascii="Times New Roman" w:hAnsi="Times New Roman"/>
          <w:color w:val="000000"/>
        </w:rPr>
        <w:t xml:space="preserve"> atrodo, kad yra neaiškus apskundimo objektas ir proceso ribos. Šią situaciją reglamentuoja Administracinių bylų teisenos įstatymas, t. y. kai mokesčių mokėtojas skundžia konkrečius mokesčio administratoriaus veiksmus, išskyrus mokesčio įskaitymą ir grąžinimą, tai jau yra ne mokestinis, o administracinis ginčas, kurį nagrinėja Administracinių ginčų komisija arba Administracinis teismas. (E. Smalakienė</w:t>
      </w:r>
      <w:r>
        <w:rPr>
          <w:rFonts w:ascii="Times New Roman" w:hAnsi="Times New Roman"/>
          <w:color w:val="000000"/>
        </w:rPr>
        <w:t>,</w:t>
      </w:r>
      <w:r w:rsidRPr="003C58DF">
        <w:rPr>
          <w:rFonts w:ascii="Times New Roman" w:hAnsi="Times New Roman"/>
          <w:color w:val="000000"/>
        </w:rPr>
        <w:t xml:space="preserve"> 2003</w:t>
      </w:r>
      <w:r>
        <w:rPr>
          <w:rFonts w:ascii="Times New Roman" w:hAnsi="Times New Roman"/>
          <w:color w:val="000000"/>
        </w:rPr>
        <w:t>,</w:t>
      </w:r>
      <w:r w:rsidRPr="003C58DF">
        <w:rPr>
          <w:rFonts w:ascii="Times New Roman" w:hAnsi="Times New Roman"/>
          <w:color w:val="000000"/>
        </w:rPr>
        <w:t xml:space="preserve"> p.65).</w:t>
      </w:r>
    </w:p>
    <w:p w:rsidR="00B11C35" w:rsidRPr="007279E1" w:rsidRDefault="00B11C35" w:rsidP="007279E1">
      <w:pPr>
        <w:autoSpaceDE w:val="0"/>
        <w:autoSpaceDN w:val="0"/>
        <w:adjustRightInd w:val="0"/>
        <w:spacing w:line="360" w:lineRule="auto"/>
        <w:ind w:firstLine="1298"/>
        <w:jc w:val="both"/>
        <w:rPr>
          <w:rFonts w:ascii="Times New Roman" w:hAnsi="Times New Roman"/>
          <w:color w:val="000000"/>
        </w:rPr>
      </w:pPr>
    </w:p>
    <w:p w:rsidR="00B11C35" w:rsidRPr="005172E0" w:rsidRDefault="00B11C35" w:rsidP="00B44060">
      <w:pPr>
        <w:pStyle w:val="Heading3"/>
        <w:numPr>
          <w:ilvl w:val="0"/>
          <w:numId w:val="0"/>
        </w:numPr>
        <w:ind w:left="720" w:hanging="360"/>
        <w:rPr>
          <w:color w:val="000000"/>
        </w:rPr>
      </w:pPr>
      <w:bookmarkStart w:id="6" w:name="_Toc353304749"/>
      <w:r w:rsidRPr="005172E0">
        <w:t>1.2.2 Mokestinių ginčų nagrinėjimas Mokestinių ginčų komisijoje</w:t>
      </w:r>
      <w:bookmarkEnd w:id="6"/>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Jei mokesčių mokėtojas nesutinka su centrinio mokesčių administratoriaus sprendimu, jis turi teisę per 20 dienų šį sprendimą apskųsti Mokestinių ginčų komis</w:t>
      </w:r>
      <w:r>
        <w:rPr>
          <w:rFonts w:ascii="Times New Roman" w:hAnsi="Times New Roman"/>
          <w:color w:val="000000"/>
        </w:rPr>
        <w:t xml:space="preserve">ijai (toliau - Komisija). </w:t>
      </w:r>
      <w:r w:rsidRPr="003C58DF">
        <w:rPr>
          <w:rFonts w:ascii="Times New Roman" w:hAnsi="Times New Roman"/>
          <w:color w:val="000000"/>
        </w:rPr>
        <w:t>Komisijos kompetencijai priklauso nagrinėti ginčus tarp mokesčių mokėtojo ir centrinio mokesčių administratoriaus dėl centrinio mokesčių administratoriaus sprendimų, priimtų išnagrinėjus mokesčių mokėtojų skundus dėl vietos mokesčių administratoriaus priimtų sprendimų, taip pat ginčus kylančius tarp mokesčių mokėtojo ir centrinio mokesčių administratoriaus</w:t>
      </w:r>
      <w:r>
        <w:rPr>
          <w:rFonts w:ascii="Times New Roman" w:hAnsi="Times New Roman"/>
          <w:color w:val="000000"/>
        </w:rPr>
        <w:t xml:space="preserve"> (Rėksnys J., </w:t>
      </w:r>
      <w:r w:rsidRPr="00414FB1">
        <w:rPr>
          <w:rFonts w:ascii="Times New Roman" w:hAnsi="Times New Roman"/>
          <w:color w:val="000000"/>
        </w:rPr>
        <w:t>2005)</w:t>
      </w:r>
      <w:r w:rsidRPr="003C58DF">
        <w:rPr>
          <w:rFonts w:ascii="Times New Roman" w:hAnsi="Times New Roman"/>
          <w:color w:val="000000"/>
        </w:rPr>
        <w:t xml:space="preserve">. </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Nagrinėjant MAĮ nuostatas, darytina išvada, kad Komisijos kompetencijai galima priskirti ginčus, kai centrinis mokesčių administratorius per nustatytą terminą neišnagrinėjo mokestinio ginčo dėl vietos mokesčių administratoriaus sprendimo, ši ginčo teisė pereina nagrinėti Komisijai, todėl galima teigti, kad Komisija turi teisę priimti sprendimą dėl vietos mokesčių administratoriaus sprendimo.  Toks reglamentavimas suprantamas kaip įstatymų leidėjo ketinimas įtvirtinti tam tikrą saugiklį, kuris apsaugotų nuo pernelyg ilgo mokestinių ginčų nagrinėjimo, t.y. jeigu centrinis mokesčių administratorius nepriima sprendimo per 30 dienų nuo mokesčių mokėtojo skundo gavimo dienos, mokesčių mokėtojas, negavęs atitinkamo centrinio mokesčių administratoriaus sprendimo pratęsti skundo nagrinėjimo terminą iki 60 dienų, turi teisę paduoti skundą dėl mokestinio ginčo Komisijai, nurody</w:t>
      </w:r>
      <w:r>
        <w:rPr>
          <w:rFonts w:ascii="Times New Roman" w:hAnsi="Times New Roman"/>
          <w:color w:val="000000"/>
        </w:rPr>
        <w:t>da</w:t>
      </w:r>
      <w:r w:rsidRPr="003C58DF">
        <w:rPr>
          <w:rFonts w:ascii="Times New Roman" w:hAnsi="Times New Roman"/>
          <w:color w:val="000000"/>
        </w:rPr>
        <w:t>mas aplinkybes, įrodančias, kad centrinis mokesčių administratorius neatliko savo pareigų laiku. (A. Medelienė, 2011</w:t>
      </w:r>
      <w:r>
        <w:rPr>
          <w:rFonts w:ascii="Times New Roman" w:hAnsi="Times New Roman"/>
          <w:color w:val="000000"/>
        </w:rPr>
        <w:t>,</w:t>
      </w:r>
      <w:r w:rsidRPr="003C58DF">
        <w:rPr>
          <w:rFonts w:ascii="Times New Roman" w:hAnsi="Times New Roman"/>
          <w:color w:val="000000"/>
        </w:rPr>
        <w:t xml:space="preserve"> p.254). Pagal Vyriausybės 2004 m. rugsėjo 2 d. nutarimą Nr. 1119 „Dėl Mokestinių ginčų komisijos prie Lietuvos Respublikos Vyriausybės nuostatų patvirtinimo“ skundai komisijoje nagrinėjami posėdžiuose, į kuriuos raštu kviečiami mokesčių mokėtojas ir mokesčių administratoriaus atstovai. Komisijos posėdžiuose gali dalyvauti tik komisijos nariai, mokestinio ginčo šalys ar jų atstovai, vertėjai, posėdžio sekretorius ir specialistai, rengę bylą nagrinėti, bei ekspertai. Skundas gali būti nagrinėjamas, jei į posėdį neatvyksta ginčo šalys, išskyrus tuos atvejus, kai iki skundo nagrinėjimo ginčo šalys Komisijai pateikia prašymą atidėti skundo nagrinėjimą dėl svarbių priežasčių. Paprastai svarbiomis priežastimis pripažįstama mokesčių mokėtojo atstovo negalėjimas dalyvauti posėdyje dėl teismo posėdžio ar kitų panašių aplinkybių.  Komisija taip pat turi teisę </w:t>
      </w:r>
      <w:r w:rsidRPr="003C58DF">
        <w:rPr>
          <w:rFonts w:ascii="Times New Roman" w:hAnsi="Times New Roman"/>
          <w:color w:val="000000"/>
        </w:rPr>
        <w:lastRenderedPageBreak/>
        <w:t>nagrinėti skundą šalims nedalyvaujant ir šalių nekviečiant į posėdį, jei mokesčių mokėtojas su tuo sutinka ir tai netrukdo objektyviai išnagrinėti mokesčių mokėtojo skundą ir priimti pagrįstą bei teisėtą sprendimą.</w:t>
      </w:r>
      <w:r>
        <w:rPr>
          <w:rFonts w:ascii="Times New Roman" w:hAnsi="Times New Roman"/>
          <w:color w:val="000000"/>
        </w:rPr>
        <w:t xml:space="preserve"> (Žinios, 2004, Nr. 136-4946). Teigtina, kad ši norma</w:t>
      </w:r>
      <w:r w:rsidRPr="003C58DF">
        <w:rPr>
          <w:rFonts w:ascii="Times New Roman" w:hAnsi="Times New Roman"/>
          <w:color w:val="000000"/>
        </w:rPr>
        <w:t xml:space="preserve"> turėtų būti taikoma tada, kai Komisijoje nagrinėjant mokestinį g</w:t>
      </w:r>
      <w:r>
        <w:rPr>
          <w:rFonts w:ascii="Times New Roman" w:hAnsi="Times New Roman"/>
          <w:color w:val="000000"/>
        </w:rPr>
        <w:t>inčą yra surinkti visi įrodymai arba</w:t>
      </w:r>
      <w:r w:rsidRPr="003C58DF">
        <w:rPr>
          <w:rFonts w:ascii="Times New Roman" w:hAnsi="Times New Roman"/>
          <w:color w:val="000000"/>
        </w:rPr>
        <w:t xml:space="preserve"> tokiose bylose, </w:t>
      </w:r>
      <w:r>
        <w:rPr>
          <w:rFonts w:ascii="Times New Roman" w:hAnsi="Times New Roman"/>
          <w:color w:val="000000"/>
        </w:rPr>
        <w:t>kuomet</w:t>
      </w:r>
      <w:r w:rsidRPr="003C58DF">
        <w:rPr>
          <w:rFonts w:ascii="Times New Roman" w:hAnsi="Times New Roman"/>
          <w:color w:val="000000"/>
        </w:rPr>
        <w:t xml:space="preserve"> yra jau suformuota teismų praktika, </w:t>
      </w:r>
      <w:r>
        <w:rPr>
          <w:rFonts w:ascii="Times New Roman" w:hAnsi="Times New Roman"/>
          <w:color w:val="000000"/>
        </w:rPr>
        <w:t xml:space="preserve">be to, </w:t>
      </w:r>
      <w:r w:rsidRPr="003C58DF">
        <w:rPr>
          <w:rFonts w:ascii="Times New Roman" w:hAnsi="Times New Roman"/>
          <w:color w:val="000000"/>
        </w:rPr>
        <w:t xml:space="preserve">taikant šią teisės normą, mokestinis ginčas galėtų būti išspręstas operatyviau, mažiausiomis laiko sąnaudomis, tačiau ši norma praktikoje dar nėra plačiai </w:t>
      </w:r>
      <w:r>
        <w:rPr>
          <w:rFonts w:ascii="Times New Roman" w:hAnsi="Times New Roman"/>
          <w:color w:val="000000"/>
        </w:rPr>
        <w:t>pasireiškusi ir naudojama.</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Posėdžiai komisijoje vyksta griežtai reglamentuota tvarka. Prieš pradedant nagrinėti mokesčių mokėtojo skundą, posėdžių sekretorius patikrina atvykusių asmenų tapatybę ir jų įgaliojimus patvirtinančius dokumentus. Posėdis pradedamas komisijos pirmininko pranešimu, kieno skundas bus nagrinėjamas. Posėdžių sekretorius praneša, kas dalyvauja</w:t>
      </w:r>
      <w:r>
        <w:rPr>
          <w:rFonts w:ascii="Times New Roman" w:hAnsi="Times New Roman"/>
          <w:color w:val="000000"/>
        </w:rPr>
        <w:t xml:space="preserve"> nagrinėjant skundą. P</w:t>
      </w:r>
      <w:r w:rsidRPr="003C58DF">
        <w:rPr>
          <w:rFonts w:ascii="Times New Roman" w:hAnsi="Times New Roman"/>
          <w:color w:val="000000"/>
        </w:rPr>
        <w:t xml:space="preserve">osėdžio </w:t>
      </w:r>
      <w:r>
        <w:rPr>
          <w:rFonts w:ascii="Times New Roman" w:hAnsi="Times New Roman"/>
          <w:color w:val="000000"/>
        </w:rPr>
        <w:t xml:space="preserve">pradžioje </w:t>
      </w:r>
      <w:r w:rsidRPr="003C58DF">
        <w:rPr>
          <w:rFonts w:ascii="Times New Roman" w:hAnsi="Times New Roman"/>
          <w:color w:val="000000"/>
        </w:rPr>
        <w:t>išsprendžiami šalių prašymai, nušalinimai</w:t>
      </w:r>
      <w:r>
        <w:rPr>
          <w:rFonts w:ascii="Times New Roman" w:hAnsi="Times New Roman"/>
          <w:color w:val="000000"/>
        </w:rPr>
        <w:t>,</w:t>
      </w:r>
      <w:r w:rsidRPr="003C58DF">
        <w:rPr>
          <w:rFonts w:ascii="Times New Roman" w:hAnsi="Times New Roman"/>
          <w:color w:val="000000"/>
        </w:rPr>
        <w:t xml:space="preserve"> pareikšti Komisijos nariams, galimybė nagrinėti skundą neatvykus vertėjui, ekspertui ar skundo šalims. Jei posėdyje dalyvauja vertėjas ar ekspertas, jie pasirašytinai įspėjami dėl atsakomybės už slaptos informacijos, susijusios su mokesčių mokėtoju, paskleidimą.  Po to išklausomas Komisijos nario pranešimas apie skundą. Po pranešimo paaiškinimus dėl nagrinėjamo skundo gali pateikti posėdyje dalyvaujančio</w:t>
      </w:r>
      <w:r>
        <w:rPr>
          <w:rFonts w:ascii="Times New Roman" w:hAnsi="Times New Roman"/>
          <w:color w:val="000000"/>
        </w:rPr>
        <w:t>s</w:t>
      </w:r>
      <w:r w:rsidRPr="003C58DF">
        <w:rPr>
          <w:rFonts w:ascii="Times New Roman" w:hAnsi="Times New Roman"/>
          <w:color w:val="000000"/>
        </w:rPr>
        <w:t xml:space="preserve"> šalys, pirmiausia mokesčių mokėtojas, po to – mokesčių administratorius ir jei posėdyje dalyvauja ekspertas. Komisijos posėdyje dalyvaujantiems asmenims komisijos nariai turi teisę užduoti klausimus, susijusius su sprendžiamu mokestiniu ginču. Ištyrus skundo mokestiniame ginče esmę, Komisijos pirmininkas paskelbia skundo nagrinėjimo pabaigą. (Žinios, 2004, Nr. 136-4946).</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Pagal MAĮ 155 straipsnio 3 dalį Komisija privalo priimti sprendimą dėl mokestinio ginčo per 60 dienų nuo skundo gavimo Komisijoje dienos, tačiau šis terminas mokesčių mokėtojo prašymu gali būti sutrumpinamas iki 30 dienų.</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Pagal MAĮ 155 straipsnio 4 dalį Komisijos sprendimas dėl mokestinio ginčo priimamas Komisijos narių, dalyvavusių Komisijos posėdyje nagrinėjant skundą, balsų dauguma. Sprendimai dėl mokestinio ginčo priimami atskirame posėdyje pasitarimų kambaryje, dalyvaujant tik komisijos nariams. Komisija pagal savo kompetenciją gali priimti tokius sprendimus:</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Patvirtinti centrinio mokesčių administratoriaus sprendimą;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Panaikinti centrinio mokesčių administratoriaus sprendimą;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Iš dalies patvirtinti ar iš dalies panaikinti centrinio mokesčių administratoriaus sprendimą;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Pakeisti arba perduoti centriniam mokesčių administratoriui nagrinėti skundą iš naujo.</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Taip pat gali būti tame pačiame mokestiniame ginče priimti skirtingi sprendimai dėl skirtingų mokestinio ginčo dalių, jei mokestinis ginčas – kompleksinis.</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lastRenderedPageBreak/>
        <w:t>Komisijos sprendimas surašomas ir įteikiamas mokesčių mokėtojui bei centriniam mokesčių administratoriui, priimtame sprendime turi būti motyvuotai nurodyti sprendimo priėmimo pagrindai bei mokesčių mokėtojo teisė apskųsti priimtą sprendimą teismui.</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Mokesčių mokėtojas, nesutinkantis su Komisijos sprendimu dėl mokestinio ginčo, turi teisę apskųsti jį teismui. Svarbu tai, kad apskųsti Komisijos sprendimą dėl mokestinio ginčo turi teisę ir centrinis mokesčių administratorius, tačiau tik tuo atveju, kai centrinis mokesčių administratorius ir Komisija, spręsdami mokestinį ginčą (arba mokestinio ginčo metu), skirtingai interpretavo įstatymų ar kitų teisės aktų nuostatas. Teismų praktikoje formuojama pozicija, kad mokestinį ginčą pagal mokesčių administratoriaus skundą nagrinėjantis administracinis teismas yra saistomas Komisijos nustatytų faktinių bylos aplinkybių ir gali vertinti tik materialiosios ir proceso teisės normų taikymo ir aiškinimo klausimus. Be to, MAĮ nustatyta, kad centrinis mokesčių administratorius Mokestinių ginčų komisijos arba Vilniaus apygardos administracinio teismo sprendimą skundžia atsižvelgdamas į finansų ministro patvirtintus sprendimų dėl mokestinių ginčų apskundimo ekonominio tikslingumo kriterijus. Pagal jų nuostatas, mokesčių administratorius neskundžia sprendimų dėl mokestinio ginč</w:t>
      </w:r>
      <w:r>
        <w:rPr>
          <w:rFonts w:ascii="Times New Roman" w:hAnsi="Times New Roman"/>
          <w:color w:val="000000"/>
        </w:rPr>
        <w:t>o, kai ginčijama nereikšminga (</w:t>
      </w:r>
      <w:r w:rsidRPr="003C58DF">
        <w:rPr>
          <w:rFonts w:ascii="Times New Roman" w:hAnsi="Times New Roman"/>
          <w:color w:val="000000"/>
        </w:rPr>
        <w:t>iki 1000 Lt) mokesčių suma arba tik priskaičiuotų delspinigių arba paskirtos baudos panaikinimas ar sumažinimas. Taip pat mokesčių administratorius gali neskųsti sprendimų mokestiniame ginče, atsižvelgdamas į skolininko turtinę padėtį, t.y. tais atvejais, kai skolininkas neturi turto, į kurį galės būti nukreipiamas išieškojimas, arba turimo turto akivaizdžiai nepakaks sumoms, kurios būtų ginčijamos, išieškoti. Tačiau mokesčių administratorius gali skųsti visus sprendimus mokestiniame ginče, jei yra ypač svarbu suformuoti teisminę praktiką atitinkamų mokesčių įstatymų ar kitų teisės aktų taikymo srityje, arba jeigu sprendimas, kuris būtų skundžiamas, akivaizdžiai prieštarauja susiklosčiusiai teisminei praktikai. (A. Medelienė, 2011</w:t>
      </w:r>
      <w:r>
        <w:rPr>
          <w:rFonts w:ascii="Times New Roman" w:hAnsi="Times New Roman"/>
          <w:color w:val="000000"/>
        </w:rPr>
        <w:t>,</w:t>
      </w:r>
      <w:r w:rsidRPr="003C58DF">
        <w:rPr>
          <w:rFonts w:ascii="Times New Roman" w:hAnsi="Times New Roman"/>
          <w:color w:val="000000"/>
        </w:rPr>
        <w:t xml:space="preserve"> p.263). </w:t>
      </w:r>
    </w:p>
    <w:p w:rsidR="00B11C35"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 xml:space="preserve">Apibendrinant mokestinių ginčų nagrinėjimą Komisijoje, keltina išvada, kad nors mokestinių ginčų nagrinėjimas Komisijoje yra neprivalomas, tačiau jei mokesčių mokėtojas pasinaudoja šia savo teise ir galimybe nagrinėti mokestinį ginčą Komisijoje, jos priimtas sprendimas yra galutinis ikiteisminėje mokestinių ginčų nagrinėjimo stadijoje. </w:t>
      </w:r>
      <w:r>
        <w:rPr>
          <w:rFonts w:ascii="Times New Roman" w:hAnsi="Times New Roman"/>
          <w:color w:val="000000"/>
        </w:rPr>
        <w:t>Taip pat Komisijos priimti sprendimai turi didelę reikšmę bei įtaką formuojant teisminę praktiką.</w:t>
      </w:r>
    </w:p>
    <w:p w:rsidR="00B11C35" w:rsidRPr="003C58DF" w:rsidRDefault="00B11C35" w:rsidP="00FC4740">
      <w:pPr>
        <w:autoSpaceDE w:val="0"/>
        <w:autoSpaceDN w:val="0"/>
        <w:adjustRightInd w:val="0"/>
        <w:spacing w:line="360" w:lineRule="auto"/>
        <w:jc w:val="both"/>
        <w:rPr>
          <w:rFonts w:ascii="Times New Roman" w:hAnsi="Times New Roman"/>
          <w:b/>
          <w:color w:val="000000"/>
          <w:sz w:val="28"/>
          <w:szCs w:val="28"/>
        </w:rPr>
      </w:pPr>
    </w:p>
    <w:p w:rsidR="00B11C35" w:rsidRPr="005172E0" w:rsidRDefault="00B11C35" w:rsidP="00B44060">
      <w:pPr>
        <w:pStyle w:val="Heading3"/>
        <w:numPr>
          <w:ilvl w:val="0"/>
          <w:numId w:val="0"/>
        </w:numPr>
        <w:ind w:left="720" w:hanging="360"/>
      </w:pPr>
      <w:bookmarkStart w:id="7" w:name="_Toc353304750"/>
      <w:r w:rsidRPr="005172E0">
        <w:t>1.2.3 Teisminis mokestinių ginčų nagrinėjimas</w:t>
      </w:r>
      <w:bookmarkEnd w:id="7"/>
    </w:p>
    <w:p w:rsidR="00B11C35" w:rsidRDefault="00B11C35" w:rsidP="006520CB">
      <w:pPr>
        <w:autoSpaceDE w:val="0"/>
        <w:autoSpaceDN w:val="0"/>
        <w:adjustRightInd w:val="0"/>
        <w:spacing w:line="360" w:lineRule="auto"/>
        <w:jc w:val="both"/>
        <w:rPr>
          <w:rFonts w:ascii="Times New Roman" w:hAnsi="Times New Roman"/>
          <w:b/>
          <w:color w:val="000000"/>
          <w:sz w:val="28"/>
          <w:szCs w:val="28"/>
        </w:rPr>
      </w:pPr>
      <w:r w:rsidRPr="003C58DF">
        <w:rPr>
          <w:rFonts w:ascii="Times New Roman" w:hAnsi="Times New Roman"/>
          <w:b/>
          <w:color w:val="000000"/>
          <w:sz w:val="28"/>
          <w:szCs w:val="28"/>
        </w:rPr>
        <w:tab/>
      </w:r>
    </w:p>
    <w:p w:rsidR="00B11C35" w:rsidRPr="003C58DF"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b/>
          <w:color w:val="000000"/>
          <w:sz w:val="28"/>
          <w:szCs w:val="28"/>
        </w:rPr>
        <w:tab/>
      </w:r>
      <w:r w:rsidRPr="003C58DF">
        <w:rPr>
          <w:rFonts w:ascii="Times New Roman" w:hAnsi="Times New Roman"/>
          <w:color w:val="000000"/>
        </w:rPr>
        <w:t>Teisminis mokestinių ginčų nagrinėjimo procesas nuo ikiteisminio nagrinėjimo skiriasi ne tik institucijų, nagrinėjančių šį ginčą, statusu, bet ir šio proceso reglamentavimu. Lietuvos Respublikos Konstitucijos 30 straipsnio pirmoje dalyje rašoma, kad asmuo, kurio konstitucinės teisės ir laisvės pažeidžiamos</w:t>
      </w:r>
      <w:r>
        <w:rPr>
          <w:rFonts w:ascii="Times New Roman" w:hAnsi="Times New Roman"/>
          <w:color w:val="000000"/>
        </w:rPr>
        <w:t>,</w:t>
      </w:r>
      <w:r w:rsidRPr="003C58DF">
        <w:rPr>
          <w:rFonts w:ascii="Times New Roman" w:hAnsi="Times New Roman"/>
          <w:color w:val="000000"/>
        </w:rPr>
        <w:t xml:space="preserve"> turi teisę kreiptis į teismą.  (Žinios 1992 Nr. 33 -1014). Administracinių bylų </w:t>
      </w:r>
      <w:r w:rsidRPr="003C58DF">
        <w:rPr>
          <w:rFonts w:ascii="Times New Roman" w:hAnsi="Times New Roman"/>
          <w:color w:val="000000"/>
        </w:rPr>
        <w:lastRenderedPageBreak/>
        <w:t>teisenos įstatyme 5 straipsnyje pažymėta, kad kiekvienas suinteresuotas subjektas turi teisę įstatymų nustatyta tvarka kreiptis į teismą, kad būtų apginta</w:t>
      </w:r>
      <w:r>
        <w:rPr>
          <w:rFonts w:ascii="Times New Roman" w:hAnsi="Times New Roman"/>
          <w:color w:val="000000"/>
        </w:rPr>
        <w:t>,</w:t>
      </w:r>
      <w:r w:rsidRPr="003C58DF">
        <w:rPr>
          <w:rFonts w:ascii="Times New Roman" w:hAnsi="Times New Roman"/>
          <w:color w:val="000000"/>
        </w:rPr>
        <w:t xml:space="preserve"> pažeista ar ginčijama jo teisė arba įstatymų saugomas interesas. (Žinios 1999 Nr. 13- 308).</w:t>
      </w:r>
    </w:p>
    <w:p w:rsidR="00B11C35" w:rsidRPr="003C58DF"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ab/>
        <w:t xml:space="preserve">Vadovaujantis Administracinių bylų teisenos ir Mokesčių administravimo įstatymų nuostatomis, mokestinius ginčus dėl centrinio mokesčių administratoriaus ar Mokestinių ginčų komisijos sprendimų, nagrinėja Vilniaus apygardos administracinis teismas – kaip pirmoji instancija ir Lietuvos vyriausiasis administracinis teismas - kaip apeliacinė instancija. Mokestinių ginčų nagrinėjimo tvarką reglamentuoja Administracinių bylų teisenos įstatymas. Mokesčių mokėtojas, kuris nesutinka su centrinio mokesčių administratoriaus ar Mokestinių ginčų komisijos priimtu sprendimu, turi teisę per 20 dienų nuo sprendimo įteikimo dienos kreiptis į Vilniaus apygardos administracinį teismą –visi mokestiniai ginčai yra nagrinėjami tik šiame teisme,  tai išimtinė šio teismo kompetencija. </w:t>
      </w:r>
    </w:p>
    <w:p w:rsidR="00B11C35"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ab/>
        <w:t xml:space="preserve">Pagal ABTĮ mokesčių mokėtojas ir mokesčių administratorius laikytini ginčo šalimis. Atstovais teisme laikomi valstybinių institucijų vadovai arba jų įgalioti šių institucijų darbuotojai. (Žinios 1999 Nr. 13- 308). </w:t>
      </w:r>
    </w:p>
    <w:p w:rsidR="00B11C35" w:rsidRPr="00E559D3" w:rsidRDefault="00B11C35" w:rsidP="006520CB">
      <w:pPr>
        <w:autoSpaceDE w:val="0"/>
        <w:autoSpaceDN w:val="0"/>
        <w:adjustRightInd w:val="0"/>
        <w:spacing w:line="360" w:lineRule="auto"/>
        <w:jc w:val="both"/>
        <w:rPr>
          <w:rFonts w:ascii="Times New Roman" w:hAnsi="Times New Roman"/>
          <w:color w:val="000000"/>
        </w:rPr>
      </w:pPr>
      <w:r>
        <w:rPr>
          <w:rFonts w:ascii="Times New Roman" w:hAnsi="Times New Roman"/>
          <w:color w:val="000000"/>
        </w:rPr>
        <w:tab/>
        <w:t xml:space="preserve">Pažymėtina, kad MAĮ </w:t>
      </w:r>
      <w:r w:rsidRPr="00414FB1">
        <w:rPr>
          <w:rFonts w:ascii="Times New Roman" w:hAnsi="Times New Roman"/>
          <w:color w:val="000000"/>
        </w:rPr>
        <w:t xml:space="preserve">110 </w:t>
      </w:r>
      <w:r>
        <w:rPr>
          <w:rFonts w:ascii="Times New Roman" w:hAnsi="Times New Roman"/>
          <w:color w:val="000000"/>
        </w:rPr>
        <w:t>str. įtvirtinta, jog skundo padavimas sustabdo paskirtos sankcijos vykdymą. Tuo tarpu remiantis ABTĮ, teismas gali, remdamasis pareiškėjo prašymu, taikyti reikalavimo užtikrinimo priemones, kurios suvaržo atsakovo turtą ar kitus materialinius išteklius. Visgi, anot D. Poškos (</w:t>
      </w:r>
      <w:r w:rsidRPr="00414FB1">
        <w:rPr>
          <w:rFonts w:ascii="Times New Roman" w:hAnsi="Times New Roman"/>
          <w:color w:val="000000"/>
        </w:rPr>
        <w:t>2007, p.</w:t>
      </w:r>
      <w:r>
        <w:rPr>
          <w:rFonts w:ascii="Times New Roman" w:hAnsi="Times New Roman"/>
          <w:color w:val="000000"/>
        </w:rPr>
        <w:t xml:space="preserve">107) tai pažeidžia proceso lygiateisiškumo principą, kadangi ABTĮ nenumato galimybės atsakovui, kuriam nepagrįstai buvo pritaikytos reikalavimo užtikrinimo priemonės, gauti nuostolių atlyginimą. Toks autoriaus požiūris tikslingas, kadangi kiekvienu atveju, turint teisę taikyti tam tikras papildomas sankcijas, turi būti įtvirtinta galimybė asmeniui, kuriam taikomos šios sankcijos, ginti savo interesus. Kitu atveju būtų sudaryta neteisiška situacija. </w:t>
      </w:r>
    </w:p>
    <w:p w:rsidR="00B11C35" w:rsidRPr="003C58DF"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ab/>
        <w:t>Teisminė mokestinių ginčų nagrinėjimo stadija pradedama suinteresuoto asmens skundu Vilniaus apygardos administraciniam teismui. Kaip ir kiekvienos stadijos kiekviename etape, turi būti sprendžiamas skundo priėmimo nagrinėti klausimas. Teismo pirmininkas ar teisėjas nutartimi priima skundą nagrinėti, jeigu skundas paduodamas teismui, kuris pagal įstatymą nagrinėja tokios kategorijos ginčus, jeigu skundas atitinka reikalavimus, jeigu yra sumokėtas žyminis mokestis ir nėra praleistas skundo padavimo terminas. Skundo priėmimo klausimas išsprendžiamas per 7 dienas. (A. Medelienė, 2011</w:t>
      </w:r>
      <w:r>
        <w:rPr>
          <w:rFonts w:ascii="Times New Roman" w:hAnsi="Times New Roman"/>
          <w:color w:val="000000"/>
        </w:rPr>
        <w:t>,</w:t>
      </w:r>
      <w:r w:rsidRPr="003C58DF">
        <w:rPr>
          <w:rFonts w:ascii="Times New Roman" w:hAnsi="Times New Roman"/>
          <w:color w:val="000000"/>
        </w:rPr>
        <w:t xml:space="preserve"> p.265).</w:t>
      </w:r>
    </w:p>
    <w:p w:rsidR="00B11C35" w:rsidRPr="003C58DF"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ab/>
        <w:t>Kai išsprendžiamas skundo priėmimo klausimas, vyksta pasiruošimas nagrinėti bylą teisme. Pagal ABTĮ nuostatas šiame etape teisėjas išsiunčia atsakovui ir trečiajam suinteresuotam asmeniu</w:t>
      </w:r>
      <w:r>
        <w:rPr>
          <w:rFonts w:ascii="Times New Roman" w:hAnsi="Times New Roman"/>
          <w:color w:val="000000"/>
        </w:rPr>
        <w:t>i</w:t>
      </w:r>
      <w:r w:rsidRPr="003C58DF">
        <w:rPr>
          <w:rFonts w:ascii="Times New Roman" w:hAnsi="Times New Roman"/>
          <w:color w:val="000000"/>
        </w:rPr>
        <w:t xml:space="preserve"> skundo nuorašus ir per teismo nustatytą terminą nurodo raštu pateikti atsiliepimą, taip pat gali įpareigoti pareiškėją pateikti įrodymus ar papildomus paaiškinimus dėl keliamų reikalavimų, nusprendžia dėl specialistų iškvi</w:t>
      </w:r>
      <w:r>
        <w:rPr>
          <w:rFonts w:ascii="Times New Roman" w:hAnsi="Times New Roman"/>
          <w:color w:val="000000"/>
        </w:rPr>
        <w:t xml:space="preserve">etimo arba ekspertizės darymo. </w:t>
      </w:r>
      <w:r w:rsidRPr="003C58DF">
        <w:rPr>
          <w:rFonts w:ascii="Times New Roman" w:hAnsi="Times New Roman"/>
          <w:color w:val="000000"/>
        </w:rPr>
        <w:t xml:space="preserve">Jei teisėjas nusprendžia, kad kliūčių </w:t>
      </w:r>
      <w:r w:rsidRPr="003C58DF">
        <w:rPr>
          <w:rFonts w:ascii="Times New Roman" w:hAnsi="Times New Roman"/>
          <w:color w:val="000000"/>
        </w:rPr>
        <w:lastRenderedPageBreak/>
        <w:t>nagrinėti bylą nėra, jis siūlo teismo pirmininkui skirti teismo posėdį</w:t>
      </w:r>
      <w:r>
        <w:rPr>
          <w:rFonts w:ascii="Times New Roman" w:hAnsi="Times New Roman"/>
          <w:color w:val="000000"/>
        </w:rPr>
        <w:t xml:space="preserve">, bylai </w:t>
      </w:r>
      <w:r w:rsidRPr="003C58DF">
        <w:rPr>
          <w:rFonts w:ascii="Times New Roman" w:hAnsi="Times New Roman"/>
          <w:color w:val="000000"/>
        </w:rPr>
        <w:t>nagrinėti</w:t>
      </w:r>
      <w:r>
        <w:rPr>
          <w:rFonts w:ascii="Times New Roman" w:hAnsi="Times New Roman"/>
          <w:color w:val="000000"/>
        </w:rPr>
        <w:t>,</w:t>
      </w:r>
      <w:r w:rsidRPr="003C58DF">
        <w:rPr>
          <w:rFonts w:ascii="Times New Roman" w:hAnsi="Times New Roman"/>
          <w:color w:val="000000"/>
        </w:rPr>
        <w:t xml:space="preserve"> ir proceso dalyviams išsiunčia šaukimus atvykti į teismo posėdį.</w:t>
      </w:r>
    </w:p>
    <w:p w:rsidR="00B11C35" w:rsidRPr="003C58DF"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ab/>
        <w:t>Išsiunt</w:t>
      </w:r>
      <w:r>
        <w:rPr>
          <w:rFonts w:ascii="Times New Roman" w:hAnsi="Times New Roman"/>
          <w:color w:val="000000"/>
        </w:rPr>
        <w:t>us šaukimą ar pranešimą bei</w:t>
      </w:r>
      <w:r w:rsidRPr="003C58DF">
        <w:rPr>
          <w:rFonts w:ascii="Times New Roman" w:hAnsi="Times New Roman"/>
          <w:color w:val="000000"/>
        </w:rPr>
        <w:t xml:space="preserve"> tinkamai informavus proceso šalis apie bylos nagrinėjimo vietą ir laiką, byla pradedama nagrinėti teismo posėdyje. Įstatymas numato galimybę, nagrinėti bylą teismo posėdyje, jei proceso šalys neatvyksta į posėdį, nors apie atvykimą joms buvo tinkamai pranešta. ABTĮ nuostatos numato, kad pirmosios instancijos teisme byla nagrinėjama žodžiu ir nesikeičiant teisėjų sudėčiai, byla taip pat gali būti išnagrinėta rašytinio proceso tvarka, jei į bylą neatvyko proceso šalys ir jų atstovai. Pagal ABTĮ 81</w:t>
      </w:r>
      <w:r>
        <w:rPr>
          <w:rFonts w:ascii="Times New Roman" w:hAnsi="Times New Roman"/>
          <w:color w:val="000000"/>
        </w:rPr>
        <w:t xml:space="preserve"> </w:t>
      </w:r>
      <w:r w:rsidRPr="003C58DF">
        <w:rPr>
          <w:rFonts w:ascii="Times New Roman" w:hAnsi="Times New Roman"/>
          <w:color w:val="000000"/>
        </w:rPr>
        <w:t>straipsnį teismui nustatyta pareiga, kad nagrinėjant bylas, teismas privalo aktyviai dalyvauti tiriant įrodymus, visapusiškai ir objektyviai ištirti visas svarbias bylai aplinkybes. (Žinios 1999 Nr. 13- 308).</w:t>
      </w:r>
    </w:p>
    <w:p w:rsidR="00B11C35" w:rsidRPr="003C58DF"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ab/>
      </w:r>
      <w:r>
        <w:rPr>
          <w:rFonts w:ascii="Times New Roman" w:hAnsi="Times New Roman"/>
          <w:color w:val="000000"/>
        </w:rPr>
        <w:t>Gana plačiai teismo posėdį pristato A. Medelienė (</w:t>
      </w:r>
      <w:r w:rsidRPr="00414FB1">
        <w:rPr>
          <w:rFonts w:ascii="Times New Roman" w:hAnsi="Times New Roman"/>
          <w:color w:val="000000"/>
        </w:rPr>
        <w:t>2011), kuri apra</w:t>
      </w:r>
      <w:r>
        <w:rPr>
          <w:rFonts w:ascii="Times New Roman" w:hAnsi="Times New Roman"/>
          <w:color w:val="000000"/>
        </w:rPr>
        <w:t>šo ne tik jo tvarką, bet ir tam tikras ypatybes. T</w:t>
      </w:r>
      <w:r w:rsidRPr="003C58DF">
        <w:rPr>
          <w:rFonts w:ascii="Times New Roman" w:hAnsi="Times New Roman"/>
          <w:color w:val="000000"/>
        </w:rPr>
        <w:t>eismo posėdis susideda iš kelių dalių. Pirmiausia posėdžio pirmininkas praneša, kokia byla bus nagrinėjama, posėdžio sekretorius praneša, kas atvyko į teismo posėdį, patikrinama atvykusiųjų tapatybė, atstovų įgaliojimai, paskelbiama teismo sudėtis.  Išsprendus visus procesinius klausimus, pradedamas bylos nagrinėjimas iš esmės, pirmiausia teisėjas trumpai praneša, kokia byla bus nagrinėja</w:t>
      </w:r>
      <w:r>
        <w:rPr>
          <w:rFonts w:ascii="Times New Roman" w:hAnsi="Times New Roman"/>
          <w:color w:val="000000"/>
        </w:rPr>
        <w:t>ma</w:t>
      </w:r>
      <w:r w:rsidRPr="003C58DF">
        <w:rPr>
          <w:rFonts w:ascii="Times New Roman" w:hAnsi="Times New Roman"/>
          <w:color w:val="000000"/>
        </w:rPr>
        <w:t>, po pranešimo suteikiamas žodis bylos šalims – pareiškėjui, atsakovui, tretiesiems suinteresuotiems asmenims. Proceso šalims gali būti užduodami klausimai, klausimus užduoda teisėjai, po to kitos proceso šalys.  Pasisakius šalims, tiriami įrodymai. Pagal ABTĮ 82 straipsnio 6 dalį, prieš baigiant bylos nagrinėjimą iš esmės, išsprendžiami nauji šalių prašymai. Kitoje teismo posėdžio dalyje yra išklausoma pareiškėjo, atsakovo ir trečiojo suinteresuoto asmens ar jų atstovų pasisakymų, konkrečių galutinių skundo reikalavimų ir atsikirtimų į juos.  Jei nagrinėjant bylą paaiškėja, naujos aplinkybės, kurias reikia ištirti, teismas gali priimti nutartį atnaujinti bylos nagrinėjimą iš esmės, po atnaujinimo viskas vy</w:t>
      </w:r>
      <w:r>
        <w:rPr>
          <w:rFonts w:ascii="Times New Roman" w:hAnsi="Times New Roman"/>
          <w:color w:val="000000"/>
        </w:rPr>
        <w:t xml:space="preserve">ksta iš naujo ta pačia tvarka. </w:t>
      </w:r>
      <w:r w:rsidRPr="003C58DF">
        <w:rPr>
          <w:rFonts w:ascii="Times New Roman" w:hAnsi="Times New Roman"/>
          <w:color w:val="000000"/>
        </w:rPr>
        <w:t>Išklausius šalių pasisakymus, teismas išeina į pasitarimų kambarį priimti sprendimo. Sprendimas yra priimamas teisėjų balsų dauguma.</w:t>
      </w:r>
    </w:p>
    <w:p w:rsidR="00B11C35" w:rsidRPr="003C58DF"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ab/>
        <w:t>Pagal ABTĮ 88 straipsnį išnagrinėjęs bylą, pirmosios instancijos administracinis teismas gali priimti tokius sprendimus:</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Atmesti skundą kaip nepagrįstą;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Patenkinti skundą ir panaikinti skundžiamą sprendimą;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Patenkinti skundą ir įpareigoti centrinį mokesčių administratorių ar Mokestinių ginčų komisiją atlikti tam tikrus veiksmus, pvz.: ištirti tam tikras aplinkybes ir grąžinti skundą nagrinėti iš naujo;</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Patenkinti skundą iš dalies. (Žinios 1999 Nr. 13- 308).</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 xml:space="preserve">Jei kuri proceso šalis nesutinka su priimtu sprendimu, ji turi teisę apskųsti pirmosios instancijos teismo sprendimą per 14 dienų nuo sprendimo paskelbimo. Bylos apeliacine tvarka yra </w:t>
      </w:r>
      <w:r w:rsidRPr="003C58DF">
        <w:rPr>
          <w:rFonts w:ascii="Times New Roman" w:hAnsi="Times New Roman"/>
          <w:color w:val="000000"/>
        </w:rPr>
        <w:lastRenderedPageBreak/>
        <w:t>nagrinėjamos Lietuvos vyriausiojo administracinio teismo (toliau – LVAT).  Kaip ir visose kitose stadijose, taip ir LVAT yra sprendžiamas skundo priėmimo klausimas. ABTĮ 130 straipsnyje yra numatytas apribojimas apeliaciniam skundui, t.y. draudžiama kelti naujus reikalavimus, kurie nebuvo pareikšti pirmosios instancijos teismui.</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ABTĮ 136 straipsnis nurodo, kad teismas, nagrinėdamas bylą apeliacine tvarka, patikrina tiek apskųstosios, tiek neapskųstosios sprendimo dalių teisėtumą ir pagrįstumą. (Žinios 1999 Nr. 13- 308).</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Bylos apeliacine tvarka gali būti nagrinėjamos tiek žodinio, tiek rašytinio proceso tvarka. Žodinio proceso metu, bylos nagrinėjimas vyksta analogiška tvarka, kaip ir pirmosios instancijos teisme. Pagal ABTĮ 140 straipsnį, išnagrinėjęs bylą, apeliacinės instancijos teismas gali priimti:</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-pirmosios instancijos sprendimą palikti nepakeistą, o apeliacinį skundą atmesti – priimama motyvuota teismo nutartis;</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 gali panaikinti pirmosios instancijos teismo sprendimą ir priimti naują sprendimą – šiuo atveju priimamas sprendimas;</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 gali pakeisti pirmosios instancijos sprendimą – priimama nutartis;</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 gali panaikinti pirmosios instancijos teismo sprendimą visą ar iš dalies ir perduoti bylą pirmosios instancijos teismui nagrinėti iš naujo – priimama nutartis;</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 gali panaikinti pirmosios instancijos teismo sprendimą, bylą nutraukti arba palikti skundą nenagrinėtą – priimama nutartis. (Žinios 1999 Nr. 13- 308).</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r w:rsidRPr="003C58DF">
        <w:rPr>
          <w:rFonts w:ascii="Times New Roman" w:hAnsi="Times New Roman"/>
          <w:color w:val="000000"/>
        </w:rPr>
        <w:t>Apeliacinės instancijos teismo sprendimas ar nutartis įsiteisėja priėmimo dieną</w:t>
      </w:r>
      <w:r>
        <w:rPr>
          <w:rFonts w:ascii="Times New Roman" w:hAnsi="Times New Roman"/>
          <w:color w:val="000000"/>
        </w:rPr>
        <w:t xml:space="preserve"> ir kasacine tvarka neskundžiami. </w:t>
      </w:r>
      <w:r w:rsidRPr="003C58DF">
        <w:rPr>
          <w:rFonts w:ascii="Times New Roman" w:hAnsi="Times New Roman"/>
          <w:color w:val="000000"/>
        </w:rPr>
        <w:t>Lietuvos teismų sistemoje LVAT yra mokestinių ginčų nagrinėjimo bylų galutinė instancija. Pabrėžtina, kad LVAT mokestinių ginčų nagrinėjime itin svarbus ne tik dėl to, kad šio teismo sprendimai kasacine tvarka neskundžiami, bet ir ta dėl šio teismo formuojamos vienodos teismų praktikos aiškinant ir taikant įstatymus bei kitus teisės aktus. (A. Medelienė, 2011</w:t>
      </w:r>
      <w:r>
        <w:rPr>
          <w:rFonts w:ascii="Times New Roman" w:hAnsi="Times New Roman"/>
          <w:color w:val="000000"/>
        </w:rPr>
        <w:t>,</w:t>
      </w:r>
      <w:r w:rsidRPr="003C58DF">
        <w:rPr>
          <w:rFonts w:ascii="Times New Roman" w:hAnsi="Times New Roman"/>
          <w:color w:val="000000"/>
        </w:rPr>
        <w:t xml:space="preserve"> p.269).</w:t>
      </w:r>
      <w:r>
        <w:rPr>
          <w:rFonts w:ascii="Times New Roman" w:hAnsi="Times New Roman"/>
          <w:color w:val="000000"/>
        </w:rPr>
        <w:t xml:space="preserve"> Mokestinių ginčų nagrinėjimas LVAT yra itin reikšmingas formuojant teismų praktiką, nes būtent teismų praktika padeda nagrinėjant mokestinius ginčus panašiose bylose. Suformuota teismų praktika padeda užpildyti įstatymines spragas, į šią praktiką atsižvelgiama kuriant, keičiant bei pildant įstatymus mokesčių teisės normomis.</w:t>
      </w:r>
    </w:p>
    <w:p w:rsidR="00B11C35" w:rsidRPr="003C58DF" w:rsidRDefault="00B11C35" w:rsidP="006520CB">
      <w:pPr>
        <w:autoSpaceDE w:val="0"/>
        <w:autoSpaceDN w:val="0"/>
        <w:adjustRightInd w:val="0"/>
        <w:spacing w:line="360" w:lineRule="auto"/>
        <w:ind w:firstLine="1298"/>
        <w:jc w:val="both"/>
        <w:rPr>
          <w:rFonts w:ascii="Times New Roman" w:hAnsi="Times New Roman"/>
          <w:color w:val="000000"/>
        </w:rPr>
      </w:pPr>
    </w:p>
    <w:p w:rsidR="00B11C35" w:rsidRPr="005172E0" w:rsidRDefault="00B11C35" w:rsidP="00B44060">
      <w:pPr>
        <w:pStyle w:val="Heading3"/>
        <w:numPr>
          <w:ilvl w:val="0"/>
          <w:numId w:val="0"/>
        </w:numPr>
        <w:ind w:left="720" w:hanging="360"/>
      </w:pPr>
      <w:bookmarkStart w:id="8" w:name="_Toc353304751"/>
      <w:r w:rsidRPr="005172E0">
        <w:t>1.2.4. Mokestinių ginčų nagrinėjimo proceso atnaujinimas</w:t>
      </w:r>
      <w:bookmarkEnd w:id="8"/>
    </w:p>
    <w:p w:rsidR="00B11C35" w:rsidRDefault="00B11C35" w:rsidP="006520CB">
      <w:pPr>
        <w:autoSpaceDE w:val="0"/>
        <w:autoSpaceDN w:val="0"/>
        <w:adjustRightInd w:val="0"/>
        <w:spacing w:line="360" w:lineRule="auto"/>
        <w:jc w:val="both"/>
        <w:rPr>
          <w:rFonts w:ascii="Times New Roman" w:hAnsi="Times New Roman"/>
          <w:b/>
          <w:color w:val="000000"/>
          <w:sz w:val="28"/>
          <w:szCs w:val="28"/>
        </w:rPr>
      </w:pPr>
    </w:p>
    <w:p w:rsidR="00B11C35" w:rsidRPr="003C58DF"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b/>
          <w:color w:val="000000"/>
          <w:sz w:val="28"/>
          <w:szCs w:val="28"/>
        </w:rPr>
        <w:tab/>
      </w:r>
      <w:r w:rsidRPr="003C58DF">
        <w:rPr>
          <w:rFonts w:ascii="Times New Roman" w:hAnsi="Times New Roman"/>
          <w:color w:val="000000"/>
        </w:rPr>
        <w:t>Kadangi mokestiniai ginčai yra nagrinėjami ir ikiteisminėse institucijose, todėl proceso atnaujinimas galimas ne tik po įsitesėjusių teismo sprendimų, bet ir po priimtų sprendimų ikiteisminėse institucijose, jei tas sprendimas neapskųstas ir yra įsiteisėjęs</w:t>
      </w:r>
      <w:r>
        <w:rPr>
          <w:rFonts w:ascii="Times New Roman" w:hAnsi="Times New Roman"/>
          <w:color w:val="000000"/>
        </w:rPr>
        <w:t xml:space="preserve"> (E. Smalakienė, </w:t>
      </w:r>
      <w:r w:rsidRPr="00414FB1">
        <w:rPr>
          <w:rFonts w:ascii="Times New Roman" w:hAnsi="Times New Roman"/>
          <w:color w:val="000000"/>
        </w:rPr>
        <w:t>2003)</w:t>
      </w:r>
      <w:r w:rsidRPr="003C58DF">
        <w:rPr>
          <w:rFonts w:ascii="Times New Roman" w:hAnsi="Times New Roman"/>
          <w:color w:val="000000"/>
        </w:rPr>
        <w:t xml:space="preserve">.  Jei mokestinis </w:t>
      </w:r>
      <w:r w:rsidRPr="003C58DF">
        <w:rPr>
          <w:rFonts w:ascii="Times New Roman" w:hAnsi="Times New Roman"/>
          <w:color w:val="000000"/>
        </w:rPr>
        <w:lastRenderedPageBreak/>
        <w:t>ginčas yra baigiamas ikiteisminėje stadijoje, jo proceso atnaujinimo pagrindus nustato MAĮ nuostatos, jei mokestinis ginčas yra baigiamas teisminėje institucijoje, jo atnaujinimo pagrindus nustato ABTĮ nuostatos. Mokesčių administravimo įstatyme numatyti devyni atnaujinimo pagrindai turi daug panaš</w:t>
      </w:r>
      <w:r>
        <w:rPr>
          <w:rFonts w:ascii="Times New Roman" w:hAnsi="Times New Roman"/>
          <w:color w:val="000000"/>
        </w:rPr>
        <w:t>um</w:t>
      </w:r>
      <w:r w:rsidRPr="003C58DF">
        <w:rPr>
          <w:rFonts w:ascii="Times New Roman" w:hAnsi="Times New Roman"/>
          <w:color w:val="000000"/>
        </w:rPr>
        <w:t>ų su atnaujini</w:t>
      </w:r>
      <w:r>
        <w:rPr>
          <w:rFonts w:ascii="Times New Roman" w:hAnsi="Times New Roman"/>
          <w:color w:val="000000"/>
        </w:rPr>
        <w:t>mo pagrindais, numatytais ABTĮ</w:t>
      </w:r>
      <w:r w:rsidRPr="003C58DF">
        <w:rPr>
          <w:rFonts w:ascii="Times New Roman" w:hAnsi="Times New Roman"/>
          <w:color w:val="000000"/>
        </w:rPr>
        <w:t xml:space="preserve"> (numatyta dvylika atnaujinimo pagrindų). Trys proceso pagrindai, kurie numatyti abiejuose įstatymuose ir yra dažniausiai pasitaikantys praktikoje ir keliantys daugiausia interpretacijos variantų – tai naujai paaiškėjusių aplinkybių, kurios nebuvo žinomos ir negalėjo būti žinomos bylos nagrinėjimo metu, atsiradimas; pateikimas akivaizdžių įrodymų, kad padarytas esminis materialinės teisės normų pažeidimas, jas taikant, galėjęs turėti įtakos priimti neteisėtą sprendimą; būtinumas užtikrinti vienodos mokestinių ginčų nagrinėjimo praktikos formulavimą.</w:t>
      </w:r>
      <w:r>
        <w:rPr>
          <w:rFonts w:ascii="Times New Roman" w:hAnsi="Times New Roman"/>
          <w:color w:val="000000"/>
        </w:rPr>
        <w:t xml:space="preserve"> (</w:t>
      </w:r>
      <w:r w:rsidRPr="003C58DF">
        <w:rPr>
          <w:rFonts w:ascii="Times New Roman" w:hAnsi="Times New Roman"/>
          <w:color w:val="000000"/>
        </w:rPr>
        <w:t>A. Medeli</w:t>
      </w:r>
      <w:r>
        <w:rPr>
          <w:rFonts w:ascii="Times New Roman" w:hAnsi="Times New Roman"/>
          <w:color w:val="000000"/>
        </w:rPr>
        <w:t>enė</w:t>
      </w:r>
      <w:r w:rsidRPr="003C58DF">
        <w:rPr>
          <w:rFonts w:ascii="Times New Roman" w:hAnsi="Times New Roman"/>
          <w:color w:val="000000"/>
        </w:rPr>
        <w:t>, 2005</w:t>
      </w:r>
      <w:r>
        <w:rPr>
          <w:rFonts w:ascii="Times New Roman" w:hAnsi="Times New Roman"/>
          <w:color w:val="000000"/>
        </w:rPr>
        <w:t>,</w:t>
      </w:r>
      <w:r w:rsidRPr="003C58DF">
        <w:rPr>
          <w:rFonts w:ascii="Times New Roman" w:hAnsi="Times New Roman"/>
          <w:color w:val="000000"/>
        </w:rPr>
        <w:t xml:space="preserve"> p.224).</w:t>
      </w:r>
    </w:p>
    <w:p w:rsidR="00B11C35" w:rsidRPr="003C58DF"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ab/>
        <w:t>Proceso atnaujinimo išimtinumą užtikrina ne tik baigtinis pagrindų sąrašas, bet ir ribojimas pateikti prašymą dėl proceso atnaujinimo. Nustatoma, kad prašymas dėl proceso atnaujinimo gali būti paduodamas per 3 mėnesius nuo tos dienos, kai jį padavęs subjektas sužinojo arba turėjo galimybę sužinoti apie aplinkybes, kurios yra proceso atnaujinimo pagrindas. Asmenims, praleidusiems prašymo dėl proceso atnaujinimo padavimo terminą dėl svarbių priežasčių, praleistas terminas gali būti atnaujintas, jeigu prašymas dėl termino atnaujinimo paduotas ne vėliau kaip po vienerių metų nuo sprendimo, kuris nebuvo apskųstas, apskundimo termino pabaigos arba nuo sprendimo įsiteisėjimo dienos. (A. Medelienė, 2011</w:t>
      </w:r>
      <w:r>
        <w:rPr>
          <w:rFonts w:ascii="Times New Roman" w:hAnsi="Times New Roman"/>
          <w:color w:val="000000"/>
        </w:rPr>
        <w:t>,</w:t>
      </w:r>
      <w:r w:rsidRPr="003C58DF">
        <w:rPr>
          <w:rFonts w:ascii="Times New Roman" w:hAnsi="Times New Roman"/>
          <w:color w:val="000000"/>
        </w:rPr>
        <w:t xml:space="preserve"> p.290).</w:t>
      </w:r>
    </w:p>
    <w:p w:rsidR="00B11C35" w:rsidRPr="003C58DF"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ab/>
        <w:t>Plačiau panagrinėsime tris proceso pagrindus, kurie yra dažniausiai pasitaikantys praktikoje. Pirmasis proceso atnaujinimo pagrindas nustatytas MAĮ 160</w:t>
      </w:r>
      <w:r>
        <w:rPr>
          <w:rFonts w:ascii="Times New Roman" w:hAnsi="Times New Roman"/>
          <w:color w:val="000000"/>
        </w:rPr>
        <w:t xml:space="preserve"> </w:t>
      </w:r>
      <w:r w:rsidRPr="003C58DF">
        <w:rPr>
          <w:rFonts w:ascii="Times New Roman" w:hAnsi="Times New Roman"/>
          <w:color w:val="000000"/>
        </w:rPr>
        <w:t>straipsnio 2 dalies 1 punkte, ir ABTĮ 153 straipsnio 2 dalies 2 punkte – naujai paaiškėjusių aplinkybių, kurios nebuvo žinomos ir negalėjo būti žinomos bylos nagrinėjimo metu, atsiradimas.  Procesą atnaujinti galima neatsižvelgiant į tai, kuri mokestinius ginčus nagrinėjanti institucija priėmė mokestiniame ginče galutinį sprendimą ar kurioje stadijoje jis pasibaigęs. LVAT 2005-03-18 byloje Nr.P4-57-2005 pažymėjo, kad peržiūrėti bylą dėl naujai paaiškėjusių aplinkybių galima tik tada, kai jos egzistavo nagrinėjant bylą, tačiau jų nežinojo ne tik pareiškėjas, bet ir bylą nagrinėjęs teismas. Taip pat teismas savo nutartyje pažymėjo, kad ta nauja aplinkybė turi būti esminė, t.y. galėjusi turėti įtakos bylos baigčiai. (LVAT 2005-03-18 nutartis administracinėje byloje Nr.P4-57-2005). LVAT</w:t>
      </w:r>
      <w:r>
        <w:rPr>
          <w:rFonts w:ascii="Times New Roman" w:hAnsi="Times New Roman"/>
          <w:color w:val="000000"/>
        </w:rPr>
        <w:t xml:space="preserve"> </w:t>
      </w:r>
      <w:r w:rsidRPr="003C58DF">
        <w:rPr>
          <w:rFonts w:ascii="Times New Roman" w:hAnsi="Times New Roman"/>
          <w:color w:val="000000"/>
        </w:rPr>
        <w:t>2004-07-01 administracinėje byloje P8-94-04 pabrėžė, kad svarbu yra išsiaiškinti, naujos aplinkybės sužinojimo momentą, nustačius, kad tokia aplinkybė buvo žinoma mokesčių mokėtojui mokestinio ginčo nagrinėjimo metu, procesas negali būti atnaujinamas. (LVAT 2004-07-01 nutartis administracinėje byloje P8-94-04).  Taigi norint procesą atnaujinti šiuo pagrindu, aplinkybės turi atitikti šiuos reikalavimus - būti naujos ir esminės.</w:t>
      </w:r>
    </w:p>
    <w:p w:rsidR="00B11C35" w:rsidRPr="003C58DF"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ab/>
        <w:t>Kitas proceso atnaujinimo pagrindas nustatytas MAĮ 160 straipsnio 2 dalies 7 punkte</w:t>
      </w:r>
      <w:r>
        <w:rPr>
          <w:rFonts w:ascii="Times New Roman" w:hAnsi="Times New Roman"/>
          <w:color w:val="000000"/>
        </w:rPr>
        <w:t xml:space="preserve"> </w:t>
      </w:r>
      <w:r w:rsidRPr="003C58DF">
        <w:rPr>
          <w:rFonts w:ascii="Times New Roman" w:hAnsi="Times New Roman"/>
          <w:color w:val="000000"/>
        </w:rPr>
        <w:t xml:space="preserve">ir ABTĮ 153 straipsnio 2 dalies 10 punkte – pateikimas akivaizdžių įrodymų, kad padarytas esminis materialiosios teisės normų pažeidimas jas taikant, galėjęs turėti įtakos priimti neteisėtą sprendimą. </w:t>
      </w:r>
      <w:r w:rsidRPr="003C58DF">
        <w:rPr>
          <w:rFonts w:ascii="Times New Roman" w:hAnsi="Times New Roman"/>
          <w:color w:val="000000"/>
        </w:rPr>
        <w:lastRenderedPageBreak/>
        <w:t>Pagal LVAT 2005-03-24 administracinę bylą Nr. P15-69-2005 materialiosios teisės normos taikomos teismui priimant sprendimą, todėl neteisingo teisės normų taikymo fakto paaiškėjimo momentas sietinas su šio sprendimo įsiteisėjimo momentu. (LVAT 2005-03-24 nutartis administracinėje byloje Nr.P15-69-2005). Prašymą atnaujinti procesą šiuo pagrindu nagrinėjanti institucija arba teismas prašymo atnaujinti procesą nagrinėjimo metu turėtų tirti, ar materialiosios teisės normos buvo aiškintos ir taikytos tinkam</w:t>
      </w:r>
      <w:r>
        <w:rPr>
          <w:rFonts w:ascii="Times New Roman" w:hAnsi="Times New Roman"/>
          <w:color w:val="000000"/>
        </w:rPr>
        <w:t xml:space="preserve">ai. </w:t>
      </w:r>
    </w:p>
    <w:p w:rsidR="00B11C35" w:rsidRPr="003C58DF"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ab/>
      </w:r>
      <w:r>
        <w:rPr>
          <w:rFonts w:ascii="Times New Roman" w:hAnsi="Times New Roman"/>
          <w:color w:val="000000"/>
        </w:rPr>
        <w:t>R. Stravinskaitė (</w:t>
      </w:r>
      <w:r w:rsidRPr="00414FB1">
        <w:rPr>
          <w:rFonts w:ascii="Times New Roman" w:hAnsi="Times New Roman"/>
          <w:color w:val="000000"/>
        </w:rPr>
        <w:t>2003)</w:t>
      </w:r>
      <w:r>
        <w:rPr>
          <w:rFonts w:ascii="Times New Roman" w:hAnsi="Times New Roman"/>
          <w:color w:val="000000"/>
        </w:rPr>
        <w:t xml:space="preserve"> aprašo dar vieną procesą atnaujinimo būdą -</w:t>
      </w:r>
      <w:r w:rsidRPr="003C58DF">
        <w:rPr>
          <w:rFonts w:ascii="Times New Roman" w:hAnsi="Times New Roman"/>
          <w:color w:val="000000"/>
        </w:rPr>
        <w:t xml:space="preserve"> nustačius būtinumą užtikrinti vienodos mokestinių ginčų n</w:t>
      </w:r>
      <w:r>
        <w:rPr>
          <w:rFonts w:ascii="Times New Roman" w:hAnsi="Times New Roman"/>
          <w:color w:val="000000"/>
        </w:rPr>
        <w:t xml:space="preserve">agrinėjimo praktikos formavimą. Visgi, kaip pažymi autorė, šiuo atveju yra </w:t>
      </w:r>
      <w:r w:rsidRPr="003C58DF">
        <w:rPr>
          <w:rFonts w:ascii="Times New Roman" w:hAnsi="Times New Roman"/>
          <w:color w:val="000000"/>
        </w:rPr>
        <w:t>būtina įrodyti, kad priimtas sprendimas prieštarauja oficialiai administracinių bylų praktikai. Dėl šio pagrindo LVAT savo byloje 2005-06-09 Nr. P11-89-2005 pabrėžė, kad prašydamas atnaujinti procesą šiuo pagrindu, pareiškėjas turi pateikti teismui įrodymus, patvirtinančius, kad administracinių teismų praktika ginčijamu klausimu yra nevienoda, taip pat kad byloje, kurioje prašoma atnaujinti procesą, yra nukrypta nuo vienodos administracinių teismų praktikos, arba teismų praktika formuojama klaidinga linkme. (LVAT 2005-06-09 nutartis administracinėje byloje Nr. P11-89-2005)</w:t>
      </w:r>
    </w:p>
    <w:p w:rsidR="00B11C35" w:rsidRPr="003C58DF"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ab/>
        <w:t>Pagal ABTĮ, jei yra priimama nutartis dėl proceso atnaujinimo, byla nagrinėti iš naujo perduodama tos pačios instancijos teismui, kurio sprendimas ar nutartis, nutarimas yra skundžiami. Išnagrinėjus bylą iš naujo gali būti priimtas toks sprendimas:</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Atmesti prašymą, o paskųstą teismo sprendimą, nutarimą ar nutartį palikti nepakeistą;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Pakeisti apskųstą sprendimą, nutartį ar nutarimą;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 xml:space="preserve">Panaikinti apskųstą sprendimą, nutarimą ar nutartį ir priimti naują sprendimą, nutartį ar nutarimą. (Žinios 1999 Nr. 13- 308). </w:t>
      </w:r>
    </w:p>
    <w:p w:rsidR="00B11C35" w:rsidRPr="003C58DF" w:rsidRDefault="00B11C35" w:rsidP="006520CB">
      <w:pPr>
        <w:autoSpaceDE w:val="0"/>
        <w:autoSpaceDN w:val="0"/>
        <w:adjustRightInd w:val="0"/>
        <w:spacing w:line="360" w:lineRule="auto"/>
        <w:jc w:val="both"/>
        <w:rPr>
          <w:rFonts w:ascii="Times New Roman" w:hAnsi="Times New Roman"/>
          <w:color w:val="000000"/>
        </w:rPr>
      </w:pPr>
    </w:p>
    <w:p w:rsidR="00B11C35" w:rsidRPr="005172E0" w:rsidRDefault="00B11C35" w:rsidP="000E0E03">
      <w:pPr>
        <w:pStyle w:val="Heading3"/>
        <w:numPr>
          <w:ilvl w:val="1"/>
          <w:numId w:val="32"/>
        </w:numPr>
      </w:pPr>
      <w:bookmarkStart w:id="9" w:name="_Toc353304752"/>
      <w:r w:rsidRPr="005172E0">
        <w:t>Mokestinių ginčų dalyviai: jų teisės ir pareigos</w:t>
      </w:r>
      <w:bookmarkEnd w:id="9"/>
    </w:p>
    <w:p w:rsidR="00B11C35" w:rsidRPr="003C58DF" w:rsidRDefault="00B11C35" w:rsidP="006520CB">
      <w:pPr>
        <w:pStyle w:val="ListParagraph"/>
        <w:autoSpaceDE w:val="0"/>
        <w:autoSpaceDN w:val="0"/>
        <w:adjustRightInd w:val="0"/>
        <w:spacing w:line="360" w:lineRule="auto"/>
        <w:ind w:left="1440"/>
        <w:jc w:val="both"/>
        <w:rPr>
          <w:rFonts w:ascii="Times New Roman" w:hAnsi="Times New Roman"/>
          <w:b/>
          <w:color w:val="000000"/>
          <w:sz w:val="28"/>
          <w:szCs w:val="28"/>
        </w:rPr>
      </w:pPr>
    </w:p>
    <w:p w:rsidR="00B11C35" w:rsidRPr="003C58DF" w:rsidRDefault="00B11C35" w:rsidP="006520CB">
      <w:pPr>
        <w:autoSpaceDE w:val="0"/>
        <w:autoSpaceDN w:val="0"/>
        <w:adjustRightInd w:val="0"/>
        <w:spacing w:line="360" w:lineRule="auto"/>
        <w:ind w:firstLine="720"/>
        <w:jc w:val="both"/>
        <w:rPr>
          <w:rFonts w:ascii="Times New Roman" w:hAnsi="Times New Roman"/>
          <w:color w:val="000000"/>
        </w:rPr>
      </w:pPr>
      <w:r w:rsidRPr="003C58DF">
        <w:rPr>
          <w:rFonts w:ascii="Times New Roman" w:hAnsi="Times New Roman"/>
          <w:color w:val="000000"/>
        </w:rPr>
        <w:t>Iš anksčiau aptartų mokestinio ginčo sąvokų akivaizdu, kad mokestinio ginčo šalimis laikoma mokesčių mokėtojas ir mokesčių administratorius. Šios šalys yra mokestinių – teisinių santykių subjektai, kuriuos sieja tam tikros teisės ir pareigos.</w:t>
      </w:r>
    </w:p>
    <w:p w:rsidR="00B11C35" w:rsidRPr="003C58DF" w:rsidRDefault="00B11C35" w:rsidP="006520CB">
      <w:pPr>
        <w:autoSpaceDE w:val="0"/>
        <w:autoSpaceDN w:val="0"/>
        <w:adjustRightInd w:val="0"/>
        <w:spacing w:line="360" w:lineRule="auto"/>
        <w:ind w:firstLine="720"/>
        <w:jc w:val="both"/>
        <w:rPr>
          <w:rFonts w:ascii="Times New Roman" w:hAnsi="Times New Roman"/>
          <w:color w:val="000000"/>
        </w:rPr>
      </w:pPr>
      <w:r w:rsidRPr="003C58DF">
        <w:rPr>
          <w:rFonts w:ascii="Times New Roman" w:hAnsi="Times New Roman"/>
          <w:color w:val="000000"/>
        </w:rPr>
        <w:t>Mokesčių mokėtojas gavęs vietos mokesčių administratoriaus patvirtintą sprendimą, visada turi dvi galimybes: sutikti su sprendimu arba nesutikti su juo. Nesutikdamas su sprendimu – mokesčių mokėtojas pasinaudoja savo turima teise – apskųsti sprendimą ir taip inicijuoja mokestinį ginčą</w:t>
      </w:r>
      <w:r>
        <w:rPr>
          <w:rFonts w:ascii="Times New Roman" w:hAnsi="Times New Roman"/>
          <w:color w:val="000000"/>
        </w:rPr>
        <w:t xml:space="preserve"> (R. Stravinskaitė, </w:t>
      </w:r>
      <w:r w:rsidRPr="00414FB1">
        <w:rPr>
          <w:rFonts w:ascii="Times New Roman" w:hAnsi="Times New Roman"/>
          <w:color w:val="000000"/>
        </w:rPr>
        <w:t>2004)</w:t>
      </w:r>
      <w:r w:rsidRPr="003C58DF">
        <w:rPr>
          <w:rFonts w:ascii="Times New Roman" w:hAnsi="Times New Roman"/>
          <w:color w:val="000000"/>
        </w:rPr>
        <w:t>.</w:t>
      </w:r>
    </w:p>
    <w:p w:rsidR="00B11C35" w:rsidRPr="003C58DF" w:rsidRDefault="00B11C35" w:rsidP="006520CB">
      <w:pPr>
        <w:autoSpaceDE w:val="0"/>
        <w:autoSpaceDN w:val="0"/>
        <w:adjustRightInd w:val="0"/>
        <w:spacing w:line="360" w:lineRule="auto"/>
        <w:ind w:firstLine="720"/>
        <w:jc w:val="both"/>
        <w:rPr>
          <w:rFonts w:ascii="Times New Roman" w:hAnsi="Times New Roman"/>
          <w:color w:val="000000"/>
        </w:rPr>
      </w:pPr>
      <w:r w:rsidRPr="003C58DF">
        <w:rPr>
          <w:rFonts w:ascii="Times New Roman" w:hAnsi="Times New Roman"/>
          <w:color w:val="000000"/>
        </w:rPr>
        <w:t xml:space="preserve">Mokesčių mokėtojas, inicijuodamas mokestinį ginčą, gina savo teises ir teisėtus interesus ir yra suinteresuotas ginčo baigtini, t.y. kad būtų priimtas jam palankus sprendimas. Mokesčių </w:t>
      </w:r>
      <w:r w:rsidRPr="003C58DF">
        <w:rPr>
          <w:rFonts w:ascii="Times New Roman" w:hAnsi="Times New Roman"/>
          <w:color w:val="000000"/>
        </w:rPr>
        <w:lastRenderedPageBreak/>
        <w:t>administratorius, kaip mokestinio ginčo šalis, yra suinteresuotas apginti savo teisę reikalauti iš mokesčių mokėtojo vykdyti jo mokestinę prievolę. Taigi abi mokestinio ginčo šalys yra suinteresuotos bylos baigtimi. (A. Medelienė, 2011</w:t>
      </w:r>
      <w:r>
        <w:rPr>
          <w:rFonts w:ascii="Times New Roman" w:hAnsi="Times New Roman"/>
          <w:color w:val="000000"/>
        </w:rPr>
        <w:t>,</w:t>
      </w:r>
      <w:r w:rsidRPr="003C58DF">
        <w:rPr>
          <w:rFonts w:ascii="Times New Roman" w:hAnsi="Times New Roman"/>
          <w:color w:val="000000"/>
        </w:rPr>
        <w:t xml:space="preserve"> p.247).</w:t>
      </w:r>
    </w:p>
    <w:p w:rsidR="00B11C35" w:rsidRPr="003C58DF" w:rsidRDefault="00B11C35" w:rsidP="006520CB">
      <w:pPr>
        <w:autoSpaceDE w:val="0"/>
        <w:autoSpaceDN w:val="0"/>
        <w:adjustRightInd w:val="0"/>
        <w:spacing w:line="360" w:lineRule="auto"/>
        <w:ind w:firstLine="720"/>
        <w:jc w:val="both"/>
        <w:rPr>
          <w:rFonts w:ascii="Times New Roman" w:hAnsi="Times New Roman"/>
          <w:color w:val="000000"/>
        </w:rPr>
      </w:pPr>
      <w:r w:rsidRPr="003C58DF">
        <w:rPr>
          <w:rFonts w:ascii="Times New Roman" w:hAnsi="Times New Roman"/>
          <w:color w:val="000000"/>
        </w:rPr>
        <w:t xml:space="preserve">Iš anksčiau aptartų mokestinio ginčo stadijų, galima teigti, kad skirtingose stadijose ginčo šalims kyla skirtingos teisės ir pareigos. </w:t>
      </w:r>
    </w:p>
    <w:p w:rsidR="00B11C35" w:rsidRDefault="00B11C35" w:rsidP="006520CB">
      <w:pPr>
        <w:autoSpaceDE w:val="0"/>
        <w:autoSpaceDN w:val="0"/>
        <w:adjustRightInd w:val="0"/>
        <w:spacing w:line="360" w:lineRule="auto"/>
        <w:ind w:firstLine="720"/>
        <w:jc w:val="both"/>
        <w:rPr>
          <w:rFonts w:ascii="Times New Roman" w:hAnsi="Times New Roman"/>
          <w:b/>
          <w:color w:val="000000"/>
        </w:rPr>
      </w:pPr>
    </w:p>
    <w:p w:rsidR="00B11C35" w:rsidRPr="003C58DF" w:rsidRDefault="00B11C35" w:rsidP="006520CB">
      <w:pPr>
        <w:autoSpaceDE w:val="0"/>
        <w:autoSpaceDN w:val="0"/>
        <w:adjustRightInd w:val="0"/>
        <w:spacing w:line="360" w:lineRule="auto"/>
        <w:ind w:firstLine="720"/>
        <w:jc w:val="both"/>
        <w:rPr>
          <w:rFonts w:ascii="Times New Roman" w:hAnsi="Times New Roman"/>
          <w:b/>
          <w:color w:val="000000"/>
        </w:rPr>
      </w:pPr>
      <w:r w:rsidRPr="003C58DF">
        <w:rPr>
          <w:rFonts w:ascii="Times New Roman" w:hAnsi="Times New Roman"/>
          <w:b/>
          <w:color w:val="000000"/>
        </w:rPr>
        <w:t>Mokesčių mokėtojas turi tokias teises ir pareigas:</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Teisė apskųsti vietos mokesčių administratoriaus sprendimą;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Pareiga skundą pateikti per vietos mokesčių administratorių (per centrinio mokesčių administratoriaus sprendimą);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Pareiga pateikti skundą, atitinkantį įstatymo reikalavimus;</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Pareiga pašalinti nustatytus skundo trūkumus;</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Teisė susipažinti su bylos medžiaga esančia Mokestinių ginčų komisijoje;</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Teisė prašyti sutrumpinti nagrinėjimo terminą Mokestinių ginčų komisijoje;</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Teisė naudotis vertėjo paslaugomis Mokestinių ginčų komisijoje;</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Teisė apskųsti ikiteisminių institucijų sprendimus;</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Pareiga įvykdyti ikiteisminės institucijos priimtą sprendimą;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Teisė kreiptis dėl mokestinių ginčų nagrinėjimo proceso atnaujinimo.</w:t>
      </w:r>
    </w:p>
    <w:p w:rsidR="00B11C35" w:rsidRDefault="00B11C35" w:rsidP="006520CB">
      <w:pPr>
        <w:autoSpaceDE w:val="0"/>
        <w:autoSpaceDN w:val="0"/>
        <w:adjustRightInd w:val="0"/>
        <w:spacing w:line="360" w:lineRule="auto"/>
        <w:ind w:left="1298"/>
        <w:jc w:val="both"/>
        <w:rPr>
          <w:rFonts w:ascii="Times New Roman" w:hAnsi="Times New Roman"/>
          <w:b/>
          <w:color w:val="000000"/>
        </w:rPr>
      </w:pPr>
    </w:p>
    <w:p w:rsidR="00B11C35" w:rsidRPr="003C58DF" w:rsidRDefault="00B11C35" w:rsidP="006520CB">
      <w:pPr>
        <w:autoSpaceDE w:val="0"/>
        <w:autoSpaceDN w:val="0"/>
        <w:adjustRightInd w:val="0"/>
        <w:spacing w:line="360" w:lineRule="auto"/>
        <w:ind w:left="1298"/>
        <w:jc w:val="both"/>
        <w:rPr>
          <w:rFonts w:ascii="Times New Roman" w:hAnsi="Times New Roman"/>
          <w:b/>
          <w:color w:val="000000"/>
        </w:rPr>
      </w:pPr>
      <w:r w:rsidRPr="003C58DF">
        <w:rPr>
          <w:rFonts w:ascii="Times New Roman" w:hAnsi="Times New Roman"/>
          <w:b/>
          <w:color w:val="000000"/>
        </w:rPr>
        <w:t>Centrinio mokesčių administratoriaus teisės ir pareigos:</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b/>
          <w:color w:val="000000"/>
        </w:rPr>
      </w:pPr>
      <w:r w:rsidRPr="003C58DF">
        <w:rPr>
          <w:rFonts w:ascii="Times New Roman" w:hAnsi="Times New Roman"/>
          <w:color w:val="000000"/>
        </w:rPr>
        <w:t>Teisė atnaujinti skundo padavimo terminą;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b/>
          <w:color w:val="000000"/>
        </w:rPr>
      </w:pPr>
      <w:r w:rsidRPr="003C58DF">
        <w:rPr>
          <w:rFonts w:ascii="Times New Roman" w:hAnsi="Times New Roman"/>
          <w:color w:val="000000"/>
        </w:rPr>
        <w:t>Pareiga patikrinti ar skundas atitinka įstatymo keliamus reikalavimus;</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b/>
          <w:color w:val="000000"/>
        </w:rPr>
      </w:pPr>
      <w:r w:rsidRPr="003C58DF">
        <w:rPr>
          <w:rFonts w:ascii="Times New Roman" w:hAnsi="Times New Roman"/>
          <w:color w:val="000000"/>
        </w:rPr>
        <w:t>Pareiga priimti sprendimą dėl skundo per nustatytą terminą;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b/>
          <w:color w:val="000000"/>
        </w:rPr>
      </w:pPr>
      <w:r w:rsidRPr="003C58DF">
        <w:rPr>
          <w:rFonts w:ascii="Times New Roman" w:hAnsi="Times New Roman"/>
          <w:color w:val="000000"/>
        </w:rPr>
        <w:t>Teisė sustabdyti skundo nagrinėjimą;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b/>
          <w:color w:val="000000"/>
        </w:rPr>
      </w:pPr>
      <w:r w:rsidRPr="003C58DF">
        <w:rPr>
          <w:rFonts w:ascii="Times New Roman" w:hAnsi="Times New Roman"/>
          <w:color w:val="000000"/>
        </w:rPr>
        <w:t>Pareiga mokesčių mokėtojui įteikti priimtą sprendimą;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b/>
          <w:color w:val="000000"/>
        </w:rPr>
      </w:pPr>
      <w:r w:rsidRPr="003C58DF">
        <w:rPr>
          <w:rFonts w:ascii="Times New Roman" w:hAnsi="Times New Roman"/>
          <w:color w:val="000000"/>
        </w:rPr>
        <w:t>Pareiga perduoti mokestinių ginčų komisijai, mokesčio mokėtojo skundą;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b/>
          <w:color w:val="000000"/>
        </w:rPr>
      </w:pPr>
      <w:r w:rsidRPr="003C58DF">
        <w:rPr>
          <w:rFonts w:ascii="Times New Roman" w:hAnsi="Times New Roman"/>
          <w:color w:val="000000"/>
        </w:rPr>
        <w:t>Teisė dalyvauti mokestinių ginčų komisijos posėdyje;</w:t>
      </w:r>
    </w:p>
    <w:p w:rsidR="00B11C35" w:rsidRPr="001C3BD1" w:rsidRDefault="00B11C35" w:rsidP="000E0E03">
      <w:pPr>
        <w:pStyle w:val="ListParagraph"/>
        <w:numPr>
          <w:ilvl w:val="0"/>
          <w:numId w:val="3"/>
        </w:numPr>
        <w:autoSpaceDE w:val="0"/>
        <w:autoSpaceDN w:val="0"/>
        <w:adjustRightInd w:val="0"/>
        <w:spacing w:line="360" w:lineRule="auto"/>
        <w:jc w:val="both"/>
        <w:rPr>
          <w:rFonts w:ascii="Times New Roman" w:hAnsi="Times New Roman"/>
          <w:b/>
          <w:color w:val="000000"/>
        </w:rPr>
      </w:pPr>
      <w:r w:rsidRPr="003C58DF">
        <w:rPr>
          <w:rFonts w:ascii="Times New Roman" w:hAnsi="Times New Roman"/>
          <w:color w:val="000000"/>
        </w:rPr>
        <w:t>Teisė apskųsti Mokestinių ginčų komisijos priimtą sprendimą.</w:t>
      </w:r>
    </w:p>
    <w:p w:rsidR="00B11C35" w:rsidRPr="003C58DF" w:rsidRDefault="00B11C35" w:rsidP="001C3BD1">
      <w:pPr>
        <w:pStyle w:val="ListParagraph"/>
        <w:autoSpaceDE w:val="0"/>
        <w:autoSpaceDN w:val="0"/>
        <w:adjustRightInd w:val="0"/>
        <w:spacing w:line="360" w:lineRule="auto"/>
        <w:ind w:left="1658"/>
        <w:jc w:val="both"/>
        <w:rPr>
          <w:rFonts w:ascii="Times New Roman" w:hAnsi="Times New Roman"/>
          <w:b/>
          <w:color w:val="000000"/>
        </w:rPr>
      </w:pPr>
    </w:p>
    <w:p w:rsidR="00B11C35" w:rsidRPr="003C58DF" w:rsidRDefault="00B11C35" w:rsidP="006520CB">
      <w:pPr>
        <w:pStyle w:val="ListParagraph"/>
        <w:autoSpaceDE w:val="0"/>
        <w:autoSpaceDN w:val="0"/>
        <w:adjustRightInd w:val="0"/>
        <w:spacing w:line="360" w:lineRule="auto"/>
        <w:ind w:left="1658"/>
        <w:jc w:val="both"/>
        <w:rPr>
          <w:rFonts w:ascii="Times New Roman" w:hAnsi="Times New Roman"/>
          <w:b/>
          <w:color w:val="000000"/>
        </w:rPr>
      </w:pPr>
      <w:r w:rsidRPr="003C58DF">
        <w:rPr>
          <w:rFonts w:ascii="Times New Roman" w:hAnsi="Times New Roman"/>
          <w:b/>
          <w:color w:val="000000"/>
        </w:rPr>
        <w:t xml:space="preserve">Mokestinių ginčų komisijos teisės ir pareigos </w:t>
      </w:r>
    </w:p>
    <w:p w:rsidR="00B11C35" w:rsidRPr="003C58DF" w:rsidRDefault="00B11C35" w:rsidP="006520CB">
      <w:pPr>
        <w:autoSpaceDE w:val="0"/>
        <w:autoSpaceDN w:val="0"/>
        <w:adjustRightInd w:val="0"/>
        <w:spacing w:line="360" w:lineRule="auto"/>
        <w:jc w:val="both"/>
        <w:rPr>
          <w:rFonts w:ascii="Times New Roman" w:hAnsi="Times New Roman"/>
          <w:color w:val="000000"/>
        </w:rPr>
      </w:pPr>
      <w:r w:rsidRPr="003C58DF">
        <w:rPr>
          <w:rFonts w:ascii="Times New Roman" w:hAnsi="Times New Roman"/>
          <w:b/>
          <w:color w:val="000000"/>
        </w:rPr>
        <w:tab/>
      </w:r>
      <w:r w:rsidRPr="003C58DF">
        <w:rPr>
          <w:rFonts w:ascii="Times New Roman" w:hAnsi="Times New Roman"/>
          <w:color w:val="000000"/>
        </w:rPr>
        <w:t>Mokestinių ginčų komisijos teisės ir pareigos yra labai panašios į centrinio mokesčių administratoriaus teises ir pareigas, juk abu subjektai yra ikiteisminės institucijos nagrinėjančios mokestinius ginčus. Išskirtinės mokestinių ginčų komisijos teisės:</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Gauti iš valstybės ar savivaldybės institucijų, kitų asmenų informaciją, susijusią su nagrinėjamu skundu;</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lastRenderedPageBreak/>
        <w:t>Pasitekti specialistus, ekspertus, kurie gali pateikti išvadą ginčijamu klausimu;</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 xml:space="preserve">Teikti Lietuvos Respublikos Vyriausybei pasiūlymus dėl mokesčių įstatymų ir kitų teisės aktų tobulinimo. </w:t>
      </w:r>
    </w:p>
    <w:p w:rsidR="00B11C35" w:rsidRDefault="00B11C35" w:rsidP="006520CB">
      <w:pPr>
        <w:autoSpaceDE w:val="0"/>
        <w:autoSpaceDN w:val="0"/>
        <w:adjustRightInd w:val="0"/>
        <w:spacing w:line="360" w:lineRule="auto"/>
        <w:ind w:left="1298"/>
        <w:jc w:val="both"/>
        <w:rPr>
          <w:rFonts w:ascii="Times New Roman" w:hAnsi="Times New Roman"/>
          <w:b/>
          <w:color w:val="000000"/>
        </w:rPr>
      </w:pPr>
    </w:p>
    <w:p w:rsidR="00B11C35" w:rsidRPr="003C58DF" w:rsidRDefault="00B11C35" w:rsidP="006520CB">
      <w:pPr>
        <w:autoSpaceDE w:val="0"/>
        <w:autoSpaceDN w:val="0"/>
        <w:adjustRightInd w:val="0"/>
        <w:spacing w:line="360" w:lineRule="auto"/>
        <w:ind w:left="1298"/>
        <w:jc w:val="both"/>
        <w:rPr>
          <w:rFonts w:ascii="Times New Roman" w:hAnsi="Times New Roman"/>
          <w:b/>
          <w:color w:val="000000"/>
        </w:rPr>
      </w:pPr>
      <w:r w:rsidRPr="003C58DF">
        <w:rPr>
          <w:rFonts w:ascii="Times New Roman" w:hAnsi="Times New Roman"/>
          <w:b/>
          <w:color w:val="000000"/>
        </w:rPr>
        <w:t>Mokestinių ginčų dalyvių teisės ir pareigos teisminiame procese</w:t>
      </w:r>
    </w:p>
    <w:p w:rsidR="00B11C35" w:rsidRPr="003C58DF" w:rsidRDefault="00B11C35" w:rsidP="006520CB">
      <w:pPr>
        <w:autoSpaceDE w:val="0"/>
        <w:autoSpaceDN w:val="0"/>
        <w:adjustRightInd w:val="0"/>
        <w:spacing w:line="360" w:lineRule="auto"/>
        <w:ind w:firstLine="1350"/>
        <w:jc w:val="both"/>
        <w:rPr>
          <w:rFonts w:ascii="Times New Roman" w:hAnsi="Times New Roman"/>
          <w:color w:val="000000"/>
        </w:rPr>
      </w:pPr>
      <w:r w:rsidRPr="003C58DF">
        <w:rPr>
          <w:rFonts w:ascii="Times New Roman" w:hAnsi="Times New Roman"/>
          <w:color w:val="000000"/>
        </w:rPr>
        <w:t>Apibendrinant mokestinio ginčo stadijas teisminiame procese galima išskirti tokias bendras dalyvių teises ir pareigas:</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Pareiga pateikti skundą, atitinkantį įstatymo reikalavimus;</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Teisė susipažinti su bylos medžiaga;</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Pareiga pateikti atsiliepimą;</w:t>
      </w:r>
    </w:p>
    <w:p w:rsidR="00B11C35" w:rsidRPr="003C58DF"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Teisė apskųsti teismo sprendimą;</w:t>
      </w:r>
    </w:p>
    <w:p w:rsidR="00B11C35" w:rsidRDefault="00B11C35" w:rsidP="000E0E03">
      <w:pPr>
        <w:pStyle w:val="ListParagraph"/>
        <w:numPr>
          <w:ilvl w:val="0"/>
          <w:numId w:val="3"/>
        </w:numPr>
        <w:autoSpaceDE w:val="0"/>
        <w:autoSpaceDN w:val="0"/>
        <w:adjustRightInd w:val="0"/>
        <w:spacing w:line="360" w:lineRule="auto"/>
        <w:jc w:val="both"/>
        <w:rPr>
          <w:rFonts w:ascii="Times New Roman" w:hAnsi="Times New Roman"/>
          <w:color w:val="000000"/>
        </w:rPr>
      </w:pPr>
      <w:r w:rsidRPr="003C58DF">
        <w:rPr>
          <w:rFonts w:ascii="Times New Roman" w:hAnsi="Times New Roman"/>
          <w:color w:val="000000"/>
        </w:rPr>
        <w:t>Teisė kreiptis dėl proceso atnaujinimo.</w:t>
      </w:r>
    </w:p>
    <w:p w:rsidR="00B11C35" w:rsidRDefault="00B11C35" w:rsidP="005172E0">
      <w:pPr>
        <w:pStyle w:val="ListParagraph"/>
        <w:autoSpaceDE w:val="0"/>
        <w:autoSpaceDN w:val="0"/>
        <w:adjustRightInd w:val="0"/>
        <w:spacing w:line="360" w:lineRule="auto"/>
        <w:ind w:left="1658"/>
        <w:jc w:val="both"/>
        <w:rPr>
          <w:rFonts w:ascii="Times New Roman" w:hAnsi="Times New Roman"/>
          <w:color w:val="000000"/>
        </w:rPr>
      </w:pPr>
    </w:p>
    <w:p w:rsidR="00B11C35" w:rsidRPr="00B44060" w:rsidRDefault="00B11C35" w:rsidP="000E0E03">
      <w:pPr>
        <w:pStyle w:val="Heading3"/>
        <w:numPr>
          <w:ilvl w:val="1"/>
          <w:numId w:val="32"/>
        </w:numPr>
      </w:pPr>
      <w:bookmarkStart w:id="10" w:name="_Toc353304753"/>
      <w:r w:rsidRPr="00B44060">
        <w:t>Susitarimas su mokesčių administratoriumi</w:t>
      </w:r>
      <w:bookmarkEnd w:id="10"/>
    </w:p>
    <w:p w:rsidR="00B11C35" w:rsidRPr="005172E0" w:rsidRDefault="00B11C35" w:rsidP="005172E0">
      <w:pPr>
        <w:ind w:left="1440"/>
        <w:rPr>
          <w:rFonts w:ascii="Times New Roman" w:hAnsi="Times New Roman"/>
          <w:b/>
        </w:rPr>
      </w:pPr>
    </w:p>
    <w:p w:rsidR="00B11C35" w:rsidRDefault="00B11C35" w:rsidP="006520CB">
      <w:pPr>
        <w:spacing w:line="360" w:lineRule="auto"/>
        <w:ind w:firstLine="1296"/>
        <w:jc w:val="both"/>
        <w:rPr>
          <w:rFonts w:ascii="Times New Roman" w:hAnsi="Times New Roman"/>
          <w:color w:val="000000"/>
          <w:shd w:val="clear" w:color="auto" w:fill="FFFFFF"/>
        </w:rPr>
      </w:pPr>
      <w:r>
        <w:rPr>
          <w:rFonts w:ascii="Times New Roman" w:hAnsi="Times New Roman"/>
        </w:rPr>
        <w:t xml:space="preserve">Kaip ir daugumoje pasaulio valstybių, Lietuvoje egzistuoja taikaus susitarimo tarp mokesčių administratoriaus ir mokėtojo galimybė, kuri lemia efektyvų bei optimalų ginčo sprendimą abiems pusėms (Hussey‘us W. M., Lubick‘as C. D., </w:t>
      </w:r>
      <w:r>
        <w:rPr>
          <w:rFonts w:ascii="Times New Roman" w:hAnsi="Times New Roman"/>
          <w:lang w:val="en-US"/>
        </w:rPr>
        <w:t>1997)</w:t>
      </w:r>
      <w:r>
        <w:rPr>
          <w:rFonts w:ascii="Times New Roman" w:hAnsi="Times New Roman"/>
        </w:rPr>
        <w:t xml:space="preserve">. </w:t>
      </w:r>
      <w:r w:rsidRPr="003C58DF">
        <w:rPr>
          <w:rFonts w:ascii="Times New Roman" w:hAnsi="Times New Roman"/>
        </w:rPr>
        <w:t xml:space="preserve">MAĮ 71 str. yra numatyta galimybė mokesčių mokėtojui ir mokesčių administratoriui susitarti </w:t>
      </w:r>
      <w:proofErr w:type="gramStart"/>
      <w:r w:rsidRPr="003C58DF">
        <w:rPr>
          <w:rFonts w:ascii="Times New Roman" w:hAnsi="Times New Roman"/>
        </w:rPr>
        <w:t>dėl</w:t>
      </w:r>
      <w:proofErr w:type="gramEnd"/>
      <w:r w:rsidRPr="003C58DF">
        <w:rPr>
          <w:rFonts w:ascii="Times New Roman" w:hAnsi="Times New Roman"/>
        </w:rPr>
        <w:t xml:space="preserve"> mokesčio dydžio, pagal šio įstatymo nuostatas: „m</w:t>
      </w:r>
      <w:r w:rsidRPr="003C58DF">
        <w:rPr>
          <w:rFonts w:ascii="Times New Roman" w:hAnsi="Times New Roman"/>
          <w:color w:val="000000"/>
          <w:shd w:val="clear" w:color="auto" w:fill="FFFFFF"/>
        </w:rPr>
        <w:t>okesčių administratorius ir mokesčių mokėtojas gali pasirašyti susitarimą dėl mokesčio ir su juo susijusių sumų dydžio, jei, apskaičiuojant mokesčius, nė viena iš šalių neturi pakankamai įrodymų savo apskaičiavimams pagrįsti. Pasirašius tokį susitarimą, mokesčių mokėtojas praranda teisę ginčyti mokesčio apskaičiavimo teisingumą, o mokesčių administratorius – apskaičiuoti didesnę sumą negu nurodyta susitarime. Minėtas susitarimas gali būti pasirašytas mokestinio tyrimo ar mokestinio patikrinimo metu, taip pat visų mokestinių ginčų nagrinėjimo etapų metu.“ (Žinios, 2004 Nr.63-2243).  Mokesčių mokėtojas, neturintis pakankamai įrodymų savo mokesčių apskaičiavimams pagrįsti ir pageidaujantis susitarimą pasirašyti:</w:t>
      </w:r>
    </w:p>
    <w:p w:rsidR="00B11C35" w:rsidRPr="003C58DF" w:rsidRDefault="00B11C35" w:rsidP="006520CB">
      <w:pPr>
        <w:spacing w:line="360" w:lineRule="auto"/>
        <w:jc w:val="both"/>
        <w:rPr>
          <w:rFonts w:ascii="Times New Roman" w:hAnsi="Times New Roman"/>
          <w:color w:val="000000"/>
          <w:shd w:val="clear" w:color="auto" w:fill="FFFFFF"/>
        </w:rPr>
      </w:pPr>
      <w:r w:rsidRPr="003C58DF">
        <w:rPr>
          <w:rFonts w:ascii="Times New Roman" w:hAnsi="Times New Roman"/>
          <w:color w:val="000000"/>
          <w:shd w:val="clear" w:color="auto" w:fill="FFFFFF"/>
        </w:rPr>
        <w:t>1.</w:t>
      </w:r>
      <w:r w:rsidRPr="003C58DF">
        <w:rPr>
          <w:rFonts w:ascii="Times New Roman" w:hAnsi="Times New Roman"/>
          <w:color w:val="000000"/>
          <w:u w:val="single"/>
          <w:shd w:val="clear" w:color="auto" w:fill="FFFFFF"/>
        </w:rPr>
        <w:t xml:space="preserve">mokestinio tyrimo ar mokestinio patikrinimo metu </w:t>
      </w:r>
      <w:r w:rsidRPr="003C58DF">
        <w:rPr>
          <w:rFonts w:ascii="Times New Roman" w:hAnsi="Times New Roman"/>
          <w:color w:val="000000"/>
          <w:shd w:val="clear" w:color="auto" w:fill="FFFFFF"/>
        </w:rPr>
        <w:t>(iki sprendimo dėl patikrinimo akto tvirtinimo priėmimo), turi raštu kreiptis į mokesčių administratorių, atliekantį tą mokestinį tyrimą ar mokestinį patikrinimą.</w:t>
      </w:r>
      <w:r w:rsidRPr="003C58DF">
        <w:rPr>
          <w:rFonts w:ascii="Times New Roman" w:hAnsi="Times New Roman"/>
          <w:color w:val="000000"/>
        </w:rPr>
        <w:br/>
      </w:r>
      <w:r w:rsidRPr="003C58DF">
        <w:rPr>
          <w:rFonts w:ascii="Times New Roman" w:hAnsi="Times New Roman"/>
          <w:color w:val="000000"/>
          <w:shd w:val="clear" w:color="auto" w:fill="FFFFFF"/>
        </w:rPr>
        <w:t>2.</w:t>
      </w:r>
      <w:r w:rsidRPr="003C58DF">
        <w:rPr>
          <w:rStyle w:val="apple-converted-space"/>
          <w:rFonts w:ascii="Times New Roman" w:hAnsi="Times New Roman"/>
          <w:color w:val="000000"/>
          <w:shd w:val="clear" w:color="auto" w:fill="FFFFFF"/>
        </w:rPr>
        <w:t> </w:t>
      </w:r>
      <w:r w:rsidRPr="003C58DF">
        <w:rPr>
          <w:rFonts w:ascii="Times New Roman" w:hAnsi="Times New Roman"/>
          <w:color w:val="000000"/>
          <w:u w:val="single"/>
          <w:shd w:val="clear" w:color="auto" w:fill="FFFFFF"/>
        </w:rPr>
        <w:t>mokestinio ginčo</w:t>
      </w:r>
      <w:r w:rsidRPr="003C58DF">
        <w:rPr>
          <w:rFonts w:ascii="Times New Roman" w:hAnsi="Times New Roman"/>
          <w:color w:val="000000"/>
          <w:shd w:val="clear" w:color="auto" w:fill="FFFFFF"/>
        </w:rPr>
        <w:t>, kurį nagrinėja Valstybinė mokesčių inspekcija prie Lietuvos Respublikos finansų ministerijos, Mokestinių ginčų komisija prie Lietuvos Respublikos Vyriausybės ar teismas, metu, dėl susitarimo pasirašymo raštu turi kreiptis į VMI prie FM, arba pasiūlymą VMI prie FM pateikti per apskrities valstybinę mokesčių inspekciją, atlikusią mokestinį patikrinimą. ( „Susitarimas dėl mokesčio ir su juo susijusių sumų dydžio“, 2008).</w:t>
      </w:r>
    </w:p>
    <w:p w:rsidR="00B11C35" w:rsidRPr="003C58DF" w:rsidRDefault="00B11C35" w:rsidP="006520CB">
      <w:pPr>
        <w:shd w:val="clear" w:color="auto" w:fill="FFFFFF"/>
        <w:spacing w:line="360" w:lineRule="auto"/>
        <w:jc w:val="both"/>
        <w:rPr>
          <w:rFonts w:ascii="Times New Roman" w:hAnsi="Times New Roman"/>
          <w:color w:val="000000"/>
        </w:rPr>
      </w:pPr>
      <w:r w:rsidRPr="003C58DF">
        <w:rPr>
          <w:rFonts w:ascii="Times New Roman" w:hAnsi="Times New Roman"/>
        </w:rPr>
        <w:lastRenderedPageBreak/>
        <w:tab/>
        <w:t>Ši nuostata tartis dėl mokesčio dydžio galima tik tada, kai nė viena iš šalių neturi pakankamai įrodymų savo apskaičiavimams pagrįsti. T</w:t>
      </w:r>
      <w:r w:rsidRPr="003C58DF">
        <w:rPr>
          <w:rFonts w:ascii="Times New Roman" w:hAnsi="Times New Roman"/>
          <w:color w:val="000000"/>
        </w:rPr>
        <w:t>ai galėtų būtų tokie atvejai, kai mokesčių administratorius nėra visiškai įsitikinęs</w:t>
      </w:r>
      <w:r>
        <w:rPr>
          <w:rFonts w:ascii="Times New Roman" w:hAnsi="Times New Roman"/>
          <w:color w:val="000000"/>
        </w:rPr>
        <w:t>,</w:t>
      </w:r>
      <w:r w:rsidRPr="003C58DF">
        <w:rPr>
          <w:rFonts w:ascii="Times New Roman" w:hAnsi="Times New Roman"/>
          <w:color w:val="000000"/>
        </w:rPr>
        <w:t xml:space="preserve"> kokio dydžio mokestinė prievolė turi būti nustatyta patikrinimo akte dėl trūkstamos informacijos, verslo specifikos įvertinimo, sandorių ar ūkinių operacijų sekos ir panašių aplinkybių. Dažniausiai mokestinę prievolę sunku nustatyti, kai mokestinio patikrinimo metu yra taikomi netiesioginiai metodai ar turinio</w:t>
      </w:r>
      <w:r>
        <w:rPr>
          <w:rFonts w:ascii="Times New Roman" w:hAnsi="Times New Roman"/>
          <w:color w:val="000000"/>
        </w:rPr>
        <w:t xml:space="preserve"> viršenybės prieš formą principa</w:t>
      </w:r>
      <w:r w:rsidRPr="003C58DF">
        <w:rPr>
          <w:rFonts w:ascii="Times New Roman" w:hAnsi="Times New Roman"/>
          <w:color w:val="000000"/>
        </w:rPr>
        <w:t xml:space="preserve">s, kai mokesčio negalima apskaičiuoti įstatymo nustatyta įprastine tvarka. </w:t>
      </w:r>
    </w:p>
    <w:p w:rsidR="00B11C35" w:rsidRPr="003C58DF" w:rsidRDefault="00B11C35" w:rsidP="006520CB">
      <w:pPr>
        <w:shd w:val="clear" w:color="auto" w:fill="FFFFFF"/>
        <w:spacing w:line="360" w:lineRule="auto"/>
        <w:jc w:val="both"/>
        <w:rPr>
          <w:rFonts w:ascii="Times New Roman" w:hAnsi="Times New Roman"/>
          <w:color w:val="000000"/>
        </w:rPr>
      </w:pPr>
      <w:r w:rsidRPr="003C58DF">
        <w:rPr>
          <w:rFonts w:ascii="Times New Roman" w:hAnsi="Times New Roman"/>
          <w:color w:val="000000"/>
        </w:rPr>
        <w:tab/>
        <w:t xml:space="preserve">Tokiais atvejais abiem šalims gali kilti daug neaiškumų dėl mokestinės prievolės dydžio, todėl reikėtų pasinaudoti galimybe susitarti dėl mokesčio dydžio. </w:t>
      </w:r>
      <w:r>
        <w:rPr>
          <w:rFonts w:ascii="Times New Roman" w:hAnsi="Times New Roman"/>
          <w:color w:val="000000"/>
        </w:rPr>
        <w:t>Kaip teigia A. Medelienė (</w:t>
      </w:r>
      <w:r>
        <w:rPr>
          <w:rFonts w:ascii="Times New Roman" w:hAnsi="Times New Roman"/>
          <w:color w:val="000000"/>
          <w:lang w:val="en-US"/>
        </w:rPr>
        <w:t>2011)</w:t>
      </w:r>
      <w:r w:rsidRPr="003C58DF">
        <w:rPr>
          <w:rFonts w:ascii="Times New Roman" w:hAnsi="Times New Roman"/>
          <w:color w:val="000000"/>
        </w:rPr>
        <w:t xml:space="preserve">, toks susitarimas galimas ir kitais atvejais, pavyzdžiui, kai mokestiniai ginčai užsitęsia, </w:t>
      </w:r>
      <w:r>
        <w:rPr>
          <w:rFonts w:ascii="Times New Roman" w:hAnsi="Times New Roman"/>
          <w:color w:val="000000"/>
        </w:rPr>
        <w:t xml:space="preserve">ar </w:t>
      </w:r>
      <w:r w:rsidRPr="003C58DF">
        <w:rPr>
          <w:rFonts w:ascii="Times New Roman" w:hAnsi="Times New Roman"/>
          <w:color w:val="000000"/>
        </w:rPr>
        <w:t xml:space="preserve">kai mokesčių mokėtojas ir mokesčių administratorius „keliauja“ per įvairias mokestinius ginčus nagrinėjančias institucijas, o galutinio ginčo sprendimo niekaip nepavyksta priimti. </w:t>
      </w:r>
      <w:r>
        <w:rPr>
          <w:rFonts w:ascii="Times New Roman" w:hAnsi="Times New Roman"/>
          <w:color w:val="000000"/>
        </w:rPr>
        <w:t>Taigi</w:t>
      </w:r>
      <w:r w:rsidRPr="003C58DF">
        <w:rPr>
          <w:rFonts w:ascii="Times New Roman" w:hAnsi="Times New Roman"/>
          <w:color w:val="000000"/>
        </w:rPr>
        <w:t>,</w:t>
      </w:r>
      <w:r>
        <w:rPr>
          <w:rFonts w:ascii="Times New Roman" w:hAnsi="Times New Roman"/>
          <w:color w:val="000000"/>
        </w:rPr>
        <w:t xml:space="preserve"> šiuo atveju,</w:t>
      </w:r>
      <w:r w:rsidRPr="003C58DF">
        <w:rPr>
          <w:rFonts w:ascii="Times New Roman" w:hAnsi="Times New Roman"/>
          <w:color w:val="000000"/>
        </w:rPr>
        <w:t xml:space="preserve"> taupant išlaidas ir laiko sąnaudas, </w:t>
      </w:r>
      <w:r>
        <w:rPr>
          <w:rFonts w:ascii="Times New Roman" w:hAnsi="Times New Roman"/>
          <w:color w:val="000000"/>
        </w:rPr>
        <w:t>galima būtų</w:t>
      </w:r>
      <w:r w:rsidRPr="003C58DF">
        <w:rPr>
          <w:rFonts w:ascii="Times New Roman" w:hAnsi="Times New Roman"/>
          <w:color w:val="000000"/>
        </w:rPr>
        <w:t xml:space="preserve"> pasiūlyti mokesčių administratoriui tartis ir taip užbaigti mokestinį ginčą.</w:t>
      </w:r>
    </w:p>
    <w:p w:rsidR="00B11C35" w:rsidRPr="003C58DF" w:rsidRDefault="00B11C35" w:rsidP="006520CB">
      <w:pPr>
        <w:shd w:val="clear" w:color="auto" w:fill="FFFFFF"/>
        <w:spacing w:line="360" w:lineRule="auto"/>
        <w:jc w:val="both"/>
        <w:rPr>
          <w:rFonts w:ascii="Times New Roman" w:hAnsi="Times New Roman"/>
          <w:color w:val="000000"/>
        </w:rPr>
      </w:pPr>
      <w:r w:rsidRPr="003C58DF">
        <w:rPr>
          <w:rFonts w:ascii="Times New Roman" w:hAnsi="Times New Roman"/>
          <w:color w:val="000000"/>
        </w:rPr>
        <w:tab/>
        <w:t>Apibendrinant, galime teigti, kad MAĮ 71 str. įtvirtina vieną iš efektyvių mokestinių ginčų sprendimo būdų, tai yra mokestinį susitarimą tarp mokesčio mokėtojo bei administratoriaus. Iš esmės šis būdas leidžia išspręsti daugybę ginčų taikiai, kurie kitu atveju turėtų pereiti tiek privalomą ikiteisminę, tiek ir teisminę mokestinio ginčo stadiją</w:t>
      </w:r>
      <w:r>
        <w:rPr>
          <w:rFonts w:ascii="Times New Roman" w:hAnsi="Times New Roman"/>
          <w:color w:val="000000"/>
        </w:rPr>
        <w:t>. P</w:t>
      </w:r>
      <w:r w:rsidRPr="003C58DF">
        <w:rPr>
          <w:rFonts w:ascii="Times New Roman" w:hAnsi="Times New Roman"/>
          <w:color w:val="000000"/>
        </w:rPr>
        <w:t>asiektas susitarimas tarp mokesčio mokėtojo ir administratoriaus jau ikiteisminėje stadijoje dėl mokestinio ginčo išsprendimo sutariant dėl sumokėtinos sumos, tai galimybė išsaugoti įvairius kaštus tiek iš valstybės, tiek ir iš mokesčių mokėtojo pusės, kaip laiko, pinigų ir pan. Kaip pavyzdys galėtų būti mokestinio ginčo nagrinėjimo tiek ikiteisminėje, tiek ir teisminėje stadijose vidurkis –vidutiniškai</w:t>
      </w:r>
      <w:r>
        <w:rPr>
          <w:rFonts w:ascii="Times New Roman" w:hAnsi="Times New Roman"/>
          <w:color w:val="000000"/>
        </w:rPr>
        <w:t xml:space="preserve"> mok</w:t>
      </w:r>
      <w:r w:rsidRPr="003C58DF">
        <w:rPr>
          <w:rFonts w:ascii="Times New Roman" w:hAnsi="Times New Roman"/>
          <w:color w:val="000000"/>
        </w:rPr>
        <w:t>estinio ginčo nagrinėjimas trunka 2 metus, nors šis laikas galėtų būti išnaudojamas daug efektyviau vi</w:t>
      </w:r>
      <w:r>
        <w:rPr>
          <w:rFonts w:ascii="Times New Roman" w:hAnsi="Times New Roman"/>
          <w:color w:val="000000"/>
        </w:rPr>
        <w:t>siems ginčo subjektams. M</w:t>
      </w:r>
      <w:r w:rsidRPr="003C58DF">
        <w:rPr>
          <w:rFonts w:ascii="Times New Roman" w:hAnsi="Times New Roman"/>
          <w:color w:val="000000"/>
        </w:rPr>
        <w:t>okestinis susitarimas galimas ikiteisminėje stadijoje turėtų tapti išties efektyviu mokestinių ginčų nagrinėjimo būdu.</w:t>
      </w:r>
    </w:p>
    <w:p w:rsidR="00B11C35" w:rsidRPr="003C58DF" w:rsidRDefault="00B11C35" w:rsidP="006520CB">
      <w:pPr>
        <w:autoSpaceDE w:val="0"/>
        <w:autoSpaceDN w:val="0"/>
        <w:adjustRightInd w:val="0"/>
        <w:spacing w:line="360" w:lineRule="auto"/>
        <w:ind w:left="1298"/>
        <w:jc w:val="both"/>
        <w:rPr>
          <w:rFonts w:ascii="Times New Roman" w:hAnsi="Times New Roman"/>
          <w:color w:val="000000"/>
        </w:rPr>
      </w:pPr>
    </w:p>
    <w:p w:rsidR="00B11C35" w:rsidRPr="00007DB4" w:rsidRDefault="00B11C35" w:rsidP="000E0E03">
      <w:pPr>
        <w:pStyle w:val="Heading3"/>
        <w:numPr>
          <w:ilvl w:val="1"/>
          <w:numId w:val="32"/>
        </w:numPr>
      </w:pPr>
      <w:bookmarkStart w:id="11" w:name="_Toc353304754"/>
      <w:r w:rsidRPr="00007DB4">
        <w:t>Mokestinių ginčų bei juos nagrinėjančių institucijų reikšmė</w:t>
      </w:r>
      <w:bookmarkEnd w:id="11"/>
    </w:p>
    <w:p w:rsidR="00B11C35" w:rsidRPr="003C58DF" w:rsidRDefault="00B11C35" w:rsidP="006520CB">
      <w:pPr>
        <w:autoSpaceDE w:val="0"/>
        <w:autoSpaceDN w:val="0"/>
        <w:adjustRightInd w:val="0"/>
        <w:spacing w:line="360" w:lineRule="auto"/>
        <w:ind w:left="1298"/>
        <w:jc w:val="both"/>
        <w:rPr>
          <w:rFonts w:ascii="Times New Roman" w:hAnsi="Times New Roman"/>
          <w:b/>
          <w:color w:val="000000"/>
        </w:rPr>
      </w:pPr>
    </w:p>
    <w:p w:rsidR="00B11C35" w:rsidRPr="003C58DF" w:rsidRDefault="00B11C35" w:rsidP="006520CB">
      <w:pPr>
        <w:autoSpaceDE w:val="0"/>
        <w:autoSpaceDN w:val="0"/>
        <w:adjustRightInd w:val="0"/>
        <w:spacing w:line="360" w:lineRule="auto"/>
        <w:ind w:firstLine="720"/>
        <w:jc w:val="both"/>
        <w:rPr>
          <w:rFonts w:ascii="Times New Roman" w:hAnsi="Times New Roman"/>
          <w:color w:val="000000"/>
        </w:rPr>
      </w:pPr>
      <w:r w:rsidRPr="003C58DF">
        <w:rPr>
          <w:rFonts w:ascii="Times New Roman" w:hAnsi="Times New Roman"/>
          <w:color w:val="000000"/>
        </w:rPr>
        <w:t>Apiben</w:t>
      </w:r>
      <w:r>
        <w:rPr>
          <w:rFonts w:ascii="Times New Roman" w:hAnsi="Times New Roman"/>
          <w:color w:val="000000"/>
        </w:rPr>
        <w:t>drinus informaciją g</w:t>
      </w:r>
      <w:r w:rsidRPr="003C58DF">
        <w:rPr>
          <w:rFonts w:ascii="Times New Roman" w:hAnsi="Times New Roman"/>
          <w:color w:val="000000"/>
        </w:rPr>
        <w:t>alima teigti, kad mokestiniai ginčai –</w:t>
      </w:r>
      <w:r>
        <w:rPr>
          <w:rFonts w:ascii="Times New Roman" w:hAnsi="Times New Roman"/>
          <w:color w:val="000000"/>
        </w:rPr>
        <w:t xml:space="preserve"> </w:t>
      </w:r>
      <w:r w:rsidRPr="003C58DF">
        <w:rPr>
          <w:rFonts w:ascii="Times New Roman" w:hAnsi="Times New Roman"/>
          <w:color w:val="000000"/>
        </w:rPr>
        <w:t>administracinių procedūrų realizavimo metu įgyvendinama mokesčių administravimo forma. Anot E. Smalakienės</w:t>
      </w:r>
      <w:r>
        <w:rPr>
          <w:rFonts w:ascii="Times New Roman" w:hAnsi="Times New Roman"/>
          <w:color w:val="000000"/>
        </w:rPr>
        <w:t xml:space="preserve"> </w:t>
      </w:r>
      <w:r>
        <w:rPr>
          <w:rFonts w:ascii="Times New Roman" w:hAnsi="Times New Roman"/>
          <w:color w:val="000000"/>
          <w:lang w:val="en-GB"/>
        </w:rPr>
        <w:t>(2003)</w:t>
      </w:r>
      <w:r w:rsidRPr="003C58DF">
        <w:rPr>
          <w:rFonts w:ascii="Times New Roman" w:hAnsi="Times New Roman"/>
          <w:color w:val="000000"/>
        </w:rPr>
        <w:t xml:space="preserve">, šio proceso esmė – tai valstybės įgaliotų institucijų veikla, siekiant objektyviai išnagrinėti ginčus, kylančius tarp mokesčių mokėtojo bei mokesčių administratoriaus mokesčių administravimo srityje. </w:t>
      </w:r>
    </w:p>
    <w:p w:rsidR="00B11C35" w:rsidRPr="003C58DF" w:rsidRDefault="00B11C35" w:rsidP="006520CB">
      <w:pPr>
        <w:autoSpaceDE w:val="0"/>
        <w:autoSpaceDN w:val="0"/>
        <w:adjustRightInd w:val="0"/>
        <w:spacing w:line="360" w:lineRule="auto"/>
        <w:ind w:firstLine="720"/>
        <w:jc w:val="both"/>
        <w:rPr>
          <w:rFonts w:ascii="Times New Roman" w:eastAsia="TimesNewRomanPSMT" w:hAnsi="Times New Roman"/>
        </w:rPr>
      </w:pPr>
      <w:r w:rsidRPr="003C58DF">
        <w:rPr>
          <w:rFonts w:ascii="Times New Roman" w:hAnsi="Times New Roman"/>
          <w:color w:val="000000"/>
        </w:rPr>
        <w:t xml:space="preserve">Mokestiniai ginčai gali kilti dėl įvairiausių aplinkybių, kaip mokesčių apskaičiavimas, jų išieškojimas ar sumokėjimas, taipogi įvairių mokestinių sankcijų skyrimas ar taikymas ir pan. Kaip matome, mokestiniai ginčai kyla iš esmės dėl valstybės fiskalinės sistemos trikdžių, kuriuos būtina </w:t>
      </w:r>
      <w:r w:rsidRPr="003C58DF">
        <w:rPr>
          <w:rFonts w:ascii="Times New Roman" w:hAnsi="Times New Roman"/>
          <w:color w:val="000000"/>
        </w:rPr>
        <w:lastRenderedPageBreak/>
        <w:t>spręsti tam, kad mokesčių sistema efektyviai bei optimaliai veiktų. Remiantis 2010 m. Statistikos departamento duomenimis, teigtina, kad fizinių ir juridinių asmenų mokami mokesčiai sudaro beveik 75 %  visų Lietuvos valstybės pajamų, taigi jeigu mokesčių surinkimo sistema strigtų ir veiktų neefektyviai, valstybė ekonomine prasme tiesiog žlugtų. To pavyzdžiai šiandieną - G</w:t>
      </w:r>
      <w:r>
        <w:rPr>
          <w:rFonts w:ascii="Times New Roman" w:hAnsi="Times New Roman"/>
          <w:color w:val="000000"/>
        </w:rPr>
        <w:t>raikija ar Ispanija, kurių yra sunki ekonominė padėtis. S</w:t>
      </w:r>
      <w:r w:rsidRPr="003C58DF">
        <w:rPr>
          <w:rFonts w:ascii="Times New Roman" w:hAnsi="Times New Roman"/>
          <w:color w:val="000000"/>
        </w:rPr>
        <w:t xml:space="preserve">iekiant išvengti tokių bankroto atvejų, kurie atsiliepia visai šaliai, t.y. nuo pačių žemiausių socialinių sluoksnių, iki aukščiausių, turi veikti tam tikros valstybės įgaliotos institucijos, ne tik administruojančios mokesčių surinkimą, bet ir padedančios atkurti teisingumą mokesčių administravimo sistemoje. Valstybinė mokesčių inspekcija bei Muitinės departamentas Lietuvoje veikia kaip centriniai mokesčių administratoriai, kurie padedami jiems pavaldžių teritorinių mokesčių administratorių, vykdo mokesčių administravimo funkciją. Būtent ši pakopa yra esminė, siekiant </w:t>
      </w:r>
      <w:r>
        <w:rPr>
          <w:rFonts w:ascii="Times New Roman" w:hAnsi="Times New Roman"/>
          <w:color w:val="000000"/>
        </w:rPr>
        <w:t>optimalaus mokesčio surinkimo, t</w:t>
      </w:r>
      <w:r w:rsidRPr="003C58DF">
        <w:rPr>
          <w:rFonts w:ascii="Times New Roman" w:hAnsi="Times New Roman"/>
          <w:color w:val="000000"/>
        </w:rPr>
        <w:t>odėl kaip išimtinė mokestinių ginčų, kylančių dėl</w:t>
      </w:r>
      <w:r>
        <w:rPr>
          <w:rFonts w:ascii="Times New Roman" w:hAnsi="Times New Roman"/>
          <w:color w:val="000000"/>
        </w:rPr>
        <w:t xml:space="preserve"> vietos</w:t>
      </w:r>
      <w:r w:rsidRPr="003C58DF">
        <w:rPr>
          <w:rFonts w:ascii="Times New Roman" w:hAnsi="Times New Roman"/>
          <w:color w:val="000000"/>
        </w:rPr>
        <w:t xml:space="preserve"> mokesčių administratorių sprendimų, sprendimo stadija yra MAĮ normose reglamentuota privaloma ikiteisminė mokestinių ginčų stadija. Šios stadijos privalumai nag</w:t>
      </w:r>
      <w:r>
        <w:rPr>
          <w:rFonts w:ascii="Times New Roman" w:hAnsi="Times New Roman"/>
          <w:color w:val="000000"/>
        </w:rPr>
        <w:t>rinėjant mokestinius ginčus tai,</w:t>
      </w:r>
      <w:r w:rsidRPr="003C58DF">
        <w:rPr>
          <w:rFonts w:ascii="Times New Roman" w:hAnsi="Times New Roman"/>
          <w:color w:val="000000"/>
        </w:rPr>
        <w:t xml:space="preserve"> kad juos nagrinėja kompetentingos institucijos – t.y. centrinis mokesčių administratorius arba tuo besispecializuojanti Komisija, kas leidžia g</w:t>
      </w:r>
      <w:r>
        <w:rPr>
          <w:rFonts w:ascii="Times New Roman" w:hAnsi="Times New Roman"/>
          <w:color w:val="000000"/>
        </w:rPr>
        <w:t>inčus išnagrinėti daug siauriau</w:t>
      </w:r>
      <w:r w:rsidRPr="003C58DF">
        <w:rPr>
          <w:rFonts w:ascii="Times New Roman" w:hAnsi="Times New Roman"/>
          <w:color w:val="000000"/>
        </w:rPr>
        <w:t>, tačiau būt</w:t>
      </w:r>
      <w:r>
        <w:rPr>
          <w:rFonts w:ascii="Times New Roman" w:hAnsi="Times New Roman"/>
          <w:color w:val="000000"/>
        </w:rPr>
        <w:t>ent aktualesnę praktiką turinčioms</w:t>
      </w:r>
      <w:r w:rsidRPr="003C58DF">
        <w:rPr>
          <w:rFonts w:ascii="Times New Roman" w:hAnsi="Times New Roman"/>
          <w:color w:val="000000"/>
        </w:rPr>
        <w:t xml:space="preserve"> institucij</w:t>
      </w:r>
      <w:r>
        <w:rPr>
          <w:rFonts w:ascii="Times New Roman" w:hAnsi="Times New Roman"/>
          <w:color w:val="000000"/>
        </w:rPr>
        <w:t>oms</w:t>
      </w:r>
      <w:r w:rsidRPr="003C58DF">
        <w:rPr>
          <w:rFonts w:ascii="Times New Roman" w:hAnsi="Times New Roman"/>
          <w:color w:val="000000"/>
        </w:rPr>
        <w:t xml:space="preserve">. Be to, </w:t>
      </w:r>
      <w:r>
        <w:rPr>
          <w:rFonts w:ascii="Times New Roman" w:hAnsi="Times New Roman"/>
          <w:color w:val="000000"/>
        </w:rPr>
        <w:t>kaip pažymi tiek A. Medelienė (</w:t>
      </w:r>
      <w:r>
        <w:rPr>
          <w:rFonts w:ascii="Times New Roman" w:hAnsi="Times New Roman"/>
          <w:color w:val="000000"/>
          <w:lang w:val="en-US"/>
        </w:rPr>
        <w:t xml:space="preserve">2011), tiek ir E. </w:t>
      </w:r>
      <w:proofErr w:type="gramStart"/>
      <w:r>
        <w:rPr>
          <w:rFonts w:ascii="Times New Roman" w:hAnsi="Times New Roman"/>
          <w:color w:val="000000"/>
          <w:lang w:val="en-US"/>
        </w:rPr>
        <w:t>Smalakien</w:t>
      </w:r>
      <w:r>
        <w:rPr>
          <w:rFonts w:ascii="Times New Roman" w:hAnsi="Times New Roman"/>
          <w:color w:val="000000"/>
        </w:rPr>
        <w:t>ė (</w:t>
      </w:r>
      <w:r>
        <w:rPr>
          <w:rFonts w:ascii="Times New Roman" w:hAnsi="Times New Roman"/>
          <w:color w:val="000000"/>
          <w:lang w:val="en-US"/>
        </w:rPr>
        <w:t xml:space="preserve">2003), </w:t>
      </w:r>
      <w:r w:rsidRPr="003C58DF">
        <w:rPr>
          <w:rFonts w:ascii="Times New Roman" w:hAnsi="Times New Roman"/>
          <w:color w:val="000000"/>
        </w:rPr>
        <w:t>ikiteisminė stadija yra daug operatyvesnė ir efektyvesnė mokestinio ginčo nagrinėjimo trukmės atžvilgiu, nei teisminė stadija.</w:t>
      </w:r>
      <w:proofErr w:type="gramEnd"/>
      <w:r w:rsidRPr="003C58DF">
        <w:rPr>
          <w:rFonts w:ascii="Times New Roman" w:hAnsi="Times New Roman"/>
          <w:color w:val="000000"/>
        </w:rPr>
        <w:t xml:space="preserve"> </w:t>
      </w:r>
      <w:r>
        <w:rPr>
          <w:rFonts w:ascii="Times New Roman" w:hAnsi="Times New Roman"/>
          <w:color w:val="000000"/>
        </w:rPr>
        <w:t xml:space="preserve">Tam galima pritarti, kadangi iš esmės </w:t>
      </w:r>
      <w:r w:rsidRPr="003C58DF">
        <w:rPr>
          <w:rFonts w:ascii="Times New Roman" w:hAnsi="Times New Roman"/>
          <w:color w:val="000000"/>
        </w:rPr>
        <w:t>mokestinio ginčo ikiteisminė stadija</w:t>
      </w:r>
      <w:r>
        <w:rPr>
          <w:rFonts w:ascii="Times New Roman" w:hAnsi="Times New Roman"/>
          <w:color w:val="000000"/>
        </w:rPr>
        <w:t xml:space="preserve"> vidutiniškai</w:t>
      </w:r>
      <w:r w:rsidRPr="003C58DF">
        <w:rPr>
          <w:rFonts w:ascii="Times New Roman" w:hAnsi="Times New Roman"/>
          <w:color w:val="000000"/>
        </w:rPr>
        <w:t xml:space="preserve"> užtrunka 3 – 4 mėn., tuo tarpu teisminė stadija – nuo 1 iki 1,5 m. Čia kalbame apie stadijas, kuomet pareiškėjas pereina per abi, tiek ikiteisminės stadijos pakopas – centrinį mokesčių administratori</w:t>
      </w:r>
      <w:r>
        <w:rPr>
          <w:rFonts w:ascii="Times New Roman" w:hAnsi="Times New Roman"/>
          <w:color w:val="000000"/>
        </w:rPr>
        <w:t>ų bei Komisiją, tiek ir teismine</w:t>
      </w:r>
      <w:r w:rsidRPr="003C58DF">
        <w:rPr>
          <w:rFonts w:ascii="Times New Roman" w:hAnsi="Times New Roman"/>
          <w:color w:val="000000"/>
        </w:rPr>
        <w:t>s – pirmosios instancijos ir apeliac</w:t>
      </w:r>
      <w:r>
        <w:rPr>
          <w:rFonts w:ascii="Times New Roman" w:hAnsi="Times New Roman"/>
          <w:color w:val="000000"/>
        </w:rPr>
        <w:t>inį teismus. T</w:t>
      </w:r>
      <w:r w:rsidRPr="003C58DF">
        <w:rPr>
          <w:rFonts w:ascii="Times New Roman" w:hAnsi="Times New Roman"/>
          <w:color w:val="000000"/>
        </w:rPr>
        <w:t>iek verslo klientai, tiek ir valstybė per savo įgaliotas ir mokesčius administruojančias institucijas, turėtų būti suinteresuotos greitesniu, o tuo pačiu ir mažiau įvairiausių kaštų pareikalaujančios stadijos sėkme ir ginčo baigtinumu joje. Tuo pačiu pažymėtina, kad centrinis mokesčių administratorius bei Komisija atlieka svarbią veiklą, kuri yra naudinga tiek valstybės biudžetui, tiek ir visai ekonomikai</w:t>
      </w:r>
      <w:r>
        <w:rPr>
          <w:rFonts w:ascii="Times New Roman" w:hAnsi="Times New Roman"/>
          <w:color w:val="000000"/>
        </w:rPr>
        <w:t xml:space="preserve"> (J. Rėksnys, </w:t>
      </w:r>
      <w:r>
        <w:rPr>
          <w:rFonts w:ascii="Times New Roman" w:hAnsi="Times New Roman"/>
          <w:color w:val="000000"/>
          <w:lang w:val="en-US"/>
        </w:rPr>
        <w:t>2005)</w:t>
      </w:r>
      <w:r w:rsidRPr="003C58DF">
        <w:rPr>
          <w:rFonts w:ascii="Times New Roman" w:hAnsi="Times New Roman"/>
          <w:color w:val="000000"/>
        </w:rPr>
        <w:t xml:space="preserve">, kaip pvz. remiantis VMI veiklos metine ataskaita, 2010 m. VMI priskaičiavo mokesčių mokėtojams papildomai turimų sumokėti PVM, delspinigių bei baudų už </w:t>
      </w:r>
      <w:r w:rsidRPr="003C58DF">
        <w:rPr>
          <w:rFonts w:ascii="Times New Roman" w:eastAsia="TimesNewRomanPSMT" w:hAnsi="Times New Roman"/>
        </w:rPr>
        <w:t>84 305 930 Lt, tuo tarpu iš jų Komisija patvirtino 66 266 528 Lt. Šios sumos nesąžiningų P</w:t>
      </w:r>
      <w:r>
        <w:rPr>
          <w:rFonts w:ascii="Times New Roman" w:eastAsia="TimesNewRomanPSMT" w:hAnsi="Times New Roman"/>
        </w:rPr>
        <w:t>VM mokėtojų buvo nuslėptos, taip pat</w:t>
      </w:r>
      <w:r w:rsidRPr="003C58DF">
        <w:rPr>
          <w:rFonts w:ascii="Times New Roman" w:eastAsia="TimesNewRomanPSMT" w:hAnsi="Times New Roman"/>
        </w:rPr>
        <w:t xml:space="preserve"> didele</w:t>
      </w:r>
      <w:r>
        <w:rPr>
          <w:rFonts w:ascii="Times New Roman" w:eastAsia="TimesNewRomanPSMT" w:hAnsi="Times New Roman"/>
        </w:rPr>
        <w:t xml:space="preserve"> dalimi buvo</w:t>
      </w:r>
      <w:r w:rsidRPr="003C58DF">
        <w:rPr>
          <w:rFonts w:ascii="Times New Roman" w:eastAsia="TimesNewRomanPSMT" w:hAnsi="Times New Roman"/>
        </w:rPr>
        <w:t xml:space="preserve"> siekiama iš valstybės neteisėtai susigrąžinti pirkimo PVM. </w:t>
      </w:r>
      <w:r>
        <w:rPr>
          <w:rFonts w:ascii="Times New Roman" w:eastAsia="TimesNewRomanPSMT" w:hAnsi="Times New Roman"/>
        </w:rPr>
        <w:t>D</w:t>
      </w:r>
      <w:r w:rsidRPr="003C58DF">
        <w:rPr>
          <w:rFonts w:ascii="Times New Roman" w:eastAsia="TimesNewRomanPSMT" w:hAnsi="Times New Roman"/>
        </w:rPr>
        <w:t>idelė dalis pajamų, kurias būtų galima panaudoti valstybės įvairioms a</w:t>
      </w:r>
      <w:r>
        <w:rPr>
          <w:rFonts w:ascii="Times New Roman" w:eastAsia="TimesNewRomanPSMT" w:hAnsi="Times New Roman"/>
        </w:rPr>
        <w:t>tliekamoms funkcijoms stiprinti</w:t>
      </w:r>
      <w:r w:rsidRPr="003C58DF">
        <w:rPr>
          <w:rFonts w:ascii="Times New Roman" w:eastAsia="TimesNewRomanPSMT" w:hAnsi="Times New Roman"/>
        </w:rPr>
        <w:t xml:space="preserve"> bei gyventojų socialinėms grupėms remti, buvo slepiamos ir grobstomos, taip vykdant įvairiausius administracinius ar netgi baudžiamuosius nusikaltimus, o būtent tam kelią sėkmingai užkerta mūsų nagrinėjamos ikiteisminės mokestinių ginčų institucijos</w:t>
      </w:r>
      <w:r>
        <w:rPr>
          <w:rFonts w:ascii="Times New Roman" w:eastAsia="TimesNewRomanPSMT" w:hAnsi="Times New Roman"/>
        </w:rPr>
        <w:t>.</w:t>
      </w:r>
    </w:p>
    <w:p w:rsidR="00B11C35" w:rsidRPr="003C58DF" w:rsidRDefault="00B11C35" w:rsidP="006520CB">
      <w:pPr>
        <w:autoSpaceDE w:val="0"/>
        <w:autoSpaceDN w:val="0"/>
        <w:adjustRightInd w:val="0"/>
        <w:spacing w:line="360" w:lineRule="auto"/>
        <w:ind w:firstLine="720"/>
        <w:jc w:val="both"/>
        <w:rPr>
          <w:rFonts w:ascii="Times New Roman" w:eastAsia="TimesNewRomanPSMT" w:hAnsi="Times New Roman"/>
        </w:rPr>
      </w:pPr>
      <w:r w:rsidRPr="003C58DF">
        <w:rPr>
          <w:rFonts w:ascii="Times New Roman" w:eastAsia="TimesNewRomanPSMT" w:hAnsi="Times New Roman"/>
        </w:rPr>
        <w:t xml:space="preserve">Žinoma, aktuali yra ir teisminė mokestinių ginčų nagrinėjimo stadija. Kaip jau anksčiau teigta, Lietuvoje šią stadiją įprasmina Vilniaus apygardos administracinio bei Lietuvos vyriausiojo </w:t>
      </w:r>
      <w:r w:rsidRPr="003C58DF">
        <w:rPr>
          <w:rFonts w:ascii="Times New Roman" w:eastAsia="TimesNewRomanPSMT" w:hAnsi="Times New Roman"/>
        </w:rPr>
        <w:lastRenderedPageBreak/>
        <w:t>administracinio teis</w:t>
      </w:r>
      <w:r>
        <w:rPr>
          <w:rFonts w:ascii="Times New Roman" w:eastAsia="TimesNewRomanPSMT" w:hAnsi="Times New Roman"/>
        </w:rPr>
        <w:t>mų</w:t>
      </w:r>
      <w:r w:rsidRPr="003C58DF">
        <w:rPr>
          <w:rFonts w:ascii="Times New Roman" w:eastAsia="TimesNewRomanPSMT" w:hAnsi="Times New Roman"/>
        </w:rPr>
        <w:t xml:space="preserve"> veikla. Šie teismai užtikrina Lietuvos Respublikos Konstitucijos normose įtvirtintas asmens teises į teisėtą ir teisingą teismo procesą, kurio metu bus ginamos jo pažeistos teisės. Pažymėtina, kad Lietuvoje mokslininkai pripažįsta egzistuojant esminę problemą dėl žmonių ginčų kultūros susiformavimo – to priežastys pigus ir atviras teismų procesas, kurio metu galimos įvairiausios sprendimų variacijos. Todėl susiformavusi kultūra netiesiogiai skatina visus piliečius ginčytis nors ir beprasmiškame ginče – kuomet mokesčių administratorius pateikia įrodymus, o mokesčių mokėtojas juos pripažįsta, bet visgi ginčija kurią nors akto dalį vien dėl netinkamų formuluočių. Dėl šios kultūros susiformavimo Lietuvos teismų </w:t>
      </w:r>
      <w:r>
        <w:rPr>
          <w:rFonts w:ascii="Times New Roman" w:eastAsia="TimesNewRomanPSMT" w:hAnsi="Times New Roman"/>
        </w:rPr>
        <w:t>sistema yra perkrauta ir</w:t>
      </w:r>
      <w:r w:rsidRPr="003C58DF">
        <w:rPr>
          <w:rFonts w:ascii="Times New Roman" w:eastAsia="TimesNewRomanPSMT" w:hAnsi="Times New Roman"/>
        </w:rPr>
        <w:t xml:space="preserve"> tiesiog nepajėgi priimti ir kompetentingai išnagrinėti visus pateikiamus skundus. Būtent todėl yra įvedami įvairiausi apribojimai jiems, kaip pvz. mokestinių ginčų srityje egzistuojantis apribojimas mokesčių administratoriui pateikti skundą dėl Komisijos sprendimo, išskyrus atvejus, kuomet jų priimti sprendimai iš esmės skiriasi ar kiti atvejai. Žinoma, svarbu paminėti tai, kad nors teismai ir apkrauti darbu, visgi, būtent LVAT teismas yra tiek galutinė, tiek ir precedentą formuojanti institucija. </w:t>
      </w:r>
      <w:r>
        <w:rPr>
          <w:rFonts w:ascii="Times New Roman" w:eastAsia="TimesNewRomanPSMT" w:hAnsi="Times New Roman"/>
        </w:rPr>
        <w:t>Kaip pažymi Šedbaras S. (</w:t>
      </w:r>
      <w:r>
        <w:rPr>
          <w:rFonts w:ascii="Times New Roman" w:eastAsia="TimesNewRomanPSMT" w:hAnsi="Times New Roman"/>
          <w:lang w:val="en-US"/>
        </w:rPr>
        <w:t>2006),</w:t>
      </w:r>
      <w:r>
        <w:rPr>
          <w:rFonts w:ascii="Times New Roman" w:eastAsia="TimesNewRomanPSMT" w:hAnsi="Times New Roman"/>
        </w:rPr>
        <w:t xml:space="preserve"> jo</w:t>
      </w:r>
      <w:r w:rsidRPr="003C58DF">
        <w:rPr>
          <w:rFonts w:ascii="Times New Roman" w:eastAsia="TimesNewRomanPSMT" w:hAnsi="Times New Roman"/>
        </w:rPr>
        <w:t xml:space="preserve"> formuojamomis taisyklėmis remiasi tiek ikiteisminės, tiek VAAT</w:t>
      </w:r>
      <w:r>
        <w:rPr>
          <w:rFonts w:ascii="Times New Roman" w:eastAsia="TimesNewRomanPSMT" w:hAnsi="Times New Roman"/>
        </w:rPr>
        <w:t>,</w:t>
      </w:r>
      <w:r w:rsidRPr="003C58DF">
        <w:rPr>
          <w:rFonts w:ascii="Times New Roman" w:eastAsia="TimesNewRomanPSMT" w:hAnsi="Times New Roman"/>
        </w:rPr>
        <w:t xml:space="preserve"> nagrinėjantis įvairiausius mokestinius ginčus. Pabrėžtina, kad būtent ši teisminė institucija turi teisę nukrypti nuo norminių teisės aktų formuojamos mokestinių ginčų nagrinėjimo tvarkos, taipogi pasitelkus Europos Teisingumo Teismo išaiškinimus bei Europos Sąjungos bendrųjų teisės aktų normas, formuoja vieningą ir privalomą mokestinių ginčų nagrinėjimo praktiką esminiais klausimais, kurie iškyla nagri</w:t>
      </w:r>
      <w:r>
        <w:rPr>
          <w:rFonts w:ascii="Times New Roman" w:eastAsia="TimesNewRomanPSMT" w:hAnsi="Times New Roman"/>
        </w:rPr>
        <w:t>nėjant konkrečius ginčus. G</w:t>
      </w:r>
      <w:r w:rsidRPr="003C58DF">
        <w:rPr>
          <w:rFonts w:ascii="Times New Roman" w:eastAsia="TimesNewRomanPSMT" w:hAnsi="Times New Roman"/>
        </w:rPr>
        <w:t xml:space="preserve">alima apibendrinti tai, kad būtent LVAT savo veikla užpildo esamas Lietuvos norminių teisės aktų reglamentuojančių mokestinių ginčų nagrinėjimą spragas, o taip pat formuoja šiandienos sąlygas atitinkančią praktiką. </w:t>
      </w:r>
    </w:p>
    <w:p w:rsidR="00B11C35" w:rsidRPr="003C58DF" w:rsidRDefault="00B11C35" w:rsidP="00460984">
      <w:pPr>
        <w:autoSpaceDE w:val="0"/>
        <w:autoSpaceDN w:val="0"/>
        <w:adjustRightInd w:val="0"/>
        <w:spacing w:line="360" w:lineRule="auto"/>
        <w:ind w:firstLine="720"/>
        <w:jc w:val="both"/>
        <w:rPr>
          <w:rFonts w:ascii="Times New Roman" w:hAnsi="Times New Roman"/>
          <w:color w:val="000000"/>
        </w:rPr>
      </w:pPr>
      <w:r>
        <w:rPr>
          <w:rFonts w:ascii="Times New Roman" w:eastAsia="TimesNewRomanPSMT" w:hAnsi="Times New Roman"/>
        </w:rPr>
        <w:t>M</w:t>
      </w:r>
      <w:r w:rsidRPr="003C58DF">
        <w:rPr>
          <w:rFonts w:ascii="Times New Roman" w:eastAsia="TimesNewRomanPSMT" w:hAnsi="Times New Roman"/>
        </w:rPr>
        <w:t xml:space="preserve">okestinių ginčų ir juos nagrinėjančių institucijų reikšmė yra išties didžiulė, </w:t>
      </w:r>
      <w:r>
        <w:rPr>
          <w:rFonts w:ascii="Times New Roman" w:eastAsia="TimesNewRomanPSMT" w:hAnsi="Times New Roman"/>
        </w:rPr>
        <w:t xml:space="preserve">kadangi būtent šių procesų dėka </w:t>
      </w:r>
      <w:r w:rsidRPr="003C58DF">
        <w:rPr>
          <w:rFonts w:ascii="Times New Roman" w:eastAsia="TimesNewRomanPSMT" w:hAnsi="Times New Roman"/>
        </w:rPr>
        <w:t>yra užkardomos neteisėtos mokesčių mokėtojų veikos, kuriomis gali būti padaroma didžiulė žala valstybės biudžetui, kas apsunkintų jos galimybes įgyvendinti savo funkcijas, taipogi – netgi galėtų prives</w:t>
      </w:r>
      <w:r>
        <w:rPr>
          <w:rFonts w:ascii="Times New Roman" w:eastAsia="TimesNewRomanPSMT" w:hAnsi="Times New Roman"/>
        </w:rPr>
        <w:t>ti iki valstybės bankroto. T</w:t>
      </w:r>
      <w:r w:rsidRPr="003C58DF">
        <w:rPr>
          <w:rFonts w:ascii="Times New Roman" w:eastAsia="TimesNewRomanPSMT" w:hAnsi="Times New Roman"/>
        </w:rPr>
        <w:t>iek ikiteisminės, tiek ir teisminės mokestinius ginčus nagrinėjančios institucijos v</w:t>
      </w:r>
      <w:r>
        <w:rPr>
          <w:rFonts w:ascii="Times New Roman" w:eastAsia="TimesNewRomanPSMT" w:hAnsi="Times New Roman"/>
        </w:rPr>
        <w:t>aidina svarbų</w:t>
      </w:r>
      <w:r w:rsidRPr="003C58DF">
        <w:rPr>
          <w:rFonts w:ascii="Times New Roman" w:eastAsia="TimesNewRomanPSMT" w:hAnsi="Times New Roman"/>
        </w:rPr>
        <w:t xml:space="preserve"> vaidmenį šiame procese, kadangi būtent jos nagrinėja įvairiausius ginčus tarp mokesčių mokėtojo ir mokesčių administratoriaus,</w:t>
      </w:r>
      <w:r>
        <w:rPr>
          <w:rFonts w:ascii="Times New Roman" w:eastAsia="TimesNewRomanPSMT" w:hAnsi="Times New Roman"/>
        </w:rPr>
        <w:t xml:space="preserve"> tiria visus galimus mokesčių </w:t>
      </w:r>
      <w:r w:rsidRPr="003C58DF">
        <w:rPr>
          <w:rFonts w:ascii="Times New Roman" w:eastAsia="TimesNewRomanPSMT" w:hAnsi="Times New Roman"/>
        </w:rPr>
        <w:t>slėpimo ar grobstymo atvejus, i</w:t>
      </w:r>
      <w:r>
        <w:rPr>
          <w:rFonts w:ascii="Times New Roman" w:eastAsia="TimesNewRomanPSMT" w:hAnsi="Times New Roman"/>
        </w:rPr>
        <w:t>šieško mokestines nepriemokas bei</w:t>
      </w:r>
      <w:r w:rsidRPr="003C58DF">
        <w:rPr>
          <w:rFonts w:ascii="Times New Roman" w:eastAsia="TimesNewRomanPSMT" w:hAnsi="Times New Roman"/>
        </w:rPr>
        <w:t xml:space="preserve"> skiria</w:t>
      </w:r>
      <w:r>
        <w:rPr>
          <w:rFonts w:ascii="Times New Roman" w:eastAsia="TimesNewRomanPSMT" w:hAnsi="Times New Roman"/>
        </w:rPr>
        <w:t xml:space="preserve"> baudas ir delspinigius. Taip pačių institucijų veikla padeda </w:t>
      </w:r>
      <w:r w:rsidRPr="003C58DF">
        <w:rPr>
          <w:rFonts w:ascii="Times New Roman" w:eastAsia="TimesNewRomanPSMT" w:hAnsi="Times New Roman"/>
        </w:rPr>
        <w:t>apsaugoti</w:t>
      </w:r>
      <w:r>
        <w:rPr>
          <w:rFonts w:ascii="Times New Roman" w:eastAsia="TimesNewRomanPSMT" w:hAnsi="Times New Roman"/>
        </w:rPr>
        <w:t xml:space="preserve"> ir apginti</w:t>
      </w:r>
      <w:r w:rsidRPr="003C58DF">
        <w:rPr>
          <w:rFonts w:ascii="Times New Roman" w:eastAsia="TimesNewRomanPSMT" w:hAnsi="Times New Roman"/>
        </w:rPr>
        <w:t xml:space="preserve"> mokesčių mokėtojų teises, kurias gali neteisėtai pažeisti mokesčių administratorius. </w:t>
      </w:r>
    </w:p>
    <w:p w:rsidR="00B11C35" w:rsidRPr="003C58DF" w:rsidRDefault="00B11C35" w:rsidP="006520CB">
      <w:pPr>
        <w:autoSpaceDE w:val="0"/>
        <w:autoSpaceDN w:val="0"/>
        <w:adjustRightInd w:val="0"/>
        <w:jc w:val="both"/>
        <w:rPr>
          <w:rFonts w:ascii="Arial" w:hAnsi="Arial" w:cs="Arial"/>
          <w:color w:val="000000"/>
        </w:rPr>
      </w:pPr>
    </w:p>
    <w:p w:rsidR="00B11C35" w:rsidRPr="003C58DF" w:rsidRDefault="00B11C35" w:rsidP="006520CB">
      <w:pPr>
        <w:spacing w:line="360" w:lineRule="auto"/>
        <w:ind w:firstLine="1298"/>
        <w:jc w:val="both"/>
        <w:rPr>
          <w:rFonts w:ascii="Verdana" w:hAnsi="Verdana"/>
          <w:color w:val="000000"/>
          <w:sz w:val="17"/>
          <w:szCs w:val="17"/>
          <w:shd w:val="clear" w:color="auto" w:fill="FFFFFF"/>
        </w:rPr>
      </w:pPr>
    </w:p>
    <w:p w:rsidR="00B11C35" w:rsidRPr="003C58DF" w:rsidRDefault="00B11C35" w:rsidP="006520CB">
      <w:pPr>
        <w:spacing w:line="360" w:lineRule="auto"/>
        <w:ind w:firstLine="1298"/>
        <w:jc w:val="both"/>
        <w:rPr>
          <w:rFonts w:ascii="Verdana" w:hAnsi="Verdana"/>
          <w:color w:val="000000"/>
          <w:sz w:val="17"/>
          <w:szCs w:val="17"/>
          <w:shd w:val="clear" w:color="auto" w:fill="FFFFFF"/>
        </w:rPr>
      </w:pPr>
    </w:p>
    <w:p w:rsidR="00B11C35" w:rsidRPr="003C58DF" w:rsidRDefault="00B11C35" w:rsidP="006520CB">
      <w:pPr>
        <w:spacing w:line="360" w:lineRule="auto"/>
        <w:jc w:val="both"/>
        <w:rPr>
          <w:rFonts w:ascii="Times New Roman" w:hAnsi="Times New Roman"/>
          <w:b/>
        </w:rPr>
      </w:pPr>
    </w:p>
    <w:p w:rsidR="00B11C35" w:rsidRDefault="00B11C35" w:rsidP="006520CB">
      <w:pPr>
        <w:spacing w:line="360" w:lineRule="auto"/>
        <w:jc w:val="both"/>
        <w:rPr>
          <w:rFonts w:ascii="Times New Roman" w:hAnsi="Times New Roman"/>
          <w:b/>
        </w:rPr>
      </w:pPr>
    </w:p>
    <w:p w:rsidR="00B11C35" w:rsidRDefault="00B11C35" w:rsidP="006520CB">
      <w:pPr>
        <w:spacing w:line="360" w:lineRule="auto"/>
        <w:jc w:val="both"/>
        <w:rPr>
          <w:rFonts w:ascii="Times New Roman" w:hAnsi="Times New Roman"/>
          <w:b/>
        </w:rPr>
      </w:pPr>
    </w:p>
    <w:p w:rsidR="00B11C35" w:rsidRPr="00B44060" w:rsidRDefault="00B11C35" w:rsidP="00B44060">
      <w:pPr>
        <w:pStyle w:val="Heading2"/>
      </w:pPr>
      <w:bookmarkStart w:id="12" w:name="_Toc353304755"/>
      <w:r w:rsidRPr="00B44060">
        <w:lastRenderedPageBreak/>
        <w:t>PVM BRUOŽAI BEI TEISINIS REGLAMENTAVIMAS</w:t>
      </w:r>
      <w:bookmarkEnd w:id="12"/>
    </w:p>
    <w:p w:rsidR="00B11C35" w:rsidRPr="003C58DF" w:rsidRDefault="00B11C35" w:rsidP="006520CB">
      <w:pPr>
        <w:pStyle w:val="ListParagraph"/>
        <w:jc w:val="both"/>
        <w:rPr>
          <w:rFonts w:ascii="Times New Roman" w:hAnsi="Times New Roman"/>
          <w:b/>
          <w:sz w:val="32"/>
          <w:szCs w:val="32"/>
        </w:rPr>
      </w:pPr>
    </w:p>
    <w:p w:rsidR="00B11C35" w:rsidRPr="00007DB4" w:rsidRDefault="00B11C35" w:rsidP="000E0E03">
      <w:pPr>
        <w:pStyle w:val="Heading3"/>
        <w:numPr>
          <w:ilvl w:val="1"/>
          <w:numId w:val="32"/>
        </w:numPr>
      </w:pPr>
      <w:bookmarkStart w:id="13" w:name="_Toc353304756"/>
      <w:r w:rsidRPr="00007DB4">
        <w:t>PVM samprata ir elementai</w:t>
      </w:r>
      <w:bookmarkEnd w:id="13"/>
    </w:p>
    <w:p w:rsidR="00B11C35" w:rsidRPr="003C58DF" w:rsidRDefault="00B11C35" w:rsidP="00007DB4">
      <w:pPr>
        <w:pStyle w:val="ListParagraph"/>
        <w:ind w:left="1440"/>
        <w:jc w:val="both"/>
        <w:rPr>
          <w:rFonts w:ascii="Times New Roman" w:hAnsi="Times New Roman"/>
          <w:b/>
          <w:sz w:val="28"/>
          <w:szCs w:val="28"/>
        </w:rPr>
      </w:pPr>
    </w:p>
    <w:p w:rsidR="00B11C35" w:rsidRPr="003C58DF" w:rsidRDefault="00B11C35" w:rsidP="006520CB">
      <w:pPr>
        <w:spacing w:line="360" w:lineRule="auto"/>
        <w:ind w:firstLine="720"/>
        <w:jc w:val="both"/>
        <w:rPr>
          <w:rFonts w:ascii="Times New Roman" w:hAnsi="Times New Roman"/>
        </w:rPr>
      </w:pPr>
      <w:r>
        <w:rPr>
          <w:rFonts w:ascii="Times New Roman" w:hAnsi="Times New Roman"/>
        </w:rPr>
        <w:t>Kaip teigia Hussey‘us ir Lubick‘as,</w:t>
      </w:r>
      <w:r w:rsidRPr="003C58DF">
        <w:rPr>
          <w:rFonts w:ascii="Times New Roman" w:hAnsi="Times New Roman"/>
        </w:rPr>
        <w:t xml:space="preserve"> valstybės ekonomikos pagrindas yra mokesčiai, kadangi iš esmės visų valstybės atliekamų funkcijų įgyvendinimui reikalingi pinigai</w:t>
      </w:r>
      <w:r>
        <w:rPr>
          <w:rFonts w:ascii="Times New Roman" w:hAnsi="Times New Roman"/>
        </w:rPr>
        <w:t xml:space="preserve"> (</w:t>
      </w:r>
      <w:r>
        <w:rPr>
          <w:rFonts w:ascii="Times New Roman" w:hAnsi="Times New Roman"/>
          <w:lang w:val="en-US"/>
        </w:rPr>
        <w:t>1997)</w:t>
      </w:r>
      <w:r>
        <w:rPr>
          <w:rFonts w:ascii="Times New Roman" w:hAnsi="Times New Roman"/>
        </w:rPr>
        <w:t xml:space="preserve">. Tam pritaria ir </w:t>
      </w:r>
      <w:r w:rsidRPr="008022E3">
        <w:rPr>
          <w:rFonts w:ascii="Times New Roman" w:hAnsi="Times New Roman"/>
        </w:rPr>
        <w:t>Robbins (2005), kuris savo atliktu tyrimu pagrindė mokesčių svarbą kiekvienai valstybei – 96 proc. JAV</w:t>
      </w:r>
      <w:r>
        <w:rPr>
          <w:rFonts w:ascii="Times New Roman" w:hAnsi="Times New Roman"/>
        </w:rPr>
        <w:t xml:space="preserve"> pajamų sudaro mokestinės pajamo</w:t>
      </w:r>
      <w:r w:rsidRPr="008022E3">
        <w:rPr>
          <w:rFonts w:ascii="Times New Roman" w:hAnsi="Times New Roman"/>
        </w:rPr>
        <w:t xml:space="preserve">s, panaši situacija Australijoje, Kanadoje ir pan. Statistikos departamento duomenys leidžia teigti, jog Lietuvoje šis procentas yra tik kiek mažesnis – 93/94 proc. Taigi, žinant tokią didelę mokesčių reikšmę, suprantama, jog kiekviena valstybė jų surinkimui skiria ypatingą svarbą. Mokesčiams surinkti egzistuoja tam tikra fiskalinė sistema, įgyvendinama per </w:t>
      </w:r>
      <w:r>
        <w:rPr>
          <w:rFonts w:ascii="Times New Roman" w:hAnsi="Times New Roman"/>
        </w:rPr>
        <w:t xml:space="preserve">konkrečią </w:t>
      </w:r>
      <w:r w:rsidRPr="008022E3">
        <w:rPr>
          <w:rFonts w:ascii="Times New Roman" w:hAnsi="Times New Roman"/>
        </w:rPr>
        <w:t>mokesčių sistemą. Mokesčiai yra valstybės pamatas - jų efektyvus surinkimas užtikrina stabilų</w:t>
      </w:r>
      <w:r>
        <w:rPr>
          <w:rFonts w:ascii="Times New Roman" w:hAnsi="Times New Roman"/>
        </w:rPr>
        <w:t xml:space="preserve"> valstybės egzistavimą. </w:t>
      </w:r>
      <w:r w:rsidRPr="003C58DF">
        <w:rPr>
          <w:rFonts w:ascii="Times New Roman" w:hAnsi="Times New Roman"/>
        </w:rPr>
        <w:t>Vienas aktualiausių pastarųjų bei apskritai valstybėje surenkamų mokesčių -  yra pridėtinės ver</w:t>
      </w:r>
      <w:r>
        <w:rPr>
          <w:rFonts w:ascii="Times New Roman" w:hAnsi="Times New Roman"/>
        </w:rPr>
        <w:t>tės mokestis</w:t>
      </w:r>
      <w:r w:rsidRPr="003C58DF">
        <w:rPr>
          <w:rFonts w:ascii="Times New Roman" w:hAnsi="Times New Roman"/>
        </w:rPr>
        <w:t>.</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 xml:space="preserve">Pridėtinės </w:t>
      </w:r>
      <w:r>
        <w:rPr>
          <w:rFonts w:ascii="Times New Roman" w:hAnsi="Times New Roman"/>
        </w:rPr>
        <w:t>vertės mokestis,</w:t>
      </w:r>
      <w:r w:rsidRPr="003C58DF">
        <w:rPr>
          <w:rFonts w:ascii="Times New Roman" w:hAnsi="Times New Roman"/>
        </w:rPr>
        <w:t xml:space="preserve"> tai vienas iš netiesioginių mokesčių, kurį išrado prancūzas  M. Lore. Jis 1954 metais aprašė šio mokesčio veikimo schemą, kuri</w:t>
      </w:r>
      <w:r>
        <w:rPr>
          <w:rFonts w:ascii="Times New Roman" w:hAnsi="Times New Roman"/>
        </w:rPr>
        <w:t>ą pavadino viena progresyviausia</w:t>
      </w:r>
      <w:r w:rsidRPr="003C58DF">
        <w:rPr>
          <w:rFonts w:ascii="Times New Roman" w:hAnsi="Times New Roman"/>
        </w:rPr>
        <w:t xml:space="preserve"> bei efekty</w:t>
      </w:r>
      <w:r>
        <w:rPr>
          <w:rFonts w:ascii="Times New Roman" w:hAnsi="Times New Roman"/>
        </w:rPr>
        <w:t>viausia</w:t>
      </w:r>
      <w:r w:rsidRPr="003C58DF">
        <w:rPr>
          <w:rFonts w:ascii="Times New Roman" w:hAnsi="Times New Roman"/>
        </w:rPr>
        <w:t xml:space="preserve"> pasa</w:t>
      </w:r>
      <w:r>
        <w:rPr>
          <w:rFonts w:ascii="Times New Roman" w:hAnsi="Times New Roman"/>
        </w:rPr>
        <w:t xml:space="preserve">ulyje. </w:t>
      </w:r>
      <w:r w:rsidRPr="003C58DF">
        <w:rPr>
          <w:rFonts w:ascii="Times New Roman" w:hAnsi="Times New Roman"/>
        </w:rPr>
        <w:t>Mokesčio tarifas turėjo būti taikomas bendrajai prekės vertei, sukauptai visose ankstesnėse prekių judėjimo stadijo</w:t>
      </w:r>
      <w:r>
        <w:rPr>
          <w:rFonts w:ascii="Times New Roman" w:hAnsi="Times New Roman"/>
        </w:rPr>
        <w:t>se. (D. Bendikienė, G. Šaparnis, 2004,</w:t>
      </w:r>
      <w:r w:rsidRPr="003C58DF">
        <w:rPr>
          <w:rFonts w:ascii="Times New Roman" w:hAnsi="Times New Roman"/>
        </w:rPr>
        <w:t xml:space="preserve"> p.23).</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Mokslininkai Stačiokas bei Ramanauskienė teigia, kad is</w:t>
      </w:r>
      <w:r>
        <w:rPr>
          <w:rFonts w:ascii="Times New Roman" w:hAnsi="Times New Roman"/>
        </w:rPr>
        <w:t>torijoje nėra žinoma atvejo, jog</w:t>
      </w:r>
      <w:r w:rsidRPr="003C58DF">
        <w:rPr>
          <w:rFonts w:ascii="Times New Roman" w:hAnsi="Times New Roman"/>
        </w:rPr>
        <w:t xml:space="preserve"> teoriškai sukurtas mokestis taip greitai būtų įgyvendintas ir daugelyje šalių taptų pagrindiniu vartojimo mokesčiu. Specialistai mano, kad galutinai mokestį įvesti galima maždaug per dvejus metus. Šio mokesčio populiarumą lemia tai, jog kiekvienos šalies vyriausybė siekia gauti į biudžetą kuo daugiau mokestinių įplaukų, o pridėtinės vertės mokestis tam labai parankus. (E.Ramanausk</w:t>
      </w:r>
      <w:r>
        <w:rPr>
          <w:rFonts w:ascii="Times New Roman" w:hAnsi="Times New Roman"/>
        </w:rPr>
        <w:t>ienė, R.Stačiokas</w:t>
      </w:r>
      <w:r w:rsidRPr="003C58DF">
        <w:rPr>
          <w:rFonts w:ascii="Times New Roman" w:hAnsi="Times New Roman"/>
        </w:rPr>
        <w:t>,</w:t>
      </w:r>
      <w:r>
        <w:rPr>
          <w:rFonts w:ascii="Times New Roman" w:hAnsi="Times New Roman"/>
        </w:rPr>
        <w:t xml:space="preserve"> 2003</w:t>
      </w:r>
      <w:r w:rsidRPr="003C58DF">
        <w:rPr>
          <w:rFonts w:ascii="Times New Roman" w:hAnsi="Times New Roman"/>
        </w:rPr>
        <w:t xml:space="preserve"> p. 36.)</w:t>
      </w:r>
    </w:p>
    <w:p w:rsidR="00B11C35" w:rsidRPr="003C58DF" w:rsidRDefault="00B11C35" w:rsidP="006520CB">
      <w:pPr>
        <w:spacing w:line="360" w:lineRule="auto"/>
        <w:ind w:firstLine="720"/>
        <w:jc w:val="both"/>
        <w:rPr>
          <w:rFonts w:ascii="Times New Roman" w:hAnsi="Times New Roman"/>
          <w:color w:val="000000"/>
        </w:rPr>
      </w:pPr>
      <w:r w:rsidRPr="003C58DF">
        <w:rPr>
          <w:rStyle w:val="apple-converted-space"/>
          <w:rFonts w:ascii="Times New Roman" w:hAnsi="Times New Roman"/>
          <w:color w:val="000000"/>
        </w:rPr>
        <w:t xml:space="preserve">Straipsnyje “PVM svarba“ - </w:t>
      </w:r>
      <w:r w:rsidRPr="003C58DF">
        <w:rPr>
          <w:rStyle w:val="apple-converted-space"/>
          <w:rFonts w:ascii="Arial" w:hAnsi="Arial" w:cs="Arial"/>
          <w:color w:val="000000"/>
          <w:sz w:val="20"/>
          <w:szCs w:val="20"/>
        </w:rPr>
        <w:t> </w:t>
      </w:r>
      <w:r w:rsidRPr="003C58DF">
        <w:rPr>
          <w:rFonts w:ascii="Times New Roman" w:hAnsi="Times New Roman"/>
          <w:color w:val="000000"/>
        </w:rPr>
        <w:t>Europos sąjungos PHARE programos atstovas Lietuvoje Anton‘as Varmington‘as mano, kad reikia teikti pirmenybę vartojimo mokesčiams, o ne pajamų apmokestinimui</w:t>
      </w:r>
      <w:r>
        <w:rPr>
          <w:rFonts w:ascii="Times New Roman" w:hAnsi="Times New Roman"/>
          <w:color w:val="000000"/>
        </w:rPr>
        <w:t>. Tam pritaria ir G. Davulis (</w:t>
      </w:r>
      <w:r>
        <w:rPr>
          <w:rFonts w:ascii="Times New Roman" w:hAnsi="Times New Roman"/>
          <w:color w:val="000000"/>
          <w:lang w:val="en-US"/>
        </w:rPr>
        <w:t xml:space="preserve">2009), </w:t>
      </w:r>
      <w:r>
        <w:rPr>
          <w:rFonts w:ascii="Times New Roman" w:hAnsi="Times New Roman"/>
          <w:color w:val="000000"/>
        </w:rPr>
        <w:t>teigiantis, kad d</w:t>
      </w:r>
      <w:r w:rsidRPr="003C58DF">
        <w:rPr>
          <w:rFonts w:ascii="Times New Roman" w:hAnsi="Times New Roman"/>
          <w:color w:val="000000"/>
        </w:rPr>
        <w:t>idesni pajamų mokesčiai tiek stabdo įmonių veiklą, tiek ir silpnina krašto ekonomiką.  Pasaulio ekspertas mokesčių politikos klausimais iš JAV Bruce Barlett, kaip ir daugelis kitų mokesčių specialistų, pritaria tam, kad PVM yra progresyvus mokestis. Jis paprastai padeda surinkti daugiau pajamų, esant nedideliems tarifams ir per daug nemenkinantis veiklos skatinimo. PVM yra lengviau surinkti, nes jis įvedamas gamybos pradžioje, kur jį galima lengvai nustatyti ir kontroliuoti, o paskui jis pats save kontroliuoja, t.y. nereikia tikrinti, ar kiekvieną kartą perkant šis mokestis priskaičiuojamas, nes jis jau atsispindi pirkinio kainoje. PVM įvedamas kiekvienoje gamybos bei prekybos pakopoje ir gyvuoja, kol pasiekia vartotoją, t.y.</w:t>
      </w:r>
      <w:r>
        <w:rPr>
          <w:rFonts w:ascii="Times New Roman" w:hAnsi="Times New Roman"/>
          <w:color w:val="000000"/>
        </w:rPr>
        <w:t>,</w:t>
      </w:r>
      <w:r w:rsidRPr="003C58DF">
        <w:rPr>
          <w:rFonts w:ascii="Times New Roman" w:hAnsi="Times New Roman"/>
          <w:color w:val="000000"/>
        </w:rPr>
        <w:t xml:space="preserve"> mokestis perkeliamas galutiniam vartotojui, kuris, pirkdamas prekes ar paslaugas, šį </w:t>
      </w:r>
      <w:r w:rsidRPr="003C58DF">
        <w:rPr>
          <w:rFonts w:ascii="Times New Roman" w:hAnsi="Times New Roman"/>
          <w:color w:val="000000"/>
        </w:rPr>
        <w:lastRenderedPageBreak/>
        <w:t>mokestį sumoka ir tampa tikruoju PVM mokėtoju. PVM labai pravartus, kai į valstybės biudžetą reikia gauti daugiau pajamų. („PVM svarba“, Verslo informacija, 2010)</w:t>
      </w:r>
    </w:p>
    <w:p w:rsidR="00B11C35" w:rsidRPr="003C58DF" w:rsidRDefault="00B11C35" w:rsidP="006520CB">
      <w:pPr>
        <w:spacing w:line="360" w:lineRule="auto"/>
        <w:ind w:firstLine="720"/>
        <w:jc w:val="both"/>
        <w:rPr>
          <w:rFonts w:ascii="Times New Roman" w:hAnsi="Times New Roman"/>
          <w:color w:val="000000"/>
        </w:rPr>
      </w:pPr>
      <w:r w:rsidRPr="003C58DF">
        <w:rPr>
          <w:rFonts w:ascii="Times New Roman" w:hAnsi="Times New Roman"/>
          <w:color w:val="000000"/>
        </w:rPr>
        <w:t xml:space="preserve">Apibendrinant PVM sampratas, galima išskirti tokius PVM mokesčio bruožus: </w:t>
      </w:r>
    </w:p>
    <w:p w:rsidR="00B11C35" w:rsidRPr="003C58DF" w:rsidRDefault="00B11C35" w:rsidP="000E0E03">
      <w:pPr>
        <w:pStyle w:val="ListParagraph"/>
        <w:numPr>
          <w:ilvl w:val="0"/>
          <w:numId w:val="3"/>
        </w:numPr>
        <w:spacing w:line="360" w:lineRule="auto"/>
        <w:jc w:val="both"/>
        <w:rPr>
          <w:rFonts w:ascii="Times New Roman" w:hAnsi="Times New Roman"/>
        </w:rPr>
      </w:pPr>
      <w:r w:rsidRPr="003C58DF">
        <w:rPr>
          <w:rFonts w:ascii="Times New Roman" w:hAnsi="Times New Roman"/>
        </w:rPr>
        <w:t>Tai netiesioginis mokestis;</w:t>
      </w:r>
    </w:p>
    <w:p w:rsidR="00B11C35" w:rsidRPr="003C58DF" w:rsidRDefault="00B11C35" w:rsidP="000E0E03">
      <w:pPr>
        <w:pStyle w:val="ListParagraph"/>
        <w:numPr>
          <w:ilvl w:val="0"/>
          <w:numId w:val="3"/>
        </w:numPr>
        <w:spacing w:line="360" w:lineRule="auto"/>
        <w:jc w:val="both"/>
        <w:rPr>
          <w:rFonts w:ascii="Times New Roman" w:hAnsi="Times New Roman"/>
        </w:rPr>
      </w:pPr>
      <w:r w:rsidRPr="003C58DF">
        <w:rPr>
          <w:rFonts w:ascii="Times New Roman" w:hAnsi="Times New Roman"/>
        </w:rPr>
        <w:t>Tai vartojimo mokestis;</w:t>
      </w:r>
    </w:p>
    <w:p w:rsidR="00B11C35" w:rsidRPr="003C58DF" w:rsidRDefault="00B11C35" w:rsidP="000E0E03">
      <w:pPr>
        <w:pStyle w:val="ListParagraph"/>
        <w:numPr>
          <w:ilvl w:val="0"/>
          <w:numId w:val="3"/>
        </w:numPr>
        <w:spacing w:line="360" w:lineRule="auto"/>
        <w:jc w:val="both"/>
        <w:rPr>
          <w:rFonts w:ascii="Times New Roman" w:hAnsi="Times New Roman"/>
        </w:rPr>
      </w:pPr>
      <w:r w:rsidRPr="003C58DF">
        <w:rPr>
          <w:rFonts w:ascii="Times New Roman" w:hAnsi="Times New Roman"/>
        </w:rPr>
        <w:t>Tai bendro pobūdžio mokestis;</w:t>
      </w:r>
    </w:p>
    <w:p w:rsidR="00B11C35" w:rsidRPr="003C58DF" w:rsidRDefault="00B11C35" w:rsidP="000E0E03">
      <w:pPr>
        <w:pStyle w:val="ListParagraph"/>
        <w:numPr>
          <w:ilvl w:val="0"/>
          <w:numId w:val="3"/>
        </w:numPr>
        <w:spacing w:line="360" w:lineRule="auto"/>
        <w:jc w:val="both"/>
        <w:rPr>
          <w:rFonts w:ascii="Times New Roman" w:hAnsi="Times New Roman"/>
        </w:rPr>
      </w:pPr>
      <w:r w:rsidRPr="003C58DF">
        <w:rPr>
          <w:rFonts w:ascii="Times New Roman" w:hAnsi="Times New Roman"/>
        </w:rPr>
        <w:t>Tai daugiapakopis mokestis, nes mokamas kiekviename gamybos ar prekybos etape;</w:t>
      </w:r>
    </w:p>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rPr>
        <w:t>Atsižvelgiant  į tai, kad PVM yra mokamas kiekviename gamybos ar prekybos etape, būtina užtikrinti, kad kiekvienas šiame gamybos ir prekybos procese dalyvaujantis apmokestinamasis asmuo  į biudžetą sumokėtų tik tą dalį iš pirkėjo surinkto mokesčio, kuri atspindi jo sukurtą pridėtinę vertę.</w:t>
      </w:r>
    </w:p>
    <w:p w:rsidR="00B11C35" w:rsidRPr="003C58DF" w:rsidRDefault="00B11C35" w:rsidP="000E0E03">
      <w:pPr>
        <w:pStyle w:val="ListParagraph"/>
        <w:numPr>
          <w:ilvl w:val="0"/>
          <w:numId w:val="3"/>
        </w:numPr>
        <w:spacing w:line="360" w:lineRule="auto"/>
        <w:jc w:val="both"/>
        <w:rPr>
          <w:rFonts w:ascii="Times New Roman" w:hAnsi="Times New Roman"/>
        </w:rPr>
      </w:pPr>
      <w:r w:rsidRPr="003C58DF">
        <w:rPr>
          <w:rFonts w:ascii="Times New Roman" w:hAnsi="Times New Roman"/>
        </w:rPr>
        <w:t>Renkamas į biudžetą, atsižvelgiant į jo sukurtą pridėtinę vertę.</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Apibūdinant PVM, kaip ir kitą mokestį, reglamentuotą įstatymo, turime įvertinti pagrindinius elementus: objektą, subjektą, apmokestinimo momentą, apmokestinamąją vertę, tarifus, lengvatas.</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color w:val="000000"/>
          <w:shd w:val="clear" w:color="auto" w:fill="FFFFFF"/>
        </w:rPr>
        <w:t>Praktiškai visos valstybės savo nacionaliniuose įstatymuose PVM objektu įvardija prekių tiekimą ir paslaugų teikimą, nes būtent tai kiekvienoje grandinėje iki pat galutinio suvartojimo yra apmokestinami PVM</w:t>
      </w:r>
      <w:r>
        <w:rPr>
          <w:rFonts w:ascii="Times New Roman" w:hAnsi="Times New Roman"/>
          <w:color w:val="000000"/>
          <w:shd w:val="clear" w:color="auto" w:fill="FFFFFF"/>
        </w:rPr>
        <w:t xml:space="preserve"> (</w:t>
      </w:r>
      <w:r w:rsidRPr="001D79AE">
        <w:rPr>
          <w:rFonts w:ascii="Times New Roman" w:eastAsia="TimesNewRomanPSMT" w:hAnsi="Times New Roman"/>
        </w:rPr>
        <w:t>Hillman A., 2009)</w:t>
      </w:r>
      <w:r w:rsidRPr="003C58DF">
        <w:rPr>
          <w:rFonts w:ascii="Times New Roman" w:hAnsi="Times New Roman"/>
          <w:color w:val="000000"/>
          <w:shd w:val="clear" w:color="auto" w:fill="FFFFFF"/>
        </w:rPr>
        <w:t xml:space="preserve">. </w:t>
      </w:r>
      <w:r w:rsidRPr="003C58DF">
        <w:rPr>
          <w:rFonts w:ascii="Times New Roman" w:hAnsi="Times New Roman"/>
        </w:rPr>
        <w:t>Mokesčio objektas yra ne konkrečios prekės suvartojimas ar paslaugos panaudojimas, bet sandorio dėl šių prekių tiekimo ar paslaugų teikimo vykdymas.</w:t>
      </w:r>
    </w:p>
    <w:p w:rsidR="00B11C35" w:rsidRPr="003C58DF" w:rsidRDefault="00B11C35" w:rsidP="006520CB">
      <w:pPr>
        <w:spacing w:line="360" w:lineRule="auto"/>
        <w:ind w:firstLine="720"/>
        <w:jc w:val="both"/>
        <w:rPr>
          <w:rFonts w:ascii="Times New Roman" w:hAnsi="Times New Roman"/>
          <w:bCs/>
        </w:rPr>
      </w:pPr>
      <w:r w:rsidRPr="003C58DF">
        <w:rPr>
          <w:rFonts w:ascii="Times New Roman" w:hAnsi="Times New Roman"/>
        </w:rPr>
        <w:t>Pagal PVM įstatymo (Žinios, 2004  Nr. IX-751 ) 3 straipsnį, bei PVM įstatymo komentarą (Lietuvos Respublikos Pridėtinės vertės mokesčio įstatymo komentaras), PVM objektas Lietuvoje -</w:t>
      </w:r>
      <w:r w:rsidRPr="003C58DF">
        <w:rPr>
          <w:rFonts w:ascii="Times New Roman" w:hAnsi="Times New Roman"/>
          <w:bCs/>
        </w:rPr>
        <w:t>yra prekių tiekimas ir  paslaugų  teikimas, tenkinantis visas nurodomas sąlygas:</w:t>
      </w:r>
    </w:p>
    <w:p w:rsidR="00B11C35" w:rsidRPr="003C58DF" w:rsidRDefault="00B11C35" w:rsidP="000E0E03">
      <w:pPr>
        <w:pStyle w:val="ListParagraph"/>
        <w:numPr>
          <w:ilvl w:val="0"/>
          <w:numId w:val="3"/>
        </w:numPr>
        <w:spacing w:line="360" w:lineRule="auto"/>
        <w:jc w:val="both"/>
        <w:rPr>
          <w:rFonts w:ascii="Times New Roman" w:hAnsi="Times New Roman"/>
          <w:b/>
          <w:bCs/>
        </w:rPr>
      </w:pPr>
      <w:r w:rsidRPr="003C58DF">
        <w:rPr>
          <w:rFonts w:ascii="Times New Roman" w:hAnsi="Times New Roman"/>
          <w:bCs/>
        </w:rPr>
        <w:t>prekės tiekiamos ir (arba) paslaugos teikiamos už atlygį</w:t>
      </w:r>
      <w:r w:rsidRPr="003C58DF">
        <w:rPr>
          <w:rFonts w:ascii="Times New Roman" w:hAnsi="Times New Roman"/>
          <w:b/>
          <w:bCs/>
        </w:rPr>
        <w:t>;</w:t>
      </w:r>
    </w:p>
    <w:p w:rsidR="00B11C35" w:rsidRPr="003C58DF" w:rsidRDefault="00B11C35" w:rsidP="006520CB">
      <w:pPr>
        <w:spacing w:line="360" w:lineRule="auto"/>
        <w:jc w:val="both"/>
        <w:rPr>
          <w:rFonts w:ascii="Times New Roman" w:hAnsi="Times New Roman"/>
          <w:b/>
          <w:bCs/>
        </w:rPr>
      </w:pPr>
      <w:r w:rsidRPr="003C58DF">
        <w:rPr>
          <w:rFonts w:ascii="Times New Roman" w:hAnsi="Times New Roman"/>
          <w:b/>
          <w:bCs/>
        </w:rPr>
        <w:tab/>
      </w:r>
      <w:r w:rsidRPr="003C58DF">
        <w:rPr>
          <w:rFonts w:ascii="Times New Roman" w:hAnsi="Times New Roman"/>
          <w:bCs/>
        </w:rPr>
        <w:t>Atlygis suprantamas kaip visa tai, kas pinigais ar bet kokia  kita forma  gauta arba gautina kaip atlyginimas  už tiekiamas prekes ir teikiamas paslaugas iš pirkėjų (klientų) ir (arba) trečiosios  šalies. Už tiekiamas prekes (teikiamas paslaugas) gali būti  atlyginama ne tik pinigais, bet ir kitomis prekėmis ar paslaugomis. Tokiu atveju tiek prekių tiekėjui (paslaugų teikėjui), tiek prekių (paslaugų) pirkėjui vieno kitam  patiektos prekės (suteiktos paslaugos) yra PVM objektas, nes toks atlyginimas  laikomas atlygiu už tiekiamas prekes ar teikiamas paslaugas.</w:t>
      </w:r>
    </w:p>
    <w:p w:rsidR="00B11C35" w:rsidRPr="003C58DF" w:rsidRDefault="00B11C35" w:rsidP="000E0E03">
      <w:pPr>
        <w:pStyle w:val="ListParagraph"/>
        <w:numPr>
          <w:ilvl w:val="0"/>
          <w:numId w:val="3"/>
        </w:numPr>
        <w:spacing w:line="360" w:lineRule="auto"/>
        <w:jc w:val="both"/>
        <w:rPr>
          <w:rFonts w:ascii="Times New Roman" w:hAnsi="Times New Roman"/>
        </w:rPr>
      </w:pPr>
      <w:r w:rsidRPr="003C58DF">
        <w:rPr>
          <w:rFonts w:ascii="Times New Roman" w:hAnsi="Times New Roman"/>
        </w:rPr>
        <w:t>prekių  tiekimas  ir (arba) paslaugų  teikimas vyksta šalies teritorijoje;</w:t>
      </w:r>
    </w:p>
    <w:p w:rsidR="00B11C35" w:rsidRPr="003C58DF" w:rsidRDefault="00B11C35" w:rsidP="000E0E03">
      <w:pPr>
        <w:pStyle w:val="ListParagraph"/>
        <w:numPr>
          <w:ilvl w:val="0"/>
          <w:numId w:val="3"/>
        </w:numPr>
        <w:spacing w:line="360" w:lineRule="auto"/>
        <w:jc w:val="both"/>
        <w:rPr>
          <w:rFonts w:ascii="Times New Roman" w:hAnsi="Times New Roman"/>
        </w:rPr>
      </w:pPr>
      <w:r w:rsidRPr="003C58DF">
        <w:rPr>
          <w:rFonts w:ascii="Times New Roman" w:hAnsi="Times New Roman"/>
        </w:rPr>
        <w:t xml:space="preserve">prekes tiekia ir (arba) paslaugas teikia  apmokestinamasis  asmuo  vykdydamas  savo ekonominę veiklą.  Kai  fizinio asmens sudaromi sandoriai nėra susiję su   jo vykdoma  ekonomine  veikla, nelaikoma, kad fizinis asmuo   tiekia prekes ir (arba) teikia paslaugas veikdamas kaip apmokestinamasis asmuo. </w:t>
      </w:r>
      <w:r w:rsidRPr="003C58DF">
        <w:rPr>
          <w:rFonts w:ascii="Times New Roman" w:hAnsi="Times New Roman"/>
          <w:color w:val="000000"/>
          <w:shd w:val="clear" w:color="auto" w:fill="FFFFFF"/>
        </w:rPr>
        <w:t xml:space="preserve">Ekonominė veikla Įstatyme apibūdinta kaip bet kokio pobūdžio veikla, kurią vykdant siekiama gauti pajamų. Pelno motyvas šiuo atveju yra nesvarbus, t. y. net pelno nesiekiantys </w:t>
      </w:r>
      <w:r w:rsidRPr="003C58DF">
        <w:rPr>
          <w:rFonts w:ascii="Times New Roman" w:hAnsi="Times New Roman"/>
          <w:color w:val="000000"/>
          <w:shd w:val="clear" w:color="auto" w:fill="FFFFFF"/>
        </w:rPr>
        <w:lastRenderedPageBreak/>
        <w:t>subjektai gali vykdyti ekonominę veiklą. Kad vykdoma veikla būtų pripažinta kaip ekonominė veikla, ta veikla turi atitikti tęstinumo požymį, t.y. vienkartinis sandoris negali būti pripažintas, kaip ekonominė veikla.</w:t>
      </w:r>
    </w:p>
    <w:p w:rsidR="00B11C35" w:rsidRPr="003C58DF" w:rsidRDefault="00B11C35" w:rsidP="000E0E03">
      <w:pPr>
        <w:pStyle w:val="ListParagraph"/>
        <w:numPr>
          <w:ilvl w:val="0"/>
          <w:numId w:val="3"/>
        </w:numPr>
        <w:spacing w:line="360" w:lineRule="auto"/>
        <w:jc w:val="both"/>
        <w:rPr>
          <w:rFonts w:ascii="Times New Roman" w:hAnsi="Times New Roman"/>
        </w:rPr>
      </w:pPr>
      <w:r w:rsidRPr="003C58DF">
        <w:rPr>
          <w:rFonts w:ascii="Times New Roman" w:hAnsi="Times New Roman"/>
        </w:rPr>
        <w:t>prekių įsigijimas už atlygį šalies teritorijoje iš kitos valstybės narės;</w:t>
      </w:r>
    </w:p>
    <w:p w:rsidR="00B11C35" w:rsidRPr="003C58DF" w:rsidRDefault="00B11C35" w:rsidP="000E0E03">
      <w:pPr>
        <w:pStyle w:val="ListParagraph"/>
        <w:numPr>
          <w:ilvl w:val="0"/>
          <w:numId w:val="3"/>
        </w:numPr>
        <w:spacing w:line="360" w:lineRule="auto"/>
        <w:jc w:val="both"/>
        <w:rPr>
          <w:rFonts w:ascii="Times New Roman" w:hAnsi="Times New Roman"/>
        </w:rPr>
      </w:pPr>
      <w:r w:rsidRPr="003C58DF">
        <w:rPr>
          <w:rFonts w:ascii="Times New Roman" w:hAnsi="Times New Roman"/>
        </w:rPr>
        <w:t xml:space="preserve">naujas transporto priemones įsigyja bet kuris asmuo -  </w:t>
      </w:r>
      <w:r w:rsidRPr="003C58DF">
        <w:rPr>
          <w:rFonts w:ascii="Times New Roman" w:hAnsi="Times New Roman"/>
          <w:bCs/>
        </w:rPr>
        <w:t>nesvarbu, koks asmuo naujas transporto priemones įsigyja: fizinis ar juridinis, vykdantis ekonominę veiklą ar nevykdantis ekonominės veiklos, taip pat nepriklausomai iš kokio asmens šios transporto priemonės įsigyjamos: fizinio ar juridinio, PVM mokėtojo ar ne PVM mokėtojo.</w:t>
      </w:r>
    </w:p>
    <w:p w:rsidR="00B11C35" w:rsidRPr="003C58DF" w:rsidRDefault="00B11C35" w:rsidP="000E0E03">
      <w:pPr>
        <w:pStyle w:val="ListParagraph"/>
        <w:numPr>
          <w:ilvl w:val="0"/>
          <w:numId w:val="3"/>
        </w:numPr>
        <w:spacing w:line="360" w:lineRule="auto"/>
        <w:jc w:val="both"/>
        <w:rPr>
          <w:rFonts w:ascii="Times New Roman" w:hAnsi="Times New Roman"/>
        </w:rPr>
      </w:pPr>
      <w:r w:rsidRPr="003C58DF">
        <w:rPr>
          <w:rFonts w:ascii="Times New Roman" w:hAnsi="Times New Roman"/>
        </w:rPr>
        <w:t>Prekių importas – yra PVM importo objektas.</w:t>
      </w:r>
    </w:p>
    <w:p w:rsidR="00B11C35" w:rsidRPr="003C58DF" w:rsidRDefault="00B11C35" w:rsidP="006520CB">
      <w:pPr>
        <w:pStyle w:val="BodyText"/>
        <w:spacing w:line="360" w:lineRule="auto"/>
        <w:ind w:firstLine="720"/>
        <w:rPr>
          <w:rFonts w:ascii="Times New Roman" w:hAnsi="Times New Roman"/>
          <w:b w:val="0"/>
        </w:rPr>
      </w:pPr>
      <w:r w:rsidRPr="003C58DF">
        <w:rPr>
          <w:rFonts w:ascii="Times New Roman" w:hAnsi="Times New Roman"/>
          <w:szCs w:val="24"/>
        </w:rPr>
        <w:t>Mokesčio subjektas</w:t>
      </w:r>
      <w:r w:rsidRPr="003C58DF">
        <w:rPr>
          <w:rFonts w:ascii="Times New Roman" w:hAnsi="Times New Roman"/>
          <w:b w:val="0"/>
          <w:szCs w:val="24"/>
        </w:rPr>
        <w:t xml:space="preserve"> — tai fizinis ar juridinis asmuo, kuris pagal valstybės įstatymų nuostatas privalo mokėti nustatytą mokestį. Pagal Lietuvos norminius aktus, PVM privalo mokėti apmokestinamieji asmenys. PVM įstatymo požiūriu – apmokestinamasis asmuo - </w:t>
      </w:r>
      <w:r w:rsidRPr="003C58DF">
        <w:rPr>
          <w:rFonts w:ascii="Times New Roman" w:hAnsi="Times New Roman"/>
          <w:b w:val="0"/>
        </w:rPr>
        <w:t xml:space="preserve">bet kokio pobūdžio ekonominę veiklą vykdantis Lietuvos Respublikos juridinis arba fizinis asmuo, taip pat juridinio asmens statuso neturintis Lietuvos Respublikoje įsteigtas kolektyvinio investavimo subjektas, kurio veiklos forma yra investicinis fondas. (Žinios, 2004  Nr. IX-751) </w:t>
      </w:r>
    </w:p>
    <w:p w:rsidR="00B11C35" w:rsidRPr="003C58DF" w:rsidRDefault="00B11C35" w:rsidP="006520CB">
      <w:pPr>
        <w:pStyle w:val="HTMLPreformatted"/>
        <w:spacing w:line="360" w:lineRule="auto"/>
        <w:ind w:firstLine="720"/>
        <w:jc w:val="both"/>
        <w:rPr>
          <w:rFonts w:ascii="Times New Roman" w:hAnsi="Times New Roman"/>
          <w:color w:val="000000"/>
          <w:sz w:val="24"/>
          <w:szCs w:val="24"/>
          <w:shd w:val="clear" w:color="auto" w:fill="FFFFFF"/>
        </w:rPr>
      </w:pPr>
      <w:r w:rsidRPr="003C58DF">
        <w:rPr>
          <w:rFonts w:ascii="Times New Roman" w:hAnsi="Times New Roman"/>
          <w:sz w:val="24"/>
          <w:szCs w:val="24"/>
        </w:rPr>
        <w:t xml:space="preserve">Taip pat svarbu išsiaiškinti, kada atsiranda </w:t>
      </w:r>
      <w:r w:rsidRPr="003C58DF">
        <w:rPr>
          <w:rFonts w:ascii="Times New Roman" w:hAnsi="Times New Roman"/>
          <w:b/>
          <w:sz w:val="24"/>
          <w:szCs w:val="24"/>
        </w:rPr>
        <w:t>apmokestinimo momentas</w:t>
      </w:r>
      <w:r w:rsidRPr="003C58DF">
        <w:rPr>
          <w:rFonts w:ascii="Times New Roman" w:hAnsi="Times New Roman"/>
          <w:sz w:val="24"/>
          <w:szCs w:val="24"/>
        </w:rPr>
        <w:t xml:space="preserve"> - </w:t>
      </w:r>
      <w:r w:rsidRPr="003C58DF">
        <w:rPr>
          <w:rFonts w:ascii="Times New Roman" w:hAnsi="Times New Roman"/>
          <w:color w:val="000000"/>
          <w:sz w:val="24"/>
          <w:szCs w:val="24"/>
          <w:shd w:val="clear" w:color="auto" w:fill="FFFFFF"/>
        </w:rPr>
        <w:t xml:space="preserve">tai momentas, kada atsiranda prievolė apskaičiuoti tiekiamos prekės ir (arba) teikiamos paslaugos pardavimo PVM. Apmokestinimo momentas yra svarbus nustatant, kurį mokestinį laikotarpį turi būti apskaičiuotas ir PVM deklaracijoje deklaruojamas pardavimo PVM. („Apmokestinimo pridėtinės vertės mokesčiu momentas“, 2005). Apmokestinimo momentą reglamentuoja PVM įstatymo 14 straipsnio nuostatos, pagal šias nuostatas </w:t>
      </w:r>
      <w:r w:rsidRPr="003C58DF">
        <w:rPr>
          <w:rFonts w:ascii="Times New Roman" w:eastAsia="Arial Unicode MS" w:hAnsi="Times New Roman"/>
          <w:sz w:val="24"/>
          <w:szCs w:val="24"/>
        </w:rPr>
        <w:t xml:space="preserve">prievolė apskaičiuoti PVM už tiekiamą prekę arba teikiamą paslaugą, </w:t>
      </w:r>
      <w:r w:rsidRPr="003C58DF">
        <w:rPr>
          <w:rFonts w:ascii="Times New Roman" w:hAnsi="Times New Roman"/>
          <w:sz w:val="24"/>
          <w:szCs w:val="24"/>
        </w:rPr>
        <w:t>atsiranda, kai nustatyta tvarka išrašoma PVM sąskaita-faktūra, kuria įforminamas šis prekių tiekimas a</w:t>
      </w:r>
      <w:r>
        <w:rPr>
          <w:rFonts w:ascii="Times New Roman" w:hAnsi="Times New Roman"/>
          <w:sz w:val="24"/>
          <w:szCs w:val="24"/>
        </w:rPr>
        <w:t>r paslaugų teikimas. K</w:t>
      </w:r>
      <w:r w:rsidRPr="003C58DF">
        <w:rPr>
          <w:rFonts w:ascii="Times New Roman" w:eastAsia="Arial Unicode MS" w:hAnsi="Times New Roman"/>
          <w:bCs/>
          <w:sz w:val="24"/>
          <w:szCs w:val="24"/>
        </w:rPr>
        <w:t>ai už tiekiamą prekę arba teikiamą paslaugą PVM sąskaita-faktūra neišrašyta, prievolė apskaičiuoti PVM atsiranda įvykus tam iš nurodytų įvykių, kuris įvyksta anksčiau:</w:t>
      </w:r>
    </w:p>
    <w:p w:rsidR="00B11C35" w:rsidRPr="003C58DF" w:rsidRDefault="00B11C35" w:rsidP="006520CB">
      <w:pPr>
        <w:pStyle w:val="HTMLPreformatted"/>
        <w:spacing w:line="360" w:lineRule="auto"/>
        <w:ind w:firstLine="720"/>
        <w:jc w:val="both"/>
        <w:rPr>
          <w:rFonts w:ascii="Times New Roman" w:eastAsia="Arial Unicode MS" w:hAnsi="Times New Roman"/>
          <w:bCs/>
          <w:sz w:val="24"/>
          <w:szCs w:val="24"/>
        </w:rPr>
      </w:pPr>
      <w:r w:rsidRPr="003C58DF">
        <w:rPr>
          <w:rFonts w:ascii="Times New Roman" w:eastAsia="Arial Unicode MS" w:hAnsi="Times New Roman"/>
          <w:bCs/>
          <w:sz w:val="24"/>
          <w:szCs w:val="24"/>
        </w:rPr>
        <w:t>1) kai prekė perduodama ar paslauga suteikiama;</w:t>
      </w:r>
    </w:p>
    <w:p w:rsidR="00B11C35" w:rsidRPr="003C58DF" w:rsidRDefault="00B11C35" w:rsidP="006520CB">
      <w:pPr>
        <w:pStyle w:val="HTMLPreformatted"/>
        <w:spacing w:line="360" w:lineRule="auto"/>
        <w:ind w:firstLine="720"/>
        <w:jc w:val="both"/>
        <w:rPr>
          <w:rFonts w:ascii="Times New Roman" w:hAnsi="Times New Roman"/>
          <w:bCs/>
          <w:sz w:val="24"/>
          <w:szCs w:val="24"/>
        </w:rPr>
      </w:pPr>
      <w:r w:rsidRPr="003C58DF">
        <w:rPr>
          <w:rFonts w:ascii="Times New Roman" w:hAnsi="Times New Roman"/>
          <w:bCs/>
          <w:sz w:val="24"/>
          <w:szCs w:val="24"/>
        </w:rPr>
        <w:t>2) kai gaunamas atlygis už patiektą prekę ar suteiktą paslaugą.</w:t>
      </w:r>
    </w:p>
    <w:p w:rsidR="00B11C35" w:rsidRPr="003C58DF" w:rsidRDefault="00B11C35" w:rsidP="006520CB">
      <w:pPr>
        <w:pStyle w:val="HTMLPreformatted"/>
        <w:spacing w:line="360" w:lineRule="auto"/>
        <w:ind w:firstLine="720"/>
        <w:jc w:val="both"/>
        <w:rPr>
          <w:rFonts w:ascii="Times New Roman" w:hAnsi="Times New Roman"/>
          <w:bCs/>
          <w:sz w:val="24"/>
        </w:rPr>
      </w:pPr>
      <w:r w:rsidRPr="003C58DF">
        <w:rPr>
          <w:rFonts w:ascii="Times New Roman" w:hAnsi="Times New Roman"/>
          <w:bCs/>
          <w:sz w:val="24"/>
        </w:rPr>
        <w:t xml:space="preserve">Prievolė apskaičiuoti PVM už užsienio apmokestinamojo asmens tiekiamą prekę arba teikiamą paslaugą atsiranda įvykus  tam iš  nurodytų  įvykių, kuris įvyksta anksčiau: </w:t>
      </w:r>
    </w:p>
    <w:p w:rsidR="00B11C35" w:rsidRPr="003C58DF" w:rsidRDefault="00B11C35" w:rsidP="006520CB">
      <w:pPr>
        <w:pStyle w:val="HTMLPreformatted"/>
        <w:spacing w:line="360" w:lineRule="auto"/>
        <w:ind w:firstLine="720"/>
        <w:jc w:val="both"/>
        <w:rPr>
          <w:rFonts w:ascii="Times New Roman" w:hAnsi="Times New Roman"/>
          <w:bCs/>
          <w:sz w:val="24"/>
        </w:rPr>
      </w:pPr>
      <w:r w:rsidRPr="003C58DF">
        <w:rPr>
          <w:rFonts w:ascii="Times New Roman" w:hAnsi="Times New Roman"/>
          <w:bCs/>
          <w:sz w:val="24"/>
        </w:rPr>
        <w:t>1) kai pirkėjas (klientas) gauna apskaitos dokumentą, kuriuo įformintas prekės tiekimas arba paslaugos teikimas;</w:t>
      </w:r>
    </w:p>
    <w:p w:rsidR="00B11C35" w:rsidRPr="003C58DF" w:rsidRDefault="00B11C35" w:rsidP="006520CB">
      <w:pPr>
        <w:pStyle w:val="HTMLPreformatted"/>
        <w:spacing w:line="360" w:lineRule="auto"/>
        <w:ind w:firstLine="720"/>
        <w:jc w:val="both"/>
        <w:rPr>
          <w:rFonts w:ascii="Times New Roman" w:hAnsi="Times New Roman"/>
          <w:bCs/>
          <w:sz w:val="24"/>
        </w:rPr>
      </w:pPr>
      <w:r w:rsidRPr="003C58DF">
        <w:rPr>
          <w:rFonts w:ascii="Times New Roman" w:hAnsi="Times New Roman"/>
          <w:bCs/>
          <w:sz w:val="24"/>
        </w:rPr>
        <w:t>2) kai pirkėjas (klientas) moka atlygį už patiektą prekę arba suteiktą paslaugą. Prievolė apskaičiuoti PVM taip pat gali atsirasti esant tokiems pagrindams:</w:t>
      </w:r>
    </w:p>
    <w:p w:rsidR="00B11C35" w:rsidRPr="003C58DF" w:rsidRDefault="00B11C35" w:rsidP="000E0E03">
      <w:pPr>
        <w:pStyle w:val="HTMLPreformatted"/>
        <w:numPr>
          <w:ilvl w:val="0"/>
          <w:numId w:val="4"/>
        </w:numPr>
        <w:spacing w:line="360" w:lineRule="auto"/>
        <w:jc w:val="both"/>
        <w:rPr>
          <w:rFonts w:ascii="Times New Roman" w:hAnsi="Times New Roman"/>
          <w:bCs/>
          <w:sz w:val="24"/>
        </w:rPr>
      </w:pPr>
      <w:r w:rsidRPr="003C58DF">
        <w:rPr>
          <w:rFonts w:ascii="Times New Roman" w:hAnsi="Times New Roman"/>
          <w:bCs/>
          <w:sz w:val="24"/>
        </w:rPr>
        <w:t xml:space="preserve">gaunami avansiniai mokėjimai; </w:t>
      </w:r>
    </w:p>
    <w:p w:rsidR="00B11C35" w:rsidRPr="003C58DF" w:rsidRDefault="00B11C35" w:rsidP="000E0E03">
      <w:pPr>
        <w:pStyle w:val="HTMLPreformatted"/>
        <w:numPr>
          <w:ilvl w:val="0"/>
          <w:numId w:val="4"/>
        </w:numPr>
        <w:spacing w:line="360" w:lineRule="auto"/>
        <w:jc w:val="both"/>
        <w:rPr>
          <w:rFonts w:ascii="Times New Roman" w:hAnsi="Times New Roman"/>
          <w:bCs/>
          <w:sz w:val="24"/>
        </w:rPr>
      </w:pPr>
      <w:r w:rsidRPr="003C58DF">
        <w:rPr>
          <w:rFonts w:ascii="Times New Roman" w:hAnsi="Times New Roman"/>
          <w:bCs/>
          <w:sz w:val="24"/>
        </w:rPr>
        <w:t xml:space="preserve">atsiranda importo skola muitinei (importo PVM); </w:t>
      </w:r>
    </w:p>
    <w:p w:rsidR="00B11C35" w:rsidRDefault="00B11C35" w:rsidP="000E0E03">
      <w:pPr>
        <w:pStyle w:val="ListParagraph"/>
        <w:numPr>
          <w:ilvl w:val="0"/>
          <w:numId w:val="4"/>
        </w:numPr>
        <w:jc w:val="both"/>
        <w:rPr>
          <w:rFonts w:ascii="Times New Roman" w:hAnsi="Times New Roman"/>
          <w:bCs/>
          <w:szCs w:val="20"/>
        </w:rPr>
      </w:pPr>
      <w:r w:rsidRPr="003C58DF">
        <w:rPr>
          <w:rFonts w:ascii="Times New Roman" w:hAnsi="Times New Roman"/>
          <w:bCs/>
        </w:rPr>
        <w:lastRenderedPageBreak/>
        <w:t>pasigamintas turtas pradedamas naudoti. (</w:t>
      </w:r>
      <w:r w:rsidRPr="003C58DF">
        <w:rPr>
          <w:rFonts w:ascii="Times New Roman" w:hAnsi="Times New Roman"/>
          <w:bCs/>
          <w:szCs w:val="20"/>
        </w:rPr>
        <w:t>Žinios, 2004  Nr. IX-751)</w:t>
      </w:r>
    </w:p>
    <w:p w:rsidR="00B11C35" w:rsidRPr="003C58DF" w:rsidRDefault="00B11C35" w:rsidP="00F669A0">
      <w:pPr>
        <w:pStyle w:val="ListParagraph"/>
        <w:ind w:left="1440"/>
        <w:jc w:val="both"/>
        <w:rPr>
          <w:rFonts w:ascii="Times New Roman" w:hAnsi="Times New Roman"/>
          <w:bCs/>
          <w:szCs w:val="20"/>
        </w:rPr>
      </w:pPr>
    </w:p>
    <w:p w:rsidR="00B11C35" w:rsidRPr="003C58DF" w:rsidRDefault="00B11C35" w:rsidP="006520CB">
      <w:pPr>
        <w:pStyle w:val="HTMLPreformatted"/>
        <w:spacing w:line="360" w:lineRule="auto"/>
        <w:ind w:firstLine="720"/>
        <w:jc w:val="both"/>
        <w:rPr>
          <w:rFonts w:ascii="Times New Roman" w:hAnsi="Times New Roman"/>
          <w:bCs/>
          <w:sz w:val="24"/>
        </w:rPr>
      </w:pPr>
      <w:r w:rsidRPr="003C58DF">
        <w:rPr>
          <w:rFonts w:ascii="Times New Roman" w:hAnsi="Times New Roman"/>
          <w:bCs/>
          <w:sz w:val="24"/>
        </w:rPr>
        <w:t xml:space="preserve">PVM yra skaičiuojamas ir mokamas ne nuo prekių tiekimo ar paslaugų teikimo (PVM objekto), bet nuo PVM bazės, kurią sudaro </w:t>
      </w:r>
      <w:r w:rsidRPr="003C58DF">
        <w:rPr>
          <w:rFonts w:ascii="Times New Roman" w:hAnsi="Times New Roman"/>
          <w:b/>
          <w:bCs/>
          <w:sz w:val="24"/>
        </w:rPr>
        <w:t>apmokestinamoji vertė</w:t>
      </w:r>
      <w:r w:rsidRPr="003C58DF">
        <w:rPr>
          <w:rFonts w:ascii="Times New Roman" w:hAnsi="Times New Roman"/>
          <w:bCs/>
          <w:sz w:val="24"/>
        </w:rPr>
        <w:t xml:space="preserve"> – atlygis (išskyrus patį PVM), kurį gavo arba turi gauti prekių tiekėjas arba paslaugos teikėjas, arba jo vardu trečiasis asmuo. Kai už tiekiamą prekę arba teikiamą paslaugą atlyginama kitomis prekėmis ir (arba) paslaugomis, apmokestinamoji vertė yra atlygis, kuris būtų gautas, jeigu jis būtų gautas pinigais. Į apmokestinamąją vertę visais atvejais įtraukiami:</w:t>
      </w:r>
    </w:p>
    <w:p w:rsidR="00B11C35" w:rsidRPr="003C58DF" w:rsidRDefault="00B11C35" w:rsidP="000E0E03">
      <w:pPr>
        <w:pStyle w:val="HTMLPreformatted"/>
        <w:numPr>
          <w:ilvl w:val="0"/>
          <w:numId w:val="5"/>
        </w:numPr>
        <w:spacing w:line="360" w:lineRule="auto"/>
        <w:ind w:left="1418"/>
        <w:jc w:val="both"/>
        <w:rPr>
          <w:rFonts w:ascii="Times New Roman" w:hAnsi="Times New Roman"/>
          <w:bCs/>
          <w:sz w:val="24"/>
        </w:rPr>
      </w:pPr>
      <w:r w:rsidRPr="003C58DF">
        <w:rPr>
          <w:rFonts w:ascii="Times New Roman" w:hAnsi="Times New Roman"/>
          <w:bCs/>
          <w:sz w:val="24"/>
        </w:rPr>
        <w:t>Visi mokesčiai ir rinkliavos, išskyrus patį PVM;</w:t>
      </w:r>
    </w:p>
    <w:p w:rsidR="00B11C35" w:rsidRPr="003C58DF" w:rsidRDefault="00B11C35" w:rsidP="000E0E03">
      <w:pPr>
        <w:pStyle w:val="HTMLPreformatted"/>
        <w:numPr>
          <w:ilvl w:val="0"/>
          <w:numId w:val="5"/>
        </w:numPr>
        <w:spacing w:line="360" w:lineRule="auto"/>
        <w:ind w:left="1418"/>
        <w:jc w:val="both"/>
        <w:rPr>
          <w:rFonts w:ascii="Times New Roman" w:hAnsi="Times New Roman"/>
          <w:bCs/>
          <w:sz w:val="24"/>
        </w:rPr>
      </w:pPr>
      <w:r w:rsidRPr="003C58DF">
        <w:rPr>
          <w:rFonts w:ascii="Times New Roman" w:hAnsi="Times New Roman"/>
          <w:bCs/>
          <w:sz w:val="24"/>
        </w:rPr>
        <w:t>Su prekės tiekimu arba paslaugos teikimu susijusių ir pirkėjui tenkančių išlaidų (pakavimo, transportavimo, draudimo) vertė;</w:t>
      </w:r>
    </w:p>
    <w:p w:rsidR="00B11C35" w:rsidRDefault="00B11C35" w:rsidP="000E0E03">
      <w:pPr>
        <w:pStyle w:val="HTMLPreformatted"/>
        <w:numPr>
          <w:ilvl w:val="0"/>
          <w:numId w:val="5"/>
        </w:numPr>
        <w:spacing w:line="360" w:lineRule="auto"/>
        <w:ind w:left="1418"/>
        <w:jc w:val="both"/>
        <w:rPr>
          <w:rFonts w:ascii="Times New Roman" w:hAnsi="Times New Roman"/>
          <w:bCs/>
          <w:sz w:val="24"/>
        </w:rPr>
      </w:pPr>
      <w:r w:rsidRPr="003C58DF">
        <w:rPr>
          <w:rFonts w:ascii="Times New Roman" w:hAnsi="Times New Roman"/>
          <w:bCs/>
          <w:sz w:val="24"/>
        </w:rPr>
        <w:t>Bet kokios subsidijos ar dotacijos, turinčios įtakos galutinei prekės arba paslaugos kainai (A. Medelienė, 2011</w:t>
      </w:r>
      <w:r>
        <w:rPr>
          <w:rFonts w:ascii="Times New Roman" w:hAnsi="Times New Roman"/>
          <w:bCs/>
          <w:sz w:val="24"/>
          <w:lang w:val="en-GB"/>
        </w:rPr>
        <w:t>,</w:t>
      </w:r>
      <w:r w:rsidRPr="003C58DF">
        <w:rPr>
          <w:rFonts w:ascii="Times New Roman" w:hAnsi="Times New Roman"/>
          <w:bCs/>
          <w:sz w:val="24"/>
        </w:rPr>
        <w:t xml:space="preserve"> p.528 – 529).</w:t>
      </w:r>
    </w:p>
    <w:p w:rsidR="00B11C35" w:rsidRPr="003C58DF" w:rsidRDefault="00B11C35" w:rsidP="00F669A0">
      <w:pPr>
        <w:pStyle w:val="HTMLPreformatted"/>
        <w:spacing w:line="360" w:lineRule="auto"/>
        <w:ind w:left="1418"/>
        <w:jc w:val="both"/>
        <w:rPr>
          <w:rFonts w:ascii="Times New Roman" w:hAnsi="Times New Roman"/>
          <w:bCs/>
          <w:sz w:val="24"/>
        </w:rPr>
      </w:pPr>
    </w:p>
    <w:p w:rsidR="00B11C35" w:rsidRPr="00F669A0" w:rsidRDefault="00B11C35" w:rsidP="00F669A0">
      <w:pPr>
        <w:shd w:val="clear" w:color="auto" w:fill="FFFFFF"/>
        <w:spacing w:line="360" w:lineRule="auto"/>
        <w:ind w:firstLine="720"/>
        <w:jc w:val="both"/>
        <w:rPr>
          <w:rFonts w:ascii="Times New Roman" w:hAnsi="Times New Roman"/>
        </w:rPr>
      </w:pPr>
      <w:r w:rsidRPr="003C58DF">
        <w:rPr>
          <w:rFonts w:ascii="Times New Roman" w:hAnsi="Times New Roman"/>
        </w:rPr>
        <w:t xml:space="preserve">Kadangi pajamas gauna valstybė, ji kaip  įstatymų leidybos galią turintis subjektas nustato, kas ir kokiu tarifu turi būti apmokestinama PVM. </w:t>
      </w:r>
      <w:r w:rsidRPr="003C58DF">
        <w:rPr>
          <w:rFonts w:ascii="Times New Roman" w:hAnsi="Times New Roman"/>
          <w:b/>
        </w:rPr>
        <w:t>Mokesčio tarifas</w:t>
      </w:r>
      <w:r w:rsidRPr="003C58DF">
        <w:rPr>
          <w:rFonts w:ascii="Times New Roman" w:hAnsi="Times New Roman"/>
        </w:rPr>
        <w:t xml:space="preserve"> – tai mokesčio dydis apmokestinamo sumai. PVM tarifai įvairiose valstybėse skiriasi. ES valstybėse narėse mažiausias standartinis</w:t>
      </w:r>
      <w:r>
        <w:rPr>
          <w:rFonts w:ascii="Times New Roman" w:hAnsi="Times New Roman"/>
        </w:rPr>
        <w:t xml:space="preserve"> PVM tarifas gali būti 15 proc.</w:t>
      </w:r>
      <w:r w:rsidRPr="003C58DF">
        <w:rPr>
          <w:rFonts w:ascii="Times New Roman" w:hAnsi="Times New Roman"/>
        </w:rPr>
        <w:t xml:space="preserve"> (Kipras, Liuksemburgas), didžiausias – 27 proc. (Vengrija). („ PVM tarifai ES šalyse“, 2012). Paprastai valstybėse yra nustatyti keli skirtingo dydžio tarifai ir jie gali būti keičiami atsižvelgiant į šalies ekonominius, politinius, socialinius poreikius. Šiuo metu Lietuvoje taikomas standartinis 21 proc. PVM tarifas. Lengvatinis 9 proc. PVM tarifas taikomas laikinai </w:t>
      </w:r>
      <w:r>
        <w:rPr>
          <w:rFonts w:ascii="Times New Roman" w:hAnsi="Times New Roman"/>
        </w:rPr>
        <w:t xml:space="preserve">– </w:t>
      </w:r>
      <w:r w:rsidRPr="003C58DF">
        <w:rPr>
          <w:rFonts w:ascii="Times New Roman" w:hAnsi="Times New Roman"/>
          <w:color w:val="000000"/>
          <w:shd w:val="clear" w:color="auto" w:fill="FFFFFF"/>
        </w:rPr>
        <w:t xml:space="preserve">šilumos energijai, tiekiamai gyvenamosioms patalpoms šildyti į gyvenamąsias patalpas tiekiamam karštam vandeniui arba šaltam vandeniui karštam vandeniui paruošti ir šilumos energijai, sunaudotai šiam vandeniui pašildyti, tarifas taikomas faktiškai patiektoms prekėms </w:t>
      </w:r>
      <w:r w:rsidRPr="003C58DF">
        <w:rPr>
          <w:rFonts w:ascii="Times New Roman" w:hAnsi="Times New Roman"/>
        </w:rPr>
        <w:t xml:space="preserve">iki 2012 m. gruodžio 31 d. Taip pat šis tarifas taikomas </w:t>
      </w:r>
      <w:r w:rsidRPr="003C58DF">
        <w:rPr>
          <w:rFonts w:ascii="Times New Roman" w:hAnsi="Times New Roman"/>
          <w:color w:val="000000"/>
        </w:rPr>
        <w:t>knygoms ir neperiodiniams inf</w:t>
      </w:r>
      <w:r>
        <w:rPr>
          <w:rFonts w:ascii="Times New Roman" w:hAnsi="Times New Roman"/>
          <w:color w:val="000000"/>
        </w:rPr>
        <w:t>ormaciniams leidiniams; iki 2012</w:t>
      </w:r>
      <w:r w:rsidRPr="003C58DF">
        <w:rPr>
          <w:rFonts w:ascii="Times New Roman" w:hAnsi="Times New Roman"/>
          <w:color w:val="000000"/>
        </w:rPr>
        <w:t xml:space="preserve"> m. gruodžio 31 d. turizmo veiklą reglamentuojančių teisės aktų nustatyta tvarka teikiamoms viešbučio tipo ir specialaus apgyvendinimo paslaugoms. Nuo</w:t>
      </w:r>
      <w:r>
        <w:rPr>
          <w:rFonts w:ascii="Times New Roman" w:hAnsi="Times New Roman"/>
          <w:color w:val="000000"/>
        </w:rPr>
        <w:t xml:space="preserve"> 2013 m. sausio 1 d. yra taikomi nauji</w:t>
      </w:r>
      <w:r w:rsidRPr="003C58DF">
        <w:rPr>
          <w:rFonts w:ascii="Times New Roman" w:hAnsi="Times New Roman"/>
          <w:color w:val="000000"/>
        </w:rPr>
        <w:t xml:space="preserve"> papildymai PVM įstatyme, len</w:t>
      </w:r>
      <w:r>
        <w:rPr>
          <w:rFonts w:ascii="Times New Roman" w:hAnsi="Times New Roman"/>
          <w:color w:val="000000"/>
        </w:rPr>
        <w:t xml:space="preserve">gvatinis 9 proc. PVM tarifas </w:t>
      </w:r>
      <w:r w:rsidRPr="003C58DF">
        <w:rPr>
          <w:rFonts w:ascii="Times New Roman" w:hAnsi="Times New Roman"/>
          <w:color w:val="000000"/>
        </w:rPr>
        <w:t xml:space="preserve">taikomas  laikraščiams, žurnalams ir kitiems periodiniams leidiniams, išskyrus erotinio ir (ar) smurtinio pobūdžio arba profesinės etikos nesilaikančius leidinius, kuriuos tokiais pripažino teisės aktų įgaliota institucija, bei spausdintą produkciją, kurioje mokama reklama sudaro daugiau kaip 4/5 viso leidinio ploto; keleivių vežimo Susisiekimo ministerijos ar jos įgaliotos institucijos arba savivaldybių nustatytais reguliaraus susisiekimo maršrutais paslaugoms, taip pat šiame punkte nurodytų keleivių bagažo vežimo paslaugoms. Lengvatinis 5 proc. tarifas iki 2012 m. gruodžio 31 d. taikomas </w:t>
      </w:r>
      <w:r w:rsidRPr="003C58DF">
        <w:rPr>
          <w:rFonts w:ascii="Times New Roman" w:hAnsi="Times New Roman"/>
          <w:color w:val="000000"/>
          <w:shd w:val="clear" w:color="auto" w:fill="FFFFFF"/>
        </w:rPr>
        <w:t xml:space="preserve">vaistams ir medicinos pagalbos priemonėms, kai šių prekių įsigijimo išlaidos visiškai ar iš dalies kompensuojamos Lietuvos Respublikos sveikatos draudimo įstatymo nustatyta </w:t>
      </w:r>
      <w:r w:rsidRPr="003C58DF">
        <w:rPr>
          <w:rFonts w:ascii="Times New Roman" w:hAnsi="Times New Roman"/>
          <w:color w:val="000000"/>
          <w:shd w:val="clear" w:color="auto" w:fill="FFFFFF"/>
        </w:rPr>
        <w:lastRenderedPageBreak/>
        <w:t xml:space="preserve">tvarka, nuo 2013 m. sausio 1d. PVM įstatymas papildomas nauja </w:t>
      </w:r>
      <w:r>
        <w:rPr>
          <w:rFonts w:ascii="Times New Roman" w:hAnsi="Times New Roman"/>
          <w:color w:val="000000"/>
          <w:shd w:val="clear" w:color="auto" w:fill="FFFFFF"/>
        </w:rPr>
        <w:t>nuostata ir tarifas taip pat</w:t>
      </w:r>
      <w:r w:rsidRPr="003C58DF">
        <w:rPr>
          <w:rFonts w:ascii="Times New Roman" w:hAnsi="Times New Roman"/>
          <w:color w:val="000000"/>
          <w:shd w:val="clear" w:color="auto" w:fill="FFFFFF"/>
        </w:rPr>
        <w:t xml:space="preserve"> taikomas neįgaliųjų techninės pagalbos priemonėms ir jų remontui. 0 proc. lengvatinis tarifas taikomas  prekių tiekimo ir paslaugų teikimo bei prekių įsigijimo iš kitos valstybės narės atvejais. (Žinios, 2004  Nr. IX-751)</w:t>
      </w:r>
    </w:p>
    <w:p w:rsidR="00B11C35" w:rsidRPr="003C58DF" w:rsidRDefault="00B11C35" w:rsidP="006520CB">
      <w:pPr>
        <w:shd w:val="clear" w:color="auto" w:fill="FFFFFF"/>
        <w:spacing w:line="360" w:lineRule="auto"/>
        <w:ind w:firstLine="720"/>
        <w:jc w:val="both"/>
        <w:textAlignment w:val="baseline"/>
        <w:rPr>
          <w:rFonts w:ascii="Times New Roman" w:hAnsi="Times New Roman"/>
          <w:color w:val="222222"/>
        </w:rPr>
      </w:pPr>
      <w:r w:rsidRPr="003C58DF">
        <w:rPr>
          <w:rFonts w:ascii="Times New Roman" w:hAnsi="Times New Roman"/>
          <w:b/>
          <w:color w:val="222222"/>
        </w:rPr>
        <w:t>Mokesčio lengvata</w:t>
      </w:r>
      <w:r>
        <w:rPr>
          <w:rFonts w:ascii="Times New Roman" w:hAnsi="Times New Roman"/>
          <w:b/>
          <w:color w:val="222222"/>
        </w:rPr>
        <w:t xml:space="preserve"> </w:t>
      </w:r>
      <w:r>
        <w:rPr>
          <w:rFonts w:ascii="Times New Roman" w:hAnsi="Times New Roman"/>
          <w:color w:val="222222"/>
        </w:rPr>
        <w:t>– kaip teigia A. Jakutis (2007,</w:t>
      </w:r>
      <w:r w:rsidRPr="00F669A0">
        <w:rPr>
          <w:rFonts w:ascii="Times New Roman" w:hAnsi="Times New Roman"/>
          <w:color w:val="222222"/>
        </w:rPr>
        <w:t xml:space="preserve"> </w:t>
      </w:r>
      <w:r>
        <w:rPr>
          <w:rFonts w:ascii="Times New Roman" w:hAnsi="Times New Roman"/>
          <w:color w:val="222222"/>
        </w:rPr>
        <w:t>p. 370), tai</w:t>
      </w:r>
      <w:r w:rsidRPr="003C58DF">
        <w:rPr>
          <w:rFonts w:ascii="Times New Roman" w:hAnsi="Times New Roman"/>
          <w:color w:val="222222"/>
        </w:rPr>
        <w:t xml:space="preserve"> mokesčio mokėtojui įstatymo nustatytos išskirtinės apmokestinimo sąlygos. Tai gali būti atleidimas nuo tam tikro mokesčio, jo dydžio sumažinimas arba mokesčio mokėjimo termino atidėjimas išskaidant jį dalimis. Lengvata yra privilegija mokesčio mokėtojui, išskiriant jį pagal tam tikrus požymius. Valstybė taiko mokesčių lengvatas, kai siekia apsaugoti mažesnes pajamas gaunančius asmenis. Pavyzdžiui, PVM tarifas pirmojo būtinumo paslaugoms, kaip šilumos energija ir vaistai; paskatinti tam tikras verslo šakas arba padidinti jų konkurencingumą. </w:t>
      </w:r>
      <w:r>
        <w:rPr>
          <w:rFonts w:ascii="Times New Roman" w:hAnsi="Times New Roman"/>
          <w:color w:val="222222"/>
        </w:rPr>
        <w:t>Kitas pvz. -</w:t>
      </w:r>
      <w:r w:rsidRPr="003C58DF">
        <w:rPr>
          <w:rFonts w:ascii="Times New Roman" w:hAnsi="Times New Roman"/>
          <w:color w:val="222222"/>
        </w:rPr>
        <w:t xml:space="preserve"> PVM tarifas taikomas apgyvendinimo viešbučiuose paslaugoms. Tokiu būdu siekiama paskatinti atvykstamąjį turizmą šalyje ir pagerinti Lietuvos viešb</w:t>
      </w:r>
      <w:r>
        <w:rPr>
          <w:rFonts w:ascii="Times New Roman" w:hAnsi="Times New Roman"/>
          <w:color w:val="222222"/>
        </w:rPr>
        <w:t>učių konkurencingumą regione. (</w:t>
      </w:r>
      <w:r w:rsidRPr="003C58DF">
        <w:rPr>
          <w:rFonts w:ascii="Times New Roman" w:hAnsi="Times New Roman"/>
          <w:color w:val="222222"/>
        </w:rPr>
        <w:t>„Mokesčio lengvata“</w:t>
      </w:r>
      <w:r>
        <w:rPr>
          <w:rFonts w:ascii="Times New Roman" w:hAnsi="Times New Roman"/>
          <w:color w:val="222222"/>
        </w:rPr>
        <w:t>, 2011</w:t>
      </w:r>
      <w:r w:rsidRPr="003C58DF">
        <w:rPr>
          <w:rFonts w:ascii="Times New Roman" w:hAnsi="Times New Roman"/>
          <w:color w:val="222222"/>
        </w:rPr>
        <w:t>)</w:t>
      </w:r>
      <w:r>
        <w:rPr>
          <w:rFonts w:ascii="Times New Roman" w:hAnsi="Times New Roman"/>
          <w:color w:val="222222"/>
        </w:rPr>
        <w:t xml:space="preserve">. </w:t>
      </w:r>
      <w:r w:rsidRPr="003C58DF">
        <w:rPr>
          <w:rFonts w:ascii="Times New Roman" w:hAnsi="Times New Roman"/>
          <w:color w:val="222222"/>
        </w:rPr>
        <w:t>Dabartiniame PVM įstatyme numatytos lengvatos, kurias galima suskirstyti į tam tikras grupes:</w:t>
      </w:r>
    </w:p>
    <w:p w:rsidR="00B11C35" w:rsidRPr="003C58DF" w:rsidRDefault="00B11C35" w:rsidP="000E0E03">
      <w:pPr>
        <w:pStyle w:val="ListParagraph"/>
        <w:numPr>
          <w:ilvl w:val="0"/>
          <w:numId w:val="6"/>
        </w:numPr>
        <w:shd w:val="clear" w:color="auto" w:fill="FFFFFF"/>
        <w:spacing w:line="360" w:lineRule="auto"/>
        <w:ind w:left="1560"/>
        <w:jc w:val="both"/>
        <w:textAlignment w:val="baseline"/>
        <w:rPr>
          <w:rFonts w:ascii="Times New Roman" w:hAnsi="Times New Roman"/>
          <w:color w:val="222222"/>
        </w:rPr>
      </w:pPr>
      <w:r w:rsidRPr="003C58DF">
        <w:rPr>
          <w:rFonts w:ascii="Times New Roman" w:hAnsi="Times New Roman"/>
          <w:color w:val="222222"/>
        </w:rPr>
        <w:t>Tai su asmens ir visuomenės sveikatos priežiūra susijusios prekės ir paslaugos;</w:t>
      </w:r>
    </w:p>
    <w:p w:rsidR="00B11C35" w:rsidRPr="003C58DF" w:rsidRDefault="00B11C35" w:rsidP="000E0E03">
      <w:pPr>
        <w:pStyle w:val="ListParagraph"/>
        <w:numPr>
          <w:ilvl w:val="0"/>
          <w:numId w:val="6"/>
        </w:numPr>
        <w:shd w:val="clear" w:color="auto" w:fill="FFFFFF"/>
        <w:spacing w:line="360" w:lineRule="auto"/>
        <w:ind w:left="1560"/>
        <w:jc w:val="both"/>
        <w:textAlignment w:val="baseline"/>
        <w:rPr>
          <w:rFonts w:ascii="Times New Roman" w:hAnsi="Times New Roman"/>
          <w:color w:val="222222"/>
        </w:rPr>
      </w:pPr>
      <w:r w:rsidRPr="003C58DF">
        <w:rPr>
          <w:rFonts w:ascii="Times New Roman" w:hAnsi="Times New Roman"/>
          <w:color w:val="222222"/>
        </w:rPr>
        <w:t>Socialinės paslaugos;</w:t>
      </w:r>
    </w:p>
    <w:p w:rsidR="00B11C35" w:rsidRPr="003C58DF" w:rsidRDefault="00B11C35" w:rsidP="000E0E03">
      <w:pPr>
        <w:pStyle w:val="ListParagraph"/>
        <w:numPr>
          <w:ilvl w:val="0"/>
          <w:numId w:val="6"/>
        </w:numPr>
        <w:shd w:val="clear" w:color="auto" w:fill="FFFFFF"/>
        <w:spacing w:line="360" w:lineRule="auto"/>
        <w:ind w:left="1560"/>
        <w:jc w:val="both"/>
        <w:textAlignment w:val="baseline"/>
        <w:rPr>
          <w:rFonts w:ascii="Times New Roman" w:hAnsi="Times New Roman"/>
          <w:color w:val="222222"/>
        </w:rPr>
      </w:pPr>
      <w:r w:rsidRPr="003C58DF">
        <w:rPr>
          <w:rFonts w:ascii="Times New Roman" w:hAnsi="Times New Roman"/>
          <w:color w:val="222222"/>
        </w:rPr>
        <w:t>Švietimo paslaugos;</w:t>
      </w:r>
    </w:p>
    <w:p w:rsidR="00B11C35" w:rsidRPr="003C58DF" w:rsidRDefault="00B11C35" w:rsidP="000E0E03">
      <w:pPr>
        <w:pStyle w:val="ListParagraph"/>
        <w:numPr>
          <w:ilvl w:val="0"/>
          <w:numId w:val="6"/>
        </w:numPr>
        <w:shd w:val="clear" w:color="auto" w:fill="FFFFFF"/>
        <w:spacing w:line="360" w:lineRule="auto"/>
        <w:ind w:left="1560"/>
        <w:jc w:val="both"/>
        <w:textAlignment w:val="baseline"/>
        <w:rPr>
          <w:rFonts w:ascii="Times New Roman" w:hAnsi="Times New Roman"/>
          <w:color w:val="222222"/>
        </w:rPr>
      </w:pPr>
      <w:r w:rsidRPr="003C58DF">
        <w:rPr>
          <w:rFonts w:ascii="Times New Roman" w:hAnsi="Times New Roman"/>
          <w:color w:val="222222"/>
        </w:rPr>
        <w:t>Pelno nesiekiančių juridinių asmenų teikiamos kultūros paslaugos;</w:t>
      </w:r>
    </w:p>
    <w:p w:rsidR="00B11C35" w:rsidRPr="003C58DF" w:rsidRDefault="00B11C35" w:rsidP="000E0E03">
      <w:pPr>
        <w:pStyle w:val="ListParagraph"/>
        <w:numPr>
          <w:ilvl w:val="0"/>
          <w:numId w:val="6"/>
        </w:numPr>
        <w:shd w:val="clear" w:color="auto" w:fill="FFFFFF"/>
        <w:spacing w:line="360" w:lineRule="auto"/>
        <w:ind w:left="1560"/>
        <w:jc w:val="both"/>
        <w:textAlignment w:val="baseline"/>
        <w:rPr>
          <w:rFonts w:ascii="Times New Roman" w:hAnsi="Times New Roman"/>
          <w:color w:val="222222"/>
        </w:rPr>
      </w:pPr>
      <w:r w:rsidRPr="003C58DF">
        <w:rPr>
          <w:rFonts w:ascii="Times New Roman" w:hAnsi="Times New Roman"/>
          <w:color w:val="222222"/>
        </w:rPr>
        <w:t>Politinių partijų, profesinių sąjungų ir kitų įsteigtų ir veikiančių narystės pagrindu pelno nesiekiančių juridinių asmenų savo nariams teikiamos paslaugos;</w:t>
      </w:r>
    </w:p>
    <w:p w:rsidR="00B11C35" w:rsidRPr="003C58DF" w:rsidRDefault="00B11C35" w:rsidP="000E0E03">
      <w:pPr>
        <w:pStyle w:val="ListParagraph"/>
        <w:numPr>
          <w:ilvl w:val="0"/>
          <w:numId w:val="6"/>
        </w:numPr>
        <w:shd w:val="clear" w:color="auto" w:fill="FFFFFF"/>
        <w:spacing w:line="360" w:lineRule="auto"/>
        <w:ind w:left="1560"/>
        <w:jc w:val="both"/>
        <w:textAlignment w:val="baseline"/>
        <w:rPr>
          <w:rFonts w:ascii="Times New Roman" w:hAnsi="Times New Roman"/>
          <w:color w:val="222222"/>
        </w:rPr>
      </w:pPr>
      <w:r w:rsidRPr="003C58DF">
        <w:rPr>
          <w:rFonts w:ascii="Times New Roman" w:hAnsi="Times New Roman"/>
          <w:color w:val="222222"/>
        </w:rPr>
        <w:t>Pašto paslaugos;</w:t>
      </w:r>
    </w:p>
    <w:p w:rsidR="00B11C35" w:rsidRDefault="00B11C35" w:rsidP="000E0E03">
      <w:pPr>
        <w:pStyle w:val="ListParagraph"/>
        <w:numPr>
          <w:ilvl w:val="0"/>
          <w:numId w:val="6"/>
        </w:numPr>
        <w:shd w:val="clear" w:color="auto" w:fill="FFFFFF"/>
        <w:spacing w:line="360" w:lineRule="auto"/>
        <w:ind w:left="1560"/>
        <w:jc w:val="both"/>
        <w:textAlignment w:val="baseline"/>
        <w:rPr>
          <w:rFonts w:ascii="Times New Roman" w:hAnsi="Times New Roman"/>
          <w:color w:val="222222"/>
        </w:rPr>
      </w:pPr>
      <w:r w:rsidRPr="003C58DF">
        <w:rPr>
          <w:rFonts w:ascii="Times New Roman" w:hAnsi="Times New Roman"/>
          <w:color w:val="222222"/>
        </w:rPr>
        <w:t>Radijo ir (arba) televizijos visuomenei teikiamos informavimo paslaugos.</w:t>
      </w:r>
    </w:p>
    <w:p w:rsidR="00B11C35" w:rsidRPr="003C58DF" w:rsidRDefault="00B11C35" w:rsidP="006520CB">
      <w:pPr>
        <w:shd w:val="clear" w:color="auto" w:fill="FFFFFF"/>
        <w:spacing w:line="360" w:lineRule="auto"/>
        <w:ind w:firstLine="720"/>
        <w:jc w:val="both"/>
        <w:rPr>
          <w:rFonts w:ascii="Times New Roman" w:hAnsi="Times New Roman"/>
          <w:color w:val="000000"/>
          <w:shd w:val="clear" w:color="auto" w:fill="FFFFFF"/>
        </w:rPr>
      </w:pPr>
      <w:r w:rsidRPr="003C58DF">
        <w:rPr>
          <w:rFonts w:ascii="Times New Roman" w:hAnsi="Times New Roman"/>
          <w:color w:val="000000"/>
          <w:shd w:val="clear" w:color="auto" w:fill="FFFFFF"/>
        </w:rPr>
        <w:t>Šios teikiamos paslaugos ir tiekiamos prekės yra neapmokestinamos</w:t>
      </w:r>
      <w:r w:rsidRPr="00F669A0">
        <w:rPr>
          <w:rFonts w:ascii="Times New Roman" w:hAnsi="Times New Roman"/>
          <w:color w:val="000000"/>
          <w:shd w:val="clear" w:color="auto" w:fill="FFFFFF"/>
        </w:rPr>
        <w:t xml:space="preserve"> </w:t>
      </w:r>
      <w:r w:rsidRPr="003C58DF">
        <w:rPr>
          <w:rFonts w:ascii="Times New Roman" w:hAnsi="Times New Roman"/>
          <w:color w:val="000000"/>
          <w:shd w:val="clear" w:color="auto" w:fill="FFFFFF"/>
        </w:rPr>
        <w:t>PVM.</w:t>
      </w:r>
    </w:p>
    <w:p w:rsidR="00B11C35" w:rsidRPr="003C58DF" w:rsidRDefault="00B11C35" w:rsidP="006520CB">
      <w:pPr>
        <w:shd w:val="clear" w:color="auto" w:fill="FFFFFF"/>
        <w:spacing w:line="360" w:lineRule="auto"/>
        <w:ind w:firstLine="720"/>
        <w:jc w:val="both"/>
        <w:rPr>
          <w:rFonts w:ascii="Times New Roman" w:hAnsi="Times New Roman"/>
          <w:color w:val="000000"/>
          <w:shd w:val="clear" w:color="auto" w:fill="FFFFFF"/>
        </w:rPr>
      </w:pPr>
      <w:r w:rsidRPr="003C58DF">
        <w:rPr>
          <w:rFonts w:ascii="Times New Roman" w:hAnsi="Times New Roman"/>
          <w:color w:val="000000"/>
          <w:shd w:val="clear" w:color="auto" w:fill="FFFFFF"/>
        </w:rPr>
        <w:t xml:space="preserve">PVM įstatyme taip pat daug dėmesio skiriama </w:t>
      </w:r>
      <w:r w:rsidRPr="003C58DF">
        <w:rPr>
          <w:rFonts w:ascii="Times New Roman" w:hAnsi="Times New Roman"/>
          <w:b/>
          <w:color w:val="000000"/>
          <w:shd w:val="clear" w:color="auto" w:fill="FFFFFF"/>
        </w:rPr>
        <w:t>PVM atskaitai</w:t>
      </w:r>
      <w:r w:rsidRPr="003C58DF">
        <w:rPr>
          <w:rFonts w:ascii="Times New Roman" w:hAnsi="Times New Roman"/>
          <w:color w:val="000000"/>
          <w:shd w:val="clear" w:color="auto" w:fill="FFFFFF"/>
        </w:rPr>
        <w:t xml:space="preserve">. Pagal PVM įstatymo nuostatas,  atskaita - </w:t>
      </w:r>
      <w:r w:rsidRPr="003C58DF">
        <w:rPr>
          <w:rStyle w:val="apple-converted-space"/>
          <w:rFonts w:ascii="Times New Roman" w:hAnsi="Times New Roman"/>
          <w:color w:val="000000"/>
          <w:shd w:val="clear" w:color="auto" w:fill="FFFFFF"/>
        </w:rPr>
        <w:t> </w:t>
      </w:r>
      <w:r w:rsidRPr="003C58DF">
        <w:rPr>
          <w:rFonts w:ascii="Times New Roman" w:hAnsi="Times New Roman"/>
          <w:color w:val="000000"/>
          <w:shd w:val="clear" w:color="auto" w:fill="FFFFFF"/>
        </w:rPr>
        <w:t>pirkimo ir (arba) importo</w:t>
      </w:r>
      <w:r w:rsidRPr="003C58DF">
        <w:rPr>
          <w:rStyle w:val="apple-converted-space"/>
          <w:rFonts w:ascii="Times New Roman" w:hAnsi="Times New Roman"/>
          <w:b/>
          <w:bCs/>
          <w:color w:val="000000"/>
          <w:shd w:val="clear" w:color="auto" w:fill="FFFFFF"/>
        </w:rPr>
        <w:t> </w:t>
      </w:r>
      <w:r w:rsidRPr="003C58DF">
        <w:rPr>
          <w:rFonts w:ascii="Times New Roman" w:hAnsi="Times New Roman"/>
          <w:color w:val="000000"/>
          <w:shd w:val="clear" w:color="auto" w:fill="FFFFFF"/>
        </w:rPr>
        <w:t>PVM dalies atskaitymas, kai pagal PVM įstatymo nuostatas apskaičiuota atskaitoma pirkimo ir (arba) importo PVM dalimi sumažinama mokėtina į biudžetą ar padidinama grąžintina iš biudžeto PVM suma. PVM atskaita – tai esminė teisė, kurią įgyja įsiregistravęs PVM mokėtojas. Taigi teisę į PVM atskaitą turi tik PVM mokėtojai, išskyrus apmokestinamuosius asmenis, įsikūrusius už EB teritorijos ribų, kurie elektroniniu būdu teikia paslaugas asmenims, kurie nėra apmokestinamieji asmenys. PVM mokėtojai, kurie PVM mokėtojais įregistruoti vien dėl prekių įsigijimo iš kitų valstybių narių ir nevykdo jokios ekonominės veiklos, teisės į PVM atskaitą neturi. Šie ir kiti asmenys turi teisę į PVM atskaitą tik tuo atveju, kai jie tiekia į kitą valstybę narę naujas transporto priemones. (A. Medelienė, 2011</w:t>
      </w:r>
      <w:r>
        <w:rPr>
          <w:rFonts w:ascii="Times New Roman" w:hAnsi="Times New Roman"/>
          <w:color w:val="000000"/>
          <w:shd w:val="clear" w:color="auto" w:fill="FFFFFF"/>
        </w:rPr>
        <w:t>,</w:t>
      </w:r>
      <w:r w:rsidRPr="003C58DF">
        <w:rPr>
          <w:rFonts w:ascii="Times New Roman" w:hAnsi="Times New Roman"/>
          <w:color w:val="000000"/>
          <w:shd w:val="clear" w:color="auto" w:fill="FFFFFF"/>
        </w:rPr>
        <w:t xml:space="preserve"> p. 540)  Įtraukti į PVM atskaitą pirkimo (importo) PVM už įsigytas (importuotas) prekes ir paslaugas PVM mokėtojas turi teisę, jei šios prekės ir paslaugos skirtos naudoti tokiai PVM mokėtojo veiklai:</w:t>
      </w:r>
    </w:p>
    <w:p w:rsidR="00B11C35" w:rsidRPr="003C58DF" w:rsidRDefault="00B11C35" w:rsidP="000E0E03">
      <w:pPr>
        <w:pStyle w:val="ListParagraph"/>
        <w:numPr>
          <w:ilvl w:val="0"/>
          <w:numId w:val="7"/>
        </w:numPr>
        <w:shd w:val="clear" w:color="auto" w:fill="FFFFFF"/>
        <w:spacing w:line="360" w:lineRule="auto"/>
        <w:ind w:left="1418"/>
        <w:jc w:val="both"/>
        <w:rPr>
          <w:rFonts w:ascii="Times New Roman" w:hAnsi="Times New Roman"/>
          <w:color w:val="000000"/>
          <w:shd w:val="clear" w:color="auto" w:fill="FFFFFF"/>
        </w:rPr>
      </w:pPr>
      <w:r w:rsidRPr="003C58DF">
        <w:rPr>
          <w:rFonts w:ascii="Times New Roman" w:hAnsi="Times New Roman"/>
          <w:color w:val="000000"/>
          <w:shd w:val="clear" w:color="auto" w:fill="FFFFFF"/>
        </w:rPr>
        <w:lastRenderedPageBreak/>
        <w:t>PVM apmokestinamam prekių tiekimui ir (arba) paslaugų teikimui;</w:t>
      </w:r>
    </w:p>
    <w:p w:rsidR="00B11C35" w:rsidRDefault="00B11C35" w:rsidP="000E0E03">
      <w:pPr>
        <w:pStyle w:val="ListParagraph"/>
        <w:numPr>
          <w:ilvl w:val="0"/>
          <w:numId w:val="7"/>
        </w:numPr>
        <w:shd w:val="clear" w:color="auto" w:fill="FFFFFF"/>
        <w:spacing w:line="360" w:lineRule="auto"/>
        <w:ind w:left="1418"/>
        <w:jc w:val="both"/>
        <w:rPr>
          <w:rFonts w:ascii="Times New Roman" w:hAnsi="Times New Roman"/>
          <w:color w:val="000000"/>
          <w:shd w:val="clear" w:color="auto" w:fill="FFFFFF"/>
        </w:rPr>
      </w:pPr>
      <w:r w:rsidRPr="003C58DF">
        <w:rPr>
          <w:rFonts w:ascii="Times New Roman" w:hAnsi="Times New Roman"/>
          <w:color w:val="000000"/>
          <w:shd w:val="clear" w:color="auto" w:fill="FFFFFF"/>
        </w:rPr>
        <w:t>prekių tiekimui ir (arba) paslaugų teikimui už šalies teritorijos ribų tuo atveju, kai toks prekių tiekimas ir (arba) paslaugų teikimas pagal šio Įstatymo nuostatas nebūtų neapmokestinamas PVM, jeigu jis vyktų šalies teritorijoje. Ši sąlyga netaikoma, jeigu už Europos Sąjungos</w:t>
      </w:r>
      <w:r w:rsidRPr="003C58DF">
        <w:rPr>
          <w:rStyle w:val="apple-converted-space"/>
          <w:rFonts w:ascii="Times New Roman" w:hAnsi="Times New Roman"/>
          <w:b/>
          <w:bCs/>
          <w:color w:val="000000"/>
          <w:shd w:val="clear" w:color="auto" w:fill="FFFFFF"/>
        </w:rPr>
        <w:t> </w:t>
      </w:r>
      <w:r w:rsidRPr="003C58DF">
        <w:rPr>
          <w:rFonts w:ascii="Times New Roman" w:hAnsi="Times New Roman"/>
          <w:color w:val="000000"/>
          <w:shd w:val="clear" w:color="auto" w:fill="FFFFFF"/>
        </w:rPr>
        <w:t>teritorijos ribų suteiktos draudimo ir (arba) šio Įstatymo 28 straipsnio 1–5 dalyse nurodytos finansinės paslaugos.</w:t>
      </w:r>
    </w:p>
    <w:p w:rsidR="00B11C35" w:rsidRPr="003C58DF" w:rsidRDefault="00B11C35" w:rsidP="00605238">
      <w:pPr>
        <w:pStyle w:val="ListParagraph"/>
        <w:shd w:val="clear" w:color="auto" w:fill="FFFFFF"/>
        <w:spacing w:line="360" w:lineRule="auto"/>
        <w:ind w:left="1418"/>
        <w:jc w:val="both"/>
        <w:rPr>
          <w:rFonts w:ascii="Times New Roman" w:hAnsi="Times New Roman"/>
          <w:color w:val="000000"/>
          <w:shd w:val="clear" w:color="auto" w:fill="FFFFFF"/>
        </w:rPr>
      </w:pPr>
    </w:p>
    <w:p w:rsidR="00B11C35" w:rsidRPr="003C58DF" w:rsidRDefault="00B11C35" w:rsidP="006520CB">
      <w:pPr>
        <w:shd w:val="clear" w:color="auto" w:fill="FFFFFF"/>
        <w:spacing w:line="360" w:lineRule="auto"/>
        <w:ind w:firstLine="720"/>
        <w:jc w:val="both"/>
        <w:rPr>
          <w:rFonts w:ascii="Times New Roman" w:hAnsi="Times New Roman"/>
          <w:color w:val="000000"/>
          <w:shd w:val="clear" w:color="auto" w:fill="FFFFFF"/>
        </w:rPr>
      </w:pPr>
      <w:r w:rsidRPr="003C58DF">
        <w:rPr>
          <w:rFonts w:ascii="Times New Roman" w:hAnsi="Times New Roman"/>
          <w:color w:val="000000"/>
          <w:shd w:val="clear" w:color="auto" w:fill="FFFFFF"/>
        </w:rPr>
        <w:t>Norėdamas į PVM atskaitą įtraukti prekių ir (arba) paslaugų, skirtų naudoti už šalies teritorijos ribų nurodytoje veikloje, pirkimo ir (arba) importo PVM ar jo dalį, PVM mokėtojas privalo turėti dokumentus, įrodančius, kad prekių tiekimas ir (arba) paslaugų teikimas pagal šiame Įstatyme nustatytus kriterijus gali būti laikomas įvykusiu už šalies teritorijos ribų. To neįrodžius, laikoma, kad prekių tiekimas ir (arba) paslaugų teikimas įvyko šalies teritorijoje. (Žinios, 2004  Nr. IX-751)</w:t>
      </w:r>
    </w:p>
    <w:p w:rsidR="00B11C35" w:rsidRPr="003C58DF" w:rsidRDefault="00B11C35" w:rsidP="006520CB">
      <w:pPr>
        <w:shd w:val="clear" w:color="auto" w:fill="FFFFFF"/>
        <w:spacing w:line="360" w:lineRule="auto"/>
        <w:ind w:firstLine="720"/>
        <w:jc w:val="both"/>
        <w:rPr>
          <w:rFonts w:ascii="Times New Roman" w:hAnsi="Times New Roman"/>
          <w:color w:val="000000"/>
        </w:rPr>
      </w:pPr>
      <w:r w:rsidRPr="003C58DF">
        <w:rPr>
          <w:rFonts w:ascii="Times New Roman" w:hAnsi="Times New Roman"/>
          <w:color w:val="000000"/>
        </w:rPr>
        <w:t> Nagrinėdama pridėtinės vertės mokesčio atskaitos probleminius aspektus dr. E. Smalakienė išskyrė atvejus kada PVM atskaita negalima:</w:t>
      </w:r>
    </w:p>
    <w:p w:rsidR="00B11C35" w:rsidRPr="003C58DF" w:rsidRDefault="00B11C35" w:rsidP="000E0E03">
      <w:pPr>
        <w:pStyle w:val="ListParagraph"/>
        <w:numPr>
          <w:ilvl w:val="0"/>
          <w:numId w:val="8"/>
        </w:numPr>
        <w:shd w:val="clear" w:color="auto" w:fill="FFFFFF"/>
        <w:spacing w:line="360" w:lineRule="auto"/>
        <w:ind w:left="1418"/>
        <w:jc w:val="both"/>
        <w:rPr>
          <w:rFonts w:ascii="Times New Roman" w:hAnsi="Times New Roman"/>
          <w:color w:val="000000"/>
        </w:rPr>
      </w:pPr>
      <w:r w:rsidRPr="003C58DF">
        <w:rPr>
          <w:rFonts w:ascii="Times New Roman" w:hAnsi="Times New Roman"/>
          <w:color w:val="000000"/>
        </w:rPr>
        <w:t>Kai PVM sąskaitą – faktūrą išrašo asmuo, kuris įsteigtas ir (ar) įregistruotas kaip PVM mokėtojas, panaudojus suklastotus dokumentus, įskaitant atvejus, kai panaudojami pamesti ar kitaip prarasti asmens dokumentai.</w:t>
      </w:r>
    </w:p>
    <w:p w:rsidR="00B11C35" w:rsidRPr="003C58DF" w:rsidRDefault="00B11C35" w:rsidP="000E0E03">
      <w:pPr>
        <w:pStyle w:val="ListParagraph"/>
        <w:numPr>
          <w:ilvl w:val="0"/>
          <w:numId w:val="8"/>
        </w:numPr>
        <w:shd w:val="clear" w:color="auto" w:fill="FFFFFF"/>
        <w:spacing w:line="360" w:lineRule="auto"/>
        <w:ind w:left="1418"/>
        <w:jc w:val="both"/>
        <w:rPr>
          <w:rFonts w:ascii="Times New Roman" w:hAnsi="Times New Roman"/>
          <w:color w:val="000000"/>
        </w:rPr>
      </w:pPr>
      <w:r w:rsidRPr="003C58DF">
        <w:rPr>
          <w:rFonts w:ascii="Times New Roman" w:hAnsi="Times New Roman"/>
          <w:color w:val="000000"/>
        </w:rPr>
        <w:t>Kai apskaitos dokumentą išrašo asmuo, įsteigtas ar įregistruotas kaip PVM mokėtojas, pasinaudojant statytiniais asmenimis, įskaitant įmones, kurių savininkai ar vadovai patvirtina, kad nieko nežino apie tikrąją įmonės veiklą;</w:t>
      </w:r>
    </w:p>
    <w:p w:rsidR="00B11C35" w:rsidRPr="003C58DF" w:rsidRDefault="00B11C35" w:rsidP="000E0E03">
      <w:pPr>
        <w:pStyle w:val="ListParagraph"/>
        <w:numPr>
          <w:ilvl w:val="0"/>
          <w:numId w:val="8"/>
        </w:numPr>
        <w:shd w:val="clear" w:color="auto" w:fill="FFFFFF"/>
        <w:spacing w:line="360" w:lineRule="auto"/>
        <w:ind w:left="1418"/>
        <w:jc w:val="both"/>
        <w:rPr>
          <w:rFonts w:ascii="Times New Roman" w:hAnsi="Times New Roman"/>
          <w:color w:val="000000"/>
        </w:rPr>
      </w:pPr>
      <w:r w:rsidRPr="003C58DF">
        <w:rPr>
          <w:rFonts w:ascii="Times New Roman" w:hAnsi="Times New Roman"/>
          <w:color w:val="000000"/>
        </w:rPr>
        <w:t>Kai asmenys neteikia PVM deklaracijų arba deklaruojantys, kad veiklos nevykdo, tačiau iš tikrųjų veikla vykdoma, arba asmuo, kuris įsteigtas kaip įregistruotas PVM mokėtojas ir naudojamas visuomenei priešiškais interesais, vykdo kitokią, negu steigimo dokumentuose nurodytą veiklą ar naudojamas kaip priedanga neteisėtai veiklai vykdyti;</w:t>
      </w:r>
    </w:p>
    <w:p w:rsidR="00B11C35" w:rsidRDefault="00B11C35" w:rsidP="000E0E03">
      <w:pPr>
        <w:pStyle w:val="ListParagraph"/>
        <w:numPr>
          <w:ilvl w:val="0"/>
          <w:numId w:val="8"/>
        </w:numPr>
        <w:shd w:val="clear" w:color="auto" w:fill="FFFFFF"/>
        <w:spacing w:line="360" w:lineRule="auto"/>
        <w:ind w:left="1418"/>
        <w:jc w:val="both"/>
        <w:rPr>
          <w:rFonts w:ascii="Times New Roman" w:hAnsi="Times New Roman"/>
          <w:color w:val="000000"/>
        </w:rPr>
      </w:pPr>
      <w:r w:rsidRPr="003C58DF">
        <w:rPr>
          <w:rFonts w:ascii="Times New Roman" w:hAnsi="Times New Roman"/>
          <w:color w:val="000000"/>
        </w:rPr>
        <w:t xml:space="preserve">Kai asmuo, dėl kurio vykdytų sandorių ar neteisėtos veiklos, susijusios su apgaulės būdu susigrąžintų ar į biudžetą nesumokėtu PVM, iškelta baudžiamoji byla. </w:t>
      </w:r>
    </w:p>
    <w:p w:rsidR="00B11C35" w:rsidRPr="003C58DF" w:rsidRDefault="00B11C35" w:rsidP="00605238">
      <w:pPr>
        <w:pStyle w:val="ListParagraph"/>
        <w:shd w:val="clear" w:color="auto" w:fill="FFFFFF"/>
        <w:spacing w:line="360" w:lineRule="auto"/>
        <w:ind w:left="1418"/>
        <w:jc w:val="both"/>
        <w:rPr>
          <w:rFonts w:ascii="Times New Roman" w:hAnsi="Times New Roman"/>
          <w:color w:val="000000"/>
        </w:rPr>
      </w:pPr>
    </w:p>
    <w:p w:rsidR="00B11C35" w:rsidRPr="003C58DF" w:rsidRDefault="00B11C35" w:rsidP="006520CB">
      <w:pPr>
        <w:shd w:val="clear" w:color="auto" w:fill="FFFFFF"/>
        <w:spacing w:line="360" w:lineRule="auto"/>
        <w:ind w:firstLine="720"/>
        <w:jc w:val="both"/>
        <w:rPr>
          <w:rFonts w:ascii="Times New Roman" w:hAnsi="Times New Roman"/>
          <w:color w:val="000000"/>
        </w:rPr>
      </w:pPr>
      <w:r w:rsidRPr="003C58DF">
        <w:rPr>
          <w:rFonts w:ascii="Times New Roman" w:hAnsi="Times New Roman"/>
          <w:color w:val="000000"/>
        </w:rPr>
        <w:t>Išvardytų asmenų išrašyti apskaitos dokumentai neturi juridinės galios, nes laikytina, kad ūkinės operacijos tarp tokių ūkio subjektų, kokie nurodyti apskaitos dokumentuose,</w:t>
      </w:r>
      <w:r>
        <w:rPr>
          <w:rFonts w:ascii="Times New Roman" w:hAnsi="Times New Roman"/>
          <w:color w:val="000000"/>
        </w:rPr>
        <w:t xml:space="preserve"> neįvyko. ( 2004,</w:t>
      </w:r>
      <w:r w:rsidRPr="003C58DF">
        <w:rPr>
          <w:rFonts w:ascii="Times New Roman" w:hAnsi="Times New Roman"/>
          <w:color w:val="000000"/>
        </w:rPr>
        <w:t xml:space="preserve"> p.67-68)</w:t>
      </w:r>
    </w:p>
    <w:p w:rsidR="00B11C35" w:rsidRDefault="00B11C35" w:rsidP="006520CB">
      <w:pPr>
        <w:shd w:val="clear" w:color="auto" w:fill="FFFFFF"/>
        <w:spacing w:line="360" w:lineRule="auto"/>
        <w:ind w:firstLine="720"/>
        <w:jc w:val="both"/>
        <w:rPr>
          <w:rFonts w:ascii="Times New Roman" w:hAnsi="Times New Roman"/>
          <w:color w:val="000000"/>
        </w:rPr>
      </w:pPr>
      <w:r w:rsidRPr="003C58DF">
        <w:rPr>
          <w:rFonts w:ascii="Times New Roman" w:hAnsi="Times New Roman"/>
          <w:color w:val="000000"/>
        </w:rPr>
        <w:t>Apibendrinant PVM sampratas ir pagrindinius elementus, galima daryti išvadą, kad PVM yra populiarus mokestis, kaip teigia Meidenas ir Puzinauskas</w:t>
      </w:r>
      <w:r>
        <w:rPr>
          <w:rFonts w:ascii="Times New Roman" w:hAnsi="Times New Roman"/>
          <w:color w:val="000000"/>
        </w:rPr>
        <w:t xml:space="preserve"> (2001)</w:t>
      </w:r>
      <w:r w:rsidRPr="003C58DF">
        <w:rPr>
          <w:rFonts w:ascii="Times New Roman" w:hAnsi="Times New Roman"/>
          <w:color w:val="000000"/>
        </w:rPr>
        <w:t>, dėl to, kad jis atitinka keturis esminius apmokestinimo principus: teisingumą, ekonominį efektyvumą, administravimo paprastumą, mokestinių įplaukų produktyvumą ir elastingumą.</w:t>
      </w:r>
      <w:r>
        <w:rPr>
          <w:rFonts w:ascii="Times New Roman" w:hAnsi="Times New Roman"/>
          <w:color w:val="000000"/>
        </w:rPr>
        <w:t xml:space="preserve"> ( </w:t>
      </w:r>
      <w:r w:rsidRPr="003C58DF">
        <w:rPr>
          <w:rFonts w:ascii="Times New Roman" w:hAnsi="Times New Roman"/>
          <w:color w:val="000000"/>
        </w:rPr>
        <w:t>p.12 )</w:t>
      </w:r>
      <w:r>
        <w:rPr>
          <w:rFonts w:ascii="Times New Roman" w:hAnsi="Times New Roman"/>
          <w:color w:val="000000"/>
        </w:rPr>
        <w:t>.</w:t>
      </w:r>
      <w:r w:rsidRPr="003C58DF">
        <w:rPr>
          <w:rFonts w:ascii="Times New Roman" w:hAnsi="Times New Roman"/>
          <w:color w:val="000000"/>
        </w:rPr>
        <w:t xml:space="preserve"> Kaip teigia Novošinskienė</w:t>
      </w:r>
      <w:r>
        <w:rPr>
          <w:rFonts w:ascii="Times New Roman" w:hAnsi="Times New Roman"/>
          <w:color w:val="000000"/>
        </w:rPr>
        <w:t xml:space="preserve"> (2000)</w:t>
      </w:r>
      <w:r w:rsidRPr="003C58DF">
        <w:rPr>
          <w:rFonts w:ascii="Times New Roman" w:hAnsi="Times New Roman"/>
          <w:color w:val="000000"/>
        </w:rPr>
        <w:t xml:space="preserve">, PVM </w:t>
      </w:r>
      <w:r w:rsidRPr="003C58DF">
        <w:rPr>
          <w:rFonts w:ascii="Times New Roman" w:hAnsi="Times New Roman"/>
          <w:color w:val="000000"/>
        </w:rPr>
        <w:lastRenderedPageBreak/>
        <w:t>yra glaudžiai susijęs su vartojimu, todėl priimtinas politiškai ir mažiau atkreipia visuomenės dėmesį, nes apmokestinimo bazė</w:t>
      </w:r>
      <w:r>
        <w:rPr>
          <w:rFonts w:ascii="Times New Roman" w:hAnsi="Times New Roman"/>
          <w:color w:val="000000"/>
        </w:rPr>
        <w:t xml:space="preserve"> palyginti nekoncentruota. (</w:t>
      </w:r>
      <w:r w:rsidRPr="003C58DF">
        <w:rPr>
          <w:rFonts w:ascii="Times New Roman" w:hAnsi="Times New Roman"/>
          <w:color w:val="000000"/>
        </w:rPr>
        <w:t xml:space="preserve"> p. 37)</w:t>
      </w:r>
    </w:p>
    <w:p w:rsidR="00B11C35" w:rsidRPr="003C58DF" w:rsidRDefault="00B11C35" w:rsidP="006520CB">
      <w:pPr>
        <w:shd w:val="clear" w:color="auto" w:fill="FFFFFF"/>
        <w:spacing w:line="360" w:lineRule="auto"/>
        <w:ind w:firstLine="720"/>
        <w:jc w:val="both"/>
        <w:rPr>
          <w:rFonts w:ascii="Times New Roman" w:hAnsi="Times New Roman"/>
          <w:color w:val="000000"/>
        </w:rPr>
      </w:pPr>
    </w:p>
    <w:p w:rsidR="00B11C35" w:rsidRPr="00007DB4" w:rsidRDefault="00B11C35" w:rsidP="000E0E03">
      <w:pPr>
        <w:pStyle w:val="Heading3"/>
        <w:numPr>
          <w:ilvl w:val="1"/>
          <w:numId w:val="32"/>
        </w:numPr>
      </w:pPr>
      <w:bookmarkStart w:id="14" w:name="_Toc353304757"/>
      <w:r w:rsidRPr="00007DB4">
        <w:t>PVM Lietuvoje</w:t>
      </w:r>
      <w:bookmarkEnd w:id="14"/>
    </w:p>
    <w:p w:rsidR="00B11C35" w:rsidRPr="003C58DF" w:rsidRDefault="00B11C35" w:rsidP="006520CB">
      <w:pPr>
        <w:pStyle w:val="ListParagraph"/>
        <w:spacing w:line="360" w:lineRule="auto"/>
        <w:ind w:left="1440"/>
        <w:jc w:val="both"/>
        <w:rPr>
          <w:rFonts w:ascii="Times New Roman" w:hAnsi="Times New Roman"/>
          <w:b/>
          <w:sz w:val="28"/>
          <w:szCs w:val="28"/>
        </w:rPr>
      </w:pPr>
    </w:p>
    <w:p w:rsidR="00B11C35" w:rsidRPr="003C58DF" w:rsidRDefault="00B11C35" w:rsidP="00460984">
      <w:pPr>
        <w:spacing w:line="360" w:lineRule="auto"/>
        <w:ind w:firstLine="720"/>
        <w:jc w:val="both"/>
        <w:rPr>
          <w:rFonts w:ascii="Times New Roman" w:hAnsi="Times New Roman"/>
        </w:rPr>
      </w:pPr>
      <w:r w:rsidRPr="003C58DF">
        <w:rPr>
          <w:rFonts w:ascii="Times New Roman" w:hAnsi="Times New Roman"/>
        </w:rPr>
        <w:t>Kalbant apie PVM atsiradimą Lietuvoje, reikia pastebėti, kad šio mokesčio įgyvendinimas n</w:t>
      </w:r>
      <w:r>
        <w:rPr>
          <w:rFonts w:ascii="Times New Roman" w:hAnsi="Times New Roman"/>
        </w:rPr>
        <w:t>ėra lengvas procesas. Jį įvedus</w:t>
      </w:r>
      <w:r w:rsidRPr="003C58DF">
        <w:rPr>
          <w:rFonts w:ascii="Times New Roman" w:hAnsi="Times New Roman"/>
        </w:rPr>
        <w:t xml:space="preserve"> Lietuvoje tai pajuto ir prekybininkai, </w:t>
      </w:r>
      <w:r>
        <w:rPr>
          <w:rFonts w:ascii="Times New Roman" w:hAnsi="Times New Roman"/>
        </w:rPr>
        <w:t xml:space="preserve">ir </w:t>
      </w:r>
      <w:r w:rsidRPr="003C58DF">
        <w:rPr>
          <w:rFonts w:ascii="Times New Roman" w:hAnsi="Times New Roman"/>
        </w:rPr>
        <w:t>gamintojai, ir vartot</w:t>
      </w:r>
      <w:r>
        <w:rPr>
          <w:rFonts w:ascii="Times New Roman" w:hAnsi="Times New Roman"/>
        </w:rPr>
        <w:t xml:space="preserve">ojai. </w:t>
      </w:r>
      <w:r w:rsidRPr="003C58DF">
        <w:rPr>
          <w:rFonts w:ascii="Times New Roman" w:hAnsi="Times New Roman"/>
        </w:rPr>
        <w:t>Pradėjus taikyti PVM, nebuvo sumažinti ar panaikinti kiti mokesčiai, todėl žymiai išaugo prekių kainos, o jų nekompensavo nei didinami atlyginimai, nei kitos lengvatos. Taigi sunkiausia mokesčio našta teko būtent vartotojams, nes pirmo būtinumo prekes jie vis tiek perka, ir už aukštesnę kainą. (</w:t>
      </w:r>
      <w:r>
        <w:rPr>
          <w:rFonts w:ascii="Times New Roman" w:hAnsi="Times New Roman"/>
        </w:rPr>
        <w:t>Buškevičiūtė, 2005,</w:t>
      </w:r>
      <w:r w:rsidRPr="003C58DF">
        <w:rPr>
          <w:rFonts w:ascii="Times New Roman" w:hAnsi="Times New Roman"/>
        </w:rPr>
        <w:t xml:space="preserve"> p. 86)</w:t>
      </w:r>
    </w:p>
    <w:p w:rsidR="00B11C35" w:rsidRPr="003C58DF" w:rsidRDefault="00B11C35" w:rsidP="006520CB">
      <w:pPr>
        <w:spacing w:line="360" w:lineRule="auto"/>
        <w:ind w:firstLine="1298"/>
        <w:jc w:val="both"/>
        <w:rPr>
          <w:rFonts w:ascii="Times New Roman" w:hAnsi="Times New Roman"/>
          <w:b/>
        </w:rPr>
      </w:pPr>
      <w:r w:rsidRPr="003C58DF">
        <w:rPr>
          <w:rFonts w:ascii="Times New Roman" w:hAnsi="Times New Roman"/>
        </w:rPr>
        <w:t xml:space="preserve"> Kad būtų lengviau suprasti PVM svarbą Lietuvoje, paanalizuosime PVM surinkimą į valstybės biudžetą 2010-2012 m.</w:t>
      </w:r>
    </w:p>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rPr>
        <w:t>Pagal Finansų ministerijos pateiktus duomenis 2010 m. Lietuvos valstybės biudžeto pajamos </w:t>
      </w:r>
      <w:hyperlink r:id="rId8" w:tgtFrame="_blank" w:history="1">
        <w:r w:rsidRPr="003C58DF">
          <w:rPr>
            <w:rFonts w:ascii="Times New Roman" w:hAnsi="Times New Roman"/>
          </w:rPr>
          <w:t>be ES paramos</w:t>
        </w:r>
      </w:hyperlink>
      <w:r w:rsidRPr="003C58DF">
        <w:rPr>
          <w:rFonts w:ascii="Times New Roman" w:hAnsi="Times New Roman"/>
        </w:rPr>
        <w:t> sudarė 13 378 mln. litų. Biudžeto pajamų struktūra buvo numatyta tokia (žr. 1 pav.)</w:t>
      </w:r>
    </w:p>
    <w:p w:rsidR="00B11C35" w:rsidRPr="003C58DF" w:rsidRDefault="00B11C35" w:rsidP="006520CB">
      <w:pPr>
        <w:spacing w:line="360" w:lineRule="auto"/>
        <w:jc w:val="both"/>
        <w:rPr>
          <w:rFonts w:ascii="Times New Roman" w:hAnsi="Times New Roman"/>
        </w:rPr>
      </w:pPr>
      <w:r w:rsidRPr="00A81745">
        <w:rPr>
          <w:rFonts w:ascii="Times New Roman" w:hAnsi="Times New Roman"/>
          <w:noProof/>
        </w:rPr>
        <w:object w:dxaOrig="8238" w:dyaOrig="3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9" o:spid="_x0000_i1025" type="#_x0000_t75" style="width:411.65pt;height:196.45pt;visibility:visible" o:ole="">
            <v:imagedata r:id="rId9" o:title=""/>
            <o:lock v:ext="edit" aspectratio="f"/>
          </v:shape>
          <o:OLEObject Type="Embed" ProgID="Excel.Chart.8" ShapeID="Diagrama 9" DrawAspect="Content" ObjectID="_1427182001" r:id="rId10"/>
        </w:object>
      </w:r>
    </w:p>
    <w:p w:rsidR="00B11C35" w:rsidRPr="00551D92" w:rsidRDefault="00B11C35" w:rsidP="00551D92">
      <w:pPr>
        <w:pStyle w:val="Heading4"/>
      </w:pPr>
      <w:bookmarkStart w:id="15" w:name="_Toc353307132"/>
      <w:r w:rsidRPr="00551D92">
        <w:t>pav. Biudžeto pajamų struktūra 2010 m.</w:t>
      </w:r>
      <w:bookmarkEnd w:id="15"/>
    </w:p>
    <w:p w:rsidR="00B11C35" w:rsidRDefault="00B11C35" w:rsidP="006520CB">
      <w:pPr>
        <w:pStyle w:val="ListParagraph"/>
        <w:spacing w:line="360" w:lineRule="auto"/>
        <w:ind w:left="1658"/>
        <w:jc w:val="both"/>
        <w:rPr>
          <w:rFonts w:ascii="Times New Roman" w:hAnsi="Times New Roman"/>
        </w:rPr>
      </w:pPr>
      <w:r w:rsidRPr="003C58DF">
        <w:rPr>
          <w:rFonts w:ascii="Times New Roman" w:hAnsi="Times New Roman"/>
          <w:sz w:val="20"/>
          <w:szCs w:val="20"/>
        </w:rPr>
        <w:t>Šaltinis: sudaryta</w:t>
      </w:r>
      <w:r>
        <w:rPr>
          <w:rFonts w:ascii="Times New Roman" w:hAnsi="Times New Roman"/>
          <w:sz w:val="20"/>
          <w:szCs w:val="20"/>
        </w:rPr>
        <w:t xml:space="preserve"> autorės</w:t>
      </w:r>
      <w:r w:rsidRPr="003C58DF">
        <w:rPr>
          <w:rFonts w:ascii="Times New Roman" w:hAnsi="Times New Roman"/>
          <w:sz w:val="20"/>
          <w:szCs w:val="20"/>
        </w:rPr>
        <w:t xml:space="preserve"> pagal Finansų ministerijos duomenis rengiant</w:t>
      </w:r>
      <w:r w:rsidR="00126A30">
        <w:rPr>
          <w:rFonts w:ascii="Times New Roman" w:hAnsi="Times New Roman"/>
          <w:sz w:val="20"/>
          <w:szCs w:val="20"/>
        </w:rPr>
        <w:t xml:space="preserve"> </w:t>
      </w:r>
      <w:r w:rsidRPr="003C58DF">
        <w:rPr>
          <w:rFonts w:ascii="Times New Roman" w:hAnsi="Times New Roman"/>
          <w:sz w:val="20"/>
          <w:szCs w:val="20"/>
        </w:rPr>
        <w:t>2010m</w:t>
      </w:r>
      <w:r w:rsidR="00126A30">
        <w:rPr>
          <w:rFonts w:ascii="Times New Roman" w:hAnsi="Times New Roman"/>
          <w:sz w:val="20"/>
          <w:szCs w:val="20"/>
        </w:rPr>
        <w:t>.</w:t>
      </w:r>
      <w:r w:rsidRPr="003C58DF">
        <w:rPr>
          <w:rFonts w:ascii="Times New Roman" w:hAnsi="Times New Roman"/>
          <w:sz w:val="20"/>
          <w:szCs w:val="20"/>
        </w:rPr>
        <w:t xml:space="preserve"> valstybės biudžetą</w:t>
      </w:r>
      <w:r w:rsidRPr="003C58DF">
        <w:rPr>
          <w:rFonts w:ascii="Times New Roman" w:hAnsi="Times New Roman"/>
        </w:rPr>
        <w:t>.</w:t>
      </w:r>
    </w:p>
    <w:p w:rsidR="00B11C35" w:rsidRPr="003C58DF" w:rsidRDefault="00B11C35" w:rsidP="006520CB">
      <w:pPr>
        <w:pStyle w:val="ListParagraph"/>
        <w:spacing w:line="360" w:lineRule="auto"/>
        <w:ind w:left="1658"/>
        <w:jc w:val="both"/>
        <w:rPr>
          <w:rFonts w:ascii="Times New Roman" w:hAnsi="Times New Roman"/>
        </w:rPr>
      </w:pPr>
    </w:p>
    <w:p w:rsidR="00B11C35" w:rsidRPr="003C58DF" w:rsidRDefault="00B11C35" w:rsidP="006520CB">
      <w:pPr>
        <w:spacing w:line="360" w:lineRule="auto"/>
        <w:ind w:firstLine="1298"/>
        <w:jc w:val="both"/>
        <w:rPr>
          <w:rFonts w:ascii="Tahoma" w:hAnsi="Tahoma" w:cs="Tahoma"/>
          <w:color w:val="666666"/>
          <w:sz w:val="18"/>
          <w:szCs w:val="18"/>
          <w:shd w:val="clear" w:color="auto" w:fill="FFFFFF"/>
        </w:rPr>
      </w:pPr>
      <w:r w:rsidRPr="003C58DF">
        <w:rPr>
          <w:rFonts w:ascii="Times New Roman" w:hAnsi="Times New Roman"/>
        </w:rPr>
        <w:t>Daugiausia pajamų į 2010 m. valstybės biudžetą numatoma gauti buvo iš pridėtinės vertės mokesčio – 6,078 mlrd. litų arba apie 45,4 proc. visų valstybės biudžeto pajamų</w:t>
      </w:r>
      <w:r w:rsidRPr="003C58DF">
        <w:rPr>
          <w:rFonts w:ascii="Tahoma" w:hAnsi="Tahoma" w:cs="Tahoma"/>
          <w:color w:val="666666"/>
          <w:sz w:val="18"/>
          <w:szCs w:val="18"/>
          <w:shd w:val="clear" w:color="auto" w:fill="FFFFFF"/>
        </w:rPr>
        <w:t xml:space="preserve">. </w:t>
      </w:r>
      <w:r w:rsidRPr="003C58DF">
        <w:rPr>
          <w:rFonts w:ascii="Times New Roman" w:hAnsi="Times New Roman"/>
        </w:rPr>
        <w:t>2010 m. buvo gauta  7294 mln. litų PVM. Pajamų planas įvykdytas 120 proc. ir į valstybės biudžetą gauta 1216,2 mln. litų PVM pajamų daugiau, nei buvo planuota. ( „2010 m. nacionalinio biudžeto pajamos“)</w:t>
      </w:r>
      <w:r>
        <w:rPr>
          <w:rFonts w:ascii="Times New Roman" w:hAnsi="Times New Roman"/>
        </w:rPr>
        <w:t>.</w:t>
      </w:r>
    </w:p>
    <w:p w:rsidR="00B11C35" w:rsidRDefault="00B11C35" w:rsidP="006520CB">
      <w:pPr>
        <w:spacing w:line="360" w:lineRule="auto"/>
        <w:jc w:val="both"/>
        <w:rPr>
          <w:rFonts w:ascii="Times New Roman" w:hAnsi="Times New Roman"/>
        </w:rPr>
      </w:pPr>
      <w:r w:rsidRPr="003C58DF">
        <w:rPr>
          <w:rFonts w:ascii="Times New Roman" w:hAnsi="Times New Roman"/>
        </w:rPr>
        <w:lastRenderedPageBreak/>
        <w:tab/>
        <w:t>Pagal Finansų ministerijos pateiktus duomenis 2011 m.</w:t>
      </w:r>
      <w:r>
        <w:rPr>
          <w:rFonts w:ascii="Times New Roman" w:hAnsi="Times New Roman"/>
        </w:rPr>
        <w:t xml:space="preserve"> v</w:t>
      </w:r>
      <w:r w:rsidRPr="003C58DF">
        <w:rPr>
          <w:rFonts w:ascii="Times New Roman" w:hAnsi="Times New Roman"/>
        </w:rPr>
        <w:t>alstybės biudžeto pajamos be ES paramos lėšų turėjo sudaryti 16 mlrd. 897,8 mln. litų, biudžeto</w:t>
      </w:r>
      <w:r>
        <w:rPr>
          <w:rFonts w:ascii="Times New Roman" w:hAnsi="Times New Roman"/>
        </w:rPr>
        <w:t xml:space="preserve"> pajamų struktūra buvo numatyta </w:t>
      </w:r>
      <w:r w:rsidRPr="003C58DF">
        <w:rPr>
          <w:rFonts w:ascii="Times New Roman" w:hAnsi="Times New Roman"/>
        </w:rPr>
        <w:t>tokia (žr. 2pav.)</w:t>
      </w:r>
    </w:p>
    <w:p w:rsidR="00B11C35" w:rsidRDefault="00B11C35" w:rsidP="006520CB">
      <w:pPr>
        <w:jc w:val="both"/>
      </w:pPr>
    </w:p>
    <w:p w:rsidR="00B11C35" w:rsidRPr="003C58DF" w:rsidRDefault="00126A30" w:rsidP="006520CB">
      <w:pPr>
        <w:jc w:val="both"/>
      </w:pPr>
      <w:r>
        <w:rPr>
          <w:noProof/>
        </w:rPr>
        <w:pict>
          <v:shape id="_x0000_s1026" type="#_x0000_t75" style="position:absolute;left:0;text-align:left;margin-left:0;margin-top:0;width:430.55pt;height:224.15pt;z-index:251658240;visibility:visible;mso-position-horizontal:left;mso-position-vertical:top">
            <v:imagedata r:id="rId11" o:title=""/>
            <w10:wrap type="square"/>
          </v:shape>
          <o:OLEObject Type="Embed" ProgID="Excel.Chart.8" ShapeID="_x0000_s1026" DrawAspect="Content" ObjectID="_1427182003" r:id="rId12"/>
        </w:pict>
      </w:r>
      <w:r w:rsidR="00B11C35">
        <w:br w:type="textWrapping" w:clear="all"/>
      </w:r>
    </w:p>
    <w:p w:rsidR="00B11C35" w:rsidRPr="003C58DF" w:rsidRDefault="00B11C35" w:rsidP="00551D92">
      <w:pPr>
        <w:pStyle w:val="Heading4"/>
      </w:pPr>
      <w:bookmarkStart w:id="16" w:name="_Toc353307133"/>
      <w:r w:rsidRPr="003C58DF">
        <w:t>pav</w:t>
      </w:r>
      <w:r>
        <w:t xml:space="preserve"> </w:t>
      </w:r>
      <w:r w:rsidRPr="003C58DF">
        <w:t>.Biudžeto pajamų struktūra 2011 m.</w:t>
      </w:r>
      <w:bookmarkEnd w:id="16"/>
    </w:p>
    <w:p w:rsidR="00B11C35" w:rsidRDefault="00B11C35" w:rsidP="006520CB">
      <w:pPr>
        <w:pStyle w:val="ListParagraph"/>
        <w:spacing w:line="360" w:lineRule="auto"/>
        <w:ind w:left="1658"/>
        <w:jc w:val="both"/>
        <w:rPr>
          <w:rFonts w:ascii="Times New Roman" w:hAnsi="Times New Roman"/>
        </w:rPr>
      </w:pPr>
      <w:r w:rsidRPr="003C58DF">
        <w:rPr>
          <w:rFonts w:ascii="Times New Roman" w:hAnsi="Times New Roman"/>
          <w:sz w:val="20"/>
          <w:szCs w:val="20"/>
        </w:rPr>
        <w:t>Šaltinis: sudaryta</w:t>
      </w:r>
      <w:r>
        <w:rPr>
          <w:rFonts w:ascii="Times New Roman" w:hAnsi="Times New Roman"/>
          <w:sz w:val="20"/>
          <w:szCs w:val="20"/>
        </w:rPr>
        <w:t xml:space="preserve"> autorės</w:t>
      </w:r>
      <w:r w:rsidRPr="003C58DF">
        <w:rPr>
          <w:rFonts w:ascii="Times New Roman" w:hAnsi="Times New Roman"/>
          <w:sz w:val="20"/>
          <w:szCs w:val="20"/>
        </w:rPr>
        <w:t xml:space="preserve"> pagal Finansų ministerijos duomenis rengiant</w:t>
      </w:r>
      <w:r w:rsidR="00126A30">
        <w:rPr>
          <w:rFonts w:ascii="Times New Roman" w:hAnsi="Times New Roman"/>
          <w:sz w:val="20"/>
          <w:szCs w:val="20"/>
        </w:rPr>
        <w:t xml:space="preserve"> </w:t>
      </w:r>
      <w:r w:rsidRPr="003C58DF">
        <w:rPr>
          <w:rFonts w:ascii="Times New Roman" w:hAnsi="Times New Roman"/>
          <w:sz w:val="20"/>
          <w:szCs w:val="20"/>
        </w:rPr>
        <w:t>2011m.  valstybės biudžetą</w:t>
      </w:r>
      <w:r w:rsidRPr="003C58DF">
        <w:rPr>
          <w:rFonts w:ascii="Times New Roman" w:hAnsi="Times New Roman"/>
        </w:rPr>
        <w:t>.</w:t>
      </w:r>
    </w:p>
    <w:p w:rsidR="00B11C35" w:rsidRPr="003C58DF" w:rsidRDefault="00B11C35" w:rsidP="006520CB">
      <w:pPr>
        <w:pStyle w:val="ListParagraph"/>
        <w:spacing w:line="360" w:lineRule="auto"/>
        <w:ind w:left="1658"/>
        <w:jc w:val="both"/>
        <w:rPr>
          <w:rFonts w:ascii="Times New Roman" w:hAnsi="Times New Roman"/>
        </w:rPr>
      </w:pPr>
    </w:p>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shd w:val="clear" w:color="auto" w:fill="FFFFFF"/>
        </w:rPr>
        <w:t>Daugiausia pajamų 2011 m. numatoma gauti buvo taipogi iš pridėtinės vertės mokesčio –</w:t>
      </w:r>
      <w:r w:rsidRPr="003C58DF">
        <w:rPr>
          <w:rStyle w:val="apple-converted-space"/>
          <w:rFonts w:ascii="Times New Roman" w:hAnsi="Times New Roman"/>
          <w:color w:val="666666"/>
          <w:shd w:val="clear" w:color="auto" w:fill="FFFFFF"/>
        </w:rPr>
        <w:t> </w:t>
      </w:r>
      <w:r w:rsidRPr="003C58DF">
        <w:rPr>
          <w:rFonts w:ascii="Times New Roman" w:hAnsi="Times New Roman"/>
          <w:bCs/>
          <w:shd w:val="clear" w:color="auto" w:fill="FFFFFF"/>
        </w:rPr>
        <w:t>8 mlrd. 259,2 mln. litų</w:t>
      </w:r>
      <w:r w:rsidRPr="003C58DF">
        <w:rPr>
          <w:rStyle w:val="apple-converted-space"/>
          <w:rFonts w:ascii="Times New Roman" w:hAnsi="Times New Roman"/>
          <w:color w:val="666666"/>
          <w:shd w:val="clear" w:color="auto" w:fill="FFFFFF"/>
        </w:rPr>
        <w:t> </w:t>
      </w:r>
      <w:r w:rsidRPr="003C58DF">
        <w:rPr>
          <w:rFonts w:ascii="Times New Roman" w:hAnsi="Times New Roman"/>
          <w:shd w:val="clear" w:color="auto" w:fill="FFFFFF"/>
        </w:rPr>
        <w:t>arba apie</w:t>
      </w:r>
      <w:r w:rsidRPr="003C58DF">
        <w:rPr>
          <w:rStyle w:val="apple-converted-space"/>
          <w:rFonts w:ascii="Times New Roman" w:hAnsi="Times New Roman"/>
          <w:color w:val="666666"/>
          <w:shd w:val="clear" w:color="auto" w:fill="FFFFFF"/>
        </w:rPr>
        <w:t> </w:t>
      </w:r>
      <w:r w:rsidRPr="003C58DF">
        <w:rPr>
          <w:rFonts w:ascii="Times New Roman" w:hAnsi="Times New Roman"/>
          <w:bCs/>
          <w:shd w:val="clear" w:color="auto" w:fill="FFFFFF"/>
        </w:rPr>
        <w:t>41,5</w:t>
      </w:r>
      <w:r w:rsidRPr="003C58DF">
        <w:rPr>
          <w:rStyle w:val="apple-converted-space"/>
          <w:rFonts w:ascii="Times New Roman" w:hAnsi="Times New Roman"/>
          <w:color w:val="666666"/>
          <w:shd w:val="clear" w:color="auto" w:fill="FFFFFF"/>
        </w:rPr>
        <w:t> </w:t>
      </w:r>
      <w:r w:rsidRPr="003C58DF">
        <w:rPr>
          <w:rFonts w:ascii="Times New Roman" w:hAnsi="Times New Roman"/>
          <w:shd w:val="clear" w:color="auto" w:fill="FFFFFF"/>
        </w:rPr>
        <w:t>proc. visų nacionalinio biudžeto pajamų.</w:t>
      </w:r>
      <w:r w:rsidRPr="003C58DF">
        <w:rPr>
          <w:rStyle w:val="apple-converted-space"/>
          <w:rFonts w:ascii="Times New Roman" w:hAnsi="Times New Roman"/>
          <w:color w:val="666666"/>
          <w:shd w:val="clear" w:color="auto" w:fill="FFFFFF"/>
        </w:rPr>
        <w:t> </w:t>
      </w:r>
      <w:r w:rsidRPr="003C58DF">
        <w:rPr>
          <w:rFonts w:ascii="Times New Roman" w:hAnsi="Times New Roman"/>
        </w:rPr>
        <w:t>2011 m. buvo gauta 8502,5 mln. litų PVM. Pajamų planas įvykdytas 102,9 proc. ir į valstybės biudžetą gauta 243,3 mln. litų PVM pajamų daugiau, nei buvo planuota. („ 2011 m. nacionalinio biudžeto pajamos“)</w:t>
      </w:r>
      <w:r>
        <w:rPr>
          <w:rFonts w:ascii="Times New Roman" w:hAnsi="Times New Roman"/>
        </w:rPr>
        <w:t>.</w:t>
      </w:r>
    </w:p>
    <w:p w:rsidR="00B11C35" w:rsidRPr="003C58DF" w:rsidRDefault="00B11C35" w:rsidP="006520CB">
      <w:pPr>
        <w:spacing w:line="360" w:lineRule="auto"/>
        <w:jc w:val="center"/>
        <w:rPr>
          <w:rFonts w:ascii="Times New Roman" w:hAnsi="Times New Roman"/>
        </w:rPr>
      </w:pPr>
      <w:r w:rsidRPr="003C58DF">
        <w:rPr>
          <w:rFonts w:ascii="Times New Roman" w:hAnsi="Times New Roman"/>
        </w:rPr>
        <w:lastRenderedPageBreak/>
        <w:t>Pagal pateiktus Finansų ministerijos duomenis 2012 m. valstybės biudžeto pajamos be ES paramos lėšų sudaro 18 mlrd. 016 mln. Litų, valstybės biudžeto struktūra numatyta tokia ( žr. 3 pav.)</w:t>
      </w:r>
      <w:r w:rsidRPr="00A81745">
        <w:rPr>
          <w:rFonts w:ascii="Times New Roman" w:hAnsi="Times New Roman"/>
          <w:noProof/>
        </w:rPr>
        <w:object w:dxaOrig="6010" w:dyaOrig="4349">
          <v:shape id="Diagrama 7" o:spid="_x0000_i1027" type="#_x0000_t75" style="width:300.5pt;height:217.55pt;visibility:visible" o:ole="">
            <v:imagedata r:id="rId13" o:title=""/>
            <o:lock v:ext="edit" aspectratio="f"/>
          </v:shape>
          <o:OLEObject Type="Embed" ProgID="Excel.Chart.8" ShapeID="Diagrama 7" DrawAspect="Content" ObjectID="_1427182002" r:id="rId14"/>
        </w:object>
      </w:r>
    </w:p>
    <w:p w:rsidR="00B11C35" w:rsidRPr="003C58DF" w:rsidRDefault="00B11C35" w:rsidP="00551D92">
      <w:pPr>
        <w:pStyle w:val="Heading4"/>
      </w:pPr>
      <w:bookmarkStart w:id="17" w:name="_Toc353307134"/>
      <w:r w:rsidRPr="003C58DF">
        <w:t>pav</w:t>
      </w:r>
      <w:r>
        <w:t xml:space="preserve"> </w:t>
      </w:r>
      <w:r w:rsidRPr="003C58DF">
        <w:t>.Biudžeto pajamų struktūra 2012 m.</w:t>
      </w:r>
      <w:bookmarkEnd w:id="17"/>
    </w:p>
    <w:p w:rsidR="00B11C35" w:rsidRDefault="00B11C35" w:rsidP="006520CB">
      <w:pPr>
        <w:pStyle w:val="ListParagraph"/>
        <w:spacing w:line="360" w:lineRule="auto"/>
        <w:ind w:left="1658"/>
        <w:jc w:val="both"/>
        <w:rPr>
          <w:rFonts w:ascii="Times New Roman" w:hAnsi="Times New Roman"/>
        </w:rPr>
      </w:pPr>
      <w:r w:rsidRPr="003C58DF">
        <w:rPr>
          <w:rFonts w:ascii="Times New Roman" w:hAnsi="Times New Roman"/>
          <w:sz w:val="20"/>
          <w:szCs w:val="20"/>
        </w:rPr>
        <w:t>Šaltinis: sudaryta</w:t>
      </w:r>
      <w:r>
        <w:rPr>
          <w:rFonts w:ascii="Times New Roman" w:hAnsi="Times New Roman"/>
          <w:sz w:val="20"/>
          <w:szCs w:val="20"/>
        </w:rPr>
        <w:t xml:space="preserve"> autorės</w:t>
      </w:r>
      <w:r w:rsidRPr="003C58DF">
        <w:rPr>
          <w:rFonts w:ascii="Times New Roman" w:hAnsi="Times New Roman"/>
          <w:sz w:val="20"/>
          <w:szCs w:val="20"/>
        </w:rPr>
        <w:t xml:space="preserve"> pagal Finansų ministerijos duomenis rengiant</w:t>
      </w:r>
      <w:r w:rsidR="00126A30">
        <w:rPr>
          <w:rFonts w:ascii="Times New Roman" w:hAnsi="Times New Roman"/>
          <w:sz w:val="20"/>
          <w:szCs w:val="20"/>
        </w:rPr>
        <w:t xml:space="preserve"> </w:t>
      </w:r>
      <w:r w:rsidRPr="003C58DF">
        <w:rPr>
          <w:rFonts w:ascii="Times New Roman" w:hAnsi="Times New Roman"/>
          <w:sz w:val="20"/>
          <w:szCs w:val="20"/>
        </w:rPr>
        <w:t>2012m.  valstybės biudžetą</w:t>
      </w:r>
      <w:r w:rsidRPr="003C58DF">
        <w:rPr>
          <w:rFonts w:ascii="Times New Roman" w:hAnsi="Times New Roman"/>
        </w:rPr>
        <w:t>.</w:t>
      </w:r>
    </w:p>
    <w:p w:rsidR="00B11C35" w:rsidRPr="003C58DF" w:rsidRDefault="00B11C35" w:rsidP="006520CB">
      <w:pPr>
        <w:pStyle w:val="ListParagraph"/>
        <w:spacing w:line="360" w:lineRule="auto"/>
        <w:ind w:left="1658"/>
        <w:jc w:val="both"/>
        <w:rPr>
          <w:rFonts w:ascii="Times New Roman" w:hAnsi="Times New Roman"/>
        </w:rPr>
      </w:pPr>
    </w:p>
    <w:p w:rsidR="00B11C35" w:rsidRPr="003C58DF" w:rsidRDefault="00B11C35" w:rsidP="006520CB">
      <w:pPr>
        <w:spacing w:line="360" w:lineRule="auto"/>
        <w:jc w:val="both"/>
        <w:rPr>
          <w:rFonts w:ascii="Times New Roman" w:hAnsi="Times New Roman"/>
          <w:shd w:val="clear" w:color="auto" w:fill="FFFFFF"/>
        </w:rPr>
      </w:pPr>
      <w:r w:rsidRPr="003C58DF">
        <w:rPr>
          <w:rFonts w:ascii="Times New Roman" w:hAnsi="Times New Roman"/>
          <w:b/>
          <w:sz w:val="32"/>
          <w:szCs w:val="32"/>
        </w:rPr>
        <w:tab/>
      </w:r>
      <w:r w:rsidRPr="003C58DF">
        <w:rPr>
          <w:rFonts w:ascii="Times New Roman" w:hAnsi="Times New Roman"/>
          <w:shd w:val="clear" w:color="auto" w:fill="FFFFFF"/>
        </w:rPr>
        <w:t>Daugiausia pajamų 2012 metais numatoma gauti iš pridėtinės vertės mokesčio – 8 mlrd. 929 mln. litų arba apie 42,4 proc.</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shd w:val="clear" w:color="auto" w:fill="FFFFFF"/>
        </w:rPr>
        <w:tab/>
        <w:t xml:space="preserve">Iš pateiktų duomenų, darytina išvada, kad </w:t>
      </w:r>
      <w:r w:rsidRPr="003C58DF">
        <w:rPr>
          <w:rFonts w:ascii="Times New Roman" w:hAnsi="Times New Roman"/>
        </w:rPr>
        <w:t>Lietuvoje daugiausia lėšų į biudže</w:t>
      </w:r>
      <w:r>
        <w:rPr>
          <w:rFonts w:ascii="Times New Roman" w:hAnsi="Times New Roman"/>
        </w:rPr>
        <w:t xml:space="preserve">tą surenkama būtent iš PVM, todėl </w:t>
      </w:r>
      <w:r w:rsidRPr="003C58DF">
        <w:rPr>
          <w:rFonts w:ascii="Times New Roman" w:hAnsi="Times New Roman"/>
        </w:rPr>
        <w:t>šio mokesčio teisinis reglamentavimas yra be galo svarbus visiems PVM mokėtojams ir ketinantiems jais tapti.</w:t>
      </w:r>
    </w:p>
    <w:p w:rsidR="00B11C35" w:rsidRPr="003C58DF" w:rsidRDefault="00B11C35" w:rsidP="006520CB">
      <w:pPr>
        <w:spacing w:line="360" w:lineRule="auto"/>
        <w:jc w:val="both"/>
        <w:rPr>
          <w:rFonts w:ascii="Times New Roman" w:hAnsi="Times New Roman"/>
          <w:b/>
        </w:rPr>
      </w:pPr>
    </w:p>
    <w:p w:rsidR="00B11C35" w:rsidRPr="00007DB4" w:rsidRDefault="00B11C35" w:rsidP="000E0E03">
      <w:pPr>
        <w:pStyle w:val="Heading3"/>
        <w:numPr>
          <w:ilvl w:val="1"/>
          <w:numId w:val="32"/>
        </w:numPr>
      </w:pPr>
      <w:bookmarkStart w:id="18" w:name="_Toc353304758"/>
      <w:r w:rsidRPr="00007DB4">
        <w:t>PVM teisinis reglamentavimas</w:t>
      </w:r>
      <w:bookmarkEnd w:id="18"/>
    </w:p>
    <w:p w:rsidR="00B11C35" w:rsidRPr="003C58DF" w:rsidRDefault="00B11C35" w:rsidP="006520CB">
      <w:pPr>
        <w:pStyle w:val="ListParagraph"/>
        <w:ind w:left="1440"/>
        <w:jc w:val="both"/>
        <w:rPr>
          <w:rFonts w:ascii="Times New Roman" w:hAnsi="Times New Roman"/>
          <w:b/>
          <w:sz w:val="28"/>
          <w:szCs w:val="28"/>
        </w:rPr>
      </w:pPr>
    </w:p>
    <w:p w:rsidR="00B11C35" w:rsidRPr="003C58DF" w:rsidRDefault="00B11C35" w:rsidP="006520CB">
      <w:pPr>
        <w:spacing w:line="360" w:lineRule="auto"/>
        <w:ind w:firstLine="1298"/>
        <w:jc w:val="both"/>
        <w:rPr>
          <w:rFonts w:ascii="Times New Roman" w:hAnsi="Times New Roman"/>
          <w:shd w:val="clear" w:color="auto" w:fill="FFFFFF"/>
        </w:rPr>
      </w:pPr>
      <w:r w:rsidRPr="003C58DF">
        <w:rPr>
          <w:rFonts w:ascii="Times New Roman" w:hAnsi="Times New Roman"/>
          <w:shd w:val="clear" w:color="auto" w:fill="FFFFFF"/>
        </w:rPr>
        <w:t>PVM Lietuvoje pradėtas taikyti nuo 1994 m. gegužės 1 d., įsigaliojus Lietuvos Respublikos pridėtinės vertės mokesčio įstatymui Nr. I-345. Šis įstatymas galiojo iki 2002 m. birželio 30 dienos. Nuo 2002 m. liepos 1 d. įsigaliojo naujos redakcijos</w:t>
      </w:r>
      <w:r w:rsidRPr="003C58DF">
        <w:rPr>
          <w:rStyle w:val="apple-converted-space"/>
          <w:rFonts w:ascii="Times New Roman" w:hAnsi="Times New Roman"/>
          <w:color w:val="666666"/>
          <w:shd w:val="clear" w:color="auto" w:fill="FFFFFF"/>
        </w:rPr>
        <w:t> </w:t>
      </w:r>
      <w:hyperlink r:id="rId15" w:history="1">
        <w:r w:rsidRPr="003C58DF">
          <w:rPr>
            <w:rFonts w:ascii="Times New Roman" w:hAnsi="Times New Roman"/>
          </w:rPr>
          <w:t>Lietuvos Respublikos pridėtinės vertės mokesčio įstatymas Nr. IX-751</w:t>
        </w:r>
      </w:hyperlink>
      <w:r w:rsidRPr="003C58DF">
        <w:rPr>
          <w:rFonts w:ascii="Times New Roman" w:hAnsi="Times New Roman"/>
        </w:rPr>
        <w:t>,</w:t>
      </w:r>
      <w:r w:rsidRPr="003C58DF">
        <w:rPr>
          <w:rFonts w:ascii="Times New Roman" w:hAnsi="Times New Roman"/>
          <w:shd w:val="clear" w:color="auto" w:fill="FFFFFF"/>
        </w:rPr>
        <w:t xml:space="preserve"> kuris įgyvendino visas pagrindines Europos Sąjungos teisės aktų, reglamentuojančių apmokestinimą PVM nuostatas, tačiau į įstatymą nebuvo perkelti reikalavimai, kurių taikymas įmanomas tik Lietuvai esant Europos Sąjungos nare ir bendrosios rinkos dalimi</w:t>
      </w:r>
      <w:r>
        <w:rPr>
          <w:rFonts w:ascii="Times New Roman" w:hAnsi="Times New Roman"/>
          <w:shd w:val="clear" w:color="auto" w:fill="FFFFFF"/>
        </w:rPr>
        <w:t xml:space="preserve"> (E. Smalakienė, </w:t>
      </w:r>
      <w:r>
        <w:rPr>
          <w:rFonts w:ascii="Times New Roman" w:hAnsi="Times New Roman"/>
          <w:shd w:val="clear" w:color="auto" w:fill="FFFFFF"/>
          <w:lang w:val="en-US"/>
        </w:rPr>
        <w:t>2003)</w:t>
      </w:r>
      <w:r w:rsidRPr="003C58DF">
        <w:rPr>
          <w:rFonts w:ascii="Times New Roman" w:hAnsi="Times New Roman"/>
          <w:shd w:val="clear" w:color="auto" w:fill="FFFFFF"/>
        </w:rPr>
        <w:t xml:space="preserve">. Turėjo būti išleistas naujas PVM įstatymas, kuris kiek galima maksimaliai apibrėžtų visas sąvokas ir reglamentuotų tas sritis, kurios galiojo Europos Sąjungos teisėje. 2004 m. sausio 15 d. buvo priimtas </w:t>
      </w:r>
      <w:hyperlink r:id="rId16" w:history="1">
        <w:r w:rsidRPr="003C58DF">
          <w:rPr>
            <w:rFonts w:ascii="Times New Roman" w:hAnsi="Times New Roman"/>
          </w:rPr>
          <w:t>Lietuvos Respublikos pridėtinės vertės mokesčio įstatymo pakeitimo ir papildymo įstatymas Nr. IX-1960</w:t>
        </w:r>
      </w:hyperlink>
      <w:r w:rsidRPr="003C58DF">
        <w:rPr>
          <w:rFonts w:ascii="Times New Roman" w:hAnsi="Times New Roman"/>
        </w:rPr>
        <w:t>,</w:t>
      </w:r>
      <w:r w:rsidRPr="003C58DF">
        <w:rPr>
          <w:rFonts w:ascii="Times New Roman" w:hAnsi="Times New Roman"/>
          <w:shd w:val="clear" w:color="auto" w:fill="FFFFFF"/>
        </w:rPr>
        <w:t xml:space="preserve"> kuris įsigaliojo nuo 2004 m. gegužės 1 d. Būtent  šis įstatymas </w:t>
      </w:r>
      <w:r w:rsidRPr="003C58DF">
        <w:rPr>
          <w:rFonts w:ascii="Times New Roman" w:hAnsi="Times New Roman"/>
          <w:shd w:val="clear" w:color="auto" w:fill="FFFFFF"/>
        </w:rPr>
        <w:lastRenderedPageBreak/>
        <w:t>galutinai perkėlė Europos Sąjungos teisės aktų, reglamentuojančių apmokestinimo PVM tvarką, nuostatas. („Pridėtinės vertės mokestis“, 2012).</w:t>
      </w:r>
    </w:p>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rPr>
        <w:t>PVM kaip netiesioginis mokestis yra prekių ir paslaug</w:t>
      </w:r>
      <w:r>
        <w:rPr>
          <w:rFonts w:ascii="Times New Roman" w:hAnsi="Times New Roman"/>
        </w:rPr>
        <w:t>ų kainos pridedamasis elementas, todėl</w:t>
      </w:r>
      <w:r w:rsidRPr="003C58DF">
        <w:rPr>
          <w:rFonts w:ascii="Times New Roman" w:hAnsi="Times New Roman"/>
        </w:rPr>
        <w:t xml:space="preserve"> siekiant laisvo prekių, paslaugų, asmenų ir kapitalo tarp Europos Sąjungos valstybių šio mokesčio derinimas ir suvienodinimas yra principinis tikslas, suteikiantis galimybę</w:t>
      </w:r>
      <w:r>
        <w:rPr>
          <w:rFonts w:ascii="Times New Roman" w:hAnsi="Times New Roman"/>
        </w:rPr>
        <w:t>,</w:t>
      </w:r>
      <w:r w:rsidRPr="003C58DF">
        <w:rPr>
          <w:rFonts w:ascii="Times New Roman" w:hAnsi="Times New Roman"/>
        </w:rPr>
        <w:t xml:space="preserve"> skatinti tarptautinės prekybos liberalizavimą, šalinti daugelį nuo seno egzistuojančių protekcinių priemonių.</w:t>
      </w:r>
      <w:r>
        <w:rPr>
          <w:rFonts w:ascii="Times New Roman" w:hAnsi="Times New Roman"/>
        </w:rPr>
        <w:t xml:space="preserve">      (Grakauskas E., Marcijonas A., 2005</w:t>
      </w:r>
      <w:r w:rsidRPr="003C58DF">
        <w:rPr>
          <w:rFonts w:ascii="Times New Roman" w:hAnsi="Times New Roman"/>
        </w:rPr>
        <w:t>, p. 7.)</w:t>
      </w:r>
    </w:p>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rPr>
        <w:t>PVM suderinimui tarp Europos Sąjungos valstybių taikoma teisės aktų derinimo forma – harmonizavimas, t.y.</w:t>
      </w:r>
      <w:r>
        <w:rPr>
          <w:rFonts w:ascii="Times New Roman" w:hAnsi="Times New Roman"/>
        </w:rPr>
        <w:t>,</w:t>
      </w:r>
      <w:r w:rsidRPr="003C58DF">
        <w:rPr>
          <w:rFonts w:ascii="Times New Roman" w:hAnsi="Times New Roman"/>
        </w:rPr>
        <w:t xml:space="preserve"> nustatomi vieningi pagrindai</w:t>
      </w:r>
      <w:r>
        <w:rPr>
          <w:rFonts w:ascii="Times New Roman" w:hAnsi="Times New Roman"/>
        </w:rPr>
        <w:t>,</w:t>
      </w:r>
      <w:r w:rsidRPr="003C58DF">
        <w:rPr>
          <w:rFonts w:ascii="Times New Roman" w:hAnsi="Times New Roman"/>
        </w:rPr>
        <w:t xml:space="preserve"> ir nacionalinė teisė šiuos vieningus ES pagrindus turi įgyvendinti. Skiriami keli harmonizavimo ES etapai, pagal tai kokią reikšmę šis harmonizavimas įvedė į šalis nares bei apskritai visą sąjungą.</w:t>
      </w:r>
    </w:p>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rPr>
        <w:t xml:space="preserve">Pirmuoju harmonizavimo etapu galima laikyti Pirmąją Tarybos direktyvą (1967 m. balandžio 11 d., direktyva: Dėl valstybių narių teisės aktų, reglamentuojančių apyvartos mokesčius, derinimo, Nr.: 67/227/EEB, OL 71, 1967 4 14, p. 1301-1303.), kurios preambulėje pabrėžiama, kad </w:t>
      </w:r>
      <w:r w:rsidRPr="003C58DF">
        <w:rPr>
          <w:rFonts w:ascii="Times New Roman" w:hAnsi="Times New Roman"/>
          <w:i/>
        </w:rPr>
        <w:t>atsižvelgus į atliktus tyrimus, tapo aišku, kad siekiant mokesčių suderinimo būtina panaikinti kaupiamuosius daugiapakopius mokesčius ir visose valstybėse narėse įdiegti bendrą pridėtinės vertės mokesčio sistemą.</w:t>
      </w:r>
      <w:r w:rsidRPr="003C58DF">
        <w:rPr>
          <w:rFonts w:ascii="Times New Roman" w:hAnsi="Times New Roman"/>
        </w:rPr>
        <w:t xml:space="preserve"> Šios direktyvos 1 straipsnyje imperatyviai nurodyta, kad  valstybės narės turi pakeisti jose galiojančią apyvartos mokesčių sistemą į nurodytą bendrąją pridėtinės vertės mokesčio sistemą. Antrąją Tarybos direktyvą (1967 m. balandžio 11 d., Antroji Tarybos Direktyva, Nr.: 67/228/EEC (Second Council Directive 67/228/EEC, 11 of April 1967 on the harmonization of legislation of Member States concerning turnover taxes Structure and procedures for application of the common system of value added tax), OJ 71, 14.4.1967, p. 1303–1312. ) taip pat galima priskirti prie pirmojo harmonizavimo etapo, ši direktyva skyrėsi nuo Pirmosios Tarybos direktyvos, tik tuo, kad šios direktyvos preambulėje pabrėžiamas būtinumas  griežtai riboti 0 PVM tarifo taikymą. Antrosios direktyvos konstatuojamosiomis dalimis, taip pat turėjo būti pakeisti skirtingose valstybėse narėse galiojantys apyvartos mokesčiai. Pagal šias direktyvas valstybėms narėms pačioms buvo galima nusistatyti taikomus tarifus, importo mokesčių lengvatos taip pat mažmeninė prekyba ir kitos sritys dar buvo apmokestinamos skirtingai. Kad panaikintų atsiradusius skirtingumus ir suderintų valstybių narių įstatymus dėl PVM mokesčio reikėjo toliau harmonizuoti ES teisės aktus. </w:t>
      </w:r>
    </w:p>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rPr>
        <w:t xml:space="preserve">Trečioji direktyva (1969 m. gruodžio 9 d., Trečioji Tarybos direktyva, Nr.: 69/463/EEC, Dėl valstybių narių įstatymų, susijusių su apyvartos mokesčiais suderinimo – pridėtinės vertės mokesčio įvedimas valstybėse narėse, OL L 320, 1969 12 20, p. 34-35.) dėl Italijos Respublikos ir Belgijos Karalystės prašymų pratęsė Pirmosios ir Antrosios direktyvų įgyvendinimo terminą iki 1972 m. sausio 1.d. ( buvo numatyta įgyvendinti bendrą pridėtinės vertės sistemą 1970 m.). Ketvirtoji (1971 m. gruodžio 20 d., Ketvirtoji Tarybos Direktyva (Fourth Council Directive 71/401/EEC of 20 </w:t>
      </w:r>
      <w:r w:rsidRPr="003C58DF">
        <w:rPr>
          <w:rFonts w:ascii="Times New Roman" w:hAnsi="Times New Roman"/>
        </w:rPr>
        <w:lastRenderedPageBreak/>
        <w:t xml:space="preserve">December 1971 on the harmonization of the laws of the Member States relating to turnover taxes - Introduction of value added tax in Italy), Nr.: 71/401/EEC, OJ L 283, 24.12.1971, p. 41-42.) bei Penktoji (1972 m. liepos. 4 d., Penktoji Tarybos Direktyva, Nr.: 72/250/EEC, OL L 162, 1972 7 18, p. 18-19.) direktyvos dėl Italijos Respublikos prašymų dar kartą pratęsė direktyvų įgyvendinimo terminą. </w:t>
      </w:r>
    </w:p>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rPr>
        <w:t xml:space="preserve">Antrąją PVM harmonizavimo stadija galima laikyti Šeštąją Tarybos direktyvą (1977 m. gegužės 17 d., Šeštoji Tarybos Direktyva dėl valstybių narių apyvartos mokesčių įstatymų derinimo — Bendra pridėtinės vertės mokesčio sistema: vienodas vertinimo pagrindas, Nr.: 77/388/EEC, OL L 145, 1977 6 13, p. 1-40.) Šios direktyvos preambulėje minimas 1970 m. balandžio 21 d. Sprendimas dėl valstybių narių finansinių įmokų pakeitimo Bendrijų nuosavais ištekliais, kuris numato, </w:t>
      </w:r>
      <w:r w:rsidRPr="003C58DF">
        <w:rPr>
          <w:rFonts w:ascii="Times New Roman" w:hAnsi="Times New Roman"/>
          <w:i/>
        </w:rPr>
        <w:t xml:space="preserve">kad Bendrijų biudžetas nepriklausomai nuo kitų įplaukų turi būti visiškai finansuojamas iš Bendrijų nuosavų išteklių; kadangi į tuos išteklius įeina įplaukos iš pridėtinės vertės mokesčio, gaunamos taikant bendrą mokesčio tarifą remiantis vienodai nustatytu vertinimo pagrindu pagal Bendrijos taisykles. </w:t>
      </w:r>
      <w:r w:rsidRPr="003C58DF">
        <w:rPr>
          <w:rFonts w:ascii="Times New Roman" w:hAnsi="Times New Roman"/>
        </w:rPr>
        <w:t xml:space="preserve">Šis sprendimas buvo vienas iš pagrindinių elementų, nulėmusių tolesnį PVM harmonizavimą, nes būtent į ES biudžetą įėjo įplaukos iš PVM, todėl turėjo būti sukurta bendra PVM sistema.  Preambulėje taip pat keliami tokie tikslai kaip: </w:t>
      </w:r>
    </w:p>
    <w:p w:rsidR="00B11C35" w:rsidRPr="003C58DF" w:rsidRDefault="00B11C35" w:rsidP="000E0E03">
      <w:pPr>
        <w:numPr>
          <w:ilvl w:val="1"/>
          <w:numId w:val="9"/>
        </w:numPr>
        <w:spacing w:line="360" w:lineRule="auto"/>
        <w:ind w:left="1418"/>
        <w:jc w:val="both"/>
        <w:rPr>
          <w:rFonts w:ascii="Times New Roman" w:hAnsi="Times New Roman"/>
        </w:rPr>
      </w:pPr>
      <w:r w:rsidRPr="003C58DF">
        <w:rPr>
          <w:rFonts w:ascii="Times New Roman" w:hAnsi="Times New Roman"/>
        </w:rPr>
        <w:t xml:space="preserve">siekis šalinti asmenų, prekių, paslaugų, kapitalo judėjimo ir nacionalinių ekonomikų integracijos suvaržymus;  </w:t>
      </w:r>
    </w:p>
    <w:p w:rsidR="00B11C35" w:rsidRPr="003C58DF" w:rsidRDefault="00B11C35" w:rsidP="000E0E03">
      <w:pPr>
        <w:numPr>
          <w:ilvl w:val="1"/>
          <w:numId w:val="9"/>
        </w:numPr>
        <w:spacing w:line="360" w:lineRule="auto"/>
        <w:ind w:left="1418"/>
        <w:jc w:val="both"/>
        <w:rPr>
          <w:rFonts w:ascii="Times New Roman" w:hAnsi="Times New Roman"/>
        </w:rPr>
      </w:pPr>
      <w:r w:rsidRPr="003C58DF">
        <w:rPr>
          <w:rFonts w:ascii="Times New Roman" w:hAnsi="Times New Roman"/>
        </w:rPr>
        <w:t xml:space="preserve">valstybių narių tarpusavio prekyboje panaikinti apmokestinimą importo atveju ir atleidimą nuo mokesčio eksporto atveju; </w:t>
      </w:r>
    </w:p>
    <w:p w:rsidR="00B11C35" w:rsidRPr="003C58DF" w:rsidRDefault="00B11C35" w:rsidP="000E0E03">
      <w:pPr>
        <w:numPr>
          <w:ilvl w:val="1"/>
          <w:numId w:val="9"/>
        </w:numPr>
        <w:spacing w:line="360" w:lineRule="auto"/>
        <w:ind w:left="1418"/>
        <w:jc w:val="both"/>
        <w:rPr>
          <w:rFonts w:ascii="Times New Roman" w:hAnsi="Times New Roman"/>
        </w:rPr>
      </w:pPr>
      <w:r w:rsidRPr="003C58DF">
        <w:rPr>
          <w:rFonts w:ascii="Times New Roman" w:hAnsi="Times New Roman"/>
        </w:rPr>
        <w:t xml:space="preserve">sustiprinti nediskriminacinį mokesčio pobūdį; </w:t>
      </w:r>
    </w:p>
    <w:p w:rsidR="00B11C35" w:rsidRPr="003C58DF" w:rsidRDefault="00B11C35" w:rsidP="000E0E03">
      <w:pPr>
        <w:numPr>
          <w:ilvl w:val="1"/>
          <w:numId w:val="9"/>
        </w:numPr>
        <w:spacing w:line="360" w:lineRule="auto"/>
        <w:ind w:left="1418"/>
        <w:jc w:val="both"/>
        <w:rPr>
          <w:rFonts w:ascii="Times New Roman" w:hAnsi="Times New Roman"/>
        </w:rPr>
      </w:pPr>
      <w:r w:rsidRPr="003C58DF">
        <w:rPr>
          <w:rFonts w:ascii="Times New Roman" w:hAnsi="Times New Roman"/>
        </w:rPr>
        <w:t xml:space="preserve">sudaryti suderintą mokesčio bazę, tarifus, </w:t>
      </w:r>
    </w:p>
    <w:p w:rsidR="00B11C35" w:rsidRPr="003C58DF" w:rsidRDefault="00B11C35" w:rsidP="000E0E03">
      <w:pPr>
        <w:numPr>
          <w:ilvl w:val="1"/>
          <w:numId w:val="9"/>
        </w:numPr>
        <w:spacing w:line="360" w:lineRule="auto"/>
        <w:ind w:left="1418"/>
        <w:jc w:val="both"/>
        <w:rPr>
          <w:rFonts w:ascii="Times New Roman" w:hAnsi="Times New Roman"/>
        </w:rPr>
      </w:pPr>
      <w:r w:rsidRPr="003C58DF">
        <w:rPr>
          <w:rFonts w:ascii="Times New Roman" w:hAnsi="Times New Roman"/>
        </w:rPr>
        <w:t xml:space="preserve">sudarytas sąrašas, kokiais atvejais taikomos mokesčių lengvatos, suderintos mokesčio atskaitos taisyklės, </w:t>
      </w:r>
    </w:p>
    <w:p w:rsidR="00B11C35" w:rsidRPr="003C58DF" w:rsidRDefault="00B11C35" w:rsidP="000E0E03">
      <w:pPr>
        <w:numPr>
          <w:ilvl w:val="1"/>
          <w:numId w:val="9"/>
        </w:numPr>
        <w:spacing w:line="360" w:lineRule="auto"/>
        <w:ind w:left="1418"/>
        <w:jc w:val="both"/>
        <w:rPr>
          <w:rFonts w:ascii="Times New Roman" w:hAnsi="Times New Roman"/>
        </w:rPr>
      </w:pPr>
      <w:r w:rsidRPr="003C58DF">
        <w:rPr>
          <w:rFonts w:ascii="Times New Roman" w:hAnsi="Times New Roman"/>
        </w:rPr>
        <w:t xml:space="preserve">suderintos mokesčių mokėtojų prievolės, </w:t>
      </w:r>
    </w:p>
    <w:p w:rsidR="00B11C35" w:rsidRPr="003C58DF" w:rsidRDefault="00B11C35" w:rsidP="000E0E03">
      <w:pPr>
        <w:numPr>
          <w:ilvl w:val="1"/>
          <w:numId w:val="9"/>
        </w:numPr>
        <w:spacing w:line="360" w:lineRule="auto"/>
        <w:ind w:left="1418"/>
        <w:jc w:val="both"/>
        <w:rPr>
          <w:rFonts w:ascii="Times New Roman" w:hAnsi="Times New Roman"/>
        </w:rPr>
      </w:pPr>
      <w:r w:rsidRPr="003C58DF">
        <w:rPr>
          <w:rFonts w:ascii="Times New Roman" w:hAnsi="Times New Roman"/>
        </w:rPr>
        <w:t>išskiriamos specialios apmokestinimo schemos – skirtos mažoms įmonėms, ūkininkams, siekiant tokių tikslų buvo priimta direktyva.</w:t>
      </w:r>
    </w:p>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rPr>
        <w:t xml:space="preserve">Ši direktyva svarbi ir tuo, kad šioje direktyvoje išskirta PVM objekto samprata, taip pat paaiškintos tokios esminės sąvokos kaip „šalies teritorija“, „apmokestinamasis asmuo“,  „prekių tiekimas“, „paslaugų teikimas“, „prekių importas“, „apmokestinimo momentas“, „apmokestinamoji vertė“. Direktyvą galima laikyti pereinamąja direktyva, kadangi taip siekiama bendra PVM sistema ilgus dešimtmečius vis dar nebuvo sukurta, netgi buvo imta abejoti iš vis dėl tokios sistemos sukūrimo galimybių ir šios sistemos veiksmingumo.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Pagrindinis dokumentas, reglamentuojantis apmokestinimo PVM tvarką Europos Sąjungos mastu, šiuo metu yra 2006 m. lapkričio 28 d. </w:t>
      </w:r>
      <w:r w:rsidR="00126A30">
        <w:fldChar w:fldCharType="begin"/>
      </w:r>
      <w:r w:rsidR="00126A30">
        <w:instrText xml:space="preserve"> HYPERLINK "http://eur-lex.europa.eu/LexUriServ/site/lt/oj/2006/l_347/l_34720061211lt00010118.pdf" </w:instrText>
      </w:r>
      <w:r w:rsidR="00126A30">
        <w:fldChar w:fldCharType="separate"/>
      </w:r>
      <w:r w:rsidRPr="003C58DF">
        <w:rPr>
          <w:rStyle w:val="Heading1Char"/>
          <w:bCs w:val="0"/>
          <w:u w:val="single"/>
        </w:rPr>
        <w:t>Tarybos direktyva 2006/112/EB</w:t>
      </w:r>
      <w:r w:rsidR="00126A30">
        <w:rPr>
          <w:rStyle w:val="Heading1Char"/>
          <w:bCs w:val="0"/>
          <w:u w:val="single"/>
        </w:rPr>
        <w:fldChar w:fldCharType="end"/>
      </w:r>
      <w:r w:rsidRPr="003C58DF">
        <w:rPr>
          <w:rStyle w:val="Heading1Char"/>
          <w:bCs w:val="0"/>
          <w:u w:val="single"/>
        </w:rPr>
        <w:t> </w:t>
      </w:r>
      <w:r w:rsidRPr="003C58DF">
        <w:rPr>
          <w:rFonts w:ascii="Times New Roman" w:hAnsi="Times New Roman"/>
        </w:rPr>
        <w:t>dėl pridėtinės vertės mokesčio bendros sistemos. Šioje direktyvoje nauja</w:t>
      </w:r>
      <w:r>
        <w:rPr>
          <w:rFonts w:ascii="Times New Roman" w:hAnsi="Times New Roman"/>
        </w:rPr>
        <w:t xml:space="preserve"> redakcija yra išdėstoma šeštoji</w:t>
      </w:r>
      <w:r w:rsidRPr="003C58DF">
        <w:rPr>
          <w:rFonts w:ascii="Times New Roman" w:hAnsi="Times New Roman"/>
        </w:rPr>
        <w:t xml:space="preserve"> direktyva. Šioje </w:t>
      </w:r>
      <w:r w:rsidRPr="003C58DF">
        <w:rPr>
          <w:rFonts w:ascii="Times New Roman" w:hAnsi="Times New Roman"/>
        </w:rPr>
        <w:lastRenderedPageBreak/>
        <w:t>PVM direktyvoje susistemintos nuostatos dėl bendrosios PVM sistemos įvedim</w:t>
      </w:r>
      <w:r>
        <w:rPr>
          <w:rFonts w:ascii="Times New Roman" w:hAnsi="Times New Roman"/>
        </w:rPr>
        <w:t>o Europos Sąjungoje.  I</w:t>
      </w:r>
      <w:r w:rsidRPr="003C58DF">
        <w:rPr>
          <w:rFonts w:ascii="Times New Roman" w:hAnsi="Times New Roman"/>
        </w:rPr>
        <w:t xml:space="preserve">šskiriami tokie elementai, kaip PVM samprata, PVM objektas, taikymo sritis, apmokestinamieji asmenys, apmokestinamieji sandoriai, apmokestinamoji vertė, tarifai,  neapmokestinimas PVM, atskaita, apmokestinamųjų ir neapmokestinamųjų  asmenų prievolės, specialios schemos, pabrėžiama svarba kovoti su mokesčių slėpimu ir vengimu. Kadangi pagrindiniai elementai buvo aptarti nagrinėjant Lietuvos PVM įstatymą, kuris yra suderintas su šia direktyva nėra tikslinga dar kartą viską aptarti. </w:t>
      </w:r>
    </w:p>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rPr>
        <w:t>Vienas iš svarbesnių momentų kalbant apie apmokestinimo momentą ir prievolė apskaičiuoti PVM  - apmokestinimo momentas  įvyksta ir prievolė apskaičiuoti mokestį  atsiranda atlikus prekių tiekimą ar paslaugų teikimą. Įsigyjant prekes ES viduje, apmokestinimo momentas įvyksta tada, kai įvyksta sandoris, o prievolė apskaičiuoti mokestį atsiranda kito mėnesio po sandorio atlikimo 15-tąją dieną. Tačiau jei sąskaita faktūra išrašoma iki tos dienos, prievolė apskaičiuoti mokestį atsir</w:t>
      </w:r>
      <w:r>
        <w:rPr>
          <w:rFonts w:ascii="Times New Roman" w:hAnsi="Times New Roman"/>
        </w:rPr>
        <w:t xml:space="preserve">anda sąskaitos išrašymo dieną. </w:t>
      </w:r>
      <w:r w:rsidRPr="003C58DF">
        <w:rPr>
          <w:rFonts w:ascii="Times New Roman" w:hAnsi="Times New Roman"/>
        </w:rPr>
        <w:t>Nuo 2013 m. sau</w:t>
      </w:r>
      <w:r>
        <w:rPr>
          <w:rFonts w:ascii="Times New Roman" w:hAnsi="Times New Roman"/>
        </w:rPr>
        <w:t xml:space="preserve">sio 1 d. įvykdžius pakeitimus bei </w:t>
      </w:r>
      <w:r w:rsidRPr="003C58DF">
        <w:rPr>
          <w:rFonts w:ascii="Times New Roman" w:hAnsi="Times New Roman"/>
        </w:rPr>
        <w:t xml:space="preserve">įsigaliojus Direktyvai </w:t>
      </w:r>
      <w:r w:rsidRPr="003C58DF">
        <w:rPr>
          <w:rFonts w:ascii="Times New Roman" w:hAnsi="Times New Roman"/>
          <w:b/>
        </w:rPr>
        <w:t>2010/45/ES</w:t>
      </w:r>
      <w:r w:rsidRPr="003C58DF">
        <w:rPr>
          <w:rFonts w:ascii="Times New Roman" w:hAnsi="Times New Roman"/>
        </w:rPr>
        <w:t>,</w:t>
      </w:r>
      <w:r>
        <w:rPr>
          <w:rFonts w:ascii="Times New Roman" w:hAnsi="Times New Roman"/>
        </w:rPr>
        <w:t xml:space="preserve">  prievolė apskaičiuoti PVM tapo</w:t>
      </w:r>
      <w:r w:rsidRPr="003C58DF">
        <w:rPr>
          <w:rFonts w:ascii="Times New Roman" w:hAnsi="Times New Roman"/>
        </w:rPr>
        <w:t xml:space="preserve"> privaloma sąskaitos faktūros išrašymo metu.</w:t>
      </w:r>
    </w:p>
    <w:p w:rsidR="00B11C35" w:rsidRPr="003C58DF" w:rsidRDefault="00B11C35" w:rsidP="006520CB">
      <w:pPr>
        <w:spacing w:line="360" w:lineRule="auto"/>
        <w:ind w:firstLine="1298"/>
        <w:jc w:val="both"/>
        <w:rPr>
          <w:rFonts w:ascii="Times New Roman" w:hAnsi="Times New Roman"/>
        </w:rPr>
      </w:pPr>
      <w:r w:rsidRPr="003C58DF">
        <w:rPr>
          <w:rFonts w:ascii="Times New Roman" w:hAnsi="Times New Roman"/>
        </w:rPr>
        <w:t>Taip pat svarbu paminėti, kokie yra numatyti būdai kovojant su mokesčių slėpimu ES mastu, direktyva išskiria tokius būdus :</w:t>
      </w:r>
    </w:p>
    <w:p w:rsidR="00B11C35" w:rsidRPr="003C58DF" w:rsidRDefault="00B11C35" w:rsidP="000E0E03">
      <w:pPr>
        <w:numPr>
          <w:ilvl w:val="0"/>
          <w:numId w:val="3"/>
        </w:numPr>
        <w:spacing w:line="360" w:lineRule="auto"/>
        <w:jc w:val="both"/>
        <w:rPr>
          <w:rFonts w:ascii="Times New Roman" w:hAnsi="Times New Roman"/>
        </w:rPr>
      </w:pPr>
      <w:r w:rsidRPr="003C58DF">
        <w:rPr>
          <w:rFonts w:ascii="Times New Roman" w:hAnsi="Times New Roman"/>
        </w:rPr>
        <w:t>informaciją apie prekių tiekimą ES viduje privaloma pateikti per vieną mėnesį;</w:t>
      </w:r>
    </w:p>
    <w:p w:rsidR="00B11C35" w:rsidRPr="003C58DF" w:rsidRDefault="00B11C35" w:rsidP="000E0E03">
      <w:pPr>
        <w:numPr>
          <w:ilvl w:val="0"/>
          <w:numId w:val="3"/>
        </w:numPr>
        <w:spacing w:line="360" w:lineRule="auto"/>
        <w:jc w:val="both"/>
        <w:rPr>
          <w:rFonts w:ascii="Times New Roman" w:hAnsi="Times New Roman"/>
        </w:rPr>
      </w:pPr>
      <w:r w:rsidRPr="003C58DF">
        <w:rPr>
          <w:rFonts w:ascii="Times New Roman" w:hAnsi="Times New Roman"/>
        </w:rPr>
        <w:t>ES vidaus sandorius tiekėjas ir pirkėjas ar paslaugas įsigijęs asmuo privalo deklaruoti tuo pačiu mokestiniu laikotarpiu;</w:t>
      </w:r>
    </w:p>
    <w:p w:rsidR="00B11C35" w:rsidRPr="003C58DF" w:rsidRDefault="00B11C35" w:rsidP="000E0E03">
      <w:pPr>
        <w:numPr>
          <w:ilvl w:val="0"/>
          <w:numId w:val="3"/>
        </w:numPr>
        <w:spacing w:line="360" w:lineRule="auto"/>
        <w:jc w:val="both"/>
        <w:rPr>
          <w:rFonts w:ascii="Times New Roman" w:hAnsi="Times New Roman"/>
        </w:rPr>
      </w:pPr>
      <w:r w:rsidRPr="003C58DF">
        <w:rPr>
          <w:rFonts w:ascii="Times New Roman" w:hAnsi="Times New Roman"/>
        </w:rPr>
        <w:t>mažesnė administracinė našta;</w:t>
      </w:r>
    </w:p>
    <w:p w:rsidR="00B11C35" w:rsidRPr="003C58DF" w:rsidRDefault="00B11C35" w:rsidP="000E0E03">
      <w:pPr>
        <w:numPr>
          <w:ilvl w:val="0"/>
          <w:numId w:val="3"/>
        </w:numPr>
        <w:spacing w:line="360" w:lineRule="auto"/>
        <w:jc w:val="both"/>
        <w:rPr>
          <w:rFonts w:ascii="Times New Roman" w:hAnsi="Times New Roman"/>
        </w:rPr>
      </w:pPr>
      <w:r w:rsidRPr="003C58DF">
        <w:rPr>
          <w:rFonts w:ascii="Times New Roman" w:hAnsi="Times New Roman"/>
        </w:rPr>
        <w:t>sumuojančias ataskaitas dėl prekių tiekimo ES viduje ūkio subjektams leidžiama pateikti kas ketvirtį.</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 xml:space="preserve"> Tačiau yra keletas direktyvų, reglamentuojančių specifinius dalykus:</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 xml:space="preserve">Importo PVM lengvatų taikymo atvejus ir tvarką – 2006 m. spalio 5 d. </w:t>
      </w:r>
      <w:r w:rsidR="00126A30">
        <w:fldChar w:fldCharType="begin"/>
      </w:r>
      <w:r w:rsidR="00126A30">
        <w:instrText xml:space="preserve"> HYPERLINK "http://eur-lex.europa.eu/LexUriServ/site/lt/oj/2006/l_286/l_28620061017lt00150018.pdf" </w:instrText>
      </w:r>
      <w:r w:rsidR="00126A30">
        <w:fldChar w:fldCharType="separate"/>
      </w:r>
      <w:r w:rsidRPr="003C58DF">
        <w:rPr>
          <w:rStyle w:val="Heading1Char"/>
          <w:bCs w:val="0"/>
        </w:rPr>
        <w:t>Tarybos direktyva 2006/79/EB</w:t>
      </w:r>
      <w:r w:rsidR="00126A30">
        <w:rPr>
          <w:rStyle w:val="Heading1Char"/>
          <w:bCs w:val="0"/>
        </w:rPr>
        <w:fldChar w:fldCharType="end"/>
      </w:r>
      <w:r w:rsidRPr="003C58DF">
        <w:rPr>
          <w:rFonts w:ascii="Times New Roman" w:hAnsi="Times New Roman"/>
        </w:rPr>
        <w:t> dėl nekomercinio pobūdžio nedidelių prekių siuntų importo iš trečiųjų šalių atleidimo nuo mokesčių ir 2009 m. spalio 19 d. </w:t>
      </w:r>
      <w:r w:rsidR="00126A30">
        <w:fldChar w:fldCharType="begin"/>
      </w:r>
      <w:r w:rsidR="00126A30">
        <w:instrText xml:space="preserve"> HYPERLINK "http://eurlex.europa.eu/LexUriServ/LexUriServ.do?uri=OJ:L:2009:292:0005:0030:LT:PDF" </w:instrText>
      </w:r>
      <w:r w:rsidR="00126A30">
        <w:fldChar w:fldCharType="separate"/>
      </w:r>
      <w:r w:rsidRPr="003C58DF">
        <w:rPr>
          <w:rFonts w:ascii="Times New Roman" w:hAnsi="Times New Roman"/>
          <w:b/>
          <w:bCs/>
        </w:rPr>
        <w:t>Tarybos direktyva 2009/132/EB</w:t>
      </w:r>
      <w:r w:rsidR="00126A30">
        <w:rPr>
          <w:rFonts w:ascii="Times New Roman" w:hAnsi="Times New Roman"/>
          <w:b/>
          <w:bCs/>
        </w:rPr>
        <w:fldChar w:fldCharType="end"/>
      </w:r>
      <w:r w:rsidRPr="003C58DF">
        <w:rPr>
          <w:rFonts w:ascii="Times New Roman" w:hAnsi="Times New Roman"/>
          <w:b/>
        </w:rPr>
        <w:t> </w:t>
      </w:r>
      <w:r w:rsidRPr="003C58DF">
        <w:rPr>
          <w:rFonts w:ascii="Times New Roman" w:hAnsi="Times New Roman"/>
        </w:rPr>
        <w:t xml:space="preserve"> neapmokestinant galutinio tam tikrų prekių importo pridėtinės vertės mokesčiu;</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PVM grąžinimą užsienio apmokestinamiesiems asmenims – 2008 m. vasario 12 d. </w:t>
      </w:r>
      <w:r w:rsidR="00126A30">
        <w:fldChar w:fldCharType="begin"/>
      </w:r>
      <w:r w:rsidR="00126A30">
        <w:instrText xml:space="preserve"> HYPERLINK "http://eurlex.europa.eu/LexUriServ/LexUriServ.do?uri=CONSLEG:2008</w:instrText>
      </w:r>
      <w:r w:rsidR="00126A30">
        <w:instrText xml:space="preserve">L0009:20101001:LT:PDF" </w:instrText>
      </w:r>
      <w:r w:rsidR="00126A30">
        <w:fldChar w:fldCharType="separate"/>
      </w:r>
      <w:r w:rsidRPr="003C58DF">
        <w:rPr>
          <w:rFonts w:ascii="Times New Roman" w:hAnsi="Times New Roman"/>
          <w:b/>
          <w:bCs/>
        </w:rPr>
        <w:t>Tarybos direktyva 2008/9/EB</w:t>
      </w:r>
      <w:r w:rsidR="00126A30">
        <w:rPr>
          <w:rFonts w:ascii="Times New Roman" w:hAnsi="Times New Roman"/>
          <w:b/>
          <w:bCs/>
        </w:rPr>
        <w:fldChar w:fldCharType="end"/>
      </w:r>
      <w:r w:rsidRPr="003C58DF">
        <w:rPr>
          <w:rFonts w:ascii="Times New Roman" w:hAnsi="Times New Roman"/>
        </w:rPr>
        <w:t>, nustatanti numatyto pridėtinės vertės mokesčio grąžinimo apmokestinamiesiems asmenims, kurie nėra įsisteigę PVM grąžinančioje valstybėje narėje, o yra įsisteigę kitoje valstybėje narėje, išsamias taisykles ir 1986 m. lapkričio 17 d. </w:t>
      </w:r>
      <w:r w:rsidR="00126A30">
        <w:fldChar w:fldCharType="begin"/>
      </w:r>
      <w:r w:rsidR="00126A30">
        <w:instrText xml:space="preserve"> HYPERLINK "http://europa.eu.int/smartapi/cgi/sga_doc?smartapi!celexapi!prod!CELEXnumdoc&amp;lg=EN&amp;numdoc=31986L0560&amp;model=guichett" </w:instrText>
      </w:r>
      <w:r w:rsidR="00126A30">
        <w:fldChar w:fldCharType="separate"/>
      </w:r>
      <w:r w:rsidRPr="003C58DF">
        <w:rPr>
          <w:rFonts w:ascii="Times New Roman" w:hAnsi="Times New Roman"/>
          <w:b/>
          <w:bCs/>
        </w:rPr>
        <w:t>Tryliktoji Tarybos direktyva 86/560/EEB</w:t>
      </w:r>
      <w:r w:rsidR="00126A30">
        <w:rPr>
          <w:rFonts w:ascii="Times New Roman" w:hAnsi="Times New Roman"/>
          <w:b/>
          <w:bCs/>
        </w:rPr>
        <w:fldChar w:fldCharType="end"/>
      </w:r>
      <w:r w:rsidRPr="003C58DF">
        <w:rPr>
          <w:rFonts w:ascii="Times New Roman" w:hAnsi="Times New Roman"/>
        </w:rPr>
        <w:t> dėl valstybių narių apyvartos mokesčių įstatymų suderinimo – pridėtinės vertės mokesčio grąžinimo apmokestinamiems subjektams, kurie nėra įsisteigę Bendrijos teritorijoje, tvarka.( „Pridėtinės vertės mokestis“, 2012).</w:t>
      </w:r>
    </w:p>
    <w:p w:rsidR="00B11C35" w:rsidRPr="003C58DF" w:rsidRDefault="00B11C35" w:rsidP="006520CB">
      <w:pPr>
        <w:spacing w:line="360" w:lineRule="auto"/>
        <w:ind w:firstLine="720"/>
        <w:jc w:val="both"/>
        <w:rPr>
          <w:rFonts w:ascii="Times New Roman" w:hAnsi="Times New Roman"/>
        </w:rPr>
      </w:pPr>
    </w:p>
    <w:p w:rsidR="00B11C35" w:rsidRPr="00007DB4" w:rsidRDefault="00B11C35" w:rsidP="000E0E03">
      <w:pPr>
        <w:pStyle w:val="Heading3"/>
        <w:numPr>
          <w:ilvl w:val="1"/>
          <w:numId w:val="32"/>
        </w:numPr>
      </w:pPr>
      <w:bookmarkStart w:id="19" w:name="_Toc353304759"/>
      <w:r w:rsidRPr="00007DB4">
        <w:t>Europos Teisingumo teismo įtaka PVM reglamentavimo klausimu</w:t>
      </w:r>
      <w:bookmarkEnd w:id="19"/>
    </w:p>
    <w:p w:rsidR="00B11C35" w:rsidRPr="003C58DF" w:rsidRDefault="00B11C35" w:rsidP="006520CB">
      <w:pPr>
        <w:spacing w:line="360" w:lineRule="auto"/>
        <w:ind w:firstLine="720"/>
        <w:jc w:val="both"/>
        <w:rPr>
          <w:rFonts w:ascii="Times New Roman" w:hAnsi="Times New Roman"/>
          <w:b/>
        </w:rPr>
      </w:pP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Kaip jau buvo minėta anksčiau Lietuva taip pat įgyvendina Šeštosios Tarybos direktyvos nuostatas išleistame PVM įstatyme, šiame įstatyme numatyti pagrindiniai reikalavimai, kuriais turi vadovautis mokesčių administratorius ir mokesčių mokėtojas, įgyvendindamas s</w:t>
      </w:r>
      <w:r>
        <w:rPr>
          <w:rFonts w:ascii="Times New Roman" w:hAnsi="Times New Roman"/>
        </w:rPr>
        <w:t>avo teises ir pareigas. Š</w:t>
      </w:r>
      <w:r w:rsidRPr="003C58DF">
        <w:rPr>
          <w:rFonts w:ascii="Times New Roman" w:hAnsi="Times New Roman"/>
        </w:rPr>
        <w:t>i taisyklė nėra absoliuti. Jei direktyvos nuostatos nėra teisingai ir tikslingai įgyvendinamos valstybės narės priimtuose nacionaliniuose teisės aktuose ir jei valstybė narė negali tiesiogiai remtis neįgyvendintomis direktyvos nuostatomis savo valstybėje dėl įstatymų leidėjo kaltės, tada direktyva praranda savo efektyvumą. Dėl tokios galimos situacijos, kada nėra įgyvendinta direktyvos nuostata nacionaliniame teisės akte, Europos Teisingumo Teismas yra konstatavęs, kad direktyvos nuostatos turi tiesioginį veikimą nacionalinių teisės aktų atžvilgiu. Tokia praktika galima pasiremti, kai direktyvos nuostata yra netinkamai ir ne laiku įgyvendinta, taip pat reikia atsižvelgti į byloje nagrinėjamą klausimą, direktyvos nuostata nagrinėjant bylą turi būti tiksliai apibrėžta. Esant minėtoms sąlygoms, direktyvos nuostata įgauna viršnacionalinį pobūdį– tiesioginio taikymo galimybę, kuomet teismas gali taikyti direktyvos nuostatą, nors ji ir nėra įtvirtinta nacionalinėje teisėje.</w:t>
      </w:r>
    </w:p>
    <w:p w:rsidR="00B11C35" w:rsidRPr="003C58DF" w:rsidRDefault="00B11C35" w:rsidP="006520CB">
      <w:pPr>
        <w:spacing w:line="360" w:lineRule="auto"/>
        <w:ind w:firstLine="720"/>
        <w:jc w:val="both"/>
        <w:rPr>
          <w:rFonts w:ascii="Times New Roman" w:hAnsi="Times New Roman"/>
        </w:rPr>
      </w:pPr>
      <w:r>
        <w:rPr>
          <w:rFonts w:ascii="Times New Roman" w:hAnsi="Times New Roman"/>
        </w:rPr>
        <w:t>Kaip teigia A. Medelienė (</w:t>
      </w:r>
      <w:r>
        <w:rPr>
          <w:rFonts w:ascii="Times New Roman" w:hAnsi="Times New Roman"/>
          <w:lang w:val="en-US"/>
        </w:rPr>
        <w:t xml:space="preserve">2011, p. 292) </w:t>
      </w:r>
      <w:r w:rsidRPr="003C58DF">
        <w:rPr>
          <w:rFonts w:ascii="Times New Roman" w:hAnsi="Times New Roman"/>
        </w:rPr>
        <w:t xml:space="preserve">ETT bylų praktika laikoma vienu pagrindinių ES teisės šaltinių PVM srityje, kadangi toks </w:t>
      </w:r>
      <w:proofErr w:type="gramStart"/>
      <w:r w:rsidRPr="003C58DF">
        <w:rPr>
          <w:rFonts w:ascii="Times New Roman" w:hAnsi="Times New Roman"/>
        </w:rPr>
        <w:t>jo</w:t>
      </w:r>
      <w:r>
        <w:rPr>
          <w:rFonts w:ascii="Times New Roman" w:hAnsi="Times New Roman"/>
        </w:rPr>
        <w:t>s</w:t>
      </w:r>
      <w:proofErr w:type="gramEnd"/>
      <w:r>
        <w:rPr>
          <w:rFonts w:ascii="Times New Roman" w:hAnsi="Times New Roman"/>
        </w:rPr>
        <w:t xml:space="preserve"> svarbumas pagrindžiamas pačios</w:t>
      </w:r>
      <w:r w:rsidRPr="003C58DF">
        <w:rPr>
          <w:rFonts w:ascii="Times New Roman" w:hAnsi="Times New Roman"/>
        </w:rPr>
        <w:t xml:space="preserve"> ES teisės esme. Bendros Europos Sąjungos teisės sistemos sukūrimas bei jos atskirų nuostatų įgyvendinimas, taipogi veiksmingas esminių ES tikslų pasiekimas iš esmės priklauso nuo šių normų suvienodinimo visose valstybėse narėse bei vieningo jų taikymo. Tiek ES valdančiosios institucijos savo leidžiamuose aktuose, tiek ir ETT savo jurisprudencijoje yra ne kartą pabrėžę, kad ES teisė – tai savarankiška teisės sistema, kuri turi būti suderinta su valstybių narių nacionalinėmis teisėmis, taip įgyvendinant vieningą ES teisės normų taikymą visoje sąjungoje. Toks vieningos ES teisės normų taikymas turi įtakos ir PVM klausimams, kadangi šis mokestis yra netiesioginio pobūdžio bei turintis įtakos tiek prekių, tiek ir paslaugų judėjimui. ES atvėrus valstybių sienas, verslo tikslams, o taipogi šalių bei visos ES ekonomikos vyksmui yra nepaprastai svarbu panaiki</w:t>
      </w:r>
      <w:r>
        <w:rPr>
          <w:rFonts w:ascii="Times New Roman" w:hAnsi="Times New Roman"/>
        </w:rPr>
        <w:t>nti įvairiausias kliūtis vidiniam</w:t>
      </w:r>
      <w:r w:rsidRPr="003C58DF">
        <w:rPr>
          <w:rFonts w:ascii="Times New Roman" w:hAnsi="Times New Roman"/>
        </w:rPr>
        <w:t xml:space="preserve"> Bendr</w:t>
      </w:r>
      <w:r>
        <w:rPr>
          <w:rFonts w:ascii="Times New Roman" w:hAnsi="Times New Roman"/>
        </w:rPr>
        <w:t xml:space="preserve">ijos prekių ir paslaugų judėjimui. </w:t>
      </w:r>
      <w:r w:rsidRPr="003C58DF">
        <w:rPr>
          <w:rFonts w:ascii="Times New Roman" w:hAnsi="Times New Roman"/>
        </w:rPr>
        <w:t xml:space="preserve">PVM mokesčio normos įvairiose ES valstybėse narėse privalo </w:t>
      </w:r>
      <w:r>
        <w:rPr>
          <w:rFonts w:ascii="Times New Roman" w:hAnsi="Times New Roman"/>
        </w:rPr>
        <w:t>būti harmonizuotos, t.y.,</w:t>
      </w:r>
      <w:r w:rsidRPr="003C58DF">
        <w:rPr>
          <w:rFonts w:ascii="Times New Roman" w:hAnsi="Times New Roman"/>
        </w:rPr>
        <w:t xml:space="preserve"> turi būti suderintos, taip siekiant panaikinti įvairias galimybes atsirasti dvigubam apmokestinimui vieno mokesčio atveju ar pan. Dėl tokių klausimų yra leidžiamos PVM mokesčio klausimus reglamentuojančios ES direktyvos, k</w:t>
      </w:r>
      <w:r>
        <w:rPr>
          <w:rFonts w:ascii="Times New Roman" w:hAnsi="Times New Roman"/>
        </w:rPr>
        <w:t>urios turi privalomąjį pobūdį, todėl valstybės narės privalo ja</w:t>
      </w:r>
      <w:r w:rsidRPr="003C58DF">
        <w:rPr>
          <w:rFonts w:ascii="Times New Roman" w:hAnsi="Times New Roman"/>
        </w:rPr>
        <w:t>s įgy</w:t>
      </w:r>
      <w:r>
        <w:rPr>
          <w:rFonts w:ascii="Times New Roman" w:hAnsi="Times New Roman"/>
        </w:rPr>
        <w:t xml:space="preserve">vendinti- </w:t>
      </w:r>
      <w:r w:rsidRPr="003C58DF">
        <w:rPr>
          <w:rFonts w:ascii="Times New Roman" w:hAnsi="Times New Roman"/>
        </w:rPr>
        <w:t xml:space="preserve">priimti ir jų normomis papildyti ar pakeisti su PVM susijusius nacionalinius teisės aktus. Tuo tarpu būtent ETT aiškina ir suteikia praktinę prasmę šių normų įgyvendinimui. Savo veikloje, t.y. nagrinėjamų bylų atveju taikydamas ES reglamentų bei direktyvų nuostatas, ETT jas aiškina, taip praplėsdamas ar susiaurindamas jų veikimo sritį, bei formuodamas jų taikymo praktiką, kuri tampa </w:t>
      </w:r>
      <w:r w:rsidRPr="003C58DF">
        <w:rPr>
          <w:rFonts w:ascii="Times New Roman" w:hAnsi="Times New Roman"/>
        </w:rPr>
        <w:lastRenderedPageBreak/>
        <w:t>privaloma įvairių valstybių narių įgaliotoms institucijoms, nagrinėjančioms bylas, susijusias su įvairiais PVM mokesčio klausimais. Pabrėžtina, kad Lietuvoje šio teismo praktiką tiesiogiai savo priimamuose sprendimuose dažniausiai taiko LVAT, kuris formuoja praktiką ir visoms kitoms mokestinius ginčus dėl PVM nagrinėjančioms institucijoms, tokiu būdu atveriant kelią ir joms remtis ETT išaiškinimais</w:t>
      </w:r>
      <w:r>
        <w:rPr>
          <w:rFonts w:ascii="Times New Roman" w:hAnsi="Times New Roman"/>
        </w:rPr>
        <w:t xml:space="preserve"> (A. Medelienė, </w:t>
      </w:r>
      <w:r>
        <w:rPr>
          <w:rFonts w:ascii="Times New Roman" w:hAnsi="Times New Roman"/>
          <w:lang w:val="en-US"/>
        </w:rPr>
        <w:t xml:space="preserve">2011, p. </w:t>
      </w:r>
      <w:proofErr w:type="gramStart"/>
      <w:r>
        <w:rPr>
          <w:rFonts w:ascii="Times New Roman" w:hAnsi="Times New Roman"/>
          <w:lang w:val="en-US"/>
        </w:rPr>
        <w:t>293)</w:t>
      </w:r>
      <w:r w:rsidRPr="003C58DF">
        <w:rPr>
          <w:rFonts w:ascii="Times New Roman" w:hAnsi="Times New Roman"/>
        </w:rPr>
        <w:t>. Pažymėtina, kad ETT formuojama praktika nestovi vietoje, ji yra nuolat keičiama ir plėtojama aktualiais šiandieną aspektais.</w:t>
      </w:r>
      <w:proofErr w:type="gramEnd"/>
      <w:r w:rsidRPr="003C58DF">
        <w:rPr>
          <w:rFonts w:ascii="Times New Roman" w:hAnsi="Times New Roman"/>
        </w:rPr>
        <w:t xml:space="preserve"> ETT prerogatyva taipogi ne tik spręsti konkrečius ginčus,</w:t>
      </w:r>
      <w:r>
        <w:rPr>
          <w:rFonts w:ascii="Times New Roman" w:hAnsi="Times New Roman"/>
        </w:rPr>
        <w:t xml:space="preserve"> tačiau taip pat</w:t>
      </w:r>
      <w:r w:rsidRPr="003C58DF">
        <w:rPr>
          <w:rFonts w:ascii="Times New Roman" w:hAnsi="Times New Roman"/>
        </w:rPr>
        <w:t xml:space="preserve"> aiškinti tam tikras ginčijamas ES teisės normas, kurių įgyvendinimas kelia įvairias teisines problemas.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ETT savo veikloje vadovaujasi ne vien tik ES teisės norminiais aktais, tačiau ir pagrindiniais teisės principais, kurie padeda užpildyti atsirandančias te</w:t>
      </w:r>
      <w:r>
        <w:rPr>
          <w:rFonts w:ascii="Times New Roman" w:hAnsi="Times New Roman"/>
        </w:rPr>
        <w:t>isinio reglamentavimo spragas bei</w:t>
      </w:r>
      <w:r w:rsidRPr="003C58DF">
        <w:rPr>
          <w:rFonts w:ascii="Times New Roman" w:hAnsi="Times New Roman"/>
        </w:rPr>
        <w:t xml:space="preserve"> teisingai aiškinti įvairias ES teisės nustatytas normas. Šie principai turi reikšmę ir ETT praktikai dėl PVM mokesčio – pagrindiniai principai išskiriami šioje srityje, tai:</w:t>
      </w:r>
    </w:p>
    <w:p w:rsidR="00B11C35" w:rsidRPr="003C58DF" w:rsidRDefault="00B11C35" w:rsidP="000E0E03">
      <w:pPr>
        <w:numPr>
          <w:ilvl w:val="0"/>
          <w:numId w:val="30"/>
        </w:numPr>
        <w:spacing w:line="360" w:lineRule="auto"/>
        <w:jc w:val="both"/>
        <w:rPr>
          <w:rFonts w:ascii="Times New Roman" w:hAnsi="Times New Roman"/>
        </w:rPr>
      </w:pPr>
      <w:r w:rsidRPr="003C58DF">
        <w:rPr>
          <w:rFonts w:ascii="Times New Roman" w:hAnsi="Times New Roman"/>
        </w:rPr>
        <w:t>Bendrosios PVM sistemos principas;</w:t>
      </w:r>
    </w:p>
    <w:p w:rsidR="00B11C35" w:rsidRPr="003C58DF" w:rsidRDefault="00B11C35" w:rsidP="000E0E03">
      <w:pPr>
        <w:numPr>
          <w:ilvl w:val="0"/>
          <w:numId w:val="30"/>
        </w:numPr>
        <w:spacing w:line="360" w:lineRule="auto"/>
        <w:jc w:val="both"/>
        <w:rPr>
          <w:rFonts w:ascii="Times New Roman" w:hAnsi="Times New Roman"/>
        </w:rPr>
      </w:pPr>
      <w:r w:rsidRPr="003C58DF">
        <w:rPr>
          <w:rFonts w:ascii="Times New Roman" w:hAnsi="Times New Roman"/>
        </w:rPr>
        <w:t>Fiskalinio neutralumo principas.</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 xml:space="preserve">Pirmuoju principu suprantama tvarka, kuomet ES visos prekės ar paslaugos yra apmokestintos vieningu mokesčiu, kuris nepriklausant nuo gamybos proceso, yra apskaičiuojamas tiksliai pagal prekių ar paslaugų kainą.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Antrojo principo esmę nurodo Pirmoji PVM direktyva savo preambulėje – bendroji PVM sistema įgalina neutralią konkurenciją, kadangi visose valstybėse narėse ši sistema įgalins vienodą mokesčių naštą panašio</w:t>
      </w:r>
      <w:r>
        <w:rPr>
          <w:rFonts w:ascii="Times New Roman" w:hAnsi="Times New Roman"/>
        </w:rPr>
        <w:t>m</w:t>
      </w:r>
      <w:r w:rsidRPr="003C58DF">
        <w:rPr>
          <w:rFonts w:ascii="Times New Roman" w:hAnsi="Times New Roman"/>
        </w:rPr>
        <w:t xml:space="preserve">s prekėms. O tai suponuos lygią prekių ar paslaugų tiekėjų padėtį visose valstybėse narėse bei subalansuotą vykstančios tarptautinės prekybos mokesčių naštą. </w:t>
      </w:r>
    </w:p>
    <w:p w:rsidR="00B11C35" w:rsidRDefault="00B11C35" w:rsidP="006520CB">
      <w:pPr>
        <w:spacing w:line="360" w:lineRule="auto"/>
        <w:ind w:firstLine="720"/>
        <w:jc w:val="both"/>
        <w:rPr>
          <w:rFonts w:ascii="Times New Roman" w:hAnsi="Times New Roman"/>
        </w:rPr>
      </w:pPr>
      <w:r w:rsidRPr="003C58DF">
        <w:rPr>
          <w:rFonts w:ascii="Times New Roman" w:hAnsi="Times New Roman"/>
        </w:rPr>
        <w:t>Savo jurisprudencijoje ETT ne kartą yra konstatavęs, kad Šeštosios direktyvos reikalavimus savo veikloje dažnai pažeidžia nacionaliniai mokesčių administrato</w:t>
      </w:r>
      <w:r>
        <w:rPr>
          <w:rFonts w:ascii="Times New Roman" w:hAnsi="Times New Roman"/>
        </w:rPr>
        <w:t xml:space="preserve">riai, kurie priima nesuderintus su ES teise teisės aktus. </w:t>
      </w:r>
      <w:r w:rsidRPr="003C58DF">
        <w:rPr>
          <w:rFonts w:ascii="Times New Roman" w:hAnsi="Times New Roman"/>
        </w:rPr>
        <w:t xml:space="preserve">ETT pabrėžė harmonizavimo svarbą ne vien tik įstatyminiu lygmeniu, tačiau ir priimant poįstatyminio lygmens teisės aktus, turinčius įtaką PVM mokesčio veikimui ar surinkimui. Tokiais aktais laikytini įvairūs nutarimai, įsakymai ir </w:t>
      </w:r>
      <w:r>
        <w:rPr>
          <w:rFonts w:ascii="Times New Roman" w:hAnsi="Times New Roman"/>
        </w:rPr>
        <w:t xml:space="preserve">pan., kam pritaria ir LVAT savo praktikoje.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 xml:space="preserve">Apibendrinant, galime pažymėti, jog įvairiausi Lietuvos norminiai bei poįstatyminiai teisės aktai yra keičiami atsižvelgiant tiek į ES teisę, tiek į ETT praktiką. Šie šaltiniai yra svarbūs harmonizuojant Lietuvos nacionalinės teisės normas susijusias su PVM su ES bendrąja teisės sistema, taip įgyvendinant vieningą ES teisės sistemą PVM mokesčio srityje. Šio harmonizavimo svarba, tai laisvas prekių ir paslaugų judėjimas, dvigubo apmokestinimo išvengimas ir kitų laisvosios prekybos trikdžių panaikinimas. </w:t>
      </w:r>
    </w:p>
    <w:p w:rsidR="00B11C35" w:rsidRPr="003C58DF" w:rsidRDefault="00B11C35" w:rsidP="006520CB">
      <w:pPr>
        <w:spacing w:line="360" w:lineRule="auto"/>
        <w:ind w:firstLine="720"/>
        <w:jc w:val="both"/>
        <w:rPr>
          <w:rFonts w:ascii="Times New Roman" w:hAnsi="Times New Roman"/>
        </w:rPr>
      </w:pPr>
    </w:p>
    <w:p w:rsidR="00B11C35" w:rsidRPr="003C58DF" w:rsidRDefault="00B11C35" w:rsidP="006520CB">
      <w:pPr>
        <w:spacing w:line="360" w:lineRule="auto"/>
        <w:ind w:firstLine="720"/>
        <w:jc w:val="both"/>
        <w:rPr>
          <w:rFonts w:ascii="Times New Roman" w:hAnsi="Times New Roman"/>
        </w:rPr>
      </w:pPr>
    </w:p>
    <w:p w:rsidR="00B11C35" w:rsidRDefault="00B11C35" w:rsidP="006520CB">
      <w:pPr>
        <w:spacing w:line="360" w:lineRule="auto"/>
        <w:ind w:firstLine="720"/>
        <w:jc w:val="both"/>
        <w:rPr>
          <w:rFonts w:ascii="Times New Roman" w:hAnsi="Times New Roman"/>
        </w:rPr>
      </w:pPr>
    </w:p>
    <w:p w:rsidR="00B11C35" w:rsidRDefault="00B11C35" w:rsidP="006520CB">
      <w:pPr>
        <w:spacing w:line="360" w:lineRule="auto"/>
        <w:ind w:firstLine="720"/>
        <w:jc w:val="both"/>
        <w:rPr>
          <w:rFonts w:ascii="Times New Roman" w:hAnsi="Times New Roman"/>
        </w:rPr>
      </w:pPr>
    </w:p>
    <w:p w:rsidR="00B11C35" w:rsidRDefault="00B11C35" w:rsidP="00B44060">
      <w:pPr>
        <w:pStyle w:val="Heading2"/>
      </w:pPr>
      <w:bookmarkStart w:id="20" w:name="_Toc353304760"/>
      <w:bookmarkStart w:id="21" w:name="_GoBack"/>
      <w:bookmarkEnd w:id="21"/>
      <w:r w:rsidRPr="00007DB4">
        <w:t>MOKESTINIŲ GINČŲ D</w:t>
      </w:r>
      <w:r>
        <w:t>ĖL PVM TEISINĖ ANALIZĖ LIETUVOJE</w:t>
      </w:r>
      <w:bookmarkEnd w:id="20"/>
    </w:p>
    <w:p w:rsidR="00B11C35" w:rsidRPr="00B44060" w:rsidRDefault="00B11C35" w:rsidP="00B44060"/>
    <w:p w:rsidR="00B11C35" w:rsidRDefault="00B11C35" w:rsidP="000E0E03">
      <w:pPr>
        <w:pStyle w:val="Heading3"/>
        <w:numPr>
          <w:ilvl w:val="1"/>
          <w:numId w:val="32"/>
        </w:numPr>
      </w:pPr>
      <w:bookmarkStart w:id="22" w:name="_Toc353304761"/>
      <w:r w:rsidRPr="00016205">
        <w:t>Bendroji analizės charakteristika</w:t>
      </w:r>
      <w:bookmarkEnd w:id="22"/>
    </w:p>
    <w:p w:rsidR="00B11C35" w:rsidRDefault="00B11C35" w:rsidP="006520CB">
      <w:pPr>
        <w:spacing w:line="360" w:lineRule="auto"/>
        <w:ind w:firstLine="1298"/>
        <w:jc w:val="both"/>
        <w:rPr>
          <w:rFonts w:ascii="Times New Roman" w:hAnsi="Times New Roman"/>
        </w:rPr>
      </w:pPr>
    </w:p>
    <w:p w:rsidR="00B11C35" w:rsidRPr="003C58DF" w:rsidRDefault="00B11C35" w:rsidP="006520CB">
      <w:pPr>
        <w:spacing w:line="360" w:lineRule="auto"/>
        <w:ind w:firstLine="1298"/>
        <w:jc w:val="both"/>
        <w:rPr>
          <w:rFonts w:ascii="Times New Roman" w:hAnsi="Times New Roman"/>
        </w:rPr>
      </w:pPr>
      <w:r>
        <w:rPr>
          <w:rFonts w:ascii="Times New Roman" w:hAnsi="Times New Roman"/>
        </w:rPr>
        <w:t>A</w:t>
      </w:r>
      <w:r w:rsidRPr="003C58DF">
        <w:rPr>
          <w:rFonts w:ascii="Times New Roman" w:hAnsi="Times New Roman"/>
        </w:rPr>
        <w:t>nalizei buvo pasirinktas 2010 m. laikotarpis, kadangi iki 2</w:t>
      </w:r>
      <w:r>
        <w:rPr>
          <w:rFonts w:ascii="Times New Roman" w:hAnsi="Times New Roman"/>
        </w:rPr>
        <w:t>01</w:t>
      </w:r>
      <w:r>
        <w:rPr>
          <w:rFonts w:ascii="Times New Roman" w:hAnsi="Times New Roman"/>
          <w:lang w:val="en-GB"/>
        </w:rPr>
        <w:t>3</w:t>
      </w:r>
      <w:r>
        <w:rPr>
          <w:rFonts w:ascii="Times New Roman" w:hAnsi="Times New Roman"/>
        </w:rPr>
        <w:t xml:space="preserve"> m. balandžio</w:t>
      </w:r>
      <w:r w:rsidRPr="003C58DF">
        <w:rPr>
          <w:rFonts w:ascii="Times New Roman" w:hAnsi="Times New Roman"/>
        </w:rPr>
        <w:t xml:space="preserve"> mėn. VMI nepateikė vėlesnių metinių veiklos ataskaitų bei jos nebuvo apskritai sudarinėjamos. Būtent todėl tikslinga tyrinėti laikotarpį, kurio bendrieji duomenys yra pateikiami viešai prieinamoje 2010 m. VMI Veiklos ataskaitoje, tam kad galėtume orientuotis bendrame mokestinių ginčų kontekste, o ne vien tiktai mokestin</w:t>
      </w:r>
      <w:r>
        <w:rPr>
          <w:rFonts w:ascii="Times New Roman" w:hAnsi="Times New Roman"/>
        </w:rPr>
        <w:t>ių ginčų dėl PVM lygmenyje. T</w:t>
      </w:r>
      <w:r w:rsidRPr="003C58DF">
        <w:rPr>
          <w:rFonts w:ascii="Times New Roman" w:hAnsi="Times New Roman"/>
        </w:rPr>
        <w:t xml:space="preserve">iriamu laikotarpiu centriniame mokesčių administratoriuje buvo gauti 491 skundai, iš kurių  474 buvo priimti nagrinėjimui, tuo tarpu 17 atmesti kaip nepagrįsti. 1 lentelėje pateikti subendrinti duomenys apie mokestinių ginčų nagrinėjimą centriniame mokesčių administratoriuje – VMI. </w:t>
      </w:r>
    </w:p>
    <w:p w:rsidR="00B11C35" w:rsidRPr="003C58DF" w:rsidRDefault="00B11C35" w:rsidP="006520CB">
      <w:pPr>
        <w:tabs>
          <w:tab w:val="left" w:pos="5580"/>
        </w:tabs>
        <w:spacing w:line="360" w:lineRule="auto"/>
        <w:ind w:firstLine="720"/>
        <w:jc w:val="both"/>
        <w:rPr>
          <w:rFonts w:ascii="Times New Roman" w:hAnsi="Times New Roman"/>
        </w:rPr>
      </w:pPr>
      <w:r w:rsidRPr="003C58DF">
        <w:rPr>
          <w:rFonts w:ascii="Times New Roman" w:hAnsi="Times New Roman"/>
          <w:i/>
        </w:rPr>
        <w:t>VMI prie FM išnagrinėti mokestiniai ginčai.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9"/>
        <w:gridCol w:w="6368"/>
      </w:tblGrid>
      <w:tr w:rsidR="00B11C35" w:rsidRPr="00A81745" w:rsidTr="006520CB">
        <w:tc>
          <w:tcPr>
            <w:tcW w:w="3379" w:type="dxa"/>
          </w:tcPr>
          <w:p w:rsidR="00B11C35" w:rsidRPr="00A81745" w:rsidRDefault="00B11C35" w:rsidP="006520CB">
            <w:pPr>
              <w:tabs>
                <w:tab w:val="left" w:pos="5580"/>
              </w:tabs>
              <w:spacing w:line="360" w:lineRule="auto"/>
              <w:jc w:val="both"/>
              <w:rPr>
                <w:rFonts w:ascii="Times New Roman" w:hAnsi="Times New Roman"/>
              </w:rPr>
            </w:pPr>
            <w:r w:rsidRPr="00A81745">
              <w:rPr>
                <w:rFonts w:ascii="Times New Roman" w:hAnsi="Times New Roman"/>
              </w:rPr>
              <w:t>Gauti skundai</w:t>
            </w:r>
          </w:p>
        </w:tc>
        <w:tc>
          <w:tcPr>
            <w:tcW w:w="6368" w:type="dxa"/>
          </w:tcPr>
          <w:p w:rsidR="00B11C35" w:rsidRPr="00A81745" w:rsidRDefault="00B11C35" w:rsidP="006520CB">
            <w:pPr>
              <w:tabs>
                <w:tab w:val="left" w:pos="5580"/>
              </w:tabs>
              <w:spacing w:line="360" w:lineRule="auto"/>
              <w:jc w:val="both"/>
              <w:rPr>
                <w:rFonts w:ascii="Times New Roman" w:hAnsi="Times New Roman"/>
              </w:rPr>
            </w:pPr>
            <w:r w:rsidRPr="00A81745">
              <w:rPr>
                <w:rFonts w:ascii="Times New Roman" w:hAnsi="Times New Roman"/>
              </w:rPr>
              <w:t>Priimti sprendimai</w:t>
            </w:r>
          </w:p>
        </w:tc>
      </w:tr>
      <w:tr w:rsidR="00B11C35" w:rsidRPr="00A81745" w:rsidTr="006520CB">
        <w:tc>
          <w:tcPr>
            <w:tcW w:w="3379" w:type="dxa"/>
          </w:tcPr>
          <w:p w:rsidR="00B11C35" w:rsidRPr="00A81745" w:rsidRDefault="00B11C35" w:rsidP="006520CB">
            <w:pPr>
              <w:tabs>
                <w:tab w:val="left" w:pos="5580"/>
              </w:tabs>
              <w:spacing w:line="360" w:lineRule="auto"/>
              <w:jc w:val="both"/>
              <w:rPr>
                <w:rFonts w:ascii="Times New Roman" w:hAnsi="Times New Roman"/>
              </w:rPr>
            </w:pPr>
            <w:r w:rsidRPr="00A81745">
              <w:rPr>
                <w:rFonts w:ascii="Times New Roman" w:hAnsi="Times New Roman"/>
              </w:rPr>
              <w:t>491</w:t>
            </w:r>
          </w:p>
        </w:tc>
        <w:tc>
          <w:tcPr>
            <w:tcW w:w="6368" w:type="dxa"/>
          </w:tcPr>
          <w:p w:rsidR="00B11C35" w:rsidRPr="00A81745" w:rsidRDefault="00B11C35" w:rsidP="006520CB">
            <w:pPr>
              <w:tabs>
                <w:tab w:val="left" w:pos="5580"/>
              </w:tabs>
              <w:spacing w:line="360" w:lineRule="auto"/>
              <w:jc w:val="both"/>
              <w:rPr>
                <w:rFonts w:ascii="Times New Roman" w:hAnsi="Times New Roman"/>
              </w:rPr>
            </w:pPr>
            <w:r w:rsidRPr="00A81745">
              <w:rPr>
                <w:rFonts w:ascii="Times New Roman" w:hAnsi="Times New Roman"/>
              </w:rPr>
              <w:t>474</w:t>
            </w:r>
          </w:p>
        </w:tc>
      </w:tr>
      <w:tr w:rsidR="00B11C35" w:rsidRPr="00A81745" w:rsidTr="006520CB">
        <w:tc>
          <w:tcPr>
            <w:tcW w:w="3379" w:type="dxa"/>
          </w:tcPr>
          <w:p w:rsidR="00B11C35" w:rsidRPr="00A81745" w:rsidRDefault="00B11C35" w:rsidP="006520CB">
            <w:pPr>
              <w:tabs>
                <w:tab w:val="left" w:pos="5580"/>
              </w:tabs>
              <w:spacing w:line="360" w:lineRule="auto"/>
              <w:jc w:val="both"/>
              <w:rPr>
                <w:rFonts w:ascii="Times New Roman" w:hAnsi="Times New Roman"/>
              </w:rPr>
            </w:pPr>
          </w:p>
        </w:tc>
        <w:tc>
          <w:tcPr>
            <w:tcW w:w="6368" w:type="dxa"/>
          </w:tcPr>
          <w:p w:rsidR="00B11C35" w:rsidRPr="00A81745" w:rsidRDefault="00B11C35" w:rsidP="006520CB">
            <w:pPr>
              <w:tabs>
                <w:tab w:val="left" w:pos="5580"/>
              </w:tabs>
              <w:spacing w:line="360" w:lineRule="auto"/>
              <w:jc w:val="both"/>
              <w:rPr>
                <w:rFonts w:ascii="Times New Roman" w:hAnsi="Times New Roman"/>
              </w:rPr>
            </w:pPr>
            <w:r w:rsidRPr="00A81745">
              <w:rPr>
                <w:rFonts w:ascii="Times New Roman" w:hAnsi="Times New Roman"/>
              </w:rPr>
              <w:t>251 -  patvirtinti AVMI sprendimai</w:t>
            </w:r>
          </w:p>
        </w:tc>
      </w:tr>
      <w:tr w:rsidR="00B11C35" w:rsidRPr="00A81745" w:rsidTr="006520CB">
        <w:tc>
          <w:tcPr>
            <w:tcW w:w="3379" w:type="dxa"/>
          </w:tcPr>
          <w:p w:rsidR="00B11C35" w:rsidRPr="00A81745" w:rsidRDefault="00B11C35" w:rsidP="006520CB">
            <w:pPr>
              <w:tabs>
                <w:tab w:val="left" w:pos="5580"/>
              </w:tabs>
              <w:spacing w:line="360" w:lineRule="auto"/>
              <w:jc w:val="both"/>
              <w:rPr>
                <w:rFonts w:ascii="Times New Roman" w:hAnsi="Times New Roman"/>
              </w:rPr>
            </w:pPr>
          </w:p>
        </w:tc>
        <w:tc>
          <w:tcPr>
            <w:tcW w:w="6368" w:type="dxa"/>
          </w:tcPr>
          <w:p w:rsidR="00B11C35" w:rsidRPr="00A81745" w:rsidRDefault="00B11C35" w:rsidP="006520CB">
            <w:pPr>
              <w:tabs>
                <w:tab w:val="left" w:pos="5580"/>
              </w:tabs>
              <w:spacing w:line="360" w:lineRule="auto"/>
              <w:jc w:val="both"/>
              <w:rPr>
                <w:rFonts w:ascii="Times New Roman" w:hAnsi="Times New Roman"/>
              </w:rPr>
            </w:pPr>
            <w:r w:rsidRPr="00A81745">
              <w:rPr>
                <w:rFonts w:ascii="Times New Roman" w:hAnsi="Times New Roman"/>
              </w:rPr>
              <w:t>88 – pavesta atlikti pakartotinius patikrinimus ir priimti naujus sprendimus</w:t>
            </w:r>
          </w:p>
        </w:tc>
      </w:tr>
      <w:tr w:rsidR="00B11C35" w:rsidRPr="00A81745" w:rsidTr="006520CB">
        <w:tc>
          <w:tcPr>
            <w:tcW w:w="3379" w:type="dxa"/>
          </w:tcPr>
          <w:p w:rsidR="00B11C35" w:rsidRPr="00A81745" w:rsidRDefault="00B11C35" w:rsidP="006520CB">
            <w:pPr>
              <w:tabs>
                <w:tab w:val="left" w:pos="5580"/>
              </w:tabs>
              <w:spacing w:line="360" w:lineRule="auto"/>
              <w:jc w:val="both"/>
              <w:rPr>
                <w:rFonts w:ascii="Times New Roman" w:hAnsi="Times New Roman"/>
              </w:rPr>
            </w:pPr>
          </w:p>
        </w:tc>
        <w:tc>
          <w:tcPr>
            <w:tcW w:w="6368" w:type="dxa"/>
          </w:tcPr>
          <w:p w:rsidR="00B11C35" w:rsidRPr="00A81745" w:rsidRDefault="00B11C35" w:rsidP="006520CB">
            <w:pPr>
              <w:tabs>
                <w:tab w:val="left" w:pos="5580"/>
              </w:tabs>
              <w:spacing w:line="360" w:lineRule="auto"/>
              <w:jc w:val="both"/>
              <w:rPr>
                <w:rFonts w:ascii="Times New Roman" w:hAnsi="Times New Roman"/>
              </w:rPr>
            </w:pPr>
            <w:r w:rsidRPr="00A81745">
              <w:rPr>
                <w:rFonts w:ascii="Times New Roman" w:hAnsi="Times New Roman"/>
              </w:rPr>
              <w:t>79 – AVMI sprendimai patvirtinti iš dalies</w:t>
            </w:r>
          </w:p>
        </w:tc>
      </w:tr>
      <w:tr w:rsidR="00B11C35" w:rsidRPr="00A81745" w:rsidTr="006520CB">
        <w:tc>
          <w:tcPr>
            <w:tcW w:w="3379" w:type="dxa"/>
          </w:tcPr>
          <w:p w:rsidR="00B11C35" w:rsidRPr="00A81745" w:rsidRDefault="00B11C35" w:rsidP="006520CB">
            <w:pPr>
              <w:tabs>
                <w:tab w:val="left" w:pos="5580"/>
              </w:tabs>
              <w:spacing w:line="360" w:lineRule="auto"/>
              <w:jc w:val="both"/>
              <w:rPr>
                <w:rFonts w:ascii="Times New Roman" w:hAnsi="Times New Roman"/>
              </w:rPr>
            </w:pPr>
          </w:p>
        </w:tc>
        <w:tc>
          <w:tcPr>
            <w:tcW w:w="6368" w:type="dxa"/>
          </w:tcPr>
          <w:p w:rsidR="00B11C35" w:rsidRPr="00A81745" w:rsidRDefault="00B11C35" w:rsidP="006520CB">
            <w:pPr>
              <w:tabs>
                <w:tab w:val="left" w:pos="5580"/>
              </w:tabs>
              <w:spacing w:line="360" w:lineRule="auto"/>
              <w:jc w:val="both"/>
              <w:rPr>
                <w:rFonts w:ascii="Times New Roman" w:hAnsi="Times New Roman"/>
              </w:rPr>
            </w:pPr>
            <w:r w:rsidRPr="00A81745">
              <w:rPr>
                <w:rFonts w:ascii="Times New Roman" w:hAnsi="Times New Roman"/>
              </w:rPr>
              <w:t>35 – panaikinti AVMI sprendimai</w:t>
            </w:r>
          </w:p>
        </w:tc>
      </w:tr>
    </w:tbl>
    <w:p w:rsidR="00B11C35" w:rsidRDefault="00B11C35" w:rsidP="00E65C9E">
      <w:pPr>
        <w:pStyle w:val="Heading5"/>
        <w:ind w:left="720"/>
      </w:pPr>
      <w:bookmarkStart w:id="23" w:name="_Toc353307225"/>
      <w:r w:rsidRPr="003C58DF">
        <w:t>1 lentelė: Sudaryta: autorės pagal 2010 m. VMI Veiklos ataskaitą.</w:t>
      </w:r>
      <w:bookmarkEnd w:id="23"/>
    </w:p>
    <w:p w:rsidR="00B11C35" w:rsidRPr="00E65C9E" w:rsidRDefault="00B11C35" w:rsidP="00E65C9E"/>
    <w:p w:rsidR="00B11C35" w:rsidRPr="003C58DF" w:rsidRDefault="00B11C35" w:rsidP="006520CB">
      <w:pPr>
        <w:tabs>
          <w:tab w:val="left" w:pos="360"/>
        </w:tabs>
        <w:spacing w:line="360" w:lineRule="auto"/>
        <w:ind w:firstLine="720"/>
        <w:jc w:val="both"/>
        <w:rPr>
          <w:rFonts w:ascii="Times New Roman" w:hAnsi="Times New Roman"/>
        </w:rPr>
      </w:pPr>
      <w:r w:rsidRPr="003C58DF">
        <w:rPr>
          <w:rFonts w:ascii="Times New Roman" w:hAnsi="Times New Roman"/>
        </w:rPr>
        <w:t>Pagal 2010 m. VMI veiklos ataskaitoje pateiktus skaičius apie mokestinius ginčus, keltina išvada, kad mokesčių mokėtojai turima teise ginti savo interesą skundžiant mokesčių administratoriaus sprendimais patvirtintus aktus naudojasi dažnai ir šią teisę realizuoja tinkamai. Netgi 97 % pateiktų skundų buvo priimti ir nagrinėti VMI.</w:t>
      </w:r>
    </w:p>
    <w:p w:rsidR="00B11C35" w:rsidRPr="003C58DF" w:rsidRDefault="00B11C35" w:rsidP="006520CB">
      <w:pPr>
        <w:tabs>
          <w:tab w:val="left" w:pos="360"/>
        </w:tabs>
        <w:spacing w:line="360" w:lineRule="auto"/>
        <w:ind w:firstLine="720"/>
        <w:jc w:val="both"/>
        <w:rPr>
          <w:rFonts w:ascii="Times New Roman" w:hAnsi="Times New Roman"/>
        </w:rPr>
      </w:pPr>
      <w:r w:rsidRPr="003C58DF">
        <w:rPr>
          <w:rFonts w:ascii="Times New Roman" w:hAnsi="Times New Roman"/>
        </w:rPr>
        <w:t xml:space="preserve"> Teigtina, kad mokesčių mokėtojų interesai patenkinami iš dalies, nes netgi 48% centrinio mokesčių administratoriaus priimtų sprendimų yra palankūs mokesčių mokėtojui. Skiriami tokie palankūs sprendimo atvejai:</w:t>
      </w:r>
    </w:p>
    <w:p w:rsidR="00B11C35" w:rsidRPr="003C58DF" w:rsidRDefault="00B11C35" w:rsidP="006520CB">
      <w:pPr>
        <w:tabs>
          <w:tab w:val="left" w:pos="360"/>
        </w:tabs>
        <w:spacing w:line="360" w:lineRule="auto"/>
        <w:ind w:firstLine="720"/>
        <w:jc w:val="both"/>
        <w:rPr>
          <w:rFonts w:ascii="Times New Roman" w:hAnsi="Times New Roman"/>
        </w:rPr>
      </w:pPr>
      <w:r w:rsidRPr="003C58DF">
        <w:rPr>
          <w:rFonts w:ascii="Times New Roman" w:hAnsi="Times New Roman"/>
        </w:rPr>
        <w:t xml:space="preserve">Jei AVMI sprendimai panaikinami – mokesčių mokėtojui dingsta mokestinė prievolė mokėti tam tikrą mokestį valstybei, </w:t>
      </w:r>
    </w:p>
    <w:p w:rsidR="00B11C35" w:rsidRPr="003C58DF" w:rsidRDefault="00B11C35" w:rsidP="006520CB">
      <w:pPr>
        <w:tabs>
          <w:tab w:val="left" w:pos="360"/>
        </w:tabs>
        <w:spacing w:line="360" w:lineRule="auto"/>
        <w:ind w:firstLine="720"/>
        <w:jc w:val="both"/>
        <w:rPr>
          <w:rFonts w:ascii="Times New Roman" w:hAnsi="Times New Roman"/>
        </w:rPr>
      </w:pPr>
      <w:r w:rsidRPr="003C58DF">
        <w:rPr>
          <w:rFonts w:ascii="Times New Roman" w:hAnsi="Times New Roman"/>
        </w:rPr>
        <w:lastRenderedPageBreak/>
        <w:t xml:space="preserve">Jei mokesčių administratoriui pavedama atlikti patikrinimą iš naujo, mokesčių mokėtojas taip pat apgina savo teises, nes po pakartotinio patikrinimo tam tikra mokestinė prievolė jo atžvilgiu gali pasikeisti, </w:t>
      </w:r>
    </w:p>
    <w:p w:rsidR="00B11C35" w:rsidRPr="003C58DF" w:rsidRDefault="00B11C35" w:rsidP="006520CB">
      <w:pPr>
        <w:tabs>
          <w:tab w:val="left" w:pos="360"/>
        </w:tabs>
        <w:spacing w:line="360" w:lineRule="auto"/>
        <w:ind w:firstLine="720"/>
        <w:jc w:val="both"/>
        <w:rPr>
          <w:rFonts w:ascii="Times New Roman" w:hAnsi="Times New Roman"/>
        </w:rPr>
      </w:pPr>
      <w:r w:rsidRPr="003C58DF">
        <w:rPr>
          <w:rFonts w:ascii="Times New Roman" w:hAnsi="Times New Roman"/>
        </w:rPr>
        <w:t xml:space="preserve">Jei priimamas sprendimas skundą patenkinti iš dalies – mokesčių mokėtojui gali būti naudingas, nes gali būti sumažinamas tam tikras mokėtinas mokestis ar kitaip pakeičiama jo mokestinė prievolė. </w:t>
      </w:r>
    </w:p>
    <w:p w:rsidR="00B11C35" w:rsidRPr="003C58DF" w:rsidRDefault="00B11C35" w:rsidP="006520CB">
      <w:pPr>
        <w:spacing w:line="360" w:lineRule="auto"/>
        <w:jc w:val="both"/>
        <w:rPr>
          <w:rFonts w:ascii="Times New Roman" w:hAnsi="Times New Roman"/>
        </w:rPr>
      </w:pPr>
      <w:r w:rsidRPr="003C58DF">
        <w:rPr>
          <w:rFonts w:ascii="Times New Roman" w:hAnsi="Times New Roman"/>
        </w:rPr>
        <w:tab/>
        <w:t>Alternatyviai centriniam mokesčių administratoriui veikia kita mokestinius ginčus nagrinėjanti institucija – Komisija. Tai kvaziteisminė institucija, kadangi ji vykdo administraciniam teismui būdingą ginčo sprendimo funkciją, tik jos sprendimo p</w:t>
      </w:r>
      <w:r>
        <w:rPr>
          <w:rFonts w:ascii="Times New Roman" w:hAnsi="Times New Roman"/>
        </w:rPr>
        <w:t>obūdis skiriasi nuo teismo. M</w:t>
      </w:r>
      <w:r w:rsidRPr="003C58DF">
        <w:rPr>
          <w:rFonts w:ascii="Times New Roman" w:hAnsi="Times New Roman"/>
        </w:rPr>
        <w:t>o</w:t>
      </w:r>
      <w:r>
        <w:rPr>
          <w:rFonts w:ascii="Times New Roman" w:hAnsi="Times New Roman"/>
        </w:rPr>
        <w:t xml:space="preserve">kesčių mokėtojas norėdamas skųsti </w:t>
      </w:r>
      <w:r w:rsidRPr="003C58DF">
        <w:rPr>
          <w:rFonts w:ascii="Times New Roman" w:hAnsi="Times New Roman"/>
        </w:rPr>
        <w:t>centrinio mokesčių administratoriaus sprendimą dėl mokestinio ginčo, gali pasirinkti tarp Komisijos bei Vilniaus apygardos administracinio teismo. Svarbu pažymėti, kad nors skundo padavimas Komisijai yra neprivaloma ikiteisminė mokestinio ginčo tyrimo stadija, visgi, pasinaudojimas ja, neužkerta kelio vėlesnia</w:t>
      </w:r>
      <w:r>
        <w:rPr>
          <w:rFonts w:ascii="Times New Roman" w:hAnsi="Times New Roman"/>
        </w:rPr>
        <w:t xml:space="preserve">m skundo padavimui teismui. </w:t>
      </w:r>
      <w:r w:rsidRPr="003C58DF">
        <w:rPr>
          <w:rFonts w:ascii="Times New Roman" w:hAnsi="Times New Roman"/>
        </w:rPr>
        <w:t>2 lentelėje, sudarytoje pagal 2010 m.</w:t>
      </w:r>
      <w:r>
        <w:rPr>
          <w:rFonts w:ascii="Times New Roman" w:hAnsi="Times New Roman"/>
        </w:rPr>
        <w:t xml:space="preserve"> VMI v</w:t>
      </w:r>
      <w:r w:rsidRPr="003C58DF">
        <w:rPr>
          <w:rFonts w:ascii="Times New Roman" w:hAnsi="Times New Roman"/>
        </w:rPr>
        <w:t>eiklos ataskaitą, matome, kad Komisijoje buvo gautas netgi 251 skundas dėl mokesčių administratoriaus v</w:t>
      </w:r>
      <w:r>
        <w:rPr>
          <w:rFonts w:ascii="Times New Roman" w:hAnsi="Times New Roman"/>
        </w:rPr>
        <w:t xml:space="preserve">eiksmų, tuo tarpu priimta buvo </w:t>
      </w:r>
      <w:r w:rsidRPr="003C58DF">
        <w:rPr>
          <w:rFonts w:ascii="Times New Roman" w:hAnsi="Times New Roman"/>
        </w:rPr>
        <w:t>227 skundai</w:t>
      </w:r>
      <w:r>
        <w:rPr>
          <w:rFonts w:ascii="Times New Roman" w:hAnsi="Times New Roman"/>
        </w:rPr>
        <w:t xml:space="preserve"> </w:t>
      </w:r>
      <w:r w:rsidRPr="003C58DF">
        <w:rPr>
          <w:rFonts w:ascii="Times New Roman" w:hAnsi="Times New Roman"/>
        </w:rPr>
        <w:t>(91 %), kas sudar</w:t>
      </w:r>
      <w:r>
        <w:rPr>
          <w:rFonts w:ascii="Times New Roman" w:hAnsi="Times New Roman"/>
        </w:rPr>
        <w:t>o esminę dalį visų skundų, galima pabrėžti</w:t>
      </w:r>
      <w:r w:rsidRPr="003C58DF">
        <w:rPr>
          <w:rFonts w:ascii="Times New Roman" w:hAnsi="Times New Roman"/>
        </w:rPr>
        <w:t xml:space="preserve">, kad mokesčių mokėtojai tinkamai naudojasi savo teisėmis. </w:t>
      </w:r>
    </w:p>
    <w:p w:rsidR="00B11C35" w:rsidRPr="003C58DF" w:rsidRDefault="00B11C35" w:rsidP="006520CB">
      <w:pPr>
        <w:autoSpaceDE w:val="0"/>
        <w:autoSpaceDN w:val="0"/>
        <w:adjustRightInd w:val="0"/>
        <w:spacing w:line="360" w:lineRule="auto"/>
        <w:jc w:val="both"/>
        <w:rPr>
          <w:rFonts w:ascii="Times New Roman" w:hAnsi="Times New Roman"/>
        </w:rPr>
      </w:pPr>
    </w:p>
    <w:p w:rsidR="00B11C35" w:rsidRPr="003C58DF" w:rsidRDefault="00B11C35" w:rsidP="006520CB">
      <w:pPr>
        <w:tabs>
          <w:tab w:val="left" w:pos="360"/>
        </w:tabs>
        <w:spacing w:line="360" w:lineRule="auto"/>
        <w:ind w:firstLine="720"/>
        <w:jc w:val="both"/>
        <w:rPr>
          <w:rFonts w:ascii="Times New Roman" w:hAnsi="Times New Roman"/>
          <w:bCs/>
        </w:rPr>
      </w:pPr>
      <w:bookmarkStart w:id="24" w:name="_Toc116716128"/>
      <w:r w:rsidRPr="003C58DF">
        <w:rPr>
          <w:rFonts w:ascii="Times New Roman" w:hAnsi="Times New Roman"/>
          <w:i/>
        </w:rPr>
        <w:t>Mokestinių ginčų komisijoje prie LRV išnagrinėti mokestiniai ginčai</w:t>
      </w:r>
      <w:bookmarkEnd w:id="24"/>
      <w:r w:rsidRPr="003C58DF">
        <w:rPr>
          <w:rFonts w:ascii="Times New Roman" w:hAnsi="Times New Roman"/>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5"/>
        <w:gridCol w:w="4801"/>
      </w:tblGrid>
      <w:tr w:rsidR="00B11C35" w:rsidRPr="00A81745" w:rsidTr="006520CB">
        <w:tc>
          <w:tcPr>
            <w:tcW w:w="4775" w:type="dxa"/>
          </w:tcPr>
          <w:p w:rsidR="00B11C35" w:rsidRPr="00A81745" w:rsidRDefault="00B11C35" w:rsidP="006520CB">
            <w:pPr>
              <w:tabs>
                <w:tab w:val="left" w:pos="360"/>
              </w:tabs>
              <w:spacing w:line="360" w:lineRule="auto"/>
              <w:jc w:val="both"/>
              <w:rPr>
                <w:rFonts w:ascii="Times New Roman" w:hAnsi="Times New Roman"/>
                <w:bCs/>
              </w:rPr>
            </w:pPr>
            <w:r w:rsidRPr="00A81745">
              <w:rPr>
                <w:rFonts w:ascii="Times New Roman" w:hAnsi="Times New Roman"/>
                <w:bCs/>
              </w:rPr>
              <w:t>Gauti skundai</w:t>
            </w:r>
          </w:p>
        </w:tc>
        <w:tc>
          <w:tcPr>
            <w:tcW w:w="4801" w:type="dxa"/>
          </w:tcPr>
          <w:p w:rsidR="00B11C35" w:rsidRPr="00A81745" w:rsidRDefault="00B11C35" w:rsidP="006520CB">
            <w:pPr>
              <w:tabs>
                <w:tab w:val="left" w:pos="360"/>
              </w:tabs>
              <w:spacing w:line="360" w:lineRule="auto"/>
              <w:jc w:val="both"/>
              <w:rPr>
                <w:rFonts w:ascii="Times New Roman" w:hAnsi="Times New Roman"/>
                <w:bCs/>
              </w:rPr>
            </w:pPr>
            <w:r w:rsidRPr="00A81745">
              <w:rPr>
                <w:rFonts w:ascii="Times New Roman" w:hAnsi="Times New Roman"/>
                <w:bCs/>
              </w:rPr>
              <w:t>Priimti sprendimai</w:t>
            </w:r>
          </w:p>
        </w:tc>
      </w:tr>
      <w:tr w:rsidR="00B11C35" w:rsidRPr="00A81745" w:rsidTr="006520CB">
        <w:tc>
          <w:tcPr>
            <w:tcW w:w="4775" w:type="dxa"/>
          </w:tcPr>
          <w:p w:rsidR="00B11C35" w:rsidRPr="00A81745" w:rsidRDefault="00B11C35" w:rsidP="006520CB">
            <w:pPr>
              <w:tabs>
                <w:tab w:val="left" w:pos="360"/>
              </w:tabs>
              <w:spacing w:line="360" w:lineRule="auto"/>
              <w:jc w:val="both"/>
              <w:rPr>
                <w:rFonts w:ascii="Times New Roman" w:hAnsi="Times New Roman"/>
                <w:bCs/>
              </w:rPr>
            </w:pPr>
            <w:r w:rsidRPr="00A81745">
              <w:rPr>
                <w:rFonts w:ascii="Times New Roman" w:hAnsi="Times New Roman"/>
                <w:bCs/>
              </w:rPr>
              <w:t>251</w:t>
            </w:r>
          </w:p>
        </w:tc>
        <w:tc>
          <w:tcPr>
            <w:tcW w:w="4801" w:type="dxa"/>
          </w:tcPr>
          <w:p w:rsidR="00B11C35" w:rsidRPr="00A81745" w:rsidRDefault="00B11C35" w:rsidP="006520CB">
            <w:pPr>
              <w:tabs>
                <w:tab w:val="left" w:pos="360"/>
              </w:tabs>
              <w:spacing w:line="360" w:lineRule="auto"/>
              <w:jc w:val="both"/>
              <w:rPr>
                <w:rFonts w:ascii="Times New Roman" w:hAnsi="Times New Roman"/>
                <w:bCs/>
              </w:rPr>
            </w:pPr>
            <w:r w:rsidRPr="00A81745">
              <w:rPr>
                <w:rFonts w:ascii="Times New Roman" w:hAnsi="Times New Roman"/>
                <w:bCs/>
              </w:rPr>
              <w:t>227</w:t>
            </w:r>
          </w:p>
        </w:tc>
      </w:tr>
      <w:tr w:rsidR="00B11C35" w:rsidRPr="00A81745" w:rsidTr="006520CB">
        <w:tc>
          <w:tcPr>
            <w:tcW w:w="4775" w:type="dxa"/>
          </w:tcPr>
          <w:p w:rsidR="00B11C35" w:rsidRPr="00A81745" w:rsidRDefault="00B11C35" w:rsidP="006520CB">
            <w:pPr>
              <w:tabs>
                <w:tab w:val="left" w:pos="360"/>
              </w:tabs>
              <w:spacing w:line="360" w:lineRule="auto"/>
              <w:jc w:val="both"/>
              <w:rPr>
                <w:rFonts w:ascii="Times New Roman" w:hAnsi="Times New Roman"/>
                <w:bCs/>
              </w:rPr>
            </w:pPr>
          </w:p>
        </w:tc>
        <w:tc>
          <w:tcPr>
            <w:tcW w:w="4801" w:type="dxa"/>
          </w:tcPr>
          <w:p w:rsidR="00B11C35" w:rsidRPr="00A81745" w:rsidRDefault="00B11C35" w:rsidP="006520CB">
            <w:pPr>
              <w:tabs>
                <w:tab w:val="left" w:pos="360"/>
              </w:tabs>
              <w:spacing w:line="360" w:lineRule="auto"/>
              <w:jc w:val="both"/>
              <w:rPr>
                <w:rFonts w:ascii="Times New Roman" w:hAnsi="Times New Roman"/>
                <w:bCs/>
              </w:rPr>
            </w:pPr>
            <w:r w:rsidRPr="00A81745">
              <w:rPr>
                <w:rFonts w:ascii="Times New Roman" w:hAnsi="Times New Roman"/>
                <w:bCs/>
              </w:rPr>
              <w:t>153 – patvirtino VMI prie FM sprendimus</w:t>
            </w:r>
          </w:p>
        </w:tc>
      </w:tr>
      <w:tr w:rsidR="00B11C35" w:rsidRPr="00A81745" w:rsidTr="006520CB">
        <w:tc>
          <w:tcPr>
            <w:tcW w:w="4775" w:type="dxa"/>
          </w:tcPr>
          <w:p w:rsidR="00B11C35" w:rsidRPr="00A81745" w:rsidRDefault="00B11C35" w:rsidP="006520CB">
            <w:pPr>
              <w:tabs>
                <w:tab w:val="left" w:pos="360"/>
              </w:tabs>
              <w:spacing w:line="360" w:lineRule="auto"/>
              <w:jc w:val="both"/>
              <w:rPr>
                <w:rFonts w:ascii="Times New Roman" w:hAnsi="Times New Roman"/>
                <w:bCs/>
              </w:rPr>
            </w:pPr>
          </w:p>
        </w:tc>
        <w:tc>
          <w:tcPr>
            <w:tcW w:w="4801" w:type="dxa"/>
          </w:tcPr>
          <w:p w:rsidR="00B11C35" w:rsidRPr="00A81745" w:rsidRDefault="00B11C35" w:rsidP="006520CB">
            <w:pPr>
              <w:tabs>
                <w:tab w:val="left" w:pos="360"/>
              </w:tabs>
              <w:spacing w:line="360" w:lineRule="auto"/>
              <w:jc w:val="both"/>
              <w:rPr>
                <w:rFonts w:ascii="Times New Roman" w:hAnsi="Times New Roman"/>
                <w:bCs/>
              </w:rPr>
            </w:pPr>
            <w:r w:rsidRPr="00A81745">
              <w:rPr>
                <w:rFonts w:ascii="Times New Roman" w:hAnsi="Times New Roman"/>
                <w:bCs/>
              </w:rPr>
              <w:t>21 – iš dalies patvirtino VMI prie FM sprendimus</w:t>
            </w:r>
          </w:p>
        </w:tc>
      </w:tr>
      <w:tr w:rsidR="00B11C35" w:rsidRPr="00A81745" w:rsidTr="006520CB">
        <w:tc>
          <w:tcPr>
            <w:tcW w:w="4775" w:type="dxa"/>
          </w:tcPr>
          <w:p w:rsidR="00B11C35" w:rsidRPr="00A81745" w:rsidRDefault="00B11C35" w:rsidP="006520CB">
            <w:pPr>
              <w:tabs>
                <w:tab w:val="left" w:pos="360"/>
              </w:tabs>
              <w:spacing w:line="360" w:lineRule="auto"/>
              <w:jc w:val="both"/>
              <w:rPr>
                <w:rFonts w:ascii="Times New Roman" w:hAnsi="Times New Roman"/>
                <w:bCs/>
              </w:rPr>
            </w:pPr>
          </w:p>
        </w:tc>
        <w:tc>
          <w:tcPr>
            <w:tcW w:w="4801" w:type="dxa"/>
          </w:tcPr>
          <w:p w:rsidR="00B11C35" w:rsidRPr="00A81745" w:rsidRDefault="00B11C35" w:rsidP="006520CB">
            <w:pPr>
              <w:tabs>
                <w:tab w:val="left" w:pos="360"/>
              </w:tabs>
              <w:spacing w:line="360" w:lineRule="auto"/>
              <w:jc w:val="both"/>
              <w:rPr>
                <w:rFonts w:ascii="Times New Roman" w:hAnsi="Times New Roman"/>
                <w:bCs/>
              </w:rPr>
            </w:pPr>
            <w:r w:rsidRPr="00A81745">
              <w:rPr>
                <w:rFonts w:ascii="Times New Roman" w:hAnsi="Times New Roman"/>
                <w:bCs/>
              </w:rPr>
              <w:t>18 – panaikino VMI prie FM sprendimą</w:t>
            </w:r>
          </w:p>
        </w:tc>
      </w:tr>
      <w:tr w:rsidR="00B11C35" w:rsidRPr="00A81745" w:rsidTr="006520CB">
        <w:tc>
          <w:tcPr>
            <w:tcW w:w="4775" w:type="dxa"/>
          </w:tcPr>
          <w:p w:rsidR="00B11C35" w:rsidRPr="00A81745" w:rsidRDefault="00B11C35" w:rsidP="006520CB">
            <w:pPr>
              <w:tabs>
                <w:tab w:val="left" w:pos="360"/>
              </w:tabs>
              <w:spacing w:line="360" w:lineRule="auto"/>
              <w:jc w:val="both"/>
              <w:rPr>
                <w:rFonts w:ascii="Times New Roman" w:hAnsi="Times New Roman"/>
                <w:bCs/>
              </w:rPr>
            </w:pPr>
          </w:p>
        </w:tc>
        <w:tc>
          <w:tcPr>
            <w:tcW w:w="4801" w:type="dxa"/>
          </w:tcPr>
          <w:p w:rsidR="00B11C35" w:rsidRPr="00A81745" w:rsidRDefault="00B11C35" w:rsidP="006520CB">
            <w:pPr>
              <w:tabs>
                <w:tab w:val="left" w:pos="360"/>
              </w:tabs>
              <w:spacing w:line="360" w:lineRule="auto"/>
              <w:jc w:val="both"/>
              <w:rPr>
                <w:rFonts w:ascii="Times New Roman" w:hAnsi="Times New Roman"/>
                <w:bCs/>
              </w:rPr>
            </w:pPr>
            <w:r w:rsidRPr="00A81745">
              <w:rPr>
                <w:rFonts w:ascii="Times New Roman" w:hAnsi="Times New Roman"/>
                <w:bCs/>
              </w:rPr>
              <w:t>35 – panaikino ir pavedė atlikti pakartotinį patikrinimą</w:t>
            </w:r>
          </w:p>
        </w:tc>
      </w:tr>
    </w:tbl>
    <w:p w:rsidR="00B11C35" w:rsidRDefault="00B11C35" w:rsidP="00E65C9E">
      <w:pPr>
        <w:pStyle w:val="Heading5"/>
      </w:pPr>
      <w:bookmarkStart w:id="25" w:name="_Toc353307226"/>
      <w:r w:rsidRPr="003C58DF">
        <w:t>2 lentelė: Sudaryta: autorės pagal 2010 m. VMI Veiklos ataskaitą.</w:t>
      </w:r>
      <w:bookmarkEnd w:id="25"/>
    </w:p>
    <w:p w:rsidR="00B11C35" w:rsidRPr="00E65C9E" w:rsidRDefault="00B11C35" w:rsidP="00E65C9E"/>
    <w:p w:rsidR="00B11C35" w:rsidRPr="003C58DF" w:rsidRDefault="00B11C35" w:rsidP="006520CB">
      <w:pPr>
        <w:tabs>
          <w:tab w:val="left" w:pos="360"/>
        </w:tabs>
        <w:spacing w:line="360" w:lineRule="auto"/>
        <w:ind w:firstLine="720"/>
        <w:jc w:val="both"/>
        <w:rPr>
          <w:rFonts w:ascii="Times New Roman" w:hAnsi="Times New Roman"/>
        </w:rPr>
      </w:pPr>
      <w:r>
        <w:rPr>
          <w:rFonts w:ascii="Times New Roman" w:hAnsi="Times New Roman"/>
        </w:rPr>
        <w:t>Remiantis 2 lentele,</w:t>
      </w:r>
      <w:r w:rsidRPr="003C58DF">
        <w:rPr>
          <w:rFonts w:ascii="Times New Roman" w:hAnsi="Times New Roman"/>
        </w:rPr>
        <w:t xml:space="preserve"> keltina išvada, kad mokesčių mokėtojai savo teise naudotis fakultatyvia ikiteismine institucija pasinaudoja dažnai. Mokestinių ginčų komisijos vaidmuo yra reikšmingas tuo, kad Komisijai nagrinėjant mokestinį ginčą dalyvauja pats mokesčių mokėtojas ir mokesčių </w:t>
      </w:r>
      <w:r>
        <w:rPr>
          <w:rFonts w:ascii="Times New Roman" w:hAnsi="Times New Roman"/>
        </w:rPr>
        <w:t>administratoriaus atstovas, todėl:</w:t>
      </w:r>
    </w:p>
    <w:p w:rsidR="00B11C35" w:rsidRPr="003C58DF" w:rsidRDefault="00B11C35" w:rsidP="000E0E03">
      <w:pPr>
        <w:pStyle w:val="ListParagraph"/>
        <w:numPr>
          <w:ilvl w:val="0"/>
          <w:numId w:val="23"/>
        </w:numPr>
        <w:tabs>
          <w:tab w:val="left" w:pos="360"/>
        </w:tabs>
        <w:spacing w:line="360" w:lineRule="auto"/>
        <w:jc w:val="both"/>
        <w:rPr>
          <w:rFonts w:ascii="Times New Roman" w:hAnsi="Times New Roman"/>
        </w:rPr>
      </w:pPr>
      <w:r w:rsidRPr="003C58DF">
        <w:rPr>
          <w:rFonts w:ascii="Times New Roman" w:hAnsi="Times New Roman"/>
        </w:rPr>
        <w:t xml:space="preserve">mokesčių mokėtojas gali pateikti savo argumentus žodžiu ginčijant sprendimą; </w:t>
      </w:r>
    </w:p>
    <w:p w:rsidR="00B11C35" w:rsidRPr="003C58DF" w:rsidRDefault="00B11C35" w:rsidP="000E0E03">
      <w:pPr>
        <w:pStyle w:val="ListParagraph"/>
        <w:numPr>
          <w:ilvl w:val="0"/>
          <w:numId w:val="23"/>
        </w:numPr>
        <w:tabs>
          <w:tab w:val="left" w:pos="360"/>
        </w:tabs>
        <w:spacing w:line="360" w:lineRule="auto"/>
        <w:jc w:val="both"/>
        <w:rPr>
          <w:rFonts w:ascii="Times New Roman" w:hAnsi="Times New Roman"/>
        </w:rPr>
      </w:pPr>
      <w:r w:rsidRPr="003C58DF">
        <w:rPr>
          <w:rFonts w:ascii="Times New Roman" w:hAnsi="Times New Roman"/>
        </w:rPr>
        <w:t>papildomai yra tiriami pateikti įrodymai;</w:t>
      </w:r>
    </w:p>
    <w:p w:rsidR="00B11C35" w:rsidRDefault="00B11C35" w:rsidP="000E0E03">
      <w:pPr>
        <w:pStyle w:val="ListParagraph"/>
        <w:numPr>
          <w:ilvl w:val="0"/>
          <w:numId w:val="23"/>
        </w:numPr>
        <w:tabs>
          <w:tab w:val="left" w:pos="360"/>
        </w:tabs>
        <w:spacing w:line="360" w:lineRule="auto"/>
        <w:jc w:val="both"/>
        <w:rPr>
          <w:rFonts w:ascii="Times New Roman" w:hAnsi="Times New Roman"/>
        </w:rPr>
      </w:pPr>
      <w:r w:rsidRPr="003C58DF">
        <w:rPr>
          <w:rFonts w:ascii="Times New Roman" w:hAnsi="Times New Roman"/>
        </w:rPr>
        <w:t xml:space="preserve">priimtas sprendimas yra galutinis ikiteisminėje institucijoje. </w:t>
      </w:r>
      <w:r>
        <w:rPr>
          <w:rFonts w:ascii="Times New Roman" w:hAnsi="Times New Roman"/>
        </w:rPr>
        <w:t xml:space="preserve"> </w:t>
      </w:r>
    </w:p>
    <w:p w:rsidR="00B11C35" w:rsidRPr="003C58DF" w:rsidRDefault="00B11C35" w:rsidP="002869D8">
      <w:pPr>
        <w:pStyle w:val="ListParagraph"/>
        <w:tabs>
          <w:tab w:val="left" w:pos="360"/>
        </w:tabs>
        <w:spacing w:line="360" w:lineRule="auto"/>
        <w:ind w:left="1440"/>
        <w:jc w:val="both"/>
        <w:rPr>
          <w:rFonts w:ascii="Times New Roman" w:hAnsi="Times New Roman"/>
        </w:rPr>
      </w:pPr>
    </w:p>
    <w:p w:rsidR="00B11C35" w:rsidRPr="003C58DF" w:rsidRDefault="00B11C35" w:rsidP="006520CB">
      <w:pPr>
        <w:tabs>
          <w:tab w:val="left" w:pos="360"/>
        </w:tabs>
        <w:spacing w:line="360" w:lineRule="auto"/>
        <w:ind w:firstLine="720"/>
        <w:jc w:val="both"/>
        <w:rPr>
          <w:rFonts w:ascii="Times New Roman" w:hAnsi="Times New Roman"/>
          <w:color w:val="000000"/>
          <w:shd w:val="clear" w:color="auto" w:fill="FFFFFF"/>
        </w:rPr>
      </w:pPr>
      <w:r w:rsidRPr="003C58DF">
        <w:rPr>
          <w:rFonts w:ascii="Times New Roman" w:hAnsi="Times New Roman"/>
        </w:rPr>
        <w:t xml:space="preserve">Mokestinio ginčo nagrinėjimo užbaigimu ikiteisminėje ginčo nagrinėjimo stadijoje turėtų būti suinteresuotos visos bylos šalys, tiek mokesčių mokėtojas, tiek mokesčių administratorius. Mokesčių mokėtojai dažniausiai yra verslo subjektai, tad kol vyksta mokestinis ginčas dėl nesumokėtų mokesčių, subjektai negali toliau tinkamai planuoti savo veiklos, jos finansų, tuo tarpu valstybei apkraunant teismų sistemą papildomomis bylomis dėl mokestinių ginčų, kurios išties yra sudėtingos ir reikalauja nuodugnaus tyrimo – taipogi uždedama didelė finansinė našta. Nagrinėjant mokestinius ginčus Komisijoje, kai yra priimamas teigiamas sprendimas mokesčių mokėtojo naudai, susiduriama su problema, kuri nėra reglamentuota ikiteisminių institucijų nagrinėjančių mokestinius ginčus reglamentuose. Mokesčių mokėtojas patiria daug išlaidų, susijusių su atstovų samdymu nagrinėjant mokestinius ginčus, jei mokestinį ginčą laimi mokesčių mokėtojas, įstatymuose nėra nieko reglamentuota apie tai ar jis gali reikalauti kompensuoti patirtas bylinėjimosi išlaidas nagrinėjant ginčą ikiteisminėse institucijose. Jei mokestinis ginčas, toliau būtų nagrinėjamas teisme – išlaidų klausimą </w:t>
      </w:r>
      <w:r>
        <w:rPr>
          <w:rFonts w:ascii="Times New Roman" w:hAnsi="Times New Roman"/>
        </w:rPr>
        <w:t>išspręstų teismas savo sprendimu</w:t>
      </w:r>
      <w:r w:rsidRPr="003C58DF">
        <w:rPr>
          <w:rFonts w:ascii="Times New Roman" w:hAnsi="Times New Roman"/>
        </w:rPr>
        <w:t>. Tai, kad nėra įkurtas žalos atlyginimo institutas ikiteisminėse institucijose, mokesčio mokėtojo atžvilgiu nėra teisinga, juk jis dėl savo teisėtų veiksmų, o neteisingo mokesčių administrat</w:t>
      </w:r>
      <w:r>
        <w:rPr>
          <w:rFonts w:ascii="Times New Roman" w:hAnsi="Times New Roman"/>
        </w:rPr>
        <w:t>oriaus sprendimo, patiria dideles</w:t>
      </w:r>
      <w:r w:rsidRPr="003C58DF">
        <w:rPr>
          <w:rFonts w:ascii="Times New Roman" w:hAnsi="Times New Roman"/>
        </w:rPr>
        <w:t xml:space="preserve"> išlaidas. Ši problema, šiuo metu sprendžiama Civilinio kodekso pakeitimų pagalba, kur numatyta galimybė k</w:t>
      </w:r>
      <w:r w:rsidRPr="003C58DF">
        <w:rPr>
          <w:rFonts w:ascii="Times New Roman" w:hAnsi="Times New Roman"/>
          <w:color w:val="000000"/>
          <w:shd w:val="clear" w:color="auto" w:fill="FFFFFF"/>
        </w:rPr>
        <w:t>reiptis į teismą su ieškiniu dėl žalos atlyginimo, padarytos neteisėtais valdžios institucijų veiksmais.</w:t>
      </w:r>
      <w:r>
        <w:rPr>
          <w:rFonts w:ascii="Times New Roman" w:hAnsi="Times New Roman"/>
          <w:color w:val="000000"/>
          <w:shd w:val="clear" w:color="auto" w:fill="FFFFFF"/>
        </w:rPr>
        <w:t xml:space="preserve"> Š</w:t>
      </w:r>
      <w:r w:rsidRPr="003C58DF">
        <w:rPr>
          <w:rFonts w:ascii="Times New Roman" w:hAnsi="Times New Roman"/>
          <w:color w:val="000000"/>
          <w:shd w:val="clear" w:color="auto" w:fill="FFFFFF"/>
        </w:rPr>
        <w:t>i aktuali problema susilaukė ir aukščiausi</w:t>
      </w:r>
      <w:r>
        <w:rPr>
          <w:rFonts w:ascii="Times New Roman" w:hAnsi="Times New Roman"/>
          <w:color w:val="000000"/>
          <w:shd w:val="clear" w:color="auto" w:fill="FFFFFF"/>
        </w:rPr>
        <w:t xml:space="preserve">ųjų šalies institucijų dėmesio ir </w:t>
      </w:r>
      <w:r w:rsidRPr="003C58DF">
        <w:rPr>
          <w:rFonts w:ascii="Times New Roman" w:hAnsi="Times New Roman"/>
          <w:color w:val="000000"/>
          <w:shd w:val="clear" w:color="auto" w:fill="FFFFFF"/>
        </w:rPr>
        <w:t xml:space="preserve">bus nagrinėjama ar išties būtina dėl </w:t>
      </w:r>
      <w:r>
        <w:rPr>
          <w:rFonts w:ascii="Times New Roman" w:hAnsi="Times New Roman"/>
          <w:color w:val="000000"/>
          <w:shd w:val="clear" w:color="auto" w:fill="FFFFFF"/>
        </w:rPr>
        <w:t>žalos atlyginimo kreiptis į teismą. G</w:t>
      </w:r>
      <w:r w:rsidRPr="003C58DF">
        <w:rPr>
          <w:rFonts w:ascii="Times New Roman" w:hAnsi="Times New Roman"/>
          <w:color w:val="000000"/>
          <w:shd w:val="clear" w:color="auto" w:fill="FFFFFF"/>
        </w:rPr>
        <w:t>albūt, bus įteisintas kompensavimo būdas ir ik</w:t>
      </w:r>
      <w:r>
        <w:rPr>
          <w:rFonts w:ascii="Times New Roman" w:hAnsi="Times New Roman"/>
          <w:color w:val="000000"/>
          <w:shd w:val="clear" w:color="auto" w:fill="FFFFFF"/>
        </w:rPr>
        <w:t>iteisminėje stadijoje, tai</w:t>
      </w:r>
      <w:r w:rsidRPr="003C58DF">
        <w:rPr>
          <w:rFonts w:ascii="Times New Roman" w:hAnsi="Times New Roman"/>
          <w:color w:val="000000"/>
          <w:shd w:val="clear" w:color="auto" w:fill="FFFFFF"/>
        </w:rPr>
        <w:t xml:space="preserve"> būtų efektyviau bei pigiau. Iš pateiktų duomenų </w:t>
      </w:r>
      <w:r>
        <w:rPr>
          <w:rFonts w:ascii="Times New Roman" w:hAnsi="Times New Roman"/>
          <w:color w:val="000000"/>
          <w:shd w:val="clear" w:color="auto" w:fill="FFFFFF"/>
        </w:rPr>
        <w:t xml:space="preserve">2 </w:t>
      </w:r>
      <w:r w:rsidRPr="003C58DF">
        <w:rPr>
          <w:rFonts w:ascii="Times New Roman" w:hAnsi="Times New Roman"/>
          <w:color w:val="000000"/>
          <w:shd w:val="clear" w:color="auto" w:fill="FFFFFF"/>
        </w:rPr>
        <w:t>lentelėje matome, kad net 74 skundų atvejais (33%) Komisija priėmė palankų sprendimą mokesčių mokėtojo atveju:</w:t>
      </w:r>
    </w:p>
    <w:p w:rsidR="00B11C35" w:rsidRPr="002869D8" w:rsidRDefault="00B11C35" w:rsidP="002869D8">
      <w:pPr>
        <w:pStyle w:val="ListParagraph"/>
        <w:numPr>
          <w:ilvl w:val="0"/>
          <w:numId w:val="35"/>
        </w:numPr>
        <w:tabs>
          <w:tab w:val="left" w:pos="360"/>
        </w:tabs>
        <w:spacing w:line="360" w:lineRule="auto"/>
        <w:jc w:val="both"/>
        <w:rPr>
          <w:rFonts w:ascii="Times New Roman" w:hAnsi="Times New Roman"/>
        </w:rPr>
      </w:pPr>
      <w:r w:rsidRPr="002869D8">
        <w:rPr>
          <w:rFonts w:ascii="Times New Roman" w:hAnsi="Times New Roman"/>
        </w:rPr>
        <w:t>Iš dalies panaikino VMI prie FM sprendimą –21 atveju, kas sudaro 9%;</w:t>
      </w:r>
    </w:p>
    <w:p w:rsidR="00B11C35" w:rsidRPr="002869D8" w:rsidRDefault="00B11C35" w:rsidP="002869D8">
      <w:pPr>
        <w:pStyle w:val="ListParagraph"/>
        <w:numPr>
          <w:ilvl w:val="0"/>
          <w:numId w:val="35"/>
        </w:numPr>
        <w:tabs>
          <w:tab w:val="left" w:pos="360"/>
        </w:tabs>
        <w:spacing w:line="360" w:lineRule="auto"/>
        <w:jc w:val="both"/>
        <w:rPr>
          <w:rFonts w:ascii="Times New Roman" w:hAnsi="Times New Roman"/>
        </w:rPr>
      </w:pPr>
      <w:r w:rsidRPr="002869D8">
        <w:rPr>
          <w:rFonts w:ascii="Times New Roman" w:hAnsi="Times New Roman"/>
        </w:rPr>
        <w:t>Panaikino VMI prie FM sprendimą – 18 atvejų - 8%;</w:t>
      </w:r>
    </w:p>
    <w:p w:rsidR="00B11C35" w:rsidRPr="002869D8" w:rsidRDefault="00B11C35" w:rsidP="002869D8">
      <w:pPr>
        <w:pStyle w:val="ListParagraph"/>
        <w:numPr>
          <w:ilvl w:val="0"/>
          <w:numId w:val="35"/>
        </w:numPr>
        <w:tabs>
          <w:tab w:val="left" w:pos="360"/>
        </w:tabs>
        <w:spacing w:line="360" w:lineRule="auto"/>
        <w:jc w:val="both"/>
        <w:rPr>
          <w:rFonts w:ascii="Times New Roman" w:hAnsi="Times New Roman"/>
        </w:rPr>
      </w:pPr>
      <w:r w:rsidRPr="002869D8">
        <w:rPr>
          <w:rFonts w:ascii="Times New Roman" w:hAnsi="Times New Roman"/>
          <w:bCs/>
        </w:rPr>
        <w:t>Panaikino ir pavedė atlikti pakartotinį patikrinimą – 35 atvejais - 15%;</w:t>
      </w:r>
    </w:p>
    <w:p w:rsidR="00B11C35" w:rsidRPr="002869D8" w:rsidRDefault="00B11C35" w:rsidP="002869D8">
      <w:pPr>
        <w:pStyle w:val="ListParagraph"/>
        <w:tabs>
          <w:tab w:val="left" w:pos="360"/>
        </w:tabs>
        <w:spacing w:line="360" w:lineRule="auto"/>
        <w:ind w:left="1440"/>
        <w:jc w:val="both"/>
        <w:rPr>
          <w:rFonts w:ascii="Times New Roman" w:hAnsi="Times New Roman"/>
        </w:rPr>
      </w:pPr>
    </w:p>
    <w:p w:rsidR="00B11C35" w:rsidRPr="003C58DF" w:rsidRDefault="00B11C35" w:rsidP="006520CB">
      <w:pPr>
        <w:spacing w:line="360" w:lineRule="auto"/>
        <w:jc w:val="both"/>
        <w:rPr>
          <w:rFonts w:ascii="Times New Roman" w:hAnsi="Times New Roman"/>
        </w:rPr>
      </w:pPr>
      <w:r w:rsidRPr="003C58DF">
        <w:rPr>
          <w:rFonts w:ascii="Times New Roman" w:hAnsi="Times New Roman"/>
        </w:rPr>
        <w:tab/>
        <w:t>Kaip darbe minėta anksčiau, pasibaigus mokestinio ginčo privalomai ikiteisminei ginčo nagrinėjimo stadijai, galima kita – teisminė stadija, kuri įtvirtinta M</w:t>
      </w:r>
      <w:r>
        <w:rPr>
          <w:rFonts w:ascii="Times New Roman" w:hAnsi="Times New Roman"/>
        </w:rPr>
        <w:t>AĮ bei ABTĮ įstatymų normose. M</w:t>
      </w:r>
      <w:r w:rsidRPr="003C58DF">
        <w:rPr>
          <w:rFonts w:ascii="Times New Roman" w:hAnsi="Times New Roman"/>
        </w:rPr>
        <w:t>okesčių mokėtojų skundus nagrinėja Vilniaus apygardos administracini</w:t>
      </w:r>
      <w:r>
        <w:rPr>
          <w:rFonts w:ascii="Times New Roman" w:hAnsi="Times New Roman"/>
        </w:rPr>
        <w:t>s teismas pirmąja instanci</w:t>
      </w:r>
      <w:r w:rsidRPr="003C58DF">
        <w:rPr>
          <w:rFonts w:ascii="Times New Roman" w:hAnsi="Times New Roman"/>
        </w:rPr>
        <w:t>ja, tuo tarpu apeliacine instancija yra Lietuvos vyriausiasis administracinis teismas. Svarbu pažymėti, kad išimtinais atvejais skundą dėl mokestinio ginčo teismų sistemai gali paduoti ir centrinis</w:t>
      </w:r>
      <w:r>
        <w:rPr>
          <w:rFonts w:ascii="Times New Roman" w:hAnsi="Times New Roman"/>
        </w:rPr>
        <w:t xml:space="preserve"> mokesčių administratorius. V</w:t>
      </w:r>
      <w:r w:rsidRPr="003C58DF">
        <w:rPr>
          <w:rFonts w:ascii="Times New Roman" w:hAnsi="Times New Roman"/>
        </w:rPr>
        <w:t>adovaujantis 2010 m. VMI pateikta veiklos ataskaita, sudarytoje lentelėje Nr. 3 matome, kad tiriamu laikotarpiu Vilniaus apygardos administracinis teismas dėl mokestinių ginčų gavo 203 skundus, kurių 181 pateikė mokesčių mokėtojai bei 22 centrinis mokesčių administratorius.</w:t>
      </w:r>
    </w:p>
    <w:p w:rsidR="00B11C35" w:rsidRDefault="00B11C35" w:rsidP="006520CB">
      <w:pPr>
        <w:tabs>
          <w:tab w:val="left" w:pos="360"/>
        </w:tabs>
        <w:spacing w:line="360" w:lineRule="auto"/>
        <w:ind w:firstLine="720"/>
        <w:jc w:val="both"/>
        <w:rPr>
          <w:rFonts w:ascii="Times New Roman" w:hAnsi="Times New Roman"/>
          <w:i/>
        </w:rPr>
      </w:pPr>
    </w:p>
    <w:p w:rsidR="00B11C35" w:rsidRPr="003C58DF" w:rsidRDefault="00B11C35" w:rsidP="006520CB">
      <w:pPr>
        <w:tabs>
          <w:tab w:val="left" w:pos="360"/>
        </w:tabs>
        <w:spacing w:line="360" w:lineRule="auto"/>
        <w:ind w:firstLine="720"/>
        <w:jc w:val="both"/>
        <w:rPr>
          <w:rFonts w:ascii="Times New Roman" w:hAnsi="Times New Roman"/>
          <w:i/>
        </w:rPr>
      </w:pPr>
      <w:r w:rsidRPr="003C58DF">
        <w:rPr>
          <w:rFonts w:ascii="Times New Roman" w:hAnsi="Times New Roman"/>
          <w:i/>
        </w:rPr>
        <w:lastRenderedPageBreak/>
        <w:t>Pirmosios instancijos teisme išnagrinėti mokestiniai ginčai.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8"/>
        <w:gridCol w:w="830"/>
        <w:gridCol w:w="4245"/>
        <w:gridCol w:w="2793"/>
      </w:tblGrid>
      <w:tr w:rsidR="00B11C35" w:rsidRPr="00A81745" w:rsidTr="006520CB">
        <w:tc>
          <w:tcPr>
            <w:tcW w:w="2538" w:type="dxa"/>
            <w:gridSpan w:val="2"/>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Gauti skundai</w:t>
            </w:r>
          </w:p>
        </w:tc>
        <w:tc>
          <w:tcPr>
            <w:tcW w:w="7038" w:type="dxa"/>
            <w:gridSpan w:val="2"/>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Priimti sprendimai - Vilniaus apygardos administracinis teismas</w:t>
            </w:r>
          </w:p>
        </w:tc>
      </w:tr>
      <w:tr w:rsidR="00B11C35" w:rsidRPr="00A81745" w:rsidTr="006520CB">
        <w:tc>
          <w:tcPr>
            <w:tcW w:w="1708"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Iš MM</w:t>
            </w:r>
          </w:p>
        </w:tc>
        <w:tc>
          <w:tcPr>
            <w:tcW w:w="830"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Iš MA</w:t>
            </w:r>
          </w:p>
        </w:tc>
        <w:tc>
          <w:tcPr>
            <w:tcW w:w="4245"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Dėl MM</w:t>
            </w:r>
          </w:p>
        </w:tc>
        <w:tc>
          <w:tcPr>
            <w:tcW w:w="2793"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Dėl MA</w:t>
            </w:r>
          </w:p>
        </w:tc>
      </w:tr>
      <w:tr w:rsidR="00B11C35" w:rsidRPr="00A81745" w:rsidTr="006520CB">
        <w:tc>
          <w:tcPr>
            <w:tcW w:w="1708"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181</w:t>
            </w:r>
          </w:p>
        </w:tc>
        <w:tc>
          <w:tcPr>
            <w:tcW w:w="830"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22</w:t>
            </w:r>
          </w:p>
        </w:tc>
        <w:tc>
          <w:tcPr>
            <w:tcW w:w="4245"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207</w:t>
            </w:r>
          </w:p>
        </w:tc>
        <w:tc>
          <w:tcPr>
            <w:tcW w:w="2793"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 xml:space="preserve">21- </w:t>
            </w:r>
          </w:p>
        </w:tc>
      </w:tr>
      <w:tr w:rsidR="00B11C35" w:rsidRPr="00A81745" w:rsidTr="006520CB">
        <w:tc>
          <w:tcPr>
            <w:tcW w:w="2538" w:type="dxa"/>
            <w:gridSpan w:val="2"/>
          </w:tcPr>
          <w:p w:rsidR="00B11C35" w:rsidRPr="00A81745" w:rsidRDefault="00B11C35" w:rsidP="006520CB">
            <w:pPr>
              <w:tabs>
                <w:tab w:val="left" w:pos="360"/>
              </w:tabs>
              <w:spacing w:line="360" w:lineRule="auto"/>
              <w:jc w:val="both"/>
              <w:rPr>
                <w:rFonts w:ascii="Times New Roman" w:hAnsi="Times New Roman"/>
                <w:i/>
              </w:rPr>
            </w:pPr>
          </w:p>
        </w:tc>
        <w:tc>
          <w:tcPr>
            <w:tcW w:w="4245"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169- MM skundai atmesti</w:t>
            </w:r>
          </w:p>
        </w:tc>
        <w:tc>
          <w:tcPr>
            <w:tcW w:w="2793"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9- MA skundai atmesti</w:t>
            </w:r>
          </w:p>
        </w:tc>
      </w:tr>
      <w:tr w:rsidR="00B11C35" w:rsidRPr="00A81745" w:rsidTr="006520CB">
        <w:tc>
          <w:tcPr>
            <w:tcW w:w="2538" w:type="dxa"/>
            <w:gridSpan w:val="2"/>
          </w:tcPr>
          <w:p w:rsidR="00B11C35" w:rsidRPr="00A81745" w:rsidRDefault="00B11C35" w:rsidP="006520CB">
            <w:pPr>
              <w:tabs>
                <w:tab w:val="left" w:pos="360"/>
              </w:tabs>
              <w:spacing w:line="360" w:lineRule="auto"/>
              <w:jc w:val="both"/>
              <w:rPr>
                <w:rFonts w:ascii="Times New Roman" w:hAnsi="Times New Roman"/>
                <w:i/>
              </w:rPr>
            </w:pPr>
          </w:p>
        </w:tc>
        <w:tc>
          <w:tcPr>
            <w:tcW w:w="4245"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7- MM skundai patenkinti</w:t>
            </w:r>
          </w:p>
        </w:tc>
        <w:tc>
          <w:tcPr>
            <w:tcW w:w="2793"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10-MA skundai patenkinti</w:t>
            </w:r>
          </w:p>
        </w:tc>
      </w:tr>
      <w:tr w:rsidR="00B11C35" w:rsidRPr="00A81745" w:rsidTr="006520CB">
        <w:tc>
          <w:tcPr>
            <w:tcW w:w="2538" w:type="dxa"/>
            <w:gridSpan w:val="2"/>
          </w:tcPr>
          <w:p w:rsidR="00B11C35" w:rsidRPr="00A81745" w:rsidRDefault="00B11C35" w:rsidP="006520CB">
            <w:pPr>
              <w:tabs>
                <w:tab w:val="left" w:pos="360"/>
              </w:tabs>
              <w:spacing w:line="360" w:lineRule="auto"/>
              <w:jc w:val="both"/>
              <w:rPr>
                <w:rFonts w:ascii="Times New Roman" w:hAnsi="Times New Roman"/>
                <w:i/>
              </w:rPr>
            </w:pPr>
          </w:p>
        </w:tc>
        <w:tc>
          <w:tcPr>
            <w:tcW w:w="4245" w:type="dxa"/>
          </w:tcPr>
          <w:p w:rsidR="00B11C35" w:rsidRPr="00A81745" w:rsidRDefault="00B11C35" w:rsidP="006520CB">
            <w:pPr>
              <w:spacing w:line="360" w:lineRule="auto"/>
              <w:jc w:val="both"/>
              <w:rPr>
                <w:rFonts w:ascii="Times New Roman" w:hAnsi="Times New Roman"/>
              </w:rPr>
            </w:pPr>
            <w:r w:rsidRPr="00A81745">
              <w:rPr>
                <w:rFonts w:ascii="Times New Roman" w:hAnsi="Times New Roman"/>
              </w:rPr>
              <w:t>7-MM skundai patenkinti iš dalies</w:t>
            </w:r>
          </w:p>
        </w:tc>
        <w:tc>
          <w:tcPr>
            <w:tcW w:w="2793" w:type="dxa"/>
          </w:tcPr>
          <w:p w:rsidR="00B11C35" w:rsidRPr="00A81745" w:rsidRDefault="00B11C35" w:rsidP="006520CB">
            <w:pPr>
              <w:spacing w:line="360" w:lineRule="auto"/>
              <w:jc w:val="both"/>
              <w:rPr>
                <w:rFonts w:ascii="Times New Roman" w:hAnsi="Times New Roman"/>
              </w:rPr>
            </w:pPr>
            <w:r w:rsidRPr="00A81745">
              <w:rPr>
                <w:rFonts w:ascii="Times New Roman" w:hAnsi="Times New Roman"/>
              </w:rPr>
              <w:t>2 – bylos nutrauktos</w:t>
            </w:r>
          </w:p>
        </w:tc>
      </w:tr>
      <w:tr w:rsidR="00B11C35" w:rsidRPr="00A81745" w:rsidTr="006520CB">
        <w:tc>
          <w:tcPr>
            <w:tcW w:w="2538" w:type="dxa"/>
            <w:gridSpan w:val="2"/>
          </w:tcPr>
          <w:p w:rsidR="00B11C35" w:rsidRPr="00A81745" w:rsidRDefault="00B11C35" w:rsidP="006520CB">
            <w:pPr>
              <w:tabs>
                <w:tab w:val="left" w:pos="360"/>
              </w:tabs>
              <w:spacing w:line="360" w:lineRule="auto"/>
              <w:jc w:val="both"/>
              <w:rPr>
                <w:rFonts w:ascii="Times New Roman" w:hAnsi="Times New Roman"/>
                <w:i/>
              </w:rPr>
            </w:pPr>
          </w:p>
        </w:tc>
        <w:tc>
          <w:tcPr>
            <w:tcW w:w="4245"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10- grąžinta VMI prie FM nagrinėti iš naujo</w:t>
            </w:r>
          </w:p>
        </w:tc>
        <w:tc>
          <w:tcPr>
            <w:tcW w:w="2793" w:type="dxa"/>
          </w:tcPr>
          <w:p w:rsidR="00B11C35" w:rsidRPr="00A81745" w:rsidRDefault="00B11C35" w:rsidP="006520CB">
            <w:pPr>
              <w:tabs>
                <w:tab w:val="left" w:pos="360"/>
              </w:tabs>
              <w:spacing w:line="360" w:lineRule="auto"/>
              <w:jc w:val="both"/>
              <w:rPr>
                <w:rFonts w:ascii="Times New Roman" w:hAnsi="Times New Roman"/>
              </w:rPr>
            </w:pPr>
          </w:p>
        </w:tc>
      </w:tr>
    </w:tbl>
    <w:p w:rsidR="00B11C35" w:rsidRDefault="00B11C35" w:rsidP="00E65C9E">
      <w:pPr>
        <w:pStyle w:val="Heading5"/>
      </w:pPr>
      <w:bookmarkStart w:id="26" w:name="_Toc353307227"/>
      <w:r w:rsidRPr="003C58DF">
        <w:t>3 lentelė: Sudaryta: autorės pagal 2010 m. VMI Veiklos ataskaitą.</w:t>
      </w:r>
      <w:bookmarkEnd w:id="26"/>
    </w:p>
    <w:p w:rsidR="00B11C35" w:rsidRPr="00E65C9E" w:rsidRDefault="00B11C35" w:rsidP="00E65C9E"/>
    <w:p w:rsidR="00B11C35" w:rsidRPr="003C58DF" w:rsidRDefault="00B11C35" w:rsidP="006520CB">
      <w:pPr>
        <w:tabs>
          <w:tab w:val="left" w:pos="360"/>
        </w:tabs>
        <w:spacing w:line="360" w:lineRule="auto"/>
        <w:ind w:firstLine="720"/>
        <w:jc w:val="both"/>
        <w:rPr>
          <w:rFonts w:ascii="Times New Roman" w:hAnsi="Times New Roman"/>
        </w:rPr>
      </w:pPr>
      <w:r w:rsidRPr="003C58DF">
        <w:rPr>
          <w:rFonts w:ascii="Times New Roman" w:hAnsi="Times New Roman"/>
        </w:rPr>
        <w:t xml:space="preserve">Mokesčių mokėtojai taip pat </w:t>
      </w:r>
      <w:r>
        <w:rPr>
          <w:rFonts w:ascii="Times New Roman" w:hAnsi="Times New Roman"/>
        </w:rPr>
        <w:t xml:space="preserve">kaip pirmos instancijos teismui </w:t>
      </w:r>
      <w:r w:rsidRPr="003C58DF">
        <w:rPr>
          <w:rFonts w:ascii="Times New Roman" w:hAnsi="Times New Roman"/>
        </w:rPr>
        <w:t>pateikia daug skundų ir Vilniaus apy</w:t>
      </w:r>
      <w:r>
        <w:rPr>
          <w:rFonts w:ascii="Times New Roman" w:hAnsi="Times New Roman"/>
        </w:rPr>
        <w:t>gardos administraciniam teismui</w:t>
      </w:r>
      <w:r w:rsidRPr="003C58DF">
        <w:rPr>
          <w:rFonts w:ascii="Times New Roman" w:hAnsi="Times New Roman"/>
        </w:rPr>
        <w:t>, tačiau daugu</w:t>
      </w:r>
      <w:r>
        <w:rPr>
          <w:rFonts w:ascii="Times New Roman" w:hAnsi="Times New Roman"/>
        </w:rPr>
        <w:t>ma jų skundų yra atmetami, n</w:t>
      </w:r>
      <w:r w:rsidRPr="003C58DF">
        <w:rPr>
          <w:rFonts w:ascii="Times New Roman" w:hAnsi="Times New Roman"/>
        </w:rPr>
        <w:t>etenkinami (89% atvejų). Tik 11 % atvejų mokesčių mokėtojų skundai buvo pripažinti turinčiais pagrindą bei priimti palankūs jiems sprendimai:</w:t>
      </w:r>
    </w:p>
    <w:p w:rsidR="00B11C35" w:rsidRPr="002869D8" w:rsidRDefault="00B11C35" w:rsidP="002869D8">
      <w:pPr>
        <w:pStyle w:val="ListParagraph"/>
        <w:numPr>
          <w:ilvl w:val="0"/>
          <w:numId w:val="36"/>
        </w:numPr>
        <w:tabs>
          <w:tab w:val="left" w:pos="360"/>
        </w:tabs>
        <w:spacing w:line="360" w:lineRule="auto"/>
        <w:jc w:val="both"/>
        <w:rPr>
          <w:rFonts w:ascii="Times New Roman" w:hAnsi="Times New Roman"/>
        </w:rPr>
      </w:pPr>
      <w:r w:rsidRPr="002869D8">
        <w:rPr>
          <w:rFonts w:ascii="Times New Roman" w:hAnsi="Times New Roman"/>
        </w:rPr>
        <w:t>7  mokesčių mokėtojų skundai patenkinti – 3 %;</w:t>
      </w:r>
    </w:p>
    <w:p w:rsidR="00B11C35" w:rsidRPr="002869D8" w:rsidRDefault="00B11C35" w:rsidP="002869D8">
      <w:pPr>
        <w:pStyle w:val="ListParagraph"/>
        <w:numPr>
          <w:ilvl w:val="0"/>
          <w:numId w:val="36"/>
        </w:numPr>
        <w:tabs>
          <w:tab w:val="left" w:pos="360"/>
        </w:tabs>
        <w:spacing w:line="360" w:lineRule="auto"/>
        <w:jc w:val="both"/>
        <w:rPr>
          <w:rFonts w:ascii="Times New Roman" w:hAnsi="Times New Roman"/>
        </w:rPr>
      </w:pPr>
      <w:r w:rsidRPr="002869D8">
        <w:rPr>
          <w:rFonts w:ascii="Times New Roman" w:hAnsi="Times New Roman"/>
        </w:rPr>
        <w:t>7  mokesčių mokėtojų skundai patenkinti iš dalies– 3 %;</w:t>
      </w:r>
    </w:p>
    <w:p w:rsidR="00B11C35" w:rsidRPr="002869D8" w:rsidRDefault="00B11C35" w:rsidP="002869D8">
      <w:pPr>
        <w:pStyle w:val="ListParagraph"/>
        <w:numPr>
          <w:ilvl w:val="0"/>
          <w:numId w:val="36"/>
        </w:numPr>
        <w:tabs>
          <w:tab w:val="left" w:pos="360"/>
        </w:tabs>
        <w:spacing w:line="360" w:lineRule="auto"/>
        <w:jc w:val="both"/>
        <w:rPr>
          <w:rFonts w:ascii="Times New Roman" w:hAnsi="Times New Roman"/>
        </w:rPr>
      </w:pPr>
      <w:r w:rsidRPr="002869D8">
        <w:rPr>
          <w:rFonts w:ascii="Times New Roman" w:hAnsi="Times New Roman"/>
        </w:rPr>
        <w:t>10 VMI prie FM sprendimų panaikinta ir byla  grąžinta nagrinėti iš naujo – 5 %.</w:t>
      </w:r>
    </w:p>
    <w:p w:rsidR="00B11C35" w:rsidRPr="003C58DF" w:rsidRDefault="00B11C35" w:rsidP="006520CB">
      <w:pPr>
        <w:tabs>
          <w:tab w:val="left" w:pos="360"/>
        </w:tabs>
        <w:spacing w:line="360" w:lineRule="auto"/>
        <w:ind w:firstLine="720"/>
        <w:jc w:val="both"/>
        <w:rPr>
          <w:rFonts w:ascii="Times New Roman" w:hAnsi="Times New Roman"/>
        </w:rPr>
      </w:pPr>
      <w:r w:rsidRPr="003C58DF">
        <w:rPr>
          <w:rFonts w:ascii="Times New Roman" w:hAnsi="Times New Roman"/>
        </w:rPr>
        <w:t>VMI, besinaudojanti centriniui mokesčių administratoriui suteikta išimtine teise, pateikė 21 skundą dėl Komisijos priimtų sprendimų. Šis skaičius puikiai iliustruoja tai, kad iš esmės VMI s</w:t>
      </w:r>
      <w:r>
        <w:rPr>
          <w:rFonts w:ascii="Times New Roman" w:hAnsi="Times New Roman"/>
        </w:rPr>
        <w:t>uteikta teisė yra išimtinė ir</w:t>
      </w:r>
      <w:r w:rsidRPr="003C58DF">
        <w:rPr>
          <w:rFonts w:ascii="Times New Roman" w:hAnsi="Times New Roman"/>
        </w:rPr>
        <w:t xml:space="preserve"> ji</w:t>
      </w:r>
      <w:r>
        <w:rPr>
          <w:rFonts w:ascii="Times New Roman" w:hAnsi="Times New Roman"/>
        </w:rPr>
        <w:t xml:space="preserve"> ja</w:t>
      </w:r>
      <w:r w:rsidRPr="003C58DF">
        <w:rPr>
          <w:rFonts w:ascii="Times New Roman" w:hAnsi="Times New Roman"/>
        </w:rPr>
        <w:t xml:space="preserve"> gali pasinaudoti tik konkrečiais įstatymo imperatyviose no</w:t>
      </w:r>
      <w:r>
        <w:rPr>
          <w:rFonts w:ascii="Times New Roman" w:hAnsi="Times New Roman"/>
        </w:rPr>
        <w:t>rmose nustatytais atvejais. Pagal 3 lentelę</w:t>
      </w:r>
      <w:r w:rsidRPr="003C58DF">
        <w:rPr>
          <w:rFonts w:ascii="Times New Roman" w:hAnsi="Times New Roman"/>
        </w:rPr>
        <w:t xml:space="preserve"> matome, kad nežymiai didesnė teismų sprendimų dalis dėl skundų buvo palanki VMI, t.y. skundai patenkinti – 10 atvejų (48 %), tuo tarpu 9 skundai (43%) buvo atmesti. 2 atvejais bylos buvo nutrauktos (9 %).</w:t>
      </w:r>
    </w:p>
    <w:p w:rsidR="00B11C35" w:rsidRPr="003C58DF" w:rsidRDefault="00B11C35" w:rsidP="006520CB">
      <w:pPr>
        <w:tabs>
          <w:tab w:val="left" w:pos="360"/>
        </w:tabs>
        <w:spacing w:line="360" w:lineRule="auto"/>
        <w:ind w:firstLine="720"/>
        <w:jc w:val="both"/>
        <w:rPr>
          <w:rFonts w:ascii="Times New Roman" w:hAnsi="Times New Roman"/>
        </w:rPr>
      </w:pPr>
      <w:r w:rsidRPr="003C58DF">
        <w:rPr>
          <w:rFonts w:ascii="Times New Roman" w:hAnsi="Times New Roman"/>
        </w:rPr>
        <w:t>Apeliacine teismine bei galutine mokestinio ginčo nagrinėjimo instancija įvardijamas LVAT. Būtent šis teismas savo sprendimu užbaigia mokestinio ginčo nagrinėjimą, be to – jis nagrinėja tik pirmosios instancijos teismo priimtus sprendimus. Tiesiogiai kreiptis perėjus tik ikiteisminę st</w:t>
      </w:r>
      <w:r>
        <w:rPr>
          <w:rFonts w:ascii="Times New Roman" w:hAnsi="Times New Roman"/>
        </w:rPr>
        <w:t xml:space="preserve">adiją į šį teismą negalima. </w:t>
      </w:r>
      <w:r w:rsidRPr="003C58DF">
        <w:rPr>
          <w:rFonts w:ascii="Times New Roman" w:hAnsi="Times New Roman"/>
        </w:rPr>
        <w:t xml:space="preserve">4 lentelėje pavaizduota 2010 m. LVAT statistika, susijusi su mokestiniais ginčais. Iš viso buvo gauti 144 skundai iš mokesčių mokėtojų dėl skundžiamų Vilniaus apygardos administracinio teismo sprendimų, tuo tarpu VMI padavė 18 skundų. </w:t>
      </w:r>
    </w:p>
    <w:p w:rsidR="00B11C35" w:rsidRDefault="00B11C35" w:rsidP="006520CB">
      <w:pPr>
        <w:tabs>
          <w:tab w:val="left" w:pos="360"/>
        </w:tabs>
        <w:spacing w:line="360" w:lineRule="auto"/>
        <w:ind w:firstLine="720"/>
        <w:jc w:val="both"/>
        <w:rPr>
          <w:rFonts w:ascii="Times New Roman" w:hAnsi="Times New Roman"/>
          <w:i/>
        </w:rPr>
      </w:pPr>
    </w:p>
    <w:p w:rsidR="00B11C35" w:rsidRDefault="00B11C35" w:rsidP="006520CB">
      <w:pPr>
        <w:tabs>
          <w:tab w:val="left" w:pos="360"/>
        </w:tabs>
        <w:spacing w:line="360" w:lineRule="auto"/>
        <w:ind w:firstLine="720"/>
        <w:jc w:val="both"/>
        <w:rPr>
          <w:rFonts w:ascii="Times New Roman" w:hAnsi="Times New Roman"/>
          <w:i/>
        </w:rPr>
      </w:pPr>
    </w:p>
    <w:p w:rsidR="00B11C35" w:rsidRPr="003C58DF" w:rsidRDefault="00B11C35" w:rsidP="006520CB">
      <w:pPr>
        <w:tabs>
          <w:tab w:val="left" w:pos="360"/>
        </w:tabs>
        <w:spacing w:line="360" w:lineRule="auto"/>
        <w:ind w:firstLine="720"/>
        <w:jc w:val="both"/>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824"/>
        <w:gridCol w:w="4246"/>
        <w:gridCol w:w="2825"/>
      </w:tblGrid>
      <w:tr w:rsidR="00B11C35" w:rsidRPr="00A81745" w:rsidTr="006520CB">
        <w:tc>
          <w:tcPr>
            <w:tcW w:w="2505" w:type="dxa"/>
            <w:gridSpan w:val="2"/>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lastRenderedPageBreak/>
              <w:t>Gauti skundai</w:t>
            </w:r>
          </w:p>
        </w:tc>
        <w:tc>
          <w:tcPr>
            <w:tcW w:w="7071" w:type="dxa"/>
            <w:gridSpan w:val="2"/>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Priimti sprendimai – Lietuvos vyriausiasis administracinis teismas</w:t>
            </w:r>
          </w:p>
        </w:tc>
      </w:tr>
      <w:tr w:rsidR="00B11C35" w:rsidRPr="00A81745" w:rsidTr="006520CB">
        <w:tc>
          <w:tcPr>
            <w:tcW w:w="1681"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Iš MM</w:t>
            </w:r>
          </w:p>
        </w:tc>
        <w:tc>
          <w:tcPr>
            <w:tcW w:w="824"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Iš MA</w:t>
            </w:r>
          </w:p>
        </w:tc>
        <w:tc>
          <w:tcPr>
            <w:tcW w:w="4246"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Dėl MM</w:t>
            </w:r>
          </w:p>
        </w:tc>
        <w:tc>
          <w:tcPr>
            <w:tcW w:w="2825"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Dėl MA</w:t>
            </w:r>
          </w:p>
        </w:tc>
      </w:tr>
      <w:tr w:rsidR="00B11C35" w:rsidRPr="00A81745" w:rsidTr="006520CB">
        <w:tc>
          <w:tcPr>
            <w:tcW w:w="1681"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144</w:t>
            </w:r>
          </w:p>
        </w:tc>
        <w:tc>
          <w:tcPr>
            <w:tcW w:w="824"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18</w:t>
            </w:r>
          </w:p>
        </w:tc>
        <w:tc>
          <w:tcPr>
            <w:tcW w:w="4246"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147</w:t>
            </w:r>
          </w:p>
        </w:tc>
        <w:tc>
          <w:tcPr>
            <w:tcW w:w="2825"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11</w:t>
            </w:r>
          </w:p>
        </w:tc>
      </w:tr>
      <w:tr w:rsidR="00B11C35" w:rsidRPr="00A81745" w:rsidTr="006520CB">
        <w:tc>
          <w:tcPr>
            <w:tcW w:w="2505" w:type="dxa"/>
            <w:gridSpan w:val="2"/>
          </w:tcPr>
          <w:p w:rsidR="00B11C35" w:rsidRPr="00A81745" w:rsidRDefault="00B11C35" w:rsidP="006520CB">
            <w:pPr>
              <w:tabs>
                <w:tab w:val="left" w:pos="360"/>
              </w:tabs>
              <w:spacing w:line="360" w:lineRule="auto"/>
              <w:jc w:val="both"/>
              <w:rPr>
                <w:rFonts w:ascii="Times New Roman" w:hAnsi="Times New Roman"/>
                <w:i/>
              </w:rPr>
            </w:pPr>
          </w:p>
        </w:tc>
        <w:tc>
          <w:tcPr>
            <w:tcW w:w="4246"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116- MM skundai atmesti</w:t>
            </w:r>
          </w:p>
        </w:tc>
        <w:tc>
          <w:tcPr>
            <w:tcW w:w="2825"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6 - MA skundai patenkinti</w:t>
            </w:r>
          </w:p>
        </w:tc>
      </w:tr>
      <w:tr w:rsidR="00B11C35" w:rsidRPr="00A81745" w:rsidTr="006520CB">
        <w:tc>
          <w:tcPr>
            <w:tcW w:w="2505" w:type="dxa"/>
            <w:gridSpan w:val="2"/>
          </w:tcPr>
          <w:p w:rsidR="00B11C35" w:rsidRPr="00A81745" w:rsidRDefault="00B11C35" w:rsidP="006520CB">
            <w:pPr>
              <w:tabs>
                <w:tab w:val="left" w:pos="360"/>
              </w:tabs>
              <w:spacing w:line="360" w:lineRule="auto"/>
              <w:jc w:val="both"/>
              <w:rPr>
                <w:rFonts w:ascii="Times New Roman" w:hAnsi="Times New Roman"/>
                <w:i/>
              </w:rPr>
            </w:pPr>
          </w:p>
        </w:tc>
        <w:tc>
          <w:tcPr>
            <w:tcW w:w="4246"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3- MM skundai patenkinti</w:t>
            </w:r>
          </w:p>
        </w:tc>
        <w:tc>
          <w:tcPr>
            <w:tcW w:w="2825"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3- MA skundai atmesti</w:t>
            </w:r>
          </w:p>
        </w:tc>
      </w:tr>
      <w:tr w:rsidR="00B11C35" w:rsidRPr="00A81745" w:rsidTr="006520CB">
        <w:tc>
          <w:tcPr>
            <w:tcW w:w="2505" w:type="dxa"/>
            <w:gridSpan w:val="2"/>
          </w:tcPr>
          <w:p w:rsidR="00B11C35" w:rsidRPr="00A81745" w:rsidRDefault="00B11C35" w:rsidP="006520CB">
            <w:pPr>
              <w:tabs>
                <w:tab w:val="left" w:pos="360"/>
              </w:tabs>
              <w:spacing w:line="360" w:lineRule="auto"/>
              <w:jc w:val="both"/>
              <w:rPr>
                <w:rFonts w:ascii="Times New Roman" w:hAnsi="Times New Roman"/>
                <w:i/>
              </w:rPr>
            </w:pPr>
          </w:p>
        </w:tc>
        <w:tc>
          <w:tcPr>
            <w:tcW w:w="4246" w:type="dxa"/>
          </w:tcPr>
          <w:p w:rsidR="00B11C35" w:rsidRPr="00A81745" w:rsidRDefault="00B11C35" w:rsidP="006520CB">
            <w:pPr>
              <w:spacing w:line="360" w:lineRule="auto"/>
              <w:jc w:val="both"/>
              <w:rPr>
                <w:rFonts w:ascii="Times New Roman" w:hAnsi="Times New Roman"/>
              </w:rPr>
            </w:pPr>
            <w:r w:rsidRPr="00A81745">
              <w:rPr>
                <w:rFonts w:ascii="Times New Roman" w:hAnsi="Times New Roman"/>
              </w:rPr>
              <w:t>2-MM skundai patenkinti iš dalies</w:t>
            </w:r>
          </w:p>
        </w:tc>
        <w:tc>
          <w:tcPr>
            <w:tcW w:w="2825" w:type="dxa"/>
          </w:tcPr>
          <w:p w:rsidR="00B11C35" w:rsidRPr="00A81745" w:rsidRDefault="00B11C35" w:rsidP="006520CB">
            <w:pPr>
              <w:spacing w:line="360" w:lineRule="auto"/>
              <w:jc w:val="both"/>
              <w:rPr>
                <w:rFonts w:ascii="Times New Roman" w:hAnsi="Times New Roman"/>
              </w:rPr>
            </w:pPr>
            <w:r w:rsidRPr="00A81745">
              <w:rPr>
                <w:rFonts w:ascii="Times New Roman" w:hAnsi="Times New Roman"/>
              </w:rPr>
              <w:t>1 – MA skundas patenkintas iš dalis</w:t>
            </w:r>
          </w:p>
        </w:tc>
      </w:tr>
      <w:tr w:rsidR="00B11C35" w:rsidRPr="00A81745" w:rsidTr="006520CB">
        <w:tc>
          <w:tcPr>
            <w:tcW w:w="2505" w:type="dxa"/>
            <w:gridSpan w:val="2"/>
          </w:tcPr>
          <w:p w:rsidR="00B11C35" w:rsidRPr="00A81745" w:rsidRDefault="00B11C35" w:rsidP="006520CB">
            <w:pPr>
              <w:tabs>
                <w:tab w:val="left" w:pos="360"/>
              </w:tabs>
              <w:spacing w:line="360" w:lineRule="auto"/>
              <w:jc w:val="both"/>
              <w:rPr>
                <w:rFonts w:ascii="Times New Roman" w:hAnsi="Times New Roman"/>
                <w:i/>
              </w:rPr>
            </w:pPr>
          </w:p>
        </w:tc>
        <w:tc>
          <w:tcPr>
            <w:tcW w:w="4246"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14- grąžinta VMI prie FM nagrinėti iš naujo</w:t>
            </w:r>
          </w:p>
        </w:tc>
        <w:tc>
          <w:tcPr>
            <w:tcW w:w="2825"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1 - grąžinta Vilniaus apygardos administraciniam teismui nagrinėti iš naujo</w:t>
            </w:r>
          </w:p>
        </w:tc>
      </w:tr>
      <w:tr w:rsidR="00B11C35" w:rsidRPr="00A81745" w:rsidTr="006520CB">
        <w:tc>
          <w:tcPr>
            <w:tcW w:w="2505" w:type="dxa"/>
            <w:gridSpan w:val="2"/>
          </w:tcPr>
          <w:p w:rsidR="00B11C35" w:rsidRPr="00A81745" w:rsidRDefault="00B11C35" w:rsidP="006520CB">
            <w:pPr>
              <w:tabs>
                <w:tab w:val="left" w:pos="360"/>
              </w:tabs>
              <w:spacing w:line="360" w:lineRule="auto"/>
              <w:jc w:val="both"/>
              <w:rPr>
                <w:rFonts w:ascii="Times New Roman" w:hAnsi="Times New Roman"/>
                <w:i/>
              </w:rPr>
            </w:pPr>
          </w:p>
        </w:tc>
        <w:tc>
          <w:tcPr>
            <w:tcW w:w="4246" w:type="dxa"/>
          </w:tcPr>
          <w:p w:rsidR="00B11C35" w:rsidRPr="00A81745" w:rsidRDefault="00B11C35" w:rsidP="006520CB">
            <w:pPr>
              <w:tabs>
                <w:tab w:val="left" w:pos="360"/>
              </w:tabs>
              <w:spacing w:line="360" w:lineRule="auto"/>
              <w:jc w:val="both"/>
              <w:rPr>
                <w:rFonts w:ascii="Times New Roman" w:hAnsi="Times New Roman"/>
              </w:rPr>
            </w:pPr>
            <w:r w:rsidRPr="00A81745">
              <w:rPr>
                <w:rFonts w:ascii="Times New Roman" w:hAnsi="Times New Roman"/>
              </w:rPr>
              <w:t>10- grąžinta Vilniaus apygardos administraciniam teismui nagrinėti iš naujo</w:t>
            </w:r>
          </w:p>
        </w:tc>
        <w:tc>
          <w:tcPr>
            <w:tcW w:w="2825" w:type="dxa"/>
          </w:tcPr>
          <w:p w:rsidR="00B11C35" w:rsidRPr="00A81745" w:rsidRDefault="00B11C35" w:rsidP="006520CB">
            <w:pPr>
              <w:tabs>
                <w:tab w:val="left" w:pos="360"/>
              </w:tabs>
              <w:spacing w:line="360" w:lineRule="auto"/>
              <w:jc w:val="both"/>
              <w:rPr>
                <w:rFonts w:ascii="Times New Roman" w:hAnsi="Times New Roman"/>
              </w:rPr>
            </w:pPr>
          </w:p>
        </w:tc>
      </w:tr>
    </w:tbl>
    <w:p w:rsidR="00B11C35" w:rsidRDefault="00B11C35" w:rsidP="00E65C9E">
      <w:pPr>
        <w:pStyle w:val="Heading5"/>
      </w:pPr>
      <w:bookmarkStart w:id="27" w:name="_Toc353307228"/>
      <w:r w:rsidRPr="003C58DF">
        <w:t>4 lentelė: Sudaryta: autorės pagal 2010 m. VMI Veiklos ataskaitą.</w:t>
      </w:r>
      <w:bookmarkEnd w:id="27"/>
    </w:p>
    <w:p w:rsidR="00B11C35" w:rsidRPr="00E65C9E" w:rsidRDefault="00B11C35" w:rsidP="00E65C9E"/>
    <w:p w:rsidR="00B11C35" w:rsidRPr="003C58DF" w:rsidRDefault="00B11C35" w:rsidP="006520CB">
      <w:pPr>
        <w:tabs>
          <w:tab w:val="left" w:pos="360"/>
        </w:tabs>
        <w:spacing w:line="360" w:lineRule="auto"/>
        <w:ind w:firstLine="720"/>
        <w:jc w:val="both"/>
        <w:rPr>
          <w:rFonts w:ascii="Times New Roman" w:hAnsi="Times New Roman"/>
        </w:rPr>
      </w:pPr>
      <w:r w:rsidRPr="003C58DF">
        <w:rPr>
          <w:rFonts w:ascii="Times New Roman" w:hAnsi="Times New Roman"/>
        </w:rPr>
        <w:t>Išanalizavus 4 lentelės duomenis, pastebima, kad LVAT, kaip apeliacinės instancijos teismas, daugumos mokesčių mokėtojų skundų netenkina ir juos atmeta - iš 147 gautų skundų, atmetė 116 (79%). Nors teismo procesas dėl mokestinių ginčų yra palyginti pigus ir greitas, mokesčių mokėtojas prieš pradėdamas mokestinį ginčą teisme, turėtų atkreipti dėmesį į tai, kad nors mokesčių išieškojimo procesas ginčo nagrinėjimo metu yra sustabdomas, tačiau tuo atveju, jei mokesčių mokėtojo skundas yra nepatenkinamas,  jam už visą mokestinio ginčo laikotarpį bus priskaičiuoti delspinigiai. Atsižvelgus į tai bei kitas papildomas teisminio bylinėjimosi išlaidas, reiktų pažymėti, kad dažnu atveju ši</w:t>
      </w:r>
      <w:r>
        <w:rPr>
          <w:rFonts w:ascii="Times New Roman" w:hAnsi="Times New Roman"/>
        </w:rPr>
        <w:t xml:space="preserve"> mokestinio ginčo stadija </w:t>
      </w:r>
      <w:r w:rsidRPr="003C58DF">
        <w:rPr>
          <w:rFonts w:ascii="Times New Roman" w:hAnsi="Times New Roman"/>
        </w:rPr>
        <w:t>nėra reikalinga ir tai bereikalingas mokesčių mokėtojo bylinėjimasis, taip apkraunant teismų sistemą iš anksto nulemtais procesais. Tai patvirtina ir 2010 m. statistika – tik 29 atvejais buvo priimti palankūs mokesčių mokėtojui sprendimai(20%):</w:t>
      </w:r>
    </w:p>
    <w:p w:rsidR="00B11C35" w:rsidRPr="002869D8" w:rsidRDefault="00B11C35" w:rsidP="002869D8">
      <w:pPr>
        <w:pStyle w:val="ListParagraph"/>
        <w:numPr>
          <w:ilvl w:val="0"/>
          <w:numId w:val="37"/>
        </w:numPr>
        <w:tabs>
          <w:tab w:val="left" w:pos="360"/>
        </w:tabs>
        <w:spacing w:line="360" w:lineRule="auto"/>
        <w:jc w:val="both"/>
        <w:rPr>
          <w:rFonts w:ascii="Times New Roman" w:hAnsi="Times New Roman"/>
        </w:rPr>
      </w:pPr>
      <w:r w:rsidRPr="002869D8">
        <w:rPr>
          <w:rFonts w:ascii="Times New Roman" w:hAnsi="Times New Roman"/>
        </w:rPr>
        <w:t>3 mokesčių mokėtojų skundai patenkinti – 2 %;</w:t>
      </w:r>
    </w:p>
    <w:p w:rsidR="00B11C35" w:rsidRPr="002869D8" w:rsidRDefault="00B11C35" w:rsidP="002869D8">
      <w:pPr>
        <w:pStyle w:val="ListParagraph"/>
        <w:numPr>
          <w:ilvl w:val="0"/>
          <w:numId w:val="37"/>
        </w:numPr>
        <w:tabs>
          <w:tab w:val="left" w:pos="360"/>
        </w:tabs>
        <w:spacing w:line="360" w:lineRule="auto"/>
        <w:jc w:val="both"/>
        <w:rPr>
          <w:rFonts w:ascii="Times New Roman" w:hAnsi="Times New Roman"/>
        </w:rPr>
      </w:pPr>
      <w:r w:rsidRPr="002869D8">
        <w:rPr>
          <w:rFonts w:ascii="Times New Roman" w:hAnsi="Times New Roman"/>
        </w:rPr>
        <w:t>2 MM skundai patenkinti iš dalies – 2 %;</w:t>
      </w:r>
    </w:p>
    <w:p w:rsidR="00B11C35" w:rsidRPr="002869D8" w:rsidRDefault="00B11C35" w:rsidP="002869D8">
      <w:pPr>
        <w:pStyle w:val="ListParagraph"/>
        <w:numPr>
          <w:ilvl w:val="0"/>
          <w:numId w:val="37"/>
        </w:numPr>
        <w:tabs>
          <w:tab w:val="left" w:pos="360"/>
        </w:tabs>
        <w:spacing w:line="360" w:lineRule="auto"/>
        <w:jc w:val="both"/>
        <w:rPr>
          <w:rFonts w:ascii="Times New Roman" w:hAnsi="Times New Roman"/>
        </w:rPr>
      </w:pPr>
      <w:r w:rsidRPr="002869D8">
        <w:rPr>
          <w:rFonts w:ascii="Times New Roman" w:hAnsi="Times New Roman"/>
        </w:rPr>
        <w:t>14 grąžinta nagrinėti VMI prie FM iš naujo – 9%</w:t>
      </w:r>
    </w:p>
    <w:p w:rsidR="00B11C35" w:rsidRPr="002869D8" w:rsidRDefault="00B11C35" w:rsidP="002869D8">
      <w:pPr>
        <w:pStyle w:val="ListParagraph"/>
        <w:numPr>
          <w:ilvl w:val="0"/>
          <w:numId w:val="37"/>
        </w:numPr>
        <w:tabs>
          <w:tab w:val="left" w:pos="360"/>
        </w:tabs>
        <w:spacing w:line="360" w:lineRule="auto"/>
        <w:jc w:val="both"/>
        <w:rPr>
          <w:rFonts w:ascii="Times New Roman" w:hAnsi="Times New Roman"/>
        </w:rPr>
      </w:pPr>
      <w:r w:rsidRPr="002869D8">
        <w:rPr>
          <w:rFonts w:ascii="Times New Roman" w:hAnsi="Times New Roman"/>
        </w:rPr>
        <w:t>10 grąžinta Vilniaus apygardos administraciniam teismui nagrinėti iš naujo 7%</w:t>
      </w:r>
    </w:p>
    <w:p w:rsidR="00B11C35" w:rsidRPr="003C58DF" w:rsidRDefault="00B11C35" w:rsidP="006520CB">
      <w:pPr>
        <w:tabs>
          <w:tab w:val="left" w:pos="360"/>
        </w:tabs>
        <w:spacing w:line="360" w:lineRule="auto"/>
        <w:ind w:firstLine="720"/>
        <w:jc w:val="both"/>
        <w:rPr>
          <w:rFonts w:ascii="Times New Roman" w:hAnsi="Times New Roman"/>
        </w:rPr>
      </w:pPr>
      <w:r w:rsidRPr="003C58DF">
        <w:rPr>
          <w:rFonts w:ascii="Times New Roman" w:hAnsi="Times New Roman"/>
        </w:rPr>
        <w:t>Dėl centrinio mokesčių administratoriaus pateiktų skundų, priimti 11 LVAT sprendimų, kurie, remiantis sudaryta 4 lentele, palankesni VMI - skundai patenkinti 6 atvejais (55 %), tuo tarpu 3 skundai</w:t>
      </w:r>
      <w:r>
        <w:rPr>
          <w:rFonts w:ascii="Times New Roman" w:hAnsi="Times New Roman"/>
        </w:rPr>
        <w:t>(27%) buvo atmesti,</w:t>
      </w:r>
      <w:r w:rsidRPr="003C58DF">
        <w:rPr>
          <w:rFonts w:ascii="Times New Roman" w:hAnsi="Times New Roman"/>
        </w:rPr>
        <w:t xml:space="preserve"> 1 atveju byla buvo nutraukta (9 %) bei taip pat 1 atveju grąžinta Vilniaus apygardos administraciniam teismui nagrinėti iš naujo (9%).</w:t>
      </w:r>
    </w:p>
    <w:p w:rsidR="00B11C35" w:rsidRDefault="00B11C35" w:rsidP="00016205">
      <w:pPr>
        <w:spacing w:line="360" w:lineRule="auto"/>
        <w:ind w:firstLine="720"/>
        <w:jc w:val="both"/>
        <w:rPr>
          <w:rFonts w:ascii="Times New Roman" w:hAnsi="Times New Roman"/>
          <w:color w:val="000000"/>
          <w:shd w:val="clear" w:color="auto" w:fill="FFFFFF"/>
        </w:rPr>
      </w:pPr>
      <w:r>
        <w:rPr>
          <w:rFonts w:ascii="Times New Roman" w:hAnsi="Times New Roman"/>
          <w:color w:val="000000"/>
          <w:shd w:val="clear" w:color="auto" w:fill="FFFFFF"/>
        </w:rPr>
        <w:lastRenderedPageBreak/>
        <w:t>A</w:t>
      </w:r>
      <w:r w:rsidRPr="003C58DF">
        <w:rPr>
          <w:rFonts w:ascii="Times New Roman" w:hAnsi="Times New Roman"/>
          <w:color w:val="000000"/>
          <w:shd w:val="clear" w:color="auto" w:fill="FFFFFF"/>
        </w:rPr>
        <w:t>pibendrinant pateiktus bendruosius duomenis apie mokestinius ginčus nagrinėjusių ikiteisminių bei teisminių instancijų 2010 m. veiklos rezultatus, galima teigti, kad iš esmės neretu atveju by</w:t>
      </w:r>
      <w:r>
        <w:rPr>
          <w:rFonts w:ascii="Times New Roman" w:hAnsi="Times New Roman"/>
          <w:color w:val="000000"/>
          <w:shd w:val="clear" w:color="auto" w:fill="FFFFFF"/>
        </w:rPr>
        <w:t>linėjimasis vyksta tik dėl paties</w:t>
      </w:r>
      <w:r w:rsidRPr="003C58DF">
        <w:rPr>
          <w:rFonts w:ascii="Times New Roman" w:hAnsi="Times New Roman"/>
          <w:color w:val="000000"/>
          <w:shd w:val="clear" w:color="auto" w:fill="FFFFFF"/>
        </w:rPr>
        <w:t xml:space="preserve"> bylinėjimosi, t.y. tam, kad būtų uždelsiamas atsiskaitymas s</w:t>
      </w:r>
      <w:r>
        <w:rPr>
          <w:rFonts w:ascii="Times New Roman" w:hAnsi="Times New Roman"/>
          <w:color w:val="000000"/>
          <w:shd w:val="clear" w:color="auto" w:fill="FFFFFF"/>
        </w:rPr>
        <w:t>u mokesčių administratoriumi, tai</w:t>
      </w:r>
      <w:r w:rsidRPr="003C58DF">
        <w:rPr>
          <w:rFonts w:ascii="Times New Roman" w:hAnsi="Times New Roman"/>
          <w:color w:val="000000"/>
          <w:shd w:val="clear" w:color="auto" w:fill="FFFFFF"/>
        </w:rPr>
        <w:t xml:space="preserve"> iliustruoja</w:t>
      </w:r>
      <w:r>
        <w:rPr>
          <w:rFonts w:ascii="Times New Roman" w:hAnsi="Times New Roman"/>
          <w:color w:val="000000"/>
          <w:shd w:val="clear" w:color="auto" w:fill="FFFFFF"/>
        </w:rPr>
        <w:t xml:space="preserve"> ir</w:t>
      </w:r>
      <w:r w:rsidRPr="003C58DF">
        <w:rPr>
          <w:rFonts w:ascii="Times New Roman" w:hAnsi="Times New Roman"/>
          <w:color w:val="000000"/>
          <w:shd w:val="clear" w:color="auto" w:fill="FFFFFF"/>
        </w:rPr>
        <w:t xml:space="preserve"> praktika – kiekvienos instancijos atveju 2010 m. daugiau nei 50 % mokesčių mokėtojų skundų būdavo pripažįstami kaip nepagrįsti ir paliekamas galioti AVMI sprendimas. </w:t>
      </w:r>
    </w:p>
    <w:p w:rsidR="00B11C35" w:rsidRDefault="00B11C35" w:rsidP="00016205">
      <w:pPr>
        <w:spacing w:line="360" w:lineRule="auto"/>
        <w:ind w:firstLine="720"/>
        <w:jc w:val="both"/>
        <w:rPr>
          <w:rFonts w:ascii="Times New Roman" w:hAnsi="Times New Roman"/>
          <w:color w:val="000000"/>
          <w:shd w:val="clear" w:color="auto" w:fill="FFFFFF"/>
        </w:rPr>
      </w:pPr>
    </w:p>
    <w:p w:rsidR="00B11C35" w:rsidRDefault="00B11C35" w:rsidP="000E0E03">
      <w:pPr>
        <w:pStyle w:val="Heading3"/>
        <w:numPr>
          <w:ilvl w:val="1"/>
          <w:numId w:val="32"/>
        </w:numPr>
      </w:pPr>
      <w:bookmarkStart w:id="28" w:name="_Toc353304762"/>
      <w:r w:rsidRPr="00016205">
        <w:t>Mokestiniai ginčai dėl PVM Lietuvoje</w:t>
      </w:r>
      <w:bookmarkEnd w:id="28"/>
    </w:p>
    <w:p w:rsidR="00B11C35" w:rsidRPr="00B44060" w:rsidRDefault="00B11C35" w:rsidP="00914A3B"/>
    <w:p w:rsidR="00B11C35" w:rsidRDefault="00B11C35" w:rsidP="00B96010">
      <w:pPr>
        <w:spacing w:line="360" w:lineRule="auto"/>
        <w:ind w:firstLine="720"/>
        <w:jc w:val="both"/>
        <w:rPr>
          <w:rFonts w:ascii="Times New Roman" w:hAnsi="Times New Roman"/>
        </w:rPr>
      </w:pPr>
      <w:r w:rsidRPr="003C58DF">
        <w:rPr>
          <w:rFonts w:ascii="Times New Roman" w:hAnsi="Times New Roman"/>
        </w:rPr>
        <w:t xml:space="preserve">Aptarus bendrą padėtį 2010 m. tirtų mokestinių </w:t>
      </w:r>
      <w:r>
        <w:rPr>
          <w:rFonts w:ascii="Times New Roman" w:hAnsi="Times New Roman"/>
        </w:rPr>
        <w:t>ginčų atvejų</w:t>
      </w:r>
      <w:r w:rsidRPr="003C58DF">
        <w:rPr>
          <w:rFonts w:ascii="Times New Roman" w:hAnsi="Times New Roman"/>
        </w:rPr>
        <w:t>, tikslinga pereiti prie esminio darbo akcento, t.y.</w:t>
      </w:r>
      <w:r>
        <w:rPr>
          <w:rFonts w:ascii="Times New Roman" w:hAnsi="Times New Roman"/>
        </w:rPr>
        <w:t>,</w:t>
      </w:r>
      <w:r w:rsidRPr="003C58DF">
        <w:rPr>
          <w:rFonts w:ascii="Times New Roman" w:hAnsi="Times New Roman"/>
        </w:rPr>
        <w:t xml:space="preserve"> vieno iš mokestiniais ginčais tiriamų objektų analizės – mokestinių ginčų dėl PVM Lietuvoje. Toks tyrimas yra svarbus dėl ankstesniuose darbo skyriuose nagrinėtos PVM reikšmės visai Lietuvos fiskalinei sistemai – surinkti PVM mokesčiai 2010 m. sudarė beveik pusę viso valstybės biudžeto – 45 %, kas apėmė 6,078 mlrd. litų. Šio mokesčio reikšmė nesikeitė ir vėlesniais metais – 2011 m. PVM surinktos pajamos sudarė 44 % viso biudžeto, t.y. 8502,5 mln. litų PVM (Auditum, 2010). </w:t>
      </w:r>
      <w:r>
        <w:rPr>
          <w:rFonts w:ascii="Times New Roman" w:hAnsi="Times New Roman"/>
        </w:rPr>
        <w:t xml:space="preserve"> Be to, remiantis VMI kontrolės skyriaus duomenimis, galima teigti, kad esminės PVM mokestinių ginčų spragos, tai tokia inovacija kaip nauja mokestinių ginčų praktika PVM atskaitos srityje. Ši nauja praktika lėmė pakitusius santykius tarp mokesčių administratorių bei jų mokėtojų, kas žinoma lėmė ir atsivėrusias naujas problemas, kurios gali lemti įvairius mokesčių surinkimo trikdžius. Remiantis išvardintais kriterijais, teigtina, kad</w:t>
      </w:r>
      <w:r w:rsidRPr="003C58DF">
        <w:rPr>
          <w:rFonts w:ascii="Times New Roman" w:hAnsi="Times New Roman"/>
        </w:rPr>
        <w:t xml:space="preserve"> Lietuvos valstybei yra nepaprastai svarbu tinkamai reglamentuoti bei vykdyti šio mokesčio surinkimą, kadangi didžiąja dalimi nuo jo priklauso visų valstybės funkcijų įgyvendinimas, be to ekonominė būklė. </w:t>
      </w:r>
    </w:p>
    <w:p w:rsidR="00B11C35" w:rsidRPr="003C58DF" w:rsidRDefault="00B11C35" w:rsidP="006520CB">
      <w:pPr>
        <w:spacing w:line="360" w:lineRule="auto"/>
        <w:ind w:firstLine="720"/>
        <w:jc w:val="both"/>
        <w:rPr>
          <w:rFonts w:ascii="Times New Roman" w:hAnsi="Times New Roman"/>
        </w:rPr>
      </w:pPr>
      <w:r>
        <w:rPr>
          <w:rFonts w:ascii="Times New Roman" w:hAnsi="Times New Roman"/>
        </w:rPr>
        <w:t>A</w:t>
      </w:r>
      <w:r w:rsidRPr="003C58DF">
        <w:rPr>
          <w:rFonts w:ascii="Times New Roman" w:hAnsi="Times New Roman"/>
        </w:rPr>
        <w:t xml:space="preserve">tlikdami mokestinių ginčų dėl PVM teisinę analizę siekiame apžvelgti teisinės bazės veiksmingumą, reglamentuojančios šio mokesčio nagrinėjimą dviejų lygmenų instancijose. Aktualu panagrinėti ir teismų praktikos reikšmę nagrinėjant mokestinius ginčus dėl PVM bei jos įtaką norminių aktų sistemai. Taipogi svarbu analizės būdu išskirti tam tikrus šių ginčų nagrinėjimo ypatumus, kas leistų formuoti mokestinių ginčų dėl PVM nagrinėjimo nuspėjamumą bei praktikos vienodumą. Tai yra nepaprastai svarbu norint užtikrinti, kad teisinė sistema valstybėje veiktų efektyviai ir teisingai. </w:t>
      </w:r>
    </w:p>
    <w:p w:rsidR="00B11C35" w:rsidRPr="003C58DF" w:rsidRDefault="00B11C35" w:rsidP="006520CB">
      <w:pPr>
        <w:spacing w:line="360" w:lineRule="auto"/>
        <w:jc w:val="both"/>
        <w:rPr>
          <w:rFonts w:ascii="Times New Roman" w:hAnsi="Times New Roman"/>
        </w:rPr>
      </w:pPr>
      <w:r w:rsidRPr="003C58DF">
        <w:rPr>
          <w:rFonts w:ascii="Times New Roman" w:hAnsi="Times New Roman"/>
        </w:rPr>
        <w:tab/>
        <w:t>Teisinę analizę atliksime pasinaudodami egzistuojančia mokestinio ginčo nagrinėjimo struktūra, t.y. ikiteismine bei teismine stadija. Analizuodami kiekvienos šios stadijos subjektų veiklą tirsime mokestinių ginčų dėl PVM nagrinėjimą, jo r</w:t>
      </w:r>
      <w:r>
        <w:rPr>
          <w:rFonts w:ascii="Times New Roman" w:hAnsi="Times New Roman"/>
        </w:rPr>
        <w:t>eglamentavimą bei ypatumus. M</w:t>
      </w:r>
      <w:r w:rsidRPr="003C58DF">
        <w:rPr>
          <w:rFonts w:ascii="Times New Roman" w:hAnsi="Times New Roman"/>
        </w:rPr>
        <w:t>okestiniai ginčai dėl PVM pagal savo objektą gali būti skirstomi dar detal</w:t>
      </w:r>
      <w:r>
        <w:rPr>
          <w:rFonts w:ascii="Times New Roman" w:hAnsi="Times New Roman"/>
        </w:rPr>
        <w:t>iau ir tiksliau į tokias pagrindines</w:t>
      </w:r>
      <w:r w:rsidRPr="003C58DF">
        <w:rPr>
          <w:rFonts w:ascii="Times New Roman" w:hAnsi="Times New Roman"/>
        </w:rPr>
        <w:t xml:space="preserve"> rūšis:</w:t>
      </w:r>
    </w:p>
    <w:p w:rsidR="00B11C35" w:rsidRPr="003C58DF" w:rsidRDefault="00B11C35" w:rsidP="000E0E03">
      <w:pPr>
        <w:pStyle w:val="ListParagraph"/>
        <w:numPr>
          <w:ilvl w:val="0"/>
          <w:numId w:val="10"/>
        </w:numPr>
        <w:spacing w:line="360" w:lineRule="auto"/>
        <w:jc w:val="both"/>
        <w:rPr>
          <w:rFonts w:ascii="Times New Roman" w:hAnsi="Times New Roman"/>
        </w:rPr>
      </w:pPr>
      <w:r w:rsidRPr="003C58DF">
        <w:rPr>
          <w:rFonts w:ascii="Times New Roman" w:hAnsi="Times New Roman"/>
        </w:rPr>
        <w:t>Ginčai dėl PVM atskaitos;</w:t>
      </w:r>
    </w:p>
    <w:p w:rsidR="00B11C35" w:rsidRPr="003C58DF" w:rsidRDefault="00B11C35" w:rsidP="000E0E03">
      <w:pPr>
        <w:pStyle w:val="ListParagraph"/>
        <w:numPr>
          <w:ilvl w:val="0"/>
          <w:numId w:val="10"/>
        </w:numPr>
        <w:spacing w:line="360" w:lineRule="auto"/>
        <w:jc w:val="both"/>
        <w:rPr>
          <w:rFonts w:ascii="Times New Roman" w:hAnsi="Times New Roman"/>
        </w:rPr>
      </w:pPr>
      <w:r w:rsidRPr="003C58DF">
        <w:rPr>
          <w:rFonts w:ascii="Times New Roman" w:hAnsi="Times New Roman"/>
        </w:rPr>
        <w:t>Ginčai dėl PVM atskaitos tikslinimo;</w:t>
      </w:r>
    </w:p>
    <w:p w:rsidR="00B11C35" w:rsidRPr="003C58DF" w:rsidRDefault="00B11C35" w:rsidP="000E0E03">
      <w:pPr>
        <w:pStyle w:val="ListParagraph"/>
        <w:numPr>
          <w:ilvl w:val="0"/>
          <w:numId w:val="10"/>
        </w:numPr>
        <w:spacing w:line="360" w:lineRule="auto"/>
        <w:jc w:val="both"/>
        <w:rPr>
          <w:rFonts w:ascii="Times New Roman" w:hAnsi="Times New Roman"/>
        </w:rPr>
      </w:pPr>
      <w:r w:rsidRPr="003C58DF">
        <w:rPr>
          <w:rFonts w:ascii="Times New Roman" w:hAnsi="Times New Roman"/>
        </w:rPr>
        <w:t>Ginčai dėl lengvatinio 0 PVM tarifo taikymo;</w:t>
      </w:r>
    </w:p>
    <w:p w:rsidR="00B11C35" w:rsidRDefault="00B11C35" w:rsidP="006520CB">
      <w:pPr>
        <w:spacing w:line="360" w:lineRule="auto"/>
        <w:ind w:firstLine="810"/>
        <w:jc w:val="both"/>
        <w:rPr>
          <w:rFonts w:ascii="Times New Roman" w:hAnsi="Times New Roman"/>
        </w:rPr>
      </w:pPr>
      <w:r w:rsidRPr="003C58DF">
        <w:rPr>
          <w:rFonts w:ascii="Times New Roman" w:hAnsi="Times New Roman"/>
        </w:rPr>
        <w:lastRenderedPageBreak/>
        <w:t>Žinoma, galima išskirti daugybę kitų mokestinių ginčų dėl PVM rūšių, kadangi PVM reglamentavimas kinta, kinta ir pati mokesčių sistema – todėl keičiasi ir mokestiniai ginčai susiję su šiuo netiesioginiu mokesčiu. Plečiasi ginčų sfera, keičiasi aktualijos ir kiti dalykai. Visgi, išlieka viena esminė tendencija – mokestiniai ginčai dėl PVM nuo pat šio mokesčio atsiradimo suda</w:t>
      </w:r>
      <w:r>
        <w:rPr>
          <w:rFonts w:ascii="Times New Roman" w:hAnsi="Times New Roman"/>
        </w:rPr>
        <w:t>ro esminę dalį visų nagrinėjamų mokestinių ginčų.</w:t>
      </w:r>
    </w:p>
    <w:p w:rsidR="00B11C35" w:rsidRDefault="00B11C35" w:rsidP="006520CB">
      <w:pPr>
        <w:spacing w:line="360" w:lineRule="auto"/>
        <w:ind w:firstLine="810"/>
        <w:jc w:val="both"/>
        <w:rPr>
          <w:rFonts w:ascii="Times New Roman" w:hAnsi="Times New Roman"/>
        </w:rPr>
      </w:pPr>
    </w:p>
    <w:p w:rsidR="00B11C35" w:rsidRDefault="00B11C35" w:rsidP="000E0E03">
      <w:pPr>
        <w:pStyle w:val="Heading3"/>
        <w:numPr>
          <w:ilvl w:val="2"/>
          <w:numId w:val="32"/>
        </w:numPr>
      </w:pPr>
      <w:bookmarkStart w:id="29" w:name="_Toc353304763"/>
      <w:r w:rsidRPr="00016205">
        <w:t>Mokestinių ginčų dėl PVM nagrinėjimas ikiteisminėje stadijoje</w:t>
      </w:r>
      <w:bookmarkEnd w:id="29"/>
    </w:p>
    <w:p w:rsidR="00B11C35" w:rsidRDefault="00B11C35" w:rsidP="00914A3B">
      <w:pPr>
        <w:spacing w:line="360" w:lineRule="auto"/>
        <w:rPr>
          <w:rFonts w:ascii="Times New Roman" w:hAnsi="Times New Roman"/>
          <w:b/>
        </w:rPr>
      </w:pPr>
    </w:p>
    <w:p w:rsidR="00B11C35" w:rsidRPr="003C58DF" w:rsidRDefault="00B11C35" w:rsidP="006520CB">
      <w:pPr>
        <w:spacing w:line="360" w:lineRule="auto"/>
        <w:ind w:firstLine="810"/>
        <w:jc w:val="both"/>
        <w:rPr>
          <w:rFonts w:ascii="Times New Roman" w:hAnsi="Times New Roman"/>
        </w:rPr>
      </w:pPr>
      <w:r w:rsidRPr="003C58DF">
        <w:rPr>
          <w:rFonts w:ascii="Times New Roman" w:hAnsi="Times New Roman"/>
        </w:rPr>
        <w:t>Remiantis S. Šedbaru teigtina, kad neteisminė mokestinio ginčo stadija dar apibūdintina kaip kvaziteisminė, dėl savo ypatingo pobūdžio</w:t>
      </w:r>
      <w:r>
        <w:rPr>
          <w:rFonts w:ascii="Times New Roman" w:hAnsi="Times New Roman"/>
        </w:rPr>
        <w:t xml:space="preserve"> </w:t>
      </w:r>
      <w:r w:rsidRPr="003C58DF">
        <w:rPr>
          <w:rFonts w:ascii="Times New Roman" w:hAnsi="Times New Roman"/>
        </w:rPr>
        <w:t>(Šedbaras S.</w:t>
      </w:r>
      <w:r>
        <w:rPr>
          <w:rFonts w:ascii="Times New Roman" w:hAnsi="Times New Roman"/>
        </w:rPr>
        <w:t>, 2006, p.170). I</w:t>
      </w:r>
      <w:r w:rsidRPr="003C58DF">
        <w:rPr>
          <w:rFonts w:ascii="Times New Roman" w:hAnsi="Times New Roman"/>
        </w:rPr>
        <w:t xml:space="preserve">kiteisminės stadijos pradžia laikytinas skundo dėl vietos mokesčių administratoriaus sprendimo dėl patikrinimo akto padavimas centriniam mokesčių administratoriui, kurią Lietuvoje, pagal MAĮ 13 str. įprasmina VMI prie FM bei tam tikrais PVM įstatymo atvejais Muitinės departamentas. Tuo atveju, jei pareiškėjo netenkina šios institucijos sprendimas – galimas jos apskundimas kvaziteisminei institucijai – Mokestinių ginčų komisijai arba tiesiogiai skundą paduoti administraciniam teismui, taip iškart užbaigiant ikiteisminę stadiją. Svarbu pažymėti, kad kiekvienas ikiteisminės stadijos instancijos sprendimas, jei yra toliau neskundžiamas – šalims sukelia analogiškas teismo sprendimui pasekmes. Taip yra dėl jos privalomo pobūdžio – MAĮ 145 str. numatyta, kad mokestiniams ginčams yra privaloma ikiteisminė jų nagrinėjimo stadija. Tokia nuostata taikytina dėl šio proceso sudėtingumo ir jo nagrinėjimo efektyvumo – kadangi mokestiniai ginčai yra sudėtingi bei jiems būtini papildomi skaičiavimai, taip pat jie stipriai įtakoja  mokesčių mokėtojo padėtį, tad jiems spręsti yra numatyta išimtinė bei privaloma pakopa. Tokiu būdu yra palengvinama ne tik mokesčių mokėtojui atstatyti teisingumą, bet ir mažinamas teismų darbo krūvis, kadangi teismai yra saistomi Komisijos nustatytų faktinių aplinkybių – tokią nuostatą savo praktikoje įtvirtino LVAT (2004-10-27 nutartis adm. byloje Nr. A(1)-355/2004). </w:t>
      </w:r>
    </w:p>
    <w:p w:rsidR="00B11C35" w:rsidRDefault="00B11C35" w:rsidP="006520CB">
      <w:pPr>
        <w:spacing w:line="360" w:lineRule="auto"/>
        <w:ind w:firstLine="720"/>
        <w:jc w:val="both"/>
        <w:rPr>
          <w:rFonts w:ascii="Times New Roman" w:hAnsi="Times New Roman"/>
        </w:rPr>
      </w:pPr>
      <w:r w:rsidRPr="003C58DF">
        <w:rPr>
          <w:rFonts w:ascii="Times New Roman" w:hAnsi="Times New Roman"/>
        </w:rPr>
        <w:t xml:space="preserve">Prieš nagrinėjant atskirus mokestinius ginčus, verta išskirti tam tikrus ikiteisminės mokestinių ginčų stadijos ypatumus. Išskiriami tokie Komisijos veiklos trūkumai – nėra galimybės fiksuoti liudytojų paaiškinimus, taipogi ribojama Komisijos galimybė priimti naujus įrodymus (MAĮ 153 str. 3 d.), nors praktikoje esama atvejų, kuomet juos priima, tačiau pateikia vertinti VMI. Išskiriami Komisijos privalumai būtų konkreti specializacija, kas leidžia profesionaliau ir optimaliau nagrinėti ginčus, </w:t>
      </w:r>
      <w:r>
        <w:rPr>
          <w:rFonts w:ascii="Times New Roman" w:hAnsi="Times New Roman"/>
        </w:rPr>
        <w:t xml:space="preserve">bei </w:t>
      </w:r>
      <w:r w:rsidRPr="003C58DF">
        <w:rPr>
          <w:rFonts w:ascii="Times New Roman" w:hAnsi="Times New Roman"/>
        </w:rPr>
        <w:t xml:space="preserve">nepriklausomumas nuo kitų valstybės institucijų bei jos sprendimų apskundimo ribojimas centrinio mokesčių administratoriaus atžvilgiu. </w:t>
      </w:r>
    </w:p>
    <w:p w:rsidR="00B11C35" w:rsidRPr="003C58DF" w:rsidRDefault="00B11C35" w:rsidP="006520CB">
      <w:pPr>
        <w:spacing w:line="360" w:lineRule="auto"/>
        <w:ind w:firstLine="720"/>
        <w:jc w:val="both"/>
        <w:rPr>
          <w:rFonts w:ascii="Times New Roman" w:hAnsi="Times New Roman"/>
        </w:rPr>
      </w:pPr>
    </w:p>
    <w:p w:rsidR="00B11C35" w:rsidRPr="003C58DF" w:rsidRDefault="00B11C35" w:rsidP="006520CB">
      <w:pPr>
        <w:spacing w:line="360" w:lineRule="auto"/>
        <w:jc w:val="both"/>
        <w:rPr>
          <w:rFonts w:ascii="Times New Roman" w:hAnsi="Times New Roman"/>
          <w:b/>
        </w:rPr>
      </w:pPr>
      <w:r w:rsidRPr="003C58DF">
        <w:rPr>
          <w:rFonts w:ascii="Times New Roman" w:hAnsi="Times New Roman"/>
          <w:b/>
          <w:i/>
        </w:rPr>
        <w:t>Ginčai dėl PVM atskaitos.</w:t>
      </w:r>
      <w:r>
        <w:rPr>
          <w:rFonts w:ascii="Times New Roman" w:hAnsi="Times New Roman"/>
          <w:b/>
          <w:i/>
        </w:rPr>
        <w:t xml:space="preserve"> </w:t>
      </w:r>
      <w:r w:rsidRPr="003C58DF">
        <w:rPr>
          <w:rFonts w:ascii="Times New Roman" w:hAnsi="Times New Roman"/>
        </w:rPr>
        <w:t xml:space="preserve">Aptariant centriniame mokesčių administratoriuje bei Komisijoje nagrinėjamus ginčus dėl PVM atskaitos, verta pabrėžti tai, kad nuo 2004 m. išplėtota ETT bei Lietuvos teismų praktika turėjo esminę reikšmę bylų nagrinėjimui ikiteisminėje stadijoje. Iki 2004 m. tiek </w:t>
      </w:r>
      <w:r w:rsidRPr="003C58DF">
        <w:rPr>
          <w:rFonts w:ascii="Times New Roman" w:hAnsi="Times New Roman"/>
        </w:rPr>
        <w:lastRenderedPageBreak/>
        <w:t>mokesčių administratoriui, tiek ir Komisijai savo veikloje griežtai vadovavusis įstatymu bei jo įtvirtinta siaura dispozicija, būdavo neretai padaromos loginės klaidos, kuriomis pasirėmus teismai panaikindavo šiuos sprendimus ir priimdavo naujus, arba įpareigodavo priimti naują sprendimą, nagrinėjusią instituciją. Tuo tarpu 2004 m. LVAT savo praktika nurodė gaires, kuriomis tiek ikiteisminės, tiek ir teisminės mokestinius ginčus nagrinėjančios institucijos vadovaujasi iki šiol.</w:t>
      </w:r>
    </w:p>
    <w:p w:rsidR="00B11C35" w:rsidRPr="003C58DF" w:rsidRDefault="00B11C35" w:rsidP="006520CB">
      <w:pPr>
        <w:spacing w:line="360" w:lineRule="auto"/>
        <w:ind w:firstLine="810"/>
        <w:jc w:val="both"/>
        <w:rPr>
          <w:rFonts w:ascii="Times New Roman" w:hAnsi="Times New Roman"/>
        </w:rPr>
      </w:pPr>
      <w:r w:rsidRPr="003C58DF">
        <w:rPr>
          <w:rFonts w:ascii="Times New Roman" w:hAnsi="Times New Roman"/>
        </w:rPr>
        <w:t>Norėdami detaliau aptarti tokius esminius centrinio mokesčio administratoriaus veiklos pasikeitimus, paanalizuosime keletą VMI prie FM spręstų mokestinių ginčų, kurie įprasmins šiuos pokyčiu</w:t>
      </w:r>
      <w:r>
        <w:rPr>
          <w:rFonts w:ascii="Times New Roman" w:hAnsi="Times New Roman"/>
        </w:rPr>
        <w:t xml:space="preserve">s. </w:t>
      </w:r>
      <w:r w:rsidRPr="00A0126E">
        <w:rPr>
          <w:rFonts w:ascii="Times New Roman" w:hAnsi="Times New Roman"/>
        </w:rPr>
        <w:t>2010 02 24 VMI buvo priimtas sprendimas Nr. 69-50</w:t>
      </w:r>
      <w:r w:rsidRPr="003C58DF">
        <w:rPr>
          <w:rFonts w:ascii="Times New Roman" w:hAnsi="Times New Roman"/>
          <w:b/>
        </w:rPr>
        <w:t>,</w:t>
      </w:r>
      <w:r w:rsidRPr="003C58DF">
        <w:rPr>
          <w:rFonts w:ascii="Times New Roman" w:hAnsi="Times New Roman"/>
        </w:rPr>
        <w:t xml:space="preserve"> kuriuo nurodyta, kad pareiškėjas apskaitydamas į</w:t>
      </w:r>
      <w:r>
        <w:rPr>
          <w:rFonts w:ascii="Times New Roman" w:hAnsi="Times New Roman"/>
        </w:rPr>
        <w:t>vairių prekių bei paslaugų įsigi</w:t>
      </w:r>
      <w:r w:rsidRPr="003C58DF">
        <w:rPr>
          <w:rFonts w:ascii="Times New Roman" w:hAnsi="Times New Roman"/>
        </w:rPr>
        <w:t>jimą, pateikė juridinės galios neturinčias sąskaitas faktūras, taip siekdamas jas įtraukti į PVM atskaitą. Nors šios PVM sąskaitos faktūros atitiko faktinius įstatymo reikalavimus, visgi, mokesčių administratorius nustatė, kad su nurodytais mokesčių subjektais jos nevyko, šie apskaitos dokumentai neatitiko jiems keliamų reikalavimų bei buvo pripažinti neturinčiais juridinės galios. VMI prie FM savo sprendimą grindė tokiais motyvais:</w:t>
      </w:r>
    </w:p>
    <w:p w:rsidR="00B11C35" w:rsidRPr="003C58DF" w:rsidRDefault="00B11C35" w:rsidP="006520CB">
      <w:pPr>
        <w:spacing w:line="360" w:lineRule="auto"/>
        <w:ind w:firstLine="810"/>
        <w:jc w:val="both"/>
        <w:rPr>
          <w:rFonts w:ascii="Times New Roman" w:hAnsi="Times New Roman"/>
        </w:rPr>
      </w:pPr>
      <w:r w:rsidRPr="003C58DF">
        <w:rPr>
          <w:rFonts w:ascii="Times New Roman" w:hAnsi="Times New Roman"/>
        </w:rPr>
        <w:t>Prielaida teisei į PVM atskaitą atsirasti pagrindė LVAT savo 2004-10-27 nutartim</w:t>
      </w:r>
      <w:r>
        <w:rPr>
          <w:rFonts w:ascii="Times New Roman" w:hAnsi="Times New Roman"/>
        </w:rPr>
        <w:t>i adm. b. Nr. A1-355/2004, t</w:t>
      </w:r>
      <w:r w:rsidRPr="003C58DF">
        <w:rPr>
          <w:rFonts w:ascii="Times New Roman" w:hAnsi="Times New Roman"/>
        </w:rPr>
        <w:t>ai yra šių veiksmų atlikimas:</w:t>
      </w:r>
    </w:p>
    <w:p w:rsidR="00B11C35" w:rsidRPr="003C58DF" w:rsidRDefault="00B11C35" w:rsidP="000E0E03">
      <w:pPr>
        <w:pStyle w:val="ListParagraph"/>
        <w:numPr>
          <w:ilvl w:val="0"/>
          <w:numId w:val="11"/>
        </w:numPr>
        <w:spacing w:line="360" w:lineRule="auto"/>
        <w:jc w:val="both"/>
        <w:rPr>
          <w:rFonts w:ascii="Times New Roman" w:hAnsi="Times New Roman"/>
        </w:rPr>
      </w:pPr>
      <w:r w:rsidRPr="003C58DF">
        <w:rPr>
          <w:rFonts w:ascii="Times New Roman" w:hAnsi="Times New Roman"/>
        </w:rPr>
        <w:t>PVM mokėtojas turi prekę įsigyti ir sumokėti už ją prekės pardavėjui atitinkamą PVM sumą;</w:t>
      </w:r>
    </w:p>
    <w:p w:rsidR="00B11C35" w:rsidRDefault="00B11C35" w:rsidP="000E0E03">
      <w:pPr>
        <w:pStyle w:val="ListParagraph"/>
        <w:numPr>
          <w:ilvl w:val="0"/>
          <w:numId w:val="11"/>
        </w:numPr>
        <w:spacing w:line="360" w:lineRule="auto"/>
        <w:jc w:val="both"/>
        <w:rPr>
          <w:rFonts w:ascii="Times New Roman" w:hAnsi="Times New Roman"/>
        </w:rPr>
      </w:pPr>
      <w:r w:rsidRPr="003C58DF">
        <w:rPr>
          <w:rFonts w:ascii="Times New Roman" w:hAnsi="Times New Roman"/>
        </w:rPr>
        <w:t xml:space="preserve">Sukūręs su šia preke pridėtinę vertę, prekę turi realizuoti. </w:t>
      </w:r>
    </w:p>
    <w:p w:rsidR="00B11C35" w:rsidRPr="003C58DF" w:rsidRDefault="00B11C35" w:rsidP="002869D8">
      <w:pPr>
        <w:pStyle w:val="ListParagraph"/>
        <w:spacing w:line="360" w:lineRule="auto"/>
        <w:ind w:left="1530"/>
        <w:jc w:val="both"/>
        <w:rPr>
          <w:rFonts w:ascii="Times New Roman" w:hAnsi="Times New Roman"/>
        </w:rPr>
      </w:pP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 xml:space="preserve">Visgi, tai tik praktinė šio proceso pusė, remiantis PVM 64 bei 80 str., teigtina, kad pirkimo PVM į PVM atskaitą gali būti įtrauktas tuo atveju, jei PVM mokėtojas turi įstatyme nurodytą bei atitinkantį imperatyvių teisės normų nustatytas reikalavimus apskaitos dokumentą. Rekvizitai, privalomi šiam apskaitos dokumentui, kurio dažniausiai praktikoje pasireiškianti išraiška yra PVM sąskaita faktūra, yra pagal 2001-11-06 Lietuvos Respublikos buhalterinės apskaitos įstatymo Nr. IX – 574 (Žin., 2001, Nr. 99-3515, toliau – BAĮ) 13 str. 1 dalį įtvirtint ūkio subjekto, surašiusio apskaitos dokumentą, pavadinimas, kodas, &lt;...&gt;, ūkinės operacijos arba ūkinio įvykio turinys, &lt;...&gt;, asmens (-ų), kuris (-ie) turi teisę surašyti ir pasirašyti arba tik pasirašyti apskaitos dokumentus, vardas (-ai) arba pirmoji (-osios) vardo (-ų) raidė (-ės), pavardė (-ės), parašas (-ai) ir pareigos. Mokestinius ginčus nagrinėjančių institucijų praktikoje esminiu rekvizitu laikomas tikrasis prekių tiekėjas ar paslaugų teikėjas. Konstatuotina, kad tai turi būti realūs duomenys, kitu atveju dokumentas bus laikomas neturinčiu juridinės galios, taigi jo nebus galima įtraukti į PVM atskaitą. Remiantis jau minėta LVAT Nr. A¹-355/2004 nutartimi, teigtina, kad nors ir esant formalius įstatymo reikalavimus atitinkančią PVM sąskaitos faktūrą, visgi ji pati savaime dar nesuponuoja teisės į PVM atskaitą buvimo. Ši teisė be kitų aplinkybių gali būti įgyvendinta tik egzistuojant minėtų elementų visumai – teisės į PVM atskaitą prielaidai ir šios teisės tinkamo realizavimo sąlygai, iš kurių neabejotinai pirmenybė yra teikiama </w:t>
      </w:r>
      <w:r w:rsidRPr="003C58DF">
        <w:rPr>
          <w:rFonts w:ascii="Times New Roman" w:hAnsi="Times New Roman"/>
        </w:rPr>
        <w:lastRenderedPageBreak/>
        <w:t>pirmajai, atspindinčiai pačią PVM sistemos esmę. Svarbu pabrėžti, kad vėlesnė LVAT praktika užkirto kelią nepagrįstai atsisakyti pripažinti PVM sąskaitos faktūras - LVAT 2007-01-23 nutartyje dėl bylos Nr. A</w:t>
      </w:r>
      <w:r w:rsidRPr="003C58DF">
        <w:rPr>
          <w:rFonts w:ascii="Times New Roman" w:hAnsi="Times New Roman"/>
          <w:vertAlign w:val="superscript"/>
        </w:rPr>
        <w:t>11</w:t>
      </w:r>
      <w:r w:rsidRPr="003C58DF">
        <w:rPr>
          <w:rFonts w:ascii="Times New Roman" w:hAnsi="Times New Roman"/>
        </w:rPr>
        <w:t xml:space="preserve">-109/2007 konstatavo, „kad prekių pirkėjo turimos PVM sąskaitos faktūros rekvizitų trūkumai (neatitinka realybės) savaime nepanaikina teisės į PVM atskaitą, jeigu joje (PVM sąskaitoje faktūroje) atvaizduota operacija realiai buvo atlikta.“ Taigi, esminiu motyvu sprendžiant PVM sąskaitos faktūros tikrumą pripažintas jos realumas. Šį aspektą pabrėžė ir LVAT 2008-07-18 Nr. A502-922/2008 sprendimu, teigdamas, kad ūkinės operacijos  tikrumą bei jos vykdymą dokumentuose nurodytomis sąlygomis ir apimtimi, turi pagrįsti pats mokesčių mokėtojas. </w:t>
      </w:r>
    </w:p>
    <w:p w:rsidR="00B11C35" w:rsidRPr="003C58DF" w:rsidRDefault="00B11C35" w:rsidP="006520CB">
      <w:pPr>
        <w:spacing w:line="360" w:lineRule="auto"/>
        <w:ind w:firstLine="720"/>
        <w:jc w:val="both"/>
        <w:rPr>
          <w:rFonts w:ascii="Times New Roman" w:hAnsi="Times New Roman"/>
        </w:rPr>
      </w:pPr>
      <w:r>
        <w:rPr>
          <w:rFonts w:ascii="Times New Roman" w:hAnsi="Times New Roman"/>
        </w:rPr>
        <w:t>M</w:t>
      </w:r>
      <w:r w:rsidRPr="003C58DF">
        <w:rPr>
          <w:rFonts w:ascii="Times New Roman" w:hAnsi="Times New Roman"/>
        </w:rPr>
        <w:t>okesčių mokėtojas pateikdamas realiai nevykusius sandorius įprasminančias PVM sąskaitas faktūras, taip siek</w:t>
      </w:r>
      <w:r>
        <w:rPr>
          <w:rFonts w:ascii="Times New Roman" w:hAnsi="Times New Roman"/>
        </w:rPr>
        <w:t>ė neteisėtai praturtėti. Kaip ankščiau</w:t>
      </w:r>
      <w:r w:rsidRPr="003C58DF">
        <w:rPr>
          <w:rFonts w:ascii="Times New Roman" w:hAnsi="Times New Roman"/>
        </w:rPr>
        <w:t xml:space="preserve"> minėta, nors neteisingų rekvizitų įrodymas teismų praktikoje nėra pripažįstama imperatyviu šio apskaitos dokumento negaliojimo pagrindu, tačiau mokesčių mokėtojui neįrodžius, kad realus sandoris, pagrįstas pateikta PVM sąskaita faktūra buvo, ji pripažįstama neturinčia juridinio pagrindo ir todėl pagal ją nėra leidžiama PVM atskaita.</w:t>
      </w:r>
    </w:p>
    <w:p w:rsidR="00B11C35" w:rsidRPr="003C58DF" w:rsidRDefault="00B11C35" w:rsidP="006520CB">
      <w:pPr>
        <w:spacing w:line="360" w:lineRule="auto"/>
        <w:ind w:firstLine="720"/>
        <w:jc w:val="both"/>
        <w:rPr>
          <w:rFonts w:ascii="Times New Roman" w:hAnsi="Times New Roman"/>
          <w:bCs/>
        </w:rPr>
      </w:pPr>
      <w:r w:rsidRPr="003C58DF">
        <w:rPr>
          <w:rFonts w:ascii="Times New Roman" w:hAnsi="Times New Roman"/>
        </w:rPr>
        <w:t xml:space="preserve">Apibendrinant, galima teigti, kad mokesčių administratorius priėmė motyvuotą bei teisingą sprendimą, remdamasis ETT bei LVAT praktika ir imperatyviomis įstatymo nuostatomis. Tą patvirtino ir Mokestinių ginčų komisijos </w:t>
      </w:r>
      <w:r w:rsidRPr="00A0126E">
        <w:rPr>
          <w:rFonts w:ascii="Times New Roman" w:hAnsi="Times New Roman"/>
          <w:bCs/>
        </w:rPr>
        <w:t>2010 m. gegužės mėn. 27 d. sprendimas Nr. S-148-(7-85/2010),</w:t>
      </w:r>
      <w:r w:rsidRPr="003C58DF">
        <w:rPr>
          <w:rFonts w:ascii="Times New Roman" w:hAnsi="Times New Roman"/>
          <w:bCs/>
        </w:rPr>
        <w:t xml:space="preserve"> kuriuo Komisija patvirtino mokesčių administratoriaus argumentaciją bei sprendimą.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bCs/>
        </w:rPr>
        <w:t xml:space="preserve">Komisija savo sprendimą argumentavo PVM įstatymo nuostatomis, kad sprendžiant mokestinį ginčą dėl PVM atskaitos tikrumo, ne jos teisinis įforminimas, tačiau tikrasis ūkinės operacijos turinys turi lemiamą reikšmę. Remdamasi ETT bei LVAT praktika, Komisija pripažįsta, kad jeigu turima PVM sąskaita faktūra nors ir neatitinka visų PVM įstatymo 64 str. numatytų reikalavimų, bet pagrindžia realiai vykusią ūkinę operaciją, yra pripažįstama galiojančia ir mokesčių mokėtojas įgyja teisę į PVM atskaitą. Tuo atveju, jeigu apskaitos dokumentai, kuriais mokesčių mokėtojas grindžia ūkinę operaciją, neatitinka realios padėties – skiriasi subjektai, kurie yra nurodyti PVM sąskaitose faktūrose, pagal LVAT praktiką, šios ūkinės operacijos turi būti pervertintos, atsižvelgiant į tikruosius ūkinėje operacijoje dalyvavusius subjektus, </w:t>
      </w:r>
      <w:r w:rsidRPr="003C58DF">
        <w:rPr>
          <w:rFonts w:ascii="Times New Roman" w:hAnsi="Times New Roman"/>
        </w:rPr>
        <w:t xml:space="preserve">kartu įvertinant ir jų veiklą, t. y. turi būti nustatomas bei įvertinamas tikrasis tokių ūkinių operacijų turinys bei visų subjektų susijusių su šia ūkine operacija veikla bei vaidmuo“ (2009-10-19 </w:t>
      </w:r>
      <w:bookmarkStart w:id="30" w:name="n4_16"/>
      <w:r w:rsidRPr="003C58DF">
        <w:rPr>
          <w:rFonts w:ascii="Times New Roman" w:hAnsi="Times New Roman"/>
        </w:rPr>
        <w:t>sprendimas</w:t>
      </w:r>
      <w:bookmarkStart w:id="31" w:name="pn4_16"/>
      <w:bookmarkEnd w:id="30"/>
      <w:bookmarkEnd w:id="31"/>
      <w:r w:rsidRPr="003C58DF">
        <w:rPr>
          <w:rFonts w:ascii="Times New Roman" w:hAnsi="Times New Roman"/>
        </w:rPr>
        <w:t xml:space="preserve"> adm. byloje Nr. A-438-1097/2009).  Šis LVAT sprendimas taipogi įtvirtino mokesčių administratoriaus teisę reikalauti pirkėjo įrodyti tikrąjį ū</w:t>
      </w:r>
      <w:r>
        <w:rPr>
          <w:rFonts w:ascii="Times New Roman" w:hAnsi="Times New Roman"/>
        </w:rPr>
        <w:t>kinės operacijos turinį.  Tais</w:t>
      </w:r>
      <w:r w:rsidRPr="003C58DF">
        <w:rPr>
          <w:rFonts w:ascii="Times New Roman" w:hAnsi="Times New Roman"/>
        </w:rPr>
        <w:t xml:space="preserve"> atvejais, kuomet mokesčių mokėtojo apskaitos dokumentai, kuriais grindžiama PVM atskaita, neatitinka realių ūkinių operacijų turinio, mokesčių mokėtojas siekdamas PVM atskaitos privalo įrodyti tikrąjį vykusių operacijų turinį. Tokia LVAT praktika įtvirtinta ir vėlesniuose jo sprendimuose (2010-01-18 nutartis adm. byloje Nr. A-438-195/2010).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Komisija tirdama šį mokestinį ginčą, papildomai ištyrė ginčijamas ūkines operacijas ir nustatė, jog j</w:t>
      </w:r>
      <w:r>
        <w:rPr>
          <w:rFonts w:ascii="Times New Roman" w:hAnsi="Times New Roman"/>
        </w:rPr>
        <w:t>os realiai vykti negalėjo,</w:t>
      </w:r>
      <w:r w:rsidRPr="003C58DF">
        <w:rPr>
          <w:rFonts w:ascii="Times New Roman" w:hAnsi="Times New Roman"/>
        </w:rPr>
        <w:t xml:space="preserve"> pareiškėjas objektyviai negalėjo įsigyti ginčo PVM sąskaitose faktūrose </w:t>
      </w:r>
      <w:r w:rsidRPr="003C58DF">
        <w:rPr>
          <w:rFonts w:ascii="Times New Roman" w:hAnsi="Times New Roman"/>
        </w:rPr>
        <w:lastRenderedPageBreak/>
        <w:t>nurodytų prekių ir paslaugų. Tokia išvada keltina dėl to, kad sąskaitose faktūrose nurodyti subjektai neatitinka realių, tuo tarpu tyrimo metu nebuvo nustatyti tikrieji asmenys, o pareiškėjas jų nepatikslino. Prekes ir paslaugas pareiškėjui pagal apskaitos dokumentus teikusios įmonės savo sąskaitose sandorių sudarymo laikotarpiu PVM nedeklaravo ir į biudžetą nesumokėto, taipogi visos šios įmonės po sandorių sudarymo bankrutavo ir buvo išregistruotos iš PVM mokėtojų registro mokesčių administratoriaus iniciatyva, dėl faktinio veiklos nevykdymo. Keltina išvada, kad PVM sąskaitose faktūros</w:t>
      </w:r>
      <w:r>
        <w:rPr>
          <w:rFonts w:ascii="Times New Roman" w:hAnsi="Times New Roman"/>
        </w:rPr>
        <w:t>e nurodytos įmonės sandorių su p</w:t>
      </w:r>
      <w:r w:rsidRPr="003C58DF">
        <w:rPr>
          <w:rFonts w:ascii="Times New Roman" w:hAnsi="Times New Roman"/>
        </w:rPr>
        <w:t>areiškėju laikotarpiu neveikė kaip savarankiški, ekonominės naudos siekiantys ūkio subjek</w:t>
      </w:r>
      <w:r>
        <w:rPr>
          <w:rFonts w:ascii="Times New Roman" w:hAnsi="Times New Roman"/>
        </w:rPr>
        <w:t>tai ir ginčo prekių (paslaugų) p</w:t>
      </w:r>
      <w:r w:rsidRPr="003C58DF">
        <w:rPr>
          <w:rFonts w:ascii="Times New Roman" w:hAnsi="Times New Roman"/>
        </w:rPr>
        <w:t xml:space="preserve">areiškėjui nepardavė.  Tuo pasiremdama Komisija konstatavo, jog pareiškėjas, dėl realiai neegzistuojančių ūkinių operacijų nurodytų pateiktose PVM sąskaitose faktūrose, neįgauna teisės į PVM atskaitą ir todėl jam buvo taipogi pagrįstai paskirtos papildomos PVM, Pelno mokesčio bei įvairios nuobaudos. </w:t>
      </w:r>
    </w:p>
    <w:p w:rsidR="00B11C35" w:rsidRPr="00D12A74" w:rsidRDefault="00B11C35" w:rsidP="00D12A74">
      <w:pPr>
        <w:spacing w:line="360" w:lineRule="auto"/>
        <w:ind w:firstLine="720"/>
        <w:jc w:val="both"/>
        <w:rPr>
          <w:rFonts w:ascii="Times New Roman" w:hAnsi="Times New Roman"/>
        </w:rPr>
      </w:pPr>
      <w:r>
        <w:rPr>
          <w:rFonts w:ascii="Times New Roman" w:hAnsi="Times New Roman"/>
          <w:bCs/>
        </w:rPr>
        <w:t xml:space="preserve"> Analogiškas atveji</w:t>
      </w:r>
      <w:r w:rsidRPr="003C58DF">
        <w:rPr>
          <w:rFonts w:ascii="Times New Roman" w:hAnsi="Times New Roman"/>
          <w:bCs/>
        </w:rPr>
        <w:t xml:space="preserve">s išskirtinas ir </w:t>
      </w:r>
      <w:r w:rsidRPr="003C58DF">
        <w:rPr>
          <w:rFonts w:ascii="Times New Roman" w:hAnsi="Times New Roman"/>
        </w:rPr>
        <w:t xml:space="preserve">VMI prie FM </w:t>
      </w:r>
      <w:r w:rsidRPr="00D12A74">
        <w:rPr>
          <w:rFonts w:ascii="Times New Roman" w:hAnsi="Times New Roman"/>
        </w:rPr>
        <w:t>2010-09-27 sprendime Nr. 69-249.</w:t>
      </w:r>
      <w:r>
        <w:rPr>
          <w:rFonts w:ascii="Times New Roman" w:hAnsi="Times New Roman"/>
        </w:rPr>
        <w:t xml:space="preserve"> </w:t>
      </w:r>
      <w:r w:rsidRPr="00D12A74">
        <w:rPr>
          <w:rFonts w:ascii="Times New Roman" w:hAnsi="Times New Roman"/>
        </w:rPr>
        <w:t xml:space="preserve">Galima teigti, kad vienas esminių ypatumų nagrinėjant mokestinius ginčus dėl PVM atskaitos centriniame mokesčių administratoriuje, tai PVM sąskaitos faktūros rekvizitų atitikimas realiai vykusiems sandoriams.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 xml:space="preserve">Kitas pokytis po 2004 m. LVAT nutarimo, tai reikalavimas dėl PVM atskaitos siekiančio asmens sąžiningumo. VMI prie FM </w:t>
      </w:r>
      <w:r w:rsidRPr="00D12A74">
        <w:rPr>
          <w:rFonts w:ascii="Times New Roman" w:hAnsi="Times New Roman"/>
        </w:rPr>
        <w:t>2010-09-21 sprendimu Nr. 69-239</w:t>
      </w:r>
      <w:r w:rsidRPr="003C58DF">
        <w:rPr>
          <w:rFonts w:ascii="Times New Roman" w:hAnsi="Times New Roman"/>
        </w:rPr>
        <w:t xml:space="preserve"> nustatė, kad pareiškėja, vykdydama sandorį su juridiniu asmeniu, buvo nesąžininga ir neteisėtai siekė teisės į PVM atskaitą. Nagrinėjamu atveju PVM sąskaitos faktūros rekvizitai buvo užpildyti tinkamai, tačiau realus sandorio teisėtumas VMI prie FM buvo kvestionuojamas dėl to, kad mokestinio patikrinimo metu ji nustatė, jog vykstant sandoriui juridinis asmuo, su kuriuo pareiškėja</w:t>
      </w:r>
      <w:r>
        <w:rPr>
          <w:rFonts w:ascii="Times New Roman" w:hAnsi="Times New Roman"/>
        </w:rPr>
        <w:t xml:space="preserve"> </w:t>
      </w:r>
      <w:r w:rsidRPr="003C58DF">
        <w:rPr>
          <w:rFonts w:ascii="Times New Roman" w:hAnsi="Times New Roman"/>
        </w:rPr>
        <w:t xml:space="preserve">vykdė sandorį, buvo įsiskolinęs bankams, turimas nekilnojamas turtas buvo įkeistas, įmonė nemoki bei neturi pajamų, tuo tarpu pareiškėja apie šiuos aspektus turėjo galimybę žinoti, todėl žinojo ir tai, kad pardavėjas negalės sumokėti apskaičiuoto pardavimo PVM.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 xml:space="preserve">VMI prie FM savo sprendimą grindė nuostatomis, kad PVM įstatymas bei LVAT praktika nurodo, jog sandoriai, kurie vyksta piktnaudžiaujant teisėmis ir kuriais siekiama atskaityti perkant sumokėtą PVM, yra negaliojantys ir nesuteikia teisės į PVM atskaitą. Nors PVM mokestis yra skirtas galutiniam prekės vartotojui, neliečiant ekonominės veiklos vykdytojų, visgi, svarbu užtikrinti, kad mokestis būtų sumokamas kiekvienoje civilinės apyvartos stadijoje, tam kad veiktų PVM apmokestinamųjų asmenų atžvilgiu neutrali grandinė. Dėl ekonominės veiklos vykdytojų yra sukurta speciali PVM atskaita, leidžianti atskaityti būtent tą mokesčio dalį, kuri buvo sumokėta prieš tai vykusioje civilinės apyvartos stadijoje ir kuri buvo skirta tik galutiniam </w:t>
      </w:r>
      <w:r>
        <w:rPr>
          <w:rFonts w:ascii="Times New Roman" w:hAnsi="Times New Roman"/>
        </w:rPr>
        <w:t>mokesčio mokėtojui. J</w:t>
      </w:r>
      <w:r w:rsidRPr="003C58DF">
        <w:rPr>
          <w:rFonts w:ascii="Times New Roman" w:hAnsi="Times New Roman"/>
        </w:rPr>
        <w:t>eigu nebūtų tokios grandinės, būtų i</w:t>
      </w:r>
      <w:r>
        <w:rPr>
          <w:rFonts w:ascii="Times New Roman" w:hAnsi="Times New Roman"/>
        </w:rPr>
        <w:t>škreipta PVM sistemos esmė. N</w:t>
      </w:r>
      <w:r w:rsidRPr="003C58DF">
        <w:rPr>
          <w:rFonts w:ascii="Times New Roman" w:hAnsi="Times New Roman"/>
        </w:rPr>
        <w:t>agrinėjamu atveju VMI pažymi, kad pareiškėja</w:t>
      </w:r>
      <w:r>
        <w:rPr>
          <w:rFonts w:ascii="Times New Roman" w:hAnsi="Times New Roman"/>
        </w:rPr>
        <w:t xml:space="preserve"> į PVM atskaitą traukdama PVM sumas ir žinodama ar bent turėdama</w:t>
      </w:r>
      <w:r w:rsidRPr="003C58DF">
        <w:rPr>
          <w:rFonts w:ascii="Times New Roman" w:hAnsi="Times New Roman"/>
        </w:rPr>
        <w:t xml:space="preserve"> žinoti, kad jos nebus sumokėtos, taip pat suvokia, kad nebeatlieka PVM sistemos tarpinės grandies funkcijos bei dirbtinai </w:t>
      </w:r>
      <w:r w:rsidRPr="003C58DF">
        <w:rPr>
          <w:rFonts w:ascii="Times New Roman" w:hAnsi="Times New Roman"/>
        </w:rPr>
        <w:lastRenderedPageBreak/>
        <w:t>sumažina mokėtiną p</w:t>
      </w:r>
      <w:r>
        <w:rPr>
          <w:rFonts w:ascii="Times New Roman" w:hAnsi="Times New Roman"/>
        </w:rPr>
        <w:t>ardavimo PVM sumą, taip gaudama</w:t>
      </w:r>
      <w:r w:rsidRPr="003C58DF">
        <w:rPr>
          <w:rFonts w:ascii="Times New Roman" w:hAnsi="Times New Roman"/>
        </w:rPr>
        <w:t xml:space="preserve"> neteisėtos mokestinės naudos. LVAT 2004-10-27 nutartyje administracinėje byloje Nr. A</w:t>
      </w:r>
      <w:r w:rsidRPr="003C58DF">
        <w:rPr>
          <w:rFonts w:ascii="Times New Roman" w:hAnsi="Times New Roman"/>
          <w:vertAlign w:val="superscript"/>
        </w:rPr>
        <w:t>1</w:t>
      </w:r>
      <w:r w:rsidRPr="003C58DF">
        <w:rPr>
          <w:rFonts w:ascii="Times New Roman" w:hAnsi="Times New Roman"/>
        </w:rPr>
        <w:t xml:space="preserve">-355/2004, </w:t>
      </w:r>
      <w:r w:rsidRPr="003C58DF">
        <w:rPr>
          <w:rFonts w:ascii="Times New Roman" w:hAnsi="Times New Roman"/>
          <w:i/>
          <w:iCs/>
        </w:rPr>
        <w:t>inter alia</w:t>
      </w:r>
      <w:r w:rsidRPr="003C58DF">
        <w:rPr>
          <w:rFonts w:ascii="Times New Roman" w:hAnsi="Times New Roman"/>
        </w:rPr>
        <w:t xml:space="preserve"> nurodo, jog toks mokesčio mokėtojo elgesys, kuomet jis žino, jog jo atliekamos ūkinės operacijos ar kita vykdoma veikla prisideda prie mokesčių nemokėjimo, arba, nors ir nežino to, bet, atsižvelgiant į eilę teisiškai reikšmingų aplinkybių, turi galimybę žinoti, ir atlieka tokią ūkinę operaciją, vertinamas kaip nesąžiningas. Svarbu pažymėti, kad mokesčių administratorius savo sprendime užsimena apie piktnaudžiavimo draudimo doktriną, nurodydamas tai, kad PVM normos reglamentuoja draudimą atskaityti perkant sumokėtą PVM, jei sandoriai, kuriais grindžiama ši teisė, sudaryti piktnaudžiaujant. </w:t>
      </w:r>
    </w:p>
    <w:p w:rsidR="00B11C35" w:rsidRPr="003C58DF" w:rsidRDefault="00B11C35" w:rsidP="006520CB">
      <w:pPr>
        <w:spacing w:line="360" w:lineRule="auto"/>
        <w:ind w:firstLine="720"/>
        <w:jc w:val="both"/>
        <w:rPr>
          <w:rFonts w:ascii="Times New Roman" w:hAnsi="Times New Roman"/>
        </w:rPr>
      </w:pPr>
      <w:r>
        <w:rPr>
          <w:rFonts w:ascii="Times New Roman" w:hAnsi="Times New Roman"/>
        </w:rPr>
        <w:t>Vadovaujantis Komisijos</w:t>
      </w:r>
      <w:r w:rsidRPr="003C58DF">
        <w:rPr>
          <w:rFonts w:ascii="Times New Roman" w:hAnsi="Times New Roman"/>
        </w:rPr>
        <w:t xml:space="preserve"> sprendimu dėl šio atvejo, teigtina, kad mokesčių administratorius, remdamasis LVAT nutartimi administracinėje byloje Nr. A</w:t>
      </w:r>
      <w:r w:rsidRPr="003C58DF">
        <w:rPr>
          <w:rFonts w:ascii="Times New Roman" w:hAnsi="Times New Roman"/>
          <w:vertAlign w:val="superscript"/>
        </w:rPr>
        <w:t>1</w:t>
      </w:r>
      <w:r w:rsidRPr="003C58DF">
        <w:rPr>
          <w:rFonts w:ascii="Times New Roman" w:hAnsi="Times New Roman"/>
        </w:rPr>
        <w:t xml:space="preserve">-355/2004, taipogi ETT praktika (sprendimais bylose Nr. C- 177/99 </w:t>
      </w:r>
      <w:r w:rsidRPr="003C58DF">
        <w:rPr>
          <w:rFonts w:ascii="Times New Roman" w:hAnsi="Times New Roman"/>
          <w:i/>
          <w:iCs/>
        </w:rPr>
        <w:t xml:space="preserve">Ampafrance and Sanofi, </w:t>
      </w:r>
      <w:r w:rsidRPr="003C58DF">
        <w:rPr>
          <w:rFonts w:ascii="Times New Roman" w:hAnsi="Times New Roman"/>
        </w:rPr>
        <w:t>Nr. C-27/98</w:t>
      </w:r>
      <w:r w:rsidRPr="003C58DF">
        <w:rPr>
          <w:rFonts w:ascii="Times New Roman" w:hAnsi="Times New Roman"/>
          <w:i/>
          <w:iCs/>
        </w:rPr>
        <w:t xml:space="preserve">Commission/ Germany, </w:t>
      </w:r>
      <w:r w:rsidRPr="003C58DF">
        <w:rPr>
          <w:rFonts w:ascii="Times New Roman" w:hAnsi="Times New Roman"/>
        </w:rPr>
        <w:t>Nr. C-62/93</w:t>
      </w:r>
      <w:r w:rsidRPr="003C58DF">
        <w:rPr>
          <w:rFonts w:ascii="Times New Roman" w:hAnsi="Times New Roman"/>
          <w:i/>
          <w:iCs/>
        </w:rPr>
        <w:t xml:space="preserve">BP Soupergaz / Greek State, </w:t>
      </w:r>
      <w:r w:rsidRPr="003C58DF">
        <w:rPr>
          <w:rFonts w:ascii="Times New Roman" w:hAnsi="Times New Roman"/>
        </w:rPr>
        <w:t>Nr. C-110/98</w:t>
      </w:r>
      <w:r>
        <w:rPr>
          <w:rFonts w:ascii="Times New Roman" w:hAnsi="Times New Roman"/>
        </w:rPr>
        <w:t xml:space="preserve"> </w:t>
      </w:r>
      <w:r w:rsidRPr="003C58DF">
        <w:rPr>
          <w:rFonts w:ascii="Times New Roman" w:hAnsi="Times New Roman"/>
          <w:i/>
          <w:iCs/>
        </w:rPr>
        <w:t>Gabalfrisa and others</w:t>
      </w:r>
      <w:r w:rsidRPr="003C58DF">
        <w:rPr>
          <w:rFonts w:ascii="Times New Roman" w:hAnsi="Times New Roman"/>
        </w:rPr>
        <w:t>) iš esmės suklydo, kadangi šios praktikos yra reikšmingos išimtinai PVM sukčiavimo atvejais (ETT byloje Nr. C-110/98) ir papildomai netirdamas ar mokesčių mokėtojas turėjo ar bent galėjo žinoti apie tai, kad kita sandorio šalis elgiasi nesąžiningai, padarė esminę klaidą. LVAT savo praktikoje (Nr. A</w:t>
      </w:r>
      <w:r w:rsidRPr="003C58DF">
        <w:rPr>
          <w:rFonts w:ascii="Times New Roman" w:hAnsi="Times New Roman"/>
          <w:vertAlign w:val="superscript"/>
        </w:rPr>
        <w:t>8</w:t>
      </w:r>
      <w:r w:rsidRPr="003C58DF">
        <w:rPr>
          <w:rFonts w:ascii="Times New Roman" w:hAnsi="Times New Roman"/>
        </w:rPr>
        <w:t>-345/2007) nurodė, jog už mokesčių administravimą atsakingoms institucijoms nėra užkirstas kelias rinkti įrodymus siekiant įsitikinti, ar mokesčių mokėtojas tikrai vykdo ekonominę veiklą, o ne vien apgaulės ar piktnaudžiavimo keliu siekia įgyti teisę į PVM atskaitą - manytina, kad toks teismo išaiškinimas įpareigoja mokestinius ginčus nagrinėjančias institucijas. Šiuo atveju mokesčių administratoriui nustačius tik tai, kad pareiškėjas buvo nesąžiningas, buvo pažeistos pareiškėjo teisės į tinkamą ir teisingą procesą. Be to, LVAT 2007-04-02 byloje Nr. A</w:t>
      </w:r>
      <w:r w:rsidRPr="003C58DF">
        <w:rPr>
          <w:rFonts w:ascii="Times New Roman" w:hAnsi="Times New Roman"/>
          <w:vertAlign w:val="superscript"/>
        </w:rPr>
        <w:t>8</w:t>
      </w:r>
      <w:r w:rsidRPr="003C58DF">
        <w:rPr>
          <w:rFonts w:ascii="Times New Roman" w:hAnsi="Times New Roman"/>
        </w:rPr>
        <w:t xml:space="preserve">-345/2007 pažymėjo, kad asmens sąžiningumas, siejamas su teisės į PVM atskaitą praradimu, yra aktualus tik tais atvejais, kai piktnaudžiaujama PVM įstatymo nuostatomis bei savo veiksmais prie to prisideda. Tuo tarpu atvejais, kai kontrahentas dėl finansinio neišgalėjimo, nesant jo veiksmuose sukčiavimo, nesumoka į biudžetą PVM, pardavėjo teisė į PVM atskaitą yra nepaneigiama. </w:t>
      </w:r>
    </w:p>
    <w:p w:rsidR="00B11C35" w:rsidRPr="003C58DF" w:rsidRDefault="00B11C35" w:rsidP="006520CB">
      <w:pPr>
        <w:spacing w:line="360" w:lineRule="auto"/>
        <w:ind w:firstLine="720"/>
        <w:jc w:val="both"/>
        <w:rPr>
          <w:rFonts w:ascii="Times New Roman" w:hAnsi="Times New Roman"/>
        </w:rPr>
      </w:pPr>
      <w:r>
        <w:rPr>
          <w:rFonts w:ascii="Times New Roman" w:hAnsi="Times New Roman"/>
        </w:rPr>
        <w:t>N</w:t>
      </w:r>
      <w:r w:rsidRPr="003C58DF">
        <w:rPr>
          <w:rFonts w:ascii="Times New Roman" w:hAnsi="Times New Roman"/>
        </w:rPr>
        <w:t xml:space="preserve">agrinėjamame ginče susiklosčiusi situacija yra daug platesnio pobūdžio, nei kad ją tyrė mokesčių administratorius. Abejonių nekeliantis faktas, kad ūkinė operacija yra įvykusi, taipogi ji tinkamai deklaruota, nors ir nesumokėta. Be to, esminis faktas, kad nors kontrahento mokestinis įsiskolinimas ir egzistavo, tačiau jam bankroto byla nėra iškelta, taipogi jis mokestinio tyrimo laikotarpiu gavo papildomų pajamų iš savo veiklos, konstatuotina, jog mokesčių administratorius savo tyrimą atliko neteisingai, apsiribodamas tik tam tikrų kontrahento finansinių rezultatų paminėjimu. Be to, tyrimo metu nebuvo bandoma jokiais būdais išieškoti PVM nepriemoką.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 xml:space="preserve">Atskirai nagrinėtina ir situacija dėl VMI prie FM sprendime paminėtos piktnaudžiavimo draudimo doktrinos. Kaip ir teigė mokesčių administratorius – šio draudimo esmė, draudimas atskaityti PVM sandoryje, kuris sudarytas piktnaudžiaujant teisėmis. Visgi, reikia pažymėti, kad šios doktrinos </w:t>
      </w:r>
      <w:r w:rsidRPr="003C58DF">
        <w:rPr>
          <w:rFonts w:ascii="Times New Roman" w:hAnsi="Times New Roman"/>
        </w:rPr>
        <w:lastRenderedPageBreak/>
        <w:t>taikymo sąlygos nebuvo tinkamai analizuotos ir apskritai ginče nepritaikytos, todėl toks mokesčių administratoriaus paminėjimas šios doktrinos vertintinas neigiamai ir nesukelia realios teisinės galios. Tuo tarpu analizuojant piktnaudžiavimo doktriną, matyti, jog ši doktrina, pagal ETT praktiką (Nr. C- 255/02), taikytina išimtinai įprastinėje komercinėje veikloje, saugant nuo piktnaudžiavimo Bendrijos te</w:t>
      </w:r>
      <w:r>
        <w:rPr>
          <w:rFonts w:ascii="Times New Roman" w:hAnsi="Times New Roman"/>
        </w:rPr>
        <w:t>isės aktų įgyvendinimą. J</w:t>
      </w:r>
      <w:r w:rsidRPr="003C58DF">
        <w:rPr>
          <w:rFonts w:ascii="Times New Roman" w:hAnsi="Times New Roman"/>
        </w:rPr>
        <w:t xml:space="preserve">i netgi neapima ūkio subjektų sudarytų sandorių siekiant vienintelio tikslo – įgyti naudą piktnaudžiaujant. </w:t>
      </w:r>
    </w:p>
    <w:p w:rsidR="00B11C35" w:rsidRPr="0008717D" w:rsidRDefault="00B11C35" w:rsidP="006520CB">
      <w:pPr>
        <w:spacing w:line="360" w:lineRule="auto"/>
        <w:ind w:firstLine="720"/>
        <w:jc w:val="both"/>
        <w:rPr>
          <w:rFonts w:ascii="Times New Roman" w:hAnsi="Times New Roman"/>
        </w:rPr>
      </w:pPr>
      <w:r w:rsidRPr="003C58DF">
        <w:rPr>
          <w:rFonts w:ascii="Times New Roman" w:hAnsi="Times New Roman"/>
        </w:rPr>
        <w:t>Šiais ir kitais mokestinio ginčo faktais grindžiant, teigtina, kad šį sprendimą būtina naikinti, kas ir buvo padaryta</w:t>
      </w:r>
      <w:r>
        <w:rPr>
          <w:rFonts w:ascii="Times New Roman" w:hAnsi="Times New Roman"/>
        </w:rPr>
        <w:t xml:space="preserve"> </w:t>
      </w:r>
      <w:r w:rsidRPr="0008717D">
        <w:rPr>
          <w:rFonts w:ascii="Times New Roman" w:hAnsi="Times New Roman"/>
        </w:rPr>
        <w:t xml:space="preserve">Komisijos </w:t>
      </w:r>
      <w:r w:rsidRPr="0008717D">
        <w:rPr>
          <w:rFonts w:ascii="Times New Roman" w:hAnsi="Times New Roman"/>
          <w:bCs/>
        </w:rPr>
        <w:t>2010 m. gruodžio mėn. 27 d. sprendimu Nr. S-346(7-302/2010)</w:t>
      </w:r>
      <w:r w:rsidRPr="0008717D">
        <w:rPr>
          <w:rFonts w:ascii="Times New Roman" w:hAnsi="Times New Roman"/>
        </w:rPr>
        <w:t>.</w:t>
      </w:r>
      <w:r w:rsidRPr="003C58DF">
        <w:rPr>
          <w:rFonts w:ascii="Times New Roman" w:hAnsi="Times New Roman"/>
        </w:rPr>
        <w:t xml:space="preserve"> Tuo tarpu jos argumentai išdėstyti kiek anksčiau. Paminėtina, kad mokestinis ginčas VMI prie FM dėl panašios situacijos buvo nagrinėtas </w:t>
      </w:r>
      <w:r w:rsidRPr="0008717D">
        <w:rPr>
          <w:rFonts w:ascii="Times New Roman" w:hAnsi="Times New Roman"/>
        </w:rPr>
        <w:t>2010-09-14 sprendimu Nr. 69-231,</w:t>
      </w:r>
      <w:r w:rsidRPr="003C58DF">
        <w:rPr>
          <w:rFonts w:ascii="Times New Roman" w:hAnsi="Times New Roman"/>
        </w:rPr>
        <w:t xml:space="preserve"> tik šiuo atveju pareiškėjas tinkamai buvo pripažintas nesąžiningu ir įrodyta, kad jis </w:t>
      </w:r>
      <w:r w:rsidRPr="0008717D">
        <w:rPr>
          <w:rFonts w:ascii="Times New Roman" w:hAnsi="Times New Roman"/>
        </w:rPr>
        <w:t>išties žinojo</w:t>
      </w:r>
      <w:r w:rsidRPr="003C58DF">
        <w:rPr>
          <w:rFonts w:ascii="Times New Roman" w:hAnsi="Times New Roman"/>
        </w:rPr>
        <w:t xml:space="preserve"> apie </w:t>
      </w:r>
      <w:r w:rsidRPr="0008717D">
        <w:rPr>
          <w:rFonts w:ascii="Times New Roman" w:hAnsi="Times New Roman"/>
        </w:rPr>
        <w:t>realų kontrahento bankrotą</w:t>
      </w:r>
      <w:r w:rsidRPr="003C58DF">
        <w:rPr>
          <w:rFonts w:ascii="Times New Roman" w:hAnsi="Times New Roman"/>
        </w:rPr>
        <w:t>, bet vis</w:t>
      </w:r>
      <w:r>
        <w:rPr>
          <w:rFonts w:ascii="Times New Roman" w:hAnsi="Times New Roman"/>
        </w:rPr>
        <w:t xml:space="preserve"> </w:t>
      </w:r>
      <w:r w:rsidRPr="003C58DF">
        <w:rPr>
          <w:rFonts w:ascii="Times New Roman" w:hAnsi="Times New Roman"/>
        </w:rPr>
        <w:t xml:space="preserve">vien savo </w:t>
      </w:r>
      <w:r w:rsidRPr="0008717D">
        <w:rPr>
          <w:rFonts w:ascii="Times New Roman" w:hAnsi="Times New Roman"/>
        </w:rPr>
        <w:t>aktyviais veiksmais neteisėtai siekė</w:t>
      </w:r>
      <w:r w:rsidRPr="003C58DF">
        <w:rPr>
          <w:rFonts w:ascii="Times New Roman" w:hAnsi="Times New Roman"/>
        </w:rPr>
        <w:t xml:space="preserve"> PVM atskaitos. Šį sprendimą patvirtino ir Komisija. </w:t>
      </w:r>
      <w:r w:rsidRPr="0008717D">
        <w:rPr>
          <w:rFonts w:ascii="Times New Roman" w:hAnsi="Times New Roman"/>
        </w:rPr>
        <w:t>Šiuo pavyzdžiu analizuota dar viena naujovė įtakojanti mokestinių ginčų nagrinėjimą mokesčių administratoriaus lygmeniu – ji geriausiai apibrėžta LVAT praktikoje Nr. A556-1356/2009A556-1310/2009, A-438-1097/2009, kur pažymima, jog egzistuoja trys esminiai aspektai, norint pripažinti PVM sąskaitos faktūros teisingumą:</w:t>
      </w:r>
    </w:p>
    <w:p w:rsidR="00B11C35" w:rsidRPr="0008717D" w:rsidRDefault="00B11C35" w:rsidP="000E0E03">
      <w:pPr>
        <w:pStyle w:val="ListParagraph"/>
        <w:numPr>
          <w:ilvl w:val="0"/>
          <w:numId w:val="12"/>
        </w:numPr>
        <w:spacing w:line="360" w:lineRule="auto"/>
        <w:jc w:val="both"/>
        <w:rPr>
          <w:rFonts w:ascii="Times New Roman" w:hAnsi="Times New Roman"/>
        </w:rPr>
      </w:pPr>
      <w:r w:rsidRPr="0008717D">
        <w:rPr>
          <w:rFonts w:ascii="Times New Roman" w:hAnsi="Times New Roman"/>
        </w:rPr>
        <w:t>ūkinės operacijos realumas;</w:t>
      </w:r>
    </w:p>
    <w:p w:rsidR="00B11C35" w:rsidRPr="0008717D" w:rsidRDefault="00B11C35" w:rsidP="000E0E03">
      <w:pPr>
        <w:pStyle w:val="ListParagraph"/>
        <w:numPr>
          <w:ilvl w:val="0"/>
          <w:numId w:val="12"/>
        </w:numPr>
        <w:spacing w:line="360" w:lineRule="auto"/>
        <w:jc w:val="both"/>
        <w:rPr>
          <w:rFonts w:ascii="Times New Roman" w:hAnsi="Times New Roman"/>
        </w:rPr>
      </w:pPr>
      <w:r w:rsidRPr="0008717D">
        <w:rPr>
          <w:rFonts w:ascii="Times New Roman" w:hAnsi="Times New Roman"/>
        </w:rPr>
        <w:t>PVM atskaitos siekiančio asmens sąžiningumas;</w:t>
      </w:r>
    </w:p>
    <w:p w:rsidR="00B11C35" w:rsidRPr="0008717D" w:rsidRDefault="00B11C35" w:rsidP="000E0E03">
      <w:pPr>
        <w:pStyle w:val="ListParagraph"/>
        <w:numPr>
          <w:ilvl w:val="0"/>
          <w:numId w:val="12"/>
        </w:numPr>
        <w:spacing w:line="360" w:lineRule="auto"/>
        <w:jc w:val="both"/>
        <w:rPr>
          <w:rFonts w:ascii="Times New Roman" w:hAnsi="Times New Roman"/>
        </w:rPr>
      </w:pPr>
      <w:r w:rsidRPr="0008717D">
        <w:rPr>
          <w:rFonts w:ascii="Times New Roman" w:hAnsi="Times New Roman"/>
        </w:rPr>
        <w:t>įsigytų prekių ar paslaugų priskirtinumas apmokestinamajai veiklai.</w:t>
      </w:r>
    </w:p>
    <w:p w:rsidR="00B11C35" w:rsidRPr="0008717D" w:rsidRDefault="00B11C35" w:rsidP="006520CB">
      <w:pPr>
        <w:spacing w:line="360" w:lineRule="auto"/>
        <w:ind w:firstLine="720"/>
        <w:jc w:val="both"/>
        <w:rPr>
          <w:rFonts w:ascii="Times New Roman" w:hAnsi="Times New Roman"/>
        </w:rPr>
      </w:pPr>
      <w:r w:rsidRPr="0008717D">
        <w:rPr>
          <w:rFonts w:ascii="Times New Roman" w:hAnsi="Times New Roman"/>
        </w:rPr>
        <w:t xml:space="preserve">Norint pripažinti, jog asmuo, siekiantis PVM atskaitos, veikia neteisėtai ir neturi teisinio pagrindo tam, reikia jog jo veikla pažeistų bent vieną iš šių trijų nurodytų pagrindų. </w:t>
      </w:r>
    </w:p>
    <w:p w:rsidR="00B11C35" w:rsidRPr="003C58DF" w:rsidRDefault="00B11C35" w:rsidP="006520CB">
      <w:pPr>
        <w:pStyle w:val="ListParagraph"/>
        <w:spacing w:line="360" w:lineRule="auto"/>
        <w:ind w:left="0" w:firstLine="720"/>
        <w:jc w:val="both"/>
        <w:rPr>
          <w:rFonts w:ascii="Times New Roman" w:hAnsi="Times New Roman"/>
          <w:b/>
          <w:i/>
        </w:rPr>
      </w:pPr>
    </w:p>
    <w:p w:rsidR="00B11C35" w:rsidRPr="003C58DF" w:rsidRDefault="00B11C35" w:rsidP="006520CB">
      <w:pPr>
        <w:pStyle w:val="ListParagraph"/>
        <w:spacing w:line="360" w:lineRule="auto"/>
        <w:ind w:left="0" w:firstLine="720"/>
        <w:jc w:val="both"/>
        <w:rPr>
          <w:rFonts w:ascii="Times New Roman" w:hAnsi="Times New Roman"/>
          <w:b/>
          <w:i/>
        </w:rPr>
      </w:pPr>
      <w:r w:rsidRPr="003C58DF">
        <w:rPr>
          <w:rFonts w:ascii="Times New Roman" w:hAnsi="Times New Roman"/>
          <w:b/>
          <w:i/>
        </w:rPr>
        <w:t xml:space="preserve">Ginčai dėl PVM atskaitos tikslinimo </w:t>
      </w:r>
      <w:r w:rsidRPr="003C58DF">
        <w:rPr>
          <w:rFonts w:ascii="Times New Roman" w:hAnsi="Times New Roman"/>
        </w:rPr>
        <w:t xml:space="preserve">Siekiant konkrečiai ir efektyviai nagrinėti mokestinius ginčus dėl PVM atskaitos, tikslinga išskirti ginčus dėl PVM atskaitos tikslinimo į atskirą grupę. Šie mokestiniai ginčai skiriasi nuo ginčų dėl PVM atskaitos tuo, kad pirmuoju atveju atskaita yra teisėta bei gautina, tik neteisingai nurodomas jos dydis, tuo tarpu ginčuose dėl atskaitos – dažniausiai siekiama ją gauti neteisėtu veikimu. Tokio mokestinio ginčo pavyzdžiu pasirinkome VMI prie FM </w:t>
      </w:r>
      <w:r w:rsidRPr="00B349C0">
        <w:rPr>
          <w:rFonts w:ascii="Times New Roman" w:hAnsi="Times New Roman"/>
        </w:rPr>
        <w:t>2010 m. lapkričio 12 d. sprendimą Nr. 69-296,</w:t>
      </w:r>
      <w:r w:rsidRPr="003C58DF">
        <w:rPr>
          <w:rFonts w:ascii="Times New Roman" w:hAnsi="Times New Roman"/>
        </w:rPr>
        <w:t xml:space="preserve"> kuriame mokesčių mokėtojas dėl siekio padidinti atskaitomą PVM į PVM sąskaitas faktūras įtraukė netikslius duomenis. </w:t>
      </w:r>
    </w:p>
    <w:p w:rsidR="00B11C35" w:rsidRPr="003C58DF" w:rsidRDefault="00B11C35" w:rsidP="006520CB">
      <w:pPr>
        <w:pStyle w:val="ListParagraph"/>
        <w:spacing w:line="360" w:lineRule="auto"/>
        <w:ind w:left="0" w:firstLine="720"/>
        <w:jc w:val="both"/>
        <w:rPr>
          <w:rFonts w:ascii="Times New Roman" w:hAnsi="Times New Roman"/>
        </w:rPr>
      </w:pPr>
      <w:r w:rsidRPr="003C58DF">
        <w:rPr>
          <w:rFonts w:ascii="Times New Roman" w:hAnsi="Times New Roman"/>
        </w:rPr>
        <w:t xml:space="preserve">Nagrinėjamo mokestinio ginčo atveju mokesčių administratorius nustatė, kad pareiškėjas, vadovaudamasis PVM įstatymo 31 </w:t>
      </w:r>
      <w:r>
        <w:rPr>
          <w:rFonts w:ascii="Times New Roman" w:hAnsi="Times New Roman"/>
        </w:rPr>
        <w:t>str. 1 d., pastatus nuomoj</w:t>
      </w:r>
      <w:r w:rsidRPr="003C58DF">
        <w:rPr>
          <w:rFonts w:ascii="Times New Roman" w:hAnsi="Times New Roman"/>
        </w:rPr>
        <w:t xml:space="preserve">o be PVM, kadangi įstatyme reglamentuota, jog gyvenamųjų patalpų nuoma PVM neapmokestinama. Taipogi, buvo pažymėta, kad nuomos mokestį sudarė mokestis tiek už pačią nuomą, tiek ir už pastatų įrengimą, bei komunalines įmokas, susijusias su pastatais: už elektrą, dujas, vandenį bei kitas paslaugas (šiukšlių išvežimas, bendro naudojimo patalpų ir </w:t>
      </w:r>
      <w:r>
        <w:rPr>
          <w:rFonts w:ascii="Times New Roman" w:hAnsi="Times New Roman"/>
        </w:rPr>
        <w:t>šaligatvių valymas ir kt.). P</w:t>
      </w:r>
      <w:r w:rsidRPr="003C58DF">
        <w:rPr>
          <w:rFonts w:ascii="Times New Roman" w:hAnsi="Times New Roman"/>
        </w:rPr>
        <w:t xml:space="preserve">ažymėtina, kad pareiškėjas į PVM atskaitą </w:t>
      </w:r>
      <w:r w:rsidRPr="003C58DF">
        <w:rPr>
          <w:rFonts w:ascii="Times New Roman" w:hAnsi="Times New Roman"/>
        </w:rPr>
        <w:lastRenderedPageBreak/>
        <w:t>įtraukė taip</w:t>
      </w:r>
      <w:r>
        <w:rPr>
          <w:rFonts w:ascii="Times New Roman" w:hAnsi="Times New Roman"/>
        </w:rPr>
        <w:t>ogi ir eksploatacinių, komunalini</w:t>
      </w:r>
      <w:r w:rsidRPr="003C58DF">
        <w:rPr>
          <w:rFonts w:ascii="Times New Roman" w:hAnsi="Times New Roman"/>
        </w:rPr>
        <w:t xml:space="preserve">ų bei kitų paslaugų pirkimo PVM, kas nepagrįstai padidino PVM atskaitą. Be to, svarbu pažymėti, kad pareiškėjas į PVM atskaitą įtraukė ir įsigytų pastatų savikainą, nors šie vos įsigijus buvo išnuomoti, tad panaudoti PVM mokėtojo neapmokestinamoje veikloje. Grindžiant šiais faktais mokesčių administratorius priėmė sprendimą, jog pareiškėjas turi patikslinti PVM atskaitą 253 456,61 Lt sumai, būtent – ja sumažindamas nurodomą PVM atskaitą. </w:t>
      </w:r>
    </w:p>
    <w:p w:rsidR="00B11C35" w:rsidRPr="003C58DF" w:rsidRDefault="00B11C35" w:rsidP="006520CB">
      <w:pPr>
        <w:pStyle w:val="ListParagraph"/>
        <w:spacing w:line="360" w:lineRule="auto"/>
        <w:ind w:left="0" w:firstLine="720"/>
        <w:jc w:val="both"/>
        <w:rPr>
          <w:rFonts w:ascii="Times New Roman" w:hAnsi="Times New Roman"/>
        </w:rPr>
      </w:pPr>
      <w:r w:rsidRPr="003C58DF">
        <w:rPr>
          <w:rFonts w:ascii="Times New Roman" w:hAnsi="Times New Roman"/>
        </w:rPr>
        <w:t>Konstatuotina, kad mokestinio tyrimo metu (2004-01-15 įstatymo Nr. IX-1960 redakcija, 2009-12-03 įstatymo Nr. XI-518) galiojusio PVM įstatymo redakcijos įtvirtino neapmokestinamą gyvenamųjų patalpų nuomą, išskyrus trumpesnę nei 2 mėnesiai nuomą. Be to, aktuali 2004-01-15 įstatymo Nr. IX-1960 redakcijos nuostata - 58 straipsnio 4 dalis, tai kad prekių tiekimas ar paslaugų teikimas, kuris pagal šio įstatymo nuostatas PVM neapmokestinamas, netampa PVM apmokestinama veikla net ir tuo atveju, kai PVM mokėtojas už jį apskaičiuoja PVM, išskyrus atvejus, kai šio įstatymo nuostatos numato PVM mokėtojui tokio pasirinkimo teisę ir PVM mokėtojas tokį pasirinkimą deklaravo šio įstat</w:t>
      </w:r>
      <w:r>
        <w:rPr>
          <w:rFonts w:ascii="Times New Roman" w:hAnsi="Times New Roman"/>
        </w:rPr>
        <w:t>ymo nustatyta tvarka. R</w:t>
      </w:r>
      <w:r w:rsidRPr="003C58DF">
        <w:rPr>
          <w:rFonts w:ascii="Times New Roman" w:hAnsi="Times New Roman"/>
        </w:rPr>
        <w:t>eikia paminėti LVAT 2010-03-29 nutartį byloje Nr. A556-593/2010, kurioje buvo išanalizuota PVM įstatymo 66 s</w:t>
      </w:r>
      <w:r>
        <w:rPr>
          <w:rFonts w:ascii="Times New Roman" w:hAnsi="Times New Roman"/>
        </w:rPr>
        <w:t>tr. 2 d.</w:t>
      </w:r>
      <w:r w:rsidRPr="003C58DF">
        <w:rPr>
          <w:rFonts w:ascii="Times New Roman" w:hAnsi="Times New Roman"/>
        </w:rPr>
        <w:t xml:space="preserve"> Ši norma įtvirtina situaciją, kuomet paaiškėjus, jog prekės ir (arba) paslaugos, jeigu jų pirkimo ir (arba) importo PVM ar jo dalis buvo įtrauktas į atskaitą, pradėtos naudoti ne PVM apmokestinamai veiklai arba prarandamos, PVM atskaita tikslinama to mokestinio laikotarpio, kurį paaiškėjo minėtos aplinkybės, PVM deklaracijoje atitinkamai didinant mokėtiną (mažinant grąžintiną) PVM sumą. Taigi, matome teismo išskiriamą  ekonominės veiklos vykdymo svarbą, be to, pažymėtina, kad veiklą vykdantis asmuo turi būti sąžiningas ir nepiktnaudžiauti PVM įstatymo nuostatomis. LVAT byloje rėmėsi ETT praktika(1991-07-11 sprendimo Nr. C-97/90), kurioje išskirta, kad visose valstybėse narėse turi galioti vienodi ribojimai į PVM atskaitą ir atskaitos tikslinimai, nukrypimai leidžiami tik aiškiai direktyvoje numatytais atvejais. </w:t>
      </w:r>
    </w:p>
    <w:p w:rsidR="00B11C35" w:rsidRPr="003C58DF" w:rsidRDefault="00B11C35" w:rsidP="006520CB">
      <w:pPr>
        <w:pStyle w:val="ListParagraph"/>
        <w:spacing w:line="360" w:lineRule="auto"/>
        <w:ind w:left="0" w:firstLine="720"/>
        <w:jc w:val="both"/>
        <w:rPr>
          <w:rFonts w:ascii="Times New Roman" w:hAnsi="Times New Roman"/>
        </w:rPr>
      </w:pPr>
      <w:r>
        <w:rPr>
          <w:rFonts w:ascii="Times New Roman" w:hAnsi="Times New Roman"/>
        </w:rPr>
        <w:t>I</w:t>
      </w:r>
      <w:r w:rsidRPr="003C58DF">
        <w:rPr>
          <w:rFonts w:ascii="Times New Roman" w:hAnsi="Times New Roman"/>
        </w:rPr>
        <w:t>šanalizavus fa</w:t>
      </w:r>
      <w:r>
        <w:rPr>
          <w:rFonts w:ascii="Times New Roman" w:hAnsi="Times New Roman"/>
        </w:rPr>
        <w:t>ktines bylos aplinkybes ir</w:t>
      </w:r>
      <w:r w:rsidRPr="003C58DF">
        <w:rPr>
          <w:rFonts w:ascii="Times New Roman" w:hAnsi="Times New Roman"/>
        </w:rPr>
        <w:t xml:space="preserve"> teismų praktiką dėl PVM atskaitos tikslinimo, galima teigti, jog mokesčių administratorius pagrįstai atsisakė pripažinti pareiškėjo</w:t>
      </w:r>
      <w:r>
        <w:rPr>
          <w:rFonts w:ascii="Times New Roman" w:hAnsi="Times New Roman"/>
        </w:rPr>
        <w:t xml:space="preserve"> PVM atskaitą bei nurodė ją suma</w:t>
      </w:r>
      <w:r w:rsidRPr="003C58DF">
        <w:rPr>
          <w:rFonts w:ascii="Times New Roman" w:hAnsi="Times New Roman"/>
        </w:rPr>
        <w:t xml:space="preserve">žinti. Teigtina, kad pareiškėjui įtraukiant į PVM atskaitą pirkimo PVM už įsigytas gyvenamąsias patalpas, kurias panaudojo PVM neapmokestinamai veiklai, buvo nepagrįstai ir neteisėtai didinamas atskaitytinas PVM, todėl mokesčių mokėtojas nurodyta dalimi privalo sumažinti atskaitytiną PVM. </w:t>
      </w:r>
    </w:p>
    <w:p w:rsidR="00B11C35" w:rsidRPr="003C58DF" w:rsidRDefault="00B11C35" w:rsidP="006520CB">
      <w:pPr>
        <w:pStyle w:val="ListParagraph"/>
        <w:spacing w:line="360" w:lineRule="auto"/>
        <w:ind w:left="0" w:firstLine="720"/>
        <w:jc w:val="both"/>
        <w:rPr>
          <w:rFonts w:ascii="Times New Roman" w:hAnsi="Times New Roman"/>
        </w:rPr>
      </w:pPr>
      <w:r w:rsidRPr="003C58DF">
        <w:rPr>
          <w:rFonts w:ascii="Times New Roman" w:hAnsi="Times New Roman"/>
        </w:rPr>
        <w:t xml:space="preserve">Tokį sprendimą patvirtino ir Mokestinių ginčų komisija savo </w:t>
      </w:r>
      <w:r w:rsidRPr="00B349C0">
        <w:rPr>
          <w:rFonts w:ascii="Times New Roman" w:hAnsi="Times New Roman"/>
          <w:bCs/>
        </w:rPr>
        <w:t>2011 m. vasario mėn. 14 d. sprendimu Nr. S-30(7-346/2010).</w:t>
      </w:r>
      <w:r>
        <w:rPr>
          <w:rFonts w:ascii="Times New Roman" w:hAnsi="Times New Roman"/>
          <w:bCs/>
        </w:rPr>
        <w:t xml:space="preserve"> </w:t>
      </w:r>
      <w:r w:rsidRPr="003C58DF">
        <w:rPr>
          <w:rFonts w:ascii="Times New Roman" w:hAnsi="Times New Roman"/>
        </w:rPr>
        <w:t>Komisija pareiškėjo skundą dėl centrinio mokesčio administratoriaus sprendimo pripažino netenkintinu ir motyvavo tokiais argumentais: Komisija išanalizavusi mok</w:t>
      </w:r>
      <w:r>
        <w:rPr>
          <w:rFonts w:ascii="Times New Roman" w:hAnsi="Times New Roman"/>
        </w:rPr>
        <w:t>e</w:t>
      </w:r>
      <w:r w:rsidRPr="003C58DF">
        <w:rPr>
          <w:rFonts w:ascii="Times New Roman" w:hAnsi="Times New Roman"/>
        </w:rPr>
        <w:t xml:space="preserve">stinio tyrimo laikotarpiu egzistavusį teisinį reguliavimą bei nustatytas faktines aplinkybes pripažino, jog pareiškėjo nuoma pagal tuo metu galiojusius įstatymus buvo teisėtai </w:t>
      </w:r>
      <w:r w:rsidRPr="003C58DF">
        <w:rPr>
          <w:rFonts w:ascii="Times New Roman" w:hAnsi="Times New Roman"/>
        </w:rPr>
        <w:lastRenderedPageBreak/>
        <w:t>pripažinta PVM neapmokestinama gyvenamųjų patalpų nuoma, be to – eksploatacines sąnaudas pripažino pagal 2004-01-15 PVM įstatymo Nr. IX-1960 redakcijos 58 str. 4 d. P</w:t>
      </w:r>
      <w:r>
        <w:rPr>
          <w:rFonts w:ascii="Times New Roman" w:hAnsi="Times New Roman"/>
        </w:rPr>
        <w:t xml:space="preserve">VM neapmokestinama veikla. </w:t>
      </w:r>
      <w:r w:rsidRPr="003C58DF">
        <w:rPr>
          <w:rFonts w:ascii="Times New Roman" w:hAnsi="Times New Roman"/>
        </w:rPr>
        <w:t xml:space="preserve">Komisija konstatavo, jog pareiškėjas nepagrįstai deklaravo PVM permoką dėl įsigytų gyvenamųjų patalpų, kurias pagal sudarytas ilgalaikes (nuo 2009-04-01 iki 2011-04-01) gyvenamųjų </w:t>
      </w:r>
      <w:r>
        <w:rPr>
          <w:rFonts w:ascii="Times New Roman" w:hAnsi="Times New Roman"/>
        </w:rPr>
        <w:t>patalpų nuomos sutartis išnuomoj</w:t>
      </w:r>
      <w:r w:rsidRPr="003C58DF">
        <w:rPr>
          <w:rFonts w:ascii="Times New Roman" w:hAnsi="Times New Roman"/>
        </w:rPr>
        <w:t>o fiziniams asmenims, t. y. panaudojo PVM neapmokestinamai veiklai. Atitinkamai nurodyta, jog šiuo laikotarpiu į PVM atskaitą nepagrįstai buvo įtrauktos ir komunalinių, remonto ir eksploatacinių paslaugų pirkimo PVM, te</w:t>
      </w:r>
      <w:r>
        <w:rPr>
          <w:rFonts w:ascii="Times New Roman" w:hAnsi="Times New Roman"/>
        </w:rPr>
        <w:t xml:space="preserve">nkantį minėtoms patalpoms.  </w:t>
      </w:r>
      <w:r w:rsidRPr="003C58DF">
        <w:rPr>
          <w:rFonts w:ascii="Times New Roman" w:hAnsi="Times New Roman"/>
        </w:rPr>
        <w:t>Komisija priėmė pagrįstą sprendimą, remiantis išdėstytais pagrindais, dėl VMI prie FM sprendimo tvirtinimo, taip įpareigojant pareiškėją patikslinti PVM atskaitą.</w:t>
      </w:r>
    </w:p>
    <w:p w:rsidR="00B11C35" w:rsidRPr="00B349C0" w:rsidRDefault="00B11C35" w:rsidP="006520CB">
      <w:pPr>
        <w:pStyle w:val="ListParagraph"/>
        <w:spacing w:line="360" w:lineRule="auto"/>
        <w:ind w:left="0" w:firstLine="720"/>
        <w:jc w:val="both"/>
        <w:rPr>
          <w:rFonts w:ascii="Times New Roman" w:hAnsi="Times New Roman"/>
          <w:bCs/>
        </w:rPr>
      </w:pPr>
      <w:r w:rsidRPr="00B349C0">
        <w:rPr>
          <w:rFonts w:ascii="Times New Roman" w:hAnsi="Times New Roman"/>
          <w:bCs/>
        </w:rPr>
        <w:t xml:space="preserve">Apibendrinus šią bylą, galima konstatuoti, kad norint įgyvendinti teisę į PVM atskaitą yra svarbu atitikti šiuos tris </w:t>
      </w:r>
      <w:r w:rsidRPr="00B349C0">
        <w:rPr>
          <w:rFonts w:ascii="Times New Roman" w:hAnsi="Times New Roman"/>
        </w:rPr>
        <w:t>LVAT nutartyje Nr. A556-593/2010 išskirtus reikalavimus:</w:t>
      </w:r>
    </w:p>
    <w:p w:rsidR="00B11C35" w:rsidRPr="00B349C0" w:rsidRDefault="00B11C35" w:rsidP="000E0E03">
      <w:pPr>
        <w:pStyle w:val="ListParagraph"/>
        <w:numPr>
          <w:ilvl w:val="0"/>
          <w:numId w:val="13"/>
        </w:numPr>
        <w:spacing w:line="360" w:lineRule="auto"/>
        <w:jc w:val="both"/>
        <w:rPr>
          <w:rFonts w:ascii="Times New Roman" w:hAnsi="Times New Roman"/>
        </w:rPr>
      </w:pPr>
      <w:r w:rsidRPr="00B349C0">
        <w:rPr>
          <w:rFonts w:ascii="Times New Roman" w:hAnsi="Times New Roman"/>
        </w:rPr>
        <w:t>apmokestinamojo asmens veika – vykdoma ekonominė veikla, neatsižvelgiant į jos tikslus;</w:t>
      </w:r>
    </w:p>
    <w:p w:rsidR="00B11C35" w:rsidRPr="00B349C0" w:rsidRDefault="00B11C35" w:rsidP="000E0E03">
      <w:pPr>
        <w:pStyle w:val="ListParagraph"/>
        <w:numPr>
          <w:ilvl w:val="0"/>
          <w:numId w:val="13"/>
        </w:numPr>
        <w:spacing w:line="360" w:lineRule="auto"/>
        <w:jc w:val="both"/>
        <w:rPr>
          <w:rFonts w:ascii="Times New Roman" w:hAnsi="Times New Roman"/>
        </w:rPr>
      </w:pPr>
      <w:r w:rsidRPr="00B349C0">
        <w:rPr>
          <w:rFonts w:ascii="Times New Roman" w:hAnsi="Times New Roman"/>
        </w:rPr>
        <w:t>apmokestinamojoje veikloje naudojamos prekės ir paslaugos;</w:t>
      </w:r>
    </w:p>
    <w:p w:rsidR="00B11C35" w:rsidRPr="00B349C0" w:rsidRDefault="00B11C35" w:rsidP="000E0E03">
      <w:pPr>
        <w:pStyle w:val="ListParagraph"/>
        <w:numPr>
          <w:ilvl w:val="0"/>
          <w:numId w:val="13"/>
        </w:numPr>
        <w:spacing w:line="360" w:lineRule="auto"/>
        <w:jc w:val="both"/>
        <w:rPr>
          <w:rFonts w:ascii="Times New Roman" w:hAnsi="Times New Roman"/>
        </w:rPr>
      </w:pPr>
      <w:r w:rsidRPr="00B349C0">
        <w:rPr>
          <w:rFonts w:ascii="Times New Roman" w:hAnsi="Times New Roman"/>
        </w:rPr>
        <w:t>Asmuo sąžiningas, taip pat nepiktnaudžiauja, bei neketina to daryti.</w:t>
      </w:r>
    </w:p>
    <w:p w:rsidR="00B11C35" w:rsidRDefault="00B11C35" w:rsidP="006520CB">
      <w:pPr>
        <w:spacing w:line="360" w:lineRule="auto"/>
        <w:jc w:val="both"/>
        <w:rPr>
          <w:rFonts w:ascii="Times New Roman" w:hAnsi="Times New Roman"/>
        </w:rPr>
      </w:pPr>
      <w:r w:rsidRPr="00B349C0">
        <w:rPr>
          <w:rFonts w:ascii="Times New Roman" w:hAnsi="Times New Roman"/>
        </w:rPr>
        <w:t xml:space="preserve">Kilus įtarimui bent dėl vieno iš šių pagrindų atskaitomas PVM gali būti sumažinimas arba išvis neatskaitomas. </w:t>
      </w:r>
    </w:p>
    <w:p w:rsidR="00B11C35" w:rsidRPr="00B349C0" w:rsidRDefault="00B11C35" w:rsidP="006520CB">
      <w:pPr>
        <w:spacing w:line="360" w:lineRule="auto"/>
        <w:jc w:val="both"/>
        <w:rPr>
          <w:rFonts w:ascii="Times New Roman" w:hAnsi="Times New Roman"/>
        </w:rPr>
      </w:pPr>
    </w:p>
    <w:p w:rsidR="00B11C35" w:rsidRPr="003C58DF" w:rsidRDefault="00B11C35" w:rsidP="006520CB">
      <w:pPr>
        <w:pStyle w:val="ListParagraph"/>
        <w:spacing w:line="360" w:lineRule="auto"/>
        <w:ind w:left="0" w:firstLine="720"/>
        <w:jc w:val="both"/>
        <w:rPr>
          <w:rFonts w:ascii="Times New Roman" w:hAnsi="Times New Roman"/>
          <w:b/>
        </w:rPr>
      </w:pPr>
      <w:r>
        <w:rPr>
          <w:rFonts w:ascii="Times New Roman" w:hAnsi="Times New Roman"/>
          <w:b/>
          <w:i/>
        </w:rPr>
        <w:t xml:space="preserve">Ginčai dėl lengvatinio </w:t>
      </w:r>
      <w:r w:rsidRPr="003C58DF">
        <w:rPr>
          <w:rFonts w:ascii="Times New Roman" w:hAnsi="Times New Roman"/>
          <w:b/>
          <w:i/>
        </w:rPr>
        <w:t>0 PVM tarifo taikymo.</w:t>
      </w:r>
      <w:r>
        <w:rPr>
          <w:rFonts w:ascii="Times New Roman" w:hAnsi="Times New Roman"/>
          <w:b/>
          <w:i/>
        </w:rPr>
        <w:t xml:space="preserve"> </w:t>
      </w:r>
      <w:r w:rsidRPr="003C58DF">
        <w:rPr>
          <w:rFonts w:ascii="Times New Roman" w:hAnsi="Times New Roman"/>
        </w:rPr>
        <w:t>Dar vienas iš mokestinių ginčų dėl PVM porūš</w:t>
      </w:r>
      <w:r>
        <w:rPr>
          <w:rFonts w:ascii="Times New Roman" w:hAnsi="Times New Roman"/>
        </w:rPr>
        <w:t xml:space="preserve">ių, tai ginčai dėl lengvatinio </w:t>
      </w:r>
      <w:r w:rsidRPr="003C58DF">
        <w:rPr>
          <w:rFonts w:ascii="Times New Roman" w:hAnsi="Times New Roman"/>
        </w:rPr>
        <w:t>0 PVM ta</w:t>
      </w:r>
      <w:r>
        <w:rPr>
          <w:rFonts w:ascii="Times New Roman" w:hAnsi="Times New Roman"/>
        </w:rPr>
        <w:t xml:space="preserve">rifo taikymo. Šis porūšis </w:t>
      </w:r>
      <w:r w:rsidRPr="003C58DF">
        <w:rPr>
          <w:rFonts w:ascii="Times New Roman" w:hAnsi="Times New Roman"/>
        </w:rPr>
        <w:t>gana platus ir apima savyje Bendrijos taisyklių taikymą importo ir eksporto procedūroms. Šių taisyklių svarbą atskleidžia ETT 2007 m</w:t>
      </w:r>
      <w:r>
        <w:rPr>
          <w:rFonts w:ascii="Times New Roman" w:hAnsi="Times New Roman"/>
        </w:rPr>
        <w:t>.</w:t>
      </w:r>
      <w:r w:rsidRPr="003C58DF">
        <w:rPr>
          <w:rFonts w:ascii="Times New Roman" w:hAnsi="Times New Roman"/>
        </w:rPr>
        <w:t xml:space="preserve"> rugsėjo 27 d. sprendimas byloje Nr. C-409/04 (</w:t>
      </w:r>
      <w:r w:rsidRPr="003C58DF">
        <w:rPr>
          <w:rFonts w:ascii="Times New Roman" w:hAnsi="Times New Roman"/>
          <w:i/>
          <w:iCs/>
        </w:rPr>
        <w:t>Teleos plc. ir kt</w:t>
      </w:r>
      <w:r w:rsidRPr="003C58DF">
        <w:rPr>
          <w:rFonts w:ascii="Times New Roman" w:hAnsi="Times New Roman"/>
        </w:rPr>
        <w:t>.) – Bendrijos viduje vykstančio prekių judėjimo atleidimas nuo mokesčio, leidžia išvengti pakartotinio Bendrijos prekių apmokestinimo ir fiskalinio neutralumo principo pažeidimo. Šioje byloje taipogi buvo išskirtos tam tikros esminės sąlygos, kurios būtinos, norint jog sandoris būtų laikomas įvykdytu Bendrijoje:</w:t>
      </w:r>
    </w:p>
    <w:p w:rsidR="00B11C35" w:rsidRPr="003C58DF" w:rsidRDefault="00B11C35" w:rsidP="000E0E03">
      <w:pPr>
        <w:pStyle w:val="ListParagraph"/>
        <w:numPr>
          <w:ilvl w:val="0"/>
          <w:numId w:val="14"/>
        </w:numPr>
        <w:spacing w:line="360" w:lineRule="auto"/>
        <w:jc w:val="both"/>
        <w:rPr>
          <w:rFonts w:ascii="Times New Roman" w:hAnsi="Times New Roman"/>
        </w:rPr>
      </w:pPr>
      <w:r w:rsidRPr="003C58DF">
        <w:rPr>
          <w:rFonts w:ascii="Times New Roman" w:hAnsi="Times New Roman"/>
        </w:rPr>
        <w:t>Perleista teisė disponuoti kilnojamuoju materialiu turtu;</w:t>
      </w:r>
    </w:p>
    <w:p w:rsidR="00B11C35" w:rsidRPr="003C58DF" w:rsidRDefault="00B11C35" w:rsidP="000E0E03">
      <w:pPr>
        <w:pStyle w:val="ListParagraph"/>
        <w:numPr>
          <w:ilvl w:val="0"/>
          <w:numId w:val="14"/>
        </w:numPr>
        <w:spacing w:line="360" w:lineRule="auto"/>
        <w:jc w:val="both"/>
        <w:rPr>
          <w:rFonts w:ascii="Times New Roman" w:hAnsi="Times New Roman"/>
        </w:rPr>
      </w:pPr>
      <w:r w:rsidRPr="003C58DF">
        <w:rPr>
          <w:rFonts w:ascii="Times New Roman" w:hAnsi="Times New Roman"/>
        </w:rPr>
        <w:t xml:space="preserve">Prekės turi būti iš vienos valstybės </w:t>
      </w:r>
      <w:r w:rsidRPr="00B349C0">
        <w:rPr>
          <w:rFonts w:ascii="Times New Roman" w:hAnsi="Times New Roman"/>
        </w:rPr>
        <w:t xml:space="preserve">atsiųstos arba atgabentos </w:t>
      </w:r>
      <w:r w:rsidRPr="003C58DF">
        <w:rPr>
          <w:rFonts w:ascii="Times New Roman" w:hAnsi="Times New Roman"/>
        </w:rPr>
        <w:t>įsigyjančiam asmeniui į kitą valstybę Bendrijos viduje.</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Pažymėtina, kad šiais atvejais mokestinius ginčus nagrinėja Muitinės departamentas, kaip centrinis mokesči</w:t>
      </w:r>
      <w:r>
        <w:rPr>
          <w:rFonts w:ascii="Times New Roman" w:hAnsi="Times New Roman"/>
        </w:rPr>
        <w:t>ų administratorius. M</w:t>
      </w:r>
      <w:r w:rsidRPr="003C58DF">
        <w:rPr>
          <w:rFonts w:ascii="Times New Roman" w:hAnsi="Times New Roman"/>
        </w:rPr>
        <w:t xml:space="preserve">okestinio ginčo dėl lengvatinio 0 PVM tarifo taikymo pavyzdžiu gali būti </w:t>
      </w:r>
      <w:r w:rsidRPr="00B349C0">
        <w:rPr>
          <w:rFonts w:ascii="Times New Roman" w:hAnsi="Times New Roman"/>
        </w:rPr>
        <w:t>Muitinės departamento prie FM 2010-07-30 priimtas sprendimas Nr. 1A-4.13-421.</w:t>
      </w:r>
      <w:r w:rsidRPr="003C58DF">
        <w:rPr>
          <w:rFonts w:ascii="Times New Roman" w:hAnsi="Times New Roman"/>
        </w:rPr>
        <w:t xml:space="preserve"> Mokestinis ginčas kilo dėl pareiškėjui suteiktoms paslaugoms, kaip ekspedijavimo, konteinerio aptarnavimo, sandėliavimo bei konteinerio prastovos, išrašytų PVM sąskaitų faktūrų, kuriose šios paslaugos apmokestintos 0 proc. PVM tarifu. Tuo tarpu mokesčių administratorius nurodė, jog sąskaitose išskirtos sumos, turėjo būti įskaitytos į BAD importo rinkiniuose ir deklaracijose deklaruotų </w:t>
      </w:r>
      <w:r w:rsidRPr="003C58DF">
        <w:rPr>
          <w:rFonts w:ascii="Times New Roman" w:hAnsi="Times New Roman"/>
        </w:rPr>
        <w:lastRenderedPageBreak/>
        <w:t>prekių apmokestinamąją vertę, kas reiškia, kad nuo šios vertės yra skaičiuojamas importo PVM. Taigi, nurodė, jog pareiškėjas neteisėtai pasinaudojo lengvatiniu PVM.</w:t>
      </w:r>
    </w:p>
    <w:p w:rsidR="00B11C35" w:rsidRPr="007F7DCA" w:rsidRDefault="00B11C35" w:rsidP="006520CB">
      <w:pPr>
        <w:spacing w:line="360" w:lineRule="auto"/>
        <w:ind w:firstLine="720"/>
        <w:jc w:val="both"/>
        <w:rPr>
          <w:rFonts w:ascii="Times New Roman" w:hAnsi="Times New Roman"/>
          <w:bCs/>
        </w:rPr>
      </w:pPr>
      <w:r w:rsidRPr="003C58DF">
        <w:rPr>
          <w:rFonts w:ascii="Times New Roman" w:hAnsi="Times New Roman"/>
        </w:rPr>
        <w:t>Teigtina, kad PVM sąskaitose faktūrose minimos prastovų išlaidos, kurias patvirtino ir pats pareiškėjas. Taipogi, pagal šias paslaugas suteikusios įmonės vidaus normų rinkinį: Prekių pervežimo standartinės sąlygos 3 punktą, matyti, kad prastovos pripažįstamos gabenimo išlaidų dalimi ir yra nurodomos gabenimo tarifuose, kaip papildomos gabenimo išlaidos. Be to, pagal Muitinės kodekso 32 str. 1 d. e punktą prastovų išlaidos laikomos gabenimo išlaidomis, tą taip pat patvirtina ir ETT pra</w:t>
      </w:r>
      <w:r>
        <w:rPr>
          <w:rFonts w:ascii="Times New Roman" w:hAnsi="Times New Roman"/>
        </w:rPr>
        <w:t>ktika (byla Nr. C-11/89). P</w:t>
      </w:r>
      <w:r w:rsidRPr="003C58DF">
        <w:rPr>
          <w:rFonts w:ascii="Times New Roman" w:hAnsi="Times New Roman"/>
        </w:rPr>
        <w:t xml:space="preserve">areiškėjas užsakydamas bei gaudamas ekspedijavimo paslaugas, prekių apmokestinimo momentu žinojo prekių gabenimo, sandėliavimo uoste ir mokėjimo už prastovas sąlygas, kurios nurodytos prekių pervežimo kontrakto standartinėse sąlygose. Kiti svarbūs ginčo akcentai – mokestinio tyrimo laikotarpiu pareiškėjas atliko mokėjimus VMI už Valstybinės maisto ir veterinarijos tarnybos teikiamas paslaugas, kurie taipogi nebuvo apskaityti, nors nuo jų ir privalomas mokėti PVM. Išskirtinas ir 0 PVM tarifo taikymo klausimas - LVAT nagrinėtoje byloje 2009-03-06 Nr. A502-294/2009 apibendrintas lengvatinio 0 PVM tarifo taikymas: taikant šį tarifą apmokestinamos tiesiogiai susijusios su prekių eksportu iš EB teritorijomis paslaugos, tuo tarpu šiuo atveju jos buvo skirtos tik gabenimui Bendrijoje. Konstatuotina, kad mokesčių administratoriaus sprendimas buvo teisėtas ir teisingas, ką patvirtino ir jį nagrinėjusi Komisija savo </w:t>
      </w:r>
      <w:r w:rsidRPr="007F7DCA">
        <w:rPr>
          <w:rFonts w:ascii="Times New Roman" w:hAnsi="Times New Roman"/>
          <w:bCs/>
        </w:rPr>
        <w:t xml:space="preserve">2010 m. rugsėjo mėn. 22 d. </w:t>
      </w:r>
      <w:r w:rsidRPr="007F7DCA">
        <w:rPr>
          <w:rFonts w:ascii="Times New Roman" w:hAnsi="Times New Roman"/>
        </w:rPr>
        <w:t xml:space="preserve">sprendimu </w:t>
      </w:r>
      <w:r w:rsidRPr="007F7DCA">
        <w:rPr>
          <w:rFonts w:ascii="Times New Roman" w:hAnsi="Times New Roman"/>
          <w:bCs/>
        </w:rPr>
        <w:t xml:space="preserve">Nr. S-257(7-230/2010). </w:t>
      </w:r>
    </w:p>
    <w:p w:rsidR="00B11C35" w:rsidRPr="003C58DF" w:rsidRDefault="00B11C35" w:rsidP="006520CB">
      <w:pPr>
        <w:spacing w:line="360" w:lineRule="auto"/>
        <w:ind w:firstLine="720"/>
        <w:jc w:val="both"/>
        <w:rPr>
          <w:rFonts w:ascii="Times New Roman" w:hAnsi="Times New Roman"/>
        </w:rPr>
      </w:pPr>
      <w:r>
        <w:rPr>
          <w:rFonts w:ascii="Times New Roman" w:hAnsi="Times New Roman"/>
          <w:bCs/>
        </w:rPr>
        <w:t>Komisija patvirtino apeliuojamą</w:t>
      </w:r>
      <w:r w:rsidRPr="003C58DF">
        <w:rPr>
          <w:rFonts w:ascii="Times New Roman" w:hAnsi="Times New Roman"/>
          <w:bCs/>
        </w:rPr>
        <w:t xml:space="preserve"> Muitinės departamento sprendimą, remdamasi tokiomis faktinėmis aplinkybėmis. Pareiškėjas nurodė, jog prastovos išlaidos nėra įskaitomos į importuotų prekių PVM apmokestinamąją vertę, kadangi pagal PVM </w:t>
      </w:r>
      <w:r w:rsidRPr="003C58DF">
        <w:rPr>
          <w:rFonts w:ascii="Times New Roman" w:hAnsi="Times New Roman"/>
        </w:rPr>
        <w:t xml:space="preserve">įstatymo 3 straipsnio 1 dalies nuostatą, nelaikytina PVM objektu. Visgi, tai netikslu, kadangi minėtame straipsnyje apibrėžtas išimtinai PVM objektas, tuo tarpu nagrinėjamo ginčo objektu yra prekių importas, kuomet prekės laikomos importuotomis šalies viduje. Pagal PVM įstatymo 2 straipsnio 24 dalį, prekių importu laikytinas ne Bendrijos prekių įvežimas į Europos Bendrijų teritoriją arba jų įvežimą sukėlę veiksmai, o taip pat Bendrijos prekių įvežimas į Europos Bendrijų teritoriją iš trečiųjų teritorijų arba jų įvežimą sukėlę veiksmai. Kadangi pareiškėjas neginčija, jog prekių importas yra įvykęs, laikoma, kad importo PVM objektas yra atsiradęs. Tuo tarpu importo PVM apmokestinamosios vertės pagrindas – importuojamų prekių muitinė vertė. Bendrijos muitinės kodekso 29 straipsnio 1 dalis įtvirtina, kad importuojamų prekių muitine verte laikoma sandorio vertė, tai yra kaina, faktiškai sumokėta arba mokėtina už prekes, parduodamas eksportui į Bendrijos muitų teritoriją. Bendrijos muitinės kodekso 32 straipsnio 1 dalies e punkte nustatyta, kad nustatant prekių muitinę vertę pagal 29 straipsnį, prie faktiškai sumokėtos ar mokėtinos importuojamų prekių kainos pridedamos importuojamų prekių vežimo ir draudimo išlaidos ir su importuojamų prekių vežimu susiję krovimo ir tvarkymo privalomieji mokėjimai, iki prekių įvežimo į Bendrijos muitų teritoriją vietos.  Apibendrinant šiuos straipsnius, o taip pat ETT praktiką </w:t>
      </w:r>
      <w:r w:rsidRPr="003C58DF">
        <w:rPr>
          <w:rFonts w:ascii="Times New Roman" w:hAnsi="Times New Roman"/>
        </w:rPr>
        <w:lastRenderedPageBreak/>
        <w:t>(byla Nr. C-11/89) galima teigti, kad visos išlaidos, susijusios su importuojamų prekių transportavimu, yra sudedamoji prekių muitinės vertės bei importo PVM apmokestinamosios vertės dalis. Vadovaujantis tarptautine apmokestinimo doktrina bei krovinių gabenimo praktika, teigtina, kad panaudos mokestis yra mokamas už naudojimąsi ko</w:t>
      </w:r>
      <w:r>
        <w:rPr>
          <w:rFonts w:ascii="Times New Roman" w:hAnsi="Times New Roman"/>
        </w:rPr>
        <w:t>nteineriu prekėms laikyti, todėl į</w:t>
      </w:r>
      <w:r w:rsidRPr="003C58DF">
        <w:rPr>
          <w:rFonts w:ascii="Times New Roman" w:hAnsi="Times New Roman"/>
        </w:rPr>
        <w:t>prasta, kad šis sandėl</w:t>
      </w:r>
      <w:r>
        <w:rPr>
          <w:rFonts w:ascii="Times New Roman" w:hAnsi="Times New Roman"/>
        </w:rPr>
        <w:t xml:space="preserve">iavimas yra apmokestinamas. </w:t>
      </w:r>
      <w:r w:rsidRPr="003C58DF">
        <w:rPr>
          <w:rFonts w:ascii="Times New Roman" w:hAnsi="Times New Roman"/>
        </w:rPr>
        <w:t xml:space="preserve">Komisija pagrįstai patvirtino Muitinės departamento sprendimą, nurodydama, kad panaudos išlaidos yra susijusios su importuojamų prekių gabenimu Bendrijos teritorijoje, todėl negali būti apmokestinamos lengvatiniu 0 PVM, todėl pareiškėjas turi susimokėti papildomai apskaičiuotą PVM sumą. Nors ši Komisijos išvada ir buvo nepalanki pareiškėjui, tačiau dėl to, kad mokestinis ginčas nebebuvo perduotas nagrinėti Vilniaus apygardos administraciniam teismui, manytina, kad mokesčių mokėtojas pripažino priimtą sprendimą pagrįstu ir vykdė jį. </w:t>
      </w:r>
    </w:p>
    <w:p w:rsidR="00B11C35" w:rsidRPr="003C58DF" w:rsidRDefault="00B11C35" w:rsidP="006520CB">
      <w:pPr>
        <w:spacing w:line="360" w:lineRule="auto"/>
        <w:ind w:firstLine="720"/>
        <w:jc w:val="both"/>
        <w:rPr>
          <w:rFonts w:ascii="Times New Roman" w:hAnsi="Times New Roman"/>
          <w:bCs/>
        </w:rPr>
      </w:pPr>
      <w:r w:rsidRPr="007F7DCA">
        <w:rPr>
          <w:rFonts w:ascii="Times New Roman" w:hAnsi="Times New Roman"/>
          <w:bCs/>
        </w:rPr>
        <w:t>Galima išskirti dar vieną nagrinėjimo centriniame mokesčių administratoriuje ypatybę, tai lengvatinio 0 PVM tarifo taikymas tik tuo atveju, jei paslaugos yra tiesiogiai susijusios su prekių eksportu iš EB teritorijos</w:t>
      </w:r>
      <w:r w:rsidRPr="003C58DF">
        <w:rPr>
          <w:rFonts w:ascii="Times New Roman" w:hAnsi="Times New Roman"/>
          <w:bCs/>
        </w:rPr>
        <w:t xml:space="preserve">.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Apibendrinant ikiteisminę mokestinio ginčo dėl PVM stadiją, matome tam tikrus išskiriamus centrinio mokesčių administratoriaus nagrinėjimo savitumus:</w:t>
      </w:r>
    </w:p>
    <w:p w:rsidR="00B11C35" w:rsidRPr="003C58DF" w:rsidRDefault="00B11C35" w:rsidP="000E0E03">
      <w:pPr>
        <w:pStyle w:val="ListParagraph"/>
        <w:numPr>
          <w:ilvl w:val="0"/>
          <w:numId w:val="15"/>
        </w:numPr>
        <w:spacing w:line="360" w:lineRule="auto"/>
        <w:jc w:val="both"/>
        <w:rPr>
          <w:rFonts w:ascii="Times New Roman" w:hAnsi="Times New Roman"/>
        </w:rPr>
      </w:pPr>
      <w:r w:rsidRPr="003C58DF">
        <w:rPr>
          <w:rFonts w:ascii="Times New Roman" w:hAnsi="Times New Roman"/>
        </w:rPr>
        <w:t>Siekiant susigrąžinti PVM atskaitą, būtinas PVM sąskaitos faktūros rekvizitų atitikimas r</w:t>
      </w:r>
      <w:r>
        <w:rPr>
          <w:rFonts w:ascii="Times New Roman" w:hAnsi="Times New Roman"/>
        </w:rPr>
        <w:t>ealiai vykusiems sandoriams, kit</w:t>
      </w:r>
      <w:r w:rsidRPr="003C58DF">
        <w:rPr>
          <w:rFonts w:ascii="Times New Roman" w:hAnsi="Times New Roman"/>
        </w:rPr>
        <w:t>u atveju mokesčių mokėtojas privalo įrodyti jų turinį;</w:t>
      </w:r>
    </w:p>
    <w:p w:rsidR="00B11C35" w:rsidRPr="003C58DF" w:rsidRDefault="00B11C35" w:rsidP="000E0E03">
      <w:pPr>
        <w:pStyle w:val="ListParagraph"/>
        <w:numPr>
          <w:ilvl w:val="0"/>
          <w:numId w:val="15"/>
        </w:numPr>
        <w:spacing w:line="360" w:lineRule="auto"/>
        <w:jc w:val="both"/>
        <w:rPr>
          <w:rFonts w:ascii="Times New Roman" w:hAnsi="Times New Roman"/>
        </w:rPr>
      </w:pPr>
      <w:r w:rsidRPr="003C58DF">
        <w:rPr>
          <w:rFonts w:ascii="Times New Roman" w:hAnsi="Times New Roman"/>
        </w:rPr>
        <w:t>PVM sąskaita faktūra pripažįstama teisėta, jei atitinka ūkinės operacijos realumo, PVM atskaitos siekiančio asmens sąžiningumo bei įsigytų prekių ar pasl</w:t>
      </w:r>
      <w:r>
        <w:rPr>
          <w:rFonts w:ascii="Times New Roman" w:hAnsi="Times New Roman"/>
        </w:rPr>
        <w:t>augų priskirtinumo apmokestinama</w:t>
      </w:r>
      <w:r w:rsidRPr="003C58DF">
        <w:rPr>
          <w:rFonts w:ascii="Times New Roman" w:hAnsi="Times New Roman"/>
        </w:rPr>
        <w:t>jai veiklai pagrindus.</w:t>
      </w:r>
    </w:p>
    <w:p w:rsidR="00B11C35" w:rsidRPr="003C58DF" w:rsidRDefault="00B11C35" w:rsidP="000E0E03">
      <w:pPr>
        <w:pStyle w:val="ListParagraph"/>
        <w:numPr>
          <w:ilvl w:val="0"/>
          <w:numId w:val="15"/>
        </w:numPr>
        <w:spacing w:line="360" w:lineRule="auto"/>
        <w:jc w:val="both"/>
        <w:rPr>
          <w:rFonts w:ascii="Times New Roman" w:hAnsi="Times New Roman"/>
        </w:rPr>
      </w:pPr>
      <w:r w:rsidRPr="003C58DF">
        <w:rPr>
          <w:rFonts w:ascii="Times New Roman" w:hAnsi="Times New Roman"/>
        </w:rPr>
        <w:t xml:space="preserve">PVM atskaita gali būti tikslinama, jeigu yra neatitikimų bent viename iš šių nurodytų pagrindų – apmokestinamojo asmens veikla nėra reali, jo veikloje nėra naudojamos apmokestinamos prekės ar paslaugos, taip pat jei asmuo nėra sąžiningas ar piktnaudžiauja teisėmis. </w:t>
      </w:r>
    </w:p>
    <w:p w:rsidR="00B11C35" w:rsidRPr="003C58DF" w:rsidRDefault="00B11C35" w:rsidP="000E0E03">
      <w:pPr>
        <w:pStyle w:val="ListParagraph"/>
        <w:numPr>
          <w:ilvl w:val="0"/>
          <w:numId w:val="15"/>
        </w:numPr>
        <w:spacing w:line="360" w:lineRule="auto"/>
        <w:jc w:val="both"/>
        <w:rPr>
          <w:rFonts w:ascii="Times New Roman" w:hAnsi="Times New Roman"/>
        </w:rPr>
      </w:pPr>
      <w:r w:rsidRPr="003C58DF">
        <w:rPr>
          <w:rFonts w:ascii="Times New Roman" w:hAnsi="Times New Roman"/>
        </w:rPr>
        <w:t>Lengvatinis PVM tarifas egzistuoja ti</w:t>
      </w:r>
      <w:r>
        <w:rPr>
          <w:rFonts w:ascii="Times New Roman" w:hAnsi="Times New Roman"/>
        </w:rPr>
        <w:t>k konkrečiomis aplinkybėmis, pvz.:</w:t>
      </w:r>
      <w:r w:rsidRPr="003C58DF">
        <w:rPr>
          <w:rFonts w:ascii="Times New Roman" w:hAnsi="Times New Roman"/>
        </w:rPr>
        <w:t xml:space="preserve"> 0 PVM tarifas galimas tik tuo atveju, jei prekės susijusios su eksportu iš EB teritorijos. </w:t>
      </w:r>
    </w:p>
    <w:p w:rsidR="00B11C35" w:rsidRPr="003C58DF" w:rsidRDefault="00B11C35" w:rsidP="00914A3B">
      <w:pPr>
        <w:spacing w:line="360" w:lineRule="auto"/>
        <w:ind w:firstLine="720"/>
        <w:jc w:val="both"/>
        <w:rPr>
          <w:rFonts w:ascii="Times New Roman" w:hAnsi="Times New Roman"/>
        </w:rPr>
      </w:pPr>
      <w:r w:rsidRPr="003C58DF">
        <w:rPr>
          <w:rFonts w:ascii="Times New Roman" w:hAnsi="Times New Roman"/>
        </w:rPr>
        <w:t>Komisijos nagrinėtų skundų dėl centrinio mokesčių administratoriaus priimtų sprendimų atveju, pabrėžtina, kad jos veiklą stipriai įtakoja MAĮ nuostatos, draudžiančios Komisijai vertinti bei priimti naujus mokesčių mokėtojo pateikiamus įrodymus. Toks vertinimas LVAT praktikoje (Nr. A11-180/2005, Nr. A-756-954/2008) laikytinas esminiu mokestinio ginčo nagrinėjimo procedūros pažeidimu ir dėl to Komisijos sprendimai naiki</w:t>
      </w:r>
      <w:r>
        <w:rPr>
          <w:rFonts w:ascii="Times New Roman" w:hAnsi="Times New Roman"/>
        </w:rPr>
        <w:t xml:space="preserve">ntini. </w:t>
      </w:r>
      <w:r w:rsidRPr="003C58DF">
        <w:rPr>
          <w:rFonts w:ascii="Times New Roman" w:hAnsi="Times New Roman"/>
        </w:rPr>
        <w:t>Komisija tik patikrina centrinio mokesčių administratoriaus nustatytas faktines aplinkybes, jų realumą, pagrįstumą bei pakankamumą išnagrinėti mokestinį ginčą iš esmės. Toks Komisijo</w:t>
      </w:r>
      <w:r>
        <w:rPr>
          <w:rFonts w:ascii="Times New Roman" w:hAnsi="Times New Roman"/>
        </w:rPr>
        <w:t xml:space="preserve">s ribojimas </w:t>
      </w:r>
      <w:r w:rsidRPr="003C58DF">
        <w:rPr>
          <w:rFonts w:ascii="Times New Roman" w:hAnsi="Times New Roman"/>
        </w:rPr>
        <w:t xml:space="preserve">apsunkina jos tikslą, t.y. objektyviai ir tinkamai išnagrinėti mokestinį ginčą – jos teisinis subjektiškumas apima daugiau centrinio mokesčių administratoriaus priimto sprendimo patikrinimą. </w:t>
      </w:r>
    </w:p>
    <w:p w:rsidR="00B11C35" w:rsidRDefault="00B11C35" w:rsidP="000E0E03">
      <w:pPr>
        <w:pStyle w:val="Heading3"/>
        <w:numPr>
          <w:ilvl w:val="2"/>
          <w:numId w:val="32"/>
        </w:numPr>
      </w:pPr>
      <w:bookmarkStart w:id="32" w:name="_Toc353304764"/>
      <w:r w:rsidRPr="00887A32">
        <w:lastRenderedPageBreak/>
        <w:t>Teisminė mokestinių ginčų dėl PVM stadija</w:t>
      </w:r>
      <w:bookmarkEnd w:id="32"/>
    </w:p>
    <w:p w:rsidR="00B11C35" w:rsidRPr="00914A3B" w:rsidRDefault="00B11C35" w:rsidP="00914A3B"/>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Antra ir neprivaloma mokestinių ginčų stadija – tai teisminė mokestinių ginčų stadija. Remiantis MAĮ bei ABTĮ normomis, pabrėžtina, kad skundus dėl centrinio mokesčių administratoriaus ar Komisijos sprendimų pirmąja instancija nagrinėja Vilniaus apygardos administracinis teismas, tuo tarpu apeliacine instancija – Lietuvos vyriausiasis a</w:t>
      </w:r>
      <w:r>
        <w:rPr>
          <w:rFonts w:ascii="Times New Roman" w:hAnsi="Times New Roman"/>
        </w:rPr>
        <w:t>dministracinis teismas. D</w:t>
      </w:r>
      <w:r w:rsidRPr="003C58DF">
        <w:rPr>
          <w:rFonts w:ascii="Times New Roman" w:hAnsi="Times New Roman"/>
        </w:rPr>
        <w:t>idžiausią praktinę reikšmę turi apeliacinės instancijos teismo nutartys, kadangi jos priartina mokestinių ginčų nagrinėjimą prie ES normų</w:t>
      </w:r>
      <w:r>
        <w:rPr>
          <w:rFonts w:ascii="Times New Roman" w:hAnsi="Times New Roman"/>
        </w:rPr>
        <w:t>, ir s</w:t>
      </w:r>
      <w:r w:rsidRPr="003C58DF">
        <w:rPr>
          <w:rFonts w:ascii="Times New Roman" w:hAnsi="Times New Roman"/>
        </w:rPr>
        <w:t>avo veikloje vadovaujasi aktualia ETT praktika, o taipogi formuoja mokestinių bylų praktiką, kuri yra privaloma tiek ikiteisminei ginčų stadijai, tiek ir VAAT. Panagrinėjus centrinio mokesčių administratoriaus bei Komisijos sprendimus akivaizdu, kad būtent LVAT praktika stipriai įtakoja ir formuoja ikiteisminės stadijos veiklą nagrinėjant įvairius mokestinius ginčus, dažnai netgi nukr</w:t>
      </w:r>
      <w:r>
        <w:rPr>
          <w:rFonts w:ascii="Times New Roman" w:hAnsi="Times New Roman"/>
        </w:rPr>
        <w:t>ypstant nuo įstatymo normų. R</w:t>
      </w:r>
      <w:r w:rsidRPr="003C58DF">
        <w:rPr>
          <w:rFonts w:ascii="Times New Roman" w:hAnsi="Times New Roman"/>
        </w:rPr>
        <w:t>emdamiesi jau anksčiau išskirtu mokestinių ginčų dėl PVM detalesniu išskirstymu, apžvelgsime  Lietuvos administracinių teismų praktiką šiais klausimais.</w:t>
      </w:r>
    </w:p>
    <w:p w:rsidR="00B11C35" w:rsidRDefault="00B11C35" w:rsidP="006520CB">
      <w:pPr>
        <w:spacing w:line="360" w:lineRule="auto"/>
        <w:ind w:firstLine="720"/>
        <w:jc w:val="both"/>
        <w:rPr>
          <w:rFonts w:ascii="Times New Roman" w:hAnsi="Times New Roman"/>
          <w:b/>
          <w:i/>
        </w:rPr>
      </w:pPr>
    </w:p>
    <w:p w:rsidR="00B11C35" w:rsidRPr="003C58DF" w:rsidRDefault="00B11C35" w:rsidP="006520CB">
      <w:pPr>
        <w:spacing w:line="360" w:lineRule="auto"/>
        <w:ind w:firstLine="720"/>
        <w:jc w:val="both"/>
        <w:rPr>
          <w:rFonts w:ascii="Times New Roman" w:hAnsi="Times New Roman"/>
          <w:b/>
          <w:i/>
        </w:rPr>
      </w:pPr>
      <w:r w:rsidRPr="003C58DF">
        <w:rPr>
          <w:rFonts w:ascii="Times New Roman" w:hAnsi="Times New Roman"/>
          <w:b/>
          <w:i/>
        </w:rPr>
        <w:t>Ginčai dėl PVM atskaitos</w:t>
      </w:r>
      <w:r>
        <w:rPr>
          <w:rFonts w:ascii="Times New Roman" w:hAnsi="Times New Roman"/>
          <w:b/>
          <w:i/>
        </w:rPr>
        <w:t>.</w:t>
      </w:r>
      <w:r w:rsidRPr="003C58DF">
        <w:rPr>
          <w:rFonts w:ascii="Times New Roman" w:hAnsi="Times New Roman"/>
          <w:b/>
          <w:i/>
        </w:rPr>
        <w:t xml:space="preserve"> </w:t>
      </w:r>
      <w:r w:rsidRPr="003C58DF">
        <w:rPr>
          <w:rFonts w:ascii="Times New Roman" w:hAnsi="Times New Roman"/>
        </w:rPr>
        <w:t>Kaip ir minėta anksčiau –  daugiausia mokestinių ginčų dėl PVM kyla būtent dėl P</w:t>
      </w:r>
      <w:r>
        <w:rPr>
          <w:rFonts w:ascii="Times New Roman" w:hAnsi="Times New Roman"/>
        </w:rPr>
        <w:t>VM atskaitos.</w:t>
      </w:r>
      <w:r w:rsidRPr="003C58DF">
        <w:rPr>
          <w:rFonts w:ascii="Times New Roman" w:hAnsi="Times New Roman"/>
        </w:rPr>
        <w:t xml:space="preserve"> Dėl tokios svarbos jie išskiriami ir mūsų analizėje, vienas aktualių praktinių pavyzdžių, tai </w:t>
      </w:r>
      <w:r w:rsidRPr="00F57A5D">
        <w:rPr>
          <w:rFonts w:ascii="Times New Roman" w:hAnsi="Times New Roman"/>
        </w:rPr>
        <w:t>VAAT nagrinėtas 2009 m. birželio 26 d. mokestinis ginčas  I-1802-365/2009</w:t>
      </w:r>
      <w:r>
        <w:rPr>
          <w:rFonts w:ascii="Times New Roman" w:hAnsi="Times New Roman"/>
        </w:rPr>
        <w:t xml:space="preserve">dėl pareiškėjo </w:t>
      </w:r>
      <w:r w:rsidRPr="003C58DF">
        <w:rPr>
          <w:rFonts w:ascii="Times New Roman" w:hAnsi="Times New Roman"/>
        </w:rPr>
        <w:t>teisės atskaityti pirkimo PVM pagal pateikt</w:t>
      </w:r>
      <w:r>
        <w:rPr>
          <w:rFonts w:ascii="Times New Roman" w:hAnsi="Times New Roman"/>
        </w:rPr>
        <w:t>as PVM sąskaitas faktūras. G</w:t>
      </w:r>
      <w:r w:rsidRPr="003C58DF">
        <w:rPr>
          <w:rFonts w:ascii="Times New Roman" w:hAnsi="Times New Roman"/>
        </w:rPr>
        <w:t xml:space="preserve">inčijamas objektas – teisė į PVM atskaitą.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VAAT tirdamas faktines bylos aplinkybes nustatė, kad pareiškėjo pateiktos PVM sąskaitos faktūros yra netikslios, būtent šiuose dokumentuose nurodytos ūkinės operacijos įvyko kitomis aplinkybėmis, kas įrodyta įsiteisėjusiu Šiaulių miesto apylinkės teismo 2006 m. spalio 4 d. nuosprendžiu baudžiamojoje</w:t>
      </w:r>
      <w:r>
        <w:rPr>
          <w:rFonts w:ascii="Times New Roman" w:hAnsi="Times New Roman"/>
        </w:rPr>
        <w:t xml:space="preserve"> byloje Nr. 1-505-167/2006. N</w:t>
      </w:r>
      <w:r w:rsidRPr="003C58DF">
        <w:rPr>
          <w:rFonts w:ascii="Times New Roman" w:hAnsi="Times New Roman"/>
        </w:rPr>
        <w:t>ors PVM sąskaitos faktūros atitinka formaliuosi</w:t>
      </w:r>
      <w:r>
        <w:rPr>
          <w:rFonts w:ascii="Times New Roman" w:hAnsi="Times New Roman"/>
        </w:rPr>
        <w:t>us įstatymo reikalavimus, bet</w:t>
      </w:r>
      <w:r w:rsidRPr="003C58DF">
        <w:rPr>
          <w:rFonts w:ascii="Times New Roman" w:hAnsi="Times New Roman"/>
        </w:rPr>
        <w:t xml:space="preserve"> jos nepagrįstos realiai vykusiomis ūkinėmis operacijomis.</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VAAT, remdamasi 2002 m. PVM įstatymo Nr. IX-751 58 straipsnio 1 dalimi, 64, 80 straipsniais, 64 straipsnio 9 dalimi, MAĮ 10 straipsniu, LVAT plenarinės sesijos 2004 m. spalio 27 d. nutartimi administracinėje byloje Nr. A</w:t>
      </w:r>
      <w:r w:rsidRPr="003C58DF">
        <w:rPr>
          <w:rFonts w:ascii="Times New Roman" w:hAnsi="Times New Roman"/>
          <w:vertAlign w:val="superscript"/>
        </w:rPr>
        <w:t>1</w:t>
      </w:r>
      <w:r w:rsidRPr="003C58DF">
        <w:rPr>
          <w:rFonts w:ascii="Times New Roman" w:hAnsi="Times New Roman"/>
        </w:rPr>
        <w:t>-355/2004, konstatavo, kad įformintos PVM sąskaitos faktūros neatitinka realiai vykusių ūkinių operacijų, kadangi jos įvyko kitomis sąlygomis, negu nurodoma šiuos sandorius aprašančiuose apskaitos dokumentuose. Tai lemia, kad pagal Buhalterinės apskaitos įstatymo 13 str. šie dokum</w:t>
      </w:r>
      <w:r>
        <w:rPr>
          <w:rFonts w:ascii="Times New Roman" w:hAnsi="Times New Roman"/>
        </w:rPr>
        <w:t>entai yra negaliojantys, nes</w:t>
      </w:r>
      <w:r w:rsidRPr="003C58DF">
        <w:rPr>
          <w:rFonts w:ascii="Times New Roman" w:hAnsi="Times New Roman"/>
        </w:rPr>
        <w:t xml:space="preserve"> yra iškreipiama privalomųjų buhalterinės apskaitos dokumentų visumos aplinkybė. Mokesčių mokėtojo, siekiančio įgyvendinti teisę į PVM atskaitą, sąžiningumas nagrinėjamas konkrečios, dokumentuose nurodyt</w:t>
      </w:r>
      <w:r>
        <w:rPr>
          <w:rFonts w:ascii="Times New Roman" w:hAnsi="Times New Roman"/>
        </w:rPr>
        <w:t xml:space="preserve">os ūkinės operacijos ribose – t.y. </w:t>
      </w:r>
      <w:r w:rsidRPr="003C58DF">
        <w:rPr>
          <w:rFonts w:ascii="Times New Roman" w:hAnsi="Times New Roman"/>
        </w:rPr>
        <w:t>nustatoma ar ši operacija realiai vyko ir šis sandoris sukūrė pridėtinės vertės realizavimą bei teisę į  PVM atskaitą. Teismas dėl to pasisakė, kad bylos aplinkybės rodo, jog minimos PVM sąskaitose faktūrose ūk</w:t>
      </w:r>
      <w:r>
        <w:rPr>
          <w:rFonts w:ascii="Times New Roman" w:hAnsi="Times New Roman"/>
        </w:rPr>
        <w:t>inės operacijos neįvyko, nes j</w:t>
      </w:r>
      <w:r w:rsidRPr="003C58DF">
        <w:rPr>
          <w:rFonts w:ascii="Times New Roman" w:hAnsi="Times New Roman"/>
        </w:rPr>
        <w:t xml:space="preserve">ų turinys yra kitoks, nei nurodytas buhalterinės apskaitos </w:t>
      </w:r>
      <w:r w:rsidRPr="003C58DF">
        <w:rPr>
          <w:rFonts w:ascii="Times New Roman" w:hAnsi="Times New Roman"/>
        </w:rPr>
        <w:lastRenderedPageBreak/>
        <w:t xml:space="preserve">dokumentuose, todėl yra paneigiama pareiškėjo teisė į PVM atskaitą, o minimos PVM sąskaitos faktūros yra pripažįstamos negaliojančiomis. Taip pat pripažįstama, kad nors jos ir atitinka įstatymo nustatytus </w:t>
      </w:r>
      <w:r>
        <w:rPr>
          <w:rFonts w:ascii="Times New Roman" w:hAnsi="Times New Roman"/>
        </w:rPr>
        <w:t>formaliuosius rekvizitus, bet</w:t>
      </w:r>
      <w:r w:rsidRPr="003C58DF">
        <w:rPr>
          <w:rFonts w:ascii="Times New Roman" w:hAnsi="Times New Roman"/>
        </w:rPr>
        <w:t xml:space="preserve"> jos nepagrindžia realiai vykusių ūkinių operacijų, t.y.</w:t>
      </w:r>
      <w:r>
        <w:rPr>
          <w:rFonts w:ascii="Times New Roman" w:hAnsi="Times New Roman"/>
        </w:rPr>
        <w:t>,</w:t>
      </w:r>
      <w:r w:rsidRPr="003C58DF">
        <w:rPr>
          <w:rFonts w:ascii="Times New Roman" w:hAnsi="Times New Roman"/>
        </w:rPr>
        <w:t xml:space="preserve"> jos vyko kitokiu turiniu, nei yra nurodyta. Teismas pažymi, kad pareiškėjo sąžiningumo vertinimas, sprendžiant klausimą dėl teisės į PVM atskaitą, neturi reikšmės, kadangi pareiškėjo pateiktiems buhalterinės apskaitos dokumentams neatitinkant aukščiau nurodytų PVM įstatymo nuostatų, pareiškėjas neįgyja teisės į PVM atskaitą nepriklausomai nuo jokių kitų sąlygų, taip pat ir nuo to, kad valstybės biudžetui padaryta žala įsiteisėjusiu teismo sprendimu priteista atlyginti iš pareiškėjo</w:t>
      </w:r>
      <w:r>
        <w:rPr>
          <w:rFonts w:ascii="Times New Roman" w:hAnsi="Times New Roman"/>
        </w:rPr>
        <w:t xml:space="preserve">. </w:t>
      </w:r>
      <w:r w:rsidRPr="003C58DF">
        <w:rPr>
          <w:rFonts w:ascii="Times New Roman" w:hAnsi="Times New Roman"/>
        </w:rPr>
        <w:t>VAAT padarė išvadą, kad pagal PVM įstatymo 64 straipsnio nuostatas ir LVAT suformuluotą praktiką pareiškėjas pagal juridinės galios neturinčias PVM sąskaitas</w:t>
      </w:r>
      <w:r>
        <w:rPr>
          <w:rFonts w:ascii="Times New Roman" w:hAnsi="Times New Roman"/>
        </w:rPr>
        <w:t xml:space="preserve"> </w:t>
      </w:r>
      <w:r w:rsidRPr="003C58DF">
        <w:rPr>
          <w:rFonts w:ascii="Times New Roman" w:hAnsi="Times New Roman"/>
        </w:rPr>
        <w:t xml:space="preserve">faktūras neįgijo teisės PVM atskaitą, todėl patvirtinami mokesčių administratoriaus priskaičiuoti PVM bei delspinigiai. </w:t>
      </w:r>
    </w:p>
    <w:p w:rsidR="00B11C35" w:rsidRPr="008924D5" w:rsidRDefault="00B11C35" w:rsidP="006520CB">
      <w:pPr>
        <w:spacing w:line="360" w:lineRule="auto"/>
        <w:ind w:firstLine="720"/>
        <w:jc w:val="both"/>
        <w:rPr>
          <w:rFonts w:ascii="Times New Roman" w:hAnsi="Times New Roman"/>
        </w:rPr>
      </w:pPr>
      <w:r w:rsidRPr="003C58DF">
        <w:rPr>
          <w:rFonts w:ascii="Times New Roman" w:hAnsi="Times New Roman"/>
        </w:rPr>
        <w:t xml:space="preserve">VAAT iškelti motyvai bei rėmimasis daugiausiai imperatyviomis įstatymo normomis bei vieninteliu LVAT 2004 m. išaiškinimu, suponavo tai, kad iš esmės nebuvo atsižvelgta į naujausią praktiką tiek ETT, tiek LVAT lygmeniu, taipogi siaurai vertintinos aplinkybės, kas užtvėrė kelią mokesčio mokėtojo teisei į PVM atskaitą. Būtent todėl LVAT savo </w:t>
      </w:r>
      <w:r w:rsidRPr="0006044C">
        <w:rPr>
          <w:rFonts w:ascii="Times New Roman" w:hAnsi="Times New Roman"/>
        </w:rPr>
        <w:t>2010 m. liepos 9 d. sprendimu A</w:t>
      </w:r>
      <w:r w:rsidRPr="0006044C">
        <w:rPr>
          <w:rFonts w:ascii="Times New Roman" w:hAnsi="Times New Roman"/>
          <w:vertAlign w:val="superscript"/>
        </w:rPr>
        <w:t>556</w:t>
      </w:r>
      <w:r w:rsidRPr="0006044C">
        <w:rPr>
          <w:rFonts w:ascii="Times New Roman" w:hAnsi="Times New Roman"/>
        </w:rPr>
        <w:t xml:space="preserve"> - 920/2010</w:t>
      </w:r>
      <w:r w:rsidRPr="003C58DF">
        <w:rPr>
          <w:rFonts w:ascii="Times New Roman" w:hAnsi="Times New Roman"/>
        </w:rPr>
        <w:t xml:space="preserve"> panaikino šį s</w:t>
      </w:r>
      <w:r>
        <w:rPr>
          <w:rFonts w:ascii="Times New Roman" w:hAnsi="Times New Roman"/>
        </w:rPr>
        <w:t>prendimą, motyvuodamas tuo, kad n</w:t>
      </w:r>
      <w:r w:rsidRPr="003C58DF">
        <w:rPr>
          <w:rFonts w:ascii="Times New Roman" w:hAnsi="Times New Roman"/>
        </w:rPr>
        <w:t>agrinėjamas mokestinis ginčas teisės normų taikymo klausimu yra tapatus kitoms LVAT spręstoms byloms (Nr. A</w:t>
      </w:r>
      <w:r w:rsidRPr="003C58DF">
        <w:rPr>
          <w:rFonts w:ascii="Times New Roman" w:hAnsi="Times New Roman"/>
          <w:vertAlign w:val="superscript"/>
        </w:rPr>
        <w:t>438</w:t>
      </w:r>
      <w:r w:rsidRPr="003C58DF">
        <w:rPr>
          <w:rFonts w:ascii="Times New Roman" w:hAnsi="Times New Roman"/>
        </w:rPr>
        <w:t>-1097/2009; A</w:t>
      </w:r>
      <w:r w:rsidRPr="003C58DF">
        <w:rPr>
          <w:rFonts w:ascii="Times New Roman" w:hAnsi="Times New Roman"/>
          <w:vertAlign w:val="superscript"/>
        </w:rPr>
        <w:t>556</w:t>
      </w:r>
      <w:r w:rsidRPr="003C58DF">
        <w:rPr>
          <w:rFonts w:ascii="Times New Roman" w:hAnsi="Times New Roman"/>
        </w:rPr>
        <w:t>-1356/2009), tiek šioje, tiek ir anksčiau nagrinėtose bylose mokesčių administratorius paneigė pareiškėjo teisę į PVM atskaitą ta aplinkybe, kad nors ūkinė operacija realiai egzistavo, ką savo sprendimuose patvirtina ir VAAT, visgi, neįvyko tarp PVM sąskaitose faktūrose nurodytų subjektų.  Minėtame LVAT sprendime byloje Nr. A</w:t>
      </w:r>
      <w:r w:rsidRPr="003C58DF">
        <w:rPr>
          <w:rFonts w:ascii="Times New Roman" w:hAnsi="Times New Roman"/>
          <w:vertAlign w:val="superscript"/>
        </w:rPr>
        <w:t>438</w:t>
      </w:r>
      <w:r w:rsidRPr="003C58DF">
        <w:rPr>
          <w:rFonts w:ascii="Times New Roman" w:hAnsi="Times New Roman"/>
        </w:rPr>
        <w:t>-1097/2009 buvo padaryta išvada, kad tais atvejais, kuomet nustatoma, jog ūkinės operacijos realiai įvyko, už kurias pirkėjas sumokėjo atitinkamas pridėtinės vertės mokesčio sumas, tačiau nustatoma, jog šias prekes ir/ar paslaugas pirkėjui suteikė ne PVM sąskaitose faktūrose nurodyti, o kiti subjektai, kurie žinomi, ši aplinkybė pati savaime nėra pakankama nesuteikti pirkėjui teisės į pridėtinės vertės mokesčio atskaitą. Tai galioja, jei yra nustatoma, kad pirkėjas žinojo arba turėjo žinoti, jog įsigydamas prekes jis dalyvavo PVM grobstymo veikloje ir priklausomai nuo šios aplinkybės nustatymo, turi būti sprendžiamas teisės į</w:t>
      </w:r>
      <w:r>
        <w:rPr>
          <w:rFonts w:ascii="Times New Roman" w:hAnsi="Times New Roman"/>
        </w:rPr>
        <w:t xml:space="preserve"> PVM atskaitą klausimas. </w:t>
      </w:r>
      <w:r w:rsidRPr="003C58DF">
        <w:rPr>
          <w:rFonts w:ascii="Times New Roman" w:hAnsi="Times New Roman"/>
        </w:rPr>
        <w:t>LVAT pažymi, jog vien faktas, jog ūkinės operacijos nevyko tomis sąlygomis, kaip atvaizduota buhalterinės apskaitos dokumentuose, nėra besąlyginis pagrindas paneigti apelianto teisę į PVM atskaitą. Nauja LVAT praktika bylose Nr. A-438-1097/2009, A556-1310/2009, Nr. A556-1356/2009 pagrindžia, tai kad esminiai motyvai į tai, ar mokesčių mokėtojas turi teisę į PVM yra tai, ar reali ūkinė operacija, ar sąžiningas asmuo, siekiantis PVM atskaitos bei ar įsigytos prekės yra priskirtino</w:t>
      </w:r>
      <w:r>
        <w:rPr>
          <w:rFonts w:ascii="Times New Roman" w:hAnsi="Times New Roman"/>
        </w:rPr>
        <w:t>s apmokestinamajai veiklai. N</w:t>
      </w:r>
      <w:r w:rsidRPr="003C58DF">
        <w:rPr>
          <w:rFonts w:ascii="Times New Roman" w:hAnsi="Times New Roman"/>
        </w:rPr>
        <w:t>agrinėjamu atveju nustačius, jog ūkinės operacijos realiai įvyko, už kurias buvo sumo</w:t>
      </w:r>
      <w:r>
        <w:rPr>
          <w:rFonts w:ascii="Times New Roman" w:hAnsi="Times New Roman"/>
        </w:rPr>
        <w:t>kėtos atitinkamos PVM sumos, nors</w:t>
      </w:r>
      <w:r w:rsidRPr="003C58DF">
        <w:rPr>
          <w:rFonts w:ascii="Times New Roman" w:hAnsi="Times New Roman"/>
        </w:rPr>
        <w:t xml:space="preserve"> yra nustatyta, jog jos įvyko ne tarp PVM sąskaitose faktūrose išskirtų subjektų, jos turi būti teisiškai įvertintos, t.y. vertinamas jų tikrasis </w:t>
      </w:r>
      <w:r w:rsidRPr="003C58DF">
        <w:rPr>
          <w:rFonts w:ascii="Times New Roman" w:hAnsi="Times New Roman"/>
        </w:rPr>
        <w:lastRenderedPageBreak/>
        <w:t>turinys bei subjektų, susijusių su šia ūkine operacija veikla ir vai</w:t>
      </w:r>
      <w:r>
        <w:rPr>
          <w:rFonts w:ascii="Times New Roman" w:hAnsi="Times New Roman"/>
        </w:rPr>
        <w:t>dmuo PVM mokesčio plotmėje. S</w:t>
      </w:r>
      <w:r w:rsidRPr="003C58DF">
        <w:rPr>
          <w:rFonts w:ascii="Times New Roman" w:hAnsi="Times New Roman"/>
        </w:rPr>
        <w:t>ubjektų sąžiningumo klausimas šioje byloje yra nepaprastai svarbus, kas lemia, kad mokesčių administratoriaus bei VAAT netyrimas visų bylai reikšmingų aplinkybių, suponuoja ginčo dėl PVM bei su juo susijusių sumų klausimo grąžinimą mokesčių administratoriui nagrinėti iš naujo. Remdamasis išskirtais motyvais LVAT panaikino VAAT 20</w:t>
      </w:r>
      <w:r>
        <w:rPr>
          <w:rFonts w:ascii="Times New Roman" w:hAnsi="Times New Roman"/>
        </w:rPr>
        <w:t>09 m. birželio 26 d. sprendimą</w:t>
      </w:r>
      <w:r w:rsidRPr="003C58DF">
        <w:rPr>
          <w:rFonts w:ascii="Times New Roman" w:hAnsi="Times New Roman"/>
        </w:rPr>
        <w:t>, taip pat mokesčių administratoriaus bei Komisijos sprendimus ir perdavė mokestinį ginčą iš naujo nagri</w:t>
      </w:r>
      <w:r>
        <w:rPr>
          <w:rFonts w:ascii="Times New Roman" w:hAnsi="Times New Roman"/>
        </w:rPr>
        <w:t xml:space="preserve">nėti mokesčių administratoriui. </w:t>
      </w:r>
      <w:r w:rsidRPr="008924D5">
        <w:rPr>
          <w:rFonts w:ascii="Times New Roman" w:hAnsi="Times New Roman"/>
        </w:rPr>
        <w:t>Šiuo mokestinių ginčų sprendimu buvo išskirtas aktualus ypatumas, kad besivystant teismų praktikai, aktualiomis naujovėmis tampa ir tai, jog nagrinėjant mokesčių mokėtojo teisę į PVM atskaitą, svarbūs tampa ir kiti akcentai, nei buvo konstatuota 2004 m. LVAT plenarinės sesijos metu:</w:t>
      </w:r>
    </w:p>
    <w:p w:rsidR="00B11C35" w:rsidRPr="008924D5" w:rsidRDefault="00B11C35" w:rsidP="000E0E03">
      <w:pPr>
        <w:pStyle w:val="ListParagraph"/>
        <w:numPr>
          <w:ilvl w:val="0"/>
          <w:numId w:val="22"/>
        </w:numPr>
        <w:spacing w:line="360" w:lineRule="auto"/>
        <w:jc w:val="both"/>
        <w:rPr>
          <w:rFonts w:ascii="Times New Roman" w:hAnsi="Times New Roman"/>
        </w:rPr>
      </w:pPr>
      <w:r w:rsidRPr="008924D5">
        <w:rPr>
          <w:rFonts w:ascii="Times New Roman" w:hAnsi="Times New Roman"/>
        </w:rPr>
        <w:t>ūkinės operacijos realumas;</w:t>
      </w:r>
    </w:p>
    <w:p w:rsidR="00B11C35" w:rsidRPr="008924D5" w:rsidRDefault="00B11C35" w:rsidP="000E0E03">
      <w:pPr>
        <w:pStyle w:val="ListParagraph"/>
        <w:numPr>
          <w:ilvl w:val="0"/>
          <w:numId w:val="22"/>
        </w:numPr>
        <w:spacing w:line="360" w:lineRule="auto"/>
        <w:jc w:val="both"/>
        <w:rPr>
          <w:rFonts w:ascii="Times New Roman" w:hAnsi="Times New Roman"/>
        </w:rPr>
      </w:pPr>
      <w:r w:rsidRPr="008924D5">
        <w:rPr>
          <w:rFonts w:ascii="Times New Roman" w:hAnsi="Times New Roman"/>
        </w:rPr>
        <w:t>PVM atskaitos siekiančio asmens sąžiningumas;</w:t>
      </w:r>
    </w:p>
    <w:p w:rsidR="00B11C35" w:rsidRPr="008924D5" w:rsidRDefault="00B11C35" w:rsidP="000E0E03">
      <w:pPr>
        <w:pStyle w:val="ListParagraph"/>
        <w:numPr>
          <w:ilvl w:val="0"/>
          <w:numId w:val="22"/>
        </w:numPr>
        <w:spacing w:line="360" w:lineRule="auto"/>
        <w:jc w:val="both"/>
        <w:rPr>
          <w:rFonts w:ascii="Times New Roman" w:hAnsi="Times New Roman"/>
        </w:rPr>
      </w:pPr>
      <w:r w:rsidRPr="008924D5">
        <w:rPr>
          <w:rFonts w:ascii="Times New Roman" w:hAnsi="Times New Roman"/>
        </w:rPr>
        <w:t>įsigytų prekių (paslaugų) priskirtinumas apmokestinamajai veiklai (PVM apmokestinamų prekių (paslaugų) tiekimui (teikimui).</w:t>
      </w:r>
    </w:p>
    <w:p w:rsidR="00B11C35" w:rsidRPr="008924D5" w:rsidRDefault="00B11C35" w:rsidP="006520CB">
      <w:pPr>
        <w:spacing w:line="360" w:lineRule="auto"/>
        <w:ind w:firstLine="720"/>
        <w:jc w:val="both"/>
        <w:rPr>
          <w:rFonts w:ascii="Times New Roman" w:hAnsi="Times New Roman"/>
        </w:rPr>
      </w:pPr>
      <w:r w:rsidRPr="008924D5">
        <w:rPr>
          <w:rFonts w:ascii="Times New Roman" w:hAnsi="Times New Roman"/>
        </w:rPr>
        <w:t xml:space="preserve">Be to, svarbu paminėti ir tai, kad PVM sąskaitose faktūrose nurodytų subjektų neatitikimas realiai vykusios ūkinės operacijos šalims, nėra imperatyvus pagrindas panaikinti teisę į PVM atskaitą. Svarbu aiškintis mokesčių mokėtojo sąžiningumo klausimą, taipogi kontrahentų veiklą ir jos reikšmę sandorių teisėtumui. Tai svarbus akcentas siekiant išsiaiškinti su PVM susijusius nusikaltimus. </w:t>
      </w:r>
    </w:p>
    <w:p w:rsidR="00B11C35" w:rsidRDefault="00B11C35" w:rsidP="006520CB">
      <w:pPr>
        <w:spacing w:line="360" w:lineRule="auto"/>
        <w:ind w:firstLine="720"/>
        <w:jc w:val="both"/>
        <w:rPr>
          <w:rFonts w:ascii="Times New Roman" w:hAnsi="Times New Roman"/>
          <w:b/>
          <w:i/>
        </w:rPr>
      </w:pPr>
    </w:p>
    <w:p w:rsidR="00B11C35" w:rsidRPr="003C58DF" w:rsidRDefault="00B11C35" w:rsidP="006520CB">
      <w:pPr>
        <w:spacing w:line="360" w:lineRule="auto"/>
        <w:ind w:firstLine="720"/>
        <w:jc w:val="both"/>
        <w:rPr>
          <w:rFonts w:ascii="Times New Roman" w:hAnsi="Times New Roman"/>
          <w:b/>
        </w:rPr>
      </w:pPr>
      <w:r w:rsidRPr="003C58DF">
        <w:rPr>
          <w:rFonts w:ascii="Times New Roman" w:hAnsi="Times New Roman"/>
          <w:b/>
          <w:i/>
        </w:rPr>
        <w:t>Ginčai dėl PVM atskaitos tikslinimo.</w:t>
      </w:r>
      <w:r>
        <w:rPr>
          <w:rFonts w:ascii="Times New Roman" w:hAnsi="Times New Roman"/>
          <w:b/>
          <w:i/>
        </w:rPr>
        <w:t xml:space="preserve"> </w:t>
      </w:r>
      <w:r w:rsidRPr="003C58DF">
        <w:rPr>
          <w:rFonts w:ascii="Times New Roman" w:hAnsi="Times New Roman"/>
        </w:rPr>
        <w:t xml:space="preserve">Kaip ir ikiteisminėje stadijoje, taip ir teisminėje pabrėžtinas svarbumas mokestinių ginčų atvejais detaliai tirti PVM atskaitą bei </w:t>
      </w:r>
      <w:r>
        <w:rPr>
          <w:rFonts w:ascii="Times New Roman" w:hAnsi="Times New Roman"/>
        </w:rPr>
        <w:t>jos tikslinimą, j</w:t>
      </w:r>
      <w:r w:rsidRPr="003C58DF">
        <w:rPr>
          <w:rFonts w:ascii="Times New Roman" w:hAnsi="Times New Roman"/>
        </w:rPr>
        <w:t xml:space="preserve">uos išskiriant į atskirus mokestinius ginčus. Vieno mokestinio ginčo dėl PVM atskaitos tikslinimo pavyzdys, tai VAAT priimtas </w:t>
      </w:r>
      <w:r w:rsidRPr="005D4E0A">
        <w:rPr>
          <w:rFonts w:ascii="Times New Roman" w:hAnsi="Times New Roman"/>
        </w:rPr>
        <w:t xml:space="preserve">2010 m. sausio 14 d. sprendimas </w:t>
      </w:r>
      <w:r w:rsidRPr="005D4E0A">
        <w:rPr>
          <w:rFonts w:ascii="Times New Roman" w:hAnsi="Times New Roman"/>
          <w:bCs/>
        </w:rPr>
        <w:t>Nr. I-164-95/2010.</w:t>
      </w:r>
      <w:r w:rsidRPr="003C58DF">
        <w:rPr>
          <w:rFonts w:ascii="Times New Roman" w:hAnsi="Times New Roman"/>
          <w:bCs/>
        </w:rPr>
        <w:t>Mokestinis ginčas kilo dėl pareiškėjo</w:t>
      </w:r>
      <w:r w:rsidRPr="003C58DF">
        <w:rPr>
          <w:rFonts w:ascii="Times New Roman" w:hAnsi="Times New Roman"/>
        </w:rPr>
        <w:t xml:space="preserve"> pareigos tikslinti žaliavų, įsigytų ir panaudotų alui gaminti, pirkimo PVM atskaitą, nustačius, kad alaus pusgaminis, kuriam buvo sunaudotos įsigytos žaliavos, buvo sunaikintas dėl panaiki</w:t>
      </w:r>
      <w:r>
        <w:rPr>
          <w:rFonts w:ascii="Times New Roman" w:hAnsi="Times New Roman"/>
        </w:rPr>
        <w:t xml:space="preserve">ntos alaus gamybos licencijos. </w:t>
      </w:r>
      <w:r w:rsidRPr="003C58DF">
        <w:rPr>
          <w:rFonts w:ascii="Times New Roman" w:hAnsi="Times New Roman"/>
        </w:rPr>
        <w:t xml:space="preserve">Kadangi ginčo šalys skirtingai taikė PVM įstatymo 66 straipsnio 2 dalį, laikytina, kad mokestinis ginčas kilo dėl skirtingo taikytinos teisės normų interpretavimo.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Teismo konstatuotos bylos faktinės aplinkybės buvo tokios, kad VMI prie FM buvo nustačiusi, o Komisija patvirtinusi, jog pareiškėjui Valstybinės tabako ir alkoholio kontrolės tarnybos prie Lietuvos Respublikos Vyriausybės direktoriaus įsakymu buvo panaikintas alaus, kurio tūrinė etilo alkoholio koncentracija neviršija 9,5 procento, gamybos licencijos galiojimas. Taigi pagamintas alus buvo sunaikintas, tuo tarpu žaliavų, kurios buvo panaudotos alaus pusgaminio gamybai, kurių pirkimo PVM buvo jau įtrauktas į PVM atskaitą, nebuvo patikslintas ir todėl VMI remdamasi PVM įstatymo 66 straipsnio 2 dalies nuostatomis, apskaičiavo p</w:t>
      </w:r>
      <w:r>
        <w:rPr>
          <w:rFonts w:ascii="Times New Roman" w:hAnsi="Times New Roman"/>
        </w:rPr>
        <w:t>apildomą  mokėtiną PVM ir</w:t>
      </w:r>
      <w:r w:rsidRPr="003C58DF">
        <w:rPr>
          <w:rFonts w:ascii="Times New Roman" w:hAnsi="Times New Roman"/>
        </w:rPr>
        <w:t xml:space="preserve"> delspinigius.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lastRenderedPageBreak/>
        <w:t>Teismas konstatavo, kad ginčui kilus dėl žaliavų, pirktų ir panaudotų alaus pusgaminiui gaminti, sunaikinimo, svarbus akcentas yra tai, jog galutinis produktas – alus nebuvo pagamintas bei realizuotas. Pasiremdamas PVM įstatymo 3 straipsnio, 58 straipsnio 1 dalies, 66 straipsnio 2 dalies normomis, teismas apibendrino, jog teisės į PVM atskaitą atsiradimą įstatymas sieja su reikalavimu atlikti šiuos veiksmus:</w:t>
      </w:r>
    </w:p>
    <w:p w:rsidR="00B11C35" w:rsidRPr="003C58DF" w:rsidRDefault="00B11C35" w:rsidP="000E0E03">
      <w:pPr>
        <w:pStyle w:val="ListParagraph"/>
        <w:numPr>
          <w:ilvl w:val="0"/>
          <w:numId w:val="16"/>
        </w:numPr>
        <w:spacing w:line="360" w:lineRule="auto"/>
        <w:jc w:val="both"/>
        <w:rPr>
          <w:rFonts w:ascii="Times New Roman" w:hAnsi="Times New Roman"/>
        </w:rPr>
      </w:pPr>
      <w:r w:rsidRPr="003C58DF">
        <w:rPr>
          <w:rFonts w:ascii="Times New Roman" w:hAnsi="Times New Roman"/>
        </w:rPr>
        <w:t xml:space="preserve">įsigyti prekę; </w:t>
      </w:r>
    </w:p>
    <w:p w:rsidR="00B11C35" w:rsidRPr="003C58DF" w:rsidRDefault="00B11C35" w:rsidP="000E0E03">
      <w:pPr>
        <w:pStyle w:val="ListParagraph"/>
        <w:numPr>
          <w:ilvl w:val="0"/>
          <w:numId w:val="16"/>
        </w:numPr>
        <w:spacing w:line="360" w:lineRule="auto"/>
        <w:jc w:val="both"/>
        <w:rPr>
          <w:rFonts w:ascii="Times New Roman" w:hAnsi="Times New Roman"/>
        </w:rPr>
      </w:pPr>
      <w:r w:rsidRPr="003C58DF">
        <w:rPr>
          <w:rFonts w:ascii="Times New Roman" w:hAnsi="Times New Roman"/>
        </w:rPr>
        <w:t>sumokėti už ją pardavėjui pirkimo PVM;</w:t>
      </w:r>
    </w:p>
    <w:p w:rsidR="00B11C35" w:rsidRPr="003C58DF" w:rsidRDefault="00B11C35" w:rsidP="000E0E03">
      <w:pPr>
        <w:pStyle w:val="ListParagraph"/>
        <w:numPr>
          <w:ilvl w:val="0"/>
          <w:numId w:val="16"/>
        </w:numPr>
        <w:spacing w:line="360" w:lineRule="auto"/>
        <w:jc w:val="both"/>
        <w:rPr>
          <w:rFonts w:ascii="Times New Roman" w:hAnsi="Times New Roman"/>
        </w:rPr>
      </w:pPr>
      <w:r w:rsidRPr="003C58DF">
        <w:rPr>
          <w:rFonts w:ascii="Times New Roman" w:hAnsi="Times New Roman"/>
        </w:rPr>
        <w:t xml:space="preserve">prekę realizuoti, sukūrus jos pridėtinę vertę. </w:t>
      </w:r>
    </w:p>
    <w:p w:rsidR="00B11C35" w:rsidRPr="003C58DF" w:rsidRDefault="00B11C35" w:rsidP="006520CB">
      <w:pPr>
        <w:spacing w:line="360" w:lineRule="auto"/>
        <w:ind w:firstLine="720"/>
        <w:jc w:val="both"/>
        <w:rPr>
          <w:rFonts w:ascii="Times New Roman" w:hAnsi="Times New Roman"/>
        </w:rPr>
      </w:pPr>
      <w:r>
        <w:rPr>
          <w:rFonts w:ascii="Times New Roman" w:hAnsi="Times New Roman"/>
        </w:rPr>
        <w:t>P</w:t>
      </w:r>
      <w:r w:rsidRPr="003C58DF">
        <w:rPr>
          <w:rFonts w:ascii="Times New Roman" w:hAnsi="Times New Roman"/>
        </w:rPr>
        <w:t xml:space="preserve">agal PVM įstatymo minėtas normas, teisė atskaityti pirkimo PVM sumas yra imperatyviai susijusi su ekonominės veiklos proceso metu sukuriamu bei už atlygį realizuojamu PVM objektu. Nagrinėjamo mokestinio ginčo atveju žaliavos, panaudotos alaus pusgaminio gamybai, už kurias buvo atskaitytos pirkimo PVM, buvo sunaikintos ir todėl nebuvo panaudotos realizuojamo PVM objekto – alaus prekių tiekimui. Pareiškėjas savo skundą grindė PVM įstatymo 66 straipsnio 2 dalyje numatytais atvejais, kuomet PVM atskaita nėra tikslinama: </w:t>
      </w:r>
    </w:p>
    <w:p w:rsidR="00B11C35" w:rsidRPr="003C58DF" w:rsidRDefault="00B11C35" w:rsidP="000E0E03">
      <w:pPr>
        <w:pStyle w:val="ListParagraph"/>
        <w:numPr>
          <w:ilvl w:val="0"/>
          <w:numId w:val="17"/>
        </w:numPr>
        <w:spacing w:line="360" w:lineRule="auto"/>
        <w:jc w:val="both"/>
        <w:rPr>
          <w:rFonts w:ascii="Times New Roman" w:hAnsi="Times New Roman"/>
        </w:rPr>
      </w:pPr>
      <w:r w:rsidRPr="003C58DF">
        <w:rPr>
          <w:rFonts w:ascii="Times New Roman" w:hAnsi="Times New Roman"/>
        </w:rPr>
        <w:t>dėl prarasto prekių kiekio, neviršijančio teisės aktų nustatytų natūralios netekties normų;</w:t>
      </w:r>
    </w:p>
    <w:p w:rsidR="00B11C35" w:rsidRPr="003C58DF" w:rsidRDefault="00B11C35" w:rsidP="000E0E03">
      <w:pPr>
        <w:pStyle w:val="ListParagraph"/>
        <w:numPr>
          <w:ilvl w:val="0"/>
          <w:numId w:val="17"/>
        </w:numPr>
        <w:spacing w:line="360" w:lineRule="auto"/>
        <w:jc w:val="both"/>
        <w:rPr>
          <w:rFonts w:ascii="Times New Roman" w:hAnsi="Times New Roman"/>
        </w:rPr>
      </w:pPr>
      <w:r w:rsidRPr="003C58DF">
        <w:rPr>
          <w:rFonts w:ascii="Times New Roman" w:hAnsi="Times New Roman"/>
        </w:rPr>
        <w:t>dėl prarasto technologinių procesų metu prekių kiekio;</w:t>
      </w:r>
    </w:p>
    <w:p w:rsidR="00B11C35" w:rsidRDefault="00B11C35" w:rsidP="000E0E03">
      <w:pPr>
        <w:pStyle w:val="ListParagraph"/>
        <w:numPr>
          <w:ilvl w:val="0"/>
          <w:numId w:val="17"/>
        </w:numPr>
        <w:spacing w:line="360" w:lineRule="auto"/>
        <w:jc w:val="both"/>
        <w:rPr>
          <w:rFonts w:ascii="Times New Roman" w:hAnsi="Times New Roman"/>
        </w:rPr>
      </w:pPr>
      <w:r w:rsidRPr="003C58DF">
        <w:rPr>
          <w:rFonts w:ascii="Times New Roman" w:hAnsi="Times New Roman"/>
        </w:rPr>
        <w:t xml:space="preserve">prekės prarastos dėl </w:t>
      </w:r>
      <w:r w:rsidRPr="003C58DF">
        <w:rPr>
          <w:rFonts w:ascii="Times New Roman" w:hAnsi="Times New Roman"/>
          <w:i/>
          <w:iCs/>
        </w:rPr>
        <w:t>force majeure</w:t>
      </w:r>
      <w:r w:rsidRPr="003C58DF">
        <w:rPr>
          <w:rFonts w:ascii="Times New Roman" w:hAnsi="Times New Roman"/>
        </w:rPr>
        <w:t xml:space="preserve"> arba nusikalstamos trečiųjų asmenų veikos. </w:t>
      </w:r>
    </w:p>
    <w:p w:rsidR="00B11C35" w:rsidRPr="003C58DF" w:rsidRDefault="00B11C35" w:rsidP="00AB637B">
      <w:pPr>
        <w:pStyle w:val="ListParagraph"/>
        <w:spacing w:line="360" w:lineRule="auto"/>
        <w:ind w:left="1440"/>
        <w:jc w:val="both"/>
        <w:rPr>
          <w:rFonts w:ascii="Times New Roman" w:hAnsi="Times New Roman"/>
        </w:rPr>
      </w:pP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 xml:space="preserve">Visgi, teismas nurodė, kad pareiškėjo atveju šiuos nuostatos negali būti pritaikytos, kadangi alaus pusgaminis buvo sunaikintas dėl panaikintos alaus licencijos, tuo tarpu šį sprendimą lėmė paties pareiškėjo elgesys.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Europos Tarybos direktyvos „Dėl valstybių narių apyvartos mokesčių įstatymų derinimo“ bei  „Dėl pridėtinės vertės mokesčio bendros sistemos“ nuostatos įtvirtina, jog PVM atskaita netikslinama, jeigu turtas yra sunaikintas dėl priežasčių, nepriklausančių nuo mokėtojo valios. Tuo p</w:t>
      </w:r>
      <w:r>
        <w:rPr>
          <w:rFonts w:ascii="Times New Roman" w:hAnsi="Times New Roman"/>
        </w:rPr>
        <w:t xml:space="preserve">asiremdamas teismas teigė, kad </w:t>
      </w:r>
      <w:r w:rsidRPr="003C58DF">
        <w:rPr>
          <w:rFonts w:ascii="Times New Roman" w:hAnsi="Times New Roman"/>
        </w:rPr>
        <w:t xml:space="preserve">PVM įstatymo 66 straipsnio 2 dalies 2 punktas tinkamai įgyvendina ir atitinka minėtas direktyvų nuostatas bei centrinis mokesčių administratorius pagrįstai, vadovaudamasis minėta PVM įstatymo nuostata, nurodė pareiškėjo pareigą patikslinti PVM atskaitą, sumažinant žaliavų pirkimo PVM sumą.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LVAT apeliacine instancija nagrinėjęs šį sprendimą, jį panaikino, nurodydamas tokius faktus. Analizuojant teismo sprendimą, teigtina, kad PVM direktyvoje yra numatyta aiški bendroji ES galiojanti tvarka, kuomet galima tikslinti PVM atskaitą. Priešingai nei teigiama PVM įstatymo 66 straipsnio 2 dalyje, prekių praradimas, sunaikinimas gali būti siejamas su pareigos tikslinti PVM atsiradimu tik tuo atveju, kai nėra įrodoma ir patvirtinama, kad turtas sunaikintas ar prarastas. Tiek ETT praktikoje (</w:t>
      </w:r>
      <w:r w:rsidRPr="003C58DF">
        <w:rPr>
          <w:rFonts w:ascii="Times New Roman" w:hAnsi="Times New Roman"/>
          <w:i/>
          <w:iCs/>
        </w:rPr>
        <w:t>Lennartz</w:t>
      </w:r>
      <w:r w:rsidRPr="003C58DF">
        <w:rPr>
          <w:rFonts w:ascii="Times New Roman" w:hAnsi="Times New Roman"/>
        </w:rPr>
        <w:t xml:space="preserve"> C 97/90, </w:t>
      </w:r>
      <w:r w:rsidRPr="003C58DF">
        <w:rPr>
          <w:rFonts w:ascii="Times New Roman" w:hAnsi="Times New Roman"/>
          <w:i/>
          <w:iCs/>
        </w:rPr>
        <w:t>Schloβstraβe</w:t>
      </w:r>
      <w:r w:rsidRPr="003C58DF">
        <w:rPr>
          <w:rFonts w:ascii="Times New Roman" w:hAnsi="Times New Roman"/>
        </w:rPr>
        <w:t xml:space="preserve"> C 396/98), tiek ir PVM įstatymo 58</w:t>
      </w:r>
      <w:r>
        <w:rPr>
          <w:rFonts w:ascii="Times New Roman" w:hAnsi="Times New Roman"/>
        </w:rPr>
        <w:t xml:space="preserve"> straipsnio 1 dalyje įtvirtina </w:t>
      </w:r>
      <w:r w:rsidRPr="003C58DF">
        <w:rPr>
          <w:rFonts w:ascii="Times New Roman" w:hAnsi="Times New Roman"/>
        </w:rPr>
        <w:t xml:space="preserve">apmokestinamojo asmens teisę į PVM atskaitą dėl savo ūkinėse operacijose naudojamų </w:t>
      </w:r>
      <w:r w:rsidRPr="003C58DF">
        <w:rPr>
          <w:rFonts w:ascii="Times New Roman" w:hAnsi="Times New Roman"/>
        </w:rPr>
        <w:lastRenderedPageBreak/>
        <w:t>apmokestinamųjų pre</w:t>
      </w:r>
      <w:r>
        <w:rPr>
          <w:rFonts w:ascii="Times New Roman" w:hAnsi="Times New Roman"/>
        </w:rPr>
        <w:t xml:space="preserve">kių ar paslaugų. </w:t>
      </w:r>
      <w:r w:rsidRPr="003C58DF">
        <w:rPr>
          <w:rFonts w:ascii="Times New Roman" w:hAnsi="Times New Roman"/>
        </w:rPr>
        <w:t>Tad aplinkybė, jog alus faktiškai nebuvo pagamintas bei neįvyko prekių tiekimas, panaikino pareiškėjo teisę į atskaitą kelia abejones. LVAT nutartyje Nr. A</w:t>
      </w:r>
      <w:r w:rsidRPr="003C58DF">
        <w:rPr>
          <w:rFonts w:ascii="Times New Roman" w:hAnsi="Times New Roman"/>
          <w:vertAlign w:val="superscript"/>
        </w:rPr>
        <w:t>575</w:t>
      </w:r>
      <w:r w:rsidRPr="003C58DF">
        <w:rPr>
          <w:rFonts w:ascii="Times New Roman" w:hAnsi="Times New Roman"/>
        </w:rPr>
        <w:t xml:space="preserve">-22/2009, remdamasis ETT praktika, teigė, kad PVM atskaitos sistema turi visiškai palengvinti per visą ekonominę veiklą mokamo ar sumokėto PVM naštą prekiautojui. Be to, svarbi aplinkybė buvo išskirta ETT sprendime </w:t>
      </w:r>
      <w:r w:rsidRPr="003C58DF">
        <w:rPr>
          <w:rFonts w:ascii="Times New Roman" w:hAnsi="Times New Roman"/>
          <w:i/>
          <w:iCs/>
        </w:rPr>
        <w:t>Fini H prieš Skatteministeriet</w:t>
      </w:r>
      <w:r w:rsidRPr="003C58DF">
        <w:rPr>
          <w:rFonts w:ascii="Times New Roman" w:hAnsi="Times New Roman"/>
        </w:rPr>
        <w:t xml:space="preserve"> byloje C-32/03 – atvejais, kuomet numatyta ekonominė veikla nesukelia apmokestinamųjų sandorių ir kai apmokestinamasis asmuo negali panaudoti įgytų prekių bei paslaugų, teisė į atskaitą išlieka, esant dviem sąlygoms:</w:t>
      </w:r>
    </w:p>
    <w:p w:rsidR="00B11C35" w:rsidRPr="003C58DF" w:rsidRDefault="00B11C35" w:rsidP="000E0E03">
      <w:pPr>
        <w:pStyle w:val="ListParagraph"/>
        <w:numPr>
          <w:ilvl w:val="0"/>
          <w:numId w:val="18"/>
        </w:numPr>
        <w:spacing w:line="360" w:lineRule="auto"/>
        <w:jc w:val="both"/>
        <w:rPr>
          <w:rFonts w:ascii="Times New Roman" w:hAnsi="Times New Roman"/>
        </w:rPr>
      </w:pPr>
      <w:r w:rsidRPr="003C58DF">
        <w:rPr>
          <w:rFonts w:ascii="Times New Roman" w:hAnsi="Times New Roman"/>
        </w:rPr>
        <w:t>jei nustatomas tiesioginis ir betarpiškas sumokėtų mokesčių ir ekonominės veiklos ryšys;</w:t>
      </w:r>
    </w:p>
    <w:p w:rsidR="00B11C35" w:rsidRDefault="00B11C35" w:rsidP="000E0E03">
      <w:pPr>
        <w:pStyle w:val="ListParagraph"/>
        <w:numPr>
          <w:ilvl w:val="0"/>
          <w:numId w:val="18"/>
        </w:numPr>
        <w:spacing w:line="360" w:lineRule="auto"/>
        <w:jc w:val="both"/>
        <w:rPr>
          <w:rFonts w:ascii="Times New Roman" w:hAnsi="Times New Roman"/>
        </w:rPr>
      </w:pPr>
      <w:r w:rsidRPr="003C58DF">
        <w:rPr>
          <w:rFonts w:ascii="Times New Roman" w:hAnsi="Times New Roman"/>
        </w:rPr>
        <w:t>jei nėra nustatyta ketinimų sukčiauti arba piktnaudžiavimo padėtimi atvejų.</w:t>
      </w:r>
    </w:p>
    <w:p w:rsidR="00B11C35" w:rsidRPr="003C58DF" w:rsidRDefault="00B11C35" w:rsidP="00AB637B">
      <w:pPr>
        <w:pStyle w:val="ListParagraph"/>
        <w:spacing w:line="360" w:lineRule="auto"/>
        <w:ind w:left="1440"/>
        <w:jc w:val="both"/>
        <w:rPr>
          <w:rFonts w:ascii="Times New Roman" w:hAnsi="Times New Roman"/>
        </w:rPr>
      </w:pPr>
    </w:p>
    <w:p w:rsidR="00B11C35" w:rsidRDefault="00B11C35" w:rsidP="006520CB">
      <w:pPr>
        <w:spacing w:line="360" w:lineRule="auto"/>
        <w:ind w:firstLine="720"/>
        <w:jc w:val="both"/>
        <w:rPr>
          <w:rFonts w:ascii="Times New Roman" w:hAnsi="Times New Roman"/>
        </w:rPr>
      </w:pPr>
      <w:r w:rsidRPr="003C58DF">
        <w:rPr>
          <w:rFonts w:ascii="Times New Roman" w:hAnsi="Times New Roman"/>
        </w:rPr>
        <w:t>Analizuojant šias sąlygas VAAT nagrinėto mokestinio ginčo atveju, matoma, jog sunaikintos žaliavos buvo įsigytos prieš VTAK tarnybos direktoriaus įsakymą dėl licencijos</w:t>
      </w:r>
      <w:r>
        <w:rPr>
          <w:rFonts w:ascii="Times New Roman" w:hAnsi="Times New Roman"/>
        </w:rPr>
        <w:t xml:space="preserve"> panaikinimo, o tai </w:t>
      </w:r>
      <w:r w:rsidRPr="003C58DF">
        <w:rPr>
          <w:rFonts w:ascii="Times New Roman" w:hAnsi="Times New Roman"/>
        </w:rPr>
        <w:t xml:space="preserve">reiškia, jog jos buvo įsigytos teisėtai. Taipogi, tiek iš VMI, tiek ir iš pareiškėjo pateiktų duomenų matyti, jog šios žaliavos buvo panaudotos alaus pusgaminių gamyboje, taigi ekonominėje veikloje, siekiant vykdyti PVM apmokestinamuosius sandorius. Šis faktas įrodo tai, jog egzistuoja tiesioginis ir betarpiškas sumokėtų mokesčių ir ekonominės veiklos ryšys, taigi VAAT išskirta aplinkybė, jog prekės buvo sunaikintos, nėra pakankamas pagrindas panaikinti pareiškėjo teisę į PVM atskaitą. Taip pat, mokestinio ginčo atveju, tiek ikiteisminės institucijos, tiek ir VAAT nenustatė pareiškėjo ketinimų sukčiauti arba piktnaudžiavimo padėtimi atvejų, todėl manytina, kad nėra pagrindo pareiškėjui tikslinti PVM, o teismo sprendimas turi būti naikintinas. Tokį sprendimą priėmė mokestinį ginčą galutine instancija nagrinėjęs LVAT – jis byloje </w:t>
      </w:r>
      <w:r w:rsidRPr="003B01CF">
        <w:rPr>
          <w:rFonts w:ascii="Times New Roman" w:hAnsi="Times New Roman"/>
          <w:bCs/>
        </w:rPr>
        <w:t>Nr. A-556-593/2010</w:t>
      </w:r>
      <w:r w:rsidRPr="003C58DF">
        <w:rPr>
          <w:rFonts w:ascii="Times New Roman" w:hAnsi="Times New Roman"/>
        </w:rPr>
        <w:t xml:space="preserve">pripažino, kad VAAT netinkamai aiškino bei taikė materialines teismo normas, taipogi nesivadovavo ETT bei LVAT praktika, todėl panaikino VAAT sprendimą dėl pareiškėjo įpareigojimo tikslinti PVM atskaitą. </w:t>
      </w:r>
    </w:p>
    <w:p w:rsidR="00B11C35" w:rsidRPr="003B01CF" w:rsidRDefault="00B11C35" w:rsidP="006520CB">
      <w:pPr>
        <w:spacing w:line="360" w:lineRule="auto"/>
        <w:ind w:firstLine="720"/>
        <w:jc w:val="both"/>
        <w:rPr>
          <w:rFonts w:ascii="Times New Roman" w:hAnsi="Times New Roman"/>
        </w:rPr>
      </w:pPr>
      <w:r w:rsidRPr="003B01CF">
        <w:rPr>
          <w:rFonts w:ascii="Times New Roman" w:hAnsi="Times New Roman"/>
        </w:rPr>
        <w:t xml:space="preserve">Apibendrinant šį VAAT nagrinėtą atvejį, išskirtina esminė mokestinio ginčo dėl PVM atskaitos tikslinimo ypatybė, tai kad negalima vadovautis vien PVM įstatymo 66 str. nuostata, sprendimą būtina pagrįsti taip pat ir ETT bei LVAT praktika – būtent, kad atvejais, kuomet ekonominė veikla nors ir nesukelia numatytų sandorių, visgi, teisė į atskaitą išlieka, jei egzistuoja tiesioginis ir betarpiškas ryšys tarp sumokėtų mokesčių bei ekonominės veiklos ir taipogi jei nėra nustatytų ketinimo sukčiauti ar piktnaudžiauti padėtimi atvejų. </w:t>
      </w:r>
    </w:p>
    <w:p w:rsidR="00B11C35" w:rsidRPr="003C58DF" w:rsidRDefault="00B11C35" w:rsidP="00333E12">
      <w:pPr>
        <w:spacing w:before="240" w:line="360" w:lineRule="auto"/>
        <w:ind w:firstLine="720"/>
        <w:jc w:val="both"/>
        <w:rPr>
          <w:rFonts w:ascii="Times New Roman" w:hAnsi="Times New Roman"/>
          <w:b/>
        </w:rPr>
      </w:pPr>
      <w:r w:rsidRPr="003C58DF">
        <w:rPr>
          <w:rFonts w:ascii="Times New Roman" w:hAnsi="Times New Roman"/>
          <w:b/>
        </w:rPr>
        <w:t xml:space="preserve">Ginčai dėl lengvatinio 0 PVM tarifo taikymo </w:t>
      </w:r>
      <w:r>
        <w:rPr>
          <w:rFonts w:ascii="Times New Roman" w:hAnsi="Times New Roman"/>
        </w:rPr>
        <w:t>Praktikoje taip pat</w:t>
      </w:r>
      <w:r w:rsidRPr="003C58DF">
        <w:rPr>
          <w:rFonts w:ascii="Times New Roman" w:hAnsi="Times New Roman"/>
        </w:rPr>
        <w:t xml:space="preserve"> aktualūs mokestiniai ginčai dėl lengvatinio PVM tarifo taikymo – šių ginčų išskiriama netgi keletas įvairių rūšių, kadangi egzistuoja ir įvairūs </w:t>
      </w:r>
      <w:r>
        <w:rPr>
          <w:rFonts w:ascii="Times New Roman" w:hAnsi="Times New Roman"/>
        </w:rPr>
        <w:t>lengvatiniai PVM tarifai, visgi</w:t>
      </w:r>
      <w:r w:rsidRPr="003C58DF">
        <w:rPr>
          <w:rFonts w:ascii="Times New Roman" w:hAnsi="Times New Roman"/>
        </w:rPr>
        <w:t xml:space="preserve"> vienas svarbiausių ir dažniausiai pasitaikančių Muitinės departamento, kaip mokesčių administratoriaus, praktikoje – ginčai dėl lengvatinio </w:t>
      </w:r>
      <w:r>
        <w:rPr>
          <w:rFonts w:ascii="Times New Roman" w:hAnsi="Times New Roman"/>
        </w:rPr>
        <w:t xml:space="preserve">0 </w:t>
      </w:r>
      <w:r w:rsidRPr="003C58DF">
        <w:rPr>
          <w:rFonts w:ascii="Times New Roman" w:hAnsi="Times New Roman"/>
        </w:rPr>
        <w:t xml:space="preserve">PVM tarifo taikymo. Analizei pasirinktas mokestinis ginčas aktualus dėl savo formuojamos </w:t>
      </w:r>
      <w:r>
        <w:rPr>
          <w:rFonts w:ascii="Times New Roman" w:hAnsi="Times New Roman"/>
        </w:rPr>
        <w:t xml:space="preserve">praktikos – </w:t>
      </w:r>
      <w:r>
        <w:rPr>
          <w:rFonts w:ascii="Times New Roman" w:hAnsi="Times New Roman"/>
        </w:rPr>
        <w:lastRenderedPageBreak/>
        <w:t>LV</w:t>
      </w:r>
      <w:r w:rsidRPr="003C58DF">
        <w:rPr>
          <w:rFonts w:ascii="Times New Roman" w:hAnsi="Times New Roman"/>
        </w:rPr>
        <w:t xml:space="preserve">AT nutartis vien 2010 m. mokestinius ginčus nagrinėjančiuose teismuose cituota 9 kartus. VAAT 2010 m. sausio 15 d. sprendimas </w:t>
      </w:r>
      <w:r w:rsidRPr="00333E12">
        <w:rPr>
          <w:rFonts w:ascii="Times New Roman" w:hAnsi="Times New Roman"/>
          <w:bCs/>
        </w:rPr>
        <w:t>Nr. I-164-95/2010</w:t>
      </w:r>
      <w:r w:rsidRPr="003C58DF">
        <w:rPr>
          <w:rFonts w:ascii="Times New Roman" w:hAnsi="Times New Roman"/>
        </w:rPr>
        <w:t>ginče, kilusiame dėl fakto nustatymo, t.y.</w:t>
      </w:r>
      <w:r>
        <w:rPr>
          <w:rFonts w:ascii="Times New Roman" w:hAnsi="Times New Roman"/>
        </w:rPr>
        <w:t>,</w:t>
      </w:r>
      <w:r w:rsidRPr="003C58DF">
        <w:rPr>
          <w:rFonts w:ascii="Times New Roman" w:hAnsi="Times New Roman"/>
        </w:rPr>
        <w:t xml:space="preserve"> ar pareiškėjo argumentai yra pakankami, konstatuoti tai, jog jo parduotos prekės, apmokestintos 0 PVM tarifu, buvo pagal nustatytą tvarką išgabentos iš LR į kitą ES šalį ir pateiktos dokumentuose nurodytiems subjektams.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VAAT nurodyta bylos faktinė situacija įtvirtino, kad pareiškėjo ūkinės operacijos partneriai – Latvijos įmonės, įregistruotos kaip PVM mokėtojos, nedeklaravo įsigijimų iš pareiškėjo.</w:t>
      </w:r>
      <w:r>
        <w:rPr>
          <w:rFonts w:ascii="Times New Roman" w:hAnsi="Times New Roman"/>
        </w:rPr>
        <w:t xml:space="preserve"> </w:t>
      </w:r>
      <w:r w:rsidRPr="003C58DF">
        <w:rPr>
          <w:rFonts w:ascii="Times New Roman" w:hAnsi="Times New Roman"/>
        </w:rPr>
        <w:t>PVM įstatymo 49 straipsnio 1 dalis ir 56 straipsnio 1 dalis imperatyviai įpareigoja ūkinės operacijos vykdytoją, norintį atskaityti pirkimo PVM, pateikti pagrįstus įrodymus, kad 0 PVM tarifas buvo taikytas teisėtai ir pagrįstai, taigi prekės išgabentos iš šalies ir imtasi priemonių, jog jos pasiektų jų gavėją. Šios PVM normos įpareigoja pareiškėją elgtis rūpes</w:t>
      </w:r>
      <w:r>
        <w:rPr>
          <w:rFonts w:ascii="Times New Roman" w:hAnsi="Times New Roman"/>
        </w:rPr>
        <w:t>tingai bei sąžiningai, bet</w:t>
      </w:r>
      <w:r w:rsidRPr="003C58DF">
        <w:rPr>
          <w:rFonts w:ascii="Times New Roman" w:hAnsi="Times New Roman"/>
        </w:rPr>
        <w:t xml:space="preserve"> bylos atveju Teismas konstatavo, jog pareiškėjo pateikti dokumentai iš esmės patvirtino tik p</w:t>
      </w:r>
      <w:r>
        <w:rPr>
          <w:rFonts w:ascii="Times New Roman" w:hAnsi="Times New Roman"/>
        </w:rPr>
        <w:t>rekių pardavimo faktą, ir</w:t>
      </w:r>
      <w:r w:rsidRPr="003C58DF">
        <w:rPr>
          <w:rFonts w:ascii="Times New Roman" w:hAnsi="Times New Roman"/>
        </w:rPr>
        <w:t xml:space="preserve"> nepagrįstas yra jų realus išgabenimas – galima tik prielaida,</w:t>
      </w:r>
      <w:r>
        <w:rPr>
          <w:rFonts w:ascii="Times New Roman" w:hAnsi="Times New Roman"/>
        </w:rPr>
        <w:t xml:space="preserve"> kad jos buvo išgabentos. Visgi</w:t>
      </w:r>
      <w:r w:rsidRPr="003C58DF">
        <w:rPr>
          <w:rFonts w:ascii="Times New Roman" w:hAnsi="Times New Roman"/>
        </w:rPr>
        <w:t xml:space="preserve"> pagal ABTĮ 87 str. 4 d. Teismas negali vadovautis prielaidomis, būtini įrodymai, šaliai norint siekti palankaus sprendimo.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VAAT konstatavo, jog tiek ikiteisminėje stadijoje, tiek ir jo tyrimo metu, pareiškėjas nepateikė pakankamų įrodymų, patvirtinančių jog Latvijos įmonės realiai įgijo teisę disponuoti nusipirktomis prekėmis. Nurodyta, kad pareiškėjo dokumentuose nebuvo nurodyta tiksli prekių iškrovimo vieta, nurodytas tik miestas, kas verčia abejoti prekių išvykimu iš Lietuvos. Pareiškėjo pateiktos sąskaitos faktūros vienareikšmiškai nepatvirtina prekių išgabenimo iš Lietuvos Respublikos, kadangi pinigų srautų operacijos gali būti ir ne prekių pardavimo pasekmė – Teismas rėmėsi LVAT 2009-10-29 Nr. A442-1272/2009 sprendimu, kuriam nurodyta, jog PVM sąskaitos faktūros ar pinigų priėmimo kvitai gali patvirtinti tik prekių pardavimo faktą. Taipogi Teismas, vadovaudamasis LVAT praktikos apibendrinimais, patvirtino Muitinės departamento ir Komisijos išvadas, jog pareiškėjas neįvykdė visų lengvatinio 0 PVM tarifo taikymo sąlygų.</w:t>
      </w:r>
    </w:p>
    <w:p w:rsidR="00B11C35" w:rsidRPr="003C58DF" w:rsidRDefault="00B11C35" w:rsidP="000E0E03">
      <w:pPr>
        <w:pStyle w:val="ListParagraph"/>
        <w:numPr>
          <w:ilvl w:val="0"/>
          <w:numId w:val="19"/>
        </w:numPr>
        <w:spacing w:line="360" w:lineRule="auto"/>
        <w:jc w:val="both"/>
        <w:rPr>
          <w:rFonts w:ascii="Times New Roman" w:hAnsi="Times New Roman"/>
        </w:rPr>
      </w:pPr>
      <w:r w:rsidRPr="003C58DF">
        <w:rPr>
          <w:rFonts w:ascii="Times New Roman" w:hAnsi="Times New Roman"/>
        </w:rPr>
        <w:t>Pareiškėjo pateikti įrodymai nepagrindžia, jog ūkinės operacijos metu jis elgėsi sąžiningai – nurodyta, jog teismų praktikoje (VAAT 2009-04-02 Nr. I-224-426/2009) formalus pasidomėjimas ar kontrahentai yra PVM mokėtojai laikytinais nepakankamu įrodymu, taigi nagrinėjamu atveju jų patikrinimas VIES duomenų bazėje pripažintas taipogi nepakankamu. Be to, Teismo nustatyta, kad šios bendrovės iškart po įvykdytų sandorių baigė savo veiklą ir buvo išregistruotos iš PVM mokėtojų.</w:t>
      </w:r>
    </w:p>
    <w:p w:rsidR="00B11C35" w:rsidRPr="003C58DF" w:rsidRDefault="00B11C35" w:rsidP="000E0E03">
      <w:pPr>
        <w:pStyle w:val="ListParagraph"/>
        <w:numPr>
          <w:ilvl w:val="0"/>
          <w:numId w:val="19"/>
        </w:numPr>
        <w:spacing w:line="360" w:lineRule="auto"/>
        <w:jc w:val="both"/>
        <w:rPr>
          <w:rFonts w:ascii="Times New Roman" w:hAnsi="Times New Roman"/>
        </w:rPr>
      </w:pPr>
      <w:r w:rsidRPr="003C58DF">
        <w:rPr>
          <w:rFonts w:ascii="Times New Roman" w:hAnsi="Times New Roman"/>
        </w:rPr>
        <w:t xml:space="preserve">Nepateikė duomenų dėl disponavimo prekėmis teisių perleidimo bei realaus jų išgabenimo iš Lietuvos Respublikos – vien CMR įforminimas laikytinas nepakankamu. Teismas vadovavosi LVAT bylos 2009-08-17 Nr. A-438-867/2009 praktika, kur išaiškinta, kad pateikimas vien pirmojo CMR važtaraščio egzemplioriaus, kurį pasirašo </w:t>
      </w:r>
      <w:r w:rsidRPr="003C58DF">
        <w:rPr>
          <w:rFonts w:ascii="Times New Roman" w:hAnsi="Times New Roman"/>
        </w:rPr>
        <w:lastRenderedPageBreak/>
        <w:t>tik vežėjas ir yra užpildoma gavėjui skirta vieta, yra nepakankamas įrodyti prekių išgabenimo. Taip yra todėl, kad jie surašomi prekių išgabenimo vietoje, šiuo atveju Lietuvoje, todėl nor</w:t>
      </w:r>
      <w:r>
        <w:rPr>
          <w:rFonts w:ascii="Times New Roman" w:hAnsi="Times New Roman"/>
        </w:rPr>
        <w:t>s ir tvarkingai surašomi, tačiau</w:t>
      </w:r>
      <w:r w:rsidRPr="003C58DF">
        <w:rPr>
          <w:rFonts w:ascii="Times New Roman" w:hAnsi="Times New Roman"/>
        </w:rPr>
        <w:t xml:space="preserve"> objektyviai neįrodo prekių išgabenimo iš šalies teritorijos bei pateikimo kitos valstybės narės PVM mokėtojui fakto.</w:t>
      </w:r>
    </w:p>
    <w:p w:rsidR="00B11C35" w:rsidRPr="003C58DF" w:rsidRDefault="00B11C35" w:rsidP="006520CB">
      <w:pPr>
        <w:spacing w:line="360" w:lineRule="auto"/>
        <w:ind w:firstLine="720"/>
        <w:jc w:val="both"/>
        <w:rPr>
          <w:rFonts w:ascii="Times New Roman" w:hAnsi="Times New Roman"/>
        </w:rPr>
      </w:pPr>
      <w:r>
        <w:rPr>
          <w:rFonts w:ascii="Times New Roman" w:hAnsi="Times New Roman"/>
        </w:rPr>
        <w:t>R</w:t>
      </w:r>
      <w:r w:rsidRPr="003C58DF">
        <w:rPr>
          <w:rFonts w:ascii="Times New Roman" w:hAnsi="Times New Roman"/>
        </w:rPr>
        <w:t xml:space="preserve">emdamasis pateiktais motyvais Teismas padarė išvadą, jog pareiškėjas nepagrįstai tiekimams, įformintiems sandoriuose su minėtomis Latvijos įmonėmis, pritaikė 0 procentų PVM tarifą, bei patvirtino mokesčių administratoriaus sprendimą, kuriuo jis įpareigojo pareiškėją sumokėti PVM ir delspinigius. Šį sprendimą patvirtino ir galutine instancija mokestinį ginčą nagrinėjęs LVAT </w:t>
      </w:r>
      <w:r w:rsidRPr="00894CBB">
        <w:rPr>
          <w:rFonts w:ascii="Times New Roman" w:hAnsi="Times New Roman"/>
        </w:rPr>
        <w:t>Nr. A</w:t>
      </w:r>
      <w:r w:rsidRPr="00894CBB">
        <w:rPr>
          <w:rFonts w:ascii="Times New Roman" w:hAnsi="Times New Roman"/>
          <w:vertAlign w:val="superscript"/>
        </w:rPr>
        <w:t>575</w:t>
      </w:r>
      <w:r w:rsidRPr="00894CBB">
        <w:rPr>
          <w:rFonts w:ascii="Times New Roman" w:hAnsi="Times New Roman"/>
        </w:rPr>
        <w:t>-1725/2010,</w:t>
      </w:r>
      <w:r w:rsidRPr="003C58DF">
        <w:rPr>
          <w:rFonts w:ascii="Times New Roman" w:hAnsi="Times New Roman"/>
        </w:rPr>
        <w:t xml:space="preserve"> kuris savo sprendimą motyvavo detaliau remdamasis ETT bei savo nagrinėtų bylų praktikomis bei norminių teisės aktų normomis. </w:t>
      </w:r>
    </w:p>
    <w:p w:rsidR="00B11C35" w:rsidRPr="003C58DF" w:rsidRDefault="00B11C35" w:rsidP="006520CB">
      <w:pPr>
        <w:spacing w:line="360" w:lineRule="auto"/>
        <w:ind w:firstLine="720"/>
        <w:jc w:val="both"/>
        <w:rPr>
          <w:rFonts w:ascii="Times New Roman" w:hAnsi="Times New Roman"/>
        </w:rPr>
      </w:pPr>
      <w:r w:rsidRPr="003C58DF">
        <w:rPr>
          <w:rFonts w:ascii="Times New Roman" w:hAnsi="Times New Roman"/>
        </w:rPr>
        <w:t xml:space="preserve">LVAT konstatavo, jog VAAT tinkamai aiškino PVM įstatymo normas, kuriose imperatyviai nurodoma, jog būtent PVM mokėtojas, pritaikęs 0 PVM tarifą, privalo turėti įrodymus, kad prekės išgabentos iš šalies teritorijos bei kad gavėjas yra registruotas kitoje valstybėje narėje PVM mokėtojas. Pažymėtina, kad ETT aiškindamas Šeštosios PVM direktyvos 77/388/EEB 28a </w:t>
      </w:r>
      <w:r>
        <w:rPr>
          <w:rFonts w:ascii="Times New Roman" w:hAnsi="Times New Roman"/>
        </w:rPr>
        <w:t>straipsnio 3 dalies 1 pastraipą</w:t>
      </w:r>
      <w:r w:rsidRPr="003C58DF">
        <w:rPr>
          <w:rFonts w:ascii="Times New Roman" w:hAnsi="Times New Roman"/>
        </w:rPr>
        <w:t xml:space="preserve">, ne kartą yra konstatavęs, kad prekės įsigijimas Bendrijos viduje ir tiekimas Bendrijos viduje atleidžiamas nuo mokesčio, tik kai pirkėjas įgyja teisę disponuoti prekėmis kaip savo, o tiekėjas nustato, kad šios prekės buvo išsiųstos ar išgabentos į kitą valstybę narę . Taigi, kad po išsiuntimo ar išgabenimo jų nebėra tiekėjo valstybėje narėje </w:t>
      </w:r>
      <w:r w:rsidRPr="003C58DF">
        <w:rPr>
          <w:rFonts w:ascii="Times New Roman" w:hAnsi="Times New Roman"/>
          <w:i/>
          <w:iCs/>
        </w:rPr>
        <w:t xml:space="preserve">(ETT Teleos ir kt., C-409/04). </w:t>
      </w:r>
      <w:r w:rsidRPr="003C58DF">
        <w:rPr>
          <w:rFonts w:ascii="Times New Roman" w:hAnsi="Times New Roman"/>
        </w:rPr>
        <w:t xml:space="preserve">ES teisė nenustato, kam tenka pareiga įrodyti aplinkybę, jog prekės buvo išgabentos iš valstybės narės teritorijos, tačiau formalios mokesčio mokėtojų pareigos, susijusios su apskaitos vedimu, sąskaitų faktūrų išrašymu, deklaracijų bei suvestinių pateikimu mokesčių administratoriui buvo numatytos Šeštosios PVM direktyvos 22 straipsnyje, o to paties straipsnio 8 dalyje valstybėms narėms suteikiama galimybė nustatyti kitas privalomas pareigas tam, kad mokestis būtų teisingai renkamas. ETT praktikoje laikomasi nuostatos, kad įgyvendindamos savo įgaliojimus, valstybės narės privalo laikytis bendrųjų teisės principų, ypač teisinio saugumo ir proporcingumo principų </w:t>
      </w:r>
      <w:r w:rsidRPr="003C58DF">
        <w:rPr>
          <w:rFonts w:ascii="Times New Roman" w:hAnsi="Times New Roman"/>
          <w:i/>
          <w:iCs/>
        </w:rPr>
        <w:t>(ETT   sprendimas byloje Gabalfrisa ir kt., C-147/98, Schmeink &amp; Cofreth ir Strobel, C-454/98 ir kt)</w:t>
      </w:r>
      <w:r w:rsidRPr="003C58DF">
        <w:rPr>
          <w:rFonts w:ascii="Times New Roman" w:hAnsi="Times New Roman"/>
        </w:rPr>
        <w:t>. Be to, v</w:t>
      </w:r>
      <w:r>
        <w:rPr>
          <w:rFonts w:ascii="Times New Roman" w:hAnsi="Times New Roman"/>
        </w:rPr>
        <w:t>alstybė narė negali kelti grėsmės</w:t>
      </w:r>
      <w:r w:rsidRPr="003C58DF">
        <w:rPr>
          <w:rFonts w:ascii="Times New Roman" w:hAnsi="Times New Roman"/>
        </w:rPr>
        <w:t xml:space="preserve"> PVM neutralumui </w:t>
      </w:r>
      <w:r w:rsidRPr="003C58DF">
        <w:rPr>
          <w:rFonts w:ascii="Times New Roman" w:hAnsi="Times New Roman"/>
          <w:i/>
          <w:iCs/>
        </w:rPr>
        <w:t xml:space="preserve">(ETT sprendimas Schmeink &amp; Cofreth et Strobel, C-454/98). </w:t>
      </w:r>
      <w:r w:rsidRPr="003C58DF">
        <w:rPr>
          <w:rFonts w:ascii="Times New Roman" w:hAnsi="Times New Roman"/>
          <w:iCs/>
        </w:rPr>
        <w:t xml:space="preserve">Vertinant ar Lietuvos PVM įstatymo 56 str. 1 d. nuostatos atitinka ES teisę, pažymėtina, jog </w:t>
      </w:r>
      <w:r w:rsidRPr="003C58DF">
        <w:rPr>
          <w:rFonts w:ascii="Times New Roman" w:hAnsi="Times New Roman"/>
        </w:rPr>
        <w:t>panaikinus sienų kontrolę tarp valstybių narių, mokesčių institucijos patikrinimą, ar prekės fiziškai tebėra tiekimo valstybės narės teritorijoje, atlieka remdamosi mokesčių mokėtojų pateiktais įrodymais bei jų deklaracijomis (</w:t>
      </w:r>
      <w:r w:rsidRPr="003C58DF">
        <w:rPr>
          <w:rFonts w:ascii="Times New Roman" w:hAnsi="Times New Roman"/>
          <w:i/>
          <w:iCs/>
        </w:rPr>
        <w:t>ETT Teleos ir kt., C-409/04)</w:t>
      </w:r>
      <w:r w:rsidRPr="003C58DF">
        <w:rPr>
          <w:rFonts w:ascii="Times New Roman" w:hAnsi="Times New Roman"/>
        </w:rPr>
        <w:t xml:space="preserve">, todėl principas, pagal kurį įrodinėjimo našta dėl teisės naudotis atleidimu nuo mokesčio tenka tam, kuris prašo leisti naudotis tokia teise, nepažeidžia Bendrijos teisės. Be to, kaip pažymi LVAT savo praktikoje, tuo atveju, jei prekės tikrai išgabenamos iš šalies teritorijos, prekių tiekėjas nėra apkraunamas sunkiomis prievolėmis - pateikti įrodymus, </w:t>
      </w:r>
      <w:r w:rsidRPr="003C58DF">
        <w:rPr>
          <w:rFonts w:ascii="Times New Roman" w:hAnsi="Times New Roman"/>
        </w:rPr>
        <w:lastRenderedPageBreak/>
        <w:t>pradedant susijusiais su išvežimo procedūra, baigiant patvirtinimu iš prekių gavėjo (</w:t>
      </w:r>
      <w:r w:rsidRPr="00951776">
        <w:rPr>
          <w:rFonts w:ascii="Times New Roman" w:hAnsi="Times New Roman"/>
          <w:iCs/>
        </w:rPr>
        <w:t>LVAT 2010 m. sausio 25 d. nutartis Nr. A</w:t>
      </w:r>
      <w:r w:rsidRPr="00951776">
        <w:rPr>
          <w:rFonts w:ascii="Times New Roman" w:hAnsi="Times New Roman"/>
          <w:iCs/>
          <w:vertAlign w:val="superscript"/>
        </w:rPr>
        <w:t>556</w:t>
      </w:r>
      <w:r w:rsidRPr="00951776">
        <w:rPr>
          <w:rFonts w:ascii="Times New Roman" w:hAnsi="Times New Roman"/>
          <w:iCs/>
        </w:rPr>
        <w:t>-250/2010; 2010 m. birželio 28 d. nutartis Nr. A</w:t>
      </w:r>
      <w:r w:rsidRPr="00951776">
        <w:rPr>
          <w:rFonts w:ascii="Times New Roman" w:hAnsi="Times New Roman"/>
          <w:iCs/>
          <w:vertAlign w:val="superscript"/>
        </w:rPr>
        <w:t>556</w:t>
      </w:r>
      <w:r w:rsidRPr="00951776">
        <w:rPr>
          <w:rFonts w:ascii="Times New Roman" w:hAnsi="Times New Roman"/>
          <w:iCs/>
        </w:rPr>
        <w:t>-1054/2010</w:t>
      </w:r>
      <w:r w:rsidRPr="003C58DF">
        <w:rPr>
          <w:rFonts w:ascii="Times New Roman" w:hAnsi="Times New Roman"/>
        </w:rPr>
        <w:t>).</w:t>
      </w:r>
    </w:p>
    <w:p w:rsidR="00B11C35" w:rsidRPr="00894CBB" w:rsidRDefault="00B11C35" w:rsidP="006520CB">
      <w:pPr>
        <w:spacing w:line="360" w:lineRule="auto"/>
        <w:ind w:firstLine="720"/>
        <w:jc w:val="both"/>
        <w:rPr>
          <w:rFonts w:ascii="Times New Roman" w:hAnsi="Times New Roman"/>
        </w:rPr>
      </w:pPr>
      <w:r>
        <w:rPr>
          <w:rFonts w:ascii="Times New Roman" w:hAnsi="Times New Roman"/>
        </w:rPr>
        <w:t>N</w:t>
      </w:r>
      <w:r w:rsidRPr="003C58DF">
        <w:rPr>
          <w:rFonts w:ascii="Times New Roman" w:hAnsi="Times New Roman"/>
        </w:rPr>
        <w:t>agrinėjamame mokestiniame ginče LVAT konstatavo, jog Bendrovė deklaravo prekių tiekimus Latvijos įmonėms, kurios pagal Latvijos mokesčių administratoriaus pateiktus duomenis</w:t>
      </w:r>
      <w:r>
        <w:rPr>
          <w:rFonts w:ascii="Times New Roman" w:hAnsi="Times New Roman"/>
        </w:rPr>
        <w:t xml:space="preserve"> nedeklaravo jokių įsigijimų</w:t>
      </w:r>
      <w:r w:rsidRPr="003C58DF">
        <w:rPr>
          <w:rFonts w:ascii="Times New Roman" w:hAnsi="Times New Roman"/>
        </w:rPr>
        <w:t xml:space="preserve"> iš pareiškėjo</w:t>
      </w:r>
      <w:r>
        <w:rPr>
          <w:rFonts w:ascii="Times New Roman" w:hAnsi="Times New Roman"/>
        </w:rPr>
        <w:t>. Be to</w:t>
      </w:r>
      <w:r w:rsidRPr="003C58DF">
        <w:rPr>
          <w:rFonts w:ascii="Times New Roman" w:hAnsi="Times New Roman"/>
        </w:rPr>
        <w:t xml:space="preserve"> akcentuotina, kad visos šios įmonės buvo įtrauktos į fiktyvių įmonių sąrašą, kurios veikdavo PVM grobstymo tikslu. Pažymėtina, kad sandoriai su šiomis įmonėmis vykdavo tam tikro tęstinumo principu – Teismas nustatė, kad įvykus sandoriams su viena įmone, ši po trumpo laiko būdavo išregistruojama iš PVM mokėtojų, o sandoriai vykdavo jau su kita. LVAT nuomone, pareiškėjas, elgdamasis apdairiai ir rūpestingai, privalėjo aiškintis įtar</w:t>
      </w:r>
      <w:r>
        <w:rPr>
          <w:rFonts w:ascii="Times New Roman" w:hAnsi="Times New Roman"/>
        </w:rPr>
        <w:t>tinų sandorių aplinkybes, bet</w:t>
      </w:r>
      <w:r w:rsidRPr="003C58DF">
        <w:rPr>
          <w:rFonts w:ascii="Times New Roman" w:hAnsi="Times New Roman"/>
        </w:rPr>
        <w:t xml:space="preserve"> ji</w:t>
      </w:r>
      <w:r>
        <w:rPr>
          <w:rFonts w:ascii="Times New Roman" w:hAnsi="Times New Roman"/>
        </w:rPr>
        <w:t>s</w:t>
      </w:r>
      <w:r w:rsidRPr="003C58DF">
        <w:rPr>
          <w:rFonts w:ascii="Times New Roman" w:hAnsi="Times New Roman"/>
        </w:rPr>
        <w:t xml:space="preserve"> nesidomėjo kontrahentų veiklos realumu, nereikalavo iš jų įrodymų, kad prekės buvo išgabentos iš Lietuvos Respublikos bei pasiekė Latvijos Respublikoje gavėją, taipogi atsižvelgtina į tai, kad CMR iškrovimo vieta nurodyta abstrakčiai – Latvija, Ryga. Toks pareiškėjo elgesys pripažintinas kaip aplaidus, manytina, kad pareiškėjas tiesioginio kontakto su kontrahentais taipogi neturėjo - sutartys sudarytos faksu ar paštu, prekės atiduotos vežėjams, PVM sąskaitos faktūros buvo atiduodamos su kroviniu, o pasiraš</w:t>
      </w:r>
      <w:r>
        <w:rPr>
          <w:rFonts w:ascii="Times New Roman" w:hAnsi="Times New Roman"/>
        </w:rPr>
        <w:t xml:space="preserve">ytos buvo grąžinamos faksu. </w:t>
      </w:r>
      <w:r w:rsidRPr="003C58DF">
        <w:rPr>
          <w:rFonts w:ascii="Times New Roman" w:hAnsi="Times New Roman"/>
        </w:rPr>
        <w:t xml:space="preserve">LVAT atsižvelgdamas į paminėtus argumentus, konstatavo, jog teisės disponuoti perdavimas fiktyviems subjektams nėra pagrindas pripažinti, kad teisė disponuoti perduota būtent dokumentuose įvardintoms įmonėms ir kad būtent dokumentuose užfiksuoto turinio prekių tiekimas yra įvykęs. Šiuo pagrindu </w:t>
      </w:r>
      <w:r>
        <w:rPr>
          <w:rFonts w:ascii="Times New Roman" w:hAnsi="Times New Roman"/>
        </w:rPr>
        <w:t xml:space="preserve">Teismas nurodo, jog pareiškėjas </w:t>
      </w:r>
      <w:r w:rsidRPr="003C58DF">
        <w:rPr>
          <w:rFonts w:ascii="Times New Roman" w:hAnsi="Times New Roman"/>
        </w:rPr>
        <w:t>neturėjo teisės taikyti lengvatinio PVM tarifo bei patvirtino pirmosios instancijos teismo išvadą, kad nebuvo įvykdytos visos 0 PVM tarifo</w:t>
      </w:r>
      <w:r>
        <w:rPr>
          <w:rFonts w:ascii="Times New Roman" w:hAnsi="Times New Roman"/>
        </w:rPr>
        <w:t xml:space="preserve"> taikymui būtinos sąlygos ir</w:t>
      </w:r>
      <w:r w:rsidRPr="003C58DF">
        <w:rPr>
          <w:rFonts w:ascii="Times New Roman" w:hAnsi="Times New Roman"/>
        </w:rPr>
        <w:t xml:space="preserve"> patvirtinti mokesčio administratoriaus  paskaičiuoti PVM bei delspinigiai. </w:t>
      </w:r>
      <w:r w:rsidRPr="00894CBB">
        <w:rPr>
          <w:rFonts w:ascii="Times New Roman" w:hAnsi="Times New Roman"/>
        </w:rPr>
        <w:t xml:space="preserve">Šiuo atveju, tikslinga išskirti net kelis mokestinio ginčo dėl lengvatinio 0 PVM tarifo taikymo nagrinėjimo ypatumus: </w:t>
      </w:r>
    </w:p>
    <w:p w:rsidR="00B11C35" w:rsidRPr="00894CBB" w:rsidRDefault="00B11C35" w:rsidP="006520CB">
      <w:pPr>
        <w:spacing w:line="360" w:lineRule="auto"/>
        <w:ind w:firstLine="720"/>
        <w:jc w:val="both"/>
        <w:rPr>
          <w:rFonts w:ascii="Times New Roman" w:hAnsi="Times New Roman"/>
        </w:rPr>
      </w:pPr>
      <w:r w:rsidRPr="00894CBB">
        <w:rPr>
          <w:rFonts w:ascii="Times New Roman" w:hAnsi="Times New Roman"/>
        </w:rPr>
        <w:t xml:space="preserve">Tiek PVM įstatyme, tiek ir LVAT praktikoje (Nr. A502-922/2008; A556-1356/2009; A442-1272/2009), nurodoma, jog mokesčių mokėtojui uždedama pareiga įrodyti, kad verslo sandoriai vyko dokumentuose nustatyta tvarka ir apimtimi, taipogi, kad jis nežinojo ar negalėjo žinoti, jog įsigydamas prekes dalyvavo į sukčiavimą įtrauktame PVM sandoryje. Tai taip pat apima ir mokesčių mokėtojo pareigą įsitikinti, kad kontrahentas yra PVM mokėtojas. </w:t>
      </w:r>
    </w:p>
    <w:p w:rsidR="00B11C35" w:rsidRPr="00894CBB" w:rsidRDefault="00B11C35" w:rsidP="006520CB">
      <w:pPr>
        <w:spacing w:line="360" w:lineRule="auto"/>
        <w:ind w:firstLine="720"/>
        <w:jc w:val="both"/>
        <w:rPr>
          <w:rFonts w:ascii="Times New Roman" w:hAnsi="Times New Roman"/>
        </w:rPr>
      </w:pPr>
      <w:r w:rsidRPr="00894CBB">
        <w:rPr>
          <w:rFonts w:ascii="Times New Roman" w:hAnsi="Times New Roman"/>
        </w:rPr>
        <w:t>Būtent LVAT savo praktikoje suformavo taisyklę, kad PVM sąskaitos faktūros ar pinigų priėmimo kvitai gali patvirtinti tik prekių pardavimą bei, kad prekių pirkėjas įgyja teisę disponuoti prekėmis, tuo tarpu visiškai nepagrindžia prekių išgabenimo iš tiekimo valstybės. (LVAT 2009-10-29 Nr. A442-1272/2009).</w:t>
      </w:r>
    </w:p>
    <w:p w:rsidR="00B11C35" w:rsidRPr="00894CBB" w:rsidRDefault="00B11C35" w:rsidP="006520CB">
      <w:pPr>
        <w:spacing w:line="360" w:lineRule="auto"/>
        <w:ind w:firstLine="720"/>
        <w:jc w:val="both"/>
        <w:rPr>
          <w:rFonts w:ascii="Times New Roman" w:hAnsi="Times New Roman"/>
        </w:rPr>
      </w:pPr>
      <w:r w:rsidRPr="00894CBB">
        <w:rPr>
          <w:rFonts w:ascii="Times New Roman" w:hAnsi="Times New Roman"/>
        </w:rPr>
        <w:t>Būtinos sąlygos, išskiriamos LVAT praktikoje, kuomet siekiama įrodyti lengvatinio 0 PVM tarifo taikymą:</w:t>
      </w:r>
    </w:p>
    <w:p w:rsidR="00B11C35" w:rsidRPr="00894CBB" w:rsidRDefault="00B11C35" w:rsidP="000E0E03">
      <w:pPr>
        <w:pStyle w:val="ListParagraph"/>
        <w:numPr>
          <w:ilvl w:val="0"/>
          <w:numId w:val="20"/>
        </w:numPr>
        <w:spacing w:line="360" w:lineRule="auto"/>
        <w:jc w:val="both"/>
        <w:rPr>
          <w:rFonts w:ascii="Times New Roman" w:hAnsi="Times New Roman"/>
        </w:rPr>
      </w:pPr>
      <w:r w:rsidRPr="00894CBB">
        <w:rPr>
          <w:rFonts w:ascii="Times New Roman" w:hAnsi="Times New Roman"/>
        </w:rPr>
        <w:t>Disponavimo teisės perleidimas;</w:t>
      </w:r>
    </w:p>
    <w:p w:rsidR="00B11C35" w:rsidRPr="00894CBB" w:rsidRDefault="00B11C35" w:rsidP="000E0E03">
      <w:pPr>
        <w:pStyle w:val="ListParagraph"/>
        <w:numPr>
          <w:ilvl w:val="0"/>
          <w:numId w:val="20"/>
        </w:numPr>
        <w:spacing w:line="360" w:lineRule="auto"/>
        <w:jc w:val="both"/>
        <w:rPr>
          <w:rFonts w:ascii="Times New Roman" w:hAnsi="Times New Roman"/>
        </w:rPr>
      </w:pPr>
      <w:r w:rsidRPr="00894CBB">
        <w:rPr>
          <w:rFonts w:ascii="Times New Roman" w:hAnsi="Times New Roman"/>
        </w:rPr>
        <w:t>Realus prekių išgabenimas iš tiekimo valstybės;</w:t>
      </w:r>
    </w:p>
    <w:p w:rsidR="00B11C35" w:rsidRDefault="00B11C35" w:rsidP="000E0E03">
      <w:pPr>
        <w:pStyle w:val="ListParagraph"/>
        <w:numPr>
          <w:ilvl w:val="0"/>
          <w:numId w:val="20"/>
        </w:numPr>
        <w:spacing w:line="360" w:lineRule="auto"/>
        <w:jc w:val="both"/>
        <w:rPr>
          <w:rFonts w:ascii="Times New Roman" w:hAnsi="Times New Roman"/>
        </w:rPr>
      </w:pPr>
      <w:r w:rsidRPr="00894CBB">
        <w:rPr>
          <w:rFonts w:ascii="Times New Roman" w:hAnsi="Times New Roman"/>
        </w:rPr>
        <w:lastRenderedPageBreak/>
        <w:t>Tiekėjo bei kontrahentų sąžiningumas bei įrodymų pateikimas.</w:t>
      </w:r>
    </w:p>
    <w:p w:rsidR="00B11C35" w:rsidRPr="00894CBB" w:rsidRDefault="00B11C35" w:rsidP="00AB637B">
      <w:pPr>
        <w:pStyle w:val="ListParagraph"/>
        <w:spacing w:line="360" w:lineRule="auto"/>
        <w:ind w:left="1440"/>
        <w:jc w:val="both"/>
        <w:rPr>
          <w:rFonts w:ascii="Times New Roman" w:hAnsi="Times New Roman"/>
        </w:rPr>
      </w:pPr>
    </w:p>
    <w:p w:rsidR="00B11C35" w:rsidRPr="00894CBB" w:rsidRDefault="00B11C35" w:rsidP="006520CB">
      <w:pPr>
        <w:spacing w:line="360" w:lineRule="auto"/>
        <w:ind w:firstLine="720"/>
        <w:jc w:val="both"/>
        <w:rPr>
          <w:rFonts w:ascii="Times New Roman" w:hAnsi="Times New Roman"/>
        </w:rPr>
      </w:pPr>
      <w:r w:rsidRPr="00894CBB">
        <w:rPr>
          <w:rFonts w:ascii="Times New Roman" w:hAnsi="Times New Roman"/>
        </w:rPr>
        <w:t>Nors norminiuose aktuose nustatyta, kad prekių išgabenimą gali patvirtinti CMR važtaraščiai, visgi LVAT savo praktikoje ne kartą pabrėžė, jog egzistuoja trijų rūšių CMR:</w:t>
      </w:r>
    </w:p>
    <w:p w:rsidR="00B11C35" w:rsidRPr="00894CBB" w:rsidRDefault="00B11C35" w:rsidP="000E0E03">
      <w:pPr>
        <w:pStyle w:val="ListParagraph"/>
        <w:numPr>
          <w:ilvl w:val="0"/>
          <w:numId w:val="21"/>
        </w:numPr>
        <w:spacing w:line="360" w:lineRule="auto"/>
        <w:jc w:val="both"/>
        <w:rPr>
          <w:rFonts w:ascii="Times New Roman" w:hAnsi="Times New Roman"/>
        </w:rPr>
      </w:pPr>
      <w:r w:rsidRPr="00894CBB">
        <w:rPr>
          <w:rFonts w:ascii="Times New Roman" w:hAnsi="Times New Roman"/>
        </w:rPr>
        <w:t>Pirmas egz. skirtas siuntėjui (pasirašomas tiekimo valstybėj, dažniausiai vežėjo);</w:t>
      </w:r>
    </w:p>
    <w:p w:rsidR="00B11C35" w:rsidRPr="00894CBB" w:rsidRDefault="00B11C35" w:rsidP="000E0E03">
      <w:pPr>
        <w:pStyle w:val="ListParagraph"/>
        <w:numPr>
          <w:ilvl w:val="0"/>
          <w:numId w:val="21"/>
        </w:numPr>
        <w:spacing w:line="360" w:lineRule="auto"/>
        <w:jc w:val="both"/>
        <w:rPr>
          <w:rFonts w:ascii="Times New Roman" w:hAnsi="Times New Roman"/>
        </w:rPr>
      </w:pPr>
      <w:r w:rsidRPr="00894CBB">
        <w:rPr>
          <w:rFonts w:ascii="Times New Roman" w:hAnsi="Times New Roman"/>
        </w:rPr>
        <w:t>Antras – lydi krovinį (perduodamas gavėjui);</w:t>
      </w:r>
    </w:p>
    <w:p w:rsidR="00B11C35" w:rsidRDefault="00B11C35" w:rsidP="000E0E03">
      <w:pPr>
        <w:pStyle w:val="ListParagraph"/>
        <w:numPr>
          <w:ilvl w:val="0"/>
          <w:numId w:val="21"/>
        </w:numPr>
        <w:spacing w:line="360" w:lineRule="auto"/>
        <w:jc w:val="both"/>
        <w:rPr>
          <w:rFonts w:ascii="Times New Roman" w:hAnsi="Times New Roman"/>
        </w:rPr>
      </w:pPr>
      <w:r w:rsidRPr="00894CBB">
        <w:rPr>
          <w:rFonts w:ascii="Times New Roman" w:hAnsi="Times New Roman"/>
        </w:rPr>
        <w:t>Trečias – lieka pas vežėją (pasirašo gavėjas).</w:t>
      </w:r>
    </w:p>
    <w:p w:rsidR="00B11C35" w:rsidRPr="00894CBB" w:rsidRDefault="00B11C35" w:rsidP="00AB637B">
      <w:pPr>
        <w:pStyle w:val="ListParagraph"/>
        <w:spacing w:line="360" w:lineRule="auto"/>
        <w:ind w:left="1440"/>
        <w:jc w:val="both"/>
        <w:rPr>
          <w:rFonts w:ascii="Times New Roman" w:hAnsi="Times New Roman"/>
        </w:rPr>
      </w:pPr>
    </w:p>
    <w:p w:rsidR="00B11C35" w:rsidRPr="00894CBB" w:rsidRDefault="00B11C35" w:rsidP="006520CB">
      <w:pPr>
        <w:spacing w:line="360" w:lineRule="auto"/>
        <w:ind w:firstLine="720"/>
        <w:jc w:val="both"/>
        <w:rPr>
          <w:rFonts w:ascii="Times New Roman" w:hAnsi="Times New Roman"/>
        </w:rPr>
      </w:pPr>
      <w:r w:rsidRPr="00894CBB">
        <w:rPr>
          <w:rFonts w:ascii="Times New Roman" w:hAnsi="Times New Roman"/>
        </w:rPr>
        <w:t xml:space="preserve">Taigi tik antras ir trečias važtaraščiai turi juridinę galią patvirtinti prekių išgabenimą, tuo tarpu pirmasis, kurį pasirašo vežėjas tiekimo valstybėje, neįrodo prekių išgabenimo iš šalies ir pateikimo kitos valstybės narės PVM mokėtojui. (LVAT 2009-08-17 Nr. A-438-867/2009). </w:t>
      </w:r>
    </w:p>
    <w:p w:rsidR="00B11C35" w:rsidRDefault="00B11C35" w:rsidP="00914A3B">
      <w:pPr>
        <w:spacing w:line="360" w:lineRule="auto"/>
        <w:ind w:firstLine="720"/>
        <w:jc w:val="both"/>
        <w:rPr>
          <w:rFonts w:ascii="Times New Roman" w:hAnsi="Times New Roman"/>
        </w:rPr>
      </w:pPr>
      <w:r w:rsidRPr="003C58DF">
        <w:rPr>
          <w:rFonts w:ascii="Times New Roman" w:hAnsi="Times New Roman"/>
        </w:rPr>
        <w:t>Apibendrinant teisminę mokestinio ginčo dėl PVM stadiją, pastebėtinas akcentas, kad Vilniaus apygardos administracinis teismas, nagrinėdamas bylas iš esmės vadovaujasi įstatymo normomis ir ganėtinai siauru požiūriu vertina mokestinį ginčą. Vadovavimosi ETT bei LVAT praktika trūkumas suponuoja tai, kad dalis VAAT teismo sprendimų būna panaikinami dėl iš esmės neišnagrinėtų ginčo aplinkybių. Tuo tarpu LVAT formuoja esminę mokestinių ginčų nagrinėjimo praktiką ir yra pastebėtinas ryškus akcentas, kad įvairias Lietuvos norminių aktų spragas tinkamai užtaiso būtent efektyvi ir savalaikė LVAT praktika, kuri remi</w:t>
      </w:r>
      <w:r>
        <w:rPr>
          <w:rFonts w:ascii="Times New Roman" w:hAnsi="Times New Roman"/>
        </w:rPr>
        <w:t>asi tiek Europos Sąjungos bendra</w:t>
      </w:r>
      <w:r w:rsidRPr="003C58DF">
        <w:rPr>
          <w:rFonts w:ascii="Times New Roman" w:hAnsi="Times New Roman"/>
        </w:rPr>
        <w:t xml:space="preserve">sajunginiais norminiais aktais, tiek ir ETT išaiškinimais.  </w:t>
      </w:r>
    </w:p>
    <w:p w:rsidR="00B11C35" w:rsidRDefault="00B11C35">
      <w:pPr>
        <w:rPr>
          <w:rFonts w:ascii="Times New Roman" w:hAnsi="Times New Roman"/>
          <w:b/>
          <w:bCs/>
          <w:kern w:val="32"/>
          <w:sz w:val="32"/>
          <w:szCs w:val="32"/>
        </w:rPr>
      </w:pPr>
      <w:bookmarkStart w:id="33" w:name="_Toc353304765"/>
      <w:r>
        <w:br w:type="page"/>
      </w:r>
    </w:p>
    <w:p w:rsidR="00B11C35" w:rsidRPr="00914A3B" w:rsidRDefault="00B11C35" w:rsidP="001F086D">
      <w:pPr>
        <w:pStyle w:val="Heading1"/>
      </w:pPr>
      <w:r w:rsidRPr="00697D5B">
        <w:t>IŠVADOS</w:t>
      </w:r>
      <w:bookmarkEnd w:id="33"/>
    </w:p>
    <w:p w:rsidR="00B11C35" w:rsidRPr="00697D5B" w:rsidRDefault="00B11C35" w:rsidP="00C32124">
      <w:pPr>
        <w:jc w:val="center"/>
        <w:rPr>
          <w:rFonts w:ascii="Times New Roman" w:hAnsi="Times New Roman"/>
          <w:b/>
        </w:rPr>
      </w:pPr>
    </w:p>
    <w:p w:rsidR="00B11C35" w:rsidRPr="002F176F" w:rsidRDefault="00B11C35" w:rsidP="00C32124">
      <w:pPr>
        <w:jc w:val="both"/>
        <w:rPr>
          <w:rFonts w:ascii="Times New Roman" w:hAnsi="Times New Roman"/>
        </w:rPr>
      </w:pPr>
    </w:p>
    <w:p w:rsidR="00B11C35" w:rsidRPr="00E612B2" w:rsidRDefault="00B11C35" w:rsidP="000E0E03">
      <w:pPr>
        <w:pStyle w:val="ListParagraph"/>
        <w:numPr>
          <w:ilvl w:val="0"/>
          <w:numId w:val="24"/>
        </w:numPr>
        <w:spacing w:line="360" w:lineRule="auto"/>
        <w:jc w:val="both"/>
        <w:rPr>
          <w:rFonts w:ascii="Times New Roman" w:hAnsi="Times New Roman"/>
        </w:rPr>
      </w:pPr>
      <w:r w:rsidRPr="00E612B2">
        <w:rPr>
          <w:rFonts w:ascii="Times New Roman" w:hAnsi="Times New Roman"/>
        </w:rPr>
        <w:t xml:space="preserve">Mokestinis ginčas - ginčas tarp mokesčių mokėtojo ir mokesčių administratoriaus dėl kompetentingo mokesčių administratoriaus sprendimo, sprendimui sukėlus mokestines prievoles ir pareigas mokesčių mokėtojui. </w:t>
      </w:r>
      <w:r>
        <w:rPr>
          <w:rFonts w:ascii="Times New Roman" w:hAnsi="Times New Roman"/>
        </w:rPr>
        <w:t xml:space="preserve"> Šiems </w:t>
      </w:r>
      <w:r w:rsidRPr="00E612B2">
        <w:rPr>
          <w:rFonts w:ascii="Times New Roman" w:hAnsi="Times New Roman"/>
        </w:rPr>
        <w:t>ginčams yra privaloma</w:t>
      </w:r>
      <w:r>
        <w:rPr>
          <w:rFonts w:ascii="Times New Roman" w:hAnsi="Times New Roman"/>
        </w:rPr>
        <w:t>s</w:t>
      </w:r>
      <w:r w:rsidRPr="00E612B2">
        <w:rPr>
          <w:rFonts w:ascii="Times New Roman" w:hAnsi="Times New Roman"/>
        </w:rPr>
        <w:t xml:space="preserve"> ikiteism</w:t>
      </w:r>
      <w:r>
        <w:rPr>
          <w:rFonts w:ascii="Times New Roman" w:hAnsi="Times New Roman"/>
        </w:rPr>
        <w:t xml:space="preserve">inis nagrinėjimas. </w:t>
      </w:r>
      <w:r w:rsidRPr="00E612B2">
        <w:rPr>
          <w:rFonts w:ascii="Times New Roman" w:hAnsi="Times New Roman"/>
        </w:rPr>
        <w:t xml:space="preserve">Išskiriamos keturios pagrindinės mokestinių ginčų nagrinėjimo stadijos:  </w:t>
      </w:r>
    </w:p>
    <w:p w:rsidR="00B11C35" w:rsidRPr="002F176F" w:rsidRDefault="00B11C35" w:rsidP="000E0E03">
      <w:pPr>
        <w:pStyle w:val="ListParagraph"/>
        <w:numPr>
          <w:ilvl w:val="0"/>
          <w:numId w:val="27"/>
        </w:numPr>
        <w:spacing w:line="360" w:lineRule="auto"/>
        <w:jc w:val="both"/>
        <w:rPr>
          <w:rFonts w:ascii="Times New Roman" w:hAnsi="Times New Roman"/>
        </w:rPr>
      </w:pPr>
      <w:r w:rsidRPr="002F176F">
        <w:rPr>
          <w:rFonts w:ascii="Times New Roman" w:hAnsi="Times New Roman"/>
        </w:rPr>
        <w:t xml:space="preserve">Mokestinių ginčų nagrinėjimas centrinio mokesčių administratoriaus įstaigoje; </w:t>
      </w:r>
    </w:p>
    <w:p w:rsidR="00B11C35" w:rsidRPr="002F176F" w:rsidRDefault="00B11C35" w:rsidP="000E0E03">
      <w:pPr>
        <w:pStyle w:val="ListParagraph"/>
        <w:numPr>
          <w:ilvl w:val="0"/>
          <w:numId w:val="27"/>
        </w:numPr>
        <w:spacing w:line="360" w:lineRule="auto"/>
        <w:jc w:val="both"/>
        <w:rPr>
          <w:rFonts w:ascii="Times New Roman" w:hAnsi="Times New Roman"/>
        </w:rPr>
      </w:pPr>
      <w:r w:rsidRPr="002F176F">
        <w:rPr>
          <w:rFonts w:ascii="Times New Roman" w:hAnsi="Times New Roman"/>
        </w:rPr>
        <w:t xml:space="preserve">Mokestinių ginčų nagrinėjimas Mokestinių ginčų komisijoje; </w:t>
      </w:r>
    </w:p>
    <w:p w:rsidR="00B11C35" w:rsidRPr="002F176F" w:rsidRDefault="00B11C35" w:rsidP="000E0E03">
      <w:pPr>
        <w:pStyle w:val="ListParagraph"/>
        <w:numPr>
          <w:ilvl w:val="0"/>
          <w:numId w:val="27"/>
        </w:numPr>
        <w:spacing w:line="360" w:lineRule="auto"/>
        <w:jc w:val="both"/>
        <w:rPr>
          <w:rFonts w:ascii="Times New Roman" w:hAnsi="Times New Roman"/>
        </w:rPr>
      </w:pPr>
      <w:r w:rsidRPr="002F176F">
        <w:rPr>
          <w:rFonts w:ascii="Times New Roman" w:hAnsi="Times New Roman"/>
        </w:rPr>
        <w:t>Apskundimas teismui;</w:t>
      </w:r>
    </w:p>
    <w:p w:rsidR="00B11C35" w:rsidRPr="002F176F" w:rsidRDefault="00B11C35" w:rsidP="000E0E03">
      <w:pPr>
        <w:pStyle w:val="ListParagraph"/>
        <w:numPr>
          <w:ilvl w:val="0"/>
          <w:numId w:val="27"/>
        </w:numPr>
        <w:spacing w:line="360" w:lineRule="auto"/>
        <w:jc w:val="both"/>
        <w:rPr>
          <w:rFonts w:ascii="Times New Roman" w:hAnsi="Times New Roman"/>
        </w:rPr>
      </w:pPr>
      <w:r w:rsidRPr="002F176F">
        <w:rPr>
          <w:rFonts w:ascii="Times New Roman" w:hAnsi="Times New Roman"/>
        </w:rPr>
        <w:t>Mokestinių ginčų bylų proceso atnaujinimas.</w:t>
      </w:r>
    </w:p>
    <w:p w:rsidR="00B11C35" w:rsidRPr="002F176F" w:rsidRDefault="00B11C35" w:rsidP="000E0E03">
      <w:pPr>
        <w:pStyle w:val="ListParagraph"/>
        <w:numPr>
          <w:ilvl w:val="0"/>
          <w:numId w:val="24"/>
        </w:numPr>
        <w:spacing w:line="360" w:lineRule="auto"/>
        <w:jc w:val="both"/>
        <w:rPr>
          <w:rFonts w:ascii="Times New Roman" w:hAnsi="Times New Roman"/>
        </w:rPr>
      </w:pPr>
      <w:r w:rsidRPr="002F176F">
        <w:rPr>
          <w:rFonts w:ascii="Times New Roman" w:hAnsi="Times New Roman"/>
        </w:rPr>
        <w:t xml:space="preserve">Mokestinių ginčų proceso atnaujinimas galimas ne tik po įsitesėjusių teismo sprendimų, bet ir po priimtų sprendimų ikiteisminėse institucijose, jei tas sprendimas neapskųstas ir yra įsiteisėjęs. Galima išskirti tris pagrindinius proceso atnaujinimo pagrindus, kurie dažniausiai pasitaiko nagrinėjant mokestinius ginčus: </w:t>
      </w:r>
    </w:p>
    <w:p w:rsidR="00B11C35" w:rsidRPr="002F176F" w:rsidRDefault="00B11C35" w:rsidP="000E0E03">
      <w:pPr>
        <w:pStyle w:val="ListParagraph"/>
        <w:numPr>
          <w:ilvl w:val="0"/>
          <w:numId w:val="28"/>
        </w:numPr>
        <w:spacing w:line="360" w:lineRule="auto"/>
        <w:jc w:val="both"/>
        <w:rPr>
          <w:rFonts w:ascii="Times New Roman" w:hAnsi="Times New Roman"/>
        </w:rPr>
      </w:pPr>
      <w:r w:rsidRPr="002F176F">
        <w:rPr>
          <w:rFonts w:ascii="Times New Roman" w:hAnsi="Times New Roman"/>
        </w:rPr>
        <w:t xml:space="preserve">Naujai paaiškėjusių aplinkybių, kurios nebuvo žinomos ir negalėjo būti žinomos bylos nagrinėjimo metu, atsiradimas; </w:t>
      </w:r>
    </w:p>
    <w:p w:rsidR="00B11C35" w:rsidRPr="002F176F" w:rsidRDefault="00B11C35" w:rsidP="000E0E03">
      <w:pPr>
        <w:pStyle w:val="ListParagraph"/>
        <w:numPr>
          <w:ilvl w:val="0"/>
          <w:numId w:val="28"/>
        </w:numPr>
        <w:spacing w:line="360" w:lineRule="auto"/>
        <w:jc w:val="both"/>
        <w:rPr>
          <w:rFonts w:ascii="Times New Roman" w:hAnsi="Times New Roman"/>
        </w:rPr>
      </w:pPr>
      <w:r w:rsidRPr="002F176F">
        <w:rPr>
          <w:rFonts w:ascii="Times New Roman" w:hAnsi="Times New Roman"/>
        </w:rPr>
        <w:t xml:space="preserve">Pateikimas akivaizdžių įrodymų, kad padarytas esminis materialinės teisės normų pažeidimas, jas taikant, galėjęs turėti įtakos priimti neteisėtą sprendimą; </w:t>
      </w:r>
    </w:p>
    <w:p w:rsidR="00B11C35" w:rsidRPr="002F176F" w:rsidRDefault="00B11C35" w:rsidP="000E0E03">
      <w:pPr>
        <w:pStyle w:val="ListParagraph"/>
        <w:numPr>
          <w:ilvl w:val="0"/>
          <w:numId w:val="28"/>
        </w:numPr>
        <w:spacing w:line="360" w:lineRule="auto"/>
        <w:jc w:val="both"/>
        <w:rPr>
          <w:rFonts w:ascii="Times New Roman" w:hAnsi="Times New Roman"/>
        </w:rPr>
      </w:pPr>
      <w:r w:rsidRPr="002F176F">
        <w:rPr>
          <w:rFonts w:ascii="Times New Roman" w:hAnsi="Times New Roman"/>
        </w:rPr>
        <w:t>Būtinumas užtikrinti vienodos mokestinių ginčų nagrinėjimo praktikos formulavimą.</w:t>
      </w:r>
    </w:p>
    <w:p w:rsidR="00B11C35" w:rsidRPr="002F176F" w:rsidRDefault="00B11C35" w:rsidP="000E0E03">
      <w:pPr>
        <w:pStyle w:val="ListParagraph"/>
        <w:numPr>
          <w:ilvl w:val="0"/>
          <w:numId w:val="24"/>
        </w:numPr>
        <w:spacing w:line="360" w:lineRule="auto"/>
        <w:jc w:val="both"/>
        <w:rPr>
          <w:rFonts w:ascii="Times New Roman" w:hAnsi="Times New Roman"/>
        </w:rPr>
      </w:pPr>
      <w:r w:rsidRPr="002F176F">
        <w:rPr>
          <w:rFonts w:ascii="Times New Roman" w:hAnsi="Times New Roman"/>
        </w:rPr>
        <w:t xml:space="preserve">PVM mokestis yra vienas svarbiausių ir efektyviausių netiesioginių mokesčių, nes  atitinka keturis esminius apmokestinimo principus: </w:t>
      </w:r>
    </w:p>
    <w:p w:rsidR="00B11C35" w:rsidRPr="002F176F" w:rsidRDefault="00B11C35" w:rsidP="000E0E03">
      <w:pPr>
        <w:pStyle w:val="ListParagraph"/>
        <w:numPr>
          <w:ilvl w:val="0"/>
          <w:numId w:val="29"/>
        </w:numPr>
        <w:spacing w:line="360" w:lineRule="auto"/>
        <w:jc w:val="both"/>
        <w:rPr>
          <w:rFonts w:ascii="Times New Roman" w:hAnsi="Times New Roman"/>
          <w:color w:val="000000"/>
        </w:rPr>
      </w:pPr>
      <w:r w:rsidRPr="002F176F">
        <w:rPr>
          <w:rFonts w:ascii="Times New Roman" w:hAnsi="Times New Roman"/>
          <w:color w:val="000000"/>
        </w:rPr>
        <w:t xml:space="preserve">teisingumą, </w:t>
      </w:r>
    </w:p>
    <w:p w:rsidR="00B11C35" w:rsidRPr="002F176F" w:rsidRDefault="00B11C35" w:rsidP="000E0E03">
      <w:pPr>
        <w:pStyle w:val="ListParagraph"/>
        <w:numPr>
          <w:ilvl w:val="0"/>
          <w:numId w:val="29"/>
        </w:numPr>
        <w:spacing w:line="360" w:lineRule="auto"/>
        <w:jc w:val="both"/>
        <w:rPr>
          <w:rFonts w:ascii="Times New Roman" w:hAnsi="Times New Roman"/>
          <w:color w:val="000000"/>
        </w:rPr>
      </w:pPr>
      <w:r w:rsidRPr="002F176F">
        <w:rPr>
          <w:rFonts w:ascii="Times New Roman" w:hAnsi="Times New Roman"/>
          <w:color w:val="000000"/>
        </w:rPr>
        <w:t xml:space="preserve">ekonominį efektyvumą, </w:t>
      </w:r>
    </w:p>
    <w:p w:rsidR="00B11C35" w:rsidRPr="002F176F" w:rsidRDefault="00B11C35" w:rsidP="000E0E03">
      <w:pPr>
        <w:pStyle w:val="ListParagraph"/>
        <w:numPr>
          <w:ilvl w:val="0"/>
          <w:numId w:val="29"/>
        </w:numPr>
        <w:spacing w:line="360" w:lineRule="auto"/>
        <w:jc w:val="both"/>
        <w:rPr>
          <w:rFonts w:ascii="Times New Roman" w:hAnsi="Times New Roman"/>
          <w:color w:val="000000"/>
        </w:rPr>
      </w:pPr>
      <w:r w:rsidRPr="002F176F">
        <w:rPr>
          <w:rFonts w:ascii="Times New Roman" w:hAnsi="Times New Roman"/>
          <w:color w:val="000000"/>
        </w:rPr>
        <w:t xml:space="preserve">administravimo paprastumą, </w:t>
      </w:r>
    </w:p>
    <w:p w:rsidR="00B11C35" w:rsidRPr="002F176F" w:rsidRDefault="00B11C35" w:rsidP="000E0E03">
      <w:pPr>
        <w:pStyle w:val="ListParagraph"/>
        <w:numPr>
          <w:ilvl w:val="0"/>
          <w:numId w:val="29"/>
        </w:numPr>
        <w:spacing w:line="360" w:lineRule="auto"/>
        <w:jc w:val="both"/>
        <w:rPr>
          <w:rFonts w:ascii="Times New Roman" w:hAnsi="Times New Roman"/>
        </w:rPr>
      </w:pPr>
      <w:r w:rsidRPr="002F176F">
        <w:rPr>
          <w:rFonts w:ascii="Times New Roman" w:hAnsi="Times New Roman"/>
          <w:color w:val="000000"/>
        </w:rPr>
        <w:t>mokestinių įplaukų produktyvumą ir elastingumą.</w:t>
      </w:r>
    </w:p>
    <w:p w:rsidR="00B11C35" w:rsidRDefault="00B11C35" w:rsidP="000E0E03">
      <w:pPr>
        <w:pStyle w:val="ListParagraph"/>
        <w:numPr>
          <w:ilvl w:val="0"/>
          <w:numId w:val="24"/>
        </w:numPr>
        <w:spacing w:line="360" w:lineRule="auto"/>
        <w:jc w:val="both"/>
        <w:rPr>
          <w:rFonts w:ascii="Times New Roman" w:hAnsi="Times New Roman"/>
        </w:rPr>
      </w:pPr>
      <w:r>
        <w:rPr>
          <w:rFonts w:ascii="Times New Roman" w:hAnsi="Times New Roman"/>
        </w:rPr>
        <w:t>Atlikus mokestinių ginčų teisinę analizę, nustatyta, kad esminiai mokestinių ginčų dėl PVM pagrindai yra šie:</w:t>
      </w:r>
    </w:p>
    <w:p w:rsidR="00B11C35" w:rsidRPr="002F176F" w:rsidRDefault="00B11C35" w:rsidP="000E0E03">
      <w:pPr>
        <w:pStyle w:val="ListParagraph"/>
        <w:numPr>
          <w:ilvl w:val="0"/>
          <w:numId w:val="25"/>
        </w:numPr>
        <w:spacing w:line="360" w:lineRule="auto"/>
        <w:jc w:val="both"/>
        <w:rPr>
          <w:rFonts w:ascii="Times New Roman" w:hAnsi="Times New Roman"/>
        </w:rPr>
      </w:pPr>
      <w:r w:rsidRPr="002F176F">
        <w:rPr>
          <w:rFonts w:ascii="Times New Roman" w:hAnsi="Times New Roman"/>
        </w:rPr>
        <w:t>Ginčai dėl PVM atskaitos;</w:t>
      </w:r>
    </w:p>
    <w:p w:rsidR="00B11C35" w:rsidRPr="002F176F" w:rsidRDefault="00B11C35" w:rsidP="000E0E03">
      <w:pPr>
        <w:pStyle w:val="ListParagraph"/>
        <w:numPr>
          <w:ilvl w:val="0"/>
          <w:numId w:val="25"/>
        </w:numPr>
        <w:spacing w:line="360" w:lineRule="auto"/>
        <w:jc w:val="both"/>
        <w:rPr>
          <w:rFonts w:ascii="Times New Roman" w:hAnsi="Times New Roman"/>
        </w:rPr>
      </w:pPr>
      <w:r w:rsidRPr="002F176F">
        <w:rPr>
          <w:rFonts w:ascii="Times New Roman" w:hAnsi="Times New Roman"/>
        </w:rPr>
        <w:t>Ginčai dėl PVM atskaitos tikslinimo;</w:t>
      </w:r>
    </w:p>
    <w:p w:rsidR="00B11C35" w:rsidRDefault="00B11C35" w:rsidP="000E0E03">
      <w:pPr>
        <w:pStyle w:val="ListParagraph"/>
        <w:numPr>
          <w:ilvl w:val="0"/>
          <w:numId w:val="25"/>
        </w:numPr>
        <w:spacing w:line="360" w:lineRule="auto"/>
        <w:jc w:val="both"/>
        <w:rPr>
          <w:rFonts w:ascii="Times New Roman" w:hAnsi="Times New Roman"/>
        </w:rPr>
      </w:pPr>
      <w:r w:rsidRPr="002F176F">
        <w:rPr>
          <w:rFonts w:ascii="Times New Roman" w:hAnsi="Times New Roman"/>
        </w:rPr>
        <w:t>Ginčai dėl lengvatinio 0 PVM tarifo taikymo.</w:t>
      </w:r>
    </w:p>
    <w:p w:rsidR="00B11C35" w:rsidRPr="00BE2EFA" w:rsidRDefault="00B11C35" w:rsidP="00BE2EFA">
      <w:pPr>
        <w:spacing w:line="360" w:lineRule="auto"/>
        <w:ind w:left="720"/>
        <w:jc w:val="both"/>
        <w:rPr>
          <w:rFonts w:ascii="Times New Roman" w:hAnsi="Times New Roman"/>
        </w:rPr>
      </w:pPr>
      <w:r>
        <w:rPr>
          <w:rFonts w:ascii="Times New Roman" w:hAnsi="Times New Roman"/>
        </w:rPr>
        <w:t xml:space="preserve">Be to, pažymėtina, kad </w:t>
      </w:r>
      <w:r w:rsidRPr="002F176F">
        <w:rPr>
          <w:rFonts w:ascii="Times New Roman" w:hAnsi="Times New Roman"/>
        </w:rPr>
        <w:t>daugiau nei pusė pateiktų mokesčių mokėtojų skundų yra nepagrįsti ir teikiami vien tam, kad vilkinti atsiskaitymą su mokesčiu administratoriumi</w:t>
      </w:r>
    </w:p>
    <w:p w:rsidR="00B11C35" w:rsidRPr="002F176F" w:rsidRDefault="00B11C35" w:rsidP="000E0E03">
      <w:pPr>
        <w:pStyle w:val="ListParagraph"/>
        <w:numPr>
          <w:ilvl w:val="0"/>
          <w:numId w:val="24"/>
        </w:numPr>
        <w:spacing w:line="360" w:lineRule="auto"/>
        <w:jc w:val="both"/>
        <w:rPr>
          <w:rFonts w:ascii="Times New Roman" w:hAnsi="Times New Roman"/>
        </w:rPr>
      </w:pPr>
      <w:r w:rsidRPr="002F176F">
        <w:rPr>
          <w:rFonts w:ascii="Times New Roman" w:hAnsi="Times New Roman"/>
        </w:rPr>
        <w:lastRenderedPageBreak/>
        <w:t>Mokestinius ginčus nagrinėjant centriniame mokesčių administratoriuje, kuris įprasminamas kaip VMI bei Muitinės departamentas, buvo išskirti tokie mokestinių ginčų dėl PVM ypatumai:</w:t>
      </w:r>
    </w:p>
    <w:p w:rsidR="00B11C35" w:rsidRPr="002F176F" w:rsidRDefault="00B11C35" w:rsidP="000E0E03">
      <w:pPr>
        <w:pStyle w:val="ListParagraph"/>
        <w:numPr>
          <w:ilvl w:val="0"/>
          <w:numId w:val="26"/>
        </w:numPr>
        <w:spacing w:line="360" w:lineRule="auto"/>
        <w:jc w:val="both"/>
        <w:rPr>
          <w:rFonts w:ascii="Times New Roman" w:hAnsi="Times New Roman"/>
        </w:rPr>
      </w:pPr>
      <w:r w:rsidRPr="002F176F">
        <w:rPr>
          <w:rFonts w:ascii="Times New Roman" w:hAnsi="Times New Roman"/>
        </w:rPr>
        <w:t>PVM sąskaita faktūra privalo atitikti realiai vykusią ūkinę operaciją, taipogi PVM atskaitos siekiantis asmuo turi įrodyti savo sąžiningumą bei įsigytų prekių priskirtinumą apmokestinamai veiklai;</w:t>
      </w:r>
    </w:p>
    <w:p w:rsidR="00B11C35" w:rsidRPr="002F176F" w:rsidRDefault="00B11C35" w:rsidP="000E0E03">
      <w:pPr>
        <w:pStyle w:val="ListParagraph"/>
        <w:numPr>
          <w:ilvl w:val="0"/>
          <w:numId w:val="26"/>
        </w:numPr>
        <w:spacing w:line="360" w:lineRule="auto"/>
        <w:jc w:val="both"/>
        <w:rPr>
          <w:rFonts w:ascii="Times New Roman" w:hAnsi="Times New Roman"/>
        </w:rPr>
      </w:pPr>
      <w:r w:rsidRPr="002F176F">
        <w:rPr>
          <w:rFonts w:ascii="Times New Roman" w:hAnsi="Times New Roman"/>
        </w:rPr>
        <w:t xml:space="preserve">PVM atskaitos tikslinimas, jei pažeisti esminiai pagrindai - apmokestinamojo asmens veikla nėra reali, jo veikloje nėra naudojamos apmokestinamos prekės ar paslaugos, taip pat jei asmuo nėra sąžiningas ar piktnaudžiauja teisėmis. </w:t>
      </w:r>
    </w:p>
    <w:p w:rsidR="00B11C35" w:rsidRPr="002F176F" w:rsidRDefault="00B11C35" w:rsidP="000E0E03">
      <w:pPr>
        <w:pStyle w:val="ListParagraph"/>
        <w:numPr>
          <w:ilvl w:val="0"/>
          <w:numId w:val="26"/>
        </w:numPr>
        <w:spacing w:line="360" w:lineRule="auto"/>
        <w:jc w:val="both"/>
        <w:rPr>
          <w:rFonts w:ascii="Times New Roman" w:hAnsi="Times New Roman"/>
        </w:rPr>
      </w:pPr>
      <w:r w:rsidRPr="002F176F">
        <w:rPr>
          <w:rFonts w:ascii="Times New Roman" w:hAnsi="Times New Roman"/>
        </w:rPr>
        <w:t>Lengvatinis PVM 0 tarifas galimas tik egzistuojant įstatyme nustatytoms  aplinkybėms – pvz</w:t>
      </w:r>
      <w:r>
        <w:rPr>
          <w:rFonts w:ascii="Times New Roman" w:hAnsi="Times New Roman"/>
        </w:rPr>
        <w:t>.</w:t>
      </w:r>
      <w:r w:rsidRPr="002F176F">
        <w:rPr>
          <w:rFonts w:ascii="Times New Roman" w:hAnsi="Times New Roman"/>
        </w:rPr>
        <w:t>, kai prekės</w:t>
      </w:r>
      <w:r>
        <w:rPr>
          <w:rFonts w:ascii="Times New Roman" w:hAnsi="Times New Roman"/>
        </w:rPr>
        <w:t xml:space="preserve"> yra</w:t>
      </w:r>
      <w:r w:rsidRPr="002F176F">
        <w:rPr>
          <w:rFonts w:ascii="Times New Roman" w:hAnsi="Times New Roman"/>
        </w:rPr>
        <w:t xml:space="preserve"> susijusios su eksportu iš EB teritorijos. </w:t>
      </w:r>
    </w:p>
    <w:p w:rsidR="00B11C35" w:rsidRDefault="00B11C35" w:rsidP="000E0E03">
      <w:pPr>
        <w:pStyle w:val="ListParagraph"/>
        <w:numPr>
          <w:ilvl w:val="0"/>
          <w:numId w:val="24"/>
        </w:numPr>
        <w:spacing w:line="360" w:lineRule="auto"/>
        <w:jc w:val="both"/>
        <w:rPr>
          <w:rFonts w:ascii="Times New Roman" w:hAnsi="Times New Roman"/>
        </w:rPr>
      </w:pPr>
      <w:r w:rsidRPr="00BE2EFA">
        <w:rPr>
          <w:rFonts w:ascii="Times New Roman" w:hAnsi="Times New Roman"/>
        </w:rPr>
        <w:t>Mokestinių ginčų komisijos nagrinėjami skundai dėl PVM pasižymi tuo, kad jie vertinami gana siauru atžvilgiu, kadangi šios Komisijos veiklą reglamentuojančios MAĮ nuostatos imperatyviai nurodo, jog ji gali tik peržiūrėti centrinio mokesčio administratoriaus sprendimą jo ribose, tuo tarpu naujų įrodymų vertinimas būtų vertintinas kaip imperatyvus sprendimo naikinimo pagrindas</w:t>
      </w:r>
      <w:r>
        <w:rPr>
          <w:rFonts w:ascii="Times New Roman" w:hAnsi="Times New Roman"/>
        </w:rPr>
        <w:t>.</w:t>
      </w:r>
    </w:p>
    <w:p w:rsidR="00B11C35" w:rsidRDefault="00B11C35" w:rsidP="000E0E03">
      <w:pPr>
        <w:pStyle w:val="ListParagraph"/>
        <w:numPr>
          <w:ilvl w:val="0"/>
          <w:numId w:val="24"/>
        </w:numPr>
        <w:spacing w:line="360" w:lineRule="auto"/>
        <w:jc w:val="both"/>
        <w:rPr>
          <w:rFonts w:ascii="Times New Roman" w:hAnsi="Times New Roman"/>
        </w:rPr>
      </w:pPr>
      <w:r w:rsidRPr="00BE2EFA">
        <w:rPr>
          <w:rFonts w:ascii="Times New Roman" w:hAnsi="Times New Roman"/>
        </w:rPr>
        <w:t>Vilniaus apygardos administracinio teismo praktika nagrinėjant PVM mokestinius ginčus pasižymi vadovavimusi išimtinai įstatymo normomis arba jau pasenusia LVAT formuojama praktika. Tai suponuoja, kad dauguma šio teismo sprendimų iš dalies ar visa apimtimi būna panaikinti. Galutine teismine bei visos mokestinio ginčo nagrinėjimo proceso instancija laikytinas LVAT, kuris formuoja esminę mokestinių ginčų nagrinėjimo praktiką. Toks svarbus vaidmuo suteiktas todėl, kad galutine instancija peržiūrėdamas sprendimus, jis remiasi tiek ETT praktika, tiek Europos Sąjungos įvairiais, išleistais teisės normų aktais, kurie yra privalomi Lietuvai, kaip ES narei, tad jo priimami sprendimai nubrėžia liniją, kuria turi vadovautis ir kitos mokestinius ginčus nagrinėjančios institucijos.</w:t>
      </w:r>
    </w:p>
    <w:p w:rsidR="00B11C35" w:rsidRPr="00551D92" w:rsidRDefault="00B11C35" w:rsidP="000E0E03">
      <w:pPr>
        <w:pStyle w:val="ListParagraph"/>
        <w:numPr>
          <w:ilvl w:val="0"/>
          <w:numId w:val="24"/>
        </w:numPr>
        <w:spacing w:line="360" w:lineRule="auto"/>
        <w:jc w:val="both"/>
        <w:rPr>
          <w:rFonts w:ascii="Times New Roman" w:hAnsi="Times New Roman"/>
        </w:rPr>
      </w:pPr>
      <w:r w:rsidRPr="00551D92">
        <w:rPr>
          <w:rFonts w:ascii="Times New Roman" w:hAnsi="Times New Roman"/>
        </w:rPr>
        <w:t xml:space="preserve">LVAT efektyviai formuoja esminę mokestinių ginčų dėl PVM nagrinėjimo praktiką ir tinkamai užtaiso įvairias Lietuvos norminių aktų, reglamentuojančių PVM, spragas savo sprendimais, paremtais tiek Europos Sąjungos  norminiais aktais, tiek ir ETT išaiškinimais. </w:t>
      </w:r>
    </w:p>
    <w:p w:rsidR="00B11C35" w:rsidRDefault="00B11C35" w:rsidP="005E238E">
      <w:pPr>
        <w:spacing w:line="360" w:lineRule="auto"/>
        <w:ind w:firstLine="720"/>
        <w:jc w:val="center"/>
        <w:rPr>
          <w:rFonts w:ascii="Times New Roman" w:hAnsi="Times New Roman"/>
          <w:b/>
        </w:rPr>
      </w:pPr>
    </w:p>
    <w:p w:rsidR="00B11C35" w:rsidRDefault="00B11C35" w:rsidP="005E238E">
      <w:pPr>
        <w:spacing w:line="360" w:lineRule="auto"/>
        <w:ind w:firstLine="720"/>
        <w:jc w:val="center"/>
        <w:rPr>
          <w:rFonts w:ascii="Times New Roman" w:hAnsi="Times New Roman"/>
          <w:b/>
        </w:rPr>
      </w:pPr>
    </w:p>
    <w:p w:rsidR="00B11C35" w:rsidRDefault="00B11C35" w:rsidP="005E238E">
      <w:pPr>
        <w:spacing w:line="360" w:lineRule="auto"/>
        <w:ind w:firstLine="720"/>
        <w:jc w:val="center"/>
        <w:rPr>
          <w:rFonts w:ascii="Times New Roman" w:hAnsi="Times New Roman"/>
          <w:b/>
        </w:rPr>
      </w:pPr>
    </w:p>
    <w:p w:rsidR="00B11C35" w:rsidRDefault="00B11C35" w:rsidP="005E238E">
      <w:pPr>
        <w:spacing w:line="360" w:lineRule="auto"/>
        <w:ind w:firstLine="720"/>
        <w:jc w:val="center"/>
        <w:rPr>
          <w:rFonts w:ascii="Times New Roman" w:hAnsi="Times New Roman"/>
          <w:b/>
        </w:rPr>
      </w:pPr>
    </w:p>
    <w:p w:rsidR="00B11C35" w:rsidRDefault="00B11C35" w:rsidP="005E238E">
      <w:pPr>
        <w:spacing w:line="360" w:lineRule="auto"/>
        <w:ind w:firstLine="720"/>
        <w:jc w:val="center"/>
        <w:rPr>
          <w:rFonts w:ascii="Times New Roman" w:hAnsi="Times New Roman"/>
          <w:b/>
        </w:rPr>
      </w:pPr>
    </w:p>
    <w:p w:rsidR="00B11C35" w:rsidRDefault="00B11C35" w:rsidP="005E238E">
      <w:pPr>
        <w:spacing w:line="360" w:lineRule="auto"/>
        <w:ind w:firstLine="720"/>
        <w:jc w:val="center"/>
        <w:rPr>
          <w:rFonts w:ascii="Times New Roman" w:hAnsi="Times New Roman"/>
          <w:b/>
        </w:rPr>
      </w:pPr>
    </w:p>
    <w:p w:rsidR="00B11C35" w:rsidRDefault="00B11C35">
      <w:pPr>
        <w:rPr>
          <w:rFonts w:ascii="Times New Roman" w:hAnsi="Times New Roman"/>
          <w:b/>
        </w:rPr>
      </w:pPr>
      <w:r>
        <w:rPr>
          <w:rFonts w:ascii="Times New Roman" w:hAnsi="Times New Roman"/>
          <w:b/>
        </w:rPr>
        <w:br w:type="page"/>
      </w:r>
    </w:p>
    <w:p w:rsidR="00B11C35" w:rsidRDefault="00B11C35" w:rsidP="001F086D">
      <w:pPr>
        <w:pStyle w:val="Heading1"/>
      </w:pPr>
      <w:bookmarkStart w:id="34" w:name="_Toc353304766"/>
      <w:r w:rsidRPr="005E238E">
        <w:t>LITERATŪRA</w:t>
      </w:r>
      <w:bookmarkEnd w:id="34"/>
    </w:p>
    <w:p w:rsidR="00B11C35" w:rsidRDefault="00B11C35" w:rsidP="005E238E">
      <w:pPr>
        <w:spacing w:line="360" w:lineRule="auto"/>
        <w:ind w:firstLine="720"/>
        <w:jc w:val="center"/>
        <w:rPr>
          <w:rFonts w:ascii="Times New Roman" w:hAnsi="Times New Roman"/>
          <w:b/>
        </w:rPr>
      </w:pPr>
    </w:p>
    <w:p w:rsidR="00B11C35" w:rsidRDefault="00B11C35" w:rsidP="005E238E">
      <w:pPr>
        <w:spacing w:line="360" w:lineRule="auto"/>
        <w:ind w:firstLine="720"/>
        <w:jc w:val="center"/>
        <w:rPr>
          <w:rFonts w:ascii="Times New Roman" w:hAnsi="Times New Roman"/>
          <w:b/>
        </w:rPr>
      </w:pPr>
    </w:p>
    <w:p w:rsidR="00B11C35" w:rsidRDefault="00B11C35" w:rsidP="00942768">
      <w:pPr>
        <w:pStyle w:val="BodyText"/>
        <w:spacing w:line="360" w:lineRule="auto"/>
        <w:ind w:left="360" w:firstLine="349"/>
        <w:rPr>
          <w:rFonts w:ascii="Times New Roman" w:hAnsi="Times New Roman"/>
        </w:rPr>
      </w:pPr>
      <w:r>
        <w:rPr>
          <w:rFonts w:ascii="Times New Roman" w:hAnsi="Times New Roman"/>
        </w:rPr>
        <w:t>Norminiai</w:t>
      </w:r>
      <w:r w:rsidRPr="00942768">
        <w:rPr>
          <w:rFonts w:ascii="Times New Roman" w:hAnsi="Times New Roman"/>
        </w:rPr>
        <w:t xml:space="preserve"> teisės aktai</w:t>
      </w:r>
    </w:p>
    <w:p w:rsidR="00B11C35" w:rsidRPr="00942768" w:rsidRDefault="00B11C35" w:rsidP="00942768">
      <w:pPr>
        <w:pStyle w:val="BodyText"/>
        <w:spacing w:line="360" w:lineRule="auto"/>
        <w:ind w:left="360" w:firstLine="349"/>
        <w:rPr>
          <w:rFonts w:ascii="Times New Roman" w:hAnsi="Times New Roman"/>
        </w:rPr>
      </w:pP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1967 m. balandžio 11 d., direktyva: Dėl valstybių narių teisės aktų, reglamentuojančių apyvartos mokesčius, derinimo, Nr.: 67/227/EEB, OL 71, 1967 4 14, p. 1301-1303.</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 xml:space="preserve">1967 m. balandžio 11 d., Antroji Tarybos Direktyva, Nr.: 67/228/EEC (Second Council Directive 67/228/EEC, 11 of April 1967 on the harmonization of legislation of Member States concerning turnover taxes Structure and procedures for application of the common system of value added tax), OJ 71, 14.4.1967, p. 1303–1312. </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1969 m. gruodžio 9 d., Trečioji Tarybos direktyva, Nr.: 69/463/EEC, Dėl valstybių narių įstatymų, susijusių su apyvartos mokesčiais suderinimo – pridėtinės vertės mokesčio įvedimas valstybėse narėse, OL L 320, 1969 12 20, p. 34-35.</w:t>
      </w:r>
    </w:p>
    <w:p w:rsidR="00B11C35"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 xml:space="preserve"> 1971</w:t>
      </w:r>
      <w:r>
        <w:rPr>
          <w:rFonts w:ascii="Times New Roman" w:hAnsi="Times New Roman"/>
        </w:rPr>
        <w:t xml:space="preserve"> gruodžio </w:t>
      </w:r>
      <w:r>
        <w:rPr>
          <w:rFonts w:ascii="Times New Roman" w:hAnsi="Times New Roman"/>
          <w:lang w:val="en-GB"/>
        </w:rPr>
        <w:t>20</w:t>
      </w:r>
      <w:r>
        <w:rPr>
          <w:rFonts w:ascii="Times New Roman" w:hAnsi="Times New Roman"/>
          <w:lang w:val="en-US"/>
        </w:rPr>
        <w:t xml:space="preserve"> d.</w:t>
      </w:r>
      <w:r>
        <w:rPr>
          <w:rFonts w:ascii="Times New Roman" w:hAnsi="Times New Roman"/>
        </w:rPr>
        <w:t>Ketvirtoji Tarybos direktyva</w:t>
      </w:r>
      <w:r w:rsidRPr="00715382">
        <w:rPr>
          <w:rFonts w:ascii="Times New Roman" w:hAnsi="Times New Roman"/>
        </w:rPr>
        <w:t xml:space="preserve"> Nr.: 71/401/EEC, </w:t>
      </w:r>
      <w:r>
        <w:rPr>
          <w:rFonts w:ascii="Times New Roman" w:hAnsi="Times New Roman"/>
        </w:rPr>
        <w:t>OJ L 283, 24.12.1971, p. 41-42.</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1972 m. liepos. 4 d., Penktoji Tarybos Direktyva, Nr.: 72/250/EEC, OL L 162, 1972 7 18, p. 18-19.</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1977 m. gegužės 17 d., Šeštoji Tarybos Direktyva dėl valstybių narių apyvartos mokesčių įstatymų derinimo — Bendra pridėtinės vertės mokesčio sistema: vienodas vertinimo pagrindas, Nr.: 77/388/EEC, OL L 145, 1977 6 13, p. 1-40.</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2006 m. lapkričio 28 d. </w:t>
      </w:r>
      <w:hyperlink r:id="rId17" w:history="1">
        <w:r w:rsidRPr="00715382">
          <w:rPr>
            <w:rFonts w:ascii="Times New Roman" w:hAnsi="Times New Roman"/>
            <w:kern w:val="32"/>
          </w:rPr>
          <w:t>Tarybos direktyva 2006/112/EB</w:t>
        </w:r>
      </w:hyperlink>
    </w:p>
    <w:p w:rsidR="00B11C35" w:rsidRPr="00715382"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2006 m. lapkričio 28 d. Tarybos direktyva Nr.: 2006/112/EB, Dėl pridėtinės vertės mokesčio bendros sistemos, OL L 347, 2006 12 11, p. 1-118</w:t>
      </w:r>
    </w:p>
    <w:p w:rsidR="00B11C35" w:rsidRPr="00715382" w:rsidRDefault="00B11C35" w:rsidP="000E0E03">
      <w:pPr>
        <w:numPr>
          <w:ilvl w:val="0"/>
          <w:numId w:val="31"/>
        </w:numPr>
        <w:spacing w:line="360" w:lineRule="auto"/>
        <w:contextualSpacing/>
        <w:rPr>
          <w:rFonts w:ascii="Times New Roman" w:hAnsi="Times New Roman"/>
        </w:rPr>
      </w:pPr>
      <w:r>
        <w:rPr>
          <w:rFonts w:ascii="Times New Roman" w:hAnsi="Times New Roman"/>
        </w:rPr>
        <w:t>„</w:t>
      </w:r>
      <w:r w:rsidRPr="00715382">
        <w:rPr>
          <w:rFonts w:ascii="Times New Roman" w:hAnsi="Times New Roman"/>
        </w:rPr>
        <w:t>Dėl Mokestinių ginčų komisijos prie Lietuvos Respublikos Vyriausybės nuostatų patvirtinimo“, Žinios, 2004, Nr. 136-4946</w:t>
      </w:r>
    </w:p>
    <w:p w:rsidR="00B11C35" w:rsidRPr="00715382"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Lietuvos Respublikos Konstitucija, Žinios 1992 Nr. 33 -1014</w:t>
      </w:r>
    </w:p>
    <w:p w:rsidR="00B11C35" w:rsidRPr="00715382" w:rsidRDefault="00B11C35" w:rsidP="000E0E03">
      <w:pPr>
        <w:numPr>
          <w:ilvl w:val="0"/>
          <w:numId w:val="31"/>
        </w:numPr>
        <w:spacing w:line="360" w:lineRule="auto"/>
        <w:contextualSpacing/>
        <w:rPr>
          <w:rFonts w:ascii="Times New Roman" w:hAnsi="Times New Roman"/>
        </w:rPr>
      </w:pPr>
      <w:r>
        <w:rPr>
          <w:rFonts w:ascii="Times New Roman" w:hAnsi="Times New Roman"/>
        </w:rPr>
        <w:t>Lietuvos Respublikos a</w:t>
      </w:r>
      <w:r w:rsidRPr="00715382">
        <w:rPr>
          <w:rFonts w:ascii="Times New Roman" w:hAnsi="Times New Roman"/>
        </w:rPr>
        <w:t>dministracinių bylų teisenos įstatymas, Žinios, 2000 Nr. 85-2566</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Lietuvos Respublikos buhalterinės apskaitos įstatymo Nr. IX – 574 (Žin., 2001, Nr. 99-3515, toliau – BAĮ</w:t>
      </w:r>
    </w:p>
    <w:p w:rsidR="00B11C35" w:rsidRPr="00715382" w:rsidRDefault="00B11C35" w:rsidP="000E0E03">
      <w:pPr>
        <w:numPr>
          <w:ilvl w:val="0"/>
          <w:numId w:val="31"/>
        </w:numPr>
        <w:spacing w:line="360" w:lineRule="auto"/>
        <w:contextualSpacing/>
        <w:rPr>
          <w:rFonts w:ascii="Times New Roman" w:hAnsi="Times New Roman"/>
        </w:rPr>
      </w:pPr>
      <w:r>
        <w:rPr>
          <w:rFonts w:ascii="Times New Roman" w:hAnsi="Times New Roman"/>
        </w:rPr>
        <w:t>Lietuvos Respublikos m</w:t>
      </w:r>
      <w:r w:rsidRPr="00715382">
        <w:rPr>
          <w:rFonts w:ascii="Times New Roman" w:hAnsi="Times New Roman"/>
        </w:rPr>
        <w:t>okesčių administravimo įstatymas, 2004 m. balandžio 13d., Nr. IX-2112, Žinios, 2004 Nr.63-2243</w:t>
      </w:r>
    </w:p>
    <w:p w:rsidR="00B11C35" w:rsidRPr="00715382" w:rsidRDefault="00B11C35" w:rsidP="000E0E03">
      <w:pPr>
        <w:numPr>
          <w:ilvl w:val="0"/>
          <w:numId w:val="31"/>
        </w:numPr>
        <w:spacing w:line="360" w:lineRule="auto"/>
        <w:contextualSpacing/>
        <w:rPr>
          <w:rFonts w:ascii="Times New Roman" w:hAnsi="Times New Roman"/>
        </w:rPr>
      </w:pPr>
      <w:r>
        <w:rPr>
          <w:rFonts w:ascii="Times New Roman" w:hAnsi="Times New Roman"/>
        </w:rPr>
        <w:t>Lietuvos Respublikos p</w:t>
      </w:r>
      <w:r w:rsidRPr="00715382">
        <w:rPr>
          <w:rFonts w:ascii="Times New Roman" w:hAnsi="Times New Roman"/>
        </w:rPr>
        <w:t xml:space="preserve">ridėtinės vertės mokesčio įstatymas, Žinios, 2004  Nr. IX-751 </w:t>
      </w:r>
    </w:p>
    <w:p w:rsidR="00B11C35" w:rsidRPr="00715382" w:rsidRDefault="00B11C35" w:rsidP="000E0E03">
      <w:pPr>
        <w:numPr>
          <w:ilvl w:val="0"/>
          <w:numId w:val="31"/>
        </w:numPr>
        <w:spacing w:line="360" w:lineRule="auto"/>
        <w:contextualSpacing/>
        <w:rPr>
          <w:rFonts w:ascii="Times New Roman" w:hAnsi="Times New Roman"/>
        </w:rPr>
      </w:pPr>
      <w:r>
        <w:rPr>
          <w:rFonts w:ascii="Times New Roman" w:hAnsi="Times New Roman"/>
        </w:rPr>
        <w:t>Lietuvos Respublikos p</w:t>
      </w:r>
      <w:r w:rsidRPr="00715382">
        <w:rPr>
          <w:rFonts w:ascii="Times New Roman" w:hAnsi="Times New Roman"/>
        </w:rPr>
        <w:t>ridėtinės vertės mokesčio įstatymo komentaras</w:t>
      </w:r>
    </w:p>
    <w:p w:rsidR="00B11C35" w:rsidRPr="00715382" w:rsidRDefault="00B11C35" w:rsidP="00FF0DDF">
      <w:pPr>
        <w:spacing w:line="360" w:lineRule="auto"/>
        <w:rPr>
          <w:rFonts w:ascii="Times New Roman" w:hAnsi="Times New Roman"/>
          <w:b/>
        </w:rPr>
      </w:pPr>
    </w:p>
    <w:p w:rsidR="00B11C35" w:rsidRPr="00715382" w:rsidRDefault="00B11C35" w:rsidP="00FF0DDF">
      <w:pPr>
        <w:spacing w:line="360" w:lineRule="auto"/>
        <w:rPr>
          <w:rFonts w:ascii="Times New Roman" w:hAnsi="Times New Roman"/>
          <w:b/>
        </w:rPr>
      </w:pPr>
    </w:p>
    <w:p w:rsidR="00B11C35" w:rsidRPr="00715382" w:rsidRDefault="00B11C35" w:rsidP="00942768">
      <w:pPr>
        <w:spacing w:line="360" w:lineRule="auto"/>
        <w:ind w:firstLine="720"/>
        <w:rPr>
          <w:rFonts w:ascii="Times New Roman" w:hAnsi="Times New Roman"/>
          <w:b/>
        </w:rPr>
      </w:pPr>
      <w:r w:rsidRPr="00715382">
        <w:rPr>
          <w:rFonts w:ascii="Times New Roman" w:hAnsi="Times New Roman"/>
          <w:b/>
        </w:rPr>
        <w:t>Specialioji literatūra</w:t>
      </w:r>
    </w:p>
    <w:p w:rsidR="00B11C35" w:rsidRPr="00715382" w:rsidRDefault="00B11C35" w:rsidP="00942768">
      <w:pPr>
        <w:spacing w:line="360" w:lineRule="auto"/>
        <w:ind w:firstLine="720"/>
        <w:rPr>
          <w:rFonts w:ascii="Times New Roman" w:hAnsi="Times New Roman"/>
          <w:b/>
        </w:rPr>
      </w:pPr>
    </w:p>
    <w:p w:rsidR="00B11C35" w:rsidRPr="00715382"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Buškevičiūtė E. Mokesčių sistema. – Kaunas: Technologija, 2005. P. 86.</w:t>
      </w:r>
    </w:p>
    <w:p w:rsidR="00B11C35" w:rsidRPr="00715382"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Bendikienė D., Šaparnis G. Changes in the Imposition of Value Added Tax in Lithuania (1994-2004) p.23</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Buškevičiūtė E. Mokesčių sistema, 2005. p. 86</w:t>
      </w:r>
    </w:p>
    <w:p w:rsidR="00B11C35" w:rsidRPr="00715382" w:rsidRDefault="00B11C35" w:rsidP="000E0E03">
      <w:pPr>
        <w:pStyle w:val="ListParagraph"/>
        <w:numPr>
          <w:ilvl w:val="0"/>
          <w:numId w:val="31"/>
        </w:numPr>
        <w:spacing w:line="360" w:lineRule="auto"/>
        <w:rPr>
          <w:rFonts w:ascii="Times New Roman" w:hAnsi="Times New Roman"/>
        </w:rPr>
      </w:pPr>
      <w:r w:rsidRPr="00715382">
        <w:rPr>
          <w:rFonts w:ascii="Times New Roman" w:hAnsi="Times New Roman"/>
        </w:rPr>
        <w:t>Davulis G. Ekonomikos teorija. Vilnius: Mykolo Romerio Universitetas, 2009 m.</w:t>
      </w:r>
    </w:p>
    <w:p w:rsidR="00B11C35" w:rsidRPr="00715382" w:rsidRDefault="00B11C35" w:rsidP="000E0E03">
      <w:pPr>
        <w:pStyle w:val="ListParagraph"/>
        <w:numPr>
          <w:ilvl w:val="0"/>
          <w:numId w:val="31"/>
        </w:numPr>
        <w:spacing w:line="360" w:lineRule="auto"/>
        <w:rPr>
          <w:rFonts w:ascii="Times New Roman" w:hAnsi="Times New Roman"/>
        </w:rPr>
      </w:pPr>
      <w:r w:rsidRPr="00715382">
        <w:rPr>
          <w:rFonts w:ascii="Times New Roman" w:hAnsi="Times New Roman"/>
        </w:rPr>
        <w:t>Dworkin R., Teisės imperija. Vilnius: Lietuvos rašytojų sąjungos leidykla, 2005</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 xml:space="preserve">Grakauskas E., Marcijonas A. Mokesčiai ir žemės ūkis Europos Sąjungos ir Lietuvos teisinio reglamentavimo kontekstu. 2005 03 10, </w:t>
      </w:r>
      <w:r>
        <w:rPr>
          <w:rFonts w:ascii="Times New Roman" w:hAnsi="Times New Roman"/>
        </w:rPr>
        <w:t>Teisė</w:t>
      </w:r>
      <w:r w:rsidRPr="00715382">
        <w:rPr>
          <w:rFonts w:ascii="Times New Roman" w:hAnsi="Times New Roman"/>
        </w:rPr>
        <w:t>, p. 7.</w:t>
      </w:r>
    </w:p>
    <w:p w:rsidR="00B11C35" w:rsidRPr="00715382" w:rsidRDefault="00B11C35" w:rsidP="000E0E03">
      <w:pPr>
        <w:pStyle w:val="ListParagraph"/>
        <w:numPr>
          <w:ilvl w:val="0"/>
          <w:numId w:val="31"/>
        </w:numPr>
        <w:spacing w:line="360" w:lineRule="auto"/>
        <w:rPr>
          <w:rFonts w:ascii="Times New Roman" w:hAnsi="Times New Roman"/>
        </w:rPr>
      </w:pPr>
      <w:r w:rsidRPr="00715382">
        <w:rPr>
          <w:rFonts w:ascii="Times New Roman" w:hAnsi="Times New Roman"/>
        </w:rPr>
        <w:t>Husseyus W.M., Lubickas C.D. Pagrindinių pasaulio mokesčių kodeksas ir komentarai. – Arlingtonas, 1996</w:t>
      </w:r>
    </w:p>
    <w:p w:rsidR="00B11C35" w:rsidRPr="00715382" w:rsidRDefault="00B11C35" w:rsidP="000E0E03">
      <w:pPr>
        <w:pStyle w:val="ListParagraph"/>
        <w:numPr>
          <w:ilvl w:val="0"/>
          <w:numId w:val="31"/>
        </w:numPr>
        <w:spacing w:line="360" w:lineRule="auto"/>
        <w:rPr>
          <w:rFonts w:ascii="Times New Roman" w:hAnsi="Times New Roman"/>
        </w:rPr>
      </w:pPr>
      <w:r w:rsidRPr="00715382">
        <w:rPr>
          <w:rFonts w:ascii="Times New Roman" w:hAnsi="Times New Roman"/>
        </w:rPr>
        <w:t>Januškienė E. Kada atliekamas mokestinis tyrimas? // Mokesčių žinios. 2005, Nr. 8</w:t>
      </w:r>
    </w:p>
    <w:p w:rsidR="00B11C35" w:rsidRPr="00715382"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Medelienė A. Mokestinių ginčų nagrinėjimo teorinės ir praktinės problemos. Dakt</w:t>
      </w:r>
      <w:r>
        <w:rPr>
          <w:rFonts w:ascii="Times New Roman" w:hAnsi="Times New Roman"/>
        </w:rPr>
        <w:t>aro disertacija. Vilnius. 2005 p</w:t>
      </w:r>
      <w:r w:rsidRPr="00715382">
        <w:rPr>
          <w:rFonts w:ascii="Times New Roman" w:hAnsi="Times New Roman"/>
        </w:rPr>
        <w:t>.224</w:t>
      </w:r>
    </w:p>
    <w:p w:rsidR="00B11C35" w:rsidRPr="00715382"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 xml:space="preserve">Medelienė A., Sudavičius B. Mokesčių teisė, VĮ </w:t>
      </w:r>
      <w:r>
        <w:rPr>
          <w:rFonts w:ascii="Times New Roman" w:hAnsi="Times New Roman"/>
        </w:rPr>
        <w:t>Registrų centras, Vilnius 2011 p</w:t>
      </w:r>
      <w:r w:rsidRPr="00715382">
        <w:rPr>
          <w:rFonts w:ascii="Times New Roman" w:hAnsi="Times New Roman"/>
        </w:rPr>
        <w:t>.251 – 252</w:t>
      </w:r>
    </w:p>
    <w:p w:rsidR="00B11C35" w:rsidRPr="00715382"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Meidenas V., Puzinauskas P. Mokesčiai: teorija,</w:t>
      </w:r>
      <w:r>
        <w:rPr>
          <w:rFonts w:ascii="Times New Roman" w:hAnsi="Times New Roman"/>
        </w:rPr>
        <w:t xml:space="preserve"> vaidmuo, raida. Vilnius, 2001 p</w:t>
      </w:r>
      <w:r w:rsidRPr="00715382">
        <w:rPr>
          <w:rFonts w:ascii="Times New Roman" w:hAnsi="Times New Roman"/>
        </w:rPr>
        <w:t>.12</w:t>
      </w:r>
    </w:p>
    <w:p w:rsidR="00B11C35" w:rsidRPr="00715382" w:rsidRDefault="00B11C35" w:rsidP="000E0E03">
      <w:pPr>
        <w:pStyle w:val="ListParagraph"/>
        <w:numPr>
          <w:ilvl w:val="0"/>
          <w:numId w:val="31"/>
        </w:numPr>
        <w:spacing w:line="360" w:lineRule="auto"/>
        <w:rPr>
          <w:rFonts w:ascii="Times New Roman" w:hAnsi="Times New Roman"/>
        </w:rPr>
      </w:pPr>
      <w:r w:rsidRPr="00715382">
        <w:rPr>
          <w:rFonts w:ascii="Times New Roman" w:hAnsi="Times New Roman"/>
        </w:rPr>
        <w:t>Medelienė A., Mokestinio ginčo pradžia: teorija ir praktika, Vilnius 2007, p.94</w:t>
      </w:r>
    </w:p>
    <w:p w:rsidR="00B11C35"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Novošinskienė A. Vidaus prekių ir paslaugų mokesčių taikymo problemos ir tobulinimo galimybės.</w:t>
      </w:r>
      <w:r>
        <w:rPr>
          <w:rFonts w:ascii="Times New Roman" w:hAnsi="Times New Roman"/>
        </w:rPr>
        <w:t xml:space="preserve"> Tiltai, Klaipėda, 2000. Nr. 1 p</w:t>
      </w:r>
      <w:r w:rsidRPr="00715382">
        <w:rPr>
          <w:rFonts w:ascii="Times New Roman" w:hAnsi="Times New Roman"/>
        </w:rPr>
        <w:t>. 37</w:t>
      </w:r>
    </w:p>
    <w:p w:rsidR="00B11C35" w:rsidRPr="007279E1" w:rsidRDefault="00B11C35" w:rsidP="007279E1">
      <w:pPr>
        <w:pStyle w:val="ListParagraph"/>
        <w:numPr>
          <w:ilvl w:val="0"/>
          <w:numId w:val="31"/>
        </w:numPr>
        <w:spacing w:line="360" w:lineRule="auto"/>
        <w:jc w:val="both"/>
        <w:rPr>
          <w:rFonts w:ascii="Times New Roman" w:hAnsi="Times New Roman"/>
          <w:lang w:val="en-US"/>
        </w:rPr>
      </w:pPr>
      <w:r w:rsidRPr="007279E1">
        <w:rPr>
          <w:rFonts w:ascii="Times New Roman" w:hAnsi="Times New Roman"/>
        </w:rPr>
        <w:t xml:space="preserve">Paužaitė-Kulvinskienė J. Administracinė justicija: teorija ir praktika// Justicija, Vilnius, </w:t>
      </w:r>
      <w:r w:rsidRPr="007279E1">
        <w:rPr>
          <w:rFonts w:ascii="Times New Roman" w:hAnsi="Times New Roman"/>
          <w:lang w:val="en-US"/>
        </w:rPr>
        <w:t>2005 p.38</w:t>
      </w:r>
    </w:p>
    <w:p w:rsidR="00B11C35" w:rsidRPr="00715382" w:rsidRDefault="00B11C35" w:rsidP="000E0E03">
      <w:pPr>
        <w:pStyle w:val="ListParagraph"/>
        <w:numPr>
          <w:ilvl w:val="0"/>
          <w:numId w:val="31"/>
        </w:numPr>
        <w:spacing w:line="360" w:lineRule="auto"/>
        <w:rPr>
          <w:rFonts w:ascii="Times New Roman" w:hAnsi="Times New Roman"/>
        </w:rPr>
      </w:pPr>
      <w:r w:rsidRPr="00715382">
        <w:rPr>
          <w:rFonts w:ascii="Times New Roman" w:hAnsi="Times New Roman"/>
        </w:rPr>
        <w:t xml:space="preserve">Pierce R. J., Administracinė teisė ir procesas, Niu Jorkas, 1998 </w:t>
      </w:r>
    </w:p>
    <w:p w:rsidR="00B11C35" w:rsidRPr="00715382"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Ramanauskienė E., Stačiokas R.. Mokesčių harmonizavimas pagal Europos Sąjungos direktyvas: teigiami ir neigiami aspektai Inžinerinė ekonomika. - 2003, Nr. 4, p. 36.</w:t>
      </w:r>
    </w:p>
    <w:p w:rsidR="00B11C35" w:rsidRPr="00715382" w:rsidRDefault="00B11C35" w:rsidP="000E0E03">
      <w:pPr>
        <w:pStyle w:val="ListParagraph"/>
        <w:numPr>
          <w:ilvl w:val="0"/>
          <w:numId w:val="31"/>
        </w:numPr>
        <w:spacing w:line="360" w:lineRule="auto"/>
        <w:rPr>
          <w:rFonts w:ascii="Times New Roman" w:hAnsi="Times New Roman"/>
        </w:rPr>
      </w:pPr>
      <w:r w:rsidRPr="00715382">
        <w:rPr>
          <w:rFonts w:ascii="Times New Roman" w:hAnsi="Times New Roman"/>
        </w:rPr>
        <w:t>Rėksnys J. Komisija, padedanti ir mokesčių mokėtojui, ir teismui // Juristas. 2005, Nr. 9</w:t>
      </w:r>
    </w:p>
    <w:p w:rsidR="00B11C35" w:rsidRPr="00715382"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Smalakienė E. Mokestinių ginčų proceso ribos ir vieta administraciniame procese. Jurisprudencija, 2003 t.39(31) p.63</w:t>
      </w:r>
    </w:p>
    <w:p w:rsidR="00B11C35" w:rsidRPr="00715382"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 xml:space="preserve"> Smalakienė E. Pridėtinės vertės mokesčio atskaitos probleminiai aspektai. Jurisprudencija, 2004, t. 51(43); P.67-68</w:t>
      </w:r>
    </w:p>
    <w:p w:rsidR="00B11C35" w:rsidRPr="00715382" w:rsidRDefault="00B11C35" w:rsidP="000E0E03">
      <w:pPr>
        <w:pStyle w:val="ListParagraph"/>
        <w:numPr>
          <w:ilvl w:val="0"/>
          <w:numId w:val="31"/>
        </w:numPr>
        <w:spacing w:line="360" w:lineRule="auto"/>
        <w:rPr>
          <w:rFonts w:ascii="Times New Roman" w:hAnsi="Times New Roman"/>
        </w:rPr>
      </w:pPr>
      <w:r w:rsidRPr="00715382">
        <w:rPr>
          <w:rFonts w:ascii="Times New Roman" w:hAnsi="Times New Roman"/>
        </w:rPr>
        <w:t>Stravinskaitė R. Mokestiniai ginčai pagal naują Mokesčių administravimo įstatymo redakciją //Apskaitos ir mokesčių apžvalga. 2004, Nr. 12</w:t>
      </w:r>
    </w:p>
    <w:p w:rsidR="00B11C35" w:rsidRPr="00715382" w:rsidRDefault="00B11C35" w:rsidP="000E0E03">
      <w:pPr>
        <w:pStyle w:val="ListParagraph"/>
        <w:numPr>
          <w:ilvl w:val="0"/>
          <w:numId w:val="31"/>
        </w:numPr>
        <w:spacing w:line="360" w:lineRule="auto"/>
        <w:rPr>
          <w:rFonts w:ascii="Times New Roman" w:hAnsi="Times New Roman"/>
        </w:rPr>
      </w:pPr>
      <w:r w:rsidRPr="00715382">
        <w:rPr>
          <w:rFonts w:ascii="Times New Roman" w:hAnsi="Times New Roman"/>
          <w:color w:val="000000"/>
        </w:rPr>
        <w:lastRenderedPageBreak/>
        <w:t>Stravinskaitė R. Kaip ginčytis su mokesčių administratoriumi? // Mokesčių žinios. 2003, Nr. 40(346)</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Šedbaras S. Administracinio proceso teisinio reglamentavimo problemos Lietuvos Respublikoje, 2006, p.170</w:t>
      </w:r>
    </w:p>
    <w:p w:rsidR="00B11C35" w:rsidRPr="00715382" w:rsidRDefault="00B11C35" w:rsidP="000E0E03">
      <w:pPr>
        <w:pStyle w:val="ListParagraph"/>
        <w:numPr>
          <w:ilvl w:val="0"/>
          <w:numId w:val="31"/>
        </w:numPr>
        <w:spacing w:line="360" w:lineRule="auto"/>
        <w:rPr>
          <w:rFonts w:ascii="Times New Roman" w:hAnsi="Times New Roman"/>
        </w:rPr>
      </w:pPr>
      <w:r w:rsidRPr="00715382">
        <w:rPr>
          <w:rFonts w:ascii="Times New Roman" w:hAnsi="Times New Roman"/>
        </w:rPr>
        <w:t xml:space="preserve">Torgler B., Murphy K., </w:t>
      </w:r>
      <w:r w:rsidRPr="00715382">
        <w:rPr>
          <w:rFonts w:ascii="Times New Roman" w:hAnsi="Times New Roman"/>
          <w:color w:val="000000"/>
        </w:rPr>
        <w:t xml:space="preserve">„Tax morale in Australia: what factors shape it and has it changed over time? </w:t>
      </w:r>
      <w:r w:rsidRPr="00715382">
        <w:rPr>
          <w:rFonts w:ascii="Times New Roman" w:hAnsi="Times New Roman"/>
        </w:rPr>
        <w:t xml:space="preserve"> 2005</w:t>
      </w:r>
    </w:p>
    <w:p w:rsidR="00B11C35" w:rsidRPr="00715382" w:rsidRDefault="00B11C35" w:rsidP="000E0E03">
      <w:pPr>
        <w:pStyle w:val="ListParagraph"/>
        <w:numPr>
          <w:ilvl w:val="0"/>
          <w:numId w:val="31"/>
        </w:numPr>
        <w:spacing w:line="360" w:lineRule="auto"/>
        <w:rPr>
          <w:rFonts w:ascii="Times New Roman" w:eastAsia="TimesNewRomanPSMT" w:hAnsi="Times New Roman"/>
        </w:rPr>
      </w:pPr>
      <w:r w:rsidRPr="00715382">
        <w:rPr>
          <w:rFonts w:ascii="Times New Roman" w:eastAsia="TimesNewRomanPSMT" w:hAnsi="Times New Roman"/>
        </w:rPr>
        <w:t>Valančius V. Administracinio proceso Lietuvoje reformos prielaidos ir perspektyvos // Justitia, 2005, Nr. 3 (57)</w:t>
      </w:r>
    </w:p>
    <w:p w:rsidR="00B11C35" w:rsidRPr="00715382" w:rsidRDefault="00B11C35" w:rsidP="000E0E03">
      <w:pPr>
        <w:pStyle w:val="ListParagraph"/>
        <w:numPr>
          <w:ilvl w:val="0"/>
          <w:numId w:val="31"/>
        </w:numPr>
        <w:spacing w:line="360" w:lineRule="auto"/>
        <w:rPr>
          <w:rFonts w:ascii="Times New Roman" w:hAnsi="Times New Roman"/>
        </w:rPr>
      </w:pPr>
      <w:r w:rsidRPr="00715382">
        <w:rPr>
          <w:rFonts w:ascii="Times New Roman" w:hAnsi="Times New Roman"/>
        </w:rPr>
        <w:t>Vansevičius S. Valstybės ir teisės teorija. Vilnius: Justitia, 2000, p. 153</w:t>
      </w:r>
    </w:p>
    <w:p w:rsidR="00B11C35" w:rsidRPr="00715382" w:rsidRDefault="00B11C35" w:rsidP="00942768">
      <w:pPr>
        <w:spacing w:line="360" w:lineRule="auto"/>
        <w:rPr>
          <w:rFonts w:ascii="Times New Roman" w:hAnsi="Times New Roman"/>
          <w:b/>
        </w:rPr>
      </w:pPr>
    </w:p>
    <w:p w:rsidR="00B11C35" w:rsidRPr="00715382" w:rsidRDefault="00B11C35" w:rsidP="00942768">
      <w:pPr>
        <w:pStyle w:val="BodyText"/>
        <w:spacing w:line="360" w:lineRule="auto"/>
        <w:ind w:left="709"/>
        <w:rPr>
          <w:rFonts w:ascii="Times New Roman" w:hAnsi="Times New Roman"/>
        </w:rPr>
      </w:pPr>
      <w:r w:rsidRPr="00715382">
        <w:rPr>
          <w:rFonts w:ascii="Times New Roman" w:hAnsi="Times New Roman"/>
        </w:rPr>
        <w:t>Teismų praktika</w:t>
      </w:r>
    </w:p>
    <w:p w:rsidR="00B11C35" w:rsidRPr="00715382" w:rsidRDefault="00B11C35" w:rsidP="00942768">
      <w:pPr>
        <w:pStyle w:val="BodyText"/>
        <w:spacing w:line="360" w:lineRule="auto"/>
        <w:ind w:left="709"/>
        <w:rPr>
          <w:rFonts w:ascii="Times New Roman" w:hAnsi="Times New Roman"/>
        </w:rPr>
      </w:pPr>
    </w:p>
    <w:p w:rsidR="00B11C35" w:rsidRPr="00AD183E" w:rsidRDefault="00B11C35" w:rsidP="000E0E03">
      <w:pPr>
        <w:pStyle w:val="ListParagraph"/>
        <w:numPr>
          <w:ilvl w:val="0"/>
          <w:numId w:val="31"/>
        </w:numPr>
        <w:spacing w:line="360" w:lineRule="auto"/>
        <w:jc w:val="both"/>
        <w:rPr>
          <w:rFonts w:ascii="Times New Roman" w:hAnsi="Times New Roman"/>
        </w:rPr>
      </w:pPr>
      <w:r w:rsidRPr="00AD183E">
        <w:rPr>
          <w:rFonts w:ascii="Times New Roman" w:hAnsi="Times New Roman"/>
        </w:rPr>
        <w:t xml:space="preserve">ETT sprendimas byloje </w:t>
      </w:r>
      <w:r w:rsidRPr="00AD183E">
        <w:rPr>
          <w:rFonts w:ascii="Times New Roman" w:hAnsi="Times New Roman"/>
          <w:iCs/>
        </w:rPr>
        <w:t>Teleos plc. ir kt</w:t>
      </w:r>
      <w:r w:rsidRPr="00AD183E">
        <w:rPr>
          <w:rFonts w:ascii="Times New Roman" w:hAnsi="Times New Roman"/>
        </w:rPr>
        <w:t xml:space="preserve">. Nr. C-409/04 </w:t>
      </w:r>
    </w:p>
    <w:p w:rsidR="00B11C35" w:rsidRPr="00AD183E" w:rsidRDefault="00B11C35" w:rsidP="000E0E03">
      <w:pPr>
        <w:pStyle w:val="ListParagraph"/>
        <w:numPr>
          <w:ilvl w:val="0"/>
          <w:numId w:val="31"/>
        </w:numPr>
        <w:spacing w:line="360" w:lineRule="auto"/>
        <w:jc w:val="both"/>
        <w:rPr>
          <w:rFonts w:ascii="Times New Roman" w:hAnsi="Times New Roman"/>
        </w:rPr>
      </w:pPr>
      <w:r w:rsidRPr="00AD183E">
        <w:rPr>
          <w:rFonts w:ascii="Times New Roman" w:hAnsi="Times New Roman"/>
        </w:rPr>
        <w:t xml:space="preserve">ETT sprendimas byloje </w:t>
      </w:r>
      <w:r w:rsidRPr="00AD183E">
        <w:rPr>
          <w:rFonts w:ascii="Times New Roman" w:hAnsi="Times New Roman"/>
          <w:iCs/>
        </w:rPr>
        <w:t>Lennartz</w:t>
      </w:r>
      <w:r w:rsidRPr="00AD183E">
        <w:rPr>
          <w:rFonts w:ascii="Times New Roman" w:hAnsi="Times New Roman"/>
        </w:rPr>
        <w:t xml:space="preserve"> C 97/90, </w:t>
      </w:r>
      <w:r w:rsidRPr="00AD183E">
        <w:rPr>
          <w:rFonts w:ascii="Times New Roman" w:hAnsi="Times New Roman"/>
          <w:iCs/>
        </w:rPr>
        <w:t>Schloβstraβe</w:t>
      </w:r>
      <w:r w:rsidRPr="00AD183E">
        <w:rPr>
          <w:rFonts w:ascii="Times New Roman" w:hAnsi="Times New Roman"/>
        </w:rPr>
        <w:t xml:space="preserve"> C 396/98)</w:t>
      </w:r>
    </w:p>
    <w:p w:rsidR="00B11C35" w:rsidRPr="00AD183E" w:rsidRDefault="00B11C35" w:rsidP="000E0E03">
      <w:pPr>
        <w:pStyle w:val="ListParagraph"/>
        <w:numPr>
          <w:ilvl w:val="0"/>
          <w:numId w:val="31"/>
        </w:numPr>
        <w:spacing w:line="360" w:lineRule="auto"/>
        <w:jc w:val="both"/>
        <w:rPr>
          <w:rFonts w:ascii="Times New Roman" w:hAnsi="Times New Roman"/>
        </w:rPr>
      </w:pPr>
      <w:r w:rsidRPr="00AD183E">
        <w:rPr>
          <w:rFonts w:ascii="Times New Roman" w:hAnsi="Times New Roman"/>
        </w:rPr>
        <w:t>ETT sprendimas</w:t>
      </w:r>
      <w:r>
        <w:rPr>
          <w:rFonts w:ascii="Times New Roman" w:hAnsi="Times New Roman"/>
        </w:rPr>
        <w:t xml:space="preserve"> </w:t>
      </w:r>
      <w:r w:rsidRPr="00AD183E">
        <w:rPr>
          <w:rFonts w:ascii="Times New Roman" w:hAnsi="Times New Roman"/>
        </w:rPr>
        <w:t xml:space="preserve">byloje </w:t>
      </w:r>
      <w:r w:rsidRPr="00AD183E">
        <w:rPr>
          <w:rFonts w:ascii="Times New Roman" w:hAnsi="Times New Roman"/>
          <w:iCs/>
        </w:rPr>
        <w:t>Fini H prieš Skatteministeriet</w:t>
      </w:r>
      <w:r w:rsidRPr="00AD183E">
        <w:rPr>
          <w:rFonts w:ascii="Times New Roman" w:hAnsi="Times New Roman"/>
        </w:rPr>
        <w:t xml:space="preserve"> byloje C-32/03</w:t>
      </w:r>
    </w:p>
    <w:p w:rsidR="00B11C35" w:rsidRPr="00AD183E" w:rsidRDefault="00B11C35" w:rsidP="000E0E03">
      <w:pPr>
        <w:pStyle w:val="ListParagraph"/>
        <w:numPr>
          <w:ilvl w:val="0"/>
          <w:numId w:val="31"/>
        </w:numPr>
        <w:spacing w:line="360" w:lineRule="auto"/>
        <w:jc w:val="both"/>
        <w:rPr>
          <w:rFonts w:ascii="Times New Roman" w:hAnsi="Times New Roman"/>
          <w:iCs/>
        </w:rPr>
      </w:pPr>
      <w:r w:rsidRPr="00AD183E">
        <w:rPr>
          <w:rFonts w:ascii="Times New Roman" w:hAnsi="Times New Roman"/>
          <w:iCs/>
        </w:rPr>
        <w:t>ETT sprendimas byloje Gabalfrisa ir kt., C-147/98</w:t>
      </w:r>
    </w:p>
    <w:p w:rsidR="00B11C35" w:rsidRPr="00AD183E" w:rsidRDefault="00B11C35" w:rsidP="00AB637B">
      <w:pPr>
        <w:pStyle w:val="ListParagraph"/>
        <w:numPr>
          <w:ilvl w:val="0"/>
          <w:numId w:val="31"/>
        </w:numPr>
        <w:spacing w:line="360" w:lineRule="auto"/>
        <w:ind w:left="714" w:hanging="357"/>
        <w:jc w:val="both"/>
        <w:rPr>
          <w:rFonts w:ascii="Times New Roman" w:hAnsi="Times New Roman"/>
          <w:iCs/>
        </w:rPr>
      </w:pPr>
      <w:r w:rsidRPr="00AD183E">
        <w:rPr>
          <w:rFonts w:ascii="Times New Roman" w:hAnsi="Times New Roman"/>
          <w:iCs/>
        </w:rPr>
        <w:t xml:space="preserve">ETT sprendimas </w:t>
      </w:r>
      <w:r w:rsidRPr="00AD183E">
        <w:rPr>
          <w:rFonts w:ascii="Times New Roman" w:hAnsi="Times New Roman"/>
        </w:rPr>
        <w:t xml:space="preserve">byloje </w:t>
      </w:r>
      <w:r w:rsidRPr="00AD183E">
        <w:rPr>
          <w:rFonts w:ascii="Times New Roman" w:hAnsi="Times New Roman"/>
          <w:iCs/>
        </w:rPr>
        <w:t>Schmeink &amp; Cofreth et Strobel, C-454/98</w:t>
      </w:r>
    </w:p>
    <w:p w:rsidR="00B11C35" w:rsidRPr="00715382"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LVAT 2004-07-01 nutartis administracinėje byloje Nr. P8-94-04</w:t>
      </w:r>
    </w:p>
    <w:p w:rsidR="00B11C35" w:rsidRPr="00715382" w:rsidRDefault="00B11C35" w:rsidP="000E0E03">
      <w:pPr>
        <w:pStyle w:val="ListParagraph"/>
        <w:numPr>
          <w:ilvl w:val="0"/>
          <w:numId w:val="31"/>
        </w:numPr>
        <w:spacing w:line="360" w:lineRule="auto"/>
        <w:jc w:val="both"/>
        <w:rPr>
          <w:rFonts w:ascii="Times New Roman" w:hAnsi="Times New Roman"/>
        </w:rPr>
      </w:pPr>
      <w:r>
        <w:rPr>
          <w:rFonts w:ascii="Times New Roman" w:hAnsi="Times New Roman"/>
        </w:rPr>
        <w:t xml:space="preserve">LVAT </w:t>
      </w:r>
      <w:r w:rsidRPr="00715382">
        <w:rPr>
          <w:rFonts w:ascii="Times New Roman" w:hAnsi="Times New Roman"/>
        </w:rPr>
        <w:t>2004-10-27 nutartis</w:t>
      </w:r>
      <w:r>
        <w:rPr>
          <w:rFonts w:ascii="Times New Roman" w:hAnsi="Times New Roman"/>
        </w:rPr>
        <w:t xml:space="preserve"> </w:t>
      </w:r>
      <w:r w:rsidRPr="00715382">
        <w:rPr>
          <w:rFonts w:ascii="Times New Roman" w:hAnsi="Times New Roman"/>
        </w:rPr>
        <w:t>administracinėje byloje Nr. A(1)-355/2004</w:t>
      </w:r>
    </w:p>
    <w:p w:rsidR="00B11C35" w:rsidRPr="00715382"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LVAT 2005-03-18 nutartis administracinėje byloje Nr. P4-57-2005</w:t>
      </w:r>
    </w:p>
    <w:p w:rsidR="00B11C35" w:rsidRPr="00715382"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 xml:space="preserve"> LVAT 2005-03-24 nutartis administracinėje byloje Nr. P15-69-2005</w:t>
      </w:r>
    </w:p>
    <w:p w:rsidR="00B11C35" w:rsidRPr="00715382"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 xml:space="preserve"> LVAT 2005-06-09 nutartis administracinėje byloje Nr. P11-89-2005</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LVAT 2007-01-23 nutartis administracinėje byloje Nr. A</w:t>
      </w:r>
      <w:r w:rsidRPr="00715382">
        <w:rPr>
          <w:rFonts w:ascii="Times New Roman" w:hAnsi="Times New Roman"/>
          <w:vertAlign w:val="superscript"/>
        </w:rPr>
        <w:t>11</w:t>
      </w:r>
      <w:r w:rsidRPr="00715382">
        <w:rPr>
          <w:rFonts w:ascii="Times New Roman" w:hAnsi="Times New Roman"/>
        </w:rPr>
        <w:t>-109/2007</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LVAT 2007-04-02 nutartis administracinėje byloje Nr. A</w:t>
      </w:r>
      <w:r w:rsidRPr="00715382">
        <w:rPr>
          <w:rFonts w:ascii="Times New Roman" w:hAnsi="Times New Roman"/>
          <w:vertAlign w:val="superscript"/>
        </w:rPr>
        <w:t>8</w:t>
      </w:r>
      <w:r w:rsidRPr="00715382">
        <w:rPr>
          <w:rFonts w:ascii="Times New Roman" w:hAnsi="Times New Roman"/>
        </w:rPr>
        <w:t>-345/2007</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LVAT 2008-07-18 nutartis administracinėje byloje Nr. A502-922/2008</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LVAT 2009-10-19 nutartis administracinėje byloje Nr. A-438-1097/2009</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LVAT 2009-03-06</w:t>
      </w:r>
      <w:r>
        <w:rPr>
          <w:rFonts w:ascii="Times New Roman" w:hAnsi="Times New Roman"/>
        </w:rPr>
        <w:t xml:space="preserve"> </w:t>
      </w:r>
      <w:r w:rsidRPr="00715382">
        <w:rPr>
          <w:rFonts w:ascii="Times New Roman" w:hAnsi="Times New Roman"/>
        </w:rPr>
        <w:t>nutartis administracinėje byloje Nr. A502-294/2009</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LVAT 2009-10-29 nutartis administracinėje byloje Nr. A442-1272/2009</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LVAT 2009-08-17 nutartis administracinėje byloje Nr. A-438-867/2009</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LVAT 2009-10-29 nutartis administracinėje byloje Nr. A442-1272/2009</w:t>
      </w:r>
    </w:p>
    <w:p w:rsidR="00B11C35" w:rsidRPr="00715382" w:rsidRDefault="00B11C35" w:rsidP="000E0E03">
      <w:pPr>
        <w:pStyle w:val="ListParagraph"/>
        <w:numPr>
          <w:ilvl w:val="0"/>
          <w:numId w:val="31"/>
        </w:numPr>
        <w:spacing w:line="360" w:lineRule="auto"/>
        <w:jc w:val="both"/>
        <w:rPr>
          <w:rFonts w:ascii="Times New Roman" w:hAnsi="Times New Roman"/>
        </w:rPr>
      </w:pPr>
      <w:r>
        <w:rPr>
          <w:rFonts w:ascii="Times New Roman" w:hAnsi="Times New Roman"/>
        </w:rPr>
        <w:t xml:space="preserve">LVAT </w:t>
      </w:r>
      <w:r w:rsidRPr="00715382">
        <w:rPr>
          <w:rFonts w:ascii="Times New Roman" w:hAnsi="Times New Roman"/>
        </w:rPr>
        <w:t>2010-01-18 nutartis administracinėje byloje Nr. A-438-195/2010</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LVAT 2010-03-29 nutartis administracinėje byloje Nr. A556-593/2010</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 xml:space="preserve">LVAT </w:t>
      </w:r>
      <w:r>
        <w:rPr>
          <w:rFonts w:ascii="Times New Roman" w:hAnsi="Times New Roman"/>
        </w:rPr>
        <w:t>2010-0</w:t>
      </w:r>
      <w:r>
        <w:rPr>
          <w:rFonts w:ascii="Times New Roman" w:hAnsi="Times New Roman"/>
          <w:lang w:val="en-GB"/>
        </w:rPr>
        <w:t>7-</w:t>
      </w:r>
      <w:r>
        <w:rPr>
          <w:rFonts w:ascii="Times New Roman" w:hAnsi="Times New Roman"/>
        </w:rPr>
        <w:t xml:space="preserve">09 </w:t>
      </w:r>
      <w:r w:rsidRPr="00715382">
        <w:rPr>
          <w:rFonts w:ascii="Times New Roman" w:hAnsi="Times New Roman"/>
        </w:rPr>
        <w:t>nutartis administracinėje byloje A</w:t>
      </w:r>
      <w:r w:rsidRPr="00715382">
        <w:rPr>
          <w:rFonts w:ascii="Times New Roman" w:hAnsi="Times New Roman"/>
          <w:vertAlign w:val="superscript"/>
        </w:rPr>
        <w:t>556</w:t>
      </w:r>
      <w:r w:rsidRPr="00715382">
        <w:rPr>
          <w:rFonts w:ascii="Times New Roman" w:hAnsi="Times New Roman"/>
        </w:rPr>
        <w:t xml:space="preserve"> - 920/2010</w:t>
      </w:r>
    </w:p>
    <w:p w:rsidR="00B11C35" w:rsidRPr="00AD183E" w:rsidRDefault="00B11C35" w:rsidP="000E0E03">
      <w:pPr>
        <w:pStyle w:val="ListParagraph"/>
        <w:numPr>
          <w:ilvl w:val="0"/>
          <w:numId w:val="31"/>
        </w:numPr>
        <w:spacing w:line="360" w:lineRule="auto"/>
        <w:jc w:val="both"/>
        <w:rPr>
          <w:rFonts w:ascii="Times New Roman" w:hAnsi="Times New Roman"/>
          <w:iCs/>
        </w:rPr>
      </w:pPr>
      <w:r>
        <w:rPr>
          <w:rFonts w:ascii="Times New Roman" w:hAnsi="Times New Roman"/>
          <w:iCs/>
        </w:rPr>
        <w:t>LVAT 2010-01-</w:t>
      </w:r>
      <w:r w:rsidRPr="00AD183E">
        <w:rPr>
          <w:rFonts w:ascii="Times New Roman" w:hAnsi="Times New Roman"/>
          <w:iCs/>
        </w:rPr>
        <w:t xml:space="preserve">25 d. </w:t>
      </w:r>
      <w:r w:rsidRPr="00715382">
        <w:rPr>
          <w:rFonts w:ascii="Times New Roman" w:hAnsi="Times New Roman"/>
        </w:rPr>
        <w:t xml:space="preserve">nutartis administracinėje byloje </w:t>
      </w:r>
      <w:r w:rsidRPr="00AD183E">
        <w:rPr>
          <w:rFonts w:ascii="Times New Roman" w:hAnsi="Times New Roman"/>
          <w:iCs/>
        </w:rPr>
        <w:t>Nr. A</w:t>
      </w:r>
      <w:r w:rsidRPr="00AD183E">
        <w:rPr>
          <w:rFonts w:ascii="Times New Roman" w:hAnsi="Times New Roman"/>
          <w:iCs/>
          <w:vertAlign w:val="superscript"/>
        </w:rPr>
        <w:t>556</w:t>
      </w:r>
      <w:r w:rsidRPr="00AD183E">
        <w:rPr>
          <w:rFonts w:ascii="Times New Roman" w:hAnsi="Times New Roman"/>
          <w:iCs/>
        </w:rPr>
        <w:t>-250/2010</w:t>
      </w:r>
    </w:p>
    <w:p w:rsidR="00B11C35" w:rsidRPr="00AD183E" w:rsidRDefault="00B11C35" w:rsidP="000E0E03">
      <w:pPr>
        <w:pStyle w:val="ListParagraph"/>
        <w:numPr>
          <w:ilvl w:val="0"/>
          <w:numId w:val="31"/>
        </w:numPr>
        <w:spacing w:line="360" w:lineRule="auto"/>
        <w:jc w:val="both"/>
        <w:rPr>
          <w:rFonts w:ascii="Times New Roman" w:hAnsi="Times New Roman"/>
          <w:iCs/>
        </w:rPr>
      </w:pPr>
      <w:r>
        <w:rPr>
          <w:rFonts w:ascii="Times New Roman" w:hAnsi="Times New Roman"/>
          <w:iCs/>
        </w:rPr>
        <w:t>LVAT 2010-06-</w:t>
      </w:r>
      <w:r w:rsidRPr="00AD183E">
        <w:rPr>
          <w:rFonts w:ascii="Times New Roman" w:hAnsi="Times New Roman"/>
          <w:iCs/>
        </w:rPr>
        <w:t xml:space="preserve">28 d. </w:t>
      </w:r>
      <w:r w:rsidRPr="00715382">
        <w:rPr>
          <w:rFonts w:ascii="Times New Roman" w:hAnsi="Times New Roman"/>
        </w:rPr>
        <w:t xml:space="preserve">nutartis administracinėje byloje </w:t>
      </w:r>
      <w:r w:rsidRPr="00AD183E">
        <w:rPr>
          <w:rFonts w:ascii="Times New Roman" w:hAnsi="Times New Roman"/>
          <w:iCs/>
        </w:rPr>
        <w:t>Nr. A</w:t>
      </w:r>
      <w:r w:rsidRPr="00AD183E">
        <w:rPr>
          <w:rFonts w:ascii="Times New Roman" w:hAnsi="Times New Roman"/>
          <w:iCs/>
          <w:vertAlign w:val="superscript"/>
        </w:rPr>
        <w:t>556</w:t>
      </w:r>
      <w:r w:rsidRPr="00AD183E">
        <w:rPr>
          <w:rFonts w:ascii="Times New Roman" w:hAnsi="Times New Roman"/>
          <w:iCs/>
        </w:rPr>
        <w:t>-1054/2010</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lastRenderedPageBreak/>
        <w:t>Šiaulių miesto apylinkės teismo 2006 m. spalio 4 d. nuosprendis baudžiamojoje byloje Nr. 1-505-167/2006</w:t>
      </w:r>
    </w:p>
    <w:p w:rsidR="00B11C35" w:rsidRPr="00AD183E" w:rsidRDefault="00B11C35" w:rsidP="000E0E03">
      <w:pPr>
        <w:numPr>
          <w:ilvl w:val="0"/>
          <w:numId w:val="31"/>
        </w:numPr>
        <w:spacing w:line="360" w:lineRule="auto"/>
        <w:contextualSpacing/>
        <w:rPr>
          <w:rFonts w:ascii="Times New Roman" w:hAnsi="Times New Roman"/>
        </w:rPr>
      </w:pPr>
      <w:r w:rsidRPr="00715382">
        <w:rPr>
          <w:rFonts w:ascii="Times New Roman" w:hAnsi="Times New Roman"/>
        </w:rPr>
        <w:t xml:space="preserve">VAAT  2006-04-21 </w:t>
      </w:r>
      <w:r>
        <w:rPr>
          <w:rFonts w:ascii="Times New Roman" w:hAnsi="Times New Roman"/>
        </w:rPr>
        <w:t>nutartis</w:t>
      </w:r>
      <w:r w:rsidRPr="00715382">
        <w:rPr>
          <w:rFonts w:ascii="Times New Roman" w:hAnsi="Times New Roman"/>
        </w:rPr>
        <w:t xml:space="preserve"> administracinėje byloje Nr. I-I 115-02/2006</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 xml:space="preserve">VAAT </w:t>
      </w:r>
      <w:r>
        <w:rPr>
          <w:rFonts w:ascii="Times New Roman" w:hAnsi="Times New Roman"/>
        </w:rPr>
        <w:t>2009-06-</w:t>
      </w:r>
      <w:r w:rsidRPr="00715382">
        <w:rPr>
          <w:rFonts w:ascii="Times New Roman" w:hAnsi="Times New Roman"/>
        </w:rPr>
        <w:t>26 d. nutartis administracinėje byloje I-1802-365/2009</w:t>
      </w:r>
    </w:p>
    <w:p w:rsidR="00B11C35" w:rsidRPr="00715382" w:rsidRDefault="00B11C35" w:rsidP="000E0E03">
      <w:pPr>
        <w:pStyle w:val="ListParagraph"/>
        <w:numPr>
          <w:ilvl w:val="0"/>
          <w:numId w:val="31"/>
        </w:numPr>
        <w:spacing w:line="360" w:lineRule="auto"/>
        <w:jc w:val="both"/>
        <w:rPr>
          <w:rFonts w:ascii="Times New Roman" w:hAnsi="Times New Roman"/>
        </w:rPr>
      </w:pPr>
      <w:r w:rsidRPr="00715382">
        <w:rPr>
          <w:rFonts w:ascii="Times New Roman" w:hAnsi="Times New Roman"/>
        </w:rPr>
        <w:t>VAAT 2009-04-02 nutartis administracinėje byloje Nr. I-224-426/2009</w:t>
      </w:r>
    </w:p>
    <w:p w:rsidR="00B11C35" w:rsidRPr="00715382" w:rsidRDefault="00B11C35" w:rsidP="000E0E03">
      <w:pPr>
        <w:pStyle w:val="ListParagraph"/>
        <w:numPr>
          <w:ilvl w:val="0"/>
          <w:numId w:val="31"/>
        </w:numPr>
        <w:spacing w:line="360" w:lineRule="auto"/>
        <w:jc w:val="both"/>
        <w:rPr>
          <w:rFonts w:ascii="Times New Roman" w:hAnsi="Times New Roman"/>
          <w:bCs/>
        </w:rPr>
      </w:pPr>
      <w:r w:rsidRPr="00715382">
        <w:rPr>
          <w:rFonts w:ascii="Times New Roman" w:hAnsi="Times New Roman"/>
        </w:rPr>
        <w:t xml:space="preserve">VAAT </w:t>
      </w:r>
      <w:r>
        <w:rPr>
          <w:rFonts w:ascii="Times New Roman" w:hAnsi="Times New Roman"/>
        </w:rPr>
        <w:t>2010-01-</w:t>
      </w:r>
      <w:r w:rsidRPr="00715382">
        <w:rPr>
          <w:rFonts w:ascii="Times New Roman" w:hAnsi="Times New Roman"/>
        </w:rPr>
        <w:t xml:space="preserve">14 d. nutartis administracinėje byloje </w:t>
      </w:r>
      <w:r w:rsidRPr="00715382">
        <w:rPr>
          <w:rFonts w:ascii="Times New Roman" w:hAnsi="Times New Roman"/>
          <w:bCs/>
        </w:rPr>
        <w:t>Nr. I-164-95/2010</w:t>
      </w:r>
    </w:p>
    <w:p w:rsidR="00B11C35" w:rsidRPr="00715382" w:rsidRDefault="00B11C35" w:rsidP="00942768">
      <w:pPr>
        <w:spacing w:line="360" w:lineRule="auto"/>
        <w:ind w:firstLine="720"/>
        <w:rPr>
          <w:rFonts w:ascii="Times New Roman" w:hAnsi="Times New Roman"/>
          <w:b/>
        </w:rPr>
      </w:pPr>
    </w:p>
    <w:p w:rsidR="00B11C35" w:rsidRPr="00715382" w:rsidRDefault="00B11C35" w:rsidP="00942768">
      <w:pPr>
        <w:pStyle w:val="FootnoteText"/>
        <w:spacing w:line="360" w:lineRule="auto"/>
        <w:ind w:left="720"/>
        <w:jc w:val="both"/>
        <w:rPr>
          <w:rFonts w:ascii="Times New Roman" w:hAnsi="Times New Roman"/>
          <w:b/>
          <w:sz w:val="24"/>
          <w:szCs w:val="24"/>
        </w:rPr>
      </w:pPr>
      <w:r w:rsidRPr="00715382">
        <w:rPr>
          <w:rFonts w:ascii="Times New Roman" w:hAnsi="Times New Roman"/>
          <w:b/>
          <w:sz w:val="24"/>
          <w:szCs w:val="24"/>
        </w:rPr>
        <w:t>Kiti literatūros šaltiniai</w:t>
      </w:r>
    </w:p>
    <w:p w:rsidR="00B11C35" w:rsidRPr="00715382" w:rsidRDefault="00B11C35" w:rsidP="00942768">
      <w:pPr>
        <w:pStyle w:val="FootnoteText"/>
        <w:spacing w:line="360" w:lineRule="auto"/>
        <w:ind w:left="720"/>
        <w:jc w:val="both"/>
        <w:rPr>
          <w:rFonts w:ascii="Times New Roman" w:hAnsi="Times New Roman"/>
          <w:b/>
          <w:sz w:val="24"/>
          <w:szCs w:val="24"/>
        </w:rPr>
      </w:pPr>
    </w:p>
    <w:p w:rsidR="00B11C35" w:rsidRPr="00A91672" w:rsidRDefault="00B11C35" w:rsidP="000E0E03">
      <w:pPr>
        <w:numPr>
          <w:ilvl w:val="0"/>
          <w:numId w:val="31"/>
        </w:numPr>
        <w:spacing w:line="360" w:lineRule="auto"/>
        <w:contextualSpacing/>
        <w:rPr>
          <w:rFonts w:ascii="Times New Roman" w:hAnsi="Times New Roman"/>
        </w:rPr>
      </w:pPr>
      <w:r w:rsidRPr="00A91672">
        <w:rPr>
          <w:rFonts w:ascii="Times New Roman" w:hAnsi="Times New Roman"/>
        </w:rPr>
        <w:t>2010 metų biudžetas.  http://www.finmin.lt/web/finmin/2010biudzpatob#p [ žiūrėta 2012-11- 15 ]</w:t>
      </w:r>
    </w:p>
    <w:p w:rsidR="00B11C35" w:rsidRPr="00A91672" w:rsidRDefault="00B11C35" w:rsidP="000E0E03">
      <w:pPr>
        <w:numPr>
          <w:ilvl w:val="0"/>
          <w:numId w:val="31"/>
        </w:numPr>
        <w:spacing w:line="360" w:lineRule="auto"/>
        <w:contextualSpacing/>
        <w:rPr>
          <w:rFonts w:ascii="Times New Roman" w:hAnsi="Times New Roman"/>
        </w:rPr>
      </w:pPr>
      <w:r w:rsidRPr="00A91672">
        <w:rPr>
          <w:rFonts w:ascii="Times New Roman" w:hAnsi="Times New Roman"/>
        </w:rPr>
        <w:t>2011 metų valstybės pajamos. http://www.finmin.lt/web/finmin/2011pajamos [ žiūrėta 2012–11 - 15]</w:t>
      </w:r>
    </w:p>
    <w:p w:rsidR="00B11C35" w:rsidRPr="00A91672" w:rsidRDefault="00B11C35" w:rsidP="000E0E03">
      <w:pPr>
        <w:numPr>
          <w:ilvl w:val="0"/>
          <w:numId w:val="31"/>
        </w:numPr>
        <w:spacing w:line="360" w:lineRule="auto"/>
        <w:contextualSpacing/>
        <w:rPr>
          <w:rFonts w:ascii="Times New Roman" w:hAnsi="Times New Roman"/>
        </w:rPr>
      </w:pPr>
      <w:r w:rsidRPr="00A91672">
        <w:rPr>
          <w:rFonts w:ascii="Times New Roman" w:hAnsi="Times New Roman"/>
        </w:rPr>
        <w:t>2012 metų valstybės pajamos</w:t>
      </w:r>
      <w:r>
        <w:rPr>
          <w:rFonts w:ascii="Times New Roman" w:hAnsi="Times New Roman"/>
        </w:rPr>
        <w:t xml:space="preserve">. </w:t>
      </w:r>
      <w:r w:rsidRPr="00A91672">
        <w:rPr>
          <w:rFonts w:ascii="Times New Roman" w:hAnsi="Times New Roman"/>
        </w:rPr>
        <w:t>http://www.finmin.lt/web/finmin/2012pajamos [ žiūrėta 2012 - 11 -15]</w:t>
      </w:r>
    </w:p>
    <w:p w:rsidR="00B11C35" w:rsidRPr="00A91672" w:rsidRDefault="00B11C35" w:rsidP="000E0E03">
      <w:pPr>
        <w:numPr>
          <w:ilvl w:val="0"/>
          <w:numId w:val="31"/>
        </w:numPr>
        <w:spacing w:line="360" w:lineRule="auto"/>
        <w:contextualSpacing/>
        <w:rPr>
          <w:rFonts w:ascii="Times New Roman" w:hAnsi="Times New Roman"/>
        </w:rPr>
      </w:pPr>
      <w:r w:rsidRPr="00A91672">
        <w:rPr>
          <w:rFonts w:ascii="Times New Roman" w:hAnsi="Times New Roman"/>
        </w:rPr>
        <w:t>Apmokestinimo pridėtinės vertės mokesčiu momentas.  http://www.vmi.lt/lt/?itemId=10123407 [ žiūrėta 2012-11-16 ]</w:t>
      </w:r>
    </w:p>
    <w:p w:rsidR="00B11C35" w:rsidRPr="00A91672" w:rsidRDefault="00B11C35" w:rsidP="000E0E03">
      <w:pPr>
        <w:numPr>
          <w:ilvl w:val="0"/>
          <w:numId w:val="31"/>
        </w:numPr>
        <w:spacing w:line="360" w:lineRule="auto"/>
        <w:contextualSpacing/>
        <w:rPr>
          <w:rFonts w:ascii="Times New Roman" w:hAnsi="Times New Roman"/>
        </w:rPr>
      </w:pPr>
      <w:r w:rsidRPr="00A91672">
        <w:rPr>
          <w:rFonts w:ascii="Times New Roman" w:hAnsi="Times New Roman"/>
        </w:rPr>
        <w:t>Biudžeto pajamų apžvalga. http://www.finmin.lt/finmin.lt/failai/nacionalinio_biudzeto_surinkimas/ketv/Ataskaita_2010_FM.pdf  [ žiūrėta 2012-11-15]</w:t>
      </w:r>
    </w:p>
    <w:p w:rsidR="00B11C35" w:rsidRPr="00A91672" w:rsidRDefault="00B11C35" w:rsidP="000E0E03">
      <w:pPr>
        <w:numPr>
          <w:ilvl w:val="0"/>
          <w:numId w:val="31"/>
        </w:numPr>
        <w:spacing w:line="360" w:lineRule="auto"/>
        <w:contextualSpacing/>
        <w:rPr>
          <w:rFonts w:ascii="Times New Roman" w:hAnsi="Times New Roman"/>
        </w:rPr>
      </w:pPr>
      <w:r w:rsidRPr="00A91672">
        <w:rPr>
          <w:rFonts w:ascii="Times New Roman" w:hAnsi="Times New Roman"/>
        </w:rPr>
        <w:t>Biudžeto pajamų apžvalga. http://www.finmin.lt/finmin.lt/failai/nacionalinio_biudzeto_surinkimas/ketv/Ataskaita_2011_metine_.pdf  [žiūrėta 2012 11 15 ]</w:t>
      </w:r>
    </w:p>
    <w:p w:rsidR="00B11C35" w:rsidRPr="00A91672" w:rsidRDefault="00B11C35" w:rsidP="000E0E03">
      <w:pPr>
        <w:numPr>
          <w:ilvl w:val="0"/>
          <w:numId w:val="31"/>
        </w:numPr>
        <w:spacing w:line="360" w:lineRule="auto"/>
        <w:contextualSpacing/>
        <w:rPr>
          <w:rFonts w:ascii="Times New Roman" w:hAnsi="Times New Roman"/>
        </w:rPr>
      </w:pPr>
      <w:r w:rsidRPr="00A91672">
        <w:rPr>
          <w:rFonts w:ascii="Times New Roman" w:hAnsi="Times New Roman"/>
        </w:rPr>
        <w:t>Mokesčio lengvata.  https://www.manofinansai.lt/lt/biblioteka/82  [ žiūrėta 2012-11-18] .</w:t>
      </w:r>
    </w:p>
    <w:p w:rsidR="00B11C35" w:rsidRPr="00A91672" w:rsidRDefault="00B11C35" w:rsidP="000E0E03">
      <w:pPr>
        <w:pStyle w:val="ListParagraph"/>
        <w:numPr>
          <w:ilvl w:val="0"/>
          <w:numId w:val="31"/>
        </w:numPr>
        <w:tabs>
          <w:tab w:val="left" w:pos="851"/>
        </w:tabs>
        <w:spacing w:line="360" w:lineRule="auto"/>
        <w:jc w:val="both"/>
        <w:rPr>
          <w:rFonts w:ascii="Times New Roman" w:hAnsi="Times New Roman"/>
          <w:bCs/>
        </w:rPr>
      </w:pPr>
      <w:r w:rsidRPr="00A91672">
        <w:rPr>
          <w:rFonts w:ascii="Times New Roman" w:hAnsi="Times New Roman"/>
        </w:rPr>
        <w:t xml:space="preserve">Mokestinių ginčų komisijos </w:t>
      </w:r>
      <w:r w:rsidRPr="00A91672">
        <w:rPr>
          <w:rFonts w:ascii="Times New Roman" w:hAnsi="Times New Roman"/>
          <w:bCs/>
        </w:rPr>
        <w:t>2010 m. gegužės mėn. 27 d. sprendimas Nr. S-148-(7-85/2010)</w:t>
      </w:r>
    </w:p>
    <w:p w:rsidR="00B11C35" w:rsidRPr="00A91672" w:rsidRDefault="00B11C35" w:rsidP="000E0E03">
      <w:pPr>
        <w:pStyle w:val="ListParagraph"/>
        <w:numPr>
          <w:ilvl w:val="0"/>
          <w:numId w:val="31"/>
        </w:numPr>
        <w:tabs>
          <w:tab w:val="left" w:pos="851"/>
        </w:tabs>
        <w:spacing w:line="360" w:lineRule="auto"/>
        <w:jc w:val="both"/>
        <w:rPr>
          <w:rFonts w:ascii="Times New Roman" w:hAnsi="Times New Roman"/>
          <w:bCs/>
        </w:rPr>
      </w:pPr>
      <w:r w:rsidRPr="00A91672">
        <w:rPr>
          <w:rFonts w:ascii="Times New Roman" w:hAnsi="Times New Roman"/>
        </w:rPr>
        <w:t xml:space="preserve">Komisijos </w:t>
      </w:r>
      <w:r w:rsidRPr="00A91672">
        <w:rPr>
          <w:rFonts w:ascii="Times New Roman" w:hAnsi="Times New Roman"/>
          <w:bCs/>
        </w:rPr>
        <w:t>2010 m. gruodžio mėn. 27 d. sprendimu Nr. S-346(7-302/2010)</w:t>
      </w:r>
    </w:p>
    <w:p w:rsidR="00B11C35" w:rsidRPr="00A91672" w:rsidRDefault="00B11C35" w:rsidP="000E0E03">
      <w:pPr>
        <w:pStyle w:val="ListParagraph"/>
        <w:numPr>
          <w:ilvl w:val="0"/>
          <w:numId w:val="31"/>
        </w:numPr>
        <w:tabs>
          <w:tab w:val="left" w:pos="851"/>
        </w:tabs>
        <w:spacing w:line="360" w:lineRule="auto"/>
        <w:jc w:val="both"/>
        <w:rPr>
          <w:rFonts w:ascii="Times New Roman" w:hAnsi="Times New Roman"/>
          <w:bCs/>
        </w:rPr>
      </w:pPr>
      <w:r w:rsidRPr="00A91672">
        <w:rPr>
          <w:rFonts w:ascii="Times New Roman" w:hAnsi="Times New Roman"/>
        </w:rPr>
        <w:t xml:space="preserve">Mokestinių ginčų komisija savo </w:t>
      </w:r>
      <w:r w:rsidRPr="00A91672">
        <w:rPr>
          <w:rFonts w:ascii="Times New Roman" w:hAnsi="Times New Roman"/>
          <w:bCs/>
        </w:rPr>
        <w:t>2011 m. vasario mėn. 14 d. sprendimu Nr. S-30(7-346/2010)</w:t>
      </w:r>
    </w:p>
    <w:p w:rsidR="00B11C35" w:rsidRPr="00A91672" w:rsidRDefault="00B11C35" w:rsidP="000E0E03">
      <w:pPr>
        <w:pStyle w:val="ListParagraph"/>
        <w:numPr>
          <w:ilvl w:val="0"/>
          <w:numId w:val="31"/>
        </w:numPr>
        <w:tabs>
          <w:tab w:val="left" w:pos="851"/>
        </w:tabs>
        <w:spacing w:line="360" w:lineRule="auto"/>
        <w:jc w:val="both"/>
        <w:rPr>
          <w:rFonts w:ascii="Times New Roman" w:hAnsi="Times New Roman"/>
        </w:rPr>
      </w:pPr>
      <w:r w:rsidRPr="00A91672">
        <w:rPr>
          <w:rFonts w:ascii="Times New Roman" w:hAnsi="Times New Roman"/>
        </w:rPr>
        <w:t>Muitinės departamento prie FM 2010-07-30 priimtas sprendimas Nr. 1A-4.13-421</w:t>
      </w:r>
    </w:p>
    <w:p w:rsidR="00B11C35" w:rsidRPr="00A91672" w:rsidRDefault="00B11C35" w:rsidP="00AB637B">
      <w:pPr>
        <w:pStyle w:val="ListParagraph"/>
        <w:numPr>
          <w:ilvl w:val="0"/>
          <w:numId w:val="31"/>
        </w:numPr>
        <w:tabs>
          <w:tab w:val="left" w:pos="851"/>
        </w:tabs>
        <w:spacing w:line="360" w:lineRule="auto"/>
        <w:ind w:left="714" w:hanging="357"/>
        <w:jc w:val="both"/>
        <w:rPr>
          <w:rFonts w:ascii="Times New Roman" w:hAnsi="Times New Roman"/>
          <w:bCs/>
        </w:rPr>
      </w:pPr>
      <w:r w:rsidRPr="00A91672">
        <w:rPr>
          <w:rFonts w:ascii="Times New Roman" w:hAnsi="Times New Roman"/>
        </w:rPr>
        <w:t xml:space="preserve">Komisija savo </w:t>
      </w:r>
      <w:r w:rsidRPr="00A91672">
        <w:rPr>
          <w:rFonts w:ascii="Times New Roman" w:hAnsi="Times New Roman"/>
          <w:bCs/>
        </w:rPr>
        <w:t xml:space="preserve">2010 m. rugsėjo mėn. 22 d. </w:t>
      </w:r>
      <w:r w:rsidRPr="00A91672">
        <w:rPr>
          <w:rFonts w:ascii="Times New Roman" w:hAnsi="Times New Roman"/>
        </w:rPr>
        <w:t xml:space="preserve">sprendimu </w:t>
      </w:r>
      <w:r w:rsidRPr="00A91672">
        <w:rPr>
          <w:rFonts w:ascii="Times New Roman" w:hAnsi="Times New Roman"/>
          <w:bCs/>
        </w:rPr>
        <w:t xml:space="preserve">Nr. S-257(7-230/2010). </w:t>
      </w:r>
    </w:p>
    <w:p w:rsidR="00B11C35" w:rsidRPr="00A91672" w:rsidRDefault="00B11C35" w:rsidP="000E0E03">
      <w:pPr>
        <w:numPr>
          <w:ilvl w:val="0"/>
          <w:numId w:val="31"/>
        </w:numPr>
        <w:spacing w:line="360" w:lineRule="auto"/>
        <w:contextualSpacing/>
        <w:rPr>
          <w:rFonts w:ascii="Times New Roman" w:hAnsi="Times New Roman"/>
        </w:rPr>
      </w:pPr>
      <w:r w:rsidRPr="00A91672">
        <w:rPr>
          <w:rFonts w:ascii="Times New Roman" w:hAnsi="Times New Roman"/>
        </w:rPr>
        <w:t>PVM svarba.  http://www.vicrokiskis.lt/pvm-svarba/ [ žiūrėta 2012-11-15]</w:t>
      </w:r>
    </w:p>
    <w:p w:rsidR="00B11C35" w:rsidRPr="00A91672" w:rsidRDefault="00B11C35" w:rsidP="000E0E03">
      <w:pPr>
        <w:numPr>
          <w:ilvl w:val="0"/>
          <w:numId w:val="31"/>
        </w:numPr>
        <w:spacing w:line="360" w:lineRule="auto"/>
        <w:contextualSpacing/>
        <w:rPr>
          <w:rFonts w:ascii="Times New Roman" w:hAnsi="Times New Roman"/>
        </w:rPr>
      </w:pPr>
      <w:r w:rsidRPr="00A91672">
        <w:rPr>
          <w:rFonts w:ascii="Times New Roman" w:hAnsi="Times New Roman"/>
        </w:rPr>
        <w:t xml:space="preserve">PVM Tarifai ES šalyse.  http://pvmdeklaracija.lt/pvmd/pvm-es/49-pvm-tarifai-es-salyse.html </w:t>
      </w:r>
      <w:r>
        <w:rPr>
          <w:rFonts w:ascii="Times New Roman" w:hAnsi="Times New Roman"/>
        </w:rPr>
        <w:t xml:space="preserve">  [</w:t>
      </w:r>
      <w:r w:rsidRPr="00A91672">
        <w:rPr>
          <w:rFonts w:ascii="Times New Roman" w:hAnsi="Times New Roman"/>
        </w:rPr>
        <w:t xml:space="preserve">žiūrėta 2012-11-16 ] </w:t>
      </w:r>
    </w:p>
    <w:p w:rsidR="00B11C35" w:rsidRPr="00A91672" w:rsidRDefault="00B11C35" w:rsidP="000E0E03">
      <w:pPr>
        <w:numPr>
          <w:ilvl w:val="0"/>
          <w:numId w:val="31"/>
        </w:numPr>
        <w:spacing w:line="360" w:lineRule="auto"/>
        <w:contextualSpacing/>
        <w:rPr>
          <w:rFonts w:ascii="Times New Roman" w:hAnsi="Times New Roman"/>
        </w:rPr>
      </w:pPr>
      <w:r w:rsidRPr="00A91672">
        <w:rPr>
          <w:rFonts w:ascii="Times New Roman" w:hAnsi="Times New Roman"/>
        </w:rPr>
        <w:t xml:space="preserve">PVM tarifai ES valstybėse. </w:t>
      </w:r>
      <w:hyperlink r:id="rId18" w:anchor="res" w:history="1">
        <w:r w:rsidRPr="00A91672">
          <w:rPr>
            <w:rFonts w:ascii="Times New Roman" w:hAnsi="Times New Roman"/>
            <w:color w:val="0000FF"/>
            <w:u w:val="single"/>
          </w:rPr>
          <w:t>http://www.finmin.lt/web/finmin/pvm#res</w:t>
        </w:r>
      </w:hyperlink>
      <w:r w:rsidRPr="00A91672">
        <w:rPr>
          <w:rFonts w:ascii="Times New Roman" w:hAnsi="Times New Roman"/>
        </w:rPr>
        <w:t xml:space="preserve">     [ žiūrėta 2012-11-21]</w:t>
      </w:r>
    </w:p>
    <w:p w:rsidR="00B11C35" w:rsidRPr="00A91672" w:rsidRDefault="00B11C35" w:rsidP="000E0E03">
      <w:pPr>
        <w:pStyle w:val="ListParagraph"/>
        <w:numPr>
          <w:ilvl w:val="0"/>
          <w:numId w:val="31"/>
        </w:numPr>
        <w:tabs>
          <w:tab w:val="left" w:pos="851"/>
        </w:tabs>
        <w:spacing w:line="360" w:lineRule="auto"/>
        <w:rPr>
          <w:rFonts w:ascii="Times New Roman" w:hAnsi="Times New Roman"/>
          <w:color w:val="000000"/>
        </w:rPr>
      </w:pPr>
      <w:r w:rsidRPr="00A91672">
        <w:rPr>
          <w:rFonts w:ascii="Times New Roman" w:hAnsi="Times New Roman"/>
          <w:color w:val="000000"/>
        </w:rPr>
        <w:t xml:space="preserve">Statistikos departamento duomenys - </w:t>
      </w:r>
      <w:hyperlink r:id="rId19" w:history="1">
        <w:r w:rsidRPr="00A91672">
          <w:rPr>
            <w:rStyle w:val="Hyperlink"/>
            <w:rFonts w:ascii="Times New Roman" w:hAnsi="Times New Roman"/>
          </w:rPr>
          <w:t>http://www.stat.gov.lt/</w:t>
        </w:r>
      </w:hyperlink>
    </w:p>
    <w:p w:rsidR="00B11C35" w:rsidRPr="00A91672" w:rsidRDefault="00B11C35" w:rsidP="000E0E03">
      <w:pPr>
        <w:numPr>
          <w:ilvl w:val="0"/>
          <w:numId w:val="31"/>
        </w:numPr>
        <w:spacing w:line="360" w:lineRule="auto"/>
        <w:contextualSpacing/>
        <w:rPr>
          <w:rFonts w:ascii="Times New Roman" w:hAnsi="Times New Roman"/>
        </w:rPr>
      </w:pPr>
      <w:r w:rsidRPr="00A91672">
        <w:rPr>
          <w:rFonts w:ascii="Times New Roman" w:hAnsi="Times New Roman"/>
        </w:rPr>
        <w:lastRenderedPageBreak/>
        <w:t>Susitarimas dėl mokesčio ir su juo susijusių sumų. http://www.vmi.lt/lt/index.aspx?itemId=1014930  [ žiūrėta 2012-11-19 ]</w:t>
      </w:r>
    </w:p>
    <w:p w:rsidR="00B11C35" w:rsidRPr="00A91672" w:rsidRDefault="00B11C35" w:rsidP="000E0E03">
      <w:pPr>
        <w:pStyle w:val="ListParagraph"/>
        <w:numPr>
          <w:ilvl w:val="0"/>
          <w:numId w:val="31"/>
        </w:numPr>
        <w:tabs>
          <w:tab w:val="left" w:pos="851"/>
        </w:tabs>
        <w:spacing w:line="360" w:lineRule="auto"/>
        <w:jc w:val="both"/>
        <w:rPr>
          <w:rFonts w:ascii="Times New Roman" w:hAnsi="Times New Roman"/>
        </w:rPr>
      </w:pPr>
      <w:r w:rsidRPr="00A91672">
        <w:rPr>
          <w:rFonts w:ascii="Times New Roman" w:hAnsi="Times New Roman"/>
        </w:rPr>
        <w:t>VMI prie FM 2010-09-27 sprendime Nr. 69-249</w:t>
      </w:r>
    </w:p>
    <w:p w:rsidR="00B11C35" w:rsidRPr="00A91672" w:rsidRDefault="00B11C35" w:rsidP="000E0E03">
      <w:pPr>
        <w:pStyle w:val="ListParagraph"/>
        <w:numPr>
          <w:ilvl w:val="0"/>
          <w:numId w:val="31"/>
        </w:numPr>
        <w:tabs>
          <w:tab w:val="left" w:pos="851"/>
        </w:tabs>
        <w:spacing w:line="360" w:lineRule="auto"/>
        <w:jc w:val="both"/>
        <w:rPr>
          <w:rFonts w:ascii="Times New Roman" w:hAnsi="Times New Roman"/>
        </w:rPr>
      </w:pPr>
      <w:r w:rsidRPr="00A91672">
        <w:rPr>
          <w:rFonts w:ascii="Times New Roman" w:hAnsi="Times New Roman"/>
        </w:rPr>
        <w:t>VMI prie FM 2010-09-21 sprendimu Nr. 69-239</w:t>
      </w:r>
    </w:p>
    <w:p w:rsidR="00B11C35" w:rsidRPr="00A91672" w:rsidRDefault="00B11C35" w:rsidP="000E0E03">
      <w:pPr>
        <w:pStyle w:val="ListParagraph"/>
        <w:numPr>
          <w:ilvl w:val="0"/>
          <w:numId w:val="31"/>
        </w:numPr>
        <w:tabs>
          <w:tab w:val="left" w:pos="851"/>
        </w:tabs>
        <w:spacing w:line="360" w:lineRule="auto"/>
        <w:jc w:val="both"/>
        <w:rPr>
          <w:rFonts w:ascii="Times New Roman" w:hAnsi="Times New Roman"/>
        </w:rPr>
      </w:pPr>
      <w:r w:rsidRPr="00A91672">
        <w:rPr>
          <w:rFonts w:ascii="Times New Roman" w:hAnsi="Times New Roman"/>
        </w:rPr>
        <w:t>VMI prie FM dėl panašios situacijos buvo nagrinėtas 2010-09-14 sprendimu Nr. 69-231</w:t>
      </w:r>
    </w:p>
    <w:p w:rsidR="00B11C35" w:rsidRPr="00A91672" w:rsidRDefault="00B11C35" w:rsidP="000E0E03">
      <w:pPr>
        <w:pStyle w:val="ListParagraph"/>
        <w:numPr>
          <w:ilvl w:val="0"/>
          <w:numId w:val="31"/>
        </w:numPr>
        <w:tabs>
          <w:tab w:val="left" w:pos="851"/>
        </w:tabs>
        <w:spacing w:line="360" w:lineRule="auto"/>
        <w:jc w:val="both"/>
        <w:rPr>
          <w:rFonts w:ascii="Times New Roman" w:hAnsi="Times New Roman"/>
        </w:rPr>
      </w:pPr>
      <w:r w:rsidRPr="00A91672">
        <w:rPr>
          <w:rFonts w:ascii="Times New Roman" w:hAnsi="Times New Roman"/>
        </w:rPr>
        <w:t>VMI prie FM 2010 m. lapkričio 12 d. sprendimą Nr. 69-296,</w:t>
      </w:r>
    </w:p>
    <w:p w:rsidR="00B11C35" w:rsidRDefault="00B11C35" w:rsidP="005E238E">
      <w:pPr>
        <w:spacing w:line="360" w:lineRule="auto"/>
        <w:ind w:firstLine="720"/>
        <w:rPr>
          <w:rFonts w:ascii="Times New Roman" w:hAnsi="Times New Roman"/>
          <w:b/>
        </w:rPr>
      </w:pPr>
    </w:p>
    <w:p w:rsidR="00B11C35" w:rsidRDefault="00B11C35" w:rsidP="005E238E">
      <w:pPr>
        <w:spacing w:line="360" w:lineRule="auto"/>
        <w:ind w:firstLine="720"/>
        <w:rPr>
          <w:rFonts w:ascii="Times New Roman" w:hAnsi="Times New Roman"/>
          <w:b/>
        </w:rPr>
      </w:pPr>
    </w:p>
    <w:p w:rsidR="00B11C35" w:rsidRDefault="00B11C35" w:rsidP="005E238E">
      <w:pPr>
        <w:spacing w:line="360" w:lineRule="auto"/>
        <w:ind w:firstLine="720"/>
        <w:rPr>
          <w:rFonts w:ascii="Times New Roman" w:hAnsi="Times New Roman"/>
          <w:b/>
        </w:rPr>
      </w:pPr>
    </w:p>
    <w:p w:rsidR="00B11C35" w:rsidRDefault="00B11C35" w:rsidP="005E238E">
      <w:pPr>
        <w:spacing w:line="360" w:lineRule="auto"/>
        <w:ind w:firstLine="720"/>
        <w:rPr>
          <w:rFonts w:ascii="Times New Roman" w:hAnsi="Times New Roman"/>
          <w:b/>
        </w:rPr>
      </w:pPr>
    </w:p>
    <w:p w:rsidR="00B11C35" w:rsidRDefault="00B11C35" w:rsidP="005E238E">
      <w:pPr>
        <w:spacing w:line="360" w:lineRule="auto"/>
        <w:ind w:firstLine="720"/>
        <w:rPr>
          <w:rFonts w:ascii="Times New Roman" w:hAnsi="Times New Roman"/>
          <w:b/>
        </w:rPr>
      </w:pPr>
    </w:p>
    <w:p w:rsidR="00B11C35" w:rsidRDefault="00B11C35">
      <w:pPr>
        <w:rPr>
          <w:rFonts w:ascii="Times New Roman" w:hAnsi="Times New Roman"/>
          <w:b/>
          <w:bCs/>
        </w:rPr>
      </w:pPr>
      <w:r>
        <w:rPr>
          <w:rFonts w:ascii="Times New Roman" w:hAnsi="Times New Roman"/>
          <w:b/>
          <w:bCs/>
        </w:rPr>
        <w:br w:type="page"/>
      </w:r>
    </w:p>
    <w:p w:rsidR="00B11C35" w:rsidRPr="0028789F" w:rsidRDefault="00B11C35" w:rsidP="00C32124">
      <w:pPr>
        <w:spacing w:line="360" w:lineRule="auto"/>
        <w:ind w:firstLine="720"/>
        <w:jc w:val="both"/>
        <w:rPr>
          <w:rFonts w:ascii="Times New Roman" w:hAnsi="Times New Roman"/>
          <w:bCs/>
        </w:rPr>
      </w:pPr>
      <w:r>
        <w:rPr>
          <w:rFonts w:ascii="Times New Roman" w:hAnsi="Times New Roman"/>
          <w:b/>
          <w:bCs/>
        </w:rPr>
        <w:t>Bučelytė O</w:t>
      </w:r>
      <w:r w:rsidRPr="0028789F">
        <w:rPr>
          <w:rFonts w:ascii="Times New Roman" w:hAnsi="Times New Roman"/>
          <w:b/>
          <w:bCs/>
        </w:rPr>
        <w:t xml:space="preserve">. </w:t>
      </w:r>
      <w:r>
        <w:rPr>
          <w:rFonts w:ascii="Times New Roman" w:hAnsi="Times New Roman"/>
          <w:bCs/>
        </w:rPr>
        <w:t>Mokestinių ginčų dėl PVM teisinė analizė Lietuvoje / Finansų teisės</w:t>
      </w:r>
      <w:r w:rsidRPr="0028789F">
        <w:rPr>
          <w:rFonts w:ascii="Times New Roman" w:hAnsi="Times New Roman"/>
          <w:bCs/>
        </w:rPr>
        <w:t xml:space="preserve"> magistro </w:t>
      </w:r>
      <w:r>
        <w:rPr>
          <w:rFonts w:ascii="Times New Roman" w:hAnsi="Times New Roman"/>
          <w:bCs/>
        </w:rPr>
        <w:t>baigiamasis darbas. Vadovas prof</w:t>
      </w:r>
      <w:r w:rsidRPr="0028789F">
        <w:rPr>
          <w:rFonts w:ascii="Times New Roman" w:hAnsi="Times New Roman"/>
          <w:bCs/>
        </w:rPr>
        <w:t>.</w:t>
      </w:r>
      <w:r>
        <w:rPr>
          <w:rFonts w:ascii="Times New Roman" w:hAnsi="Times New Roman"/>
          <w:bCs/>
        </w:rPr>
        <w:t xml:space="preserve"> dr. A. Miškinis</w:t>
      </w:r>
      <w:r w:rsidRPr="0028789F">
        <w:rPr>
          <w:rFonts w:ascii="Times New Roman" w:hAnsi="Times New Roman"/>
          <w:bCs/>
        </w:rPr>
        <w:t>. – Vilnius: Mykolo Romerio universitetas, Ekonomikos ir finans</w:t>
      </w:r>
      <w:r>
        <w:rPr>
          <w:rFonts w:ascii="Times New Roman" w:hAnsi="Times New Roman"/>
          <w:bCs/>
        </w:rPr>
        <w:t>ų valdymo fakultetas, 20</w:t>
      </w:r>
      <w:r>
        <w:rPr>
          <w:rFonts w:ascii="Times New Roman" w:hAnsi="Times New Roman"/>
          <w:bCs/>
          <w:lang w:val="en-GB"/>
        </w:rPr>
        <w:t>13</w:t>
      </w:r>
      <w:r>
        <w:rPr>
          <w:rFonts w:ascii="Times New Roman" w:hAnsi="Times New Roman"/>
          <w:bCs/>
        </w:rPr>
        <w:t>. – 7</w:t>
      </w:r>
      <w:r>
        <w:rPr>
          <w:rFonts w:ascii="Times New Roman" w:hAnsi="Times New Roman"/>
          <w:bCs/>
          <w:lang w:val="en-GB"/>
        </w:rPr>
        <w:t>9</w:t>
      </w:r>
      <w:r w:rsidRPr="0028789F">
        <w:rPr>
          <w:rFonts w:ascii="Times New Roman" w:hAnsi="Times New Roman"/>
          <w:bCs/>
        </w:rPr>
        <w:t xml:space="preserve"> p.</w:t>
      </w:r>
    </w:p>
    <w:p w:rsidR="00B11C35" w:rsidRDefault="00B11C35" w:rsidP="00C32124">
      <w:pPr>
        <w:spacing w:line="360" w:lineRule="auto"/>
        <w:ind w:firstLine="720"/>
        <w:jc w:val="center"/>
        <w:rPr>
          <w:rFonts w:ascii="Times New Roman" w:hAnsi="Times New Roman"/>
          <w:b/>
        </w:rPr>
      </w:pPr>
    </w:p>
    <w:p w:rsidR="00B11C35" w:rsidRDefault="00B11C35" w:rsidP="00914A3B">
      <w:pPr>
        <w:pStyle w:val="Heading2"/>
        <w:numPr>
          <w:ilvl w:val="0"/>
          <w:numId w:val="0"/>
        </w:numPr>
        <w:ind w:left="720"/>
        <w:jc w:val="center"/>
      </w:pPr>
      <w:bookmarkStart w:id="35" w:name="_Toc353304767"/>
      <w:r>
        <w:t>ANOTACIJA</w:t>
      </w:r>
      <w:bookmarkEnd w:id="35"/>
    </w:p>
    <w:p w:rsidR="00B11C35" w:rsidRPr="00FB5873" w:rsidRDefault="00B11C35" w:rsidP="00C32124">
      <w:pPr>
        <w:spacing w:line="360" w:lineRule="auto"/>
        <w:ind w:firstLine="720"/>
        <w:jc w:val="center"/>
        <w:rPr>
          <w:rFonts w:ascii="Times New Roman" w:hAnsi="Times New Roman"/>
        </w:rPr>
      </w:pPr>
    </w:p>
    <w:p w:rsidR="00B11C35" w:rsidRDefault="00B11C35" w:rsidP="00C32124">
      <w:pPr>
        <w:spacing w:line="360" w:lineRule="auto"/>
        <w:ind w:firstLine="720"/>
        <w:jc w:val="both"/>
        <w:rPr>
          <w:rFonts w:ascii="Times New Roman" w:hAnsi="Times New Roman"/>
        </w:rPr>
      </w:pPr>
      <w:r w:rsidRPr="00FB5873">
        <w:rPr>
          <w:rFonts w:ascii="Times New Roman" w:hAnsi="Times New Roman"/>
        </w:rPr>
        <w:t>Magistro baigiamajame darbe atlikta teisinė analizė mokesti</w:t>
      </w:r>
      <w:r>
        <w:rPr>
          <w:rFonts w:ascii="Times New Roman" w:hAnsi="Times New Roman"/>
        </w:rPr>
        <w:t xml:space="preserve">nių ginčų dėl PVM atžvilgiu bei </w:t>
      </w:r>
      <w:r w:rsidRPr="00FB5873">
        <w:rPr>
          <w:rFonts w:ascii="Times New Roman" w:hAnsi="Times New Roman"/>
        </w:rPr>
        <w:t xml:space="preserve">iškeltos problemos ir pateiktos išvados dėl PVM reglamentavimo Lietuvoje ir jo atitikimo šiandienos aktualijoms, </w:t>
      </w:r>
      <w:r>
        <w:rPr>
          <w:rFonts w:ascii="Times New Roman" w:hAnsi="Times New Roman"/>
        </w:rPr>
        <w:t>kadangi</w:t>
      </w:r>
      <w:r w:rsidRPr="00FB5873">
        <w:rPr>
          <w:rFonts w:ascii="Times New Roman" w:hAnsi="Times New Roman"/>
        </w:rPr>
        <w:t xml:space="preserve"> būtent dėl PVM kyla daugiausia mokestinių ginčų. Teisinė analizė atlikta pasinaudojus egzistuojančia mokestinio ginčo nagrinėjimo struktūra, t.y. </w:t>
      </w:r>
      <w:r>
        <w:rPr>
          <w:rFonts w:ascii="Times New Roman" w:hAnsi="Times New Roman"/>
        </w:rPr>
        <w:t>ikiteismine bei teismine stadijomis</w:t>
      </w:r>
      <w:r w:rsidRPr="00FB5873">
        <w:rPr>
          <w:rFonts w:ascii="Times New Roman" w:hAnsi="Times New Roman"/>
        </w:rPr>
        <w:t xml:space="preserve">. </w:t>
      </w:r>
      <w:r>
        <w:rPr>
          <w:rFonts w:ascii="Times New Roman" w:hAnsi="Times New Roman"/>
        </w:rPr>
        <w:t>Minėta</w:t>
      </w:r>
      <w:r w:rsidRPr="00FB5873">
        <w:rPr>
          <w:rFonts w:ascii="Times New Roman" w:hAnsi="Times New Roman"/>
        </w:rPr>
        <w:t xml:space="preserve"> analizė atlikta mokestinius ginčus dėl PVM suskirsčius į </w:t>
      </w:r>
      <w:r>
        <w:rPr>
          <w:rFonts w:ascii="Times New Roman" w:hAnsi="Times New Roman"/>
        </w:rPr>
        <w:t>tris</w:t>
      </w:r>
      <w:r w:rsidRPr="00FB5873">
        <w:rPr>
          <w:rFonts w:ascii="Times New Roman" w:hAnsi="Times New Roman"/>
        </w:rPr>
        <w:t xml:space="preserve"> rūšis: ginčus dėl PVM atskaitos; ginčus dėl PVM atskaitos tikslinimo; ginčus dėl lengvatinio 0 PVM tarifo taikymo.  Pirmojoje darbo dalyje teoriniu aspektu nagrinėjama mokestinio ginčo samprata, mokestinio ginčo stadijos, mokestinius ginčus nagrinėjančių institucijų reikšmė. Antroje darbo dalyje aptariami pagrindiniai PVM elem</w:t>
      </w:r>
      <w:r>
        <w:rPr>
          <w:rFonts w:ascii="Times New Roman" w:hAnsi="Times New Roman"/>
        </w:rPr>
        <w:t>entai, PVM reglamentavimas ir PVM</w:t>
      </w:r>
      <w:r w:rsidRPr="00FB5873">
        <w:rPr>
          <w:rFonts w:ascii="Times New Roman" w:hAnsi="Times New Roman"/>
        </w:rPr>
        <w:t xml:space="preserve"> reikšmė Lietuvoje. Trečioje darbo dalyje pateikiama mokestinių ginčų statistika </w:t>
      </w:r>
      <w:r w:rsidRPr="00FB5873">
        <w:rPr>
          <w:rFonts w:ascii="Times New Roman" w:hAnsi="Times New Roman"/>
          <w:lang w:val="en-GB"/>
        </w:rPr>
        <w:t xml:space="preserve">2010 </w:t>
      </w:r>
      <w:r w:rsidRPr="00FB5873">
        <w:rPr>
          <w:rFonts w:ascii="Times New Roman" w:hAnsi="Times New Roman"/>
        </w:rPr>
        <w:t>metams</w:t>
      </w:r>
      <w:r w:rsidRPr="00FB5873">
        <w:rPr>
          <w:rFonts w:ascii="Times New Roman" w:hAnsi="Times New Roman"/>
          <w:lang w:val="en-GB"/>
        </w:rPr>
        <w:t xml:space="preserve">, </w:t>
      </w:r>
      <w:r w:rsidRPr="00FB5873">
        <w:rPr>
          <w:rFonts w:ascii="Times New Roman" w:hAnsi="Times New Roman"/>
        </w:rPr>
        <w:t>bei</w:t>
      </w:r>
      <w:r>
        <w:rPr>
          <w:rFonts w:ascii="Times New Roman" w:hAnsi="Times New Roman"/>
        </w:rPr>
        <w:t xml:space="preserve"> </w:t>
      </w:r>
      <w:r w:rsidRPr="00FB5873">
        <w:rPr>
          <w:rFonts w:ascii="Times New Roman" w:hAnsi="Times New Roman"/>
        </w:rPr>
        <w:t>atliekama teisinė analizė mokestinių ginčų dėl PVM Lietuvoje atžvilgiu</w:t>
      </w:r>
      <w:r>
        <w:rPr>
          <w:rFonts w:ascii="Times New Roman" w:hAnsi="Times New Roman"/>
        </w:rPr>
        <w:t>.</w:t>
      </w:r>
    </w:p>
    <w:p w:rsidR="00B11C35" w:rsidRDefault="00B11C35" w:rsidP="00C32124">
      <w:pPr>
        <w:spacing w:line="360" w:lineRule="auto"/>
        <w:ind w:firstLine="720"/>
        <w:jc w:val="both"/>
        <w:rPr>
          <w:rFonts w:ascii="Times New Roman" w:hAnsi="Times New Roman"/>
        </w:rPr>
      </w:pPr>
      <w:r w:rsidRPr="00FB5873">
        <w:rPr>
          <w:rFonts w:ascii="Times New Roman" w:hAnsi="Times New Roman"/>
          <w:b/>
        </w:rPr>
        <w:t>Pagrindiniai žodžiai</w:t>
      </w:r>
      <w:r>
        <w:rPr>
          <w:rFonts w:ascii="Times New Roman" w:hAnsi="Times New Roman"/>
        </w:rPr>
        <w:t>: mokestinis ginčas, mokestinius ginčus nagrinėjančios institucijos, PVM.</w:t>
      </w:r>
    </w:p>
    <w:p w:rsidR="00B11C35" w:rsidRDefault="00B11C35" w:rsidP="00C32124">
      <w:pPr>
        <w:spacing w:line="360" w:lineRule="auto"/>
        <w:ind w:firstLine="360"/>
        <w:jc w:val="both"/>
        <w:rPr>
          <w:rFonts w:ascii="Times New Roman" w:hAnsi="Times New Roman"/>
        </w:rPr>
      </w:pPr>
    </w:p>
    <w:p w:rsidR="00B11C35" w:rsidRDefault="00B11C35" w:rsidP="00C32124">
      <w:pPr>
        <w:spacing w:line="360" w:lineRule="auto"/>
        <w:ind w:firstLine="360"/>
        <w:jc w:val="both"/>
        <w:rPr>
          <w:rFonts w:ascii="Times New Roman" w:hAnsi="Times New Roman"/>
        </w:rPr>
      </w:pPr>
    </w:p>
    <w:p w:rsidR="00B11C35" w:rsidRDefault="00B11C35" w:rsidP="00C32124">
      <w:pPr>
        <w:spacing w:line="360" w:lineRule="auto"/>
        <w:ind w:firstLine="360"/>
        <w:jc w:val="both"/>
        <w:rPr>
          <w:rFonts w:ascii="Times New Roman" w:hAnsi="Times New Roman"/>
        </w:rPr>
      </w:pPr>
    </w:p>
    <w:p w:rsidR="00B11C35" w:rsidRDefault="00B11C35" w:rsidP="00C32124">
      <w:pPr>
        <w:spacing w:line="360" w:lineRule="auto"/>
        <w:ind w:firstLine="360"/>
        <w:jc w:val="both"/>
        <w:rPr>
          <w:rFonts w:ascii="Times New Roman" w:hAnsi="Times New Roman"/>
        </w:rPr>
      </w:pPr>
    </w:p>
    <w:p w:rsidR="00B11C35" w:rsidRDefault="00B11C35" w:rsidP="00C32124">
      <w:pPr>
        <w:spacing w:line="360" w:lineRule="auto"/>
        <w:ind w:firstLine="360"/>
        <w:jc w:val="both"/>
        <w:rPr>
          <w:rFonts w:ascii="Times New Roman" w:hAnsi="Times New Roman"/>
        </w:rPr>
      </w:pPr>
    </w:p>
    <w:p w:rsidR="00B11C35" w:rsidRDefault="00B11C35" w:rsidP="00C32124">
      <w:pPr>
        <w:spacing w:line="360" w:lineRule="auto"/>
        <w:ind w:firstLine="360"/>
        <w:jc w:val="both"/>
        <w:rPr>
          <w:rFonts w:ascii="Times New Roman" w:hAnsi="Times New Roman"/>
        </w:rPr>
      </w:pPr>
    </w:p>
    <w:p w:rsidR="00B11C35" w:rsidRDefault="00B11C35" w:rsidP="00C32124">
      <w:pPr>
        <w:spacing w:line="360" w:lineRule="auto"/>
        <w:ind w:firstLine="360"/>
        <w:jc w:val="both"/>
        <w:rPr>
          <w:rFonts w:ascii="Times New Roman" w:hAnsi="Times New Roman"/>
        </w:rPr>
      </w:pPr>
    </w:p>
    <w:p w:rsidR="00B11C35" w:rsidRDefault="00B11C35" w:rsidP="00C32124">
      <w:pPr>
        <w:spacing w:line="360" w:lineRule="auto"/>
        <w:ind w:firstLine="360"/>
        <w:jc w:val="both"/>
        <w:rPr>
          <w:rFonts w:ascii="Times New Roman" w:hAnsi="Times New Roman"/>
        </w:rPr>
      </w:pPr>
    </w:p>
    <w:p w:rsidR="00B11C35" w:rsidRDefault="00B11C35" w:rsidP="00C32124">
      <w:pPr>
        <w:spacing w:line="360" w:lineRule="auto"/>
        <w:ind w:firstLine="360"/>
        <w:jc w:val="both"/>
        <w:rPr>
          <w:rFonts w:ascii="Times New Roman" w:hAnsi="Times New Roman"/>
        </w:rPr>
      </w:pPr>
    </w:p>
    <w:p w:rsidR="00B11C35" w:rsidRDefault="00B11C35" w:rsidP="00C32124">
      <w:pPr>
        <w:spacing w:line="360" w:lineRule="auto"/>
        <w:ind w:firstLine="360"/>
        <w:jc w:val="both"/>
        <w:rPr>
          <w:rFonts w:ascii="Times New Roman" w:hAnsi="Times New Roman"/>
        </w:rPr>
      </w:pPr>
    </w:p>
    <w:p w:rsidR="00B11C35" w:rsidRDefault="00B11C35" w:rsidP="00C32124">
      <w:pPr>
        <w:spacing w:line="360" w:lineRule="auto"/>
        <w:ind w:firstLine="360"/>
        <w:jc w:val="both"/>
        <w:rPr>
          <w:rFonts w:ascii="Times New Roman" w:hAnsi="Times New Roman"/>
        </w:rPr>
      </w:pPr>
    </w:p>
    <w:p w:rsidR="00B11C35" w:rsidRDefault="00B11C35">
      <w:pPr>
        <w:rPr>
          <w:rFonts w:ascii="Times New Roman" w:hAnsi="Times New Roman"/>
          <w:b/>
          <w:bCs/>
        </w:rPr>
      </w:pPr>
      <w:r>
        <w:rPr>
          <w:rFonts w:ascii="Times New Roman" w:hAnsi="Times New Roman"/>
          <w:b/>
          <w:bCs/>
        </w:rPr>
        <w:br w:type="page"/>
      </w:r>
    </w:p>
    <w:p w:rsidR="00B11C35" w:rsidRPr="00FB5873" w:rsidRDefault="00B11C35" w:rsidP="00C32124">
      <w:pPr>
        <w:spacing w:line="360" w:lineRule="auto"/>
        <w:ind w:firstLine="567"/>
        <w:jc w:val="both"/>
        <w:rPr>
          <w:rFonts w:ascii="Times New Roman" w:hAnsi="Times New Roman"/>
          <w:bCs/>
        </w:rPr>
      </w:pPr>
      <w:r>
        <w:rPr>
          <w:rFonts w:ascii="Times New Roman" w:hAnsi="Times New Roman"/>
          <w:b/>
          <w:bCs/>
        </w:rPr>
        <w:t>B</w:t>
      </w:r>
      <w:r>
        <w:rPr>
          <w:rFonts w:ascii="Times New Roman" w:hAnsi="Times New Roman"/>
          <w:b/>
          <w:bCs/>
          <w:lang w:val="en-GB"/>
        </w:rPr>
        <w:t>u</w:t>
      </w:r>
      <w:r>
        <w:rPr>
          <w:rFonts w:ascii="Times New Roman" w:hAnsi="Times New Roman"/>
          <w:b/>
          <w:bCs/>
        </w:rPr>
        <w:t>čelytė O</w:t>
      </w:r>
      <w:r w:rsidRPr="00FB5873">
        <w:rPr>
          <w:rFonts w:ascii="Times New Roman" w:hAnsi="Times New Roman"/>
          <w:b/>
          <w:bCs/>
        </w:rPr>
        <w:t>.</w:t>
      </w:r>
      <w:r w:rsidRPr="006B6BF4">
        <w:rPr>
          <w:rFonts w:ascii="Times New Roman" w:hAnsi="Times New Roman"/>
          <w:color w:val="222222"/>
          <w:shd w:val="clear" w:color="auto" w:fill="FFFFFF"/>
        </w:rPr>
        <w:t>The tax disputes on VAT legal analysis in Lithuania</w:t>
      </w:r>
      <w:r>
        <w:rPr>
          <w:rFonts w:ascii="Arial" w:hAnsi="Arial" w:cs="Arial"/>
          <w:color w:val="222222"/>
          <w:sz w:val="20"/>
          <w:szCs w:val="20"/>
          <w:shd w:val="clear" w:color="auto" w:fill="FFFFFF"/>
        </w:rPr>
        <w:t>.</w:t>
      </w:r>
      <w:r>
        <w:rPr>
          <w:rFonts w:ascii="Times New Roman" w:hAnsi="Times New Roman"/>
          <w:bCs/>
        </w:rPr>
        <w:t>/ Master’s Work in Financial Law. Supervisor assoc. Prof. dr. A</w:t>
      </w:r>
      <w:r w:rsidRPr="00FB5873">
        <w:rPr>
          <w:rFonts w:ascii="Times New Roman" w:hAnsi="Times New Roman"/>
          <w:bCs/>
        </w:rPr>
        <w:t>.</w:t>
      </w:r>
      <w:r>
        <w:rPr>
          <w:rFonts w:ascii="Times New Roman" w:hAnsi="Times New Roman"/>
          <w:bCs/>
        </w:rPr>
        <w:t xml:space="preserve"> Miš</w:t>
      </w:r>
      <w:r>
        <w:rPr>
          <w:rFonts w:ascii="Times New Roman" w:hAnsi="Times New Roman"/>
          <w:bCs/>
          <w:lang w:val="en-US"/>
        </w:rPr>
        <w:t>kinis</w:t>
      </w:r>
      <w:r w:rsidRPr="00FB5873">
        <w:rPr>
          <w:rFonts w:ascii="Times New Roman" w:hAnsi="Times New Roman"/>
          <w:bCs/>
        </w:rPr>
        <w:t xml:space="preserve"> – Vilnius: Faculty of Economics and Finance Management, Mykolas Romeris University</w:t>
      </w:r>
      <w:r>
        <w:rPr>
          <w:rFonts w:ascii="Times New Roman" w:hAnsi="Times New Roman"/>
          <w:bCs/>
        </w:rPr>
        <w:t>, 2013. – 79</w:t>
      </w:r>
      <w:r w:rsidRPr="00FB5873">
        <w:rPr>
          <w:rFonts w:ascii="Times New Roman" w:hAnsi="Times New Roman"/>
          <w:bCs/>
        </w:rPr>
        <w:t xml:space="preserve"> p.  </w:t>
      </w:r>
    </w:p>
    <w:p w:rsidR="00B11C35" w:rsidRPr="00FB5873" w:rsidRDefault="00B11C35" w:rsidP="00C32124">
      <w:pPr>
        <w:spacing w:line="360" w:lineRule="auto"/>
        <w:ind w:firstLine="567"/>
        <w:jc w:val="both"/>
        <w:rPr>
          <w:rFonts w:ascii="Times New Roman" w:hAnsi="Times New Roman"/>
          <w:bCs/>
        </w:rPr>
      </w:pPr>
    </w:p>
    <w:p w:rsidR="00B11C35" w:rsidRDefault="00B11C35" w:rsidP="00914A3B">
      <w:pPr>
        <w:pStyle w:val="Heading2"/>
        <w:numPr>
          <w:ilvl w:val="0"/>
          <w:numId w:val="0"/>
        </w:numPr>
        <w:ind w:left="720"/>
        <w:jc w:val="center"/>
      </w:pPr>
      <w:bookmarkStart w:id="36" w:name="_Toc246474490"/>
      <w:bookmarkStart w:id="37" w:name="_Toc353304768"/>
      <w:r w:rsidRPr="00FB5873">
        <w:t>ANNOTATION</w:t>
      </w:r>
      <w:bookmarkEnd w:id="36"/>
      <w:bookmarkEnd w:id="37"/>
    </w:p>
    <w:p w:rsidR="00B11C35" w:rsidRPr="00FB5873" w:rsidRDefault="00B11C35" w:rsidP="00C32124">
      <w:pPr>
        <w:keepNext/>
        <w:spacing w:line="360" w:lineRule="auto"/>
        <w:ind w:firstLine="624"/>
        <w:jc w:val="center"/>
        <w:outlineLvl w:val="0"/>
        <w:rPr>
          <w:rFonts w:ascii="Times New Roman" w:hAnsi="Times New Roman"/>
          <w:b/>
          <w:bCs/>
        </w:rPr>
      </w:pPr>
    </w:p>
    <w:p w:rsidR="00B11C35" w:rsidRPr="00255279" w:rsidRDefault="00B11C35" w:rsidP="00255279">
      <w:pPr>
        <w:spacing w:line="360" w:lineRule="auto"/>
        <w:ind w:firstLine="624"/>
        <w:jc w:val="both"/>
        <w:rPr>
          <w:rFonts w:ascii="Times New Roman" w:hAnsi="Times New Roman"/>
        </w:rPr>
      </w:pPr>
      <w:r>
        <w:rPr>
          <w:rFonts w:ascii="Times New Roman" w:hAnsi="Times New Roman"/>
        </w:rPr>
        <w:t>In a final mas</w:t>
      </w:r>
      <w:r w:rsidRPr="00255279">
        <w:rPr>
          <w:rFonts w:ascii="Times New Roman" w:hAnsi="Times New Roman"/>
        </w:rPr>
        <w:t>ter‘s work, there is presented a legal analysis of fee disputes due to VAT. There are revealed the problems and given the conclusions due to regulation of VAT in Lithuania too. Exactly for this reason of VAT, rise many disputes of the fees. The juridical analysis was accomplished using the research structure of existing taxable disputes, it means: pre-juridical and juridical stage. In the first part of the work there is written about the concept of the taxable disputes in a theoretical aspect, their stages and  the importance of pending institutions. In the second part there are disputed the main elements of VAT, its regualation and importance in Lithuania.</w:t>
      </w:r>
    </w:p>
    <w:p w:rsidR="00B11C35" w:rsidRPr="00255279" w:rsidRDefault="00B11C35" w:rsidP="00255279">
      <w:pPr>
        <w:spacing w:line="360" w:lineRule="auto"/>
        <w:ind w:firstLine="624"/>
        <w:jc w:val="both"/>
        <w:rPr>
          <w:rFonts w:ascii="Times New Roman" w:hAnsi="Times New Roman"/>
          <w:b/>
        </w:rPr>
      </w:pPr>
      <w:r w:rsidRPr="00255279">
        <w:rPr>
          <w:rFonts w:ascii="Times New Roman" w:hAnsi="Times New Roman"/>
          <w:b/>
        </w:rPr>
        <w:t>The main words: taxable dispute, pending institutions, VAT.</w:t>
      </w:r>
    </w:p>
    <w:p w:rsidR="00B11C35" w:rsidRPr="00FB5873" w:rsidRDefault="00B11C35" w:rsidP="00C32124">
      <w:pPr>
        <w:spacing w:line="360" w:lineRule="auto"/>
        <w:ind w:firstLine="360"/>
        <w:jc w:val="both"/>
        <w:rPr>
          <w:rFonts w:ascii="Times New Roman" w:hAnsi="Times New Roman"/>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Default="00B11C35" w:rsidP="00C32124">
      <w:pPr>
        <w:spacing w:line="360" w:lineRule="auto"/>
        <w:ind w:firstLine="720"/>
        <w:rPr>
          <w:rFonts w:ascii="Times New Roman" w:hAnsi="Times New Roman"/>
          <w:b/>
        </w:rPr>
      </w:pPr>
    </w:p>
    <w:p w:rsidR="00B11C35" w:rsidRPr="0028789F" w:rsidRDefault="00B11C35" w:rsidP="00C32124">
      <w:pPr>
        <w:spacing w:line="360" w:lineRule="auto"/>
        <w:ind w:firstLine="567"/>
        <w:jc w:val="both"/>
        <w:rPr>
          <w:rFonts w:ascii="Times New Roman" w:hAnsi="Times New Roman"/>
          <w:bCs/>
        </w:rPr>
      </w:pPr>
      <w:r>
        <w:rPr>
          <w:rFonts w:ascii="Times New Roman" w:hAnsi="Times New Roman"/>
          <w:b/>
          <w:bCs/>
        </w:rPr>
        <w:t>Bučelytė O</w:t>
      </w:r>
      <w:r w:rsidRPr="0028789F">
        <w:rPr>
          <w:rFonts w:ascii="Times New Roman" w:hAnsi="Times New Roman"/>
          <w:b/>
          <w:bCs/>
        </w:rPr>
        <w:t xml:space="preserve">. </w:t>
      </w:r>
      <w:r>
        <w:rPr>
          <w:rFonts w:ascii="Times New Roman" w:hAnsi="Times New Roman"/>
          <w:bCs/>
        </w:rPr>
        <w:t>Mokestinių ginčų dėl PVM teisinė analizė Lietuvoje / Finansų teisės</w:t>
      </w:r>
      <w:r w:rsidRPr="0028789F">
        <w:rPr>
          <w:rFonts w:ascii="Times New Roman" w:hAnsi="Times New Roman"/>
          <w:bCs/>
        </w:rPr>
        <w:t xml:space="preserve"> magistro </w:t>
      </w:r>
      <w:r>
        <w:rPr>
          <w:rFonts w:ascii="Times New Roman" w:hAnsi="Times New Roman"/>
          <w:bCs/>
        </w:rPr>
        <w:t>baigiamasis darbas. Vadovas prof</w:t>
      </w:r>
      <w:r w:rsidRPr="0028789F">
        <w:rPr>
          <w:rFonts w:ascii="Times New Roman" w:hAnsi="Times New Roman"/>
          <w:bCs/>
        </w:rPr>
        <w:t>.</w:t>
      </w:r>
      <w:r>
        <w:rPr>
          <w:rFonts w:ascii="Times New Roman" w:hAnsi="Times New Roman"/>
          <w:bCs/>
        </w:rPr>
        <w:t xml:space="preserve"> dr. A. Miškinis</w:t>
      </w:r>
      <w:r w:rsidRPr="0028789F">
        <w:rPr>
          <w:rFonts w:ascii="Times New Roman" w:hAnsi="Times New Roman"/>
          <w:bCs/>
        </w:rPr>
        <w:t>. – Vilnius: Mykolo Romerio universitetas, Ekonomikos ir finans</w:t>
      </w:r>
      <w:r>
        <w:rPr>
          <w:rFonts w:ascii="Times New Roman" w:hAnsi="Times New Roman"/>
          <w:bCs/>
        </w:rPr>
        <w:t>ų valdymo fakultetas, 20</w:t>
      </w:r>
      <w:r>
        <w:rPr>
          <w:rFonts w:ascii="Times New Roman" w:hAnsi="Times New Roman"/>
          <w:bCs/>
          <w:lang w:val="en-GB"/>
        </w:rPr>
        <w:t>13</w:t>
      </w:r>
      <w:r>
        <w:rPr>
          <w:rFonts w:ascii="Times New Roman" w:hAnsi="Times New Roman"/>
          <w:bCs/>
        </w:rPr>
        <w:t>. – 79</w:t>
      </w:r>
      <w:r w:rsidRPr="0028789F">
        <w:rPr>
          <w:rFonts w:ascii="Times New Roman" w:hAnsi="Times New Roman"/>
          <w:bCs/>
        </w:rPr>
        <w:t xml:space="preserve"> p.</w:t>
      </w:r>
    </w:p>
    <w:p w:rsidR="00B11C35" w:rsidRDefault="00B11C35" w:rsidP="00C32124">
      <w:pPr>
        <w:spacing w:line="360" w:lineRule="auto"/>
        <w:ind w:firstLine="720"/>
        <w:rPr>
          <w:rFonts w:ascii="Times New Roman" w:hAnsi="Times New Roman"/>
          <w:b/>
        </w:rPr>
      </w:pPr>
    </w:p>
    <w:p w:rsidR="00B11C35" w:rsidRDefault="00B11C35" w:rsidP="00914A3B">
      <w:pPr>
        <w:pStyle w:val="Heading2"/>
        <w:numPr>
          <w:ilvl w:val="0"/>
          <w:numId w:val="0"/>
        </w:numPr>
        <w:ind w:left="720"/>
        <w:jc w:val="center"/>
      </w:pPr>
      <w:bookmarkStart w:id="38" w:name="_Toc353304769"/>
      <w:r>
        <w:t>SANTRAUKA</w:t>
      </w:r>
      <w:bookmarkEnd w:id="38"/>
    </w:p>
    <w:p w:rsidR="00B11C35" w:rsidRDefault="00B11C35" w:rsidP="00C32124">
      <w:pPr>
        <w:spacing w:line="360" w:lineRule="auto"/>
        <w:ind w:firstLine="720"/>
        <w:rPr>
          <w:rFonts w:ascii="Times New Roman" w:hAnsi="Times New Roman"/>
        </w:rPr>
      </w:pPr>
    </w:p>
    <w:p w:rsidR="00B11C35" w:rsidRDefault="00B11C35" w:rsidP="00551D92">
      <w:pPr>
        <w:spacing w:line="360" w:lineRule="auto"/>
        <w:ind w:firstLine="720"/>
        <w:jc w:val="both"/>
        <w:rPr>
          <w:rFonts w:ascii="Times New Roman" w:hAnsi="Times New Roman"/>
        </w:rPr>
      </w:pPr>
      <w:r>
        <w:rPr>
          <w:rFonts w:ascii="Times New Roman" w:hAnsi="Times New Roman"/>
        </w:rPr>
        <w:t>Magistro baigiamojo darbo tema yra aktuali</w:t>
      </w:r>
      <w:r w:rsidRPr="003C58DF">
        <w:rPr>
          <w:rFonts w:ascii="Times New Roman" w:hAnsi="Times New Roman"/>
        </w:rPr>
        <w:t xml:space="preserve"> dėl PVM mokesčio svarbos šalies fiskalinei sistemai, kadangi šio mokesčio surenkamos lėšos sudaro iš esmės penktadalį visų surenkamų pajamų.</w:t>
      </w:r>
      <w:r>
        <w:rPr>
          <w:rFonts w:ascii="Times New Roman" w:hAnsi="Times New Roman"/>
        </w:rPr>
        <w:t xml:space="preserve"> Mokestinių ginčų statistinės analizės atžvilgiu, mokestinių ginčų daugiausia kyla būtent dėl PVM. N</w:t>
      </w:r>
      <w:r w:rsidRPr="003C58DF">
        <w:rPr>
          <w:rFonts w:ascii="Times New Roman" w:hAnsi="Times New Roman"/>
        </w:rPr>
        <w:t>epaisant tokio svarbaus šio mokesčio akcento, jo reglamentavimas nacio</w:t>
      </w:r>
      <w:r>
        <w:rPr>
          <w:rFonts w:ascii="Times New Roman" w:hAnsi="Times New Roman"/>
        </w:rPr>
        <w:t>naliniu norminiu lygmeniu yra nepakankamas ir pasenęs. S</w:t>
      </w:r>
      <w:r w:rsidRPr="003C58DF">
        <w:rPr>
          <w:rFonts w:ascii="Times New Roman" w:hAnsi="Times New Roman"/>
        </w:rPr>
        <w:t>prendžia</w:t>
      </w:r>
      <w:r>
        <w:rPr>
          <w:rFonts w:ascii="Times New Roman" w:hAnsi="Times New Roman"/>
        </w:rPr>
        <w:t xml:space="preserve">nt mokestinių ginčų atvejus  ikiteisminiu ir </w:t>
      </w:r>
      <w:r w:rsidRPr="003C58DF">
        <w:rPr>
          <w:rFonts w:ascii="Times New Roman" w:hAnsi="Times New Roman"/>
        </w:rPr>
        <w:t xml:space="preserve">teisminiu lygmeniu, svarbu remtis  ES </w:t>
      </w:r>
      <w:r>
        <w:rPr>
          <w:rFonts w:ascii="Times New Roman" w:hAnsi="Times New Roman"/>
        </w:rPr>
        <w:t>bendrijos teisės aktais bei ETT sprendimais. Be to</w:t>
      </w:r>
      <w:r w:rsidRPr="003C58DF">
        <w:rPr>
          <w:rFonts w:ascii="Times New Roman" w:hAnsi="Times New Roman"/>
        </w:rPr>
        <w:t xml:space="preserve"> užpildant PVM įstatymo</w:t>
      </w:r>
      <w:r>
        <w:rPr>
          <w:rFonts w:ascii="Times New Roman" w:hAnsi="Times New Roman"/>
        </w:rPr>
        <w:t xml:space="preserve"> spragas didelį darbą atlieka</w:t>
      </w:r>
      <w:r w:rsidRPr="003C58DF">
        <w:rPr>
          <w:rFonts w:ascii="Times New Roman" w:hAnsi="Times New Roman"/>
        </w:rPr>
        <w:t xml:space="preserve"> nacionaliniai teismai, nagrinėjantys teisminiu l</w:t>
      </w:r>
      <w:r>
        <w:rPr>
          <w:rFonts w:ascii="Times New Roman" w:hAnsi="Times New Roman"/>
        </w:rPr>
        <w:t>ygmeniu mokestinius ginčus. S</w:t>
      </w:r>
      <w:r w:rsidRPr="003C58DF">
        <w:rPr>
          <w:rFonts w:ascii="Times New Roman" w:hAnsi="Times New Roman"/>
        </w:rPr>
        <w:t>varbu išsiaiškinti kiek ir kokiais atvejais, būtent ES bendrijos aktai, taipogi teismų sistemos įtakoja mokestinių ginčų dėl PVM nagrinėjimą.</w:t>
      </w:r>
    </w:p>
    <w:p w:rsidR="00B11C35" w:rsidRDefault="00B11C35" w:rsidP="00551D92">
      <w:pPr>
        <w:spacing w:line="360" w:lineRule="auto"/>
        <w:ind w:firstLine="720"/>
        <w:jc w:val="both"/>
        <w:rPr>
          <w:rFonts w:ascii="Times New Roman" w:hAnsi="Times New Roman"/>
        </w:rPr>
      </w:pPr>
      <w:r>
        <w:rPr>
          <w:rFonts w:ascii="Times New Roman" w:hAnsi="Times New Roman"/>
        </w:rPr>
        <w:t>Magistro baigiamojo darbo tikslas t</w:t>
      </w:r>
      <w:r w:rsidRPr="003C58DF">
        <w:rPr>
          <w:rFonts w:ascii="Times New Roman" w:hAnsi="Times New Roman"/>
        </w:rPr>
        <w:t>eisinės analizės metodo pagalba išnagrinėti mokestinių ginčų dėl PVM Lietuvoje praktikos ypatumus.</w:t>
      </w:r>
      <w:r>
        <w:rPr>
          <w:rFonts w:ascii="Times New Roman" w:hAnsi="Times New Roman"/>
        </w:rPr>
        <w:t xml:space="preserve"> Šiam tikslui pasiekti darbe teoriniu aspektu buvo išnagrinėta mokestinio ginčo samprata, mokestinio ginčo stadijos, mokestinius ginčus nagrinėjančių institucijų reikšmė, pagrindiniai PVM elementai bei PVM reglamentavimas. Teisinė analizė atlikta</w:t>
      </w:r>
      <w:r w:rsidRPr="00FB5873">
        <w:rPr>
          <w:rFonts w:ascii="Times New Roman" w:hAnsi="Times New Roman"/>
        </w:rPr>
        <w:t xml:space="preserve"> pasinaudojus egzistuojančia mokestinio ginčo nagrinėjimo struktūra, t.y.</w:t>
      </w:r>
      <w:r>
        <w:rPr>
          <w:rFonts w:ascii="Times New Roman" w:hAnsi="Times New Roman"/>
        </w:rPr>
        <w:t>,</w:t>
      </w:r>
      <w:r w:rsidRPr="00FB5873">
        <w:rPr>
          <w:rFonts w:ascii="Times New Roman" w:hAnsi="Times New Roman"/>
        </w:rPr>
        <w:t xml:space="preserve"> ikiteismine bei teismine stadija. </w:t>
      </w:r>
      <w:r>
        <w:rPr>
          <w:rFonts w:ascii="Times New Roman" w:hAnsi="Times New Roman"/>
        </w:rPr>
        <w:t>Minėta</w:t>
      </w:r>
      <w:r w:rsidRPr="00FB5873">
        <w:rPr>
          <w:rFonts w:ascii="Times New Roman" w:hAnsi="Times New Roman"/>
        </w:rPr>
        <w:t xml:space="preserve"> analizė atlikta mokestinius ginčus dėl PVM suskirsčius į </w:t>
      </w:r>
      <w:r>
        <w:rPr>
          <w:rFonts w:ascii="Times New Roman" w:hAnsi="Times New Roman"/>
        </w:rPr>
        <w:t>tris</w:t>
      </w:r>
      <w:r w:rsidRPr="00FB5873">
        <w:rPr>
          <w:rFonts w:ascii="Times New Roman" w:hAnsi="Times New Roman"/>
        </w:rPr>
        <w:t xml:space="preserve"> rūšis: ginčus dėl PVM atskaitos; ginčus dėl PVM atskaitos tikslinimo; ginčus dėl l</w:t>
      </w:r>
      <w:r>
        <w:rPr>
          <w:rFonts w:ascii="Times New Roman" w:hAnsi="Times New Roman"/>
        </w:rPr>
        <w:t xml:space="preserve">engvatinio 0 PVM tarifo taikymo, nes dėl šių PVM objektų kyla daugiausia mokestinių ginčų. </w:t>
      </w:r>
    </w:p>
    <w:p w:rsidR="00B11C35" w:rsidRPr="00095605" w:rsidRDefault="00B11C35" w:rsidP="00551D92">
      <w:pPr>
        <w:spacing w:line="360" w:lineRule="auto"/>
        <w:ind w:firstLine="720"/>
        <w:jc w:val="both"/>
        <w:rPr>
          <w:rFonts w:ascii="Times New Roman" w:hAnsi="Times New Roman"/>
        </w:rPr>
      </w:pPr>
      <w:r w:rsidRPr="00095605">
        <w:rPr>
          <w:rFonts w:ascii="Times New Roman" w:hAnsi="Times New Roman"/>
        </w:rPr>
        <w:t xml:space="preserve">Magistro </w:t>
      </w:r>
      <w:r>
        <w:rPr>
          <w:rFonts w:ascii="Times New Roman" w:hAnsi="Times New Roman"/>
        </w:rPr>
        <w:t>baigiamajame darbe buvo iškelta hipotezė</w:t>
      </w:r>
      <w:r w:rsidRPr="00095605">
        <w:rPr>
          <w:rFonts w:ascii="Times New Roman" w:hAnsi="Times New Roman"/>
        </w:rPr>
        <w:t xml:space="preserve">, kad mokestinių ginčų </w:t>
      </w:r>
      <w:r>
        <w:rPr>
          <w:rFonts w:ascii="Times New Roman" w:hAnsi="Times New Roman"/>
        </w:rPr>
        <w:t xml:space="preserve">dėl PVM </w:t>
      </w:r>
      <w:r w:rsidRPr="00095605">
        <w:rPr>
          <w:rFonts w:ascii="Times New Roman" w:hAnsi="Times New Roman"/>
        </w:rPr>
        <w:t>reglamentavimas yra per siauras, tačiau teisminė pra</w:t>
      </w:r>
      <w:r>
        <w:rPr>
          <w:rFonts w:ascii="Times New Roman" w:hAnsi="Times New Roman"/>
        </w:rPr>
        <w:t>ktika spragas užpildo tinkamai. A</w:t>
      </w:r>
      <w:r w:rsidRPr="00095605">
        <w:rPr>
          <w:rFonts w:ascii="Times New Roman" w:hAnsi="Times New Roman"/>
        </w:rPr>
        <w:t>tlikus teisinę mokestinių ginčų dėl P</w:t>
      </w:r>
      <w:r>
        <w:rPr>
          <w:rFonts w:ascii="Times New Roman" w:hAnsi="Times New Roman"/>
        </w:rPr>
        <w:t xml:space="preserve">VM analizę keltina išvada, kad </w:t>
      </w:r>
      <w:r w:rsidRPr="00095605">
        <w:rPr>
          <w:rFonts w:ascii="Times New Roman" w:hAnsi="Times New Roman"/>
        </w:rPr>
        <w:t xml:space="preserve">hipotezė pasitvirtino, kadangi LVAT efektyviai formuoja esminę mokestinių ginčų nagrinėjimo praktiką ir tinkamai užtaiso įvairias Lietuvos norminių aktų spragas savo sprendimais, paremtais tiek Europos Sąjungos  norminiais aktais, tiek ir ETT išaiškinimais.  </w:t>
      </w:r>
    </w:p>
    <w:p w:rsidR="00B11C35" w:rsidRPr="009366C8" w:rsidRDefault="00B11C35" w:rsidP="00C32124">
      <w:pPr>
        <w:spacing w:line="360" w:lineRule="auto"/>
        <w:ind w:firstLine="720"/>
        <w:rPr>
          <w:rFonts w:ascii="Times New Roman" w:hAnsi="Times New Roman"/>
        </w:rPr>
      </w:pPr>
    </w:p>
    <w:p w:rsidR="00B11C35" w:rsidRDefault="00B11C35" w:rsidP="00E42FB3">
      <w:pPr>
        <w:spacing w:line="360" w:lineRule="auto"/>
        <w:ind w:firstLine="720"/>
        <w:rPr>
          <w:rFonts w:ascii="Times New Roman" w:hAnsi="Times New Roman"/>
        </w:rPr>
      </w:pPr>
    </w:p>
    <w:p w:rsidR="00B11C35" w:rsidRDefault="00B11C35" w:rsidP="00E42FB3">
      <w:pPr>
        <w:spacing w:line="360" w:lineRule="auto"/>
        <w:ind w:firstLine="720"/>
        <w:rPr>
          <w:rFonts w:ascii="Times New Roman" w:hAnsi="Times New Roman"/>
        </w:rPr>
      </w:pPr>
    </w:p>
    <w:p w:rsidR="00B11C35" w:rsidRDefault="00B11C35" w:rsidP="00E42FB3">
      <w:pPr>
        <w:spacing w:line="360" w:lineRule="auto"/>
        <w:ind w:firstLine="720"/>
        <w:rPr>
          <w:rFonts w:ascii="Times New Roman" w:hAnsi="Times New Roman"/>
        </w:rPr>
      </w:pPr>
    </w:p>
    <w:p w:rsidR="00B11C35" w:rsidRDefault="00B11C35" w:rsidP="00E42FB3">
      <w:pPr>
        <w:spacing w:line="360" w:lineRule="auto"/>
        <w:ind w:firstLine="720"/>
        <w:rPr>
          <w:rFonts w:ascii="Times New Roman" w:hAnsi="Times New Roman"/>
        </w:rPr>
      </w:pPr>
    </w:p>
    <w:p w:rsidR="00B11C35" w:rsidRDefault="00B11C35" w:rsidP="00E42FB3">
      <w:pPr>
        <w:spacing w:line="360" w:lineRule="auto"/>
        <w:ind w:firstLine="720"/>
        <w:rPr>
          <w:rFonts w:ascii="Times New Roman" w:hAnsi="Times New Roman"/>
        </w:rPr>
      </w:pPr>
    </w:p>
    <w:p w:rsidR="00B11C35" w:rsidRPr="00FB5873" w:rsidRDefault="00B11C35" w:rsidP="00255279">
      <w:pPr>
        <w:spacing w:line="360" w:lineRule="auto"/>
        <w:ind w:firstLine="567"/>
        <w:jc w:val="both"/>
        <w:rPr>
          <w:rFonts w:ascii="Times New Roman" w:hAnsi="Times New Roman"/>
          <w:bCs/>
        </w:rPr>
      </w:pPr>
      <w:r>
        <w:rPr>
          <w:rFonts w:ascii="Times New Roman" w:hAnsi="Times New Roman"/>
          <w:b/>
          <w:bCs/>
        </w:rPr>
        <w:t>B</w:t>
      </w:r>
      <w:r>
        <w:rPr>
          <w:rFonts w:ascii="Times New Roman" w:hAnsi="Times New Roman"/>
          <w:b/>
          <w:bCs/>
          <w:lang w:val="en-GB"/>
        </w:rPr>
        <w:t>u</w:t>
      </w:r>
      <w:r>
        <w:rPr>
          <w:rFonts w:ascii="Times New Roman" w:hAnsi="Times New Roman"/>
          <w:b/>
          <w:bCs/>
        </w:rPr>
        <w:t xml:space="preserve">čelytė O. </w:t>
      </w:r>
      <w:r w:rsidRPr="006B6BF4">
        <w:rPr>
          <w:rFonts w:ascii="Times New Roman" w:hAnsi="Times New Roman"/>
          <w:color w:val="222222"/>
          <w:shd w:val="clear" w:color="auto" w:fill="FFFFFF"/>
        </w:rPr>
        <w:t>The tax disputes on VAT legal analysis in Lithuania</w:t>
      </w:r>
      <w:r>
        <w:rPr>
          <w:rFonts w:ascii="Arial" w:hAnsi="Arial" w:cs="Arial"/>
          <w:color w:val="222222"/>
          <w:sz w:val="20"/>
          <w:szCs w:val="20"/>
          <w:shd w:val="clear" w:color="auto" w:fill="FFFFFF"/>
        </w:rPr>
        <w:t>.</w:t>
      </w:r>
      <w:r>
        <w:rPr>
          <w:rFonts w:ascii="Times New Roman" w:hAnsi="Times New Roman"/>
          <w:bCs/>
        </w:rPr>
        <w:t>/ Master’s Work in Financial Law. Supervisor assoc. Prof. dr. A</w:t>
      </w:r>
      <w:r w:rsidRPr="00FB5873">
        <w:rPr>
          <w:rFonts w:ascii="Times New Roman" w:hAnsi="Times New Roman"/>
          <w:bCs/>
        </w:rPr>
        <w:t>.</w:t>
      </w:r>
      <w:r>
        <w:rPr>
          <w:rFonts w:ascii="Times New Roman" w:hAnsi="Times New Roman"/>
          <w:bCs/>
        </w:rPr>
        <w:t xml:space="preserve"> Miš</w:t>
      </w:r>
      <w:r>
        <w:rPr>
          <w:rFonts w:ascii="Times New Roman" w:hAnsi="Times New Roman"/>
          <w:bCs/>
          <w:lang w:val="en-US"/>
        </w:rPr>
        <w:t>kinis</w:t>
      </w:r>
      <w:r w:rsidRPr="00FB5873">
        <w:rPr>
          <w:rFonts w:ascii="Times New Roman" w:hAnsi="Times New Roman"/>
          <w:bCs/>
        </w:rPr>
        <w:t xml:space="preserve"> – Vilnius: Faculty of Economics and Finance Management, Mykolas Romeris University</w:t>
      </w:r>
      <w:r>
        <w:rPr>
          <w:rFonts w:ascii="Times New Roman" w:hAnsi="Times New Roman"/>
          <w:bCs/>
        </w:rPr>
        <w:t>, 2013. – 79</w:t>
      </w:r>
      <w:r w:rsidRPr="00FB5873">
        <w:rPr>
          <w:rFonts w:ascii="Times New Roman" w:hAnsi="Times New Roman"/>
          <w:bCs/>
        </w:rPr>
        <w:t xml:space="preserve"> p.  </w:t>
      </w:r>
    </w:p>
    <w:p w:rsidR="00B11C35" w:rsidRDefault="00B11C35" w:rsidP="00E42FB3">
      <w:pPr>
        <w:spacing w:line="360" w:lineRule="auto"/>
        <w:ind w:firstLine="720"/>
        <w:rPr>
          <w:rFonts w:ascii="Times New Roman" w:hAnsi="Times New Roman"/>
        </w:rPr>
      </w:pPr>
    </w:p>
    <w:p w:rsidR="00B11C35" w:rsidRDefault="00B11C35" w:rsidP="00914A3B">
      <w:pPr>
        <w:pStyle w:val="Heading2"/>
        <w:numPr>
          <w:ilvl w:val="0"/>
          <w:numId w:val="0"/>
        </w:numPr>
        <w:ind w:left="720"/>
        <w:jc w:val="center"/>
      </w:pPr>
      <w:bookmarkStart w:id="39" w:name="_Toc353304770"/>
      <w:r w:rsidRPr="00255279">
        <w:t>SUMMARY</w:t>
      </w:r>
      <w:bookmarkEnd w:id="39"/>
    </w:p>
    <w:p w:rsidR="00B11C35" w:rsidRDefault="00B11C35" w:rsidP="00255279">
      <w:pPr>
        <w:spacing w:line="360" w:lineRule="auto"/>
        <w:ind w:firstLine="720"/>
        <w:jc w:val="center"/>
        <w:rPr>
          <w:rFonts w:ascii="Times New Roman" w:hAnsi="Times New Roman"/>
          <w:b/>
        </w:rPr>
      </w:pPr>
    </w:p>
    <w:p w:rsidR="00B11C35" w:rsidRPr="00255279" w:rsidRDefault="00B11C35" w:rsidP="00255279">
      <w:pPr>
        <w:spacing w:line="360" w:lineRule="auto"/>
        <w:ind w:firstLine="720"/>
        <w:jc w:val="both"/>
        <w:rPr>
          <w:rFonts w:ascii="Times New Roman" w:hAnsi="Times New Roman"/>
        </w:rPr>
      </w:pPr>
      <w:r>
        <w:rPr>
          <w:rFonts w:ascii="Times New Roman" w:hAnsi="Times New Roman"/>
        </w:rPr>
        <w:t>The theme of ma</w:t>
      </w:r>
      <w:r w:rsidRPr="00255279">
        <w:rPr>
          <w:rFonts w:ascii="Times New Roman" w:hAnsi="Times New Roman"/>
        </w:rPr>
        <w:t>ster‘s work is topical due to  the VAT fee importance  to the fiscal system to our country and the collected funds make one fifth of these incomes. Despite this so important accent of the fee, its regulation at the national regulatory level is insufficient and also out-dated. Solving such problems it is important to refer to the EU community legislation and to ECJ decisions. In this way the national courts by pending fee disputes, fill the VAT gaps and help a lot. It is important to find out the importance of EU acts and influence of the juridical system to the taxable dispute due to VAT.</w:t>
      </w:r>
    </w:p>
    <w:p w:rsidR="00B11C35" w:rsidRPr="00255279" w:rsidRDefault="00B11C35" w:rsidP="00255279">
      <w:pPr>
        <w:spacing w:line="360" w:lineRule="auto"/>
        <w:ind w:firstLine="720"/>
        <w:jc w:val="both"/>
        <w:rPr>
          <w:rFonts w:ascii="Times New Roman" w:hAnsi="Times New Roman"/>
        </w:rPr>
      </w:pPr>
      <w:r w:rsidRPr="00255279">
        <w:rPr>
          <w:rFonts w:ascii="Times New Roman" w:hAnsi="Times New Roman"/>
        </w:rPr>
        <w:t>The aim of the work is to analyse the taxable disputes due to VAT practical peculiarities in Lithuania. In this work was researched the concept of taxable dispute (by theoretical aspect), stages, the importance of pending institutions, the main elements of VAT and its regularity. The juridical analysis is presented using the structure of existing taxable dispute, it means: pre juridical and juridical stage.</w:t>
      </w:r>
    </w:p>
    <w:p w:rsidR="00B11C35" w:rsidRPr="00255279" w:rsidRDefault="00B11C35" w:rsidP="00255279">
      <w:pPr>
        <w:spacing w:line="360" w:lineRule="auto"/>
        <w:ind w:firstLine="720"/>
        <w:jc w:val="both"/>
        <w:rPr>
          <w:rFonts w:ascii="Times New Roman" w:hAnsi="Times New Roman"/>
        </w:rPr>
      </w:pPr>
      <w:r w:rsidRPr="00255279">
        <w:rPr>
          <w:rFonts w:ascii="Times New Roman" w:hAnsi="Times New Roman"/>
        </w:rPr>
        <w:t xml:space="preserve">The author of the final work hypothesized that the regulation of taxable disputes are too narrow, but hypothesis proved that </w:t>
      </w:r>
      <w:r>
        <w:rPr>
          <w:rFonts w:ascii="Times New Roman" w:hAnsi="Times New Roman"/>
        </w:rPr>
        <w:t>LVAT</w:t>
      </w:r>
      <w:r w:rsidRPr="00255279">
        <w:rPr>
          <w:rFonts w:ascii="Times New Roman" w:hAnsi="Times New Roman"/>
        </w:rPr>
        <w:t xml:space="preserve"> effectively forms the practice of essential taxable disputes and properly decides Lithuanian legislation gaps based on the EU acts and also the ECJ findings.</w:t>
      </w:r>
    </w:p>
    <w:p w:rsidR="00B11C35" w:rsidRDefault="00B11C35" w:rsidP="00255279">
      <w:pPr>
        <w:spacing w:line="360" w:lineRule="auto"/>
        <w:jc w:val="both"/>
      </w:pPr>
    </w:p>
    <w:p w:rsidR="00B11C35" w:rsidRPr="00255279" w:rsidRDefault="00B11C35" w:rsidP="00255279">
      <w:pPr>
        <w:spacing w:line="360" w:lineRule="auto"/>
        <w:ind w:firstLine="720"/>
        <w:rPr>
          <w:rFonts w:ascii="Times New Roman" w:hAnsi="Times New Roman"/>
          <w:b/>
        </w:rPr>
      </w:pPr>
    </w:p>
    <w:sectPr w:rsidR="00B11C35" w:rsidRPr="00255279" w:rsidSect="00F24D1C">
      <w:headerReference w:type="default" r:id="rId20"/>
      <w:pgSz w:w="11906" w:h="16838" w:code="9"/>
      <w:pgMar w:top="1134" w:right="567" w:bottom="1134" w:left="1418" w:header="567" w:footer="567" w:gutter="0"/>
      <w:pgNumType w:start="1" w:chapStyle="1" w:chapSep="period"/>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C35" w:rsidRDefault="00B11C35" w:rsidP="004150AC">
      <w:r>
        <w:separator/>
      </w:r>
    </w:p>
  </w:endnote>
  <w:endnote w:type="continuationSeparator" w:id="0">
    <w:p w:rsidR="00B11C35" w:rsidRDefault="00B11C35" w:rsidP="0041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A00002EF" w:usb1="4000204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C35" w:rsidRDefault="00B11C35" w:rsidP="004150AC">
      <w:r>
        <w:separator/>
      </w:r>
    </w:p>
  </w:footnote>
  <w:footnote w:type="continuationSeparator" w:id="0">
    <w:p w:rsidR="00B11C35" w:rsidRDefault="00B11C35" w:rsidP="00415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35" w:rsidRDefault="00126A30">
    <w:pPr>
      <w:pStyle w:val="Header"/>
      <w:jc w:val="center"/>
    </w:pPr>
    <w:r>
      <w:fldChar w:fldCharType="begin"/>
    </w:r>
    <w:r>
      <w:instrText>PAGE   \* MERGEFORMAT</w:instrText>
    </w:r>
    <w:r>
      <w:fldChar w:fldCharType="separate"/>
    </w:r>
    <w:r>
      <w:rPr>
        <w:noProof/>
      </w:rPr>
      <w:t>44</w:t>
    </w:r>
    <w:r>
      <w:rPr>
        <w:noProof/>
      </w:rPr>
      <w:fldChar w:fldCharType="end"/>
    </w:r>
  </w:p>
  <w:p w:rsidR="00B11C35" w:rsidRDefault="00B11C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064C"/>
    <w:multiLevelType w:val="hybridMultilevel"/>
    <w:tmpl w:val="ABE04D1C"/>
    <w:lvl w:ilvl="0" w:tplc="6C0A17E2">
      <w:start w:val="1"/>
      <w:numFmt w:val="decimal"/>
      <w:lvlText w:val="%1."/>
      <w:lvlJc w:val="left"/>
      <w:pPr>
        <w:ind w:left="1658" w:hanging="360"/>
      </w:pPr>
      <w:rPr>
        <w:rFonts w:cs="Times New Roman" w:hint="default"/>
      </w:rPr>
    </w:lvl>
    <w:lvl w:ilvl="1" w:tplc="04270019" w:tentative="1">
      <w:start w:val="1"/>
      <w:numFmt w:val="lowerLetter"/>
      <w:lvlText w:val="%2."/>
      <w:lvlJc w:val="left"/>
      <w:pPr>
        <w:ind w:left="2378" w:hanging="360"/>
      </w:pPr>
      <w:rPr>
        <w:rFonts w:cs="Times New Roman"/>
      </w:rPr>
    </w:lvl>
    <w:lvl w:ilvl="2" w:tplc="0427001B" w:tentative="1">
      <w:start w:val="1"/>
      <w:numFmt w:val="lowerRoman"/>
      <w:lvlText w:val="%3."/>
      <w:lvlJc w:val="right"/>
      <w:pPr>
        <w:ind w:left="3098" w:hanging="180"/>
      </w:pPr>
      <w:rPr>
        <w:rFonts w:cs="Times New Roman"/>
      </w:rPr>
    </w:lvl>
    <w:lvl w:ilvl="3" w:tplc="0427000F" w:tentative="1">
      <w:start w:val="1"/>
      <w:numFmt w:val="decimal"/>
      <w:lvlText w:val="%4."/>
      <w:lvlJc w:val="left"/>
      <w:pPr>
        <w:ind w:left="3818" w:hanging="360"/>
      </w:pPr>
      <w:rPr>
        <w:rFonts w:cs="Times New Roman"/>
      </w:rPr>
    </w:lvl>
    <w:lvl w:ilvl="4" w:tplc="04270019" w:tentative="1">
      <w:start w:val="1"/>
      <w:numFmt w:val="lowerLetter"/>
      <w:lvlText w:val="%5."/>
      <w:lvlJc w:val="left"/>
      <w:pPr>
        <w:ind w:left="4538" w:hanging="360"/>
      </w:pPr>
      <w:rPr>
        <w:rFonts w:cs="Times New Roman"/>
      </w:rPr>
    </w:lvl>
    <w:lvl w:ilvl="5" w:tplc="0427001B" w:tentative="1">
      <w:start w:val="1"/>
      <w:numFmt w:val="lowerRoman"/>
      <w:lvlText w:val="%6."/>
      <w:lvlJc w:val="right"/>
      <w:pPr>
        <w:ind w:left="5258" w:hanging="180"/>
      </w:pPr>
      <w:rPr>
        <w:rFonts w:cs="Times New Roman"/>
      </w:rPr>
    </w:lvl>
    <w:lvl w:ilvl="6" w:tplc="0427000F" w:tentative="1">
      <w:start w:val="1"/>
      <w:numFmt w:val="decimal"/>
      <w:lvlText w:val="%7."/>
      <w:lvlJc w:val="left"/>
      <w:pPr>
        <w:ind w:left="5978" w:hanging="360"/>
      </w:pPr>
      <w:rPr>
        <w:rFonts w:cs="Times New Roman"/>
      </w:rPr>
    </w:lvl>
    <w:lvl w:ilvl="7" w:tplc="04270019" w:tentative="1">
      <w:start w:val="1"/>
      <w:numFmt w:val="lowerLetter"/>
      <w:lvlText w:val="%8."/>
      <w:lvlJc w:val="left"/>
      <w:pPr>
        <w:ind w:left="6698" w:hanging="360"/>
      </w:pPr>
      <w:rPr>
        <w:rFonts w:cs="Times New Roman"/>
      </w:rPr>
    </w:lvl>
    <w:lvl w:ilvl="8" w:tplc="0427001B" w:tentative="1">
      <w:start w:val="1"/>
      <w:numFmt w:val="lowerRoman"/>
      <w:lvlText w:val="%9."/>
      <w:lvlJc w:val="right"/>
      <w:pPr>
        <w:ind w:left="7418" w:hanging="180"/>
      </w:pPr>
      <w:rPr>
        <w:rFonts w:cs="Times New Roman"/>
      </w:rPr>
    </w:lvl>
  </w:abstractNum>
  <w:abstractNum w:abstractNumId="1">
    <w:nsid w:val="06715C50"/>
    <w:multiLevelType w:val="hybridMultilevel"/>
    <w:tmpl w:val="7DF828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093E4EF3"/>
    <w:multiLevelType w:val="hybridMultilevel"/>
    <w:tmpl w:val="03D2E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502770"/>
    <w:multiLevelType w:val="hybridMultilevel"/>
    <w:tmpl w:val="6A3A8B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CA077B2"/>
    <w:multiLevelType w:val="hybridMultilevel"/>
    <w:tmpl w:val="CCDA512E"/>
    <w:lvl w:ilvl="0" w:tplc="57B06EA2">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5">
    <w:nsid w:val="0CFB3592"/>
    <w:multiLevelType w:val="hybridMultilevel"/>
    <w:tmpl w:val="D6C4BDA0"/>
    <w:lvl w:ilvl="0" w:tplc="57B06EA2">
      <w:numFmt w:val="bullet"/>
      <w:lvlText w:val="-"/>
      <w:lvlJc w:val="left"/>
      <w:pPr>
        <w:ind w:left="2956" w:hanging="360"/>
      </w:pPr>
      <w:rPr>
        <w:rFonts w:ascii="Times New Roman" w:eastAsia="Times New Roman" w:hAnsi="Times New Roman" w:hint="default"/>
      </w:rPr>
    </w:lvl>
    <w:lvl w:ilvl="1" w:tplc="04270001">
      <w:start w:val="1"/>
      <w:numFmt w:val="bullet"/>
      <w:lvlText w:val=""/>
      <w:lvlJc w:val="left"/>
      <w:pPr>
        <w:ind w:left="2738" w:hanging="360"/>
      </w:pPr>
      <w:rPr>
        <w:rFonts w:ascii="Symbol" w:hAnsi="Symbol"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6">
    <w:nsid w:val="0D6D2F2C"/>
    <w:multiLevelType w:val="hybridMultilevel"/>
    <w:tmpl w:val="D6400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EF074F"/>
    <w:multiLevelType w:val="hybridMultilevel"/>
    <w:tmpl w:val="202CA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2C4482"/>
    <w:multiLevelType w:val="hybridMultilevel"/>
    <w:tmpl w:val="F73EB9D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155A4A9F"/>
    <w:multiLevelType w:val="multilevel"/>
    <w:tmpl w:val="04D83CCE"/>
    <w:lvl w:ilvl="0">
      <w:start w:val="1"/>
      <w:numFmt w:val="decimal"/>
      <w:pStyle w:val="Heading2"/>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nsid w:val="17583988"/>
    <w:multiLevelType w:val="hybridMultilevel"/>
    <w:tmpl w:val="AAFE4D04"/>
    <w:lvl w:ilvl="0" w:tplc="6A968DFA">
      <w:start w:val="1"/>
      <w:numFmt w:val="decimal"/>
      <w:pStyle w:val="Heading4"/>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nsid w:val="1C3D1856"/>
    <w:multiLevelType w:val="hybridMultilevel"/>
    <w:tmpl w:val="9586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CE0538"/>
    <w:multiLevelType w:val="hybridMultilevel"/>
    <w:tmpl w:val="DAB29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F59444B"/>
    <w:multiLevelType w:val="hybridMultilevel"/>
    <w:tmpl w:val="4C689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875A16"/>
    <w:multiLevelType w:val="hybridMultilevel"/>
    <w:tmpl w:val="737E3A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nsid w:val="240640D9"/>
    <w:multiLevelType w:val="hybridMultilevel"/>
    <w:tmpl w:val="1542F2C2"/>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6">
    <w:nsid w:val="241E4791"/>
    <w:multiLevelType w:val="hybridMultilevel"/>
    <w:tmpl w:val="340E883E"/>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7">
    <w:nsid w:val="27C67FB5"/>
    <w:multiLevelType w:val="hybridMultilevel"/>
    <w:tmpl w:val="419A4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8784A0C"/>
    <w:multiLevelType w:val="hybridMultilevel"/>
    <w:tmpl w:val="D766FCD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nsid w:val="2C9A526B"/>
    <w:multiLevelType w:val="hybridMultilevel"/>
    <w:tmpl w:val="44EA2B6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33B27BFA"/>
    <w:multiLevelType w:val="hybridMultilevel"/>
    <w:tmpl w:val="F88A6278"/>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21">
    <w:nsid w:val="3C276B9C"/>
    <w:multiLevelType w:val="hybridMultilevel"/>
    <w:tmpl w:val="FBD83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FA051B"/>
    <w:multiLevelType w:val="hybridMultilevel"/>
    <w:tmpl w:val="3C2A88BC"/>
    <w:lvl w:ilvl="0" w:tplc="B5783FA2">
      <w:start w:val="1"/>
      <w:numFmt w:val="decimal"/>
      <w:pStyle w:val="Heading3"/>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nsid w:val="4AA67D03"/>
    <w:multiLevelType w:val="hybridMultilevel"/>
    <w:tmpl w:val="7444B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01756C"/>
    <w:multiLevelType w:val="hybridMultilevel"/>
    <w:tmpl w:val="FDA2E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E223D82"/>
    <w:multiLevelType w:val="hybridMultilevel"/>
    <w:tmpl w:val="D8F84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10F7337"/>
    <w:multiLevelType w:val="hybridMultilevel"/>
    <w:tmpl w:val="BCA6BE3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537A29E7"/>
    <w:multiLevelType w:val="hybridMultilevel"/>
    <w:tmpl w:val="877E56F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nsid w:val="58336337"/>
    <w:multiLevelType w:val="hybridMultilevel"/>
    <w:tmpl w:val="EE9204C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nsid w:val="5F4D4B46"/>
    <w:multiLevelType w:val="hybridMultilevel"/>
    <w:tmpl w:val="00B457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nsid w:val="605E338E"/>
    <w:multiLevelType w:val="hybridMultilevel"/>
    <w:tmpl w:val="A60E1820"/>
    <w:lvl w:ilvl="0" w:tplc="009E1382">
      <w:start w:val="1"/>
      <w:numFmt w:val="decimal"/>
      <w:lvlText w:val="%1."/>
      <w:lvlJc w:val="left"/>
      <w:pPr>
        <w:ind w:left="1658" w:hanging="360"/>
      </w:pPr>
      <w:rPr>
        <w:rFonts w:cs="Times New Roman" w:hint="default"/>
      </w:rPr>
    </w:lvl>
    <w:lvl w:ilvl="1" w:tplc="04270019" w:tentative="1">
      <w:start w:val="1"/>
      <w:numFmt w:val="lowerLetter"/>
      <w:lvlText w:val="%2."/>
      <w:lvlJc w:val="left"/>
      <w:pPr>
        <w:ind w:left="2378" w:hanging="360"/>
      </w:pPr>
      <w:rPr>
        <w:rFonts w:cs="Times New Roman"/>
      </w:rPr>
    </w:lvl>
    <w:lvl w:ilvl="2" w:tplc="0427001B" w:tentative="1">
      <w:start w:val="1"/>
      <w:numFmt w:val="lowerRoman"/>
      <w:lvlText w:val="%3."/>
      <w:lvlJc w:val="right"/>
      <w:pPr>
        <w:ind w:left="3098" w:hanging="180"/>
      </w:pPr>
      <w:rPr>
        <w:rFonts w:cs="Times New Roman"/>
      </w:rPr>
    </w:lvl>
    <w:lvl w:ilvl="3" w:tplc="0427000F" w:tentative="1">
      <w:start w:val="1"/>
      <w:numFmt w:val="decimal"/>
      <w:lvlText w:val="%4."/>
      <w:lvlJc w:val="left"/>
      <w:pPr>
        <w:ind w:left="3818" w:hanging="360"/>
      </w:pPr>
      <w:rPr>
        <w:rFonts w:cs="Times New Roman"/>
      </w:rPr>
    </w:lvl>
    <w:lvl w:ilvl="4" w:tplc="04270019" w:tentative="1">
      <w:start w:val="1"/>
      <w:numFmt w:val="lowerLetter"/>
      <w:lvlText w:val="%5."/>
      <w:lvlJc w:val="left"/>
      <w:pPr>
        <w:ind w:left="4538" w:hanging="360"/>
      </w:pPr>
      <w:rPr>
        <w:rFonts w:cs="Times New Roman"/>
      </w:rPr>
    </w:lvl>
    <w:lvl w:ilvl="5" w:tplc="0427001B" w:tentative="1">
      <w:start w:val="1"/>
      <w:numFmt w:val="lowerRoman"/>
      <w:lvlText w:val="%6."/>
      <w:lvlJc w:val="right"/>
      <w:pPr>
        <w:ind w:left="5258" w:hanging="180"/>
      </w:pPr>
      <w:rPr>
        <w:rFonts w:cs="Times New Roman"/>
      </w:rPr>
    </w:lvl>
    <w:lvl w:ilvl="6" w:tplc="0427000F" w:tentative="1">
      <w:start w:val="1"/>
      <w:numFmt w:val="decimal"/>
      <w:lvlText w:val="%7."/>
      <w:lvlJc w:val="left"/>
      <w:pPr>
        <w:ind w:left="5978" w:hanging="360"/>
      </w:pPr>
      <w:rPr>
        <w:rFonts w:cs="Times New Roman"/>
      </w:rPr>
    </w:lvl>
    <w:lvl w:ilvl="7" w:tplc="04270019" w:tentative="1">
      <w:start w:val="1"/>
      <w:numFmt w:val="lowerLetter"/>
      <w:lvlText w:val="%8."/>
      <w:lvlJc w:val="left"/>
      <w:pPr>
        <w:ind w:left="6698" w:hanging="360"/>
      </w:pPr>
      <w:rPr>
        <w:rFonts w:cs="Times New Roman"/>
      </w:rPr>
    </w:lvl>
    <w:lvl w:ilvl="8" w:tplc="0427001B" w:tentative="1">
      <w:start w:val="1"/>
      <w:numFmt w:val="lowerRoman"/>
      <w:lvlText w:val="%9."/>
      <w:lvlJc w:val="right"/>
      <w:pPr>
        <w:ind w:left="7418" w:hanging="180"/>
      </w:pPr>
      <w:rPr>
        <w:rFonts w:cs="Times New Roman"/>
      </w:rPr>
    </w:lvl>
  </w:abstractNum>
  <w:abstractNum w:abstractNumId="31">
    <w:nsid w:val="6B155615"/>
    <w:multiLevelType w:val="hybridMultilevel"/>
    <w:tmpl w:val="695C842C"/>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2">
    <w:nsid w:val="6D70266B"/>
    <w:multiLevelType w:val="hybridMultilevel"/>
    <w:tmpl w:val="17D46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E144D81"/>
    <w:multiLevelType w:val="hybridMultilevel"/>
    <w:tmpl w:val="0D0A9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33808E4"/>
    <w:multiLevelType w:val="hybridMultilevel"/>
    <w:tmpl w:val="70A28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C6B58C4"/>
    <w:multiLevelType w:val="hybridMultilevel"/>
    <w:tmpl w:val="369E9E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CF818C3"/>
    <w:multiLevelType w:val="hybridMultilevel"/>
    <w:tmpl w:val="28FA6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0"/>
  </w:num>
  <w:num w:numId="3">
    <w:abstractNumId w:val="4"/>
  </w:num>
  <w:num w:numId="4">
    <w:abstractNumId w:val="14"/>
  </w:num>
  <w:num w:numId="5">
    <w:abstractNumId w:val="16"/>
  </w:num>
  <w:num w:numId="6">
    <w:abstractNumId w:val="20"/>
  </w:num>
  <w:num w:numId="7">
    <w:abstractNumId w:val="15"/>
  </w:num>
  <w:num w:numId="8">
    <w:abstractNumId w:val="31"/>
  </w:num>
  <w:num w:numId="9">
    <w:abstractNumId w:val="5"/>
  </w:num>
  <w:num w:numId="10">
    <w:abstractNumId w:val="11"/>
  </w:num>
  <w:num w:numId="11">
    <w:abstractNumId w:val="8"/>
  </w:num>
  <w:num w:numId="12">
    <w:abstractNumId w:val="34"/>
  </w:num>
  <w:num w:numId="13">
    <w:abstractNumId w:val="6"/>
  </w:num>
  <w:num w:numId="14">
    <w:abstractNumId w:val="21"/>
  </w:num>
  <w:num w:numId="15">
    <w:abstractNumId w:val="23"/>
  </w:num>
  <w:num w:numId="16">
    <w:abstractNumId w:val="33"/>
  </w:num>
  <w:num w:numId="17">
    <w:abstractNumId w:val="2"/>
  </w:num>
  <w:num w:numId="18">
    <w:abstractNumId w:val="12"/>
  </w:num>
  <w:num w:numId="19">
    <w:abstractNumId w:val="25"/>
  </w:num>
  <w:num w:numId="20">
    <w:abstractNumId w:val="26"/>
  </w:num>
  <w:num w:numId="21">
    <w:abstractNumId w:val="13"/>
  </w:num>
  <w:num w:numId="22">
    <w:abstractNumId w:val="7"/>
  </w:num>
  <w:num w:numId="23">
    <w:abstractNumId w:val="36"/>
  </w:num>
  <w:num w:numId="24">
    <w:abstractNumId w:val="28"/>
  </w:num>
  <w:num w:numId="25">
    <w:abstractNumId w:val="3"/>
  </w:num>
  <w:num w:numId="26">
    <w:abstractNumId w:val="35"/>
  </w:num>
  <w:num w:numId="27">
    <w:abstractNumId w:val="24"/>
  </w:num>
  <w:num w:numId="28">
    <w:abstractNumId w:val="17"/>
  </w:num>
  <w:num w:numId="29">
    <w:abstractNumId w:val="32"/>
  </w:num>
  <w:num w:numId="30">
    <w:abstractNumId w:val="29"/>
  </w:num>
  <w:num w:numId="31">
    <w:abstractNumId w:val="19"/>
  </w:num>
  <w:num w:numId="32">
    <w:abstractNumId w:val="9"/>
  </w:num>
  <w:num w:numId="33">
    <w:abstractNumId w:val="22"/>
  </w:num>
  <w:num w:numId="34">
    <w:abstractNumId w:val="10"/>
  </w:num>
  <w:num w:numId="35">
    <w:abstractNumId w:val="18"/>
  </w:num>
  <w:num w:numId="36">
    <w:abstractNumId w:val="1"/>
  </w:num>
  <w:num w:numId="37">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1298"/>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3DFB"/>
    <w:rsid w:val="000010B5"/>
    <w:rsid w:val="00007DB4"/>
    <w:rsid w:val="0001024D"/>
    <w:rsid w:val="00010D5E"/>
    <w:rsid w:val="00011E6C"/>
    <w:rsid w:val="000122F8"/>
    <w:rsid w:val="00012B73"/>
    <w:rsid w:val="000156DB"/>
    <w:rsid w:val="00015B15"/>
    <w:rsid w:val="00016205"/>
    <w:rsid w:val="0002010D"/>
    <w:rsid w:val="000208DA"/>
    <w:rsid w:val="00021FD2"/>
    <w:rsid w:val="00025B73"/>
    <w:rsid w:val="00030E99"/>
    <w:rsid w:val="00036049"/>
    <w:rsid w:val="000462AE"/>
    <w:rsid w:val="00052402"/>
    <w:rsid w:val="00057C83"/>
    <w:rsid w:val="0006044C"/>
    <w:rsid w:val="00061483"/>
    <w:rsid w:val="0006541A"/>
    <w:rsid w:val="00073E9A"/>
    <w:rsid w:val="000740F0"/>
    <w:rsid w:val="00084FA8"/>
    <w:rsid w:val="000859B3"/>
    <w:rsid w:val="0008717D"/>
    <w:rsid w:val="000952C0"/>
    <w:rsid w:val="00095605"/>
    <w:rsid w:val="00096F9F"/>
    <w:rsid w:val="000A2074"/>
    <w:rsid w:val="000A3363"/>
    <w:rsid w:val="000B0235"/>
    <w:rsid w:val="000B53B4"/>
    <w:rsid w:val="000B62A7"/>
    <w:rsid w:val="000C4102"/>
    <w:rsid w:val="000C41A2"/>
    <w:rsid w:val="000C526A"/>
    <w:rsid w:val="000C751C"/>
    <w:rsid w:val="000D4F68"/>
    <w:rsid w:val="000D58DD"/>
    <w:rsid w:val="000D59DA"/>
    <w:rsid w:val="000D5EE2"/>
    <w:rsid w:val="000E06C2"/>
    <w:rsid w:val="000E0E03"/>
    <w:rsid w:val="000E222C"/>
    <w:rsid w:val="000E3DE9"/>
    <w:rsid w:val="000E5C00"/>
    <w:rsid w:val="000E7BDD"/>
    <w:rsid w:val="000F3ABC"/>
    <w:rsid w:val="00101112"/>
    <w:rsid w:val="00103CF3"/>
    <w:rsid w:val="00105EE3"/>
    <w:rsid w:val="0011187E"/>
    <w:rsid w:val="00111D35"/>
    <w:rsid w:val="00112BEA"/>
    <w:rsid w:val="001141B4"/>
    <w:rsid w:val="001155A5"/>
    <w:rsid w:val="00123BB8"/>
    <w:rsid w:val="00124291"/>
    <w:rsid w:val="0012503C"/>
    <w:rsid w:val="00126A30"/>
    <w:rsid w:val="00127C09"/>
    <w:rsid w:val="00127DF2"/>
    <w:rsid w:val="00135163"/>
    <w:rsid w:val="00136D70"/>
    <w:rsid w:val="00141215"/>
    <w:rsid w:val="001460D5"/>
    <w:rsid w:val="00147334"/>
    <w:rsid w:val="00157085"/>
    <w:rsid w:val="00166BE8"/>
    <w:rsid w:val="001700F1"/>
    <w:rsid w:val="00175036"/>
    <w:rsid w:val="00176CDF"/>
    <w:rsid w:val="001806FB"/>
    <w:rsid w:val="00184804"/>
    <w:rsid w:val="00186D75"/>
    <w:rsid w:val="0019370F"/>
    <w:rsid w:val="001A1756"/>
    <w:rsid w:val="001A2A94"/>
    <w:rsid w:val="001A36AB"/>
    <w:rsid w:val="001A419B"/>
    <w:rsid w:val="001A513C"/>
    <w:rsid w:val="001B3DFB"/>
    <w:rsid w:val="001B5133"/>
    <w:rsid w:val="001C3BD1"/>
    <w:rsid w:val="001C758B"/>
    <w:rsid w:val="001D65E3"/>
    <w:rsid w:val="001D79AE"/>
    <w:rsid w:val="001E78EB"/>
    <w:rsid w:val="001F086D"/>
    <w:rsid w:val="001F1B55"/>
    <w:rsid w:val="001F24C4"/>
    <w:rsid w:val="001F3787"/>
    <w:rsid w:val="001F7BDF"/>
    <w:rsid w:val="00212060"/>
    <w:rsid w:val="00212A7A"/>
    <w:rsid w:val="00212BDA"/>
    <w:rsid w:val="0021697F"/>
    <w:rsid w:val="00222635"/>
    <w:rsid w:val="00222A92"/>
    <w:rsid w:val="0022391C"/>
    <w:rsid w:val="002248C8"/>
    <w:rsid w:val="00225476"/>
    <w:rsid w:val="002306AC"/>
    <w:rsid w:val="002343A9"/>
    <w:rsid w:val="00234B48"/>
    <w:rsid w:val="002403A8"/>
    <w:rsid w:val="00242CFD"/>
    <w:rsid w:val="00243C97"/>
    <w:rsid w:val="00246884"/>
    <w:rsid w:val="00255279"/>
    <w:rsid w:val="002564B8"/>
    <w:rsid w:val="00262A37"/>
    <w:rsid w:val="0027168A"/>
    <w:rsid w:val="002775A0"/>
    <w:rsid w:val="002869D8"/>
    <w:rsid w:val="0028789F"/>
    <w:rsid w:val="00287FA2"/>
    <w:rsid w:val="002940E2"/>
    <w:rsid w:val="002A1549"/>
    <w:rsid w:val="002A2963"/>
    <w:rsid w:val="002A2C52"/>
    <w:rsid w:val="002A67CE"/>
    <w:rsid w:val="002B2587"/>
    <w:rsid w:val="002B51A0"/>
    <w:rsid w:val="002C1F9A"/>
    <w:rsid w:val="002C6C31"/>
    <w:rsid w:val="002C762A"/>
    <w:rsid w:val="002D5C2C"/>
    <w:rsid w:val="002D5F32"/>
    <w:rsid w:val="002E40A5"/>
    <w:rsid w:val="002E763E"/>
    <w:rsid w:val="002F176F"/>
    <w:rsid w:val="002F199D"/>
    <w:rsid w:val="002F3EEF"/>
    <w:rsid w:val="002F57E8"/>
    <w:rsid w:val="00310F1F"/>
    <w:rsid w:val="00315BBD"/>
    <w:rsid w:val="00317E80"/>
    <w:rsid w:val="00322CA0"/>
    <w:rsid w:val="00323917"/>
    <w:rsid w:val="00331080"/>
    <w:rsid w:val="00333E12"/>
    <w:rsid w:val="00336874"/>
    <w:rsid w:val="003427C0"/>
    <w:rsid w:val="003431CB"/>
    <w:rsid w:val="00345AE3"/>
    <w:rsid w:val="0034708A"/>
    <w:rsid w:val="00351AAE"/>
    <w:rsid w:val="0035534A"/>
    <w:rsid w:val="00366993"/>
    <w:rsid w:val="00366EFE"/>
    <w:rsid w:val="003800A6"/>
    <w:rsid w:val="00384CE7"/>
    <w:rsid w:val="00385841"/>
    <w:rsid w:val="00391F76"/>
    <w:rsid w:val="00397892"/>
    <w:rsid w:val="00397BB5"/>
    <w:rsid w:val="003A110A"/>
    <w:rsid w:val="003A2CF1"/>
    <w:rsid w:val="003A3973"/>
    <w:rsid w:val="003A5547"/>
    <w:rsid w:val="003A5C8B"/>
    <w:rsid w:val="003A7A4E"/>
    <w:rsid w:val="003B01CF"/>
    <w:rsid w:val="003C273D"/>
    <w:rsid w:val="003C3A19"/>
    <w:rsid w:val="003C58DF"/>
    <w:rsid w:val="003D03DF"/>
    <w:rsid w:val="003E7ADE"/>
    <w:rsid w:val="003F07E6"/>
    <w:rsid w:val="003F54F1"/>
    <w:rsid w:val="004076FD"/>
    <w:rsid w:val="00411F5C"/>
    <w:rsid w:val="0041292D"/>
    <w:rsid w:val="004129A1"/>
    <w:rsid w:val="00414FB1"/>
    <w:rsid w:val="004150AC"/>
    <w:rsid w:val="00420883"/>
    <w:rsid w:val="004302E2"/>
    <w:rsid w:val="004457F3"/>
    <w:rsid w:val="00460984"/>
    <w:rsid w:val="00464C1A"/>
    <w:rsid w:val="004743E5"/>
    <w:rsid w:val="00477199"/>
    <w:rsid w:val="00477D8C"/>
    <w:rsid w:val="00481761"/>
    <w:rsid w:val="00481D73"/>
    <w:rsid w:val="00481F7E"/>
    <w:rsid w:val="00484AD1"/>
    <w:rsid w:val="004901E4"/>
    <w:rsid w:val="00493973"/>
    <w:rsid w:val="004954C3"/>
    <w:rsid w:val="004962A6"/>
    <w:rsid w:val="004A5E94"/>
    <w:rsid w:val="004B719F"/>
    <w:rsid w:val="004C3CF2"/>
    <w:rsid w:val="004C4E3A"/>
    <w:rsid w:val="004D3B5E"/>
    <w:rsid w:val="004D436A"/>
    <w:rsid w:val="004D452F"/>
    <w:rsid w:val="004E171E"/>
    <w:rsid w:val="004E239E"/>
    <w:rsid w:val="004F7701"/>
    <w:rsid w:val="00500671"/>
    <w:rsid w:val="00503C0E"/>
    <w:rsid w:val="00505ADC"/>
    <w:rsid w:val="0051065A"/>
    <w:rsid w:val="005172E0"/>
    <w:rsid w:val="00521432"/>
    <w:rsid w:val="00527230"/>
    <w:rsid w:val="0053258F"/>
    <w:rsid w:val="00534627"/>
    <w:rsid w:val="00540071"/>
    <w:rsid w:val="00540907"/>
    <w:rsid w:val="005409D8"/>
    <w:rsid w:val="005420AA"/>
    <w:rsid w:val="005450C7"/>
    <w:rsid w:val="0054665B"/>
    <w:rsid w:val="00551D92"/>
    <w:rsid w:val="00553F8B"/>
    <w:rsid w:val="00554507"/>
    <w:rsid w:val="0055796D"/>
    <w:rsid w:val="005650A8"/>
    <w:rsid w:val="00571502"/>
    <w:rsid w:val="005726CD"/>
    <w:rsid w:val="005756ED"/>
    <w:rsid w:val="00576091"/>
    <w:rsid w:val="005826C6"/>
    <w:rsid w:val="0058797B"/>
    <w:rsid w:val="0059087F"/>
    <w:rsid w:val="005A0653"/>
    <w:rsid w:val="005A18F6"/>
    <w:rsid w:val="005A3A86"/>
    <w:rsid w:val="005B037D"/>
    <w:rsid w:val="005B18AF"/>
    <w:rsid w:val="005B1F56"/>
    <w:rsid w:val="005B5C6E"/>
    <w:rsid w:val="005B7F29"/>
    <w:rsid w:val="005C1005"/>
    <w:rsid w:val="005C14EE"/>
    <w:rsid w:val="005C1BC1"/>
    <w:rsid w:val="005C39E4"/>
    <w:rsid w:val="005C633F"/>
    <w:rsid w:val="005C697D"/>
    <w:rsid w:val="005D0481"/>
    <w:rsid w:val="005D3085"/>
    <w:rsid w:val="005D4E0A"/>
    <w:rsid w:val="005D6227"/>
    <w:rsid w:val="005E238E"/>
    <w:rsid w:val="005E5E13"/>
    <w:rsid w:val="005E5E77"/>
    <w:rsid w:val="005F3953"/>
    <w:rsid w:val="005F4662"/>
    <w:rsid w:val="005F5DAD"/>
    <w:rsid w:val="00602CC3"/>
    <w:rsid w:val="00605238"/>
    <w:rsid w:val="006076E4"/>
    <w:rsid w:val="00611492"/>
    <w:rsid w:val="00614DD5"/>
    <w:rsid w:val="0061598B"/>
    <w:rsid w:val="006260BD"/>
    <w:rsid w:val="00627810"/>
    <w:rsid w:val="00640F7A"/>
    <w:rsid w:val="00645175"/>
    <w:rsid w:val="00645C6D"/>
    <w:rsid w:val="006473C3"/>
    <w:rsid w:val="0065133D"/>
    <w:rsid w:val="006520CB"/>
    <w:rsid w:val="0065223E"/>
    <w:rsid w:val="00653A6D"/>
    <w:rsid w:val="00657FB0"/>
    <w:rsid w:val="00664767"/>
    <w:rsid w:val="00666A22"/>
    <w:rsid w:val="0067184F"/>
    <w:rsid w:val="00672944"/>
    <w:rsid w:val="006758D7"/>
    <w:rsid w:val="00681A9C"/>
    <w:rsid w:val="00682D80"/>
    <w:rsid w:val="006840F5"/>
    <w:rsid w:val="006870D1"/>
    <w:rsid w:val="00691BCF"/>
    <w:rsid w:val="006932F4"/>
    <w:rsid w:val="006935AB"/>
    <w:rsid w:val="00694384"/>
    <w:rsid w:val="00694E6E"/>
    <w:rsid w:val="006954D4"/>
    <w:rsid w:val="006957EE"/>
    <w:rsid w:val="00697D5B"/>
    <w:rsid w:val="006A5613"/>
    <w:rsid w:val="006A7F38"/>
    <w:rsid w:val="006B4168"/>
    <w:rsid w:val="006B6BF4"/>
    <w:rsid w:val="006D1E33"/>
    <w:rsid w:val="006D600E"/>
    <w:rsid w:val="006E170F"/>
    <w:rsid w:val="006E3770"/>
    <w:rsid w:val="006E7173"/>
    <w:rsid w:val="00701928"/>
    <w:rsid w:val="00703D16"/>
    <w:rsid w:val="00705EAA"/>
    <w:rsid w:val="00714290"/>
    <w:rsid w:val="007148BC"/>
    <w:rsid w:val="00715382"/>
    <w:rsid w:val="00723950"/>
    <w:rsid w:val="007274CE"/>
    <w:rsid w:val="007279E1"/>
    <w:rsid w:val="0073609A"/>
    <w:rsid w:val="00737452"/>
    <w:rsid w:val="0074098B"/>
    <w:rsid w:val="0074213E"/>
    <w:rsid w:val="007425C6"/>
    <w:rsid w:val="007446F5"/>
    <w:rsid w:val="00763876"/>
    <w:rsid w:val="00771E6E"/>
    <w:rsid w:val="00773177"/>
    <w:rsid w:val="00782A87"/>
    <w:rsid w:val="0078595F"/>
    <w:rsid w:val="00785D50"/>
    <w:rsid w:val="007903DA"/>
    <w:rsid w:val="007A1F8F"/>
    <w:rsid w:val="007B06C3"/>
    <w:rsid w:val="007B2457"/>
    <w:rsid w:val="007C13D4"/>
    <w:rsid w:val="007C176E"/>
    <w:rsid w:val="007C31E0"/>
    <w:rsid w:val="007C7725"/>
    <w:rsid w:val="007F6A42"/>
    <w:rsid w:val="007F7DCA"/>
    <w:rsid w:val="008022E3"/>
    <w:rsid w:val="0080367C"/>
    <w:rsid w:val="00803B40"/>
    <w:rsid w:val="00806D67"/>
    <w:rsid w:val="00826FD6"/>
    <w:rsid w:val="00834956"/>
    <w:rsid w:val="00844229"/>
    <w:rsid w:val="00850EC0"/>
    <w:rsid w:val="00854887"/>
    <w:rsid w:val="00857591"/>
    <w:rsid w:val="008643E1"/>
    <w:rsid w:val="0086542A"/>
    <w:rsid w:val="008768F6"/>
    <w:rsid w:val="00881F9F"/>
    <w:rsid w:val="008839BD"/>
    <w:rsid w:val="00887A32"/>
    <w:rsid w:val="00887BC3"/>
    <w:rsid w:val="008924D5"/>
    <w:rsid w:val="00894CBB"/>
    <w:rsid w:val="0089616F"/>
    <w:rsid w:val="008A2EA6"/>
    <w:rsid w:val="008B02F6"/>
    <w:rsid w:val="008B1E2C"/>
    <w:rsid w:val="008B1E55"/>
    <w:rsid w:val="008B49BD"/>
    <w:rsid w:val="008C7459"/>
    <w:rsid w:val="008D1831"/>
    <w:rsid w:val="008D20DC"/>
    <w:rsid w:val="008D2916"/>
    <w:rsid w:val="008D34A4"/>
    <w:rsid w:val="008E457A"/>
    <w:rsid w:val="008F41C5"/>
    <w:rsid w:val="008F48E5"/>
    <w:rsid w:val="008F4974"/>
    <w:rsid w:val="00914956"/>
    <w:rsid w:val="00914A3B"/>
    <w:rsid w:val="00914ED2"/>
    <w:rsid w:val="009153EB"/>
    <w:rsid w:val="00915A67"/>
    <w:rsid w:val="00915DF5"/>
    <w:rsid w:val="00921484"/>
    <w:rsid w:val="00927C30"/>
    <w:rsid w:val="00932EEB"/>
    <w:rsid w:val="009366C8"/>
    <w:rsid w:val="00942768"/>
    <w:rsid w:val="009442CF"/>
    <w:rsid w:val="00944D9F"/>
    <w:rsid w:val="00946B5A"/>
    <w:rsid w:val="00946F4E"/>
    <w:rsid w:val="00947FAC"/>
    <w:rsid w:val="00951776"/>
    <w:rsid w:val="00953226"/>
    <w:rsid w:val="0095416A"/>
    <w:rsid w:val="009552C8"/>
    <w:rsid w:val="009556BB"/>
    <w:rsid w:val="00957849"/>
    <w:rsid w:val="00964567"/>
    <w:rsid w:val="00967E8C"/>
    <w:rsid w:val="00974C35"/>
    <w:rsid w:val="009800C9"/>
    <w:rsid w:val="00980225"/>
    <w:rsid w:val="00981E20"/>
    <w:rsid w:val="0098426B"/>
    <w:rsid w:val="00987C7C"/>
    <w:rsid w:val="009A1450"/>
    <w:rsid w:val="009A23B8"/>
    <w:rsid w:val="009A6081"/>
    <w:rsid w:val="009B0D28"/>
    <w:rsid w:val="009C2EC6"/>
    <w:rsid w:val="009C5A64"/>
    <w:rsid w:val="009C73DC"/>
    <w:rsid w:val="009D5BF9"/>
    <w:rsid w:val="009D6AB6"/>
    <w:rsid w:val="009E3EBF"/>
    <w:rsid w:val="009E5C35"/>
    <w:rsid w:val="009F0C7F"/>
    <w:rsid w:val="00A0126E"/>
    <w:rsid w:val="00A04D1A"/>
    <w:rsid w:val="00A07116"/>
    <w:rsid w:val="00A07267"/>
    <w:rsid w:val="00A10EEF"/>
    <w:rsid w:val="00A14150"/>
    <w:rsid w:val="00A22E75"/>
    <w:rsid w:val="00A23E28"/>
    <w:rsid w:val="00A2790C"/>
    <w:rsid w:val="00A312AA"/>
    <w:rsid w:val="00A35A68"/>
    <w:rsid w:val="00A36DFF"/>
    <w:rsid w:val="00A45ABF"/>
    <w:rsid w:val="00A46C8E"/>
    <w:rsid w:val="00A471E4"/>
    <w:rsid w:val="00A543A4"/>
    <w:rsid w:val="00A570F3"/>
    <w:rsid w:val="00A7086E"/>
    <w:rsid w:val="00A7111E"/>
    <w:rsid w:val="00A81745"/>
    <w:rsid w:val="00A83C97"/>
    <w:rsid w:val="00A83FFE"/>
    <w:rsid w:val="00A84160"/>
    <w:rsid w:val="00A84304"/>
    <w:rsid w:val="00A859DA"/>
    <w:rsid w:val="00A86E03"/>
    <w:rsid w:val="00A87345"/>
    <w:rsid w:val="00A91672"/>
    <w:rsid w:val="00A93143"/>
    <w:rsid w:val="00A938CA"/>
    <w:rsid w:val="00A948E0"/>
    <w:rsid w:val="00AA44B6"/>
    <w:rsid w:val="00AA5060"/>
    <w:rsid w:val="00AA5517"/>
    <w:rsid w:val="00AB4902"/>
    <w:rsid w:val="00AB5427"/>
    <w:rsid w:val="00AB637B"/>
    <w:rsid w:val="00AD183E"/>
    <w:rsid w:val="00AD2D2F"/>
    <w:rsid w:val="00AD4597"/>
    <w:rsid w:val="00AD56A1"/>
    <w:rsid w:val="00AE5301"/>
    <w:rsid w:val="00AF5ACA"/>
    <w:rsid w:val="00B11C35"/>
    <w:rsid w:val="00B13F4F"/>
    <w:rsid w:val="00B1697D"/>
    <w:rsid w:val="00B263D5"/>
    <w:rsid w:val="00B33EEA"/>
    <w:rsid w:val="00B349C0"/>
    <w:rsid w:val="00B413DE"/>
    <w:rsid w:val="00B43AA9"/>
    <w:rsid w:val="00B44060"/>
    <w:rsid w:val="00B46957"/>
    <w:rsid w:val="00B47BB5"/>
    <w:rsid w:val="00B50338"/>
    <w:rsid w:val="00B50F9D"/>
    <w:rsid w:val="00B529AB"/>
    <w:rsid w:val="00B60B52"/>
    <w:rsid w:val="00B63F22"/>
    <w:rsid w:val="00B65BDD"/>
    <w:rsid w:val="00B6654B"/>
    <w:rsid w:val="00B670B5"/>
    <w:rsid w:val="00B80EE9"/>
    <w:rsid w:val="00B931E6"/>
    <w:rsid w:val="00B943D5"/>
    <w:rsid w:val="00B96010"/>
    <w:rsid w:val="00B964C4"/>
    <w:rsid w:val="00BA0348"/>
    <w:rsid w:val="00BA461A"/>
    <w:rsid w:val="00BB254F"/>
    <w:rsid w:val="00BB5FAB"/>
    <w:rsid w:val="00BC5D49"/>
    <w:rsid w:val="00BD141A"/>
    <w:rsid w:val="00BD741A"/>
    <w:rsid w:val="00BE2E33"/>
    <w:rsid w:val="00BE2EFA"/>
    <w:rsid w:val="00C05221"/>
    <w:rsid w:val="00C14741"/>
    <w:rsid w:val="00C16D63"/>
    <w:rsid w:val="00C32124"/>
    <w:rsid w:val="00C37630"/>
    <w:rsid w:val="00C37BD8"/>
    <w:rsid w:val="00C451EF"/>
    <w:rsid w:val="00C45268"/>
    <w:rsid w:val="00C47FFD"/>
    <w:rsid w:val="00C534AB"/>
    <w:rsid w:val="00C53D5A"/>
    <w:rsid w:val="00C63A5B"/>
    <w:rsid w:val="00C669B0"/>
    <w:rsid w:val="00C6768E"/>
    <w:rsid w:val="00C715E8"/>
    <w:rsid w:val="00C73A18"/>
    <w:rsid w:val="00C743D4"/>
    <w:rsid w:val="00C7521A"/>
    <w:rsid w:val="00C81A14"/>
    <w:rsid w:val="00C847FA"/>
    <w:rsid w:val="00C9052E"/>
    <w:rsid w:val="00C92F6A"/>
    <w:rsid w:val="00C93AE5"/>
    <w:rsid w:val="00C970B8"/>
    <w:rsid w:val="00CA5D2A"/>
    <w:rsid w:val="00CB1243"/>
    <w:rsid w:val="00CC3759"/>
    <w:rsid w:val="00CC618B"/>
    <w:rsid w:val="00CD2835"/>
    <w:rsid w:val="00CD5975"/>
    <w:rsid w:val="00CE27C7"/>
    <w:rsid w:val="00CE340C"/>
    <w:rsid w:val="00CF1274"/>
    <w:rsid w:val="00CF22F5"/>
    <w:rsid w:val="00CF31E6"/>
    <w:rsid w:val="00CF42DD"/>
    <w:rsid w:val="00CF7D88"/>
    <w:rsid w:val="00D04A1C"/>
    <w:rsid w:val="00D05FE4"/>
    <w:rsid w:val="00D116EC"/>
    <w:rsid w:val="00D11CFD"/>
    <w:rsid w:val="00D12A74"/>
    <w:rsid w:val="00D15076"/>
    <w:rsid w:val="00D1685D"/>
    <w:rsid w:val="00D22E67"/>
    <w:rsid w:val="00D23964"/>
    <w:rsid w:val="00D27B20"/>
    <w:rsid w:val="00D359D4"/>
    <w:rsid w:val="00D40292"/>
    <w:rsid w:val="00D42C16"/>
    <w:rsid w:val="00D50799"/>
    <w:rsid w:val="00D57E98"/>
    <w:rsid w:val="00D60A32"/>
    <w:rsid w:val="00D60A66"/>
    <w:rsid w:val="00D624F7"/>
    <w:rsid w:val="00D64227"/>
    <w:rsid w:val="00D67DE3"/>
    <w:rsid w:val="00D721AC"/>
    <w:rsid w:val="00D73872"/>
    <w:rsid w:val="00D80D77"/>
    <w:rsid w:val="00D82532"/>
    <w:rsid w:val="00D827AD"/>
    <w:rsid w:val="00D87696"/>
    <w:rsid w:val="00D950EC"/>
    <w:rsid w:val="00D95D5F"/>
    <w:rsid w:val="00D963C1"/>
    <w:rsid w:val="00DA3B28"/>
    <w:rsid w:val="00DA744E"/>
    <w:rsid w:val="00DB1531"/>
    <w:rsid w:val="00DB244F"/>
    <w:rsid w:val="00DB5B8D"/>
    <w:rsid w:val="00DB744D"/>
    <w:rsid w:val="00DB77B8"/>
    <w:rsid w:val="00DC0D53"/>
    <w:rsid w:val="00DC3FD9"/>
    <w:rsid w:val="00DD2D51"/>
    <w:rsid w:val="00DD50C1"/>
    <w:rsid w:val="00DE1C0E"/>
    <w:rsid w:val="00DE4BA2"/>
    <w:rsid w:val="00DE7EB6"/>
    <w:rsid w:val="00DF019D"/>
    <w:rsid w:val="00DF0382"/>
    <w:rsid w:val="00DF5976"/>
    <w:rsid w:val="00E05B8B"/>
    <w:rsid w:val="00E10AB8"/>
    <w:rsid w:val="00E1135F"/>
    <w:rsid w:val="00E20C69"/>
    <w:rsid w:val="00E21B16"/>
    <w:rsid w:val="00E227A3"/>
    <w:rsid w:val="00E22E78"/>
    <w:rsid w:val="00E300FD"/>
    <w:rsid w:val="00E31E6D"/>
    <w:rsid w:val="00E33E13"/>
    <w:rsid w:val="00E42FB3"/>
    <w:rsid w:val="00E476C2"/>
    <w:rsid w:val="00E519B7"/>
    <w:rsid w:val="00E559D3"/>
    <w:rsid w:val="00E612B2"/>
    <w:rsid w:val="00E62FE9"/>
    <w:rsid w:val="00E65C9E"/>
    <w:rsid w:val="00E679A9"/>
    <w:rsid w:val="00E703BE"/>
    <w:rsid w:val="00E740BB"/>
    <w:rsid w:val="00E75EB6"/>
    <w:rsid w:val="00E7777D"/>
    <w:rsid w:val="00E85578"/>
    <w:rsid w:val="00EA05BE"/>
    <w:rsid w:val="00EB5440"/>
    <w:rsid w:val="00EB6837"/>
    <w:rsid w:val="00EC0680"/>
    <w:rsid w:val="00EC7754"/>
    <w:rsid w:val="00ED4D7E"/>
    <w:rsid w:val="00ED6E44"/>
    <w:rsid w:val="00EE29C8"/>
    <w:rsid w:val="00EE4CC4"/>
    <w:rsid w:val="00EF4440"/>
    <w:rsid w:val="00EF5472"/>
    <w:rsid w:val="00EF6B09"/>
    <w:rsid w:val="00F075A9"/>
    <w:rsid w:val="00F11D06"/>
    <w:rsid w:val="00F11E9B"/>
    <w:rsid w:val="00F14BE4"/>
    <w:rsid w:val="00F16A64"/>
    <w:rsid w:val="00F24D1C"/>
    <w:rsid w:val="00F257A6"/>
    <w:rsid w:val="00F26380"/>
    <w:rsid w:val="00F32926"/>
    <w:rsid w:val="00F34E0D"/>
    <w:rsid w:val="00F363A9"/>
    <w:rsid w:val="00F430F5"/>
    <w:rsid w:val="00F44A61"/>
    <w:rsid w:val="00F46D47"/>
    <w:rsid w:val="00F52E4E"/>
    <w:rsid w:val="00F55A98"/>
    <w:rsid w:val="00F57A5D"/>
    <w:rsid w:val="00F61B29"/>
    <w:rsid w:val="00F669A0"/>
    <w:rsid w:val="00F66D15"/>
    <w:rsid w:val="00F6714E"/>
    <w:rsid w:val="00F67582"/>
    <w:rsid w:val="00F679EE"/>
    <w:rsid w:val="00F70006"/>
    <w:rsid w:val="00F801EF"/>
    <w:rsid w:val="00F813DA"/>
    <w:rsid w:val="00F8145A"/>
    <w:rsid w:val="00F82DE4"/>
    <w:rsid w:val="00F9483D"/>
    <w:rsid w:val="00FB47D6"/>
    <w:rsid w:val="00FB5380"/>
    <w:rsid w:val="00FB5873"/>
    <w:rsid w:val="00FC4438"/>
    <w:rsid w:val="00FC4740"/>
    <w:rsid w:val="00FE26AF"/>
    <w:rsid w:val="00FE6B42"/>
    <w:rsid w:val="00FE6C7A"/>
    <w:rsid w:val="00FF0DDF"/>
    <w:rsid w:val="00FF1295"/>
    <w:rsid w:val="00FF79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44060"/>
    <w:rPr>
      <w:sz w:val="24"/>
      <w:szCs w:val="24"/>
    </w:rPr>
  </w:style>
  <w:style w:type="paragraph" w:styleId="Heading1">
    <w:name w:val="heading 1"/>
    <w:basedOn w:val="Normal"/>
    <w:next w:val="Normal"/>
    <w:link w:val="Heading1Char"/>
    <w:autoRedefine/>
    <w:uiPriority w:val="99"/>
    <w:qFormat/>
    <w:rsid w:val="001F086D"/>
    <w:pPr>
      <w:keepNext/>
      <w:spacing w:before="240" w:after="60"/>
      <w:jc w:val="center"/>
      <w:outlineLvl w:val="0"/>
    </w:pPr>
    <w:rPr>
      <w:rFonts w:ascii="Times New Roman" w:hAnsi="Times New Roman"/>
      <w:b/>
      <w:bCs/>
      <w:kern w:val="32"/>
    </w:rPr>
  </w:style>
  <w:style w:type="paragraph" w:styleId="Heading2">
    <w:name w:val="heading 2"/>
    <w:basedOn w:val="Normal"/>
    <w:next w:val="Normal"/>
    <w:link w:val="Heading2Char"/>
    <w:uiPriority w:val="99"/>
    <w:qFormat/>
    <w:rsid w:val="00B44060"/>
    <w:pPr>
      <w:keepNext/>
      <w:numPr>
        <w:numId w:val="32"/>
      </w:numPr>
      <w:spacing w:before="240" w:after="60"/>
      <w:outlineLvl w:val="1"/>
    </w:pPr>
    <w:rPr>
      <w:rFonts w:ascii="Times New Roman" w:hAnsi="Times New Roman"/>
      <w:b/>
      <w:bCs/>
      <w:iCs/>
      <w:szCs w:val="28"/>
    </w:rPr>
  </w:style>
  <w:style w:type="paragraph" w:styleId="Heading3">
    <w:name w:val="heading 3"/>
    <w:basedOn w:val="Normal"/>
    <w:next w:val="Normal"/>
    <w:link w:val="Heading3Char"/>
    <w:uiPriority w:val="99"/>
    <w:qFormat/>
    <w:rsid w:val="00B44060"/>
    <w:pPr>
      <w:keepNext/>
      <w:numPr>
        <w:numId w:val="33"/>
      </w:numPr>
      <w:spacing w:before="240" w:after="60"/>
      <w:outlineLvl w:val="2"/>
    </w:pPr>
    <w:rPr>
      <w:rFonts w:ascii="Times New Roman" w:hAnsi="Times New Roman"/>
      <w:b/>
      <w:bCs/>
      <w:szCs w:val="26"/>
    </w:rPr>
  </w:style>
  <w:style w:type="paragraph" w:styleId="Heading4">
    <w:name w:val="heading 4"/>
    <w:basedOn w:val="Normal"/>
    <w:next w:val="Normal"/>
    <w:link w:val="Heading4Char"/>
    <w:uiPriority w:val="99"/>
    <w:qFormat/>
    <w:rsid w:val="00551D92"/>
    <w:pPr>
      <w:keepNext/>
      <w:numPr>
        <w:numId w:val="34"/>
      </w:numPr>
      <w:spacing w:before="240" w:after="60"/>
      <w:jc w:val="center"/>
      <w:outlineLvl w:val="3"/>
    </w:pPr>
    <w:rPr>
      <w:rFonts w:ascii="Times New Roman" w:hAnsi="Times New Roman"/>
      <w:bCs/>
      <w:sz w:val="20"/>
      <w:szCs w:val="28"/>
    </w:rPr>
  </w:style>
  <w:style w:type="paragraph" w:styleId="Heading5">
    <w:name w:val="heading 5"/>
    <w:basedOn w:val="Normal"/>
    <w:next w:val="Normal"/>
    <w:link w:val="Heading5Char"/>
    <w:uiPriority w:val="99"/>
    <w:qFormat/>
    <w:rsid w:val="00E65C9E"/>
    <w:pPr>
      <w:spacing w:before="240" w:after="60"/>
      <w:jc w:val="center"/>
      <w:outlineLvl w:val="4"/>
    </w:pPr>
    <w:rPr>
      <w:rFonts w:ascii="Times New Roman" w:hAnsi="Times New Roman"/>
      <w:bCs/>
      <w:iCs/>
      <w:sz w:val="20"/>
      <w:szCs w:val="26"/>
    </w:rPr>
  </w:style>
  <w:style w:type="paragraph" w:styleId="Heading6">
    <w:name w:val="heading 6"/>
    <w:basedOn w:val="Normal"/>
    <w:next w:val="Normal"/>
    <w:link w:val="Heading6Char"/>
    <w:uiPriority w:val="99"/>
    <w:qFormat/>
    <w:rsid w:val="00B44060"/>
    <w:pPr>
      <w:spacing w:before="240" w:after="60"/>
      <w:outlineLvl w:val="5"/>
    </w:pPr>
    <w:rPr>
      <w:b/>
      <w:bCs/>
      <w:sz w:val="22"/>
      <w:szCs w:val="22"/>
    </w:rPr>
  </w:style>
  <w:style w:type="paragraph" w:styleId="Heading7">
    <w:name w:val="heading 7"/>
    <w:basedOn w:val="Normal"/>
    <w:next w:val="Normal"/>
    <w:link w:val="Heading7Char"/>
    <w:uiPriority w:val="99"/>
    <w:qFormat/>
    <w:rsid w:val="00B44060"/>
    <w:pPr>
      <w:spacing w:before="240" w:after="60"/>
      <w:outlineLvl w:val="6"/>
    </w:pPr>
  </w:style>
  <w:style w:type="paragraph" w:styleId="Heading8">
    <w:name w:val="heading 8"/>
    <w:basedOn w:val="Normal"/>
    <w:next w:val="Normal"/>
    <w:link w:val="Heading8Char"/>
    <w:uiPriority w:val="99"/>
    <w:qFormat/>
    <w:rsid w:val="00B44060"/>
    <w:pPr>
      <w:spacing w:before="240" w:after="60"/>
      <w:outlineLvl w:val="7"/>
    </w:pPr>
    <w:rPr>
      <w:i/>
      <w:iCs/>
    </w:rPr>
  </w:style>
  <w:style w:type="paragraph" w:styleId="Heading9">
    <w:name w:val="heading 9"/>
    <w:basedOn w:val="Normal"/>
    <w:next w:val="Normal"/>
    <w:link w:val="Heading9Char"/>
    <w:uiPriority w:val="99"/>
    <w:qFormat/>
    <w:rsid w:val="00B4406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086D"/>
    <w:rPr>
      <w:rFonts w:ascii="Times New Roman" w:hAnsi="Times New Roman" w:cs="Times New Roman"/>
      <w:b/>
      <w:bCs/>
      <w:kern w:val="32"/>
      <w:sz w:val="24"/>
      <w:szCs w:val="24"/>
    </w:rPr>
  </w:style>
  <w:style w:type="character" w:customStyle="1" w:styleId="Heading2Char">
    <w:name w:val="Heading 2 Char"/>
    <w:basedOn w:val="DefaultParagraphFont"/>
    <w:link w:val="Heading2"/>
    <w:uiPriority w:val="99"/>
    <w:locked/>
    <w:rsid w:val="00B44060"/>
    <w:rPr>
      <w:rFonts w:ascii="Times New Roman" w:hAnsi="Times New Roman" w:cs="Times New Roman"/>
      <w:b/>
      <w:bCs/>
      <w:iCs/>
      <w:sz w:val="28"/>
      <w:szCs w:val="28"/>
    </w:rPr>
  </w:style>
  <w:style w:type="character" w:customStyle="1" w:styleId="Heading3Char">
    <w:name w:val="Heading 3 Char"/>
    <w:basedOn w:val="DefaultParagraphFont"/>
    <w:link w:val="Heading3"/>
    <w:uiPriority w:val="99"/>
    <w:locked/>
    <w:rsid w:val="00B44060"/>
    <w:rPr>
      <w:rFonts w:ascii="Times New Roman" w:hAnsi="Times New Roman" w:cs="Times New Roman"/>
      <w:b/>
      <w:bCs/>
      <w:sz w:val="26"/>
      <w:szCs w:val="26"/>
    </w:rPr>
  </w:style>
  <w:style w:type="character" w:customStyle="1" w:styleId="Heading4Char">
    <w:name w:val="Heading 4 Char"/>
    <w:basedOn w:val="DefaultParagraphFont"/>
    <w:link w:val="Heading4"/>
    <w:uiPriority w:val="99"/>
    <w:locked/>
    <w:rsid w:val="00551D92"/>
    <w:rPr>
      <w:rFonts w:ascii="Times New Roman" w:hAnsi="Times New Roman" w:cs="Times New Roman"/>
      <w:bCs/>
      <w:sz w:val="28"/>
      <w:szCs w:val="28"/>
    </w:rPr>
  </w:style>
  <w:style w:type="character" w:customStyle="1" w:styleId="Heading5Char">
    <w:name w:val="Heading 5 Char"/>
    <w:basedOn w:val="DefaultParagraphFont"/>
    <w:link w:val="Heading5"/>
    <w:uiPriority w:val="99"/>
    <w:locked/>
    <w:rsid w:val="00E65C9E"/>
    <w:rPr>
      <w:rFonts w:ascii="Times New Roman" w:hAnsi="Times New Roman" w:cs="Times New Roman"/>
      <w:bCs/>
      <w:iCs/>
      <w:sz w:val="26"/>
      <w:szCs w:val="26"/>
    </w:rPr>
  </w:style>
  <w:style w:type="character" w:customStyle="1" w:styleId="Heading6Char">
    <w:name w:val="Heading 6 Char"/>
    <w:basedOn w:val="DefaultParagraphFont"/>
    <w:link w:val="Heading6"/>
    <w:uiPriority w:val="99"/>
    <w:semiHidden/>
    <w:locked/>
    <w:rsid w:val="00B44060"/>
    <w:rPr>
      <w:rFonts w:cs="Times New Roman"/>
      <w:b/>
      <w:bCs/>
    </w:rPr>
  </w:style>
  <w:style w:type="character" w:customStyle="1" w:styleId="Heading7Char">
    <w:name w:val="Heading 7 Char"/>
    <w:basedOn w:val="DefaultParagraphFont"/>
    <w:link w:val="Heading7"/>
    <w:uiPriority w:val="99"/>
    <w:semiHidden/>
    <w:locked/>
    <w:rsid w:val="00B44060"/>
    <w:rPr>
      <w:rFonts w:cs="Times New Roman"/>
      <w:sz w:val="24"/>
      <w:szCs w:val="24"/>
    </w:rPr>
  </w:style>
  <w:style w:type="character" w:customStyle="1" w:styleId="Heading8Char">
    <w:name w:val="Heading 8 Char"/>
    <w:basedOn w:val="DefaultParagraphFont"/>
    <w:link w:val="Heading8"/>
    <w:uiPriority w:val="99"/>
    <w:semiHidden/>
    <w:locked/>
    <w:rsid w:val="00B44060"/>
    <w:rPr>
      <w:rFonts w:cs="Times New Roman"/>
      <w:i/>
      <w:iCs/>
      <w:sz w:val="24"/>
      <w:szCs w:val="24"/>
    </w:rPr>
  </w:style>
  <w:style w:type="character" w:customStyle="1" w:styleId="Heading9Char">
    <w:name w:val="Heading 9 Char"/>
    <w:basedOn w:val="DefaultParagraphFont"/>
    <w:link w:val="Heading9"/>
    <w:uiPriority w:val="99"/>
    <w:semiHidden/>
    <w:locked/>
    <w:rsid w:val="00B44060"/>
    <w:rPr>
      <w:rFonts w:ascii="Cambria" w:hAnsi="Cambria" w:cs="Times New Roman"/>
    </w:rPr>
  </w:style>
  <w:style w:type="paragraph" w:styleId="ListParagraph">
    <w:name w:val="List Paragraph"/>
    <w:basedOn w:val="Normal"/>
    <w:uiPriority w:val="99"/>
    <w:qFormat/>
    <w:rsid w:val="00B44060"/>
    <w:pPr>
      <w:ind w:left="720"/>
      <w:contextualSpacing/>
    </w:pPr>
  </w:style>
  <w:style w:type="paragraph" w:styleId="EndnoteText">
    <w:name w:val="endnote text"/>
    <w:basedOn w:val="Normal"/>
    <w:link w:val="EndnoteTextChar"/>
    <w:uiPriority w:val="99"/>
    <w:semiHidden/>
    <w:rsid w:val="004150AC"/>
    <w:rPr>
      <w:sz w:val="20"/>
      <w:szCs w:val="20"/>
    </w:rPr>
  </w:style>
  <w:style w:type="character" w:customStyle="1" w:styleId="EndnoteTextChar">
    <w:name w:val="Endnote Text Char"/>
    <w:basedOn w:val="DefaultParagraphFont"/>
    <w:link w:val="EndnoteText"/>
    <w:uiPriority w:val="99"/>
    <w:semiHidden/>
    <w:locked/>
    <w:rsid w:val="004150AC"/>
    <w:rPr>
      <w:sz w:val="20"/>
    </w:rPr>
  </w:style>
  <w:style w:type="character" w:styleId="EndnoteReference">
    <w:name w:val="endnote reference"/>
    <w:basedOn w:val="DefaultParagraphFont"/>
    <w:uiPriority w:val="99"/>
    <w:semiHidden/>
    <w:rsid w:val="004150AC"/>
    <w:rPr>
      <w:rFonts w:cs="Times New Roman"/>
      <w:vertAlign w:val="superscript"/>
    </w:rPr>
  </w:style>
  <w:style w:type="paragraph" w:styleId="FootnoteText">
    <w:name w:val="footnote text"/>
    <w:basedOn w:val="Normal"/>
    <w:link w:val="FootnoteTextChar"/>
    <w:uiPriority w:val="99"/>
    <w:rsid w:val="004150AC"/>
    <w:rPr>
      <w:sz w:val="20"/>
      <w:szCs w:val="20"/>
    </w:rPr>
  </w:style>
  <w:style w:type="character" w:customStyle="1" w:styleId="FootnoteTextChar">
    <w:name w:val="Footnote Text Char"/>
    <w:basedOn w:val="DefaultParagraphFont"/>
    <w:link w:val="FootnoteText"/>
    <w:uiPriority w:val="99"/>
    <w:semiHidden/>
    <w:locked/>
    <w:rsid w:val="004150AC"/>
    <w:rPr>
      <w:sz w:val="20"/>
    </w:rPr>
  </w:style>
  <w:style w:type="character" w:styleId="FootnoteReference">
    <w:name w:val="footnote reference"/>
    <w:basedOn w:val="DefaultParagraphFont"/>
    <w:uiPriority w:val="99"/>
    <w:semiHidden/>
    <w:rsid w:val="004150AC"/>
    <w:rPr>
      <w:rFonts w:cs="Times New Roman"/>
      <w:vertAlign w:val="superscript"/>
    </w:rPr>
  </w:style>
  <w:style w:type="paragraph" w:customStyle="1" w:styleId="Default">
    <w:name w:val="Default"/>
    <w:uiPriority w:val="99"/>
    <w:rsid w:val="00E7777D"/>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uiPriority w:val="99"/>
    <w:rsid w:val="004D3B5E"/>
    <w:rPr>
      <w:rFonts w:cs="Times New Roman"/>
    </w:rPr>
  </w:style>
  <w:style w:type="character" w:styleId="Hyperlink">
    <w:name w:val="Hyperlink"/>
    <w:basedOn w:val="DefaultParagraphFont"/>
    <w:uiPriority w:val="99"/>
    <w:rsid w:val="004D3B5E"/>
    <w:rPr>
      <w:rFonts w:cs="Times New Roman"/>
      <w:color w:val="0000FF"/>
      <w:u w:val="single"/>
    </w:rPr>
  </w:style>
  <w:style w:type="paragraph" w:styleId="NormalWeb">
    <w:name w:val="Normal (Web)"/>
    <w:basedOn w:val="Normal"/>
    <w:uiPriority w:val="99"/>
    <w:semiHidden/>
    <w:rsid w:val="004D3B5E"/>
    <w:rPr>
      <w:rFonts w:ascii="Times New Roman" w:hAnsi="Times New Roman"/>
    </w:rPr>
  </w:style>
  <w:style w:type="table" w:styleId="TableGrid">
    <w:name w:val="Table Grid"/>
    <w:basedOn w:val="TableNormal"/>
    <w:uiPriority w:val="99"/>
    <w:rsid w:val="00AD56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23950"/>
    <w:rPr>
      <w:rFonts w:ascii="Tahoma" w:hAnsi="Tahoma"/>
      <w:sz w:val="16"/>
      <w:szCs w:val="16"/>
    </w:rPr>
  </w:style>
  <w:style w:type="character" w:customStyle="1" w:styleId="BalloonTextChar">
    <w:name w:val="Balloon Text Char"/>
    <w:basedOn w:val="DefaultParagraphFont"/>
    <w:link w:val="BalloonText"/>
    <w:uiPriority w:val="99"/>
    <w:semiHidden/>
    <w:locked/>
    <w:rsid w:val="00723950"/>
    <w:rPr>
      <w:rFonts w:ascii="Tahoma" w:hAnsi="Tahoma"/>
      <w:sz w:val="16"/>
    </w:rPr>
  </w:style>
  <w:style w:type="paragraph" w:styleId="NoSpacing">
    <w:name w:val="No Spacing"/>
    <w:basedOn w:val="Normal"/>
    <w:uiPriority w:val="99"/>
    <w:qFormat/>
    <w:rsid w:val="00B44060"/>
    <w:rPr>
      <w:szCs w:val="32"/>
    </w:rPr>
  </w:style>
  <w:style w:type="paragraph" w:styleId="BodyText">
    <w:name w:val="Body Text"/>
    <w:basedOn w:val="Normal"/>
    <w:link w:val="BodyTextChar"/>
    <w:uiPriority w:val="99"/>
    <w:rsid w:val="00105EE3"/>
    <w:pPr>
      <w:jc w:val="both"/>
    </w:pPr>
    <w:rPr>
      <w:rFonts w:ascii="TimesLT" w:hAnsi="TimesLT"/>
      <w:b/>
      <w:szCs w:val="20"/>
    </w:rPr>
  </w:style>
  <w:style w:type="character" w:customStyle="1" w:styleId="BodyTextChar">
    <w:name w:val="Body Text Char"/>
    <w:basedOn w:val="DefaultParagraphFont"/>
    <w:link w:val="BodyText"/>
    <w:uiPriority w:val="99"/>
    <w:locked/>
    <w:rsid w:val="00105EE3"/>
    <w:rPr>
      <w:rFonts w:ascii="TimesLT" w:hAnsi="TimesLT"/>
      <w:b/>
      <w:sz w:val="20"/>
    </w:rPr>
  </w:style>
  <w:style w:type="paragraph" w:styleId="HTMLPreformatted">
    <w:name w:val="HTML Preformatted"/>
    <w:basedOn w:val="Normal"/>
    <w:link w:val="HTMLPreformattedChar"/>
    <w:uiPriority w:val="99"/>
    <w:rsid w:val="003431CB"/>
    <w:rPr>
      <w:rFonts w:ascii="Consolas" w:hAnsi="Consolas"/>
      <w:sz w:val="20"/>
      <w:szCs w:val="20"/>
    </w:rPr>
  </w:style>
  <w:style w:type="character" w:customStyle="1" w:styleId="HTMLPreformattedChar">
    <w:name w:val="HTML Preformatted Char"/>
    <w:basedOn w:val="DefaultParagraphFont"/>
    <w:link w:val="HTMLPreformatted"/>
    <w:uiPriority w:val="99"/>
    <w:locked/>
    <w:rsid w:val="003431CB"/>
    <w:rPr>
      <w:rFonts w:ascii="Consolas" w:hAnsi="Consolas"/>
      <w:sz w:val="20"/>
    </w:rPr>
  </w:style>
  <w:style w:type="paragraph" w:styleId="DocumentMap">
    <w:name w:val="Document Map"/>
    <w:basedOn w:val="Normal"/>
    <w:link w:val="DocumentMapChar"/>
    <w:uiPriority w:val="99"/>
    <w:semiHidden/>
    <w:rsid w:val="008B49BD"/>
    <w:rPr>
      <w:rFonts w:ascii="Tahoma" w:hAnsi="Tahoma"/>
      <w:sz w:val="16"/>
      <w:szCs w:val="16"/>
    </w:rPr>
  </w:style>
  <w:style w:type="character" w:customStyle="1" w:styleId="DocumentMapChar">
    <w:name w:val="Document Map Char"/>
    <w:basedOn w:val="DefaultParagraphFont"/>
    <w:link w:val="DocumentMap"/>
    <w:uiPriority w:val="99"/>
    <w:semiHidden/>
    <w:locked/>
    <w:rsid w:val="008B49BD"/>
    <w:rPr>
      <w:rFonts w:ascii="Tahoma" w:hAnsi="Tahoma"/>
      <w:sz w:val="16"/>
    </w:rPr>
  </w:style>
  <w:style w:type="character" w:styleId="FollowedHyperlink">
    <w:name w:val="FollowedHyperlink"/>
    <w:basedOn w:val="DefaultParagraphFont"/>
    <w:uiPriority w:val="99"/>
    <w:semiHidden/>
    <w:rsid w:val="00CF7D88"/>
    <w:rPr>
      <w:rFonts w:cs="Times New Roman"/>
      <w:color w:val="800080"/>
      <w:u w:val="single"/>
    </w:rPr>
  </w:style>
  <w:style w:type="character" w:styleId="CommentReference">
    <w:name w:val="annotation reference"/>
    <w:basedOn w:val="DefaultParagraphFont"/>
    <w:uiPriority w:val="99"/>
    <w:semiHidden/>
    <w:rsid w:val="00682D80"/>
    <w:rPr>
      <w:rFonts w:cs="Times New Roman"/>
      <w:sz w:val="16"/>
      <w:szCs w:val="16"/>
    </w:rPr>
  </w:style>
  <w:style w:type="paragraph" w:styleId="CommentText">
    <w:name w:val="annotation text"/>
    <w:basedOn w:val="Normal"/>
    <w:link w:val="CommentTextChar"/>
    <w:uiPriority w:val="99"/>
    <w:semiHidden/>
    <w:rsid w:val="00682D80"/>
    <w:rPr>
      <w:sz w:val="20"/>
      <w:szCs w:val="20"/>
    </w:rPr>
  </w:style>
  <w:style w:type="character" w:customStyle="1" w:styleId="CommentTextChar">
    <w:name w:val="Comment Text Char"/>
    <w:basedOn w:val="DefaultParagraphFont"/>
    <w:link w:val="CommentText"/>
    <w:uiPriority w:val="99"/>
    <w:semiHidden/>
    <w:locked/>
    <w:rsid w:val="00682D80"/>
    <w:rPr>
      <w:rFonts w:cs="Times New Roman"/>
      <w:lang w:eastAsia="en-US"/>
    </w:rPr>
  </w:style>
  <w:style w:type="paragraph" w:styleId="CommentSubject">
    <w:name w:val="annotation subject"/>
    <w:basedOn w:val="CommentText"/>
    <w:next w:val="CommentText"/>
    <w:link w:val="CommentSubjectChar"/>
    <w:uiPriority w:val="99"/>
    <w:semiHidden/>
    <w:rsid w:val="006520CB"/>
    <w:rPr>
      <w:b/>
      <w:bCs/>
    </w:rPr>
  </w:style>
  <w:style w:type="character" w:customStyle="1" w:styleId="CommentSubjectChar">
    <w:name w:val="Comment Subject Char"/>
    <w:basedOn w:val="CommentTextChar"/>
    <w:link w:val="CommentSubject"/>
    <w:uiPriority w:val="99"/>
    <w:semiHidden/>
    <w:locked/>
    <w:rsid w:val="006520CB"/>
    <w:rPr>
      <w:rFonts w:cs="Times New Roman"/>
      <w:b/>
      <w:bCs/>
      <w:lang w:eastAsia="en-US"/>
    </w:rPr>
  </w:style>
  <w:style w:type="paragraph" w:styleId="TOCHeading">
    <w:name w:val="TOC Heading"/>
    <w:basedOn w:val="Heading1"/>
    <w:next w:val="Normal"/>
    <w:uiPriority w:val="99"/>
    <w:qFormat/>
    <w:rsid w:val="00B44060"/>
    <w:pPr>
      <w:outlineLvl w:val="9"/>
    </w:pPr>
  </w:style>
  <w:style w:type="paragraph" w:styleId="TOC1">
    <w:name w:val="toc 1"/>
    <w:basedOn w:val="Normal"/>
    <w:next w:val="Normal"/>
    <w:autoRedefine/>
    <w:uiPriority w:val="99"/>
    <w:rsid w:val="00385841"/>
    <w:pPr>
      <w:spacing w:after="100"/>
    </w:pPr>
    <w:rPr>
      <w:rFonts w:ascii="Times New Roman" w:hAnsi="Times New Roman"/>
    </w:rPr>
  </w:style>
  <w:style w:type="paragraph" w:styleId="Header">
    <w:name w:val="header"/>
    <w:basedOn w:val="Normal"/>
    <w:link w:val="HeaderChar"/>
    <w:uiPriority w:val="99"/>
    <w:rsid w:val="00385841"/>
    <w:pPr>
      <w:tabs>
        <w:tab w:val="center" w:pos="4819"/>
        <w:tab w:val="right" w:pos="9638"/>
      </w:tabs>
    </w:pPr>
  </w:style>
  <w:style w:type="character" w:customStyle="1" w:styleId="HeaderChar">
    <w:name w:val="Header Char"/>
    <w:basedOn w:val="DefaultParagraphFont"/>
    <w:link w:val="Header"/>
    <w:uiPriority w:val="99"/>
    <w:locked/>
    <w:rsid w:val="00385841"/>
    <w:rPr>
      <w:rFonts w:cs="Times New Roman"/>
      <w:sz w:val="22"/>
      <w:szCs w:val="22"/>
      <w:lang w:eastAsia="en-US"/>
    </w:rPr>
  </w:style>
  <w:style w:type="paragraph" w:styleId="Footer">
    <w:name w:val="footer"/>
    <w:basedOn w:val="Normal"/>
    <w:link w:val="FooterChar"/>
    <w:uiPriority w:val="99"/>
    <w:rsid w:val="00385841"/>
    <w:pPr>
      <w:tabs>
        <w:tab w:val="center" w:pos="4819"/>
        <w:tab w:val="right" w:pos="9638"/>
      </w:tabs>
    </w:pPr>
  </w:style>
  <w:style w:type="character" w:customStyle="1" w:styleId="FooterChar">
    <w:name w:val="Footer Char"/>
    <w:basedOn w:val="DefaultParagraphFont"/>
    <w:link w:val="Footer"/>
    <w:uiPriority w:val="99"/>
    <w:locked/>
    <w:rsid w:val="00385841"/>
    <w:rPr>
      <w:rFonts w:cs="Times New Roman"/>
      <w:sz w:val="22"/>
      <w:szCs w:val="22"/>
      <w:lang w:eastAsia="en-US"/>
    </w:rPr>
  </w:style>
  <w:style w:type="paragraph" w:styleId="Title">
    <w:name w:val="Title"/>
    <w:basedOn w:val="Normal"/>
    <w:next w:val="Normal"/>
    <w:link w:val="TitleChar"/>
    <w:uiPriority w:val="99"/>
    <w:qFormat/>
    <w:rsid w:val="00B4406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B44060"/>
    <w:rPr>
      <w:rFonts w:ascii="Cambria" w:hAnsi="Cambria" w:cs="Times New Roman"/>
      <w:b/>
      <w:bCs/>
      <w:kern w:val="28"/>
      <w:sz w:val="32"/>
      <w:szCs w:val="32"/>
    </w:rPr>
  </w:style>
  <w:style w:type="paragraph" w:styleId="Subtitle">
    <w:name w:val="Subtitle"/>
    <w:basedOn w:val="Normal"/>
    <w:next w:val="Normal"/>
    <w:link w:val="SubtitleChar"/>
    <w:uiPriority w:val="99"/>
    <w:qFormat/>
    <w:rsid w:val="00B44060"/>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B44060"/>
    <w:rPr>
      <w:rFonts w:ascii="Cambria" w:hAnsi="Cambria" w:cs="Times New Roman"/>
      <w:sz w:val="24"/>
      <w:szCs w:val="24"/>
    </w:rPr>
  </w:style>
  <w:style w:type="character" w:styleId="Strong">
    <w:name w:val="Strong"/>
    <w:basedOn w:val="DefaultParagraphFont"/>
    <w:uiPriority w:val="99"/>
    <w:qFormat/>
    <w:rsid w:val="00B44060"/>
    <w:rPr>
      <w:rFonts w:cs="Times New Roman"/>
      <w:b/>
      <w:bCs/>
    </w:rPr>
  </w:style>
  <w:style w:type="character" w:styleId="Emphasis">
    <w:name w:val="Emphasis"/>
    <w:basedOn w:val="DefaultParagraphFont"/>
    <w:uiPriority w:val="99"/>
    <w:qFormat/>
    <w:rsid w:val="00B44060"/>
    <w:rPr>
      <w:rFonts w:ascii="Calibri" w:hAnsi="Calibri" w:cs="Times New Roman"/>
      <w:b/>
      <w:i/>
      <w:iCs/>
    </w:rPr>
  </w:style>
  <w:style w:type="paragraph" w:styleId="Quote">
    <w:name w:val="Quote"/>
    <w:basedOn w:val="Normal"/>
    <w:next w:val="Normal"/>
    <w:link w:val="QuoteChar"/>
    <w:uiPriority w:val="99"/>
    <w:qFormat/>
    <w:rsid w:val="00B44060"/>
    <w:rPr>
      <w:i/>
    </w:rPr>
  </w:style>
  <w:style w:type="character" w:customStyle="1" w:styleId="QuoteChar">
    <w:name w:val="Quote Char"/>
    <w:basedOn w:val="DefaultParagraphFont"/>
    <w:link w:val="Quote"/>
    <w:uiPriority w:val="99"/>
    <w:locked/>
    <w:rsid w:val="00B44060"/>
    <w:rPr>
      <w:rFonts w:cs="Times New Roman"/>
      <w:i/>
      <w:sz w:val="24"/>
      <w:szCs w:val="24"/>
    </w:rPr>
  </w:style>
  <w:style w:type="paragraph" w:styleId="IntenseQuote">
    <w:name w:val="Intense Quote"/>
    <w:basedOn w:val="Normal"/>
    <w:next w:val="Normal"/>
    <w:link w:val="IntenseQuoteChar"/>
    <w:uiPriority w:val="99"/>
    <w:qFormat/>
    <w:rsid w:val="00B44060"/>
    <w:pPr>
      <w:ind w:left="720" w:right="720"/>
    </w:pPr>
    <w:rPr>
      <w:b/>
      <w:i/>
      <w:szCs w:val="22"/>
    </w:rPr>
  </w:style>
  <w:style w:type="character" w:customStyle="1" w:styleId="IntenseQuoteChar">
    <w:name w:val="Intense Quote Char"/>
    <w:basedOn w:val="DefaultParagraphFont"/>
    <w:link w:val="IntenseQuote"/>
    <w:uiPriority w:val="99"/>
    <w:locked/>
    <w:rsid w:val="00B44060"/>
    <w:rPr>
      <w:rFonts w:cs="Times New Roman"/>
      <w:b/>
      <w:i/>
      <w:sz w:val="24"/>
    </w:rPr>
  </w:style>
  <w:style w:type="character" w:styleId="SubtleEmphasis">
    <w:name w:val="Subtle Emphasis"/>
    <w:basedOn w:val="DefaultParagraphFont"/>
    <w:uiPriority w:val="99"/>
    <w:qFormat/>
    <w:rsid w:val="00B44060"/>
    <w:rPr>
      <w:i/>
      <w:color w:val="5A5A5A"/>
    </w:rPr>
  </w:style>
  <w:style w:type="character" w:styleId="IntenseEmphasis">
    <w:name w:val="Intense Emphasis"/>
    <w:basedOn w:val="DefaultParagraphFont"/>
    <w:uiPriority w:val="99"/>
    <w:qFormat/>
    <w:rsid w:val="00B44060"/>
    <w:rPr>
      <w:rFonts w:cs="Times New Roman"/>
      <w:b/>
      <w:i/>
      <w:sz w:val="24"/>
      <w:szCs w:val="24"/>
      <w:u w:val="single"/>
    </w:rPr>
  </w:style>
  <w:style w:type="character" w:styleId="SubtleReference">
    <w:name w:val="Subtle Reference"/>
    <w:basedOn w:val="DefaultParagraphFont"/>
    <w:uiPriority w:val="99"/>
    <w:qFormat/>
    <w:rsid w:val="00B44060"/>
    <w:rPr>
      <w:rFonts w:cs="Times New Roman"/>
      <w:sz w:val="24"/>
      <w:szCs w:val="24"/>
      <w:u w:val="single"/>
    </w:rPr>
  </w:style>
  <w:style w:type="character" w:styleId="IntenseReference">
    <w:name w:val="Intense Reference"/>
    <w:basedOn w:val="DefaultParagraphFont"/>
    <w:uiPriority w:val="99"/>
    <w:qFormat/>
    <w:rsid w:val="00B44060"/>
    <w:rPr>
      <w:rFonts w:cs="Times New Roman"/>
      <w:b/>
      <w:sz w:val="24"/>
      <w:u w:val="single"/>
    </w:rPr>
  </w:style>
  <w:style w:type="character" w:styleId="BookTitle">
    <w:name w:val="Book Title"/>
    <w:basedOn w:val="DefaultParagraphFont"/>
    <w:uiPriority w:val="99"/>
    <w:qFormat/>
    <w:rsid w:val="00B44060"/>
    <w:rPr>
      <w:rFonts w:ascii="Cambria" w:hAnsi="Cambria" w:cs="Times New Roman"/>
      <w:b/>
      <w:i/>
      <w:sz w:val="24"/>
      <w:szCs w:val="24"/>
    </w:rPr>
  </w:style>
  <w:style w:type="paragraph" w:styleId="TOC2">
    <w:name w:val="toc 2"/>
    <w:basedOn w:val="Normal"/>
    <w:next w:val="Normal"/>
    <w:autoRedefine/>
    <w:uiPriority w:val="99"/>
    <w:rsid w:val="00914A3B"/>
    <w:pPr>
      <w:spacing w:after="100" w:line="276" w:lineRule="auto"/>
      <w:ind w:left="220"/>
    </w:pPr>
    <w:rPr>
      <w:sz w:val="22"/>
      <w:szCs w:val="22"/>
    </w:rPr>
  </w:style>
  <w:style w:type="paragraph" w:styleId="TOC3">
    <w:name w:val="toc 3"/>
    <w:basedOn w:val="Normal"/>
    <w:next w:val="Normal"/>
    <w:autoRedefine/>
    <w:uiPriority w:val="99"/>
    <w:rsid w:val="00914A3B"/>
    <w:pPr>
      <w:spacing w:after="100" w:line="276" w:lineRule="auto"/>
      <w:ind w:left="440"/>
    </w:pPr>
    <w:rPr>
      <w:sz w:val="22"/>
      <w:szCs w:val="22"/>
    </w:rPr>
  </w:style>
  <w:style w:type="paragraph" w:styleId="TOC4">
    <w:name w:val="toc 4"/>
    <w:basedOn w:val="Normal"/>
    <w:next w:val="Normal"/>
    <w:autoRedefine/>
    <w:uiPriority w:val="99"/>
    <w:rsid w:val="00E65C9E"/>
    <w:pPr>
      <w:spacing w:after="100"/>
      <w:ind w:left="720"/>
    </w:pPr>
  </w:style>
  <w:style w:type="paragraph" w:styleId="TOC5">
    <w:name w:val="toc 5"/>
    <w:basedOn w:val="Normal"/>
    <w:next w:val="Normal"/>
    <w:autoRedefine/>
    <w:uiPriority w:val="99"/>
    <w:rsid w:val="00E65C9E"/>
    <w:pPr>
      <w:spacing w:after="100"/>
      <w:ind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73709">
      <w:marLeft w:val="0"/>
      <w:marRight w:val="0"/>
      <w:marTop w:val="0"/>
      <w:marBottom w:val="0"/>
      <w:divBdr>
        <w:top w:val="none" w:sz="0" w:space="0" w:color="auto"/>
        <w:left w:val="none" w:sz="0" w:space="0" w:color="auto"/>
        <w:bottom w:val="none" w:sz="0" w:space="0" w:color="auto"/>
        <w:right w:val="none" w:sz="0" w:space="0" w:color="auto"/>
      </w:divBdr>
    </w:div>
    <w:div w:id="259073710">
      <w:marLeft w:val="0"/>
      <w:marRight w:val="0"/>
      <w:marTop w:val="0"/>
      <w:marBottom w:val="0"/>
      <w:divBdr>
        <w:top w:val="none" w:sz="0" w:space="0" w:color="auto"/>
        <w:left w:val="none" w:sz="0" w:space="0" w:color="auto"/>
        <w:bottom w:val="none" w:sz="0" w:space="0" w:color="auto"/>
        <w:right w:val="none" w:sz="0" w:space="0" w:color="auto"/>
      </w:divBdr>
    </w:div>
    <w:div w:id="259073711">
      <w:marLeft w:val="0"/>
      <w:marRight w:val="0"/>
      <w:marTop w:val="0"/>
      <w:marBottom w:val="0"/>
      <w:divBdr>
        <w:top w:val="none" w:sz="0" w:space="0" w:color="auto"/>
        <w:left w:val="none" w:sz="0" w:space="0" w:color="auto"/>
        <w:bottom w:val="none" w:sz="0" w:space="0" w:color="auto"/>
        <w:right w:val="none" w:sz="0" w:space="0" w:color="auto"/>
      </w:divBdr>
    </w:div>
    <w:div w:id="259073712">
      <w:marLeft w:val="0"/>
      <w:marRight w:val="0"/>
      <w:marTop w:val="0"/>
      <w:marBottom w:val="0"/>
      <w:divBdr>
        <w:top w:val="none" w:sz="0" w:space="0" w:color="auto"/>
        <w:left w:val="none" w:sz="0" w:space="0" w:color="auto"/>
        <w:bottom w:val="none" w:sz="0" w:space="0" w:color="auto"/>
        <w:right w:val="none" w:sz="0" w:space="0" w:color="auto"/>
      </w:divBdr>
    </w:div>
    <w:div w:id="259073713">
      <w:marLeft w:val="0"/>
      <w:marRight w:val="0"/>
      <w:marTop w:val="0"/>
      <w:marBottom w:val="0"/>
      <w:divBdr>
        <w:top w:val="none" w:sz="0" w:space="0" w:color="auto"/>
        <w:left w:val="none" w:sz="0" w:space="0" w:color="auto"/>
        <w:bottom w:val="none" w:sz="0" w:space="0" w:color="auto"/>
        <w:right w:val="none" w:sz="0" w:space="0" w:color="auto"/>
      </w:divBdr>
    </w:div>
    <w:div w:id="259073714">
      <w:marLeft w:val="0"/>
      <w:marRight w:val="0"/>
      <w:marTop w:val="0"/>
      <w:marBottom w:val="0"/>
      <w:divBdr>
        <w:top w:val="none" w:sz="0" w:space="0" w:color="auto"/>
        <w:left w:val="none" w:sz="0" w:space="0" w:color="auto"/>
        <w:bottom w:val="none" w:sz="0" w:space="0" w:color="auto"/>
        <w:right w:val="none" w:sz="0" w:space="0" w:color="auto"/>
      </w:divBdr>
    </w:div>
    <w:div w:id="259073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min.lt/web/finmin/2010biudzes" TargetMode="External"/><Relationship Id="rId13" Type="http://schemas.openxmlformats.org/officeDocument/2006/relationships/image" Target="media/image3.png"/><Relationship Id="rId18" Type="http://schemas.openxmlformats.org/officeDocument/2006/relationships/hyperlink" Target="http://www.finmin.lt/web/finmin/pv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Microsoft_Excel_Chart2.xls"/><Relationship Id="rId17" Type="http://schemas.openxmlformats.org/officeDocument/2006/relationships/hyperlink" Target="http://eur-lex.europa.eu/LexUriServ/site/lt/oj/2006/l_347/l_34720061211lt00010118.pdf" TargetMode="External"/><Relationship Id="rId2" Type="http://schemas.openxmlformats.org/officeDocument/2006/relationships/styles" Target="styles.xml"/><Relationship Id="rId16" Type="http://schemas.openxmlformats.org/officeDocument/2006/relationships/hyperlink" Target="http://www3.lrs.lt/cgi-bin/preps2?Condition1=226059&amp;Condition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3.lrs.lt/cgi-bin/preps2?Condition1=163423&amp;Condition2=" TargetMode="External"/><Relationship Id="rId10" Type="http://schemas.openxmlformats.org/officeDocument/2006/relationships/oleObject" Target="embeddings/Microsoft_Excel_Chart1.xls"/><Relationship Id="rId19" Type="http://schemas.openxmlformats.org/officeDocument/2006/relationships/hyperlink" Target="http://www.stat.gov.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Microsoft_Excel_Chart3.xls"/><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79</Pages>
  <Words>29196</Words>
  <Characters>166418</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dc:creator>
  <cp:keywords/>
  <dc:description/>
  <cp:lastModifiedBy>Che</cp:lastModifiedBy>
  <cp:revision>4</cp:revision>
  <cp:lastPrinted>2013-04-11T07:40:00Z</cp:lastPrinted>
  <dcterms:created xsi:type="dcterms:W3CDTF">2013-04-11T05:30:00Z</dcterms:created>
  <dcterms:modified xsi:type="dcterms:W3CDTF">2013-04-11T07:40:00Z</dcterms:modified>
</cp:coreProperties>
</file>