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01D" w:rsidRPr="00C91DF9" w:rsidRDefault="0062601D" w:rsidP="0062601D">
      <w:pPr>
        <w:tabs>
          <w:tab w:val="left" w:pos="0"/>
          <w:tab w:val="left" w:pos="3402"/>
        </w:tabs>
        <w:spacing w:before="60"/>
        <w:jc w:val="center"/>
        <w:rPr>
          <w:rFonts w:ascii="Times New Roman" w:hAnsi="Times New Roman"/>
          <w:noProof/>
          <w:color w:val="000000"/>
          <w:sz w:val="32"/>
          <w:szCs w:val="32"/>
        </w:rPr>
      </w:pPr>
      <w:r w:rsidRPr="00C91DF9">
        <w:rPr>
          <w:rFonts w:ascii="Times New Roman" w:hAnsi="Times New Roman"/>
          <w:b/>
          <w:noProof/>
          <w:color w:val="000000"/>
          <w:sz w:val="32"/>
          <w:szCs w:val="32"/>
        </w:rPr>
        <w:t xml:space="preserve">MYKOLO ROMERIO UNIVERSITETAS </w:t>
      </w:r>
    </w:p>
    <w:p w:rsidR="0062601D" w:rsidRPr="00C91DF9" w:rsidRDefault="0062601D" w:rsidP="0062601D">
      <w:pPr>
        <w:tabs>
          <w:tab w:val="left" w:pos="0"/>
          <w:tab w:val="left" w:pos="3402"/>
        </w:tabs>
        <w:spacing w:before="60"/>
        <w:jc w:val="center"/>
        <w:rPr>
          <w:rFonts w:ascii="Times New Roman" w:hAnsi="Times New Roman"/>
          <w:b/>
          <w:bCs/>
          <w:noProof/>
          <w:color w:val="000000"/>
          <w:sz w:val="28"/>
          <w:szCs w:val="28"/>
        </w:rPr>
      </w:pPr>
      <w:r w:rsidRPr="00C91DF9">
        <w:rPr>
          <w:rFonts w:ascii="Times New Roman" w:hAnsi="Times New Roman"/>
          <w:b/>
          <w:bCs/>
          <w:noProof/>
          <w:color w:val="000000"/>
          <w:sz w:val="28"/>
          <w:szCs w:val="28"/>
        </w:rPr>
        <w:t xml:space="preserve">EKONOMIKOS IR FINANSŲ VALDYMO FAKULTETAS </w:t>
      </w:r>
    </w:p>
    <w:p w:rsidR="0062601D" w:rsidRPr="00C91DF9" w:rsidRDefault="0062601D" w:rsidP="0062601D">
      <w:pPr>
        <w:tabs>
          <w:tab w:val="left" w:pos="0"/>
          <w:tab w:val="left" w:pos="3402"/>
        </w:tabs>
        <w:spacing w:before="60"/>
        <w:jc w:val="center"/>
        <w:rPr>
          <w:rFonts w:ascii="Times New Roman" w:hAnsi="Times New Roman"/>
          <w:b/>
          <w:noProof/>
          <w:color w:val="000000"/>
          <w:sz w:val="28"/>
          <w:szCs w:val="28"/>
        </w:rPr>
      </w:pPr>
      <w:r w:rsidRPr="00C91DF9">
        <w:rPr>
          <w:rFonts w:ascii="Times New Roman" w:hAnsi="Times New Roman"/>
          <w:b/>
          <w:noProof/>
          <w:color w:val="000000"/>
          <w:sz w:val="28"/>
          <w:szCs w:val="28"/>
        </w:rPr>
        <w:t xml:space="preserve">FINANSŲ IR MOKESČIŲ KATEDRA </w:t>
      </w:r>
    </w:p>
    <w:p w:rsidR="0062601D" w:rsidRPr="00C91DF9" w:rsidRDefault="0062601D" w:rsidP="0062601D">
      <w:pPr>
        <w:tabs>
          <w:tab w:val="left" w:pos="0"/>
          <w:tab w:val="left" w:pos="3402"/>
        </w:tabs>
        <w:rPr>
          <w:rFonts w:ascii="Times New Roman" w:hAnsi="Times New Roman"/>
          <w:b/>
          <w:noProof/>
          <w:color w:val="000000"/>
          <w:sz w:val="32"/>
          <w:szCs w:val="32"/>
        </w:rPr>
      </w:pPr>
    </w:p>
    <w:p w:rsidR="0062601D" w:rsidRPr="00C91DF9" w:rsidRDefault="0062601D" w:rsidP="0062601D">
      <w:pPr>
        <w:tabs>
          <w:tab w:val="left" w:pos="0"/>
          <w:tab w:val="left" w:pos="3402"/>
        </w:tabs>
        <w:rPr>
          <w:rFonts w:ascii="Times New Roman" w:hAnsi="Times New Roman"/>
          <w:b/>
          <w:noProof/>
          <w:color w:val="000000"/>
          <w:sz w:val="32"/>
          <w:szCs w:val="32"/>
        </w:rPr>
      </w:pPr>
    </w:p>
    <w:p w:rsidR="0062601D" w:rsidRPr="00C91DF9" w:rsidRDefault="0062601D" w:rsidP="0062601D">
      <w:pPr>
        <w:tabs>
          <w:tab w:val="left" w:pos="0"/>
          <w:tab w:val="left" w:pos="3402"/>
        </w:tabs>
        <w:ind w:right="-442"/>
        <w:jc w:val="center"/>
        <w:rPr>
          <w:rFonts w:ascii="Times New Roman" w:hAnsi="Times New Roman"/>
          <w:b/>
          <w:noProof/>
          <w:color w:val="000000"/>
          <w:sz w:val="40"/>
          <w:szCs w:val="40"/>
        </w:rPr>
      </w:pPr>
      <w:r w:rsidRPr="00C91DF9">
        <w:rPr>
          <w:rFonts w:ascii="Times New Roman" w:hAnsi="Times New Roman"/>
          <w:b/>
          <w:noProof/>
          <w:color w:val="000000"/>
          <w:sz w:val="40"/>
          <w:szCs w:val="40"/>
        </w:rPr>
        <w:t>FIKSUOTO VALIUTOS KURSO PRIVALUMAI IR TRŪKUMAI: LIETUVOS ATVEJIS</w:t>
      </w:r>
    </w:p>
    <w:p w:rsidR="0062601D" w:rsidRPr="00C91DF9" w:rsidRDefault="0062601D" w:rsidP="0062601D">
      <w:pPr>
        <w:tabs>
          <w:tab w:val="left" w:pos="0"/>
        </w:tabs>
        <w:jc w:val="center"/>
        <w:rPr>
          <w:rFonts w:ascii="Times New Roman" w:hAnsi="Times New Roman"/>
          <w:b/>
          <w:noProof/>
          <w:color w:val="000000"/>
        </w:rPr>
      </w:pPr>
    </w:p>
    <w:p w:rsidR="0062601D" w:rsidRPr="00C91DF9" w:rsidRDefault="0062601D" w:rsidP="0062601D">
      <w:pPr>
        <w:tabs>
          <w:tab w:val="left" w:pos="0"/>
        </w:tabs>
        <w:jc w:val="center"/>
        <w:rPr>
          <w:rFonts w:ascii="Times New Roman" w:hAnsi="Times New Roman"/>
          <w:b/>
          <w:noProof/>
          <w:color w:val="000000"/>
        </w:rPr>
      </w:pPr>
    </w:p>
    <w:p w:rsidR="0062601D" w:rsidRPr="00C91DF9" w:rsidRDefault="0062601D" w:rsidP="0062601D">
      <w:pPr>
        <w:tabs>
          <w:tab w:val="left" w:pos="0"/>
        </w:tabs>
        <w:ind w:firstLine="6300"/>
        <w:rPr>
          <w:rFonts w:ascii="Times New Roman" w:hAnsi="Times New Roman"/>
          <w:bCs/>
          <w:noProof/>
          <w:color w:val="000000"/>
          <w:sz w:val="24"/>
          <w:szCs w:val="24"/>
        </w:rPr>
      </w:pPr>
      <w:r w:rsidRPr="00C91DF9">
        <w:rPr>
          <w:rFonts w:ascii="Times New Roman" w:hAnsi="Times New Roman"/>
          <w:b/>
          <w:noProof/>
          <w:color w:val="000000"/>
          <w:sz w:val="24"/>
          <w:szCs w:val="24"/>
        </w:rPr>
        <w:t xml:space="preserve">Atliko: </w:t>
      </w:r>
    </w:p>
    <w:p w:rsidR="0062601D" w:rsidRPr="00C91DF9" w:rsidRDefault="0062601D" w:rsidP="0062601D">
      <w:pPr>
        <w:tabs>
          <w:tab w:val="left" w:pos="0"/>
        </w:tabs>
        <w:ind w:firstLine="6300"/>
        <w:rPr>
          <w:rFonts w:ascii="Times New Roman" w:hAnsi="Times New Roman"/>
          <w:b/>
          <w:noProof/>
          <w:color w:val="000000"/>
          <w:sz w:val="24"/>
          <w:szCs w:val="24"/>
        </w:rPr>
      </w:pPr>
      <w:r w:rsidRPr="00C91DF9">
        <w:rPr>
          <w:rFonts w:ascii="Times New Roman" w:hAnsi="Times New Roman"/>
          <w:b/>
          <w:noProof/>
          <w:color w:val="000000"/>
          <w:sz w:val="24"/>
          <w:szCs w:val="24"/>
        </w:rPr>
        <w:t>.................Aistė Abraitytė</w:t>
      </w:r>
    </w:p>
    <w:p w:rsidR="0062601D" w:rsidRPr="004C5D7D" w:rsidRDefault="0062601D" w:rsidP="0062601D">
      <w:pPr>
        <w:tabs>
          <w:tab w:val="left" w:pos="0"/>
        </w:tabs>
        <w:ind w:firstLine="6300"/>
        <w:rPr>
          <w:rFonts w:ascii="Times New Roman" w:hAnsi="Times New Roman"/>
          <w:b/>
          <w:noProof/>
          <w:color w:val="000000"/>
          <w:sz w:val="24"/>
          <w:szCs w:val="24"/>
          <w:lang w:val="en-US"/>
        </w:rPr>
      </w:pPr>
      <w:r w:rsidRPr="00C91DF9">
        <w:rPr>
          <w:rFonts w:ascii="Times New Roman" w:hAnsi="Times New Roman"/>
          <w:b/>
          <w:noProof/>
          <w:color w:val="000000"/>
          <w:sz w:val="24"/>
          <w:szCs w:val="24"/>
        </w:rPr>
        <w:t>201</w:t>
      </w:r>
      <w:r w:rsidR="00C86B88">
        <w:rPr>
          <w:rFonts w:ascii="Times New Roman" w:hAnsi="Times New Roman"/>
          <w:b/>
          <w:noProof/>
          <w:color w:val="000000"/>
          <w:sz w:val="24"/>
          <w:szCs w:val="24"/>
        </w:rPr>
        <w:t>3</w:t>
      </w:r>
      <w:r w:rsidRPr="00C91DF9">
        <w:rPr>
          <w:rFonts w:ascii="Times New Roman" w:hAnsi="Times New Roman"/>
          <w:b/>
          <w:noProof/>
          <w:color w:val="000000"/>
          <w:sz w:val="24"/>
          <w:szCs w:val="24"/>
        </w:rPr>
        <w:t xml:space="preserve"> 0</w:t>
      </w:r>
      <w:r w:rsidR="006D44DE">
        <w:rPr>
          <w:rFonts w:ascii="Times New Roman" w:hAnsi="Times New Roman"/>
          <w:b/>
          <w:noProof/>
          <w:color w:val="000000"/>
          <w:sz w:val="24"/>
          <w:szCs w:val="24"/>
          <w:lang w:val="en-US"/>
        </w:rPr>
        <w:t>4</w:t>
      </w:r>
      <w:r w:rsidR="0037776F">
        <w:rPr>
          <w:rFonts w:ascii="Times New Roman" w:hAnsi="Times New Roman"/>
          <w:b/>
          <w:noProof/>
          <w:color w:val="000000"/>
          <w:sz w:val="24"/>
          <w:szCs w:val="24"/>
        </w:rPr>
        <w:t xml:space="preserve"> </w:t>
      </w:r>
      <w:r w:rsidR="006D44DE">
        <w:rPr>
          <w:rFonts w:ascii="Times New Roman" w:hAnsi="Times New Roman"/>
          <w:b/>
          <w:noProof/>
          <w:color w:val="000000"/>
          <w:sz w:val="24"/>
          <w:szCs w:val="24"/>
        </w:rPr>
        <w:t>0</w:t>
      </w:r>
      <w:r w:rsidR="00C559B9">
        <w:rPr>
          <w:rFonts w:ascii="Times New Roman" w:hAnsi="Times New Roman"/>
          <w:b/>
          <w:noProof/>
          <w:color w:val="000000"/>
          <w:sz w:val="24"/>
          <w:szCs w:val="24"/>
          <w:lang w:val="en-US"/>
        </w:rPr>
        <w:t>5</w:t>
      </w:r>
    </w:p>
    <w:p w:rsidR="0062601D" w:rsidRPr="00C91DF9" w:rsidRDefault="0062601D" w:rsidP="0062601D">
      <w:pPr>
        <w:tabs>
          <w:tab w:val="left" w:pos="0"/>
        </w:tabs>
        <w:ind w:firstLine="6300"/>
        <w:rPr>
          <w:rFonts w:ascii="Times New Roman" w:hAnsi="Times New Roman"/>
          <w:b/>
          <w:noProof/>
          <w:color w:val="000000"/>
          <w:sz w:val="24"/>
          <w:szCs w:val="24"/>
        </w:rPr>
      </w:pPr>
    </w:p>
    <w:p w:rsidR="0062601D" w:rsidRPr="00C91DF9" w:rsidRDefault="0062601D" w:rsidP="0062601D">
      <w:pPr>
        <w:tabs>
          <w:tab w:val="left" w:pos="0"/>
        </w:tabs>
        <w:ind w:firstLine="6300"/>
        <w:rPr>
          <w:rFonts w:ascii="Times New Roman" w:hAnsi="Times New Roman"/>
          <w:b/>
          <w:noProof/>
          <w:color w:val="000000"/>
          <w:sz w:val="24"/>
          <w:szCs w:val="24"/>
        </w:rPr>
      </w:pPr>
      <w:r w:rsidRPr="00C91DF9">
        <w:rPr>
          <w:rFonts w:ascii="Times New Roman" w:hAnsi="Times New Roman"/>
          <w:b/>
          <w:noProof/>
          <w:color w:val="000000"/>
          <w:sz w:val="24"/>
          <w:szCs w:val="24"/>
        </w:rPr>
        <w:t xml:space="preserve">Vadovė: </w:t>
      </w:r>
    </w:p>
    <w:p w:rsidR="0062601D" w:rsidRPr="00C91DF9" w:rsidRDefault="0072322B" w:rsidP="0062601D">
      <w:pPr>
        <w:tabs>
          <w:tab w:val="left" w:pos="0"/>
        </w:tabs>
        <w:ind w:right="28" w:firstLine="6300"/>
        <w:rPr>
          <w:rFonts w:ascii="Times New Roman" w:hAnsi="Times New Roman"/>
          <w:b/>
          <w:noProof/>
          <w:color w:val="000000"/>
          <w:sz w:val="24"/>
          <w:szCs w:val="24"/>
        </w:rPr>
      </w:pPr>
      <w:r w:rsidRPr="00C91DF9">
        <w:rPr>
          <w:rFonts w:ascii="Times New Roman" w:hAnsi="Times New Roman"/>
          <w:b/>
          <w:noProof/>
          <w:color w:val="000000"/>
          <w:sz w:val="24"/>
          <w:szCs w:val="24"/>
        </w:rPr>
        <w:t>...............</w:t>
      </w:r>
      <w:r w:rsidR="0062601D" w:rsidRPr="00C91DF9">
        <w:rPr>
          <w:rFonts w:ascii="Times New Roman" w:hAnsi="Times New Roman"/>
          <w:b/>
          <w:noProof/>
          <w:color w:val="000000"/>
          <w:sz w:val="24"/>
          <w:szCs w:val="24"/>
        </w:rPr>
        <w:t>.Doc. dr. L</w:t>
      </w:r>
      <w:r w:rsidRPr="00C91DF9">
        <w:rPr>
          <w:rFonts w:ascii="Times New Roman" w:hAnsi="Times New Roman"/>
          <w:b/>
          <w:noProof/>
          <w:color w:val="000000"/>
          <w:sz w:val="24"/>
          <w:szCs w:val="24"/>
        </w:rPr>
        <w:t xml:space="preserve">. </w:t>
      </w:r>
      <w:r w:rsidR="0062601D" w:rsidRPr="00C91DF9">
        <w:rPr>
          <w:rFonts w:ascii="Times New Roman" w:hAnsi="Times New Roman"/>
          <w:b/>
          <w:noProof/>
          <w:color w:val="000000"/>
          <w:sz w:val="24"/>
          <w:szCs w:val="24"/>
        </w:rPr>
        <w:t>Birškytė</w:t>
      </w:r>
    </w:p>
    <w:p w:rsidR="0062601D" w:rsidRPr="00C91DF9" w:rsidRDefault="005A63C0" w:rsidP="0062601D">
      <w:pPr>
        <w:tabs>
          <w:tab w:val="left" w:pos="0"/>
        </w:tabs>
        <w:ind w:firstLine="6300"/>
        <w:rPr>
          <w:rFonts w:ascii="Times New Roman" w:hAnsi="Times New Roman"/>
          <w:b/>
          <w:noProof/>
          <w:color w:val="000000"/>
          <w:sz w:val="24"/>
          <w:szCs w:val="24"/>
        </w:rPr>
      </w:pPr>
      <w:r>
        <w:rPr>
          <w:rFonts w:ascii="Times New Roman" w:hAnsi="Times New Roman"/>
          <w:b/>
          <w:noProof/>
          <w:color w:val="000000"/>
          <w:sz w:val="24"/>
          <w:szCs w:val="24"/>
        </w:rPr>
        <w:t>201</w:t>
      </w:r>
      <w:r w:rsidR="00C559B9">
        <w:rPr>
          <w:rFonts w:ascii="Times New Roman" w:hAnsi="Times New Roman"/>
          <w:b/>
          <w:noProof/>
          <w:color w:val="000000"/>
          <w:sz w:val="24"/>
          <w:szCs w:val="24"/>
        </w:rPr>
        <w:t>3</w:t>
      </w:r>
      <w:r>
        <w:rPr>
          <w:rFonts w:ascii="Times New Roman" w:hAnsi="Times New Roman"/>
          <w:b/>
          <w:noProof/>
          <w:color w:val="000000"/>
          <w:sz w:val="24"/>
          <w:szCs w:val="24"/>
        </w:rPr>
        <w:t xml:space="preserve"> 0</w:t>
      </w:r>
      <w:r w:rsidR="006D44DE">
        <w:rPr>
          <w:rFonts w:ascii="Times New Roman" w:hAnsi="Times New Roman"/>
          <w:b/>
          <w:noProof/>
          <w:color w:val="000000"/>
          <w:sz w:val="24"/>
          <w:szCs w:val="24"/>
        </w:rPr>
        <w:t>4</w:t>
      </w:r>
      <w:r w:rsidR="0037776F">
        <w:rPr>
          <w:rFonts w:ascii="Times New Roman" w:hAnsi="Times New Roman"/>
          <w:b/>
          <w:noProof/>
          <w:color w:val="000000"/>
          <w:sz w:val="24"/>
          <w:szCs w:val="24"/>
        </w:rPr>
        <w:t xml:space="preserve"> </w:t>
      </w:r>
      <w:r w:rsidR="006D44DE">
        <w:rPr>
          <w:rFonts w:ascii="Times New Roman" w:hAnsi="Times New Roman"/>
          <w:b/>
          <w:noProof/>
          <w:color w:val="000000"/>
          <w:sz w:val="24"/>
          <w:szCs w:val="24"/>
        </w:rPr>
        <w:t>0</w:t>
      </w:r>
      <w:r w:rsidR="00C559B9">
        <w:rPr>
          <w:rFonts w:ascii="Times New Roman" w:hAnsi="Times New Roman"/>
          <w:b/>
          <w:noProof/>
          <w:color w:val="000000"/>
          <w:sz w:val="24"/>
          <w:szCs w:val="24"/>
        </w:rPr>
        <w:t>5</w:t>
      </w:r>
    </w:p>
    <w:p w:rsidR="0062601D" w:rsidRPr="00C91DF9" w:rsidRDefault="0062601D" w:rsidP="0062601D">
      <w:pPr>
        <w:jc w:val="center"/>
        <w:rPr>
          <w:rFonts w:ascii="Times New Roman" w:hAnsi="Times New Roman"/>
          <w:b/>
          <w:noProof/>
          <w:color w:val="000000"/>
          <w:sz w:val="28"/>
          <w:szCs w:val="28"/>
        </w:rPr>
      </w:pPr>
    </w:p>
    <w:p w:rsidR="0062601D" w:rsidRDefault="0062601D" w:rsidP="0062601D">
      <w:pPr>
        <w:jc w:val="center"/>
        <w:rPr>
          <w:rFonts w:ascii="Times New Roman" w:hAnsi="Times New Roman"/>
          <w:b/>
          <w:noProof/>
          <w:color w:val="000000"/>
          <w:sz w:val="28"/>
          <w:szCs w:val="28"/>
        </w:rPr>
      </w:pPr>
    </w:p>
    <w:p w:rsidR="00D1114C" w:rsidRPr="00C91DF9" w:rsidRDefault="00D1114C" w:rsidP="0062601D">
      <w:pPr>
        <w:jc w:val="center"/>
        <w:rPr>
          <w:rFonts w:ascii="Times New Roman" w:hAnsi="Times New Roman"/>
          <w:b/>
          <w:noProof/>
          <w:color w:val="000000"/>
          <w:sz w:val="28"/>
          <w:szCs w:val="28"/>
        </w:rPr>
      </w:pPr>
    </w:p>
    <w:p w:rsidR="0062601D" w:rsidRDefault="0062601D" w:rsidP="0062601D">
      <w:pPr>
        <w:jc w:val="center"/>
        <w:rPr>
          <w:rFonts w:ascii="Times New Roman" w:hAnsi="Times New Roman"/>
          <w:b/>
          <w:noProof/>
          <w:color w:val="000000"/>
          <w:sz w:val="28"/>
          <w:szCs w:val="28"/>
        </w:rPr>
      </w:pPr>
    </w:p>
    <w:p w:rsidR="006D44DE" w:rsidRDefault="006D44DE" w:rsidP="0062601D">
      <w:pPr>
        <w:jc w:val="center"/>
        <w:rPr>
          <w:rFonts w:ascii="Times New Roman" w:hAnsi="Times New Roman"/>
          <w:b/>
          <w:noProof/>
          <w:color w:val="000000"/>
          <w:sz w:val="28"/>
          <w:szCs w:val="28"/>
        </w:rPr>
      </w:pPr>
    </w:p>
    <w:p w:rsidR="006D44DE" w:rsidRPr="00C91DF9" w:rsidRDefault="006D44DE" w:rsidP="0062601D">
      <w:pPr>
        <w:jc w:val="center"/>
        <w:rPr>
          <w:rFonts w:ascii="Times New Roman" w:hAnsi="Times New Roman"/>
          <w:b/>
          <w:noProof/>
          <w:color w:val="000000"/>
          <w:sz w:val="28"/>
          <w:szCs w:val="28"/>
        </w:rPr>
      </w:pPr>
    </w:p>
    <w:p w:rsidR="0062601D" w:rsidRDefault="0062601D" w:rsidP="006D44DE">
      <w:pPr>
        <w:jc w:val="center"/>
        <w:rPr>
          <w:rFonts w:ascii="Times New Roman" w:hAnsi="Times New Roman"/>
          <w:b/>
          <w:noProof/>
          <w:color w:val="000000"/>
          <w:sz w:val="28"/>
          <w:szCs w:val="28"/>
        </w:rPr>
      </w:pPr>
      <w:r w:rsidRPr="00C91DF9">
        <w:rPr>
          <w:rFonts w:ascii="Times New Roman" w:hAnsi="Times New Roman"/>
          <w:b/>
          <w:noProof/>
          <w:color w:val="000000"/>
          <w:sz w:val="28"/>
          <w:szCs w:val="28"/>
        </w:rPr>
        <w:t>VILNIUS, 201</w:t>
      </w:r>
      <w:r w:rsidR="00743CE0">
        <w:rPr>
          <w:rFonts w:ascii="Times New Roman" w:hAnsi="Times New Roman"/>
          <w:b/>
          <w:noProof/>
          <w:color w:val="000000"/>
          <w:sz w:val="28"/>
          <w:szCs w:val="28"/>
        </w:rPr>
        <w:t>3</w:t>
      </w:r>
      <w:r w:rsidRPr="00C91DF9">
        <w:rPr>
          <w:rFonts w:ascii="Times New Roman" w:hAnsi="Times New Roman"/>
          <w:b/>
          <w:noProof/>
          <w:color w:val="000000"/>
          <w:sz w:val="28"/>
          <w:szCs w:val="28"/>
        </w:rPr>
        <w:t xml:space="preserve"> </w:t>
      </w:r>
    </w:p>
    <w:p w:rsidR="00C559B9" w:rsidRDefault="00C559B9" w:rsidP="00C559B9">
      <w:pPr>
        <w:autoSpaceDE w:val="0"/>
        <w:autoSpaceDN w:val="0"/>
        <w:adjustRightInd w:val="0"/>
        <w:spacing w:after="0" w:line="240" w:lineRule="auto"/>
        <w:jc w:val="center"/>
        <w:rPr>
          <w:rFonts w:ascii="Times New Roman" w:hAnsi="Times New Roman"/>
          <w:b/>
          <w:bCs/>
          <w:sz w:val="32"/>
          <w:szCs w:val="32"/>
          <w:lang w:val="en-US"/>
        </w:rPr>
      </w:pPr>
      <w:r>
        <w:rPr>
          <w:rFonts w:ascii="Times New Roman" w:hAnsi="Times New Roman"/>
          <w:b/>
          <w:bCs/>
          <w:sz w:val="32"/>
          <w:szCs w:val="32"/>
          <w:lang w:val="en-US"/>
        </w:rPr>
        <w:lastRenderedPageBreak/>
        <w:t>MYKOLO ROMERIO UNIVERSITETAS</w:t>
      </w:r>
    </w:p>
    <w:p w:rsidR="00C559B9" w:rsidRDefault="00C559B9" w:rsidP="00C559B9">
      <w:pPr>
        <w:autoSpaceDE w:val="0"/>
        <w:autoSpaceDN w:val="0"/>
        <w:adjustRightInd w:val="0"/>
        <w:spacing w:after="0" w:line="240" w:lineRule="auto"/>
        <w:jc w:val="center"/>
        <w:rPr>
          <w:rFonts w:ascii="Times New Roman" w:hAnsi="Times New Roman"/>
          <w:b/>
          <w:bCs/>
          <w:sz w:val="28"/>
          <w:szCs w:val="28"/>
          <w:lang w:val="en-US"/>
        </w:rPr>
      </w:pPr>
      <w:r>
        <w:rPr>
          <w:rFonts w:ascii="Times New Roman" w:hAnsi="Times New Roman"/>
          <w:b/>
          <w:bCs/>
          <w:sz w:val="28"/>
          <w:szCs w:val="28"/>
          <w:lang w:val="en-US"/>
        </w:rPr>
        <w:t>EKONOMIKOS IR FINANS</w:t>
      </w:r>
      <w:r>
        <w:rPr>
          <w:rFonts w:ascii="TimesNewRoman" w:eastAsia="TimesNewRoman" w:hAnsi="Times New Roman" w:cs="TimesNewRoman" w:hint="eastAsia"/>
          <w:sz w:val="28"/>
          <w:szCs w:val="28"/>
          <w:lang w:val="en-US"/>
        </w:rPr>
        <w:t>Ų</w:t>
      </w:r>
      <w:r>
        <w:rPr>
          <w:rFonts w:ascii="TimesNewRoman" w:eastAsia="TimesNewRoman" w:hAnsi="Times New Roman" w:cs="TimesNewRoman"/>
          <w:sz w:val="28"/>
          <w:szCs w:val="28"/>
          <w:lang w:val="en-US"/>
        </w:rPr>
        <w:t xml:space="preserve"> </w:t>
      </w:r>
      <w:r>
        <w:rPr>
          <w:rFonts w:ascii="Times New Roman" w:hAnsi="Times New Roman"/>
          <w:b/>
          <w:bCs/>
          <w:sz w:val="28"/>
          <w:szCs w:val="28"/>
          <w:lang w:val="en-US"/>
        </w:rPr>
        <w:t>VALDYMO FAKULTETAS</w:t>
      </w:r>
    </w:p>
    <w:p w:rsidR="00C559B9" w:rsidRPr="00A106A1" w:rsidRDefault="00C559B9" w:rsidP="00C559B9">
      <w:pPr>
        <w:autoSpaceDE w:val="0"/>
        <w:autoSpaceDN w:val="0"/>
        <w:adjustRightInd w:val="0"/>
        <w:spacing w:after="0" w:line="240" w:lineRule="auto"/>
        <w:jc w:val="center"/>
        <w:rPr>
          <w:rFonts w:ascii="Times New Roman" w:hAnsi="Times New Roman"/>
          <w:b/>
          <w:bCs/>
          <w:sz w:val="28"/>
          <w:szCs w:val="28"/>
          <w:lang w:val="en-US"/>
        </w:rPr>
      </w:pPr>
      <w:r w:rsidRPr="00A106A1">
        <w:rPr>
          <w:rFonts w:ascii="Times New Roman" w:hAnsi="Times New Roman"/>
          <w:b/>
          <w:bCs/>
          <w:sz w:val="28"/>
          <w:szCs w:val="28"/>
          <w:lang w:val="en-US"/>
        </w:rPr>
        <w:t>FINANSŲ IR MOKESČIŲ KATEDRA</w:t>
      </w:r>
    </w:p>
    <w:p w:rsidR="00C559B9" w:rsidRDefault="00C559B9" w:rsidP="00C559B9">
      <w:pPr>
        <w:autoSpaceDE w:val="0"/>
        <w:autoSpaceDN w:val="0"/>
        <w:adjustRightInd w:val="0"/>
        <w:spacing w:after="0" w:line="240" w:lineRule="auto"/>
        <w:jc w:val="center"/>
        <w:rPr>
          <w:rFonts w:ascii="Times New Roman" w:hAnsi="Times New Roman"/>
          <w:b/>
          <w:bCs/>
          <w:sz w:val="24"/>
          <w:szCs w:val="24"/>
          <w:lang w:val="en-US"/>
        </w:rPr>
      </w:pPr>
    </w:p>
    <w:p w:rsidR="00C559B9" w:rsidRDefault="00C559B9" w:rsidP="00C559B9">
      <w:pPr>
        <w:autoSpaceDE w:val="0"/>
        <w:autoSpaceDN w:val="0"/>
        <w:adjustRightInd w:val="0"/>
        <w:spacing w:after="0" w:line="240" w:lineRule="auto"/>
        <w:jc w:val="center"/>
        <w:rPr>
          <w:rFonts w:ascii="Times New Roman" w:hAnsi="Times New Roman"/>
          <w:b/>
          <w:bCs/>
          <w:sz w:val="24"/>
          <w:szCs w:val="24"/>
          <w:lang w:val="en-US"/>
        </w:rPr>
      </w:pPr>
    </w:p>
    <w:p w:rsidR="00C559B9" w:rsidRDefault="00C559B9" w:rsidP="00C559B9">
      <w:pPr>
        <w:autoSpaceDE w:val="0"/>
        <w:autoSpaceDN w:val="0"/>
        <w:adjustRightInd w:val="0"/>
        <w:spacing w:after="0" w:line="240" w:lineRule="auto"/>
        <w:jc w:val="center"/>
        <w:rPr>
          <w:rFonts w:ascii="Times New Roman" w:hAnsi="Times New Roman"/>
          <w:b/>
          <w:bCs/>
          <w:sz w:val="24"/>
          <w:szCs w:val="24"/>
          <w:lang w:val="en-US"/>
        </w:rPr>
      </w:pPr>
    </w:p>
    <w:p w:rsidR="00C559B9" w:rsidRDefault="00C559B9" w:rsidP="00C559B9">
      <w:pPr>
        <w:autoSpaceDE w:val="0"/>
        <w:autoSpaceDN w:val="0"/>
        <w:adjustRightInd w:val="0"/>
        <w:spacing w:after="0" w:line="240" w:lineRule="auto"/>
        <w:jc w:val="center"/>
        <w:rPr>
          <w:rFonts w:ascii="Times New Roman" w:hAnsi="Times New Roman"/>
          <w:b/>
          <w:bCs/>
          <w:sz w:val="24"/>
          <w:szCs w:val="24"/>
          <w:lang w:val="en-US"/>
        </w:rPr>
      </w:pPr>
    </w:p>
    <w:p w:rsidR="00C559B9" w:rsidRDefault="00C559B9" w:rsidP="00C559B9">
      <w:pPr>
        <w:autoSpaceDE w:val="0"/>
        <w:autoSpaceDN w:val="0"/>
        <w:adjustRightInd w:val="0"/>
        <w:spacing w:after="0" w:line="240" w:lineRule="auto"/>
        <w:jc w:val="center"/>
        <w:rPr>
          <w:rFonts w:ascii="Times New Roman" w:hAnsi="Times New Roman"/>
          <w:b/>
          <w:bCs/>
          <w:sz w:val="24"/>
          <w:szCs w:val="24"/>
          <w:lang w:val="en-US"/>
        </w:rPr>
      </w:pPr>
    </w:p>
    <w:p w:rsidR="00C559B9" w:rsidRDefault="00C559B9" w:rsidP="00C559B9">
      <w:pPr>
        <w:autoSpaceDE w:val="0"/>
        <w:autoSpaceDN w:val="0"/>
        <w:adjustRightInd w:val="0"/>
        <w:spacing w:after="0" w:line="240" w:lineRule="auto"/>
        <w:jc w:val="center"/>
        <w:rPr>
          <w:rFonts w:ascii="Times New Roman" w:hAnsi="Times New Roman"/>
          <w:b/>
          <w:bCs/>
          <w:sz w:val="24"/>
          <w:szCs w:val="24"/>
          <w:lang w:val="en-US"/>
        </w:rPr>
      </w:pPr>
    </w:p>
    <w:p w:rsidR="00C559B9" w:rsidRDefault="00C559B9" w:rsidP="00C559B9">
      <w:pPr>
        <w:autoSpaceDE w:val="0"/>
        <w:autoSpaceDN w:val="0"/>
        <w:adjustRightInd w:val="0"/>
        <w:spacing w:after="0" w:line="240" w:lineRule="auto"/>
        <w:jc w:val="center"/>
        <w:rPr>
          <w:rFonts w:ascii="Times New Roman" w:hAnsi="Times New Roman"/>
          <w:b/>
          <w:bCs/>
          <w:sz w:val="24"/>
          <w:szCs w:val="24"/>
          <w:lang w:val="en-US"/>
        </w:rPr>
      </w:pPr>
    </w:p>
    <w:p w:rsidR="00C559B9" w:rsidRDefault="00C559B9" w:rsidP="00C559B9">
      <w:pPr>
        <w:autoSpaceDE w:val="0"/>
        <w:autoSpaceDN w:val="0"/>
        <w:adjustRightInd w:val="0"/>
        <w:spacing w:after="0" w:line="240" w:lineRule="auto"/>
        <w:jc w:val="center"/>
        <w:rPr>
          <w:rFonts w:ascii="Times New Roman" w:hAnsi="Times New Roman"/>
          <w:b/>
          <w:bCs/>
          <w:sz w:val="24"/>
          <w:szCs w:val="24"/>
          <w:lang w:val="en-US"/>
        </w:rPr>
      </w:pPr>
    </w:p>
    <w:p w:rsidR="00C559B9" w:rsidRPr="00C91DF9" w:rsidRDefault="00C559B9" w:rsidP="00C559B9">
      <w:pPr>
        <w:tabs>
          <w:tab w:val="left" w:pos="0"/>
          <w:tab w:val="left" w:pos="3402"/>
        </w:tabs>
        <w:ind w:right="-442"/>
        <w:jc w:val="center"/>
        <w:rPr>
          <w:rFonts w:ascii="Times New Roman" w:hAnsi="Times New Roman"/>
          <w:b/>
          <w:noProof/>
          <w:color w:val="000000"/>
          <w:sz w:val="40"/>
          <w:szCs w:val="40"/>
        </w:rPr>
      </w:pPr>
      <w:r w:rsidRPr="00C91DF9">
        <w:rPr>
          <w:rFonts w:ascii="Times New Roman" w:hAnsi="Times New Roman"/>
          <w:b/>
          <w:noProof/>
          <w:color w:val="000000"/>
          <w:sz w:val="40"/>
          <w:szCs w:val="40"/>
        </w:rPr>
        <w:t>FIKSUOTO VALIUTOS KURSO PRIVALUMAI IR TRŪKUMAI: LIETUVOS ATVEJIS</w:t>
      </w:r>
    </w:p>
    <w:p w:rsidR="00C559B9" w:rsidRPr="003B26A6" w:rsidRDefault="00C559B9" w:rsidP="00C559B9">
      <w:pPr>
        <w:autoSpaceDE w:val="0"/>
        <w:autoSpaceDN w:val="0"/>
        <w:adjustRightInd w:val="0"/>
        <w:spacing w:after="0" w:line="240" w:lineRule="auto"/>
        <w:jc w:val="center"/>
        <w:rPr>
          <w:rFonts w:ascii="Times New Roman" w:hAnsi="Times New Roman"/>
          <w:b/>
          <w:bCs/>
          <w:sz w:val="28"/>
          <w:szCs w:val="28"/>
          <w:lang w:val="en-US"/>
        </w:rPr>
      </w:pPr>
      <w:proofErr w:type="spellStart"/>
      <w:r w:rsidRPr="003B26A6">
        <w:rPr>
          <w:rFonts w:ascii="Times New Roman" w:hAnsi="Times New Roman"/>
          <w:b/>
          <w:bCs/>
          <w:sz w:val="28"/>
          <w:szCs w:val="28"/>
          <w:lang w:val="en-US"/>
        </w:rPr>
        <w:t>Finansų</w:t>
      </w:r>
      <w:proofErr w:type="spellEnd"/>
      <w:r w:rsidRPr="003B26A6">
        <w:rPr>
          <w:rFonts w:ascii="Times New Roman" w:hAnsi="Times New Roman"/>
          <w:b/>
          <w:bCs/>
          <w:sz w:val="28"/>
          <w:szCs w:val="28"/>
          <w:lang w:val="en-US"/>
        </w:rPr>
        <w:t xml:space="preserve"> </w:t>
      </w:r>
      <w:proofErr w:type="spellStart"/>
      <w:r w:rsidRPr="003B26A6">
        <w:rPr>
          <w:rFonts w:ascii="Times New Roman" w:hAnsi="Times New Roman"/>
          <w:b/>
          <w:bCs/>
          <w:sz w:val="28"/>
          <w:szCs w:val="28"/>
          <w:lang w:val="en-US"/>
        </w:rPr>
        <w:t>valdymo</w:t>
      </w:r>
      <w:proofErr w:type="spellEnd"/>
      <w:r w:rsidRPr="003B26A6">
        <w:rPr>
          <w:rFonts w:ascii="Times New Roman" w:hAnsi="Times New Roman"/>
          <w:b/>
          <w:bCs/>
          <w:sz w:val="28"/>
          <w:szCs w:val="28"/>
          <w:lang w:val="en-US"/>
        </w:rPr>
        <w:t xml:space="preserve"> </w:t>
      </w:r>
      <w:proofErr w:type="spellStart"/>
      <w:r w:rsidRPr="003B26A6">
        <w:rPr>
          <w:rFonts w:ascii="Times New Roman" w:hAnsi="Times New Roman"/>
          <w:b/>
          <w:bCs/>
          <w:sz w:val="28"/>
          <w:szCs w:val="28"/>
          <w:lang w:val="en-US"/>
        </w:rPr>
        <w:t>magistro</w:t>
      </w:r>
      <w:proofErr w:type="spellEnd"/>
      <w:r w:rsidRPr="003B26A6">
        <w:rPr>
          <w:rFonts w:ascii="Times New Roman" w:hAnsi="Times New Roman"/>
          <w:b/>
          <w:bCs/>
          <w:sz w:val="28"/>
          <w:szCs w:val="28"/>
          <w:lang w:val="en-US"/>
        </w:rPr>
        <w:t xml:space="preserve"> </w:t>
      </w:r>
      <w:proofErr w:type="spellStart"/>
      <w:r w:rsidRPr="003B26A6">
        <w:rPr>
          <w:rFonts w:ascii="Times New Roman" w:hAnsi="Times New Roman"/>
          <w:b/>
          <w:bCs/>
          <w:sz w:val="28"/>
          <w:szCs w:val="28"/>
          <w:lang w:val="en-US"/>
        </w:rPr>
        <w:t>baigiamasis</w:t>
      </w:r>
      <w:proofErr w:type="spellEnd"/>
      <w:r w:rsidRPr="003B26A6">
        <w:rPr>
          <w:rFonts w:ascii="Times New Roman" w:hAnsi="Times New Roman"/>
          <w:b/>
          <w:bCs/>
          <w:sz w:val="28"/>
          <w:szCs w:val="28"/>
          <w:lang w:val="en-US"/>
        </w:rPr>
        <w:t xml:space="preserve"> </w:t>
      </w:r>
      <w:proofErr w:type="spellStart"/>
      <w:r w:rsidRPr="003B26A6">
        <w:rPr>
          <w:rFonts w:ascii="Times New Roman" w:hAnsi="Times New Roman"/>
          <w:b/>
          <w:bCs/>
          <w:sz w:val="28"/>
          <w:szCs w:val="28"/>
          <w:lang w:val="en-US"/>
        </w:rPr>
        <w:t>darbas</w:t>
      </w:r>
      <w:proofErr w:type="spellEnd"/>
    </w:p>
    <w:p w:rsidR="00C559B9" w:rsidRPr="003B26A6" w:rsidRDefault="00C559B9" w:rsidP="00C559B9">
      <w:pPr>
        <w:autoSpaceDE w:val="0"/>
        <w:autoSpaceDN w:val="0"/>
        <w:adjustRightInd w:val="0"/>
        <w:spacing w:after="0" w:line="240" w:lineRule="auto"/>
        <w:jc w:val="center"/>
        <w:rPr>
          <w:rFonts w:ascii="Times New Roman" w:hAnsi="Times New Roman"/>
          <w:b/>
          <w:color w:val="000000" w:themeColor="text1"/>
          <w:sz w:val="28"/>
          <w:szCs w:val="28"/>
          <w:shd w:val="clear" w:color="auto" w:fill="FFFFFF"/>
        </w:rPr>
      </w:pPr>
      <w:proofErr w:type="spellStart"/>
      <w:r w:rsidRPr="003B26A6">
        <w:rPr>
          <w:rFonts w:ascii="Times New Roman" w:hAnsi="Times New Roman"/>
          <w:b/>
          <w:bCs/>
          <w:sz w:val="28"/>
          <w:szCs w:val="28"/>
          <w:lang w:val="en-US"/>
        </w:rPr>
        <w:t>Studij</w:t>
      </w:r>
      <w:r w:rsidRPr="003B26A6">
        <w:rPr>
          <w:rFonts w:ascii="TimesNewRoman" w:eastAsia="TimesNewRoman" w:hAnsi="Times New Roman" w:cs="TimesNewRoman" w:hint="eastAsia"/>
          <w:b/>
          <w:sz w:val="28"/>
          <w:szCs w:val="28"/>
          <w:lang w:val="en-US"/>
        </w:rPr>
        <w:t>ų</w:t>
      </w:r>
      <w:proofErr w:type="spellEnd"/>
      <w:r w:rsidRPr="003B26A6">
        <w:rPr>
          <w:rFonts w:ascii="TimesNewRoman" w:eastAsia="TimesNewRoman" w:hAnsi="Times New Roman" w:cs="TimesNewRoman"/>
          <w:b/>
          <w:sz w:val="28"/>
          <w:szCs w:val="28"/>
          <w:lang w:val="en-US"/>
        </w:rPr>
        <w:t xml:space="preserve"> </w:t>
      </w:r>
      <w:proofErr w:type="spellStart"/>
      <w:r w:rsidRPr="003B26A6">
        <w:rPr>
          <w:rFonts w:ascii="Times New Roman" w:hAnsi="Times New Roman"/>
          <w:b/>
          <w:bCs/>
          <w:sz w:val="28"/>
          <w:szCs w:val="28"/>
          <w:lang w:val="en-US"/>
        </w:rPr>
        <w:t>programa</w:t>
      </w:r>
      <w:proofErr w:type="spellEnd"/>
      <w:r w:rsidRPr="003B26A6">
        <w:rPr>
          <w:rFonts w:ascii="Times New Roman" w:hAnsi="Times New Roman"/>
          <w:b/>
          <w:bCs/>
          <w:color w:val="000000" w:themeColor="text1"/>
          <w:sz w:val="28"/>
          <w:szCs w:val="28"/>
          <w:lang w:val="en-US"/>
        </w:rPr>
        <w:t xml:space="preserve"> </w:t>
      </w:r>
      <w:r w:rsidRPr="003B26A6">
        <w:rPr>
          <w:rFonts w:ascii="Times New Roman" w:hAnsi="Times New Roman"/>
          <w:b/>
          <w:color w:val="000000" w:themeColor="text1"/>
          <w:sz w:val="28"/>
          <w:szCs w:val="28"/>
          <w:shd w:val="clear" w:color="auto" w:fill="FFFFFF"/>
        </w:rPr>
        <w:t>621N30005</w:t>
      </w:r>
    </w:p>
    <w:p w:rsidR="00C559B9" w:rsidRDefault="00C559B9" w:rsidP="00C559B9">
      <w:pPr>
        <w:autoSpaceDE w:val="0"/>
        <w:autoSpaceDN w:val="0"/>
        <w:adjustRightInd w:val="0"/>
        <w:spacing w:after="0" w:line="240" w:lineRule="auto"/>
        <w:jc w:val="center"/>
        <w:rPr>
          <w:rFonts w:ascii="Times New Roman" w:hAnsi="Times New Roman"/>
          <w:color w:val="000000" w:themeColor="text1"/>
          <w:sz w:val="28"/>
          <w:szCs w:val="28"/>
          <w:shd w:val="clear" w:color="auto" w:fill="FFFFFF"/>
        </w:rPr>
      </w:pPr>
    </w:p>
    <w:p w:rsidR="00C559B9" w:rsidRDefault="00C559B9" w:rsidP="00C559B9">
      <w:pPr>
        <w:autoSpaceDE w:val="0"/>
        <w:autoSpaceDN w:val="0"/>
        <w:adjustRightInd w:val="0"/>
        <w:spacing w:after="0" w:line="240" w:lineRule="auto"/>
        <w:jc w:val="center"/>
        <w:rPr>
          <w:rFonts w:ascii="Times New Roman" w:hAnsi="Times New Roman"/>
          <w:b/>
          <w:bCs/>
          <w:sz w:val="28"/>
          <w:szCs w:val="28"/>
          <w:lang w:val="en-US"/>
        </w:rPr>
      </w:pPr>
    </w:p>
    <w:p w:rsidR="00C559B9" w:rsidRPr="00C91DF9" w:rsidRDefault="00C559B9" w:rsidP="00C559B9">
      <w:pPr>
        <w:tabs>
          <w:tab w:val="left" w:pos="0"/>
        </w:tabs>
        <w:ind w:firstLine="6300"/>
        <w:rPr>
          <w:rFonts w:ascii="Times New Roman" w:hAnsi="Times New Roman"/>
          <w:bCs/>
          <w:noProof/>
          <w:color w:val="000000"/>
          <w:sz w:val="24"/>
          <w:szCs w:val="24"/>
        </w:rPr>
      </w:pPr>
      <w:r w:rsidRPr="00C91DF9">
        <w:rPr>
          <w:rFonts w:ascii="Times New Roman" w:hAnsi="Times New Roman"/>
          <w:b/>
          <w:noProof/>
          <w:color w:val="000000"/>
          <w:sz w:val="24"/>
          <w:szCs w:val="24"/>
        </w:rPr>
        <w:t xml:space="preserve">Atliko: </w:t>
      </w:r>
    </w:p>
    <w:p w:rsidR="00C559B9" w:rsidRPr="00C91DF9" w:rsidRDefault="00C559B9" w:rsidP="00C559B9">
      <w:pPr>
        <w:tabs>
          <w:tab w:val="left" w:pos="0"/>
        </w:tabs>
        <w:ind w:firstLine="6300"/>
        <w:rPr>
          <w:rFonts w:ascii="Times New Roman" w:hAnsi="Times New Roman"/>
          <w:b/>
          <w:noProof/>
          <w:color w:val="000000"/>
          <w:sz w:val="24"/>
          <w:szCs w:val="24"/>
        </w:rPr>
      </w:pPr>
      <w:r w:rsidRPr="00C91DF9">
        <w:rPr>
          <w:rFonts w:ascii="Times New Roman" w:hAnsi="Times New Roman"/>
          <w:b/>
          <w:noProof/>
          <w:color w:val="000000"/>
          <w:sz w:val="24"/>
          <w:szCs w:val="24"/>
        </w:rPr>
        <w:t>.................Aistė Abraitytė</w:t>
      </w:r>
    </w:p>
    <w:p w:rsidR="00C559B9" w:rsidRPr="004C5D7D" w:rsidRDefault="00C559B9" w:rsidP="00C559B9">
      <w:pPr>
        <w:tabs>
          <w:tab w:val="left" w:pos="0"/>
        </w:tabs>
        <w:ind w:firstLine="6300"/>
        <w:rPr>
          <w:rFonts w:ascii="Times New Roman" w:hAnsi="Times New Roman"/>
          <w:b/>
          <w:noProof/>
          <w:color w:val="000000"/>
          <w:sz w:val="24"/>
          <w:szCs w:val="24"/>
          <w:lang w:val="en-US"/>
        </w:rPr>
      </w:pPr>
      <w:r w:rsidRPr="00C91DF9">
        <w:rPr>
          <w:rFonts w:ascii="Times New Roman" w:hAnsi="Times New Roman"/>
          <w:b/>
          <w:noProof/>
          <w:color w:val="000000"/>
          <w:sz w:val="24"/>
          <w:szCs w:val="24"/>
        </w:rPr>
        <w:t>201</w:t>
      </w:r>
      <w:r>
        <w:rPr>
          <w:rFonts w:ascii="Times New Roman" w:hAnsi="Times New Roman"/>
          <w:b/>
          <w:noProof/>
          <w:color w:val="000000"/>
          <w:sz w:val="24"/>
          <w:szCs w:val="24"/>
        </w:rPr>
        <w:t>3</w:t>
      </w:r>
      <w:r w:rsidRPr="00C91DF9">
        <w:rPr>
          <w:rFonts w:ascii="Times New Roman" w:hAnsi="Times New Roman"/>
          <w:b/>
          <w:noProof/>
          <w:color w:val="000000"/>
          <w:sz w:val="24"/>
          <w:szCs w:val="24"/>
        </w:rPr>
        <w:t xml:space="preserve"> 0</w:t>
      </w:r>
      <w:r>
        <w:rPr>
          <w:rFonts w:ascii="Times New Roman" w:hAnsi="Times New Roman"/>
          <w:b/>
          <w:noProof/>
          <w:color w:val="000000"/>
          <w:sz w:val="24"/>
          <w:szCs w:val="24"/>
          <w:lang w:val="en-US"/>
        </w:rPr>
        <w:t>4</w:t>
      </w:r>
      <w:r>
        <w:rPr>
          <w:rFonts w:ascii="Times New Roman" w:hAnsi="Times New Roman"/>
          <w:b/>
          <w:noProof/>
          <w:color w:val="000000"/>
          <w:sz w:val="24"/>
          <w:szCs w:val="24"/>
        </w:rPr>
        <w:t xml:space="preserve"> 0</w:t>
      </w:r>
      <w:r>
        <w:rPr>
          <w:rFonts w:ascii="Times New Roman" w:hAnsi="Times New Roman"/>
          <w:b/>
          <w:noProof/>
          <w:color w:val="000000"/>
          <w:sz w:val="24"/>
          <w:szCs w:val="24"/>
          <w:lang w:val="en-US"/>
        </w:rPr>
        <w:t>5</w:t>
      </w:r>
    </w:p>
    <w:p w:rsidR="00C559B9" w:rsidRPr="00C91DF9" w:rsidRDefault="00C559B9" w:rsidP="00C559B9">
      <w:pPr>
        <w:tabs>
          <w:tab w:val="left" w:pos="0"/>
        </w:tabs>
        <w:ind w:firstLine="6300"/>
        <w:rPr>
          <w:rFonts w:ascii="Times New Roman" w:hAnsi="Times New Roman"/>
          <w:b/>
          <w:noProof/>
          <w:color w:val="000000"/>
          <w:sz w:val="24"/>
          <w:szCs w:val="24"/>
        </w:rPr>
      </w:pPr>
    </w:p>
    <w:p w:rsidR="00C559B9" w:rsidRPr="00C91DF9" w:rsidRDefault="00C559B9" w:rsidP="00C559B9">
      <w:pPr>
        <w:tabs>
          <w:tab w:val="left" w:pos="0"/>
        </w:tabs>
        <w:ind w:firstLine="6300"/>
        <w:rPr>
          <w:rFonts w:ascii="Times New Roman" w:hAnsi="Times New Roman"/>
          <w:b/>
          <w:noProof/>
          <w:color w:val="000000"/>
          <w:sz w:val="24"/>
          <w:szCs w:val="24"/>
        </w:rPr>
      </w:pPr>
      <w:r w:rsidRPr="00C91DF9">
        <w:rPr>
          <w:rFonts w:ascii="Times New Roman" w:hAnsi="Times New Roman"/>
          <w:b/>
          <w:noProof/>
          <w:color w:val="000000"/>
          <w:sz w:val="24"/>
          <w:szCs w:val="24"/>
        </w:rPr>
        <w:t xml:space="preserve">Vadovė: </w:t>
      </w:r>
    </w:p>
    <w:p w:rsidR="00C559B9" w:rsidRPr="00C91DF9" w:rsidRDefault="00C559B9" w:rsidP="00C559B9">
      <w:pPr>
        <w:tabs>
          <w:tab w:val="left" w:pos="0"/>
        </w:tabs>
        <w:ind w:right="28" w:firstLine="6300"/>
        <w:rPr>
          <w:rFonts w:ascii="Times New Roman" w:hAnsi="Times New Roman"/>
          <w:b/>
          <w:noProof/>
          <w:color w:val="000000"/>
          <w:sz w:val="24"/>
          <w:szCs w:val="24"/>
        </w:rPr>
      </w:pPr>
      <w:r w:rsidRPr="00C91DF9">
        <w:rPr>
          <w:rFonts w:ascii="Times New Roman" w:hAnsi="Times New Roman"/>
          <w:b/>
          <w:noProof/>
          <w:color w:val="000000"/>
          <w:sz w:val="24"/>
          <w:szCs w:val="24"/>
        </w:rPr>
        <w:t>................Doc. dr. L. Birškytė</w:t>
      </w:r>
    </w:p>
    <w:p w:rsidR="00C559B9" w:rsidRPr="00C559B9" w:rsidRDefault="00C559B9" w:rsidP="00C559B9">
      <w:pPr>
        <w:tabs>
          <w:tab w:val="left" w:pos="0"/>
        </w:tabs>
        <w:ind w:firstLine="6300"/>
        <w:rPr>
          <w:rFonts w:ascii="Times New Roman" w:hAnsi="Times New Roman"/>
          <w:b/>
          <w:noProof/>
          <w:color w:val="000000"/>
          <w:sz w:val="24"/>
          <w:szCs w:val="24"/>
        </w:rPr>
      </w:pPr>
      <w:r>
        <w:rPr>
          <w:rFonts w:ascii="Times New Roman" w:hAnsi="Times New Roman"/>
          <w:b/>
          <w:noProof/>
          <w:color w:val="000000"/>
          <w:sz w:val="24"/>
          <w:szCs w:val="24"/>
        </w:rPr>
        <w:t>2013 04 05</w:t>
      </w:r>
    </w:p>
    <w:p w:rsidR="00C559B9" w:rsidRDefault="00C559B9" w:rsidP="00C559B9">
      <w:pPr>
        <w:autoSpaceDE w:val="0"/>
        <w:autoSpaceDN w:val="0"/>
        <w:adjustRightInd w:val="0"/>
        <w:spacing w:after="0" w:line="240" w:lineRule="auto"/>
        <w:rPr>
          <w:rFonts w:ascii="Times New Roman" w:hAnsi="Times New Roman"/>
          <w:b/>
          <w:bCs/>
          <w:sz w:val="24"/>
          <w:szCs w:val="24"/>
          <w:lang w:val="en-US"/>
        </w:rPr>
      </w:pPr>
      <w:proofErr w:type="spellStart"/>
      <w:r>
        <w:rPr>
          <w:rFonts w:ascii="Times New Roman" w:hAnsi="Times New Roman"/>
          <w:b/>
          <w:bCs/>
          <w:sz w:val="24"/>
          <w:szCs w:val="24"/>
          <w:lang w:val="en-US"/>
        </w:rPr>
        <w:t>Recenzentas</w:t>
      </w:r>
      <w:proofErr w:type="spellEnd"/>
      <w:r>
        <w:rPr>
          <w:rFonts w:ascii="Times New Roman" w:hAnsi="Times New Roman"/>
          <w:b/>
          <w:bCs/>
          <w:sz w:val="24"/>
          <w:szCs w:val="24"/>
          <w:lang w:val="en-US"/>
        </w:rPr>
        <w:t xml:space="preserve"> </w:t>
      </w:r>
    </w:p>
    <w:p w:rsidR="00C559B9" w:rsidRDefault="00C559B9" w:rsidP="00C559B9">
      <w:pPr>
        <w:autoSpaceDE w:val="0"/>
        <w:autoSpaceDN w:val="0"/>
        <w:adjustRightInd w:val="0"/>
        <w:spacing w:after="0" w:line="240" w:lineRule="auto"/>
        <w:rPr>
          <w:rFonts w:ascii="Times New Roman" w:hAnsi="Times New Roman"/>
          <w:b/>
          <w:bCs/>
          <w:sz w:val="24"/>
          <w:szCs w:val="24"/>
          <w:lang w:val="en-US"/>
        </w:rPr>
      </w:pPr>
      <w:r>
        <w:rPr>
          <w:rFonts w:ascii="Times New Roman" w:hAnsi="Times New Roman"/>
          <w:b/>
          <w:bCs/>
          <w:sz w:val="24"/>
          <w:szCs w:val="24"/>
          <w:lang w:val="en-US"/>
        </w:rPr>
        <w:t xml:space="preserve">__________________ </w:t>
      </w:r>
    </w:p>
    <w:p w:rsidR="00C559B9" w:rsidRDefault="00C559B9" w:rsidP="00C559B9">
      <w:pPr>
        <w:autoSpaceDE w:val="0"/>
        <w:autoSpaceDN w:val="0"/>
        <w:adjustRightInd w:val="0"/>
        <w:spacing w:after="0" w:line="240" w:lineRule="auto"/>
        <w:rPr>
          <w:rFonts w:ascii="Times New Roman" w:hAnsi="Times New Roman"/>
          <w:b/>
          <w:bCs/>
          <w:sz w:val="24"/>
          <w:szCs w:val="24"/>
          <w:lang w:val="en-US"/>
        </w:rPr>
      </w:pPr>
      <w:r>
        <w:rPr>
          <w:rFonts w:ascii="Times New Roman" w:hAnsi="Times New Roman"/>
          <w:b/>
          <w:bCs/>
          <w:sz w:val="24"/>
          <w:szCs w:val="24"/>
          <w:lang w:val="en-US"/>
        </w:rPr>
        <w:t xml:space="preserve">2013 04 </w:t>
      </w:r>
    </w:p>
    <w:p w:rsidR="00C559B9" w:rsidRDefault="00C559B9" w:rsidP="00C559B9">
      <w:pPr>
        <w:autoSpaceDE w:val="0"/>
        <w:autoSpaceDN w:val="0"/>
        <w:adjustRightInd w:val="0"/>
        <w:spacing w:after="0" w:line="240" w:lineRule="auto"/>
        <w:rPr>
          <w:rFonts w:ascii="Times New Roman" w:hAnsi="Times New Roman"/>
          <w:b/>
          <w:bCs/>
          <w:sz w:val="24"/>
          <w:szCs w:val="24"/>
          <w:lang w:val="en-US"/>
        </w:rPr>
      </w:pPr>
    </w:p>
    <w:p w:rsidR="00C559B9" w:rsidRDefault="00C559B9" w:rsidP="00C559B9">
      <w:pPr>
        <w:autoSpaceDE w:val="0"/>
        <w:autoSpaceDN w:val="0"/>
        <w:adjustRightInd w:val="0"/>
        <w:spacing w:after="0" w:line="240" w:lineRule="auto"/>
        <w:rPr>
          <w:rFonts w:ascii="Times New Roman" w:hAnsi="Times New Roman"/>
          <w:b/>
          <w:bCs/>
          <w:sz w:val="24"/>
          <w:szCs w:val="24"/>
          <w:lang w:val="en-US"/>
        </w:rPr>
      </w:pPr>
    </w:p>
    <w:p w:rsidR="00C559B9" w:rsidRDefault="00C559B9" w:rsidP="00C559B9">
      <w:pPr>
        <w:autoSpaceDE w:val="0"/>
        <w:autoSpaceDN w:val="0"/>
        <w:adjustRightInd w:val="0"/>
        <w:spacing w:after="0" w:line="240" w:lineRule="auto"/>
        <w:rPr>
          <w:rFonts w:ascii="Times New Roman" w:hAnsi="Times New Roman"/>
          <w:b/>
          <w:bCs/>
          <w:sz w:val="24"/>
          <w:szCs w:val="24"/>
          <w:lang w:val="en-US"/>
        </w:rPr>
      </w:pPr>
    </w:p>
    <w:p w:rsidR="00C559B9" w:rsidRDefault="00C559B9" w:rsidP="00C559B9">
      <w:pPr>
        <w:autoSpaceDE w:val="0"/>
        <w:autoSpaceDN w:val="0"/>
        <w:adjustRightInd w:val="0"/>
        <w:spacing w:after="0" w:line="240" w:lineRule="auto"/>
        <w:rPr>
          <w:rFonts w:ascii="Times New Roman" w:hAnsi="Times New Roman"/>
          <w:b/>
          <w:bCs/>
          <w:sz w:val="24"/>
          <w:szCs w:val="24"/>
          <w:lang w:val="en-US"/>
        </w:rPr>
      </w:pPr>
    </w:p>
    <w:p w:rsidR="00C559B9" w:rsidRDefault="00C559B9" w:rsidP="00C559B9">
      <w:pPr>
        <w:autoSpaceDE w:val="0"/>
        <w:autoSpaceDN w:val="0"/>
        <w:adjustRightInd w:val="0"/>
        <w:spacing w:after="0" w:line="240" w:lineRule="auto"/>
        <w:rPr>
          <w:rFonts w:ascii="Times New Roman" w:hAnsi="Times New Roman"/>
          <w:b/>
          <w:bCs/>
          <w:sz w:val="24"/>
          <w:szCs w:val="24"/>
          <w:lang w:val="en-US"/>
        </w:rPr>
      </w:pPr>
    </w:p>
    <w:p w:rsidR="00C559B9" w:rsidRDefault="00C559B9" w:rsidP="00C559B9">
      <w:pPr>
        <w:autoSpaceDE w:val="0"/>
        <w:autoSpaceDN w:val="0"/>
        <w:adjustRightInd w:val="0"/>
        <w:spacing w:after="0" w:line="240" w:lineRule="auto"/>
        <w:rPr>
          <w:rFonts w:ascii="Times New Roman" w:hAnsi="Times New Roman"/>
          <w:b/>
          <w:bCs/>
          <w:sz w:val="24"/>
          <w:szCs w:val="24"/>
          <w:lang w:val="en-US"/>
        </w:rPr>
      </w:pPr>
    </w:p>
    <w:p w:rsidR="00C559B9" w:rsidRDefault="00C559B9" w:rsidP="00C559B9">
      <w:pPr>
        <w:autoSpaceDE w:val="0"/>
        <w:autoSpaceDN w:val="0"/>
        <w:adjustRightInd w:val="0"/>
        <w:spacing w:after="0" w:line="240" w:lineRule="auto"/>
        <w:rPr>
          <w:rFonts w:ascii="Times New Roman" w:hAnsi="Times New Roman"/>
          <w:b/>
          <w:bCs/>
          <w:sz w:val="24"/>
          <w:szCs w:val="24"/>
          <w:lang w:val="en-US"/>
        </w:rPr>
      </w:pPr>
    </w:p>
    <w:p w:rsidR="00C559B9" w:rsidRPr="006D44DE" w:rsidRDefault="00C559B9" w:rsidP="00C559B9">
      <w:pPr>
        <w:jc w:val="center"/>
        <w:rPr>
          <w:rFonts w:ascii="Times New Roman" w:hAnsi="Times New Roman"/>
          <w:noProof/>
          <w:sz w:val="28"/>
          <w:szCs w:val="28"/>
        </w:rPr>
      </w:pPr>
      <w:r>
        <w:rPr>
          <w:rFonts w:ascii="Times New Roman" w:hAnsi="Times New Roman"/>
          <w:b/>
          <w:bCs/>
          <w:sz w:val="28"/>
          <w:szCs w:val="28"/>
          <w:lang w:val="en-US"/>
        </w:rPr>
        <w:t>VILNIUS, 2013</w:t>
      </w:r>
    </w:p>
    <w:p w:rsidR="002562C8" w:rsidRDefault="002562C8" w:rsidP="002562C8">
      <w:pPr>
        <w:pStyle w:val="Turinioantrat"/>
        <w:jc w:val="center"/>
        <w:rPr>
          <w:rFonts w:ascii="Times New Roman" w:hAnsi="Times New Roman"/>
          <w:noProof/>
          <w:color w:val="000000"/>
          <w:sz w:val="32"/>
          <w:szCs w:val="32"/>
        </w:rPr>
      </w:pPr>
      <w:r>
        <w:rPr>
          <w:rFonts w:ascii="Times New Roman" w:hAnsi="Times New Roman"/>
          <w:noProof/>
          <w:color w:val="000000"/>
          <w:sz w:val="32"/>
          <w:szCs w:val="32"/>
        </w:rPr>
        <w:lastRenderedPageBreak/>
        <w:t>TURINYS</w:t>
      </w:r>
    </w:p>
    <w:p w:rsidR="002562C8" w:rsidRDefault="002562C8" w:rsidP="002562C8">
      <w:pPr>
        <w:pStyle w:val="Turinys1"/>
        <w:tabs>
          <w:tab w:val="right" w:leader="dot" w:pos="9360"/>
        </w:tabs>
        <w:rPr>
          <w:rFonts w:ascii="Times New Roman" w:hAnsi="Times New Roman"/>
          <w:b/>
          <w:bCs/>
          <w:noProof/>
          <w:sz w:val="24"/>
          <w:szCs w:val="24"/>
        </w:rPr>
      </w:pPr>
      <w:r>
        <w:rPr>
          <w:rFonts w:ascii="Times New Roman" w:hAnsi="Times New Roman"/>
          <w:b/>
          <w:bCs/>
          <w:noProof/>
          <w:sz w:val="24"/>
          <w:szCs w:val="24"/>
        </w:rPr>
        <w:t>LENTELĖS</w:t>
      </w:r>
      <w:r>
        <w:rPr>
          <w:rFonts w:ascii="Times New Roman" w:hAnsi="Times New Roman"/>
          <w:b/>
          <w:bCs/>
          <w:noProof/>
          <w:sz w:val="24"/>
          <w:szCs w:val="24"/>
        </w:rPr>
        <w:tab/>
      </w:r>
      <w:r w:rsidR="009B1864">
        <w:rPr>
          <w:rFonts w:ascii="Times New Roman" w:hAnsi="Times New Roman"/>
          <w:b/>
          <w:bCs/>
          <w:noProof/>
          <w:sz w:val="24"/>
          <w:szCs w:val="24"/>
        </w:rPr>
        <w:t>5</w:t>
      </w:r>
    </w:p>
    <w:p w:rsidR="002562C8" w:rsidRDefault="002562C8" w:rsidP="002562C8">
      <w:pPr>
        <w:pStyle w:val="Turinys1"/>
        <w:tabs>
          <w:tab w:val="right" w:leader="dot" w:pos="9360"/>
        </w:tabs>
        <w:rPr>
          <w:rFonts w:ascii="Times New Roman" w:hAnsi="Times New Roman"/>
          <w:b/>
          <w:bCs/>
          <w:noProof/>
          <w:sz w:val="24"/>
          <w:szCs w:val="24"/>
        </w:rPr>
      </w:pPr>
      <w:r>
        <w:rPr>
          <w:rFonts w:ascii="Times New Roman" w:hAnsi="Times New Roman"/>
          <w:b/>
          <w:bCs/>
          <w:noProof/>
          <w:sz w:val="24"/>
          <w:szCs w:val="24"/>
        </w:rPr>
        <w:t>PAVEIKSLAI</w:t>
      </w:r>
      <w:r>
        <w:rPr>
          <w:rFonts w:ascii="Times New Roman" w:hAnsi="Times New Roman"/>
          <w:b/>
          <w:bCs/>
          <w:noProof/>
          <w:sz w:val="24"/>
          <w:szCs w:val="24"/>
        </w:rPr>
        <w:tab/>
      </w:r>
      <w:r w:rsidR="009B1864">
        <w:rPr>
          <w:rFonts w:ascii="Times New Roman" w:hAnsi="Times New Roman"/>
          <w:b/>
          <w:bCs/>
          <w:noProof/>
          <w:sz w:val="24"/>
          <w:szCs w:val="24"/>
        </w:rPr>
        <w:t>6</w:t>
      </w:r>
    </w:p>
    <w:p w:rsidR="002562C8" w:rsidRDefault="002562C8" w:rsidP="002562C8">
      <w:pPr>
        <w:pStyle w:val="Turinys1"/>
        <w:tabs>
          <w:tab w:val="right" w:leader="dot" w:pos="9360"/>
        </w:tabs>
        <w:rPr>
          <w:rFonts w:ascii="Times New Roman" w:hAnsi="Times New Roman"/>
          <w:b/>
          <w:bCs/>
          <w:noProof/>
          <w:sz w:val="24"/>
          <w:szCs w:val="24"/>
        </w:rPr>
      </w:pPr>
      <w:r>
        <w:rPr>
          <w:rFonts w:ascii="Times New Roman" w:hAnsi="Times New Roman"/>
          <w:b/>
          <w:bCs/>
          <w:noProof/>
          <w:sz w:val="24"/>
          <w:szCs w:val="24"/>
        </w:rPr>
        <w:t>ĮVADAS</w:t>
      </w:r>
      <w:r>
        <w:rPr>
          <w:rFonts w:ascii="Times New Roman" w:hAnsi="Times New Roman"/>
          <w:b/>
          <w:bCs/>
          <w:noProof/>
          <w:sz w:val="24"/>
          <w:szCs w:val="24"/>
        </w:rPr>
        <w:tab/>
      </w:r>
      <w:r w:rsidR="009B1864">
        <w:rPr>
          <w:rFonts w:ascii="Times New Roman" w:hAnsi="Times New Roman"/>
          <w:b/>
          <w:bCs/>
          <w:noProof/>
          <w:sz w:val="24"/>
          <w:szCs w:val="24"/>
        </w:rPr>
        <w:t>8</w:t>
      </w:r>
    </w:p>
    <w:p w:rsidR="002562C8" w:rsidRDefault="002562C8" w:rsidP="002562C8">
      <w:pPr>
        <w:pStyle w:val="Turinys1"/>
        <w:tabs>
          <w:tab w:val="right" w:leader="dot" w:pos="9360"/>
        </w:tabs>
        <w:ind w:left="720"/>
        <w:rPr>
          <w:rFonts w:ascii="Times New Roman" w:hAnsi="Times New Roman"/>
          <w:b/>
          <w:bCs/>
          <w:noProof/>
          <w:sz w:val="24"/>
          <w:szCs w:val="24"/>
        </w:rPr>
      </w:pPr>
      <w:r>
        <w:rPr>
          <w:rFonts w:ascii="Times New Roman" w:hAnsi="Times New Roman"/>
          <w:b/>
          <w:bCs/>
          <w:noProof/>
          <w:sz w:val="24"/>
          <w:szCs w:val="24"/>
        </w:rPr>
        <w:t>1.VALIUTŲ KURSŲ TEORIJA</w:t>
      </w:r>
      <w:r>
        <w:rPr>
          <w:rFonts w:ascii="Times New Roman" w:hAnsi="Times New Roman"/>
          <w:b/>
          <w:bCs/>
          <w:noProof/>
          <w:sz w:val="24"/>
          <w:szCs w:val="24"/>
        </w:rPr>
        <w:tab/>
      </w:r>
      <w:r w:rsidR="009B1864">
        <w:rPr>
          <w:rFonts w:ascii="Times New Roman" w:hAnsi="Times New Roman"/>
          <w:b/>
          <w:bCs/>
          <w:noProof/>
          <w:sz w:val="24"/>
          <w:szCs w:val="24"/>
        </w:rPr>
        <w:t>11</w:t>
      </w:r>
    </w:p>
    <w:p w:rsidR="002562C8" w:rsidRDefault="002562C8" w:rsidP="002562C8">
      <w:pPr>
        <w:pStyle w:val="Turinys2"/>
        <w:tabs>
          <w:tab w:val="right" w:leader="dot" w:pos="9360"/>
        </w:tabs>
        <w:ind w:left="720"/>
        <w:rPr>
          <w:rFonts w:ascii="Times New Roman" w:hAnsi="Times New Roman"/>
          <w:noProof/>
          <w:sz w:val="24"/>
          <w:szCs w:val="24"/>
        </w:rPr>
      </w:pPr>
      <w:r>
        <w:rPr>
          <w:rFonts w:ascii="Times New Roman" w:hAnsi="Times New Roman"/>
          <w:noProof/>
          <w:sz w:val="24"/>
          <w:szCs w:val="24"/>
        </w:rPr>
        <w:t>1.</w:t>
      </w:r>
      <w:r w:rsidR="00532152">
        <w:rPr>
          <w:rFonts w:ascii="Times New Roman" w:hAnsi="Times New Roman"/>
          <w:noProof/>
          <w:sz w:val="24"/>
          <w:szCs w:val="24"/>
          <w:lang w:val="en-US"/>
        </w:rPr>
        <w:t>1</w:t>
      </w:r>
      <w:r>
        <w:rPr>
          <w:rFonts w:ascii="Times New Roman" w:hAnsi="Times New Roman"/>
          <w:noProof/>
          <w:sz w:val="24"/>
          <w:szCs w:val="24"/>
        </w:rPr>
        <w:t>.Valiutų kurso režimai</w:t>
      </w:r>
      <w:r>
        <w:rPr>
          <w:rFonts w:ascii="Times New Roman" w:hAnsi="Times New Roman"/>
          <w:noProof/>
          <w:sz w:val="24"/>
          <w:szCs w:val="24"/>
        </w:rPr>
        <w:tab/>
      </w:r>
      <w:r w:rsidR="009B1864">
        <w:rPr>
          <w:rFonts w:ascii="Times New Roman" w:hAnsi="Times New Roman"/>
          <w:noProof/>
          <w:sz w:val="24"/>
          <w:szCs w:val="24"/>
        </w:rPr>
        <w:t>1</w:t>
      </w:r>
      <w:r w:rsidR="00767560">
        <w:rPr>
          <w:rFonts w:ascii="Times New Roman" w:hAnsi="Times New Roman"/>
          <w:noProof/>
          <w:sz w:val="24"/>
          <w:szCs w:val="24"/>
        </w:rPr>
        <w:t>1</w:t>
      </w:r>
    </w:p>
    <w:p w:rsidR="002562C8" w:rsidRDefault="002562C8" w:rsidP="002562C8">
      <w:pPr>
        <w:pStyle w:val="Turinys3"/>
        <w:tabs>
          <w:tab w:val="right" w:leader="dot" w:pos="9360"/>
        </w:tabs>
        <w:ind w:left="1080"/>
        <w:rPr>
          <w:rFonts w:ascii="Times New Roman" w:hAnsi="Times New Roman"/>
          <w:noProof/>
          <w:sz w:val="24"/>
          <w:szCs w:val="24"/>
        </w:rPr>
      </w:pPr>
      <w:r>
        <w:rPr>
          <w:rFonts w:ascii="Times New Roman" w:hAnsi="Times New Roman"/>
          <w:noProof/>
          <w:sz w:val="24"/>
          <w:szCs w:val="24"/>
        </w:rPr>
        <w:t>1.</w:t>
      </w:r>
      <w:r w:rsidR="00532152">
        <w:rPr>
          <w:rFonts w:ascii="Times New Roman" w:hAnsi="Times New Roman"/>
          <w:noProof/>
          <w:sz w:val="24"/>
          <w:szCs w:val="24"/>
        </w:rPr>
        <w:t>1</w:t>
      </w:r>
      <w:r>
        <w:rPr>
          <w:rFonts w:ascii="Times New Roman" w:hAnsi="Times New Roman"/>
          <w:noProof/>
          <w:sz w:val="24"/>
          <w:szCs w:val="24"/>
        </w:rPr>
        <w:t>.1.Fiksuotas valiutos režimas</w:t>
      </w:r>
      <w:r>
        <w:rPr>
          <w:rFonts w:ascii="Times New Roman" w:hAnsi="Times New Roman"/>
          <w:noProof/>
          <w:sz w:val="24"/>
          <w:szCs w:val="24"/>
        </w:rPr>
        <w:tab/>
        <w:t>1</w:t>
      </w:r>
      <w:r w:rsidR="00767560">
        <w:rPr>
          <w:rFonts w:ascii="Times New Roman" w:hAnsi="Times New Roman"/>
          <w:noProof/>
          <w:sz w:val="24"/>
          <w:szCs w:val="24"/>
        </w:rPr>
        <w:t>2</w:t>
      </w:r>
    </w:p>
    <w:p w:rsidR="002562C8" w:rsidRDefault="002562C8" w:rsidP="002562C8">
      <w:pPr>
        <w:pStyle w:val="Turinys3"/>
        <w:tabs>
          <w:tab w:val="right" w:leader="dot" w:pos="9360"/>
        </w:tabs>
        <w:ind w:left="1080"/>
        <w:rPr>
          <w:rFonts w:ascii="Times New Roman" w:hAnsi="Times New Roman"/>
          <w:noProof/>
          <w:sz w:val="24"/>
          <w:szCs w:val="24"/>
        </w:rPr>
      </w:pPr>
      <w:r>
        <w:rPr>
          <w:rFonts w:ascii="Times New Roman" w:hAnsi="Times New Roman"/>
          <w:noProof/>
          <w:sz w:val="24"/>
          <w:szCs w:val="24"/>
        </w:rPr>
        <w:t>1.</w:t>
      </w:r>
      <w:r w:rsidR="00532152">
        <w:rPr>
          <w:rFonts w:ascii="Times New Roman" w:hAnsi="Times New Roman"/>
          <w:noProof/>
          <w:sz w:val="24"/>
          <w:szCs w:val="24"/>
        </w:rPr>
        <w:t>1</w:t>
      </w:r>
      <w:r>
        <w:rPr>
          <w:rFonts w:ascii="Times New Roman" w:hAnsi="Times New Roman"/>
          <w:noProof/>
          <w:sz w:val="24"/>
          <w:szCs w:val="24"/>
        </w:rPr>
        <w:t xml:space="preserve">.2.Plaukiojantis valiutos </w:t>
      </w:r>
      <w:r w:rsidR="00767560">
        <w:rPr>
          <w:rFonts w:ascii="Times New Roman" w:hAnsi="Times New Roman"/>
          <w:noProof/>
          <w:sz w:val="24"/>
          <w:szCs w:val="24"/>
        </w:rPr>
        <w:t xml:space="preserve">kurso </w:t>
      </w:r>
      <w:r>
        <w:rPr>
          <w:rFonts w:ascii="Times New Roman" w:hAnsi="Times New Roman"/>
          <w:noProof/>
          <w:sz w:val="24"/>
          <w:szCs w:val="24"/>
        </w:rPr>
        <w:t>režimas</w:t>
      </w:r>
      <w:r>
        <w:rPr>
          <w:rFonts w:ascii="Times New Roman" w:hAnsi="Times New Roman"/>
          <w:noProof/>
          <w:sz w:val="24"/>
          <w:szCs w:val="24"/>
        </w:rPr>
        <w:tab/>
      </w:r>
      <w:r w:rsidR="009B1864">
        <w:rPr>
          <w:rFonts w:ascii="Times New Roman" w:hAnsi="Times New Roman"/>
          <w:noProof/>
          <w:sz w:val="24"/>
          <w:szCs w:val="24"/>
        </w:rPr>
        <w:t>2</w:t>
      </w:r>
      <w:r w:rsidR="00767560">
        <w:rPr>
          <w:rFonts w:ascii="Times New Roman" w:hAnsi="Times New Roman"/>
          <w:noProof/>
          <w:sz w:val="24"/>
          <w:szCs w:val="24"/>
        </w:rPr>
        <w:t>0</w:t>
      </w:r>
    </w:p>
    <w:p w:rsidR="002562C8" w:rsidRDefault="002562C8" w:rsidP="002562C8">
      <w:pPr>
        <w:pStyle w:val="Turinys3"/>
        <w:tabs>
          <w:tab w:val="right" w:leader="dot" w:pos="9360"/>
        </w:tabs>
        <w:ind w:left="1080"/>
        <w:rPr>
          <w:rFonts w:ascii="Times New Roman" w:hAnsi="Times New Roman"/>
          <w:noProof/>
          <w:sz w:val="24"/>
          <w:szCs w:val="24"/>
        </w:rPr>
      </w:pPr>
      <w:r>
        <w:rPr>
          <w:rFonts w:ascii="Times New Roman" w:hAnsi="Times New Roman"/>
          <w:noProof/>
          <w:sz w:val="24"/>
          <w:szCs w:val="24"/>
        </w:rPr>
        <w:t>1.</w:t>
      </w:r>
      <w:r w:rsidR="00532152">
        <w:rPr>
          <w:rFonts w:ascii="Times New Roman" w:hAnsi="Times New Roman"/>
          <w:noProof/>
          <w:sz w:val="24"/>
          <w:szCs w:val="24"/>
        </w:rPr>
        <w:t>1</w:t>
      </w:r>
      <w:r>
        <w:rPr>
          <w:rFonts w:ascii="Times New Roman" w:hAnsi="Times New Roman"/>
          <w:noProof/>
          <w:sz w:val="24"/>
          <w:szCs w:val="24"/>
        </w:rPr>
        <w:t>.3.Valiutų sąjunga</w:t>
      </w:r>
      <w:r>
        <w:rPr>
          <w:rFonts w:ascii="Times New Roman" w:hAnsi="Times New Roman"/>
          <w:noProof/>
          <w:sz w:val="24"/>
          <w:szCs w:val="24"/>
        </w:rPr>
        <w:tab/>
      </w:r>
      <w:r w:rsidR="009B1864">
        <w:rPr>
          <w:rFonts w:ascii="Times New Roman" w:hAnsi="Times New Roman"/>
          <w:noProof/>
          <w:sz w:val="24"/>
          <w:szCs w:val="24"/>
        </w:rPr>
        <w:t>2</w:t>
      </w:r>
      <w:r w:rsidR="00767560">
        <w:rPr>
          <w:rFonts w:ascii="Times New Roman" w:hAnsi="Times New Roman"/>
          <w:noProof/>
          <w:sz w:val="24"/>
          <w:szCs w:val="24"/>
        </w:rPr>
        <w:t>2</w:t>
      </w:r>
    </w:p>
    <w:p w:rsidR="002562C8" w:rsidRDefault="002562C8" w:rsidP="002562C8">
      <w:pPr>
        <w:pStyle w:val="Turinys2"/>
        <w:tabs>
          <w:tab w:val="right" w:leader="dot" w:pos="9360"/>
        </w:tabs>
        <w:ind w:left="720"/>
        <w:rPr>
          <w:rFonts w:ascii="Times New Roman" w:hAnsi="Times New Roman"/>
          <w:noProof/>
          <w:sz w:val="24"/>
          <w:szCs w:val="24"/>
        </w:rPr>
      </w:pPr>
      <w:r>
        <w:rPr>
          <w:rFonts w:ascii="Times New Roman" w:hAnsi="Times New Roman"/>
          <w:noProof/>
          <w:sz w:val="24"/>
          <w:szCs w:val="24"/>
        </w:rPr>
        <w:t>1.</w:t>
      </w:r>
      <w:r w:rsidR="00532152">
        <w:rPr>
          <w:rFonts w:ascii="Times New Roman" w:hAnsi="Times New Roman"/>
          <w:noProof/>
          <w:sz w:val="24"/>
          <w:szCs w:val="24"/>
        </w:rPr>
        <w:t>2</w:t>
      </w:r>
      <w:r>
        <w:rPr>
          <w:rFonts w:ascii="Times New Roman" w:hAnsi="Times New Roman"/>
          <w:noProof/>
          <w:sz w:val="24"/>
          <w:szCs w:val="24"/>
        </w:rPr>
        <w:t>. Lietuvos pinigų politikos raida ir dabartis</w:t>
      </w:r>
      <w:r>
        <w:rPr>
          <w:rFonts w:ascii="Times New Roman" w:hAnsi="Times New Roman"/>
          <w:noProof/>
          <w:sz w:val="24"/>
          <w:szCs w:val="24"/>
        </w:rPr>
        <w:tab/>
      </w:r>
      <w:r w:rsidR="009B1864">
        <w:rPr>
          <w:rFonts w:ascii="Times New Roman" w:hAnsi="Times New Roman"/>
          <w:noProof/>
          <w:sz w:val="24"/>
          <w:szCs w:val="24"/>
        </w:rPr>
        <w:t>2</w:t>
      </w:r>
      <w:r w:rsidR="00767560">
        <w:rPr>
          <w:rFonts w:ascii="Times New Roman" w:hAnsi="Times New Roman"/>
          <w:noProof/>
          <w:sz w:val="24"/>
          <w:szCs w:val="24"/>
        </w:rPr>
        <w:t>3</w:t>
      </w:r>
    </w:p>
    <w:p w:rsidR="002562C8" w:rsidRDefault="002562C8" w:rsidP="002562C8">
      <w:pPr>
        <w:pStyle w:val="Turinys2"/>
        <w:tabs>
          <w:tab w:val="right" w:leader="dot" w:pos="9360"/>
        </w:tabs>
        <w:ind w:left="720"/>
        <w:rPr>
          <w:rFonts w:ascii="Times New Roman" w:hAnsi="Times New Roman"/>
          <w:noProof/>
          <w:sz w:val="24"/>
          <w:szCs w:val="24"/>
        </w:rPr>
      </w:pPr>
      <w:r>
        <w:rPr>
          <w:rFonts w:ascii="Times New Roman" w:hAnsi="Times New Roman"/>
          <w:noProof/>
          <w:sz w:val="24"/>
          <w:szCs w:val="24"/>
        </w:rPr>
        <w:t>1.</w:t>
      </w:r>
      <w:r w:rsidR="00532152">
        <w:rPr>
          <w:rFonts w:ascii="Times New Roman" w:hAnsi="Times New Roman"/>
          <w:noProof/>
          <w:sz w:val="24"/>
          <w:szCs w:val="24"/>
        </w:rPr>
        <w:t>3</w:t>
      </w:r>
      <w:r>
        <w:rPr>
          <w:rFonts w:ascii="Times New Roman" w:hAnsi="Times New Roman"/>
          <w:noProof/>
          <w:sz w:val="24"/>
          <w:szCs w:val="24"/>
        </w:rPr>
        <w:t>. Maža atvira ekonomika esant fiksuotam valiutos kursui</w:t>
      </w:r>
      <w:r>
        <w:rPr>
          <w:rFonts w:ascii="Times New Roman" w:hAnsi="Times New Roman"/>
          <w:noProof/>
          <w:sz w:val="24"/>
          <w:szCs w:val="24"/>
        </w:rPr>
        <w:tab/>
        <w:t>2</w:t>
      </w:r>
      <w:r w:rsidR="00767560">
        <w:rPr>
          <w:rFonts w:ascii="Times New Roman" w:hAnsi="Times New Roman"/>
          <w:noProof/>
          <w:sz w:val="24"/>
          <w:szCs w:val="24"/>
        </w:rPr>
        <w:t>7</w:t>
      </w:r>
    </w:p>
    <w:p w:rsidR="002562C8" w:rsidRDefault="002562C8" w:rsidP="002562C8">
      <w:pPr>
        <w:pStyle w:val="Turinys3"/>
        <w:tabs>
          <w:tab w:val="right" w:leader="dot" w:pos="9360"/>
        </w:tabs>
        <w:ind w:left="1080"/>
        <w:rPr>
          <w:rFonts w:ascii="Times New Roman" w:hAnsi="Times New Roman"/>
          <w:noProof/>
          <w:sz w:val="24"/>
          <w:szCs w:val="24"/>
        </w:rPr>
      </w:pPr>
      <w:r>
        <w:rPr>
          <w:rFonts w:ascii="Times New Roman" w:hAnsi="Times New Roman"/>
          <w:noProof/>
          <w:sz w:val="24"/>
          <w:szCs w:val="24"/>
        </w:rPr>
        <w:t>1.</w:t>
      </w:r>
      <w:r w:rsidR="00532152">
        <w:rPr>
          <w:rFonts w:ascii="Times New Roman" w:hAnsi="Times New Roman"/>
          <w:noProof/>
          <w:sz w:val="24"/>
          <w:szCs w:val="24"/>
        </w:rPr>
        <w:t>3</w:t>
      </w:r>
      <w:r>
        <w:rPr>
          <w:rFonts w:ascii="Times New Roman" w:hAnsi="Times New Roman"/>
          <w:noProof/>
          <w:sz w:val="24"/>
          <w:szCs w:val="24"/>
        </w:rPr>
        <w:t>.1.Fiskalinė politika esant fiksuotam valiutos kursui</w:t>
      </w:r>
      <w:r>
        <w:rPr>
          <w:rFonts w:ascii="Times New Roman" w:hAnsi="Times New Roman"/>
          <w:noProof/>
          <w:sz w:val="24"/>
          <w:szCs w:val="24"/>
        </w:rPr>
        <w:tab/>
        <w:t>2</w:t>
      </w:r>
      <w:r w:rsidR="00767560">
        <w:rPr>
          <w:rFonts w:ascii="Times New Roman" w:hAnsi="Times New Roman"/>
          <w:noProof/>
          <w:sz w:val="24"/>
          <w:szCs w:val="24"/>
        </w:rPr>
        <w:t>8</w:t>
      </w:r>
    </w:p>
    <w:p w:rsidR="002562C8" w:rsidRDefault="002562C8" w:rsidP="002562C8">
      <w:pPr>
        <w:pStyle w:val="Turinys3"/>
        <w:tabs>
          <w:tab w:val="right" w:leader="dot" w:pos="9360"/>
        </w:tabs>
        <w:ind w:left="1080"/>
        <w:rPr>
          <w:rFonts w:ascii="Times New Roman" w:hAnsi="Times New Roman"/>
          <w:noProof/>
          <w:sz w:val="24"/>
          <w:szCs w:val="24"/>
        </w:rPr>
      </w:pPr>
      <w:r>
        <w:rPr>
          <w:rFonts w:ascii="Times New Roman" w:hAnsi="Times New Roman"/>
          <w:noProof/>
          <w:sz w:val="24"/>
          <w:szCs w:val="24"/>
        </w:rPr>
        <w:t>1.</w:t>
      </w:r>
      <w:r w:rsidR="00532152">
        <w:rPr>
          <w:rFonts w:ascii="Times New Roman" w:hAnsi="Times New Roman"/>
          <w:noProof/>
          <w:sz w:val="24"/>
          <w:szCs w:val="24"/>
        </w:rPr>
        <w:t>3</w:t>
      </w:r>
      <w:r>
        <w:rPr>
          <w:rFonts w:ascii="Times New Roman" w:hAnsi="Times New Roman"/>
          <w:noProof/>
          <w:sz w:val="24"/>
          <w:szCs w:val="24"/>
        </w:rPr>
        <w:t>.2.Monetarinė politika esant fiksuotam valiutos kursui</w:t>
      </w:r>
      <w:r>
        <w:rPr>
          <w:rFonts w:ascii="Times New Roman" w:hAnsi="Times New Roman"/>
          <w:noProof/>
          <w:sz w:val="24"/>
          <w:szCs w:val="24"/>
        </w:rPr>
        <w:tab/>
      </w:r>
      <w:r w:rsidR="00767560">
        <w:rPr>
          <w:rFonts w:ascii="Times New Roman" w:hAnsi="Times New Roman"/>
          <w:noProof/>
          <w:sz w:val="24"/>
          <w:szCs w:val="24"/>
        </w:rPr>
        <w:t>29</w:t>
      </w:r>
    </w:p>
    <w:p w:rsidR="002562C8" w:rsidRDefault="002562C8" w:rsidP="002562C8">
      <w:pPr>
        <w:pStyle w:val="Turinys3"/>
        <w:tabs>
          <w:tab w:val="right" w:leader="dot" w:pos="9360"/>
        </w:tabs>
        <w:ind w:left="1080"/>
        <w:rPr>
          <w:rFonts w:ascii="Times New Roman" w:hAnsi="Times New Roman"/>
          <w:noProof/>
          <w:sz w:val="24"/>
          <w:szCs w:val="24"/>
        </w:rPr>
      </w:pPr>
      <w:r>
        <w:rPr>
          <w:rFonts w:ascii="Times New Roman" w:hAnsi="Times New Roman"/>
          <w:noProof/>
          <w:sz w:val="24"/>
          <w:szCs w:val="24"/>
        </w:rPr>
        <w:t>1.</w:t>
      </w:r>
      <w:r w:rsidR="00532152">
        <w:rPr>
          <w:rFonts w:ascii="Times New Roman" w:hAnsi="Times New Roman"/>
          <w:noProof/>
          <w:sz w:val="24"/>
          <w:szCs w:val="24"/>
        </w:rPr>
        <w:t>3</w:t>
      </w:r>
      <w:r>
        <w:rPr>
          <w:rFonts w:ascii="Times New Roman" w:hAnsi="Times New Roman"/>
          <w:noProof/>
          <w:sz w:val="24"/>
          <w:szCs w:val="24"/>
        </w:rPr>
        <w:t>.3.Valiutos devalvacija ir revalvacija</w:t>
      </w:r>
      <w:r>
        <w:rPr>
          <w:rFonts w:ascii="Times New Roman" w:hAnsi="Times New Roman"/>
          <w:noProof/>
          <w:sz w:val="24"/>
          <w:szCs w:val="24"/>
        </w:rPr>
        <w:tab/>
      </w:r>
      <w:r w:rsidR="00767560">
        <w:rPr>
          <w:rFonts w:ascii="Times New Roman" w:hAnsi="Times New Roman"/>
          <w:noProof/>
          <w:sz w:val="24"/>
          <w:szCs w:val="24"/>
        </w:rPr>
        <w:t>29</w:t>
      </w:r>
    </w:p>
    <w:p w:rsidR="002562C8" w:rsidRDefault="002562C8" w:rsidP="002562C8">
      <w:pPr>
        <w:pStyle w:val="Turinys2"/>
        <w:tabs>
          <w:tab w:val="right" w:leader="dot" w:pos="9360"/>
        </w:tabs>
        <w:ind w:left="720"/>
        <w:rPr>
          <w:rFonts w:ascii="Times New Roman" w:hAnsi="Times New Roman"/>
          <w:noProof/>
          <w:sz w:val="24"/>
          <w:szCs w:val="24"/>
        </w:rPr>
      </w:pPr>
      <w:r>
        <w:rPr>
          <w:rFonts w:ascii="Times New Roman" w:hAnsi="Times New Roman"/>
          <w:noProof/>
          <w:sz w:val="24"/>
          <w:szCs w:val="24"/>
        </w:rPr>
        <w:t xml:space="preserve"> 1.</w:t>
      </w:r>
      <w:r w:rsidR="00532152">
        <w:rPr>
          <w:rFonts w:ascii="Times New Roman" w:hAnsi="Times New Roman"/>
          <w:noProof/>
          <w:sz w:val="24"/>
          <w:szCs w:val="24"/>
        </w:rPr>
        <w:t>4</w:t>
      </w:r>
      <w:r>
        <w:rPr>
          <w:rFonts w:ascii="Times New Roman" w:hAnsi="Times New Roman"/>
          <w:noProof/>
          <w:sz w:val="24"/>
          <w:szCs w:val="24"/>
        </w:rPr>
        <w:t>.Optimali valiutos zona</w:t>
      </w:r>
      <w:r>
        <w:rPr>
          <w:rFonts w:ascii="Times New Roman" w:hAnsi="Times New Roman"/>
          <w:noProof/>
          <w:sz w:val="24"/>
          <w:szCs w:val="24"/>
        </w:rPr>
        <w:tab/>
      </w:r>
      <w:r w:rsidR="009B1864">
        <w:rPr>
          <w:rFonts w:ascii="Times New Roman" w:hAnsi="Times New Roman"/>
          <w:noProof/>
          <w:sz w:val="24"/>
          <w:szCs w:val="24"/>
        </w:rPr>
        <w:t>3</w:t>
      </w:r>
      <w:r w:rsidR="00767560">
        <w:rPr>
          <w:rFonts w:ascii="Times New Roman" w:hAnsi="Times New Roman"/>
          <w:noProof/>
          <w:sz w:val="24"/>
          <w:szCs w:val="24"/>
        </w:rPr>
        <w:t>3</w:t>
      </w:r>
    </w:p>
    <w:p w:rsidR="00240FCF" w:rsidRDefault="006167CC" w:rsidP="00240FCF">
      <w:pPr>
        <w:pStyle w:val="Turinys1"/>
        <w:tabs>
          <w:tab w:val="right" w:leader="dot" w:pos="9360"/>
        </w:tabs>
        <w:ind w:left="720"/>
        <w:rPr>
          <w:rFonts w:ascii="Times New Roman" w:hAnsi="Times New Roman"/>
          <w:b/>
          <w:bCs/>
          <w:noProof/>
          <w:sz w:val="24"/>
          <w:szCs w:val="24"/>
        </w:rPr>
      </w:pPr>
      <w:r>
        <w:rPr>
          <w:rFonts w:ascii="Times New Roman" w:hAnsi="Times New Roman"/>
          <w:b/>
          <w:bCs/>
          <w:noProof/>
          <w:sz w:val="24"/>
          <w:szCs w:val="24"/>
          <w:lang w:val="en-US"/>
        </w:rPr>
        <w:t>2</w:t>
      </w:r>
      <w:r w:rsidR="00240FCF">
        <w:rPr>
          <w:rFonts w:ascii="Times New Roman" w:hAnsi="Times New Roman"/>
          <w:b/>
          <w:bCs/>
          <w:noProof/>
          <w:sz w:val="24"/>
          <w:szCs w:val="24"/>
        </w:rPr>
        <w:t>.</w:t>
      </w:r>
      <w:r>
        <w:rPr>
          <w:rFonts w:ascii="Times New Roman" w:hAnsi="Times New Roman"/>
          <w:b/>
          <w:bCs/>
          <w:noProof/>
          <w:sz w:val="24"/>
          <w:szCs w:val="24"/>
        </w:rPr>
        <w:t xml:space="preserve"> FIKSUOTO VALIUTOS KURSO PRIVALUMŲ IR TRŪKUMŲ LIETUVOS EKO</w:t>
      </w:r>
      <w:r w:rsidR="004160D4">
        <w:rPr>
          <w:rFonts w:ascii="Times New Roman" w:hAnsi="Times New Roman"/>
          <w:b/>
          <w:bCs/>
          <w:noProof/>
          <w:sz w:val="24"/>
          <w:szCs w:val="24"/>
        </w:rPr>
        <w:t>MIKAI ANALIZĖ</w:t>
      </w:r>
      <w:r w:rsidR="00240FCF">
        <w:rPr>
          <w:rFonts w:ascii="Times New Roman" w:hAnsi="Times New Roman"/>
          <w:b/>
          <w:bCs/>
          <w:noProof/>
          <w:sz w:val="24"/>
          <w:szCs w:val="24"/>
        </w:rPr>
        <w:tab/>
      </w:r>
      <w:r w:rsidR="00767560">
        <w:rPr>
          <w:rFonts w:ascii="Times New Roman" w:hAnsi="Times New Roman"/>
          <w:bCs/>
          <w:noProof/>
          <w:sz w:val="24"/>
          <w:szCs w:val="24"/>
        </w:rPr>
        <w:t>39</w:t>
      </w:r>
    </w:p>
    <w:p w:rsidR="009A553A" w:rsidRPr="009A553A" w:rsidRDefault="009A553A" w:rsidP="009A553A">
      <w:pPr>
        <w:pStyle w:val="Turinys3"/>
        <w:tabs>
          <w:tab w:val="right" w:leader="dot" w:pos="9360"/>
        </w:tabs>
        <w:ind w:left="1080"/>
        <w:rPr>
          <w:rFonts w:ascii="Times New Roman" w:hAnsi="Times New Roman"/>
          <w:noProof/>
          <w:sz w:val="24"/>
          <w:szCs w:val="24"/>
        </w:rPr>
      </w:pPr>
      <w:r>
        <w:rPr>
          <w:rFonts w:ascii="Times New Roman" w:hAnsi="Times New Roman"/>
          <w:noProof/>
          <w:sz w:val="24"/>
          <w:szCs w:val="24"/>
        </w:rPr>
        <w:t>3.1.Tyrimo metodologija</w:t>
      </w:r>
      <w:r>
        <w:rPr>
          <w:rFonts w:ascii="Times New Roman" w:hAnsi="Times New Roman"/>
          <w:noProof/>
          <w:sz w:val="24"/>
          <w:szCs w:val="24"/>
        </w:rPr>
        <w:tab/>
      </w:r>
      <w:r w:rsidR="00767560">
        <w:rPr>
          <w:rFonts w:ascii="Times New Roman" w:hAnsi="Times New Roman"/>
          <w:noProof/>
          <w:sz w:val="24"/>
          <w:szCs w:val="24"/>
        </w:rPr>
        <w:t>39</w:t>
      </w:r>
    </w:p>
    <w:p w:rsidR="00240FCF" w:rsidRDefault="003E05F6" w:rsidP="00240FCF">
      <w:pPr>
        <w:pStyle w:val="Turinys3"/>
        <w:tabs>
          <w:tab w:val="right" w:leader="dot" w:pos="9360"/>
        </w:tabs>
        <w:ind w:left="1080"/>
        <w:rPr>
          <w:rFonts w:ascii="Times New Roman" w:hAnsi="Times New Roman"/>
          <w:noProof/>
          <w:sz w:val="24"/>
          <w:szCs w:val="24"/>
        </w:rPr>
      </w:pPr>
      <w:r>
        <w:rPr>
          <w:rFonts w:ascii="Times New Roman" w:hAnsi="Times New Roman"/>
          <w:noProof/>
          <w:sz w:val="24"/>
          <w:szCs w:val="24"/>
        </w:rPr>
        <w:t>3</w:t>
      </w:r>
      <w:r w:rsidR="00240FCF">
        <w:rPr>
          <w:rFonts w:ascii="Times New Roman" w:hAnsi="Times New Roman"/>
          <w:noProof/>
          <w:sz w:val="24"/>
          <w:szCs w:val="24"/>
        </w:rPr>
        <w:t>.</w:t>
      </w:r>
      <w:r w:rsidR="009A553A">
        <w:rPr>
          <w:rFonts w:ascii="Times New Roman" w:hAnsi="Times New Roman"/>
          <w:noProof/>
          <w:sz w:val="24"/>
          <w:szCs w:val="24"/>
        </w:rPr>
        <w:t>2</w:t>
      </w:r>
      <w:r w:rsidR="00240FCF">
        <w:rPr>
          <w:rFonts w:ascii="Times New Roman" w:hAnsi="Times New Roman"/>
          <w:noProof/>
          <w:sz w:val="24"/>
          <w:szCs w:val="24"/>
        </w:rPr>
        <w:t>.Infliacija</w:t>
      </w:r>
      <w:r w:rsidR="00240FCF">
        <w:rPr>
          <w:rFonts w:ascii="Times New Roman" w:hAnsi="Times New Roman"/>
          <w:noProof/>
          <w:sz w:val="24"/>
          <w:szCs w:val="24"/>
        </w:rPr>
        <w:tab/>
      </w:r>
      <w:r w:rsidR="009B1864">
        <w:rPr>
          <w:rFonts w:ascii="Times New Roman" w:hAnsi="Times New Roman"/>
          <w:noProof/>
          <w:sz w:val="24"/>
          <w:szCs w:val="24"/>
        </w:rPr>
        <w:t>4</w:t>
      </w:r>
      <w:r w:rsidR="00767560">
        <w:rPr>
          <w:rFonts w:ascii="Times New Roman" w:hAnsi="Times New Roman"/>
          <w:noProof/>
          <w:sz w:val="24"/>
          <w:szCs w:val="24"/>
        </w:rPr>
        <w:t>0</w:t>
      </w:r>
    </w:p>
    <w:p w:rsidR="00240FCF" w:rsidRDefault="003E05F6" w:rsidP="00240FCF">
      <w:pPr>
        <w:pStyle w:val="Turinys3"/>
        <w:tabs>
          <w:tab w:val="right" w:leader="dot" w:pos="9360"/>
        </w:tabs>
        <w:ind w:left="1080"/>
        <w:rPr>
          <w:rFonts w:ascii="Times New Roman" w:hAnsi="Times New Roman"/>
          <w:noProof/>
          <w:sz w:val="24"/>
          <w:szCs w:val="24"/>
        </w:rPr>
      </w:pPr>
      <w:r>
        <w:rPr>
          <w:rFonts w:ascii="Times New Roman" w:hAnsi="Times New Roman"/>
          <w:noProof/>
          <w:sz w:val="24"/>
          <w:szCs w:val="24"/>
        </w:rPr>
        <w:t>3</w:t>
      </w:r>
      <w:r w:rsidR="00240FCF">
        <w:rPr>
          <w:rFonts w:ascii="Times New Roman" w:hAnsi="Times New Roman"/>
          <w:noProof/>
          <w:sz w:val="24"/>
          <w:szCs w:val="24"/>
        </w:rPr>
        <w:t>.</w:t>
      </w:r>
      <w:r w:rsidR="009A553A">
        <w:rPr>
          <w:rFonts w:ascii="Times New Roman" w:hAnsi="Times New Roman"/>
          <w:noProof/>
          <w:sz w:val="24"/>
          <w:szCs w:val="24"/>
        </w:rPr>
        <w:t>3</w:t>
      </w:r>
      <w:r w:rsidR="00240FCF">
        <w:rPr>
          <w:rFonts w:ascii="Times New Roman" w:hAnsi="Times New Roman"/>
          <w:noProof/>
          <w:sz w:val="24"/>
          <w:szCs w:val="24"/>
        </w:rPr>
        <w:t>.Einamosios sąskaitos balansas</w:t>
      </w:r>
      <w:r w:rsidR="00240FCF">
        <w:rPr>
          <w:rFonts w:ascii="Times New Roman" w:hAnsi="Times New Roman"/>
          <w:noProof/>
          <w:sz w:val="24"/>
          <w:szCs w:val="24"/>
        </w:rPr>
        <w:tab/>
      </w:r>
      <w:r w:rsidR="00B22826">
        <w:rPr>
          <w:rFonts w:ascii="Times New Roman" w:hAnsi="Times New Roman"/>
          <w:noProof/>
          <w:sz w:val="24"/>
          <w:szCs w:val="24"/>
        </w:rPr>
        <w:t>4</w:t>
      </w:r>
      <w:r w:rsidR="00710BF8">
        <w:rPr>
          <w:rFonts w:ascii="Times New Roman" w:hAnsi="Times New Roman"/>
          <w:noProof/>
          <w:sz w:val="24"/>
          <w:szCs w:val="24"/>
        </w:rPr>
        <w:t>3</w:t>
      </w:r>
    </w:p>
    <w:p w:rsidR="00240FCF" w:rsidRDefault="003E05F6" w:rsidP="00240FCF">
      <w:pPr>
        <w:pStyle w:val="Turinys3"/>
        <w:tabs>
          <w:tab w:val="right" w:leader="dot" w:pos="9360"/>
        </w:tabs>
        <w:ind w:left="1080"/>
        <w:rPr>
          <w:rFonts w:ascii="Times New Roman" w:hAnsi="Times New Roman"/>
          <w:noProof/>
          <w:sz w:val="24"/>
          <w:szCs w:val="24"/>
        </w:rPr>
      </w:pPr>
      <w:r>
        <w:rPr>
          <w:rFonts w:ascii="Times New Roman" w:hAnsi="Times New Roman"/>
          <w:noProof/>
          <w:sz w:val="24"/>
          <w:szCs w:val="24"/>
        </w:rPr>
        <w:t>3</w:t>
      </w:r>
      <w:r w:rsidR="00240FCF">
        <w:rPr>
          <w:rFonts w:ascii="Times New Roman" w:hAnsi="Times New Roman"/>
          <w:noProof/>
          <w:sz w:val="24"/>
          <w:szCs w:val="24"/>
        </w:rPr>
        <w:t>.</w:t>
      </w:r>
      <w:r w:rsidR="009A553A">
        <w:rPr>
          <w:rFonts w:ascii="Times New Roman" w:hAnsi="Times New Roman"/>
          <w:noProof/>
          <w:sz w:val="24"/>
          <w:szCs w:val="24"/>
        </w:rPr>
        <w:t>4</w:t>
      </w:r>
      <w:r w:rsidR="00240FCF">
        <w:rPr>
          <w:rFonts w:ascii="Times New Roman" w:hAnsi="Times New Roman"/>
          <w:noProof/>
          <w:sz w:val="24"/>
          <w:szCs w:val="24"/>
        </w:rPr>
        <w:t>.Užsienio prekyba</w:t>
      </w:r>
      <w:r w:rsidR="00240FCF">
        <w:rPr>
          <w:rFonts w:ascii="Times New Roman" w:hAnsi="Times New Roman"/>
          <w:noProof/>
          <w:sz w:val="24"/>
          <w:szCs w:val="24"/>
        </w:rPr>
        <w:tab/>
      </w:r>
      <w:r w:rsidR="00B22826">
        <w:rPr>
          <w:rFonts w:ascii="Times New Roman" w:hAnsi="Times New Roman"/>
          <w:noProof/>
          <w:sz w:val="24"/>
          <w:szCs w:val="24"/>
        </w:rPr>
        <w:t>4</w:t>
      </w:r>
      <w:r w:rsidR="00710BF8">
        <w:rPr>
          <w:rFonts w:ascii="Times New Roman" w:hAnsi="Times New Roman"/>
          <w:noProof/>
          <w:sz w:val="24"/>
          <w:szCs w:val="24"/>
        </w:rPr>
        <w:t>5</w:t>
      </w:r>
    </w:p>
    <w:p w:rsidR="00240FCF" w:rsidRDefault="003E05F6" w:rsidP="00240FCF">
      <w:pPr>
        <w:pStyle w:val="Turinys3"/>
        <w:tabs>
          <w:tab w:val="right" w:leader="dot" w:pos="9360"/>
        </w:tabs>
        <w:ind w:left="1080"/>
        <w:rPr>
          <w:rFonts w:ascii="Times New Roman" w:hAnsi="Times New Roman"/>
          <w:noProof/>
          <w:sz w:val="24"/>
          <w:szCs w:val="24"/>
        </w:rPr>
      </w:pPr>
      <w:r>
        <w:rPr>
          <w:rFonts w:ascii="Times New Roman" w:hAnsi="Times New Roman"/>
          <w:noProof/>
          <w:sz w:val="24"/>
          <w:szCs w:val="24"/>
        </w:rPr>
        <w:t>3</w:t>
      </w:r>
      <w:r w:rsidR="00240FCF">
        <w:rPr>
          <w:rFonts w:ascii="Times New Roman" w:hAnsi="Times New Roman"/>
          <w:noProof/>
          <w:sz w:val="24"/>
          <w:szCs w:val="24"/>
        </w:rPr>
        <w:t>.</w:t>
      </w:r>
      <w:r w:rsidR="009A553A">
        <w:rPr>
          <w:rFonts w:ascii="Times New Roman" w:hAnsi="Times New Roman"/>
          <w:noProof/>
          <w:sz w:val="24"/>
          <w:szCs w:val="24"/>
        </w:rPr>
        <w:t>5</w:t>
      </w:r>
      <w:r w:rsidR="00240FCF">
        <w:rPr>
          <w:rFonts w:ascii="Times New Roman" w:hAnsi="Times New Roman"/>
          <w:noProof/>
          <w:sz w:val="24"/>
          <w:szCs w:val="24"/>
        </w:rPr>
        <w:t>.</w:t>
      </w:r>
      <w:r w:rsidR="009B1864">
        <w:rPr>
          <w:rFonts w:ascii="Times New Roman" w:hAnsi="Times New Roman"/>
          <w:noProof/>
          <w:sz w:val="24"/>
          <w:szCs w:val="24"/>
        </w:rPr>
        <w:t>Nepriklausomos m</w:t>
      </w:r>
      <w:r>
        <w:rPr>
          <w:rFonts w:ascii="Times New Roman" w:hAnsi="Times New Roman"/>
          <w:noProof/>
          <w:sz w:val="24"/>
          <w:szCs w:val="24"/>
        </w:rPr>
        <w:t>onetarinės politikos nebuvimas</w:t>
      </w:r>
      <w:r w:rsidR="00240FCF">
        <w:rPr>
          <w:rFonts w:ascii="Times New Roman" w:hAnsi="Times New Roman"/>
          <w:noProof/>
          <w:sz w:val="24"/>
          <w:szCs w:val="24"/>
        </w:rPr>
        <w:tab/>
      </w:r>
      <w:r w:rsidR="00B22826">
        <w:rPr>
          <w:rFonts w:ascii="Times New Roman" w:hAnsi="Times New Roman"/>
          <w:noProof/>
          <w:sz w:val="24"/>
          <w:szCs w:val="24"/>
        </w:rPr>
        <w:t>4</w:t>
      </w:r>
      <w:r w:rsidR="00710BF8">
        <w:rPr>
          <w:rFonts w:ascii="Times New Roman" w:hAnsi="Times New Roman"/>
          <w:noProof/>
          <w:sz w:val="24"/>
          <w:szCs w:val="24"/>
        </w:rPr>
        <w:t>8</w:t>
      </w:r>
    </w:p>
    <w:p w:rsidR="00240FCF" w:rsidRDefault="003E05F6" w:rsidP="003E05F6">
      <w:pPr>
        <w:pStyle w:val="Turinys3"/>
        <w:tabs>
          <w:tab w:val="right" w:leader="dot" w:pos="9360"/>
        </w:tabs>
        <w:ind w:left="1080"/>
        <w:rPr>
          <w:rFonts w:ascii="Times New Roman" w:hAnsi="Times New Roman"/>
          <w:noProof/>
          <w:sz w:val="24"/>
          <w:szCs w:val="24"/>
        </w:rPr>
      </w:pPr>
      <w:r>
        <w:rPr>
          <w:rFonts w:ascii="Times New Roman" w:hAnsi="Times New Roman"/>
          <w:noProof/>
          <w:sz w:val="24"/>
          <w:szCs w:val="24"/>
        </w:rPr>
        <w:t>3</w:t>
      </w:r>
      <w:r w:rsidR="00240FCF">
        <w:rPr>
          <w:rFonts w:ascii="Times New Roman" w:hAnsi="Times New Roman"/>
          <w:noProof/>
          <w:sz w:val="24"/>
          <w:szCs w:val="24"/>
        </w:rPr>
        <w:t>.</w:t>
      </w:r>
      <w:r w:rsidR="009A553A">
        <w:rPr>
          <w:rFonts w:ascii="Times New Roman" w:hAnsi="Times New Roman"/>
          <w:noProof/>
          <w:sz w:val="24"/>
          <w:szCs w:val="24"/>
        </w:rPr>
        <w:t>6</w:t>
      </w:r>
      <w:r w:rsidR="00240FCF">
        <w:rPr>
          <w:rFonts w:ascii="Times New Roman" w:hAnsi="Times New Roman"/>
          <w:noProof/>
          <w:sz w:val="24"/>
          <w:szCs w:val="24"/>
        </w:rPr>
        <w:t>.</w:t>
      </w:r>
      <w:r>
        <w:rPr>
          <w:rFonts w:ascii="Times New Roman" w:hAnsi="Times New Roman"/>
          <w:noProof/>
          <w:sz w:val="24"/>
          <w:szCs w:val="24"/>
        </w:rPr>
        <w:t>Rezervai</w:t>
      </w:r>
      <w:r>
        <w:rPr>
          <w:rFonts w:ascii="Times New Roman" w:hAnsi="Times New Roman"/>
          <w:noProof/>
          <w:sz w:val="24"/>
          <w:szCs w:val="24"/>
        </w:rPr>
        <w:tab/>
      </w:r>
      <w:r w:rsidR="00710BF8">
        <w:rPr>
          <w:rFonts w:ascii="Times New Roman" w:hAnsi="Times New Roman"/>
          <w:noProof/>
          <w:sz w:val="24"/>
          <w:szCs w:val="24"/>
        </w:rPr>
        <w:t>50</w:t>
      </w:r>
    </w:p>
    <w:p w:rsidR="009A553A" w:rsidRPr="009A553A" w:rsidRDefault="009A553A" w:rsidP="009A553A">
      <w:pPr>
        <w:pStyle w:val="Turinys3"/>
        <w:tabs>
          <w:tab w:val="right" w:leader="dot" w:pos="9360"/>
        </w:tabs>
        <w:ind w:left="1080"/>
        <w:rPr>
          <w:rFonts w:ascii="Times New Roman" w:hAnsi="Times New Roman"/>
          <w:noProof/>
          <w:sz w:val="24"/>
          <w:szCs w:val="24"/>
        </w:rPr>
      </w:pPr>
      <w:r>
        <w:rPr>
          <w:rFonts w:ascii="Times New Roman" w:hAnsi="Times New Roman"/>
          <w:noProof/>
          <w:sz w:val="24"/>
          <w:szCs w:val="24"/>
        </w:rPr>
        <w:t>3.7.Tiesioginės užsienio investicijos</w:t>
      </w:r>
      <w:r>
        <w:rPr>
          <w:rFonts w:ascii="Times New Roman" w:hAnsi="Times New Roman"/>
          <w:noProof/>
          <w:sz w:val="24"/>
          <w:szCs w:val="24"/>
        </w:rPr>
        <w:tab/>
      </w:r>
      <w:r w:rsidR="00B22826">
        <w:rPr>
          <w:rFonts w:ascii="Times New Roman" w:hAnsi="Times New Roman"/>
          <w:noProof/>
          <w:sz w:val="24"/>
          <w:szCs w:val="24"/>
        </w:rPr>
        <w:t>53</w:t>
      </w:r>
    </w:p>
    <w:p w:rsidR="00240FCF" w:rsidRDefault="00240FCF" w:rsidP="00240FCF">
      <w:pPr>
        <w:pStyle w:val="Turinys2"/>
        <w:tabs>
          <w:tab w:val="right" w:leader="dot" w:pos="9360"/>
        </w:tabs>
        <w:ind w:left="720"/>
        <w:rPr>
          <w:rFonts w:ascii="Times New Roman" w:hAnsi="Times New Roman"/>
          <w:noProof/>
          <w:sz w:val="24"/>
          <w:szCs w:val="24"/>
        </w:rPr>
      </w:pPr>
      <w:r w:rsidRPr="00142668">
        <w:rPr>
          <w:rFonts w:ascii="Times New Roman" w:hAnsi="Times New Roman"/>
          <w:b/>
          <w:noProof/>
          <w:sz w:val="24"/>
          <w:szCs w:val="24"/>
        </w:rPr>
        <w:t xml:space="preserve"> </w:t>
      </w:r>
      <w:r w:rsidR="006167CC" w:rsidRPr="00142668">
        <w:rPr>
          <w:rFonts w:ascii="Times New Roman" w:hAnsi="Times New Roman"/>
          <w:b/>
          <w:noProof/>
          <w:sz w:val="24"/>
          <w:szCs w:val="24"/>
        </w:rPr>
        <w:t>3</w:t>
      </w:r>
      <w:r w:rsidRPr="00142668">
        <w:rPr>
          <w:rFonts w:ascii="Times New Roman" w:hAnsi="Times New Roman"/>
          <w:b/>
          <w:noProof/>
          <w:sz w:val="24"/>
          <w:szCs w:val="24"/>
        </w:rPr>
        <w:t>.</w:t>
      </w:r>
      <w:r w:rsidR="00142668" w:rsidRPr="00142668">
        <w:rPr>
          <w:rFonts w:ascii="Times New Roman" w:hAnsi="Times New Roman"/>
          <w:b/>
          <w:noProof/>
          <w:sz w:val="24"/>
          <w:szCs w:val="24"/>
        </w:rPr>
        <w:t>LIETUVOS TINKAMUMAS EURUI, REMIANTIS OVZ TEORIJA</w:t>
      </w:r>
      <w:r>
        <w:rPr>
          <w:rFonts w:ascii="Times New Roman" w:hAnsi="Times New Roman"/>
          <w:noProof/>
          <w:sz w:val="24"/>
          <w:szCs w:val="24"/>
        </w:rPr>
        <w:tab/>
      </w:r>
      <w:r w:rsidR="00710BF8">
        <w:rPr>
          <w:rFonts w:ascii="Times New Roman" w:hAnsi="Times New Roman"/>
          <w:noProof/>
          <w:sz w:val="24"/>
          <w:szCs w:val="24"/>
        </w:rPr>
        <w:t>55</w:t>
      </w:r>
    </w:p>
    <w:p w:rsidR="009A553A" w:rsidRPr="009A553A" w:rsidRDefault="009A553A" w:rsidP="009A553A">
      <w:pPr>
        <w:pStyle w:val="Turinys3"/>
        <w:tabs>
          <w:tab w:val="right" w:leader="dot" w:pos="9360"/>
        </w:tabs>
        <w:ind w:left="1080"/>
        <w:rPr>
          <w:rFonts w:ascii="Times New Roman" w:hAnsi="Times New Roman"/>
          <w:noProof/>
          <w:sz w:val="24"/>
          <w:szCs w:val="24"/>
        </w:rPr>
      </w:pPr>
      <w:r>
        <w:rPr>
          <w:rFonts w:ascii="Times New Roman" w:hAnsi="Times New Roman"/>
          <w:noProof/>
          <w:sz w:val="24"/>
          <w:szCs w:val="24"/>
          <w:lang w:val="en-US"/>
        </w:rPr>
        <w:t>3</w:t>
      </w:r>
      <w:r>
        <w:rPr>
          <w:rFonts w:ascii="Times New Roman" w:hAnsi="Times New Roman"/>
          <w:noProof/>
          <w:sz w:val="24"/>
          <w:szCs w:val="24"/>
        </w:rPr>
        <w:t>.</w:t>
      </w:r>
      <w:r w:rsidR="001332E9">
        <w:rPr>
          <w:rFonts w:ascii="Times New Roman" w:hAnsi="Times New Roman"/>
          <w:noProof/>
          <w:sz w:val="24"/>
          <w:szCs w:val="24"/>
          <w:lang w:val="en-US"/>
        </w:rPr>
        <w:t>1</w:t>
      </w:r>
      <w:r>
        <w:rPr>
          <w:rFonts w:ascii="Times New Roman" w:hAnsi="Times New Roman"/>
          <w:noProof/>
          <w:sz w:val="24"/>
          <w:szCs w:val="24"/>
        </w:rPr>
        <w:t>.Tyrimo metodologija</w:t>
      </w:r>
      <w:r>
        <w:rPr>
          <w:rFonts w:ascii="Times New Roman" w:hAnsi="Times New Roman"/>
          <w:noProof/>
          <w:sz w:val="24"/>
          <w:szCs w:val="24"/>
        </w:rPr>
        <w:tab/>
      </w:r>
      <w:r w:rsidR="00710BF8">
        <w:rPr>
          <w:rFonts w:ascii="Times New Roman" w:hAnsi="Times New Roman"/>
          <w:noProof/>
          <w:sz w:val="24"/>
          <w:szCs w:val="24"/>
        </w:rPr>
        <w:t>55</w:t>
      </w:r>
    </w:p>
    <w:p w:rsidR="00240FCF" w:rsidRDefault="003E05F6" w:rsidP="00240FCF">
      <w:pPr>
        <w:pStyle w:val="Turinys3"/>
        <w:tabs>
          <w:tab w:val="right" w:leader="dot" w:pos="9360"/>
        </w:tabs>
        <w:ind w:left="1080"/>
        <w:rPr>
          <w:rFonts w:ascii="Times New Roman" w:hAnsi="Times New Roman"/>
          <w:noProof/>
          <w:sz w:val="24"/>
          <w:szCs w:val="24"/>
        </w:rPr>
      </w:pPr>
      <w:r>
        <w:rPr>
          <w:rFonts w:ascii="Times New Roman" w:hAnsi="Times New Roman"/>
          <w:noProof/>
          <w:sz w:val="24"/>
          <w:szCs w:val="24"/>
          <w:lang w:val="en-US"/>
        </w:rPr>
        <w:t>3</w:t>
      </w:r>
      <w:r w:rsidR="00240FCF">
        <w:rPr>
          <w:rFonts w:ascii="Times New Roman" w:hAnsi="Times New Roman"/>
          <w:noProof/>
          <w:sz w:val="24"/>
          <w:szCs w:val="24"/>
        </w:rPr>
        <w:t>.</w:t>
      </w:r>
      <w:r>
        <w:rPr>
          <w:rFonts w:ascii="Times New Roman" w:hAnsi="Times New Roman"/>
          <w:noProof/>
          <w:sz w:val="24"/>
          <w:szCs w:val="24"/>
        </w:rPr>
        <w:t>2</w:t>
      </w:r>
      <w:r w:rsidR="00240FCF">
        <w:rPr>
          <w:rFonts w:ascii="Times New Roman" w:hAnsi="Times New Roman"/>
          <w:noProof/>
          <w:sz w:val="24"/>
          <w:szCs w:val="24"/>
        </w:rPr>
        <w:t>.</w:t>
      </w:r>
      <w:r>
        <w:rPr>
          <w:rFonts w:ascii="Times New Roman" w:hAnsi="Times New Roman"/>
          <w:noProof/>
          <w:sz w:val="24"/>
          <w:szCs w:val="24"/>
        </w:rPr>
        <w:t>Atvirumas</w:t>
      </w:r>
      <w:r w:rsidR="00240FCF">
        <w:rPr>
          <w:rFonts w:ascii="Times New Roman" w:hAnsi="Times New Roman"/>
          <w:noProof/>
          <w:sz w:val="24"/>
          <w:szCs w:val="24"/>
        </w:rPr>
        <w:tab/>
      </w:r>
      <w:r w:rsidR="00710BF8">
        <w:rPr>
          <w:rFonts w:ascii="Times New Roman" w:hAnsi="Times New Roman"/>
          <w:noProof/>
          <w:sz w:val="24"/>
          <w:szCs w:val="24"/>
        </w:rPr>
        <w:t>56</w:t>
      </w:r>
    </w:p>
    <w:p w:rsidR="00240FCF" w:rsidRDefault="003E05F6" w:rsidP="00240FCF">
      <w:pPr>
        <w:pStyle w:val="Turinys3"/>
        <w:tabs>
          <w:tab w:val="right" w:leader="dot" w:pos="9360"/>
        </w:tabs>
        <w:ind w:left="1080"/>
        <w:rPr>
          <w:rFonts w:ascii="Times New Roman" w:hAnsi="Times New Roman"/>
          <w:noProof/>
          <w:sz w:val="24"/>
          <w:szCs w:val="24"/>
        </w:rPr>
      </w:pPr>
      <w:r>
        <w:rPr>
          <w:rFonts w:ascii="Times New Roman" w:hAnsi="Times New Roman"/>
          <w:noProof/>
          <w:sz w:val="24"/>
          <w:szCs w:val="24"/>
        </w:rPr>
        <w:t>3</w:t>
      </w:r>
      <w:r w:rsidR="00240FCF">
        <w:rPr>
          <w:rFonts w:ascii="Times New Roman" w:hAnsi="Times New Roman"/>
          <w:noProof/>
          <w:sz w:val="24"/>
          <w:szCs w:val="24"/>
        </w:rPr>
        <w:t>.</w:t>
      </w:r>
      <w:r w:rsidR="001332E9">
        <w:rPr>
          <w:rFonts w:ascii="Times New Roman" w:hAnsi="Times New Roman"/>
          <w:noProof/>
          <w:sz w:val="24"/>
          <w:szCs w:val="24"/>
        </w:rPr>
        <w:t>3</w:t>
      </w:r>
      <w:r w:rsidR="00240FCF">
        <w:rPr>
          <w:rFonts w:ascii="Times New Roman" w:hAnsi="Times New Roman"/>
          <w:noProof/>
          <w:sz w:val="24"/>
          <w:szCs w:val="24"/>
        </w:rPr>
        <w:t>.</w:t>
      </w:r>
      <w:r>
        <w:rPr>
          <w:rFonts w:ascii="Times New Roman" w:hAnsi="Times New Roman"/>
          <w:noProof/>
          <w:sz w:val="24"/>
          <w:szCs w:val="24"/>
        </w:rPr>
        <w:t>Verslo ciklų koreliacija</w:t>
      </w:r>
      <w:r w:rsidR="00240FCF">
        <w:rPr>
          <w:rFonts w:ascii="Times New Roman" w:hAnsi="Times New Roman"/>
          <w:noProof/>
          <w:sz w:val="24"/>
          <w:szCs w:val="24"/>
        </w:rPr>
        <w:tab/>
      </w:r>
      <w:r w:rsidR="00710BF8">
        <w:rPr>
          <w:rFonts w:ascii="Times New Roman" w:hAnsi="Times New Roman"/>
          <w:noProof/>
          <w:sz w:val="24"/>
          <w:szCs w:val="24"/>
        </w:rPr>
        <w:t>59</w:t>
      </w:r>
    </w:p>
    <w:p w:rsidR="00240FCF" w:rsidRDefault="003E05F6" w:rsidP="00240FCF">
      <w:pPr>
        <w:pStyle w:val="Turinys3"/>
        <w:tabs>
          <w:tab w:val="right" w:leader="dot" w:pos="9360"/>
        </w:tabs>
        <w:ind w:left="1080"/>
        <w:rPr>
          <w:rFonts w:ascii="Times New Roman" w:hAnsi="Times New Roman"/>
          <w:noProof/>
          <w:sz w:val="24"/>
          <w:szCs w:val="24"/>
        </w:rPr>
      </w:pPr>
      <w:r>
        <w:rPr>
          <w:rFonts w:ascii="Times New Roman" w:hAnsi="Times New Roman"/>
          <w:noProof/>
          <w:sz w:val="24"/>
          <w:szCs w:val="24"/>
        </w:rPr>
        <w:t>3</w:t>
      </w:r>
      <w:r w:rsidR="00240FCF">
        <w:rPr>
          <w:rFonts w:ascii="Times New Roman" w:hAnsi="Times New Roman"/>
          <w:noProof/>
          <w:sz w:val="24"/>
          <w:szCs w:val="24"/>
        </w:rPr>
        <w:t>.</w:t>
      </w:r>
      <w:r w:rsidR="001332E9">
        <w:rPr>
          <w:rFonts w:ascii="Times New Roman" w:hAnsi="Times New Roman"/>
          <w:noProof/>
          <w:sz w:val="24"/>
          <w:szCs w:val="24"/>
        </w:rPr>
        <w:t>4</w:t>
      </w:r>
      <w:r w:rsidR="00240FCF">
        <w:rPr>
          <w:rFonts w:ascii="Times New Roman" w:hAnsi="Times New Roman"/>
          <w:noProof/>
          <w:sz w:val="24"/>
          <w:szCs w:val="24"/>
        </w:rPr>
        <w:t>.</w:t>
      </w:r>
      <w:r>
        <w:rPr>
          <w:rFonts w:ascii="Times New Roman" w:hAnsi="Times New Roman"/>
          <w:noProof/>
          <w:sz w:val="24"/>
          <w:szCs w:val="24"/>
        </w:rPr>
        <w:t>Darbo jėgos mobilumas</w:t>
      </w:r>
      <w:r w:rsidR="00240FCF">
        <w:rPr>
          <w:rFonts w:ascii="Times New Roman" w:hAnsi="Times New Roman"/>
          <w:noProof/>
          <w:sz w:val="24"/>
          <w:szCs w:val="24"/>
        </w:rPr>
        <w:tab/>
      </w:r>
      <w:r w:rsidR="009B1864">
        <w:rPr>
          <w:rFonts w:ascii="Times New Roman" w:hAnsi="Times New Roman"/>
          <w:noProof/>
          <w:sz w:val="24"/>
          <w:szCs w:val="24"/>
        </w:rPr>
        <w:t>6</w:t>
      </w:r>
      <w:r w:rsidR="00710BF8">
        <w:rPr>
          <w:rFonts w:ascii="Times New Roman" w:hAnsi="Times New Roman"/>
          <w:noProof/>
          <w:sz w:val="24"/>
          <w:szCs w:val="24"/>
        </w:rPr>
        <w:t>2</w:t>
      </w:r>
    </w:p>
    <w:p w:rsidR="003E05F6" w:rsidRDefault="003E05F6" w:rsidP="003E05F6">
      <w:pPr>
        <w:pStyle w:val="Turinys3"/>
        <w:tabs>
          <w:tab w:val="right" w:leader="dot" w:pos="9360"/>
        </w:tabs>
        <w:ind w:left="1080"/>
        <w:rPr>
          <w:rFonts w:ascii="Times New Roman" w:hAnsi="Times New Roman"/>
          <w:noProof/>
          <w:sz w:val="24"/>
          <w:szCs w:val="24"/>
        </w:rPr>
      </w:pPr>
      <w:r>
        <w:rPr>
          <w:rFonts w:ascii="Times New Roman" w:hAnsi="Times New Roman"/>
          <w:noProof/>
          <w:sz w:val="24"/>
          <w:szCs w:val="24"/>
        </w:rPr>
        <w:t>3.</w:t>
      </w:r>
      <w:r w:rsidR="001332E9">
        <w:rPr>
          <w:rFonts w:ascii="Times New Roman" w:hAnsi="Times New Roman"/>
          <w:noProof/>
          <w:sz w:val="24"/>
          <w:szCs w:val="24"/>
        </w:rPr>
        <w:t>5</w:t>
      </w:r>
      <w:r>
        <w:rPr>
          <w:rFonts w:ascii="Times New Roman" w:hAnsi="Times New Roman"/>
          <w:noProof/>
          <w:sz w:val="24"/>
          <w:szCs w:val="24"/>
        </w:rPr>
        <w:t>.Gamybos ir eksporto diversifikacija</w:t>
      </w:r>
      <w:r>
        <w:rPr>
          <w:rFonts w:ascii="Times New Roman" w:hAnsi="Times New Roman"/>
          <w:noProof/>
          <w:sz w:val="24"/>
          <w:szCs w:val="24"/>
        </w:rPr>
        <w:tab/>
      </w:r>
      <w:r w:rsidR="00710BF8">
        <w:rPr>
          <w:rFonts w:ascii="Times New Roman" w:hAnsi="Times New Roman"/>
          <w:noProof/>
          <w:sz w:val="24"/>
          <w:szCs w:val="24"/>
        </w:rPr>
        <w:t>64</w:t>
      </w:r>
    </w:p>
    <w:p w:rsidR="003E05F6" w:rsidRDefault="003E05F6" w:rsidP="003E05F6">
      <w:pPr>
        <w:pStyle w:val="Turinys3"/>
        <w:tabs>
          <w:tab w:val="right" w:leader="dot" w:pos="9360"/>
        </w:tabs>
        <w:ind w:left="1080"/>
        <w:rPr>
          <w:rFonts w:ascii="Times New Roman" w:hAnsi="Times New Roman"/>
          <w:noProof/>
          <w:sz w:val="24"/>
          <w:szCs w:val="24"/>
        </w:rPr>
      </w:pPr>
      <w:r>
        <w:rPr>
          <w:rFonts w:ascii="Times New Roman" w:hAnsi="Times New Roman"/>
          <w:noProof/>
          <w:sz w:val="24"/>
          <w:szCs w:val="24"/>
        </w:rPr>
        <w:t>3.</w:t>
      </w:r>
      <w:r w:rsidR="001332E9">
        <w:rPr>
          <w:rFonts w:ascii="Times New Roman" w:hAnsi="Times New Roman"/>
          <w:noProof/>
          <w:sz w:val="24"/>
          <w:szCs w:val="24"/>
        </w:rPr>
        <w:t>6</w:t>
      </w:r>
      <w:r>
        <w:rPr>
          <w:rFonts w:ascii="Times New Roman" w:hAnsi="Times New Roman"/>
          <w:noProof/>
          <w:sz w:val="24"/>
          <w:szCs w:val="24"/>
        </w:rPr>
        <w:t>.Darbo užmokesčio ir kainų lankstumas</w:t>
      </w:r>
      <w:r>
        <w:rPr>
          <w:rFonts w:ascii="Times New Roman" w:hAnsi="Times New Roman"/>
          <w:noProof/>
          <w:sz w:val="24"/>
          <w:szCs w:val="24"/>
        </w:rPr>
        <w:tab/>
      </w:r>
      <w:r w:rsidR="00710BF8">
        <w:rPr>
          <w:rFonts w:ascii="Times New Roman" w:hAnsi="Times New Roman"/>
          <w:noProof/>
          <w:sz w:val="24"/>
          <w:szCs w:val="24"/>
        </w:rPr>
        <w:t>66</w:t>
      </w:r>
    </w:p>
    <w:p w:rsidR="003E05F6" w:rsidRPr="003E05F6" w:rsidRDefault="003E05F6" w:rsidP="003E05F6">
      <w:pPr>
        <w:pStyle w:val="Turinys3"/>
        <w:tabs>
          <w:tab w:val="right" w:leader="dot" w:pos="9360"/>
        </w:tabs>
        <w:ind w:left="1080"/>
        <w:rPr>
          <w:rFonts w:ascii="Times New Roman" w:hAnsi="Times New Roman"/>
          <w:noProof/>
          <w:sz w:val="24"/>
          <w:szCs w:val="24"/>
        </w:rPr>
      </w:pPr>
      <w:r>
        <w:rPr>
          <w:rFonts w:ascii="Times New Roman" w:hAnsi="Times New Roman"/>
          <w:noProof/>
          <w:sz w:val="24"/>
          <w:szCs w:val="24"/>
        </w:rPr>
        <w:lastRenderedPageBreak/>
        <w:t>3.</w:t>
      </w:r>
      <w:r w:rsidR="001332E9">
        <w:rPr>
          <w:rFonts w:ascii="Times New Roman" w:hAnsi="Times New Roman"/>
          <w:noProof/>
          <w:sz w:val="24"/>
          <w:szCs w:val="24"/>
        </w:rPr>
        <w:t>7</w:t>
      </w:r>
      <w:r>
        <w:rPr>
          <w:rFonts w:ascii="Times New Roman" w:hAnsi="Times New Roman"/>
          <w:noProof/>
          <w:sz w:val="24"/>
          <w:szCs w:val="24"/>
        </w:rPr>
        <w:t>.Infliacijos lygio panašumas</w:t>
      </w:r>
      <w:r>
        <w:rPr>
          <w:rFonts w:ascii="Times New Roman" w:hAnsi="Times New Roman"/>
          <w:noProof/>
          <w:sz w:val="24"/>
          <w:szCs w:val="24"/>
        </w:rPr>
        <w:tab/>
      </w:r>
      <w:r w:rsidR="00710BF8">
        <w:rPr>
          <w:rFonts w:ascii="Times New Roman" w:hAnsi="Times New Roman"/>
          <w:noProof/>
          <w:sz w:val="24"/>
          <w:szCs w:val="24"/>
        </w:rPr>
        <w:t>67</w:t>
      </w:r>
    </w:p>
    <w:p w:rsidR="002562C8" w:rsidRDefault="002562C8" w:rsidP="002562C8">
      <w:pPr>
        <w:pStyle w:val="Turinys1"/>
        <w:tabs>
          <w:tab w:val="right" w:leader="dot" w:pos="9360"/>
        </w:tabs>
        <w:rPr>
          <w:rFonts w:ascii="Times New Roman" w:hAnsi="Times New Roman"/>
          <w:b/>
          <w:bCs/>
          <w:noProof/>
          <w:sz w:val="24"/>
          <w:szCs w:val="24"/>
        </w:rPr>
      </w:pPr>
      <w:r>
        <w:rPr>
          <w:rFonts w:ascii="Times New Roman" w:hAnsi="Times New Roman"/>
          <w:b/>
          <w:bCs/>
          <w:noProof/>
          <w:sz w:val="24"/>
          <w:szCs w:val="24"/>
        </w:rPr>
        <w:t>IŠVADOS</w:t>
      </w:r>
      <w:r>
        <w:rPr>
          <w:rFonts w:ascii="Times New Roman" w:hAnsi="Times New Roman"/>
          <w:b/>
          <w:bCs/>
          <w:noProof/>
          <w:sz w:val="24"/>
          <w:szCs w:val="24"/>
        </w:rPr>
        <w:tab/>
      </w:r>
      <w:r w:rsidR="00710BF8">
        <w:rPr>
          <w:rFonts w:ascii="Times New Roman" w:hAnsi="Times New Roman"/>
          <w:b/>
          <w:bCs/>
          <w:noProof/>
          <w:sz w:val="24"/>
          <w:szCs w:val="24"/>
        </w:rPr>
        <w:t>70</w:t>
      </w:r>
    </w:p>
    <w:p w:rsidR="002562C8" w:rsidRDefault="002562C8" w:rsidP="002562C8">
      <w:pPr>
        <w:pStyle w:val="Turinys1"/>
        <w:tabs>
          <w:tab w:val="right" w:leader="dot" w:pos="9360"/>
        </w:tabs>
        <w:rPr>
          <w:rFonts w:ascii="Times New Roman" w:hAnsi="Times New Roman"/>
          <w:b/>
          <w:bCs/>
          <w:noProof/>
          <w:sz w:val="24"/>
          <w:szCs w:val="24"/>
        </w:rPr>
      </w:pPr>
      <w:r>
        <w:rPr>
          <w:rFonts w:ascii="Times New Roman" w:hAnsi="Times New Roman"/>
          <w:b/>
          <w:bCs/>
          <w:noProof/>
          <w:sz w:val="24"/>
          <w:szCs w:val="24"/>
        </w:rPr>
        <w:t>LITERATŪRA</w:t>
      </w:r>
      <w:r>
        <w:rPr>
          <w:rFonts w:ascii="Times New Roman" w:hAnsi="Times New Roman"/>
          <w:b/>
          <w:bCs/>
          <w:noProof/>
          <w:sz w:val="24"/>
          <w:szCs w:val="24"/>
        </w:rPr>
        <w:tab/>
      </w:r>
      <w:r w:rsidR="00710BF8">
        <w:rPr>
          <w:rFonts w:ascii="Times New Roman" w:hAnsi="Times New Roman"/>
          <w:b/>
          <w:bCs/>
          <w:noProof/>
          <w:sz w:val="24"/>
          <w:szCs w:val="24"/>
        </w:rPr>
        <w:t>73</w:t>
      </w:r>
    </w:p>
    <w:p w:rsidR="00A731F7" w:rsidRDefault="00A731F7" w:rsidP="00A731F7">
      <w:pPr>
        <w:pStyle w:val="Turinys1"/>
        <w:tabs>
          <w:tab w:val="right" w:leader="dot" w:pos="9360"/>
        </w:tabs>
        <w:rPr>
          <w:rFonts w:ascii="Times New Roman" w:hAnsi="Times New Roman"/>
          <w:noProof/>
          <w:sz w:val="24"/>
          <w:szCs w:val="24"/>
        </w:rPr>
      </w:pPr>
      <w:r>
        <w:rPr>
          <w:rFonts w:ascii="Times New Roman" w:hAnsi="Times New Roman"/>
          <w:b/>
          <w:bCs/>
          <w:noProof/>
          <w:sz w:val="24"/>
          <w:szCs w:val="24"/>
        </w:rPr>
        <w:t>ANOTACIJA</w:t>
      </w:r>
      <w:r>
        <w:rPr>
          <w:rFonts w:ascii="Times New Roman" w:hAnsi="Times New Roman"/>
          <w:b/>
          <w:bCs/>
          <w:noProof/>
          <w:sz w:val="24"/>
          <w:szCs w:val="24"/>
        </w:rPr>
        <w:tab/>
      </w:r>
      <w:r w:rsidR="00710BF8">
        <w:rPr>
          <w:rFonts w:ascii="Times New Roman" w:hAnsi="Times New Roman"/>
          <w:b/>
          <w:bCs/>
          <w:noProof/>
          <w:sz w:val="24"/>
          <w:szCs w:val="24"/>
        </w:rPr>
        <w:t>78</w:t>
      </w:r>
    </w:p>
    <w:p w:rsidR="00A731F7" w:rsidRDefault="00A731F7" w:rsidP="00A731F7">
      <w:pPr>
        <w:pStyle w:val="Turinys1"/>
        <w:tabs>
          <w:tab w:val="right" w:leader="dot" w:pos="9360"/>
        </w:tabs>
        <w:rPr>
          <w:rFonts w:ascii="Times New Roman" w:hAnsi="Times New Roman"/>
          <w:noProof/>
          <w:sz w:val="24"/>
          <w:szCs w:val="24"/>
        </w:rPr>
      </w:pPr>
      <w:r>
        <w:rPr>
          <w:rFonts w:ascii="Times New Roman" w:hAnsi="Times New Roman"/>
          <w:b/>
          <w:bCs/>
          <w:noProof/>
          <w:sz w:val="24"/>
          <w:szCs w:val="24"/>
        </w:rPr>
        <w:t>ANNOTATION</w:t>
      </w:r>
      <w:r>
        <w:rPr>
          <w:rFonts w:ascii="Times New Roman" w:hAnsi="Times New Roman"/>
          <w:b/>
          <w:bCs/>
          <w:noProof/>
          <w:sz w:val="24"/>
          <w:szCs w:val="24"/>
        </w:rPr>
        <w:tab/>
      </w:r>
      <w:r w:rsidR="00710BF8">
        <w:rPr>
          <w:rFonts w:ascii="Times New Roman" w:hAnsi="Times New Roman"/>
          <w:b/>
          <w:bCs/>
          <w:noProof/>
          <w:sz w:val="24"/>
          <w:szCs w:val="24"/>
        </w:rPr>
        <w:t>79</w:t>
      </w:r>
    </w:p>
    <w:p w:rsidR="00A731F7" w:rsidRDefault="00A731F7" w:rsidP="00A731F7">
      <w:pPr>
        <w:pStyle w:val="Turinys1"/>
        <w:tabs>
          <w:tab w:val="right" w:leader="dot" w:pos="9360"/>
        </w:tabs>
        <w:rPr>
          <w:rFonts w:ascii="Times New Roman" w:hAnsi="Times New Roman"/>
          <w:noProof/>
          <w:sz w:val="24"/>
          <w:szCs w:val="24"/>
        </w:rPr>
      </w:pPr>
      <w:r>
        <w:rPr>
          <w:rFonts w:ascii="Times New Roman" w:hAnsi="Times New Roman"/>
          <w:b/>
          <w:bCs/>
          <w:noProof/>
          <w:sz w:val="24"/>
          <w:szCs w:val="24"/>
        </w:rPr>
        <w:t>SANTRAUKA</w:t>
      </w:r>
      <w:r>
        <w:rPr>
          <w:rFonts w:ascii="Times New Roman" w:hAnsi="Times New Roman"/>
          <w:b/>
          <w:bCs/>
          <w:noProof/>
          <w:sz w:val="24"/>
          <w:szCs w:val="24"/>
        </w:rPr>
        <w:tab/>
      </w:r>
      <w:r w:rsidR="00710BF8">
        <w:rPr>
          <w:rFonts w:ascii="Times New Roman" w:hAnsi="Times New Roman"/>
          <w:b/>
          <w:bCs/>
          <w:noProof/>
          <w:sz w:val="24"/>
          <w:szCs w:val="24"/>
        </w:rPr>
        <w:t>80</w:t>
      </w:r>
    </w:p>
    <w:p w:rsidR="00A731F7" w:rsidRDefault="00A731F7" w:rsidP="00A731F7">
      <w:pPr>
        <w:pStyle w:val="Turinys1"/>
        <w:tabs>
          <w:tab w:val="right" w:leader="dot" w:pos="9360"/>
        </w:tabs>
        <w:rPr>
          <w:rFonts w:ascii="Times New Roman" w:hAnsi="Times New Roman"/>
          <w:b/>
          <w:bCs/>
          <w:noProof/>
          <w:sz w:val="24"/>
          <w:szCs w:val="24"/>
        </w:rPr>
      </w:pPr>
      <w:r>
        <w:rPr>
          <w:rFonts w:ascii="Times New Roman" w:hAnsi="Times New Roman"/>
          <w:b/>
          <w:bCs/>
          <w:noProof/>
          <w:sz w:val="24"/>
          <w:szCs w:val="24"/>
        </w:rPr>
        <w:t>SUMMARY</w:t>
      </w:r>
      <w:r>
        <w:rPr>
          <w:rFonts w:ascii="Times New Roman" w:hAnsi="Times New Roman"/>
          <w:b/>
          <w:bCs/>
          <w:noProof/>
          <w:sz w:val="24"/>
          <w:szCs w:val="24"/>
        </w:rPr>
        <w:tab/>
      </w:r>
      <w:r w:rsidR="00710BF8">
        <w:rPr>
          <w:rFonts w:ascii="Times New Roman" w:hAnsi="Times New Roman"/>
          <w:b/>
          <w:bCs/>
          <w:noProof/>
          <w:sz w:val="24"/>
          <w:szCs w:val="24"/>
        </w:rPr>
        <w:t>81</w:t>
      </w:r>
    </w:p>
    <w:p w:rsidR="00A731F7" w:rsidRDefault="00A731F7" w:rsidP="00A731F7">
      <w:pPr>
        <w:pStyle w:val="Turinys1"/>
        <w:tabs>
          <w:tab w:val="right" w:leader="dot" w:pos="9360"/>
        </w:tabs>
        <w:rPr>
          <w:rFonts w:ascii="Times New Roman" w:hAnsi="Times New Roman"/>
          <w:noProof/>
          <w:sz w:val="24"/>
          <w:szCs w:val="24"/>
        </w:rPr>
      </w:pPr>
      <w:r>
        <w:rPr>
          <w:rFonts w:ascii="Times New Roman" w:hAnsi="Times New Roman"/>
          <w:b/>
          <w:bCs/>
          <w:noProof/>
          <w:sz w:val="24"/>
          <w:szCs w:val="24"/>
        </w:rPr>
        <w:t>PRIEDAI</w:t>
      </w:r>
      <w:r>
        <w:rPr>
          <w:rFonts w:ascii="Times New Roman" w:hAnsi="Times New Roman"/>
          <w:b/>
          <w:bCs/>
          <w:noProof/>
          <w:sz w:val="24"/>
          <w:szCs w:val="24"/>
        </w:rPr>
        <w:tab/>
      </w:r>
      <w:r w:rsidR="00710BF8">
        <w:rPr>
          <w:rFonts w:ascii="Times New Roman" w:hAnsi="Times New Roman"/>
          <w:b/>
          <w:bCs/>
          <w:noProof/>
          <w:sz w:val="24"/>
          <w:szCs w:val="24"/>
        </w:rPr>
        <w:t>82</w:t>
      </w:r>
    </w:p>
    <w:p w:rsidR="00A731F7" w:rsidRPr="00A731F7" w:rsidRDefault="00A731F7" w:rsidP="00A731F7">
      <w:pPr>
        <w:rPr>
          <w:lang w:eastAsia="ja-JP"/>
        </w:rPr>
      </w:pPr>
    </w:p>
    <w:p w:rsidR="00A731F7" w:rsidRPr="00A731F7" w:rsidRDefault="00A731F7" w:rsidP="00A731F7">
      <w:pPr>
        <w:rPr>
          <w:lang w:eastAsia="ja-JP"/>
        </w:rPr>
      </w:pPr>
    </w:p>
    <w:p w:rsidR="007013AB" w:rsidRPr="007013AB" w:rsidRDefault="007013AB">
      <w:pPr>
        <w:pStyle w:val="Turinys3"/>
        <w:ind w:left="446"/>
        <w:rPr>
          <w:rFonts w:ascii="Times New Roman" w:hAnsi="Times New Roman"/>
        </w:rPr>
      </w:pPr>
    </w:p>
    <w:p w:rsidR="0062601D" w:rsidRDefault="0062601D" w:rsidP="0062601D">
      <w:pPr>
        <w:tabs>
          <w:tab w:val="left" w:pos="0"/>
        </w:tabs>
        <w:jc w:val="center"/>
        <w:rPr>
          <w:b/>
          <w:color w:val="000000"/>
        </w:rPr>
      </w:pPr>
    </w:p>
    <w:p w:rsidR="0062601D" w:rsidRDefault="0062601D" w:rsidP="0062601D">
      <w:pPr>
        <w:jc w:val="center"/>
        <w:rPr>
          <w:b/>
          <w:color w:val="000000"/>
          <w:sz w:val="28"/>
          <w:szCs w:val="28"/>
        </w:rPr>
      </w:pPr>
    </w:p>
    <w:p w:rsidR="0062601D" w:rsidRDefault="0062601D" w:rsidP="0062601D">
      <w:pPr>
        <w:jc w:val="center"/>
        <w:rPr>
          <w:b/>
          <w:color w:val="000000"/>
          <w:sz w:val="28"/>
          <w:szCs w:val="28"/>
        </w:rPr>
      </w:pPr>
    </w:p>
    <w:p w:rsidR="0062601D" w:rsidRDefault="0062601D" w:rsidP="00A13B86">
      <w:pPr>
        <w:spacing w:line="360" w:lineRule="auto"/>
        <w:jc w:val="center"/>
        <w:rPr>
          <w:rFonts w:ascii="Times New Roman" w:hAnsi="Times New Roman"/>
          <w:b/>
          <w:sz w:val="36"/>
          <w:szCs w:val="36"/>
        </w:rPr>
      </w:pPr>
    </w:p>
    <w:p w:rsidR="0062601D" w:rsidRDefault="0062601D">
      <w:pPr>
        <w:rPr>
          <w:rFonts w:ascii="Times New Roman" w:hAnsi="Times New Roman"/>
          <w:b/>
          <w:sz w:val="36"/>
          <w:szCs w:val="36"/>
        </w:rPr>
      </w:pPr>
      <w:r>
        <w:rPr>
          <w:rFonts w:ascii="Times New Roman" w:hAnsi="Times New Roman"/>
          <w:b/>
          <w:sz w:val="36"/>
          <w:szCs w:val="36"/>
        </w:rPr>
        <w:br w:type="page"/>
      </w:r>
    </w:p>
    <w:p w:rsidR="00AA2D80" w:rsidRDefault="00AA2D80" w:rsidP="00AA2D80">
      <w:pPr>
        <w:spacing w:line="360" w:lineRule="auto"/>
        <w:jc w:val="center"/>
        <w:rPr>
          <w:rFonts w:ascii="Times New Roman" w:hAnsi="Times New Roman"/>
          <w:b/>
          <w:sz w:val="36"/>
          <w:szCs w:val="36"/>
        </w:rPr>
      </w:pPr>
      <w:r>
        <w:rPr>
          <w:rFonts w:ascii="Times New Roman" w:hAnsi="Times New Roman"/>
          <w:b/>
          <w:sz w:val="36"/>
          <w:szCs w:val="36"/>
        </w:rPr>
        <w:lastRenderedPageBreak/>
        <w:t>LENTELĖS</w:t>
      </w:r>
    </w:p>
    <w:p w:rsidR="00AA2D80" w:rsidRDefault="00AA2D80" w:rsidP="00AA2D80">
      <w:pPr>
        <w:pStyle w:val="Turinys1"/>
        <w:tabs>
          <w:tab w:val="right" w:leader="dot" w:pos="9360"/>
        </w:tabs>
        <w:spacing w:line="360" w:lineRule="auto"/>
        <w:rPr>
          <w:rFonts w:ascii="Times New Roman" w:hAnsi="Times New Roman"/>
          <w:bCs/>
          <w:sz w:val="24"/>
          <w:szCs w:val="24"/>
        </w:rPr>
      </w:pPr>
      <w:r w:rsidRPr="00D45047">
        <w:rPr>
          <w:rFonts w:ascii="Times New Roman" w:hAnsi="Times New Roman"/>
          <w:bCs/>
          <w:sz w:val="24"/>
          <w:szCs w:val="24"/>
        </w:rPr>
        <w:t xml:space="preserve">1 </w:t>
      </w:r>
      <w:r>
        <w:rPr>
          <w:rFonts w:ascii="Times New Roman" w:hAnsi="Times New Roman"/>
          <w:bCs/>
          <w:sz w:val="24"/>
          <w:szCs w:val="24"/>
        </w:rPr>
        <w:t>Lentelė</w:t>
      </w:r>
      <w:r w:rsidRPr="00D45047">
        <w:rPr>
          <w:rFonts w:ascii="Times New Roman" w:hAnsi="Times New Roman"/>
          <w:bCs/>
          <w:sz w:val="24"/>
          <w:szCs w:val="24"/>
        </w:rPr>
        <w:t xml:space="preserve">. </w:t>
      </w:r>
      <w:r>
        <w:rPr>
          <w:rFonts w:ascii="Times New Roman" w:hAnsi="Times New Roman"/>
          <w:sz w:val="24"/>
          <w:szCs w:val="24"/>
        </w:rPr>
        <w:t xml:space="preserve">Optimalios </w:t>
      </w:r>
      <w:r w:rsidR="00673010">
        <w:rPr>
          <w:rFonts w:ascii="Times New Roman" w:hAnsi="Times New Roman"/>
          <w:sz w:val="24"/>
          <w:szCs w:val="24"/>
        </w:rPr>
        <w:t>v</w:t>
      </w:r>
      <w:r>
        <w:rPr>
          <w:rFonts w:ascii="Times New Roman" w:hAnsi="Times New Roman"/>
          <w:sz w:val="24"/>
          <w:szCs w:val="24"/>
        </w:rPr>
        <w:t xml:space="preserve">aliutos </w:t>
      </w:r>
      <w:r w:rsidR="00673010">
        <w:rPr>
          <w:rFonts w:ascii="Times New Roman" w:hAnsi="Times New Roman"/>
          <w:sz w:val="24"/>
          <w:szCs w:val="24"/>
        </w:rPr>
        <w:t>z</w:t>
      </w:r>
      <w:r>
        <w:rPr>
          <w:rFonts w:ascii="Times New Roman" w:hAnsi="Times New Roman"/>
          <w:sz w:val="24"/>
          <w:szCs w:val="24"/>
        </w:rPr>
        <w:t>onos kriterijai</w:t>
      </w:r>
      <w:r w:rsidRPr="00D45047">
        <w:rPr>
          <w:rFonts w:ascii="Times New Roman" w:hAnsi="Times New Roman"/>
          <w:sz w:val="24"/>
          <w:szCs w:val="24"/>
        </w:rPr>
        <w:t>.</w:t>
      </w:r>
      <w:r>
        <w:rPr>
          <w:rFonts w:ascii="Times New Roman" w:hAnsi="Times New Roman"/>
          <w:bCs/>
          <w:sz w:val="24"/>
          <w:szCs w:val="24"/>
        </w:rPr>
        <w:tab/>
      </w:r>
      <w:r w:rsidR="00E22549">
        <w:rPr>
          <w:rFonts w:ascii="Times New Roman" w:hAnsi="Times New Roman"/>
          <w:bCs/>
          <w:sz w:val="24"/>
          <w:szCs w:val="24"/>
        </w:rPr>
        <w:t>35</w:t>
      </w:r>
    </w:p>
    <w:p w:rsidR="00F1137A" w:rsidRPr="00F1137A" w:rsidRDefault="00F1137A" w:rsidP="00F1137A">
      <w:pPr>
        <w:pStyle w:val="Turinys1"/>
        <w:tabs>
          <w:tab w:val="right" w:leader="dot" w:pos="9360"/>
        </w:tabs>
        <w:spacing w:line="360" w:lineRule="auto"/>
        <w:rPr>
          <w:rFonts w:ascii="Times New Roman" w:hAnsi="Times New Roman"/>
          <w:bCs/>
          <w:sz w:val="24"/>
          <w:szCs w:val="24"/>
        </w:rPr>
      </w:pPr>
      <w:r>
        <w:rPr>
          <w:rFonts w:ascii="Times New Roman" w:hAnsi="Times New Roman"/>
          <w:bCs/>
          <w:sz w:val="24"/>
          <w:szCs w:val="24"/>
        </w:rPr>
        <w:t>2</w:t>
      </w:r>
      <w:r w:rsidRPr="00D45047">
        <w:rPr>
          <w:rFonts w:ascii="Times New Roman" w:hAnsi="Times New Roman"/>
          <w:bCs/>
          <w:sz w:val="24"/>
          <w:szCs w:val="24"/>
        </w:rPr>
        <w:t xml:space="preserve"> </w:t>
      </w:r>
      <w:r>
        <w:rPr>
          <w:rFonts w:ascii="Times New Roman" w:hAnsi="Times New Roman"/>
          <w:bCs/>
          <w:sz w:val="24"/>
          <w:szCs w:val="24"/>
        </w:rPr>
        <w:t>Lentelė</w:t>
      </w:r>
      <w:r w:rsidRPr="00D45047">
        <w:rPr>
          <w:rFonts w:ascii="Times New Roman" w:hAnsi="Times New Roman"/>
          <w:bCs/>
          <w:sz w:val="24"/>
          <w:szCs w:val="24"/>
        </w:rPr>
        <w:t xml:space="preserve">. </w:t>
      </w:r>
      <w:r w:rsidRPr="009B740F">
        <w:rPr>
          <w:rFonts w:ascii="Times New Roman" w:hAnsi="Times New Roman"/>
          <w:sz w:val="24"/>
          <w:szCs w:val="24"/>
        </w:rPr>
        <w:t>Lietuvos</w:t>
      </w:r>
      <w:r>
        <w:rPr>
          <w:rFonts w:ascii="Times New Roman" w:hAnsi="Times New Roman"/>
          <w:sz w:val="24"/>
          <w:szCs w:val="24"/>
        </w:rPr>
        <w:t xml:space="preserve"> eksporto ir importo kryptys 2011 metais</w:t>
      </w:r>
      <w:r>
        <w:rPr>
          <w:rFonts w:ascii="Times New Roman" w:hAnsi="Times New Roman"/>
          <w:bCs/>
          <w:sz w:val="24"/>
          <w:szCs w:val="24"/>
        </w:rPr>
        <w:tab/>
      </w:r>
      <w:r w:rsidR="00E22549">
        <w:rPr>
          <w:rFonts w:ascii="Times New Roman" w:hAnsi="Times New Roman"/>
          <w:bCs/>
          <w:sz w:val="24"/>
          <w:szCs w:val="24"/>
        </w:rPr>
        <w:t>58</w:t>
      </w:r>
    </w:p>
    <w:p w:rsidR="009B740F" w:rsidRPr="00D45047" w:rsidRDefault="00F1137A" w:rsidP="009B740F">
      <w:pPr>
        <w:pStyle w:val="Turinys1"/>
        <w:tabs>
          <w:tab w:val="right" w:leader="dot" w:pos="9360"/>
        </w:tabs>
        <w:spacing w:line="360" w:lineRule="auto"/>
        <w:rPr>
          <w:rFonts w:ascii="Times New Roman" w:hAnsi="Times New Roman"/>
          <w:bCs/>
          <w:sz w:val="24"/>
          <w:szCs w:val="24"/>
        </w:rPr>
      </w:pPr>
      <w:r>
        <w:rPr>
          <w:rFonts w:ascii="Times New Roman" w:hAnsi="Times New Roman"/>
          <w:bCs/>
          <w:sz w:val="24"/>
          <w:szCs w:val="24"/>
        </w:rPr>
        <w:t>3</w:t>
      </w:r>
      <w:r w:rsidR="009B740F" w:rsidRPr="00D45047">
        <w:rPr>
          <w:rFonts w:ascii="Times New Roman" w:hAnsi="Times New Roman"/>
          <w:bCs/>
          <w:sz w:val="24"/>
          <w:szCs w:val="24"/>
        </w:rPr>
        <w:t xml:space="preserve"> </w:t>
      </w:r>
      <w:r w:rsidR="009B740F">
        <w:rPr>
          <w:rFonts w:ascii="Times New Roman" w:hAnsi="Times New Roman"/>
          <w:bCs/>
          <w:sz w:val="24"/>
          <w:szCs w:val="24"/>
        </w:rPr>
        <w:t>Lentelė</w:t>
      </w:r>
      <w:r w:rsidR="009B740F" w:rsidRPr="00D45047">
        <w:rPr>
          <w:rFonts w:ascii="Times New Roman" w:hAnsi="Times New Roman"/>
          <w:bCs/>
          <w:sz w:val="24"/>
          <w:szCs w:val="24"/>
        </w:rPr>
        <w:t xml:space="preserve">. </w:t>
      </w:r>
      <w:r w:rsidR="009B740F" w:rsidRPr="009B740F">
        <w:rPr>
          <w:rFonts w:ascii="Times New Roman" w:hAnsi="Times New Roman"/>
          <w:sz w:val="24"/>
          <w:szCs w:val="24"/>
        </w:rPr>
        <w:t>Lietuvos, EU(17) ir Vokietijos BVP a</w:t>
      </w:r>
      <w:r w:rsidR="00190063">
        <w:rPr>
          <w:rFonts w:ascii="Times New Roman" w:hAnsi="Times New Roman"/>
          <w:sz w:val="24"/>
          <w:szCs w:val="24"/>
        </w:rPr>
        <w:t>ugimo koreliacijos koeficientai</w:t>
      </w:r>
      <w:r w:rsidR="009B740F">
        <w:rPr>
          <w:rFonts w:ascii="Times New Roman" w:hAnsi="Times New Roman"/>
          <w:bCs/>
          <w:sz w:val="24"/>
          <w:szCs w:val="24"/>
        </w:rPr>
        <w:tab/>
      </w:r>
      <w:r w:rsidR="00E22549">
        <w:rPr>
          <w:rFonts w:ascii="Times New Roman" w:hAnsi="Times New Roman"/>
          <w:bCs/>
          <w:sz w:val="24"/>
          <w:szCs w:val="24"/>
        </w:rPr>
        <w:t>61</w:t>
      </w:r>
    </w:p>
    <w:p w:rsidR="009B740F" w:rsidRPr="00D45047" w:rsidRDefault="00F1137A" w:rsidP="009B740F">
      <w:pPr>
        <w:pStyle w:val="Turinys1"/>
        <w:tabs>
          <w:tab w:val="right" w:leader="dot" w:pos="9360"/>
        </w:tabs>
        <w:spacing w:line="360" w:lineRule="auto"/>
        <w:rPr>
          <w:rFonts w:ascii="Times New Roman" w:hAnsi="Times New Roman"/>
          <w:bCs/>
          <w:sz w:val="24"/>
          <w:szCs w:val="24"/>
        </w:rPr>
      </w:pPr>
      <w:r>
        <w:rPr>
          <w:rFonts w:ascii="Times New Roman" w:hAnsi="Times New Roman"/>
          <w:bCs/>
          <w:sz w:val="24"/>
          <w:szCs w:val="24"/>
        </w:rPr>
        <w:t>4</w:t>
      </w:r>
      <w:r w:rsidR="009B740F" w:rsidRPr="00D45047">
        <w:rPr>
          <w:rFonts w:ascii="Times New Roman" w:hAnsi="Times New Roman"/>
          <w:bCs/>
          <w:sz w:val="24"/>
          <w:szCs w:val="24"/>
        </w:rPr>
        <w:t xml:space="preserve"> </w:t>
      </w:r>
      <w:r w:rsidR="009B740F">
        <w:rPr>
          <w:rFonts w:ascii="Times New Roman" w:hAnsi="Times New Roman"/>
          <w:bCs/>
          <w:sz w:val="24"/>
          <w:szCs w:val="24"/>
        </w:rPr>
        <w:t>Lentelė</w:t>
      </w:r>
      <w:r w:rsidR="009B740F" w:rsidRPr="00D45047">
        <w:rPr>
          <w:rFonts w:ascii="Times New Roman" w:hAnsi="Times New Roman"/>
          <w:bCs/>
          <w:sz w:val="24"/>
          <w:szCs w:val="24"/>
        </w:rPr>
        <w:t xml:space="preserve">. </w:t>
      </w:r>
      <w:r w:rsidR="00190063" w:rsidRPr="00190063">
        <w:rPr>
          <w:rFonts w:ascii="Times New Roman" w:hAnsi="Times New Roman"/>
          <w:sz w:val="24"/>
          <w:szCs w:val="24"/>
        </w:rPr>
        <w:t>Penkių pagrindinių prekių dalis eksporte.</w:t>
      </w:r>
      <w:r w:rsidR="009B740F" w:rsidRPr="00D45047">
        <w:rPr>
          <w:rFonts w:ascii="Times New Roman" w:hAnsi="Times New Roman"/>
          <w:sz w:val="24"/>
          <w:szCs w:val="24"/>
        </w:rPr>
        <w:t>.</w:t>
      </w:r>
      <w:r w:rsidR="009B740F">
        <w:rPr>
          <w:rFonts w:ascii="Times New Roman" w:hAnsi="Times New Roman"/>
          <w:bCs/>
          <w:sz w:val="24"/>
          <w:szCs w:val="24"/>
        </w:rPr>
        <w:tab/>
      </w:r>
      <w:r w:rsidR="00E22549">
        <w:rPr>
          <w:rFonts w:ascii="Times New Roman" w:hAnsi="Times New Roman"/>
          <w:bCs/>
          <w:sz w:val="24"/>
          <w:szCs w:val="24"/>
        </w:rPr>
        <w:t>65</w:t>
      </w:r>
    </w:p>
    <w:p w:rsidR="009B740F" w:rsidRPr="00D45047" w:rsidRDefault="00F1137A" w:rsidP="009B740F">
      <w:pPr>
        <w:pStyle w:val="Turinys1"/>
        <w:tabs>
          <w:tab w:val="right" w:leader="dot" w:pos="9360"/>
        </w:tabs>
        <w:spacing w:line="360" w:lineRule="auto"/>
        <w:rPr>
          <w:rFonts w:ascii="Times New Roman" w:hAnsi="Times New Roman"/>
          <w:bCs/>
          <w:sz w:val="24"/>
          <w:szCs w:val="24"/>
        </w:rPr>
      </w:pPr>
      <w:r>
        <w:rPr>
          <w:rFonts w:ascii="Times New Roman" w:hAnsi="Times New Roman"/>
          <w:bCs/>
          <w:sz w:val="24"/>
          <w:szCs w:val="24"/>
        </w:rPr>
        <w:t>5</w:t>
      </w:r>
      <w:r w:rsidR="009B740F" w:rsidRPr="00D45047">
        <w:rPr>
          <w:rFonts w:ascii="Times New Roman" w:hAnsi="Times New Roman"/>
          <w:bCs/>
          <w:sz w:val="24"/>
          <w:szCs w:val="24"/>
        </w:rPr>
        <w:t xml:space="preserve"> </w:t>
      </w:r>
      <w:r w:rsidR="009B740F">
        <w:rPr>
          <w:rFonts w:ascii="Times New Roman" w:hAnsi="Times New Roman"/>
          <w:bCs/>
          <w:sz w:val="24"/>
          <w:szCs w:val="24"/>
        </w:rPr>
        <w:t>Lentelė</w:t>
      </w:r>
      <w:r w:rsidR="009B740F" w:rsidRPr="00D45047">
        <w:rPr>
          <w:rFonts w:ascii="Times New Roman" w:hAnsi="Times New Roman"/>
          <w:bCs/>
          <w:sz w:val="24"/>
          <w:szCs w:val="24"/>
        </w:rPr>
        <w:t xml:space="preserve">. </w:t>
      </w:r>
      <w:r w:rsidR="00190063" w:rsidRPr="00190063">
        <w:rPr>
          <w:rFonts w:ascii="Times New Roman" w:hAnsi="Times New Roman"/>
          <w:sz w:val="24"/>
          <w:szCs w:val="24"/>
        </w:rPr>
        <w:t>Lietuvos, EU(17) ir Vokietijos inflia</w:t>
      </w:r>
      <w:r w:rsidR="00190063">
        <w:rPr>
          <w:rFonts w:ascii="Times New Roman" w:hAnsi="Times New Roman"/>
          <w:sz w:val="24"/>
          <w:szCs w:val="24"/>
        </w:rPr>
        <w:t>cijos koreliacijos koeficientai</w:t>
      </w:r>
      <w:r w:rsidR="009B740F">
        <w:rPr>
          <w:rFonts w:ascii="Times New Roman" w:hAnsi="Times New Roman"/>
          <w:bCs/>
          <w:sz w:val="24"/>
          <w:szCs w:val="24"/>
        </w:rPr>
        <w:tab/>
      </w:r>
      <w:r w:rsidR="00E22549">
        <w:rPr>
          <w:rFonts w:ascii="Times New Roman" w:hAnsi="Times New Roman"/>
          <w:bCs/>
          <w:sz w:val="24"/>
          <w:szCs w:val="24"/>
        </w:rPr>
        <w:t>69</w:t>
      </w:r>
    </w:p>
    <w:p w:rsidR="009B740F" w:rsidRPr="009B740F" w:rsidRDefault="009B740F" w:rsidP="009B740F">
      <w:pPr>
        <w:rPr>
          <w:lang w:eastAsia="ja-JP"/>
        </w:rPr>
      </w:pPr>
    </w:p>
    <w:p w:rsidR="00AA2D80" w:rsidRDefault="00AA2D80">
      <w:pPr>
        <w:rPr>
          <w:rFonts w:ascii="Times New Roman" w:hAnsi="Times New Roman"/>
          <w:b/>
          <w:sz w:val="36"/>
          <w:szCs w:val="36"/>
        </w:rPr>
      </w:pPr>
    </w:p>
    <w:p w:rsidR="00AA2D80" w:rsidRDefault="00AA2D80">
      <w:pPr>
        <w:rPr>
          <w:rFonts w:ascii="Times New Roman" w:hAnsi="Times New Roman"/>
          <w:b/>
          <w:sz w:val="36"/>
          <w:szCs w:val="36"/>
        </w:rPr>
      </w:pPr>
    </w:p>
    <w:p w:rsidR="00AA2D80" w:rsidRDefault="00AA2D80">
      <w:pPr>
        <w:rPr>
          <w:rFonts w:ascii="Times New Roman" w:hAnsi="Times New Roman"/>
          <w:b/>
          <w:sz w:val="36"/>
          <w:szCs w:val="36"/>
        </w:rPr>
      </w:pPr>
    </w:p>
    <w:p w:rsidR="00AA2D80" w:rsidRDefault="00AA2D80">
      <w:pPr>
        <w:rPr>
          <w:rFonts w:ascii="Times New Roman" w:hAnsi="Times New Roman"/>
          <w:b/>
          <w:sz w:val="36"/>
          <w:szCs w:val="36"/>
        </w:rPr>
      </w:pPr>
    </w:p>
    <w:p w:rsidR="00AA2D80" w:rsidRDefault="00AA2D80">
      <w:pPr>
        <w:rPr>
          <w:rFonts w:ascii="Times New Roman" w:hAnsi="Times New Roman"/>
          <w:b/>
          <w:sz w:val="36"/>
          <w:szCs w:val="36"/>
        </w:rPr>
      </w:pPr>
    </w:p>
    <w:p w:rsidR="00AA2D80" w:rsidRDefault="00AA2D80">
      <w:pPr>
        <w:rPr>
          <w:rFonts w:ascii="Times New Roman" w:hAnsi="Times New Roman"/>
          <w:b/>
          <w:sz w:val="36"/>
          <w:szCs w:val="36"/>
        </w:rPr>
      </w:pPr>
    </w:p>
    <w:p w:rsidR="00AA2D80" w:rsidRDefault="00AA2D80">
      <w:pPr>
        <w:rPr>
          <w:rFonts w:ascii="Times New Roman" w:hAnsi="Times New Roman"/>
          <w:b/>
          <w:sz w:val="36"/>
          <w:szCs w:val="36"/>
        </w:rPr>
      </w:pPr>
    </w:p>
    <w:p w:rsidR="00AA2D80" w:rsidRDefault="00AA2D80">
      <w:pPr>
        <w:rPr>
          <w:rFonts w:ascii="Times New Roman" w:hAnsi="Times New Roman"/>
          <w:b/>
          <w:sz w:val="36"/>
          <w:szCs w:val="36"/>
        </w:rPr>
      </w:pPr>
    </w:p>
    <w:p w:rsidR="00AA2D80" w:rsidRDefault="00AA2D80">
      <w:pPr>
        <w:rPr>
          <w:rFonts w:ascii="Times New Roman" w:hAnsi="Times New Roman"/>
          <w:b/>
          <w:sz w:val="36"/>
          <w:szCs w:val="36"/>
        </w:rPr>
      </w:pPr>
    </w:p>
    <w:p w:rsidR="00AA2D80" w:rsidRDefault="00AA2D80">
      <w:pPr>
        <w:rPr>
          <w:rFonts w:ascii="Times New Roman" w:hAnsi="Times New Roman"/>
          <w:b/>
          <w:sz w:val="36"/>
          <w:szCs w:val="36"/>
        </w:rPr>
      </w:pPr>
    </w:p>
    <w:p w:rsidR="00AA2D80" w:rsidRDefault="00AA2D80">
      <w:pPr>
        <w:rPr>
          <w:rFonts w:ascii="Times New Roman" w:hAnsi="Times New Roman"/>
          <w:b/>
          <w:sz w:val="36"/>
          <w:szCs w:val="36"/>
        </w:rPr>
      </w:pPr>
    </w:p>
    <w:p w:rsidR="00AA2D80" w:rsidRDefault="00AA2D80">
      <w:pPr>
        <w:rPr>
          <w:rFonts w:ascii="Times New Roman" w:hAnsi="Times New Roman"/>
          <w:b/>
          <w:sz w:val="36"/>
          <w:szCs w:val="36"/>
        </w:rPr>
      </w:pPr>
    </w:p>
    <w:p w:rsidR="00AA2D80" w:rsidRDefault="00AA2D80">
      <w:pPr>
        <w:rPr>
          <w:rFonts w:ascii="Times New Roman" w:hAnsi="Times New Roman"/>
          <w:b/>
          <w:sz w:val="36"/>
          <w:szCs w:val="36"/>
        </w:rPr>
      </w:pPr>
    </w:p>
    <w:p w:rsidR="00817187" w:rsidRDefault="00817187" w:rsidP="00A13B86">
      <w:pPr>
        <w:spacing w:line="360" w:lineRule="auto"/>
        <w:jc w:val="center"/>
        <w:rPr>
          <w:rFonts w:ascii="Times New Roman" w:hAnsi="Times New Roman"/>
          <w:b/>
          <w:sz w:val="36"/>
          <w:szCs w:val="36"/>
        </w:rPr>
      </w:pPr>
      <w:r>
        <w:rPr>
          <w:rFonts w:ascii="Times New Roman" w:hAnsi="Times New Roman"/>
          <w:b/>
          <w:sz w:val="36"/>
          <w:szCs w:val="36"/>
        </w:rPr>
        <w:lastRenderedPageBreak/>
        <w:t>PAVEIKSL</w:t>
      </w:r>
      <w:r w:rsidR="008F4069">
        <w:rPr>
          <w:rFonts w:ascii="Times New Roman" w:hAnsi="Times New Roman"/>
          <w:b/>
          <w:sz w:val="36"/>
          <w:szCs w:val="36"/>
        </w:rPr>
        <w:t>AI</w:t>
      </w:r>
    </w:p>
    <w:p w:rsidR="008F4069" w:rsidRPr="00853023" w:rsidRDefault="008F4069" w:rsidP="00526CA6">
      <w:pPr>
        <w:pStyle w:val="Turinys1"/>
        <w:tabs>
          <w:tab w:val="right" w:leader="dot" w:pos="9360"/>
        </w:tabs>
        <w:spacing w:line="360" w:lineRule="auto"/>
        <w:rPr>
          <w:rFonts w:ascii="Times New Roman" w:hAnsi="Times New Roman"/>
          <w:bCs/>
          <w:sz w:val="24"/>
          <w:szCs w:val="24"/>
        </w:rPr>
      </w:pPr>
      <w:r w:rsidRPr="00853023">
        <w:rPr>
          <w:rFonts w:ascii="Times New Roman" w:hAnsi="Times New Roman"/>
          <w:bCs/>
          <w:sz w:val="24"/>
          <w:szCs w:val="24"/>
        </w:rPr>
        <w:t xml:space="preserve">1 pav. </w:t>
      </w:r>
      <w:r w:rsidR="00D45047" w:rsidRPr="00853023">
        <w:rPr>
          <w:rFonts w:ascii="Times New Roman" w:hAnsi="Times New Roman"/>
          <w:sz w:val="24"/>
          <w:szCs w:val="24"/>
        </w:rPr>
        <w:t>Fiksuotas lito kursas dolerio atžvilgiu</w:t>
      </w:r>
      <w:r w:rsidRPr="00853023">
        <w:rPr>
          <w:rFonts w:ascii="Times New Roman" w:hAnsi="Times New Roman"/>
          <w:sz w:val="24"/>
          <w:szCs w:val="24"/>
        </w:rPr>
        <w:t>.</w:t>
      </w:r>
      <w:r w:rsidR="00526CA6" w:rsidRPr="00853023">
        <w:rPr>
          <w:rFonts w:ascii="Times New Roman" w:hAnsi="Times New Roman"/>
          <w:bCs/>
          <w:sz w:val="24"/>
          <w:szCs w:val="24"/>
        </w:rPr>
        <w:tab/>
      </w:r>
      <w:r w:rsidR="004C0729">
        <w:rPr>
          <w:rFonts w:ascii="Times New Roman" w:hAnsi="Times New Roman"/>
          <w:bCs/>
          <w:sz w:val="24"/>
          <w:szCs w:val="24"/>
        </w:rPr>
        <w:t>14</w:t>
      </w:r>
    </w:p>
    <w:p w:rsidR="008F4069" w:rsidRPr="00853023" w:rsidRDefault="008F4069" w:rsidP="00526CA6">
      <w:pPr>
        <w:tabs>
          <w:tab w:val="right" w:leader="dot" w:pos="9360"/>
        </w:tabs>
        <w:spacing w:line="360" w:lineRule="auto"/>
        <w:rPr>
          <w:rFonts w:ascii="Times New Roman" w:hAnsi="Times New Roman"/>
          <w:bCs/>
          <w:sz w:val="24"/>
          <w:szCs w:val="24"/>
        </w:rPr>
      </w:pPr>
      <w:r w:rsidRPr="00853023">
        <w:rPr>
          <w:rFonts w:ascii="Times New Roman" w:hAnsi="Times New Roman"/>
          <w:sz w:val="24"/>
          <w:szCs w:val="24"/>
        </w:rPr>
        <w:t>2 pav.</w:t>
      </w:r>
      <w:r w:rsidR="00D45047" w:rsidRPr="00853023">
        <w:rPr>
          <w:rFonts w:ascii="Times New Roman" w:hAnsi="Times New Roman"/>
          <w:sz w:val="24"/>
          <w:szCs w:val="24"/>
        </w:rPr>
        <w:t xml:space="preserve"> Pervertintas valiutos kursas</w:t>
      </w:r>
      <w:r w:rsidRPr="00853023">
        <w:rPr>
          <w:rFonts w:ascii="Times New Roman" w:hAnsi="Times New Roman"/>
          <w:sz w:val="24"/>
          <w:szCs w:val="24"/>
        </w:rPr>
        <w:t>.</w:t>
      </w:r>
      <w:r w:rsidR="00526CA6" w:rsidRPr="00853023">
        <w:rPr>
          <w:rFonts w:ascii="Times New Roman" w:hAnsi="Times New Roman"/>
          <w:bCs/>
          <w:sz w:val="24"/>
          <w:szCs w:val="24"/>
        </w:rPr>
        <w:tab/>
      </w:r>
      <w:r w:rsidRPr="00853023">
        <w:rPr>
          <w:rFonts w:ascii="Times New Roman" w:hAnsi="Times New Roman"/>
          <w:bCs/>
          <w:sz w:val="24"/>
          <w:szCs w:val="24"/>
        </w:rPr>
        <w:t>1</w:t>
      </w:r>
      <w:r w:rsidR="004C0729">
        <w:rPr>
          <w:rFonts w:ascii="Times New Roman" w:hAnsi="Times New Roman"/>
          <w:bCs/>
          <w:sz w:val="24"/>
          <w:szCs w:val="24"/>
        </w:rPr>
        <w:t>6</w:t>
      </w:r>
    </w:p>
    <w:p w:rsidR="008F4069" w:rsidRPr="00853023" w:rsidRDefault="008F4069" w:rsidP="00526CA6">
      <w:pPr>
        <w:tabs>
          <w:tab w:val="right" w:leader="dot" w:pos="9360"/>
        </w:tabs>
        <w:spacing w:line="360" w:lineRule="auto"/>
        <w:rPr>
          <w:rFonts w:ascii="Times New Roman" w:hAnsi="Times New Roman"/>
          <w:bCs/>
          <w:sz w:val="24"/>
          <w:szCs w:val="24"/>
        </w:rPr>
      </w:pPr>
      <w:r w:rsidRPr="00853023">
        <w:rPr>
          <w:rFonts w:ascii="Times New Roman" w:hAnsi="Times New Roman"/>
          <w:sz w:val="24"/>
          <w:szCs w:val="24"/>
        </w:rPr>
        <w:t>3 pav.</w:t>
      </w:r>
      <w:r w:rsidR="00D45047" w:rsidRPr="00853023">
        <w:rPr>
          <w:rFonts w:ascii="Times New Roman" w:hAnsi="Times New Roman"/>
          <w:sz w:val="24"/>
          <w:szCs w:val="24"/>
        </w:rPr>
        <w:t xml:space="preserve"> Spekuliacinė ataka prieš pervertintą valiutą</w:t>
      </w:r>
      <w:r w:rsidRPr="00853023">
        <w:rPr>
          <w:rFonts w:ascii="Times New Roman" w:hAnsi="Times New Roman"/>
          <w:sz w:val="24"/>
          <w:szCs w:val="24"/>
        </w:rPr>
        <w:t>.</w:t>
      </w:r>
      <w:r w:rsidR="00526CA6" w:rsidRPr="00853023">
        <w:rPr>
          <w:rFonts w:ascii="Times New Roman" w:hAnsi="Times New Roman"/>
          <w:bCs/>
          <w:sz w:val="24"/>
          <w:szCs w:val="24"/>
        </w:rPr>
        <w:tab/>
      </w:r>
      <w:r w:rsidRPr="00853023">
        <w:rPr>
          <w:rFonts w:ascii="Times New Roman" w:hAnsi="Times New Roman"/>
          <w:bCs/>
          <w:sz w:val="24"/>
          <w:szCs w:val="24"/>
        </w:rPr>
        <w:t>1</w:t>
      </w:r>
      <w:r w:rsidR="004C0729">
        <w:rPr>
          <w:rFonts w:ascii="Times New Roman" w:hAnsi="Times New Roman"/>
          <w:bCs/>
          <w:sz w:val="24"/>
          <w:szCs w:val="24"/>
        </w:rPr>
        <w:t>7</w:t>
      </w:r>
    </w:p>
    <w:p w:rsidR="00D45047" w:rsidRPr="00853023" w:rsidRDefault="00D45047" w:rsidP="00526CA6">
      <w:pPr>
        <w:pStyle w:val="Turinys1"/>
        <w:tabs>
          <w:tab w:val="right" w:leader="dot" w:pos="9360"/>
        </w:tabs>
        <w:spacing w:line="360" w:lineRule="auto"/>
        <w:rPr>
          <w:rFonts w:ascii="Times New Roman" w:hAnsi="Times New Roman"/>
          <w:bCs/>
          <w:sz w:val="24"/>
          <w:szCs w:val="24"/>
        </w:rPr>
      </w:pPr>
      <w:r w:rsidRPr="00853023">
        <w:rPr>
          <w:rFonts w:ascii="Times New Roman" w:hAnsi="Times New Roman"/>
          <w:bCs/>
          <w:sz w:val="24"/>
          <w:szCs w:val="24"/>
        </w:rPr>
        <w:t xml:space="preserve">4 pav. </w:t>
      </w:r>
      <w:r w:rsidRPr="00853023">
        <w:rPr>
          <w:rFonts w:ascii="Times New Roman" w:hAnsi="Times New Roman"/>
          <w:sz w:val="24"/>
          <w:szCs w:val="24"/>
        </w:rPr>
        <w:t xml:space="preserve">Skatinančioji fiskalinė politika </w:t>
      </w:r>
      <w:proofErr w:type="spellStart"/>
      <w:r w:rsidRPr="00853023">
        <w:rPr>
          <w:rFonts w:ascii="Times New Roman" w:hAnsi="Times New Roman"/>
          <w:sz w:val="24"/>
          <w:szCs w:val="24"/>
        </w:rPr>
        <w:t>Mandelo-Flemingo</w:t>
      </w:r>
      <w:proofErr w:type="spellEnd"/>
      <w:r w:rsidRPr="00853023">
        <w:rPr>
          <w:rFonts w:ascii="Times New Roman" w:hAnsi="Times New Roman"/>
          <w:sz w:val="24"/>
          <w:szCs w:val="24"/>
        </w:rPr>
        <w:t xml:space="preserve"> modelio Y-e grafike, esant fiksuotam valiutos kursui.</w:t>
      </w:r>
      <w:r w:rsidR="00526CA6" w:rsidRPr="00853023">
        <w:rPr>
          <w:rFonts w:ascii="Times New Roman" w:hAnsi="Times New Roman"/>
          <w:bCs/>
          <w:sz w:val="24"/>
          <w:szCs w:val="24"/>
        </w:rPr>
        <w:tab/>
      </w:r>
      <w:r w:rsidR="009C7491" w:rsidRPr="00853023">
        <w:rPr>
          <w:rFonts w:ascii="Times New Roman" w:hAnsi="Times New Roman"/>
          <w:bCs/>
          <w:sz w:val="24"/>
          <w:szCs w:val="24"/>
        </w:rPr>
        <w:t>2</w:t>
      </w:r>
      <w:r w:rsidR="004C0729">
        <w:rPr>
          <w:rFonts w:ascii="Times New Roman" w:hAnsi="Times New Roman"/>
          <w:bCs/>
          <w:sz w:val="24"/>
          <w:szCs w:val="24"/>
        </w:rPr>
        <w:t>8</w:t>
      </w:r>
    </w:p>
    <w:p w:rsidR="00D45047" w:rsidRPr="00853023" w:rsidRDefault="00D45047" w:rsidP="00526CA6">
      <w:pPr>
        <w:tabs>
          <w:tab w:val="right" w:leader="dot" w:pos="9360"/>
        </w:tabs>
        <w:spacing w:line="360" w:lineRule="auto"/>
        <w:rPr>
          <w:rFonts w:ascii="Times New Roman" w:hAnsi="Times New Roman"/>
          <w:bCs/>
          <w:sz w:val="24"/>
          <w:szCs w:val="24"/>
        </w:rPr>
      </w:pPr>
      <w:r w:rsidRPr="00853023">
        <w:rPr>
          <w:rFonts w:ascii="Times New Roman" w:hAnsi="Times New Roman"/>
          <w:sz w:val="24"/>
          <w:szCs w:val="24"/>
        </w:rPr>
        <w:t xml:space="preserve">5 pav. Skatinančioji monetarinė politika </w:t>
      </w:r>
      <w:proofErr w:type="spellStart"/>
      <w:r w:rsidRPr="00853023">
        <w:rPr>
          <w:rFonts w:ascii="Times New Roman" w:hAnsi="Times New Roman"/>
          <w:sz w:val="24"/>
          <w:szCs w:val="24"/>
        </w:rPr>
        <w:t>Mandelo-Flemingo</w:t>
      </w:r>
      <w:proofErr w:type="spellEnd"/>
      <w:r w:rsidRPr="00853023">
        <w:rPr>
          <w:rFonts w:ascii="Times New Roman" w:hAnsi="Times New Roman"/>
          <w:sz w:val="24"/>
          <w:szCs w:val="24"/>
        </w:rPr>
        <w:t xml:space="preserve"> modelio Y-e grafike, esant fiksuotam valiutos kursui.</w:t>
      </w:r>
      <w:r w:rsidR="00526CA6" w:rsidRPr="00853023">
        <w:rPr>
          <w:rFonts w:ascii="Times New Roman" w:hAnsi="Times New Roman"/>
          <w:bCs/>
          <w:sz w:val="24"/>
          <w:szCs w:val="24"/>
        </w:rPr>
        <w:tab/>
      </w:r>
      <w:r w:rsidR="004C0729">
        <w:rPr>
          <w:rFonts w:ascii="Times New Roman" w:hAnsi="Times New Roman"/>
          <w:bCs/>
          <w:sz w:val="24"/>
          <w:szCs w:val="24"/>
        </w:rPr>
        <w:t>29</w:t>
      </w:r>
    </w:p>
    <w:p w:rsidR="00D45047" w:rsidRPr="00853023" w:rsidRDefault="00394C9E" w:rsidP="00526CA6">
      <w:pPr>
        <w:tabs>
          <w:tab w:val="right" w:leader="dot" w:pos="9360"/>
        </w:tabs>
        <w:spacing w:line="360" w:lineRule="auto"/>
        <w:rPr>
          <w:rFonts w:ascii="Times New Roman" w:hAnsi="Times New Roman"/>
          <w:bCs/>
          <w:sz w:val="24"/>
          <w:szCs w:val="24"/>
        </w:rPr>
      </w:pPr>
      <w:r w:rsidRPr="00853023">
        <w:rPr>
          <w:rFonts w:ascii="Times New Roman" w:hAnsi="Times New Roman"/>
          <w:sz w:val="24"/>
          <w:szCs w:val="24"/>
        </w:rPr>
        <w:t>6</w:t>
      </w:r>
      <w:r w:rsidR="00D45047" w:rsidRPr="00853023">
        <w:rPr>
          <w:rFonts w:ascii="Times New Roman" w:hAnsi="Times New Roman"/>
          <w:sz w:val="24"/>
          <w:szCs w:val="24"/>
        </w:rPr>
        <w:t xml:space="preserve"> pav. Devalvacija esant fiksuotam valiutos kursui </w:t>
      </w:r>
      <w:r w:rsidR="00526CA6" w:rsidRPr="00853023">
        <w:rPr>
          <w:rFonts w:ascii="Times New Roman" w:hAnsi="Times New Roman"/>
          <w:bCs/>
          <w:sz w:val="24"/>
          <w:szCs w:val="24"/>
        </w:rPr>
        <w:tab/>
      </w:r>
      <w:r w:rsidR="004C0729">
        <w:rPr>
          <w:rFonts w:ascii="Times New Roman" w:hAnsi="Times New Roman"/>
          <w:bCs/>
          <w:sz w:val="24"/>
          <w:szCs w:val="24"/>
        </w:rPr>
        <w:t>30</w:t>
      </w:r>
    </w:p>
    <w:p w:rsidR="00D45047" w:rsidRPr="00853023" w:rsidRDefault="00394C9E" w:rsidP="00526CA6">
      <w:pPr>
        <w:tabs>
          <w:tab w:val="right" w:leader="dot" w:pos="9360"/>
        </w:tabs>
        <w:spacing w:line="360" w:lineRule="auto"/>
        <w:rPr>
          <w:rFonts w:ascii="Times New Roman" w:hAnsi="Times New Roman"/>
          <w:bCs/>
          <w:sz w:val="24"/>
          <w:szCs w:val="24"/>
        </w:rPr>
      </w:pPr>
      <w:r w:rsidRPr="00853023">
        <w:rPr>
          <w:rFonts w:ascii="Times New Roman" w:hAnsi="Times New Roman"/>
          <w:sz w:val="24"/>
          <w:szCs w:val="24"/>
        </w:rPr>
        <w:t>7</w:t>
      </w:r>
      <w:r w:rsidR="00D45047" w:rsidRPr="00853023">
        <w:rPr>
          <w:rFonts w:ascii="Times New Roman" w:hAnsi="Times New Roman"/>
          <w:sz w:val="24"/>
          <w:szCs w:val="24"/>
        </w:rPr>
        <w:t xml:space="preserve"> pav. Einamosios sąskaitos būsenos kitimas</w:t>
      </w:r>
      <w:r w:rsidR="004C0729">
        <w:rPr>
          <w:rFonts w:ascii="Times New Roman" w:hAnsi="Times New Roman"/>
          <w:sz w:val="24"/>
          <w:szCs w:val="24"/>
        </w:rPr>
        <w:t>, pagal J kreivę</w:t>
      </w:r>
      <w:r w:rsidR="00D45047" w:rsidRPr="00853023">
        <w:rPr>
          <w:rFonts w:ascii="Times New Roman" w:hAnsi="Times New Roman"/>
          <w:sz w:val="24"/>
          <w:szCs w:val="24"/>
        </w:rPr>
        <w:t>.</w:t>
      </w:r>
      <w:r w:rsidR="00526CA6" w:rsidRPr="00853023">
        <w:rPr>
          <w:rFonts w:ascii="Times New Roman" w:hAnsi="Times New Roman"/>
          <w:bCs/>
          <w:sz w:val="24"/>
          <w:szCs w:val="24"/>
        </w:rPr>
        <w:tab/>
      </w:r>
      <w:r w:rsidR="004C0729">
        <w:rPr>
          <w:rFonts w:ascii="Times New Roman" w:hAnsi="Times New Roman"/>
          <w:bCs/>
          <w:sz w:val="24"/>
          <w:szCs w:val="24"/>
        </w:rPr>
        <w:t>31</w:t>
      </w:r>
    </w:p>
    <w:p w:rsidR="00101EA3" w:rsidRPr="004C0729" w:rsidRDefault="00101EA3" w:rsidP="00101EA3">
      <w:pPr>
        <w:tabs>
          <w:tab w:val="right" w:leader="dot" w:pos="9360"/>
        </w:tabs>
        <w:spacing w:line="360" w:lineRule="auto"/>
        <w:rPr>
          <w:rFonts w:ascii="Times New Roman" w:hAnsi="Times New Roman"/>
          <w:bCs/>
          <w:sz w:val="24"/>
          <w:szCs w:val="24"/>
          <w:lang w:val="en-US"/>
        </w:rPr>
      </w:pPr>
      <w:r w:rsidRPr="00853023">
        <w:rPr>
          <w:rFonts w:ascii="Times New Roman" w:hAnsi="Times New Roman"/>
          <w:sz w:val="24"/>
          <w:szCs w:val="24"/>
        </w:rPr>
        <w:t xml:space="preserve">8 pav. </w:t>
      </w:r>
      <w:r w:rsidR="009B79FD" w:rsidRPr="00853023">
        <w:rPr>
          <w:rFonts w:ascii="Times New Roman" w:hAnsi="Times New Roman"/>
          <w:sz w:val="24"/>
          <w:szCs w:val="24"/>
        </w:rPr>
        <w:t>Infliacija Lietuvoje 1990-1998 metais</w:t>
      </w:r>
      <w:r w:rsidRPr="00853023">
        <w:rPr>
          <w:rFonts w:ascii="Times New Roman" w:hAnsi="Times New Roman"/>
          <w:sz w:val="24"/>
          <w:szCs w:val="24"/>
        </w:rPr>
        <w:t>.</w:t>
      </w:r>
      <w:r w:rsidRPr="00853023">
        <w:rPr>
          <w:rFonts w:ascii="Times New Roman" w:hAnsi="Times New Roman"/>
          <w:bCs/>
          <w:sz w:val="24"/>
          <w:szCs w:val="24"/>
        </w:rPr>
        <w:tab/>
      </w:r>
      <w:r w:rsidR="00C66282">
        <w:rPr>
          <w:rFonts w:ascii="Times New Roman" w:hAnsi="Times New Roman"/>
          <w:bCs/>
          <w:sz w:val="24"/>
          <w:szCs w:val="24"/>
        </w:rPr>
        <w:t>4</w:t>
      </w:r>
      <w:r w:rsidR="004C0729">
        <w:rPr>
          <w:rFonts w:ascii="Times New Roman" w:hAnsi="Times New Roman"/>
          <w:bCs/>
          <w:sz w:val="24"/>
          <w:szCs w:val="24"/>
          <w:lang w:val="en-US"/>
        </w:rPr>
        <w:t>1</w:t>
      </w:r>
    </w:p>
    <w:p w:rsidR="00101EA3" w:rsidRPr="007D0058" w:rsidRDefault="00101EA3" w:rsidP="00101EA3">
      <w:pPr>
        <w:tabs>
          <w:tab w:val="right" w:leader="dot" w:pos="9360"/>
        </w:tabs>
        <w:spacing w:line="360" w:lineRule="auto"/>
        <w:rPr>
          <w:rFonts w:ascii="Times New Roman" w:hAnsi="Times New Roman"/>
          <w:bCs/>
          <w:sz w:val="24"/>
          <w:szCs w:val="24"/>
          <w:lang w:val="en-US"/>
        </w:rPr>
      </w:pPr>
      <w:r w:rsidRPr="00853023">
        <w:rPr>
          <w:rFonts w:ascii="Times New Roman" w:hAnsi="Times New Roman"/>
          <w:sz w:val="24"/>
          <w:szCs w:val="24"/>
        </w:rPr>
        <w:t xml:space="preserve">9 pav. </w:t>
      </w:r>
      <w:r w:rsidR="009B79FD" w:rsidRPr="00853023">
        <w:rPr>
          <w:rFonts w:ascii="Times New Roman" w:hAnsi="Times New Roman"/>
          <w:sz w:val="24"/>
          <w:szCs w:val="24"/>
        </w:rPr>
        <w:t>Infliacija Lietuvoje 1998-2012 metais</w:t>
      </w:r>
      <w:r w:rsidRPr="00853023">
        <w:rPr>
          <w:rFonts w:ascii="Times New Roman" w:hAnsi="Times New Roman"/>
          <w:sz w:val="24"/>
          <w:szCs w:val="24"/>
        </w:rPr>
        <w:t>.</w:t>
      </w:r>
      <w:r w:rsidRPr="00853023">
        <w:rPr>
          <w:rFonts w:ascii="Times New Roman" w:hAnsi="Times New Roman"/>
          <w:bCs/>
          <w:sz w:val="24"/>
          <w:szCs w:val="24"/>
        </w:rPr>
        <w:tab/>
      </w:r>
      <w:r w:rsidR="00C66282">
        <w:rPr>
          <w:rFonts w:ascii="Times New Roman" w:hAnsi="Times New Roman"/>
          <w:bCs/>
          <w:sz w:val="24"/>
          <w:szCs w:val="24"/>
        </w:rPr>
        <w:t>4</w:t>
      </w:r>
      <w:r w:rsidR="004C0729">
        <w:rPr>
          <w:rFonts w:ascii="Times New Roman" w:hAnsi="Times New Roman"/>
          <w:bCs/>
          <w:sz w:val="24"/>
          <w:szCs w:val="24"/>
          <w:lang w:val="en-US"/>
        </w:rPr>
        <w:t>2</w:t>
      </w:r>
    </w:p>
    <w:p w:rsidR="00101EA3" w:rsidRPr="00853023" w:rsidRDefault="00101EA3" w:rsidP="00101EA3">
      <w:pPr>
        <w:tabs>
          <w:tab w:val="right" w:leader="dot" w:pos="9360"/>
        </w:tabs>
        <w:spacing w:line="360" w:lineRule="auto"/>
        <w:rPr>
          <w:rFonts w:ascii="Times New Roman" w:hAnsi="Times New Roman"/>
          <w:bCs/>
          <w:sz w:val="24"/>
          <w:szCs w:val="24"/>
        </w:rPr>
      </w:pPr>
      <w:r w:rsidRPr="00853023">
        <w:rPr>
          <w:rFonts w:ascii="Times New Roman" w:hAnsi="Times New Roman"/>
          <w:sz w:val="24"/>
          <w:szCs w:val="24"/>
        </w:rPr>
        <w:t xml:space="preserve">10 pav. </w:t>
      </w:r>
      <w:r w:rsidR="005D2A81" w:rsidRPr="00853023">
        <w:rPr>
          <w:rFonts w:ascii="Times New Roman" w:hAnsi="Times New Roman"/>
          <w:sz w:val="24"/>
          <w:szCs w:val="24"/>
        </w:rPr>
        <w:t xml:space="preserve">Lietuvos </w:t>
      </w:r>
      <w:r w:rsidR="00C055DF">
        <w:rPr>
          <w:rFonts w:ascii="Times New Roman" w:hAnsi="Times New Roman"/>
          <w:sz w:val="24"/>
          <w:szCs w:val="24"/>
        </w:rPr>
        <w:t>e</w:t>
      </w:r>
      <w:r w:rsidR="005D2A81" w:rsidRPr="00853023">
        <w:rPr>
          <w:rFonts w:ascii="Times New Roman" w:hAnsi="Times New Roman"/>
          <w:sz w:val="24"/>
          <w:szCs w:val="24"/>
        </w:rPr>
        <w:t xml:space="preserve">inamosios </w:t>
      </w:r>
      <w:r w:rsidR="00C055DF">
        <w:rPr>
          <w:rFonts w:ascii="Times New Roman" w:hAnsi="Times New Roman"/>
          <w:sz w:val="24"/>
          <w:szCs w:val="24"/>
        </w:rPr>
        <w:t>s</w:t>
      </w:r>
      <w:r w:rsidR="005D2A81" w:rsidRPr="00853023">
        <w:rPr>
          <w:rFonts w:ascii="Times New Roman" w:hAnsi="Times New Roman"/>
          <w:sz w:val="24"/>
          <w:szCs w:val="24"/>
        </w:rPr>
        <w:t>ąskaitos balansas, % nuo BVP</w:t>
      </w:r>
      <w:r w:rsidRPr="00853023">
        <w:rPr>
          <w:rFonts w:ascii="Times New Roman" w:hAnsi="Times New Roman"/>
          <w:sz w:val="24"/>
          <w:szCs w:val="24"/>
        </w:rPr>
        <w:t>.</w:t>
      </w:r>
      <w:r w:rsidRPr="00853023">
        <w:rPr>
          <w:rFonts w:ascii="Times New Roman" w:hAnsi="Times New Roman"/>
          <w:bCs/>
          <w:sz w:val="24"/>
          <w:szCs w:val="24"/>
        </w:rPr>
        <w:tab/>
      </w:r>
      <w:r w:rsidR="00C66282">
        <w:rPr>
          <w:rFonts w:ascii="Times New Roman" w:hAnsi="Times New Roman"/>
          <w:bCs/>
          <w:sz w:val="24"/>
          <w:szCs w:val="24"/>
        </w:rPr>
        <w:t>4</w:t>
      </w:r>
      <w:r w:rsidR="004C0729">
        <w:rPr>
          <w:rFonts w:ascii="Times New Roman" w:hAnsi="Times New Roman"/>
          <w:bCs/>
          <w:sz w:val="24"/>
          <w:szCs w:val="24"/>
        </w:rPr>
        <w:t>4</w:t>
      </w:r>
    </w:p>
    <w:p w:rsidR="00101EA3" w:rsidRPr="00853023" w:rsidRDefault="00101EA3" w:rsidP="00101EA3">
      <w:pPr>
        <w:tabs>
          <w:tab w:val="right" w:leader="dot" w:pos="9360"/>
        </w:tabs>
        <w:spacing w:line="360" w:lineRule="auto"/>
        <w:rPr>
          <w:rFonts w:ascii="Times New Roman" w:hAnsi="Times New Roman"/>
          <w:bCs/>
          <w:sz w:val="24"/>
          <w:szCs w:val="24"/>
        </w:rPr>
      </w:pPr>
      <w:r w:rsidRPr="00853023">
        <w:rPr>
          <w:rFonts w:ascii="Times New Roman" w:hAnsi="Times New Roman"/>
          <w:sz w:val="24"/>
          <w:szCs w:val="24"/>
        </w:rPr>
        <w:t xml:space="preserve">11 pav. </w:t>
      </w:r>
      <w:r w:rsidR="005D2A81" w:rsidRPr="00853023">
        <w:rPr>
          <w:rFonts w:ascii="Times New Roman" w:hAnsi="Times New Roman"/>
          <w:sz w:val="24"/>
          <w:szCs w:val="24"/>
        </w:rPr>
        <w:t>Lietuvos eksportas ir importas 1993-2011, mln</w:t>
      </w:r>
      <w:r w:rsidR="00853023">
        <w:rPr>
          <w:rFonts w:ascii="Times New Roman" w:hAnsi="Times New Roman"/>
          <w:sz w:val="24"/>
          <w:szCs w:val="24"/>
        </w:rPr>
        <w:t>.</w:t>
      </w:r>
      <w:r w:rsidR="005D2A81" w:rsidRPr="00853023">
        <w:rPr>
          <w:rFonts w:ascii="Times New Roman" w:hAnsi="Times New Roman"/>
          <w:sz w:val="24"/>
          <w:szCs w:val="24"/>
        </w:rPr>
        <w:t xml:space="preserve"> litų</w:t>
      </w:r>
      <w:r w:rsidRPr="00853023">
        <w:rPr>
          <w:rFonts w:ascii="Times New Roman" w:hAnsi="Times New Roman"/>
          <w:sz w:val="24"/>
          <w:szCs w:val="24"/>
        </w:rPr>
        <w:t>.</w:t>
      </w:r>
      <w:r w:rsidRPr="00853023">
        <w:rPr>
          <w:rFonts w:ascii="Times New Roman" w:hAnsi="Times New Roman"/>
          <w:bCs/>
          <w:sz w:val="24"/>
          <w:szCs w:val="24"/>
        </w:rPr>
        <w:tab/>
      </w:r>
      <w:r w:rsidR="004C0729">
        <w:rPr>
          <w:rFonts w:ascii="Times New Roman" w:hAnsi="Times New Roman"/>
          <w:bCs/>
          <w:sz w:val="24"/>
          <w:szCs w:val="24"/>
        </w:rPr>
        <w:t>46</w:t>
      </w:r>
    </w:p>
    <w:p w:rsidR="00101EA3" w:rsidRPr="00853023" w:rsidRDefault="00101EA3" w:rsidP="00101EA3">
      <w:pPr>
        <w:tabs>
          <w:tab w:val="right" w:leader="dot" w:pos="9360"/>
        </w:tabs>
        <w:spacing w:line="360" w:lineRule="auto"/>
        <w:rPr>
          <w:rFonts w:ascii="Times New Roman" w:hAnsi="Times New Roman"/>
          <w:bCs/>
          <w:sz w:val="24"/>
          <w:szCs w:val="24"/>
        </w:rPr>
      </w:pPr>
      <w:r w:rsidRPr="00853023">
        <w:rPr>
          <w:rFonts w:ascii="Times New Roman" w:hAnsi="Times New Roman"/>
          <w:sz w:val="24"/>
          <w:szCs w:val="24"/>
        </w:rPr>
        <w:t xml:space="preserve">12 pav. </w:t>
      </w:r>
      <w:r w:rsidR="005D2A81" w:rsidRPr="00853023">
        <w:rPr>
          <w:rFonts w:ascii="Times New Roman" w:hAnsi="Times New Roman"/>
          <w:sz w:val="24"/>
          <w:szCs w:val="24"/>
        </w:rPr>
        <w:t>ECB palūkanų norma</w:t>
      </w:r>
      <w:r w:rsidR="00C055DF">
        <w:rPr>
          <w:rFonts w:ascii="Times New Roman" w:hAnsi="Times New Roman"/>
          <w:sz w:val="24"/>
          <w:szCs w:val="24"/>
        </w:rPr>
        <w:t>, Lietuvos infliacija ir BVP augimas</w:t>
      </w:r>
      <w:r w:rsidRPr="00853023">
        <w:rPr>
          <w:rFonts w:ascii="Times New Roman" w:hAnsi="Times New Roman"/>
          <w:sz w:val="24"/>
          <w:szCs w:val="24"/>
        </w:rPr>
        <w:t>.</w:t>
      </w:r>
      <w:r w:rsidRPr="00853023">
        <w:rPr>
          <w:rFonts w:ascii="Times New Roman" w:hAnsi="Times New Roman"/>
          <w:bCs/>
          <w:sz w:val="24"/>
          <w:szCs w:val="24"/>
        </w:rPr>
        <w:tab/>
      </w:r>
      <w:r w:rsidR="00DB4025">
        <w:rPr>
          <w:rFonts w:ascii="Times New Roman" w:hAnsi="Times New Roman"/>
          <w:bCs/>
          <w:sz w:val="24"/>
          <w:szCs w:val="24"/>
        </w:rPr>
        <w:t>4</w:t>
      </w:r>
      <w:r w:rsidR="00C055DF">
        <w:rPr>
          <w:rFonts w:ascii="Times New Roman" w:hAnsi="Times New Roman"/>
          <w:bCs/>
          <w:sz w:val="24"/>
          <w:szCs w:val="24"/>
        </w:rPr>
        <w:t>8</w:t>
      </w:r>
    </w:p>
    <w:p w:rsidR="00101EA3" w:rsidRPr="00853023" w:rsidRDefault="00101EA3" w:rsidP="00101EA3">
      <w:pPr>
        <w:tabs>
          <w:tab w:val="right" w:leader="dot" w:pos="9360"/>
        </w:tabs>
        <w:spacing w:line="360" w:lineRule="auto"/>
        <w:rPr>
          <w:rFonts w:ascii="Times New Roman" w:hAnsi="Times New Roman"/>
          <w:bCs/>
          <w:sz w:val="24"/>
          <w:szCs w:val="24"/>
        </w:rPr>
      </w:pPr>
      <w:r w:rsidRPr="00853023">
        <w:rPr>
          <w:rFonts w:ascii="Times New Roman" w:hAnsi="Times New Roman"/>
          <w:sz w:val="24"/>
          <w:szCs w:val="24"/>
        </w:rPr>
        <w:t xml:space="preserve">13 pav. </w:t>
      </w:r>
      <w:r w:rsidR="005D2A81" w:rsidRPr="00853023">
        <w:rPr>
          <w:rFonts w:ascii="Times New Roman" w:hAnsi="Times New Roman"/>
          <w:sz w:val="24"/>
          <w:szCs w:val="24"/>
        </w:rPr>
        <w:t>P2 ir Lietuvos užsienio valiutos atsargos, mln. litų.</w:t>
      </w:r>
      <w:r w:rsidRPr="00853023">
        <w:rPr>
          <w:rFonts w:ascii="Times New Roman" w:hAnsi="Times New Roman"/>
          <w:sz w:val="24"/>
          <w:szCs w:val="24"/>
        </w:rPr>
        <w:t>.</w:t>
      </w:r>
      <w:r w:rsidRPr="00853023">
        <w:rPr>
          <w:rFonts w:ascii="Times New Roman" w:hAnsi="Times New Roman"/>
          <w:bCs/>
          <w:sz w:val="24"/>
          <w:szCs w:val="24"/>
        </w:rPr>
        <w:tab/>
      </w:r>
      <w:r w:rsidR="00C055DF">
        <w:rPr>
          <w:rFonts w:ascii="Times New Roman" w:hAnsi="Times New Roman"/>
          <w:bCs/>
          <w:sz w:val="24"/>
          <w:szCs w:val="24"/>
        </w:rPr>
        <w:t>50</w:t>
      </w:r>
    </w:p>
    <w:p w:rsidR="00101EA3" w:rsidRDefault="00101EA3" w:rsidP="00101EA3">
      <w:pPr>
        <w:tabs>
          <w:tab w:val="right" w:leader="dot" w:pos="9360"/>
        </w:tabs>
        <w:spacing w:line="360" w:lineRule="auto"/>
        <w:rPr>
          <w:rFonts w:ascii="Times New Roman" w:hAnsi="Times New Roman"/>
          <w:bCs/>
          <w:sz w:val="24"/>
          <w:szCs w:val="24"/>
        </w:rPr>
      </w:pPr>
      <w:r w:rsidRPr="00853023">
        <w:rPr>
          <w:rFonts w:ascii="Times New Roman" w:hAnsi="Times New Roman"/>
          <w:sz w:val="24"/>
          <w:szCs w:val="24"/>
        </w:rPr>
        <w:t xml:space="preserve">14 pav. </w:t>
      </w:r>
      <w:r w:rsidR="005D2A81" w:rsidRPr="00853023">
        <w:rPr>
          <w:rFonts w:ascii="Times New Roman" w:hAnsi="Times New Roman"/>
          <w:sz w:val="24"/>
          <w:szCs w:val="24"/>
        </w:rPr>
        <w:t>Užsienio valiutos rezervai (%P2).</w:t>
      </w:r>
      <w:r w:rsidRPr="00853023">
        <w:rPr>
          <w:rFonts w:ascii="Times New Roman" w:hAnsi="Times New Roman"/>
          <w:sz w:val="24"/>
          <w:szCs w:val="24"/>
        </w:rPr>
        <w:t>.</w:t>
      </w:r>
      <w:r w:rsidRPr="00853023">
        <w:rPr>
          <w:rFonts w:ascii="Times New Roman" w:hAnsi="Times New Roman"/>
          <w:bCs/>
          <w:sz w:val="24"/>
          <w:szCs w:val="24"/>
        </w:rPr>
        <w:tab/>
      </w:r>
      <w:r w:rsidR="00DB4025">
        <w:rPr>
          <w:rFonts w:ascii="Times New Roman" w:hAnsi="Times New Roman"/>
          <w:bCs/>
          <w:sz w:val="24"/>
          <w:szCs w:val="24"/>
        </w:rPr>
        <w:t>52</w:t>
      </w:r>
    </w:p>
    <w:p w:rsidR="00F85CD5" w:rsidRDefault="00F85CD5" w:rsidP="00101EA3">
      <w:pPr>
        <w:tabs>
          <w:tab w:val="right" w:leader="dot" w:pos="9360"/>
        </w:tabs>
        <w:spacing w:line="360" w:lineRule="auto"/>
        <w:rPr>
          <w:rFonts w:ascii="Times New Roman" w:hAnsi="Times New Roman"/>
          <w:bCs/>
          <w:sz w:val="24"/>
          <w:szCs w:val="24"/>
        </w:rPr>
      </w:pPr>
      <w:r w:rsidRPr="00853023">
        <w:rPr>
          <w:rFonts w:ascii="Times New Roman" w:hAnsi="Times New Roman"/>
          <w:sz w:val="24"/>
          <w:szCs w:val="24"/>
        </w:rPr>
        <w:t xml:space="preserve">15 pav. Lietuvos </w:t>
      </w:r>
      <w:r w:rsidR="00C055DF">
        <w:rPr>
          <w:rFonts w:ascii="Times New Roman" w:hAnsi="Times New Roman"/>
          <w:sz w:val="24"/>
          <w:szCs w:val="24"/>
        </w:rPr>
        <w:t>tiesioginės užsienio investicijos</w:t>
      </w:r>
      <w:r>
        <w:rPr>
          <w:rFonts w:ascii="Times New Roman" w:hAnsi="Times New Roman"/>
          <w:sz w:val="24"/>
          <w:szCs w:val="24"/>
        </w:rPr>
        <w:t xml:space="preserve"> metų pradžioje, mln. litų</w:t>
      </w:r>
      <w:r w:rsidRPr="00853023">
        <w:rPr>
          <w:rFonts w:ascii="Times New Roman" w:hAnsi="Times New Roman"/>
          <w:sz w:val="24"/>
          <w:szCs w:val="24"/>
        </w:rPr>
        <w:t>.</w:t>
      </w:r>
      <w:r w:rsidRPr="00853023">
        <w:rPr>
          <w:rFonts w:ascii="Times New Roman" w:hAnsi="Times New Roman"/>
          <w:bCs/>
          <w:sz w:val="24"/>
          <w:szCs w:val="24"/>
        </w:rPr>
        <w:tab/>
      </w:r>
      <w:r w:rsidR="00C055DF">
        <w:rPr>
          <w:rFonts w:ascii="Times New Roman" w:hAnsi="Times New Roman"/>
          <w:bCs/>
          <w:sz w:val="24"/>
          <w:szCs w:val="24"/>
        </w:rPr>
        <w:t>53</w:t>
      </w:r>
    </w:p>
    <w:p w:rsidR="00F85CD5" w:rsidRPr="00853023" w:rsidRDefault="00F85CD5" w:rsidP="00101EA3">
      <w:pPr>
        <w:tabs>
          <w:tab w:val="right" w:leader="dot" w:pos="9360"/>
        </w:tabs>
        <w:spacing w:line="360" w:lineRule="auto"/>
        <w:rPr>
          <w:rFonts w:ascii="Times New Roman" w:hAnsi="Times New Roman"/>
          <w:bCs/>
          <w:sz w:val="24"/>
          <w:szCs w:val="24"/>
        </w:rPr>
      </w:pPr>
      <w:r w:rsidRPr="00853023">
        <w:rPr>
          <w:rFonts w:ascii="Times New Roman" w:hAnsi="Times New Roman"/>
          <w:sz w:val="24"/>
          <w:szCs w:val="24"/>
        </w:rPr>
        <w:t>1</w:t>
      </w:r>
      <w:r>
        <w:rPr>
          <w:rFonts w:ascii="Times New Roman" w:hAnsi="Times New Roman"/>
          <w:sz w:val="24"/>
          <w:szCs w:val="24"/>
          <w:lang w:val="en-US"/>
        </w:rPr>
        <w:t>6</w:t>
      </w:r>
      <w:r w:rsidRPr="00853023">
        <w:rPr>
          <w:rFonts w:ascii="Times New Roman" w:hAnsi="Times New Roman"/>
          <w:sz w:val="24"/>
          <w:szCs w:val="24"/>
        </w:rPr>
        <w:t xml:space="preserve"> pav. Lietuvos atvirumo lygis (EAL).</w:t>
      </w:r>
      <w:r w:rsidRPr="00853023">
        <w:rPr>
          <w:rFonts w:ascii="Times New Roman" w:hAnsi="Times New Roman"/>
          <w:bCs/>
          <w:sz w:val="24"/>
          <w:szCs w:val="24"/>
        </w:rPr>
        <w:tab/>
      </w:r>
      <w:r w:rsidR="00C055DF">
        <w:rPr>
          <w:rFonts w:ascii="Times New Roman" w:hAnsi="Times New Roman"/>
          <w:bCs/>
          <w:sz w:val="24"/>
          <w:szCs w:val="24"/>
        </w:rPr>
        <w:t>57</w:t>
      </w:r>
    </w:p>
    <w:p w:rsidR="00101EA3" w:rsidRPr="00853023" w:rsidRDefault="00101EA3" w:rsidP="00101EA3">
      <w:pPr>
        <w:tabs>
          <w:tab w:val="right" w:leader="dot" w:pos="9360"/>
        </w:tabs>
        <w:spacing w:line="360" w:lineRule="auto"/>
        <w:rPr>
          <w:rFonts w:ascii="Times New Roman" w:hAnsi="Times New Roman"/>
          <w:bCs/>
          <w:sz w:val="24"/>
          <w:szCs w:val="24"/>
        </w:rPr>
      </w:pPr>
      <w:r w:rsidRPr="00853023">
        <w:rPr>
          <w:rFonts w:ascii="Times New Roman" w:hAnsi="Times New Roman"/>
          <w:sz w:val="24"/>
          <w:szCs w:val="24"/>
        </w:rPr>
        <w:t>1</w:t>
      </w:r>
      <w:r w:rsidR="00F85CD5">
        <w:rPr>
          <w:rFonts w:ascii="Times New Roman" w:hAnsi="Times New Roman"/>
          <w:sz w:val="24"/>
          <w:szCs w:val="24"/>
        </w:rPr>
        <w:t>7</w:t>
      </w:r>
      <w:r w:rsidRPr="00853023">
        <w:rPr>
          <w:rFonts w:ascii="Times New Roman" w:hAnsi="Times New Roman"/>
          <w:sz w:val="24"/>
          <w:szCs w:val="24"/>
        </w:rPr>
        <w:t xml:space="preserve"> pav. </w:t>
      </w:r>
      <w:r w:rsidR="005D2A81" w:rsidRPr="00853023">
        <w:rPr>
          <w:rFonts w:ascii="Times New Roman" w:hAnsi="Times New Roman"/>
          <w:sz w:val="24"/>
          <w:szCs w:val="24"/>
        </w:rPr>
        <w:t>Realaus BVP augimas Lietuvoje, EU(17) ir Vokietijoje.</w:t>
      </w:r>
      <w:r w:rsidRPr="00853023">
        <w:rPr>
          <w:rFonts w:ascii="Times New Roman" w:hAnsi="Times New Roman"/>
          <w:sz w:val="24"/>
          <w:szCs w:val="24"/>
        </w:rPr>
        <w:t>.</w:t>
      </w:r>
      <w:r w:rsidRPr="00853023">
        <w:rPr>
          <w:rFonts w:ascii="Times New Roman" w:hAnsi="Times New Roman"/>
          <w:bCs/>
          <w:sz w:val="24"/>
          <w:szCs w:val="24"/>
        </w:rPr>
        <w:tab/>
      </w:r>
      <w:r w:rsidR="00C055DF">
        <w:rPr>
          <w:rFonts w:ascii="Times New Roman" w:hAnsi="Times New Roman"/>
          <w:bCs/>
          <w:sz w:val="24"/>
          <w:szCs w:val="24"/>
        </w:rPr>
        <w:t>60</w:t>
      </w:r>
    </w:p>
    <w:p w:rsidR="00101EA3" w:rsidRPr="00C055DF" w:rsidRDefault="00101EA3" w:rsidP="00101EA3">
      <w:pPr>
        <w:tabs>
          <w:tab w:val="right" w:leader="dot" w:pos="9360"/>
        </w:tabs>
        <w:spacing w:line="360" w:lineRule="auto"/>
        <w:rPr>
          <w:rFonts w:ascii="Times New Roman" w:hAnsi="Times New Roman"/>
          <w:bCs/>
          <w:sz w:val="24"/>
          <w:szCs w:val="24"/>
          <w:lang w:val="en-US"/>
        </w:rPr>
      </w:pPr>
      <w:r w:rsidRPr="00853023">
        <w:rPr>
          <w:rFonts w:ascii="Times New Roman" w:hAnsi="Times New Roman"/>
          <w:sz w:val="24"/>
          <w:szCs w:val="24"/>
        </w:rPr>
        <w:t>1</w:t>
      </w:r>
      <w:r w:rsidR="00F85CD5">
        <w:rPr>
          <w:rFonts w:ascii="Times New Roman" w:hAnsi="Times New Roman"/>
          <w:sz w:val="24"/>
          <w:szCs w:val="24"/>
        </w:rPr>
        <w:t>8</w:t>
      </w:r>
      <w:r w:rsidRPr="00853023">
        <w:rPr>
          <w:rFonts w:ascii="Times New Roman" w:hAnsi="Times New Roman"/>
          <w:sz w:val="24"/>
          <w:szCs w:val="24"/>
        </w:rPr>
        <w:t xml:space="preserve"> pav. </w:t>
      </w:r>
      <w:r w:rsidR="00C055DF">
        <w:rPr>
          <w:rFonts w:ascii="Times New Roman" w:hAnsi="Times New Roman"/>
          <w:sz w:val="24"/>
          <w:szCs w:val="24"/>
        </w:rPr>
        <w:t>Lietuvos tarptautinė m</w:t>
      </w:r>
      <w:r w:rsidR="005D2A81" w:rsidRPr="00853023">
        <w:rPr>
          <w:rFonts w:ascii="Times New Roman" w:hAnsi="Times New Roman"/>
          <w:sz w:val="24"/>
          <w:szCs w:val="24"/>
        </w:rPr>
        <w:t>igracija 1997-2011</w:t>
      </w:r>
      <w:r w:rsidRPr="00853023">
        <w:rPr>
          <w:rFonts w:ascii="Times New Roman" w:hAnsi="Times New Roman"/>
          <w:sz w:val="24"/>
          <w:szCs w:val="24"/>
        </w:rPr>
        <w:t>.</w:t>
      </w:r>
      <w:r w:rsidRPr="00853023">
        <w:rPr>
          <w:rFonts w:ascii="Times New Roman" w:hAnsi="Times New Roman"/>
          <w:bCs/>
          <w:sz w:val="24"/>
          <w:szCs w:val="24"/>
        </w:rPr>
        <w:tab/>
      </w:r>
      <w:r w:rsidR="00C055DF">
        <w:rPr>
          <w:rFonts w:ascii="Times New Roman" w:hAnsi="Times New Roman"/>
          <w:bCs/>
          <w:sz w:val="24"/>
          <w:szCs w:val="24"/>
        </w:rPr>
        <w:t>6</w:t>
      </w:r>
      <w:r w:rsidR="00C055DF">
        <w:rPr>
          <w:rFonts w:ascii="Times New Roman" w:hAnsi="Times New Roman"/>
          <w:bCs/>
          <w:sz w:val="24"/>
          <w:szCs w:val="24"/>
          <w:lang w:val="en-US"/>
        </w:rPr>
        <w:t>2</w:t>
      </w:r>
    </w:p>
    <w:p w:rsidR="00101EA3" w:rsidRPr="00853023" w:rsidRDefault="00101EA3" w:rsidP="00101EA3">
      <w:pPr>
        <w:tabs>
          <w:tab w:val="right" w:leader="dot" w:pos="9360"/>
        </w:tabs>
        <w:spacing w:line="360" w:lineRule="auto"/>
        <w:rPr>
          <w:rFonts w:ascii="Times New Roman" w:hAnsi="Times New Roman"/>
          <w:bCs/>
          <w:sz w:val="24"/>
          <w:szCs w:val="24"/>
        </w:rPr>
      </w:pPr>
      <w:r w:rsidRPr="00853023">
        <w:rPr>
          <w:rFonts w:ascii="Times New Roman" w:hAnsi="Times New Roman"/>
          <w:sz w:val="24"/>
          <w:szCs w:val="24"/>
        </w:rPr>
        <w:t>1</w:t>
      </w:r>
      <w:r w:rsidR="00F85CD5">
        <w:rPr>
          <w:rFonts w:ascii="Times New Roman" w:hAnsi="Times New Roman"/>
          <w:sz w:val="24"/>
          <w:szCs w:val="24"/>
        </w:rPr>
        <w:t>9</w:t>
      </w:r>
      <w:r w:rsidRPr="00853023">
        <w:rPr>
          <w:rFonts w:ascii="Times New Roman" w:hAnsi="Times New Roman"/>
          <w:sz w:val="24"/>
          <w:szCs w:val="24"/>
        </w:rPr>
        <w:t xml:space="preserve"> pav. </w:t>
      </w:r>
      <w:r w:rsidR="005D2A81" w:rsidRPr="00853023">
        <w:rPr>
          <w:rFonts w:ascii="Times New Roman" w:hAnsi="Times New Roman"/>
          <w:sz w:val="24"/>
          <w:szCs w:val="24"/>
        </w:rPr>
        <w:t>Emigrantai pagal būsimą gyvenamąją vietą 2011 metais</w:t>
      </w:r>
      <w:r w:rsidRPr="00853023">
        <w:rPr>
          <w:rFonts w:ascii="Times New Roman" w:hAnsi="Times New Roman"/>
          <w:sz w:val="24"/>
          <w:szCs w:val="24"/>
        </w:rPr>
        <w:t>.</w:t>
      </w:r>
      <w:r w:rsidRPr="00853023">
        <w:rPr>
          <w:rFonts w:ascii="Times New Roman" w:hAnsi="Times New Roman"/>
          <w:bCs/>
          <w:sz w:val="24"/>
          <w:szCs w:val="24"/>
        </w:rPr>
        <w:tab/>
      </w:r>
      <w:r w:rsidR="00C055DF">
        <w:rPr>
          <w:rFonts w:ascii="Times New Roman" w:hAnsi="Times New Roman"/>
          <w:bCs/>
          <w:sz w:val="24"/>
          <w:szCs w:val="24"/>
        </w:rPr>
        <w:t>63</w:t>
      </w:r>
    </w:p>
    <w:p w:rsidR="00101EA3" w:rsidRPr="00853023" w:rsidRDefault="00101EA3" w:rsidP="00101EA3">
      <w:pPr>
        <w:tabs>
          <w:tab w:val="right" w:leader="dot" w:pos="9360"/>
        </w:tabs>
        <w:spacing w:line="360" w:lineRule="auto"/>
        <w:rPr>
          <w:rFonts w:ascii="Times New Roman" w:hAnsi="Times New Roman"/>
          <w:bCs/>
          <w:sz w:val="24"/>
          <w:szCs w:val="24"/>
        </w:rPr>
      </w:pPr>
      <w:r w:rsidRPr="00853023">
        <w:rPr>
          <w:rFonts w:ascii="Times New Roman" w:hAnsi="Times New Roman"/>
          <w:sz w:val="24"/>
          <w:szCs w:val="24"/>
        </w:rPr>
        <w:lastRenderedPageBreak/>
        <w:t>2</w:t>
      </w:r>
      <w:r w:rsidR="00F85CD5">
        <w:rPr>
          <w:rFonts w:ascii="Times New Roman" w:hAnsi="Times New Roman"/>
          <w:sz w:val="24"/>
          <w:szCs w:val="24"/>
        </w:rPr>
        <w:t>0</w:t>
      </w:r>
      <w:r w:rsidRPr="00853023">
        <w:rPr>
          <w:rFonts w:ascii="Times New Roman" w:hAnsi="Times New Roman"/>
          <w:sz w:val="24"/>
          <w:szCs w:val="24"/>
        </w:rPr>
        <w:t xml:space="preserve"> pav. </w:t>
      </w:r>
      <w:r w:rsidR="00853023" w:rsidRPr="00853023">
        <w:rPr>
          <w:rFonts w:ascii="Times New Roman" w:hAnsi="Times New Roman"/>
          <w:sz w:val="24"/>
          <w:szCs w:val="24"/>
        </w:rPr>
        <w:t>Lietuvos vidutinis bruto darbo užmokestis 1997-2011 metais.</w:t>
      </w:r>
      <w:r w:rsidRPr="00853023">
        <w:rPr>
          <w:rFonts w:ascii="Times New Roman" w:hAnsi="Times New Roman"/>
          <w:sz w:val="24"/>
          <w:szCs w:val="24"/>
        </w:rPr>
        <w:t>.</w:t>
      </w:r>
      <w:r w:rsidRPr="00853023">
        <w:rPr>
          <w:rFonts w:ascii="Times New Roman" w:hAnsi="Times New Roman"/>
          <w:bCs/>
          <w:sz w:val="24"/>
          <w:szCs w:val="24"/>
        </w:rPr>
        <w:tab/>
      </w:r>
      <w:r w:rsidR="00DB4025">
        <w:rPr>
          <w:rFonts w:ascii="Times New Roman" w:hAnsi="Times New Roman"/>
          <w:bCs/>
          <w:sz w:val="24"/>
          <w:szCs w:val="24"/>
        </w:rPr>
        <w:t>6</w:t>
      </w:r>
      <w:r w:rsidR="002221CF">
        <w:rPr>
          <w:rFonts w:ascii="Times New Roman" w:hAnsi="Times New Roman"/>
          <w:bCs/>
          <w:sz w:val="24"/>
          <w:szCs w:val="24"/>
        </w:rPr>
        <w:t>6</w:t>
      </w:r>
    </w:p>
    <w:p w:rsidR="00101EA3" w:rsidRPr="00853023" w:rsidRDefault="00101EA3" w:rsidP="00101EA3">
      <w:pPr>
        <w:tabs>
          <w:tab w:val="right" w:leader="dot" w:pos="9360"/>
        </w:tabs>
        <w:spacing w:line="360" w:lineRule="auto"/>
        <w:rPr>
          <w:rFonts w:ascii="Times New Roman" w:hAnsi="Times New Roman"/>
          <w:bCs/>
          <w:sz w:val="24"/>
          <w:szCs w:val="24"/>
        </w:rPr>
      </w:pPr>
      <w:r w:rsidRPr="00853023">
        <w:rPr>
          <w:rFonts w:ascii="Times New Roman" w:hAnsi="Times New Roman"/>
          <w:sz w:val="24"/>
          <w:szCs w:val="24"/>
        </w:rPr>
        <w:t>2</w:t>
      </w:r>
      <w:r w:rsidR="00F85CD5">
        <w:rPr>
          <w:rFonts w:ascii="Times New Roman" w:hAnsi="Times New Roman"/>
          <w:sz w:val="24"/>
          <w:szCs w:val="24"/>
        </w:rPr>
        <w:t>1</w:t>
      </w:r>
      <w:r w:rsidRPr="00853023">
        <w:rPr>
          <w:rFonts w:ascii="Times New Roman" w:hAnsi="Times New Roman"/>
          <w:sz w:val="24"/>
          <w:szCs w:val="24"/>
        </w:rPr>
        <w:t xml:space="preserve"> pav. </w:t>
      </w:r>
      <w:r w:rsidR="00853023" w:rsidRPr="00853023">
        <w:rPr>
          <w:rFonts w:ascii="Times New Roman" w:hAnsi="Times New Roman"/>
          <w:sz w:val="24"/>
          <w:szCs w:val="24"/>
        </w:rPr>
        <w:t>Lietuvos, EU(17) ir Vokietijos Infliacija 1997-2011.</w:t>
      </w:r>
      <w:r w:rsidRPr="00853023">
        <w:rPr>
          <w:rFonts w:ascii="Times New Roman" w:hAnsi="Times New Roman"/>
          <w:bCs/>
          <w:sz w:val="24"/>
          <w:szCs w:val="24"/>
        </w:rPr>
        <w:tab/>
      </w:r>
      <w:r w:rsidR="00DB4025">
        <w:rPr>
          <w:rFonts w:ascii="Times New Roman" w:hAnsi="Times New Roman"/>
          <w:bCs/>
          <w:sz w:val="24"/>
          <w:szCs w:val="24"/>
        </w:rPr>
        <w:t>6</w:t>
      </w:r>
      <w:r w:rsidR="002221CF">
        <w:rPr>
          <w:rFonts w:ascii="Times New Roman" w:hAnsi="Times New Roman"/>
          <w:bCs/>
          <w:sz w:val="24"/>
          <w:szCs w:val="24"/>
        </w:rPr>
        <w:t>8</w:t>
      </w:r>
    </w:p>
    <w:p w:rsidR="00101EA3" w:rsidRPr="008C3C71" w:rsidRDefault="00101EA3" w:rsidP="00526CA6">
      <w:pPr>
        <w:tabs>
          <w:tab w:val="right" w:leader="dot" w:pos="9360"/>
        </w:tabs>
        <w:spacing w:line="360" w:lineRule="auto"/>
        <w:rPr>
          <w:rFonts w:ascii="Times New Roman" w:hAnsi="Times New Roman"/>
          <w:bCs/>
          <w:sz w:val="24"/>
          <w:szCs w:val="24"/>
        </w:rPr>
      </w:pPr>
    </w:p>
    <w:p w:rsidR="00101EA3" w:rsidRPr="008C3C71" w:rsidRDefault="00101EA3" w:rsidP="00101EA3">
      <w:pPr>
        <w:tabs>
          <w:tab w:val="right" w:leader="dot" w:pos="9360"/>
        </w:tabs>
        <w:spacing w:line="360" w:lineRule="auto"/>
        <w:rPr>
          <w:rFonts w:ascii="Times New Roman" w:hAnsi="Times New Roman"/>
          <w:bCs/>
          <w:sz w:val="24"/>
          <w:szCs w:val="24"/>
        </w:rPr>
      </w:pPr>
    </w:p>
    <w:p w:rsidR="00D45047" w:rsidRDefault="00D45047" w:rsidP="00D45047">
      <w:pPr>
        <w:spacing w:line="360" w:lineRule="auto"/>
        <w:rPr>
          <w:rFonts w:ascii="Times New Roman" w:hAnsi="Times New Roman"/>
          <w:bCs/>
          <w:sz w:val="24"/>
          <w:szCs w:val="24"/>
        </w:rPr>
      </w:pPr>
    </w:p>
    <w:p w:rsidR="00D45047" w:rsidRDefault="00D45047" w:rsidP="00D45047">
      <w:pPr>
        <w:spacing w:line="360" w:lineRule="auto"/>
        <w:rPr>
          <w:rFonts w:ascii="Times New Roman" w:hAnsi="Times New Roman"/>
          <w:bCs/>
          <w:sz w:val="24"/>
          <w:szCs w:val="24"/>
        </w:rPr>
      </w:pPr>
    </w:p>
    <w:p w:rsidR="00D45047" w:rsidRPr="008F4069" w:rsidRDefault="00D45047" w:rsidP="00D45047">
      <w:pPr>
        <w:spacing w:line="360" w:lineRule="auto"/>
        <w:rPr>
          <w:rFonts w:ascii="Times New Roman" w:hAnsi="Times New Roman"/>
          <w:sz w:val="24"/>
          <w:szCs w:val="24"/>
          <w:lang w:eastAsia="ja-JP"/>
        </w:rPr>
      </w:pPr>
    </w:p>
    <w:p w:rsidR="00D45047" w:rsidRPr="008F4069" w:rsidRDefault="00D45047" w:rsidP="00A248D8">
      <w:pPr>
        <w:spacing w:line="360" w:lineRule="auto"/>
        <w:rPr>
          <w:rFonts w:ascii="Times New Roman" w:hAnsi="Times New Roman"/>
          <w:sz w:val="24"/>
          <w:szCs w:val="24"/>
          <w:lang w:eastAsia="ja-JP"/>
        </w:rPr>
      </w:pPr>
    </w:p>
    <w:p w:rsidR="008F4069" w:rsidRPr="008F4069" w:rsidRDefault="008F4069" w:rsidP="008F4069">
      <w:pPr>
        <w:rPr>
          <w:lang w:eastAsia="ja-JP"/>
        </w:rPr>
      </w:pPr>
    </w:p>
    <w:p w:rsidR="00817187" w:rsidRDefault="00817187">
      <w:pPr>
        <w:rPr>
          <w:rFonts w:ascii="Times New Roman" w:hAnsi="Times New Roman"/>
          <w:b/>
          <w:sz w:val="36"/>
          <w:szCs w:val="36"/>
        </w:rPr>
      </w:pPr>
    </w:p>
    <w:p w:rsidR="00C81FC3" w:rsidRDefault="00C81FC3">
      <w:pPr>
        <w:rPr>
          <w:rFonts w:ascii="Times New Roman" w:hAnsi="Times New Roman"/>
          <w:b/>
          <w:sz w:val="36"/>
          <w:szCs w:val="36"/>
        </w:rPr>
      </w:pPr>
    </w:p>
    <w:p w:rsidR="00C81FC3" w:rsidRDefault="00C81FC3">
      <w:pPr>
        <w:rPr>
          <w:rFonts w:ascii="Times New Roman" w:hAnsi="Times New Roman"/>
          <w:b/>
          <w:sz w:val="36"/>
          <w:szCs w:val="36"/>
        </w:rPr>
      </w:pPr>
    </w:p>
    <w:p w:rsidR="00C81FC3" w:rsidRDefault="00C81FC3">
      <w:pPr>
        <w:rPr>
          <w:rFonts w:ascii="Times New Roman" w:hAnsi="Times New Roman"/>
          <w:b/>
          <w:sz w:val="36"/>
          <w:szCs w:val="36"/>
        </w:rPr>
      </w:pPr>
    </w:p>
    <w:p w:rsidR="00C81FC3" w:rsidRDefault="00C81FC3">
      <w:pPr>
        <w:rPr>
          <w:rFonts w:ascii="Times New Roman" w:hAnsi="Times New Roman"/>
          <w:b/>
          <w:sz w:val="36"/>
          <w:szCs w:val="36"/>
        </w:rPr>
      </w:pPr>
    </w:p>
    <w:p w:rsidR="00190063" w:rsidRDefault="00190063">
      <w:pPr>
        <w:rPr>
          <w:rFonts w:ascii="Times New Roman" w:hAnsi="Times New Roman"/>
          <w:b/>
          <w:sz w:val="36"/>
          <w:szCs w:val="36"/>
        </w:rPr>
      </w:pPr>
    </w:p>
    <w:p w:rsidR="00190063" w:rsidRDefault="00190063">
      <w:pPr>
        <w:rPr>
          <w:rFonts w:ascii="Times New Roman" w:hAnsi="Times New Roman"/>
          <w:b/>
          <w:sz w:val="36"/>
          <w:szCs w:val="36"/>
        </w:rPr>
      </w:pPr>
    </w:p>
    <w:p w:rsidR="00190063" w:rsidRDefault="00190063">
      <w:pPr>
        <w:rPr>
          <w:rFonts w:ascii="Times New Roman" w:hAnsi="Times New Roman"/>
          <w:b/>
          <w:sz w:val="36"/>
          <w:szCs w:val="36"/>
        </w:rPr>
      </w:pPr>
    </w:p>
    <w:p w:rsidR="0078615E" w:rsidRDefault="0078615E">
      <w:pPr>
        <w:rPr>
          <w:rFonts w:ascii="Times New Roman" w:hAnsi="Times New Roman"/>
          <w:b/>
          <w:sz w:val="36"/>
          <w:szCs w:val="36"/>
        </w:rPr>
      </w:pPr>
    </w:p>
    <w:p w:rsidR="00190063" w:rsidRDefault="00190063">
      <w:pPr>
        <w:rPr>
          <w:rFonts w:ascii="Times New Roman" w:hAnsi="Times New Roman"/>
          <w:b/>
          <w:sz w:val="36"/>
          <w:szCs w:val="36"/>
        </w:rPr>
      </w:pPr>
    </w:p>
    <w:p w:rsidR="00150CC0" w:rsidRDefault="00150CC0" w:rsidP="00190063">
      <w:pPr>
        <w:spacing w:line="360" w:lineRule="auto"/>
        <w:rPr>
          <w:rFonts w:ascii="Times New Roman" w:hAnsi="Times New Roman"/>
          <w:b/>
          <w:sz w:val="36"/>
          <w:szCs w:val="36"/>
        </w:rPr>
      </w:pPr>
    </w:p>
    <w:p w:rsidR="00CF73FB" w:rsidRPr="00013D6C" w:rsidRDefault="0048451F" w:rsidP="00AD2885">
      <w:pPr>
        <w:spacing w:before="288" w:after="288" w:line="360" w:lineRule="auto"/>
        <w:ind w:left="360" w:right="144" w:firstLine="144"/>
        <w:jc w:val="center"/>
        <w:rPr>
          <w:rFonts w:ascii="Times New Roman" w:hAnsi="Times New Roman"/>
          <w:b/>
          <w:sz w:val="36"/>
          <w:szCs w:val="36"/>
        </w:rPr>
      </w:pPr>
      <w:r w:rsidRPr="00013D6C">
        <w:rPr>
          <w:rFonts w:ascii="Times New Roman" w:hAnsi="Times New Roman"/>
          <w:b/>
          <w:sz w:val="36"/>
          <w:szCs w:val="36"/>
        </w:rPr>
        <w:lastRenderedPageBreak/>
        <w:t>ĮVADAS</w:t>
      </w:r>
    </w:p>
    <w:p w:rsidR="00195A46" w:rsidRDefault="00970F97" w:rsidP="00AD2885">
      <w:pPr>
        <w:spacing w:before="288" w:after="288" w:line="360" w:lineRule="auto"/>
        <w:ind w:left="360" w:right="144" w:firstLine="144"/>
        <w:jc w:val="both"/>
        <w:rPr>
          <w:rFonts w:ascii="Times New Roman" w:hAnsi="Times New Roman"/>
          <w:color w:val="FF0000"/>
          <w:sz w:val="24"/>
          <w:szCs w:val="24"/>
        </w:rPr>
      </w:pPr>
      <w:r>
        <w:rPr>
          <w:rFonts w:ascii="Times New Roman" w:hAnsi="Times New Roman"/>
          <w:sz w:val="24"/>
          <w:szCs w:val="24"/>
        </w:rPr>
        <w:t xml:space="preserve">Fiksuotas valiutos kursas – </w:t>
      </w:r>
      <w:r w:rsidR="00CF5D48">
        <w:rPr>
          <w:rFonts w:ascii="Times New Roman" w:hAnsi="Times New Roman"/>
          <w:sz w:val="24"/>
          <w:szCs w:val="24"/>
        </w:rPr>
        <w:t>tai valiut</w:t>
      </w:r>
      <w:r w:rsidR="0020512D">
        <w:rPr>
          <w:rFonts w:ascii="Times New Roman" w:hAnsi="Times New Roman"/>
          <w:sz w:val="24"/>
          <w:szCs w:val="24"/>
        </w:rPr>
        <w:t xml:space="preserve">os kurso valdymo metodas, kai </w:t>
      </w:r>
      <w:r w:rsidR="00CF5D48">
        <w:rPr>
          <w:rFonts w:ascii="Times New Roman" w:hAnsi="Times New Roman"/>
          <w:sz w:val="24"/>
          <w:szCs w:val="24"/>
        </w:rPr>
        <w:t>v</w:t>
      </w:r>
      <w:r w:rsidR="0020512D">
        <w:rPr>
          <w:rFonts w:ascii="Times New Roman" w:hAnsi="Times New Roman"/>
          <w:sz w:val="24"/>
          <w:szCs w:val="24"/>
        </w:rPr>
        <w:t>aldžia arba centrinis bankas</w:t>
      </w:r>
      <w:r w:rsidR="00CF5D48">
        <w:rPr>
          <w:rFonts w:ascii="Times New Roman" w:hAnsi="Times New Roman"/>
          <w:sz w:val="24"/>
          <w:szCs w:val="24"/>
        </w:rPr>
        <w:t xml:space="preserve"> kišasi į valiutų rinkų funkcionavimą, </w:t>
      </w:r>
      <w:r w:rsidR="006E64CB">
        <w:rPr>
          <w:rFonts w:ascii="Times New Roman" w:hAnsi="Times New Roman"/>
          <w:sz w:val="24"/>
          <w:szCs w:val="24"/>
        </w:rPr>
        <w:t xml:space="preserve">pririšdamas nacionalinės valiutos kursą prie kitos šalies valiutos. Fiksuotas valiutos kursas sumažina </w:t>
      </w:r>
      <w:r w:rsidR="00C3725E">
        <w:rPr>
          <w:rFonts w:ascii="Times New Roman" w:hAnsi="Times New Roman"/>
          <w:sz w:val="24"/>
          <w:szCs w:val="24"/>
        </w:rPr>
        <w:t xml:space="preserve">neapibrėžtumo </w:t>
      </w:r>
      <w:r w:rsidR="006E64CB">
        <w:rPr>
          <w:rFonts w:ascii="Times New Roman" w:hAnsi="Times New Roman"/>
          <w:sz w:val="24"/>
          <w:szCs w:val="24"/>
        </w:rPr>
        <w:t xml:space="preserve">riziką importuotojams ir eksportuotojams. </w:t>
      </w:r>
      <w:r w:rsidR="006E64CB" w:rsidRPr="005B7FA1">
        <w:rPr>
          <w:rFonts w:ascii="Times New Roman" w:hAnsi="Times New Roman"/>
          <w:color w:val="000000" w:themeColor="text1"/>
          <w:sz w:val="24"/>
          <w:szCs w:val="24"/>
        </w:rPr>
        <w:t>Tai</w:t>
      </w:r>
      <w:r w:rsidR="005B7FA1" w:rsidRPr="005B7FA1">
        <w:rPr>
          <w:rFonts w:ascii="Times New Roman" w:hAnsi="Times New Roman"/>
          <w:color w:val="000000" w:themeColor="text1"/>
          <w:sz w:val="24"/>
          <w:szCs w:val="24"/>
        </w:rPr>
        <w:t xml:space="preserve"> pat didesnė pinigų politikos disciplina </w:t>
      </w:r>
      <w:r w:rsidR="006E64CB" w:rsidRPr="005B7FA1">
        <w:rPr>
          <w:rFonts w:ascii="Times New Roman" w:hAnsi="Times New Roman"/>
          <w:color w:val="000000" w:themeColor="text1"/>
          <w:sz w:val="24"/>
          <w:szCs w:val="24"/>
        </w:rPr>
        <w:t>padeda valstybei išlaikyti žemą infliacijos lygį, kas ilguoju laikotarpiu padeda išlaikyti žemą palūkanų normą ir skatinti tarptautinę prekybą bei investicijas.</w:t>
      </w:r>
      <w:r w:rsidR="00F84B2E" w:rsidRPr="005B7FA1">
        <w:rPr>
          <w:rFonts w:ascii="Times New Roman" w:hAnsi="Times New Roman"/>
          <w:color w:val="000000" w:themeColor="text1"/>
          <w:sz w:val="24"/>
          <w:szCs w:val="24"/>
        </w:rPr>
        <w:t xml:space="preserve"> </w:t>
      </w:r>
      <w:r w:rsidR="00195A46" w:rsidRPr="00195A46">
        <w:rPr>
          <w:rFonts w:ascii="Times New Roman" w:hAnsi="Times New Roman"/>
          <w:color w:val="000000"/>
          <w:sz w:val="24"/>
          <w:szCs w:val="24"/>
        </w:rPr>
        <w:t xml:space="preserve">Tačiau valstybės pasirinkusios fiksuotą valiutos kursą netenka monetarinės politikos kaip įrankio, kuris yra svarbus siekiant kontroliuoti pagrindinius šalies makroekonomikos rodiklius t.y. nedarbo lygį ir infliaciją. Pagrindinis, valstybės pasirinkusios fiksuotą valiutos kursą, monetarinės politikos tikslas yra išlaikyti pasirinktą fiksuotą kursą. </w:t>
      </w:r>
    </w:p>
    <w:p w:rsidR="00970F97" w:rsidRPr="00195A46" w:rsidRDefault="00105C25" w:rsidP="00AD2885">
      <w:pPr>
        <w:spacing w:before="288" w:after="288" w:line="360" w:lineRule="auto"/>
        <w:ind w:left="360" w:right="144" w:firstLine="144"/>
        <w:jc w:val="both"/>
        <w:rPr>
          <w:rFonts w:ascii="Times New Roman" w:hAnsi="Times New Roman"/>
          <w:color w:val="FF0000"/>
          <w:sz w:val="24"/>
          <w:szCs w:val="24"/>
        </w:rPr>
      </w:pPr>
      <w:r>
        <w:rPr>
          <w:rFonts w:ascii="Times New Roman" w:hAnsi="Times New Roman"/>
          <w:sz w:val="24"/>
          <w:szCs w:val="24"/>
        </w:rPr>
        <w:t>Remiantis teorija, valiutos mechanizmo pasirinkimas priklauso nuo keleto veiksnių t.y. šalies ekonomikos dydžio ir atvirumo, išsivystymo lygio, politinių tikslų, pagrindinių prekybos partnerių.</w:t>
      </w:r>
      <w:r w:rsidR="005C1240">
        <w:rPr>
          <w:rFonts w:ascii="Times New Roman" w:hAnsi="Times New Roman"/>
          <w:sz w:val="24"/>
          <w:szCs w:val="24"/>
        </w:rPr>
        <w:t xml:space="preserve"> Lietuva nuo 1994 </w:t>
      </w:r>
      <w:r w:rsidR="005C1240" w:rsidRPr="005C1240">
        <w:rPr>
          <w:rFonts w:ascii="Times New Roman" w:hAnsi="Times New Roman"/>
          <w:sz w:val="24"/>
          <w:szCs w:val="24"/>
        </w:rPr>
        <w:t>metų savo nacionalinę valiutą litą pririšo prie dolerio, o nuo</w:t>
      </w:r>
      <w:r w:rsidR="005C1240">
        <w:rPr>
          <w:rFonts w:ascii="Times New Roman" w:hAnsi="Times New Roman"/>
          <w:sz w:val="24"/>
          <w:szCs w:val="24"/>
        </w:rPr>
        <w:t xml:space="preserve"> 2002 metų lito bazinė valiuta tapo euras.</w:t>
      </w:r>
    </w:p>
    <w:p w:rsidR="00013D6C" w:rsidRPr="00844E3E" w:rsidRDefault="00970F97" w:rsidP="00AD2885">
      <w:pPr>
        <w:spacing w:before="288" w:after="288" w:line="360" w:lineRule="auto"/>
        <w:ind w:left="360" w:right="144" w:firstLine="144"/>
        <w:jc w:val="both"/>
        <w:rPr>
          <w:rFonts w:ascii="Times New Roman" w:hAnsi="Times New Roman"/>
          <w:sz w:val="24"/>
          <w:szCs w:val="24"/>
        </w:rPr>
      </w:pPr>
      <w:r w:rsidRPr="005D5752">
        <w:rPr>
          <w:rFonts w:ascii="Times New Roman" w:hAnsi="Times New Roman"/>
          <w:b/>
          <w:i/>
          <w:sz w:val="24"/>
          <w:szCs w:val="24"/>
        </w:rPr>
        <w:t>Tyrimo aktualumas.</w:t>
      </w:r>
      <w:r w:rsidR="00D40271">
        <w:rPr>
          <w:rFonts w:ascii="Times New Roman" w:hAnsi="Times New Roman"/>
          <w:b/>
          <w:i/>
          <w:sz w:val="24"/>
          <w:szCs w:val="24"/>
        </w:rPr>
        <w:t xml:space="preserve"> </w:t>
      </w:r>
      <w:r w:rsidR="00F50A06" w:rsidRPr="00EB2D33">
        <w:rPr>
          <w:rFonts w:ascii="Times New Roman" w:hAnsi="Times New Roman"/>
          <w:sz w:val="24"/>
          <w:szCs w:val="24"/>
        </w:rPr>
        <w:t>Po to</w:t>
      </w:r>
      <w:r w:rsidR="00516644" w:rsidRPr="00EB2D33">
        <w:rPr>
          <w:rFonts w:ascii="Times New Roman" w:hAnsi="Times New Roman"/>
          <w:sz w:val="24"/>
          <w:szCs w:val="24"/>
        </w:rPr>
        <w:t xml:space="preserve"> kai </w:t>
      </w:r>
      <w:r w:rsidR="00691DEB">
        <w:rPr>
          <w:rFonts w:ascii="Times New Roman" w:hAnsi="Times New Roman"/>
          <w:sz w:val="24"/>
          <w:szCs w:val="24"/>
        </w:rPr>
        <w:t>1970-ųjų</w:t>
      </w:r>
      <w:r w:rsidR="00E11C12">
        <w:rPr>
          <w:rFonts w:ascii="Times New Roman" w:hAnsi="Times New Roman"/>
          <w:sz w:val="24"/>
          <w:szCs w:val="24"/>
        </w:rPr>
        <w:t xml:space="preserve"> metų</w:t>
      </w:r>
      <w:r w:rsidR="00691DEB">
        <w:rPr>
          <w:rFonts w:ascii="Times New Roman" w:hAnsi="Times New Roman"/>
          <w:sz w:val="24"/>
          <w:szCs w:val="24"/>
        </w:rPr>
        <w:t xml:space="preserve"> pradžioje </w:t>
      </w:r>
      <w:r w:rsidR="00516644" w:rsidRPr="00EB2D33">
        <w:rPr>
          <w:rFonts w:ascii="Times New Roman" w:hAnsi="Times New Roman"/>
          <w:sz w:val="24"/>
          <w:szCs w:val="24"/>
        </w:rPr>
        <w:t xml:space="preserve">žlugo </w:t>
      </w:r>
      <w:proofErr w:type="spellStart"/>
      <w:r w:rsidR="00516644" w:rsidRPr="00EB2D33">
        <w:rPr>
          <w:rFonts w:ascii="Times New Roman" w:hAnsi="Times New Roman"/>
          <w:sz w:val="24"/>
          <w:szCs w:val="24"/>
        </w:rPr>
        <w:t>Bretton</w:t>
      </w:r>
      <w:proofErr w:type="spellEnd"/>
      <w:r w:rsidR="00516644" w:rsidRPr="00EB2D33">
        <w:rPr>
          <w:rFonts w:ascii="Times New Roman" w:hAnsi="Times New Roman"/>
          <w:sz w:val="24"/>
          <w:szCs w:val="24"/>
        </w:rPr>
        <w:t xml:space="preserve"> </w:t>
      </w:r>
      <w:proofErr w:type="spellStart"/>
      <w:r w:rsidR="00516644" w:rsidRPr="00EB2D33">
        <w:rPr>
          <w:rFonts w:ascii="Times New Roman" w:hAnsi="Times New Roman"/>
          <w:sz w:val="24"/>
          <w:szCs w:val="24"/>
        </w:rPr>
        <w:t>Woods</w:t>
      </w:r>
      <w:proofErr w:type="spellEnd"/>
      <w:r w:rsidR="00516644" w:rsidRPr="00EB2D33">
        <w:rPr>
          <w:rFonts w:ascii="Times New Roman" w:hAnsi="Times New Roman"/>
          <w:sz w:val="24"/>
          <w:szCs w:val="24"/>
        </w:rPr>
        <w:t xml:space="preserve"> valiutų sistema, fiksuoto ir lankstaus valiutos kurs</w:t>
      </w:r>
      <w:r w:rsidR="00F50A06" w:rsidRPr="00EB2D33">
        <w:rPr>
          <w:rFonts w:ascii="Times New Roman" w:hAnsi="Times New Roman"/>
          <w:sz w:val="24"/>
          <w:szCs w:val="24"/>
        </w:rPr>
        <w:t>o</w:t>
      </w:r>
      <w:r w:rsidR="00516644" w:rsidRPr="00EB2D33">
        <w:rPr>
          <w:rFonts w:ascii="Times New Roman" w:hAnsi="Times New Roman"/>
          <w:sz w:val="24"/>
          <w:szCs w:val="24"/>
        </w:rPr>
        <w:t xml:space="preserve"> mechanizmai yra lyginami ir kelia susidomėjimą tarp daugelio ekonomistų.</w:t>
      </w:r>
      <w:r w:rsidR="002E08C4">
        <w:rPr>
          <w:rFonts w:ascii="Times New Roman" w:hAnsi="Times New Roman"/>
          <w:sz w:val="24"/>
          <w:szCs w:val="24"/>
        </w:rPr>
        <w:t xml:space="preserve"> Ši problema yra aktuali</w:t>
      </w:r>
      <w:r w:rsidR="00195A46">
        <w:rPr>
          <w:rFonts w:ascii="Times New Roman" w:hAnsi="Times New Roman"/>
          <w:sz w:val="24"/>
          <w:szCs w:val="24"/>
        </w:rPr>
        <w:t xml:space="preserve"> ir plačiai diskutuojama</w:t>
      </w:r>
      <w:r w:rsidR="002E08C4">
        <w:rPr>
          <w:rFonts w:ascii="Times New Roman" w:hAnsi="Times New Roman"/>
          <w:sz w:val="24"/>
          <w:szCs w:val="24"/>
        </w:rPr>
        <w:t xml:space="preserve">, kadangi nėra vieno vienintelio valiutos kurso rėžimo, kuris tiktų visoms valstybėms </w:t>
      </w:r>
      <w:r w:rsidR="00195A46">
        <w:rPr>
          <w:rFonts w:ascii="Times New Roman" w:hAnsi="Times New Roman"/>
          <w:sz w:val="24"/>
          <w:szCs w:val="24"/>
        </w:rPr>
        <w:t xml:space="preserve">esant </w:t>
      </w:r>
      <w:r w:rsidR="002E08C4">
        <w:rPr>
          <w:rFonts w:ascii="Times New Roman" w:hAnsi="Times New Roman"/>
          <w:sz w:val="24"/>
          <w:szCs w:val="24"/>
        </w:rPr>
        <w:t>skirting</w:t>
      </w:r>
      <w:r w:rsidR="00195A46">
        <w:rPr>
          <w:rFonts w:ascii="Times New Roman" w:hAnsi="Times New Roman"/>
          <w:sz w:val="24"/>
          <w:szCs w:val="24"/>
        </w:rPr>
        <w:t>ai</w:t>
      </w:r>
      <w:r w:rsidR="002E08C4">
        <w:rPr>
          <w:rFonts w:ascii="Times New Roman" w:hAnsi="Times New Roman"/>
          <w:sz w:val="24"/>
          <w:szCs w:val="24"/>
        </w:rPr>
        <w:t xml:space="preserve"> ekonomin</w:t>
      </w:r>
      <w:r w:rsidR="00195A46">
        <w:rPr>
          <w:rFonts w:ascii="Times New Roman" w:hAnsi="Times New Roman"/>
          <w:sz w:val="24"/>
          <w:szCs w:val="24"/>
        </w:rPr>
        <w:t>ei</w:t>
      </w:r>
      <w:r w:rsidR="002E08C4">
        <w:rPr>
          <w:rFonts w:ascii="Times New Roman" w:hAnsi="Times New Roman"/>
          <w:sz w:val="24"/>
          <w:szCs w:val="24"/>
        </w:rPr>
        <w:t xml:space="preserve"> s</w:t>
      </w:r>
      <w:r w:rsidR="00195A46">
        <w:rPr>
          <w:rFonts w:ascii="Times New Roman" w:hAnsi="Times New Roman"/>
          <w:sz w:val="24"/>
          <w:szCs w:val="24"/>
        </w:rPr>
        <w:t>ituacijai pasaulyje</w:t>
      </w:r>
      <w:r w:rsidR="002E08C4">
        <w:rPr>
          <w:rFonts w:ascii="Times New Roman" w:hAnsi="Times New Roman"/>
          <w:sz w:val="24"/>
          <w:szCs w:val="24"/>
        </w:rPr>
        <w:t>.</w:t>
      </w:r>
      <w:r w:rsidR="00F50A06" w:rsidRPr="00EB2D33">
        <w:rPr>
          <w:rFonts w:ascii="Times New Roman" w:hAnsi="Times New Roman"/>
          <w:sz w:val="24"/>
          <w:szCs w:val="24"/>
        </w:rPr>
        <w:t xml:space="preserve"> Po </w:t>
      </w:r>
      <w:r w:rsidR="00EB2D33" w:rsidRPr="00EB2D33">
        <w:rPr>
          <w:rFonts w:ascii="Times New Roman" w:hAnsi="Times New Roman"/>
          <w:sz w:val="24"/>
          <w:szCs w:val="24"/>
        </w:rPr>
        <w:t xml:space="preserve">pasaulinės </w:t>
      </w:r>
      <w:r w:rsidR="00F50A06" w:rsidRPr="00EB2D33">
        <w:rPr>
          <w:rFonts w:ascii="Times New Roman" w:hAnsi="Times New Roman"/>
          <w:sz w:val="24"/>
          <w:szCs w:val="24"/>
        </w:rPr>
        <w:t>finansinės krizės</w:t>
      </w:r>
      <w:r w:rsidR="00FE1B1E">
        <w:rPr>
          <w:rFonts w:ascii="Times New Roman" w:hAnsi="Times New Roman"/>
          <w:sz w:val="24"/>
          <w:szCs w:val="24"/>
        </w:rPr>
        <w:t xml:space="preserve"> </w:t>
      </w:r>
      <w:r w:rsidR="000B2DE6">
        <w:rPr>
          <w:rFonts w:ascii="Times New Roman" w:hAnsi="Times New Roman"/>
          <w:sz w:val="24"/>
          <w:szCs w:val="24"/>
        </w:rPr>
        <w:t xml:space="preserve">optimalaus </w:t>
      </w:r>
      <w:r w:rsidR="00F50A06" w:rsidRPr="00EB2D33">
        <w:rPr>
          <w:rFonts w:ascii="Times New Roman" w:hAnsi="Times New Roman"/>
          <w:sz w:val="24"/>
          <w:szCs w:val="24"/>
        </w:rPr>
        <w:t xml:space="preserve">valiutos </w:t>
      </w:r>
      <w:r w:rsidR="000B2DE6">
        <w:rPr>
          <w:rFonts w:ascii="Times New Roman" w:hAnsi="Times New Roman"/>
          <w:sz w:val="24"/>
          <w:szCs w:val="24"/>
        </w:rPr>
        <w:t>mechanizmo</w:t>
      </w:r>
      <w:r w:rsidR="00F50A06" w:rsidRPr="00EB2D33">
        <w:rPr>
          <w:rFonts w:ascii="Times New Roman" w:hAnsi="Times New Roman"/>
          <w:sz w:val="24"/>
          <w:szCs w:val="24"/>
        </w:rPr>
        <w:t xml:space="preserve"> pasirinkimo klausimas </w:t>
      </w:r>
      <w:r w:rsidR="00F6687E" w:rsidRPr="00EB2D33">
        <w:rPr>
          <w:rFonts w:ascii="Times New Roman" w:hAnsi="Times New Roman"/>
          <w:sz w:val="24"/>
          <w:szCs w:val="24"/>
        </w:rPr>
        <w:t>sulauk</w:t>
      </w:r>
      <w:r w:rsidR="00195A46">
        <w:rPr>
          <w:rFonts w:ascii="Times New Roman" w:hAnsi="Times New Roman"/>
          <w:sz w:val="24"/>
          <w:szCs w:val="24"/>
        </w:rPr>
        <w:t>ia</w:t>
      </w:r>
      <w:r w:rsidR="00F6687E" w:rsidRPr="00EB2D33">
        <w:rPr>
          <w:rFonts w:ascii="Times New Roman" w:hAnsi="Times New Roman"/>
          <w:sz w:val="24"/>
          <w:szCs w:val="24"/>
        </w:rPr>
        <w:t xml:space="preserve"> dar daugiau dėmesio.</w:t>
      </w:r>
      <w:r w:rsidR="002C0D83">
        <w:rPr>
          <w:rFonts w:ascii="Times New Roman" w:hAnsi="Times New Roman"/>
          <w:sz w:val="24"/>
          <w:szCs w:val="24"/>
        </w:rPr>
        <w:t xml:space="preserve"> </w:t>
      </w:r>
      <w:r w:rsidR="002C0D83" w:rsidRPr="00844E3E">
        <w:rPr>
          <w:rFonts w:ascii="Times New Roman" w:hAnsi="Times New Roman"/>
          <w:sz w:val="24"/>
          <w:szCs w:val="24"/>
        </w:rPr>
        <w:t>Keletas autorių</w:t>
      </w:r>
      <w:r w:rsidR="00844E3E" w:rsidRPr="00844E3E">
        <w:rPr>
          <w:rFonts w:ascii="Times New Roman" w:hAnsi="Times New Roman"/>
          <w:sz w:val="24"/>
          <w:szCs w:val="24"/>
        </w:rPr>
        <w:t xml:space="preserve"> </w:t>
      </w:r>
      <w:r w:rsidR="001E54CE" w:rsidRPr="00844E3E">
        <w:rPr>
          <w:rFonts w:ascii="Times New Roman" w:hAnsi="Times New Roman"/>
          <w:color w:val="000000"/>
          <w:sz w:val="24"/>
          <w:szCs w:val="24"/>
        </w:rPr>
        <w:t xml:space="preserve">Lee J.W. ir </w:t>
      </w:r>
      <w:proofErr w:type="spellStart"/>
      <w:r w:rsidR="001E54CE" w:rsidRPr="00844E3E">
        <w:rPr>
          <w:rFonts w:ascii="Times New Roman" w:hAnsi="Times New Roman"/>
          <w:color w:val="000000"/>
          <w:sz w:val="24"/>
          <w:szCs w:val="24"/>
        </w:rPr>
        <w:t>Shin</w:t>
      </w:r>
      <w:proofErr w:type="spellEnd"/>
      <w:r w:rsidR="001E54CE" w:rsidRPr="00844E3E">
        <w:rPr>
          <w:rFonts w:ascii="Times New Roman" w:hAnsi="Times New Roman"/>
          <w:color w:val="000000"/>
          <w:sz w:val="24"/>
          <w:szCs w:val="24"/>
        </w:rPr>
        <w:t xml:space="preserve"> K. (2009</w:t>
      </w:r>
      <w:r w:rsidR="00105C25" w:rsidRPr="00844E3E">
        <w:rPr>
          <w:rFonts w:ascii="Times New Roman" w:hAnsi="Times New Roman"/>
          <w:color w:val="000000"/>
          <w:sz w:val="24"/>
          <w:szCs w:val="24"/>
        </w:rPr>
        <w:t xml:space="preserve">) </w:t>
      </w:r>
      <w:r w:rsidR="002C0D83" w:rsidRPr="00844E3E">
        <w:rPr>
          <w:rFonts w:ascii="Times New Roman" w:hAnsi="Times New Roman"/>
          <w:sz w:val="24"/>
          <w:szCs w:val="24"/>
        </w:rPr>
        <w:t xml:space="preserve">įrodė, kad esant gamybos </w:t>
      </w:r>
      <w:r w:rsidR="00013D6C" w:rsidRPr="00844E3E">
        <w:rPr>
          <w:rFonts w:ascii="Times New Roman" w:hAnsi="Times New Roman"/>
          <w:sz w:val="24"/>
          <w:szCs w:val="24"/>
        </w:rPr>
        <w:t>arba</w:t>
      </w:r>
      <w:r w:rsidR="002C0D83" w:rsidRPr="00844E3E">
        <w:rPr>
          <w:rFonts w:ascii="Times New Roman" w:hAnsi="Times New Roman"/>
          <w:sz w:val="24"/>
          <w:szCs w:val="24"/>
        </w:rPr>
        <w:t xml:space="preserve"> realios palūkanų normos šokams pasaulyje, šalys kurių valiutos kursas yra „plaukiojantis</w:t>
      </w:r>
      <w:r w:rsidR="00844E3E" w:rsidRPr="00844E3E">
        <w:rPr>
          <w:rFonts w:ascii="Times New Roman" w:hAnsi="Times New Roman"/>
          <w:sz w:val="24"/>
          <w:szCs w:val="24"/>
        </w:rPr>
        <w:t>“</w:t>
      </w:r>
      <w:r w:rsidR="00674CC1">
        <w:rPr>
          <w:rFonts w:ascii="Times New Roman" w:hAnsi="Times New Roman"/>
          <w:sz w:val="24"/>
          <w:szCs w:val="24"/>
        </w:rPr>
        <w:t xml:space="preserve"> </w:t>
      </w:r>
      <w:r w:rsidR="00844E3E" w:rsidRPr="00844E3E">
        <w:rPr>
          <w:rFonts w:ascii="Times New Roman" w:hAnsi="Times New Roman"/>
          <w:sz w:val="24"/>
          <w:szCs w:val="24"/>
        </w:rPr>
        <w:t xml:space="preserve">pasiekia </w:t>
      </w:r>
      <w:r w:rsidR="00013D6C" w:rsidRPr="00844E3E">
        <w:rPr>
          <w:rFonts w:ascii="Times New Roman" w:hAnsi="Times New Roman"/>
          <w:sz w:val="24"/>
          <w:szCs w:val="24"/>
        </w:rPr>
        <w:t>makroekonomi</w:t>
      </w:r>
      <w:r w:rsidR="00522556" w:rsidRPr="00844E3E">
        <w:rPr>
          <w:rFonts w:ascii="Times New Roman" w:hAnsi="Times New Roman"/>
          <w:sz w:val="24"/>
          <w:szCs w:val="24"/>
        </w:rPr>
        <w:t>nių</w:t>
      </w:r>
      <w:r w:rsidR="00013D6C" w:rsidRPr="00844E3E">
        <w:rPr>
          <w:rFonts w:ascii="Times New Roman" w:hAnsi="Times New Roman"/>
          <w:sz w:val="24"/>
          <w:szCs w:val="24"/>
        </w:rPr>
        <w:t xml:space="preserve"> rodiklių atsigavimą lengviau.</w:t>
      </w:r>
      <w:r w:rsidR="00072A61" w:rsidRPr="00844E3E">
        <w:rPr>
          <w:rFonts w:ascii="Times New Roman" w:hAnsi="Times New Roman"/>
          <w:sz w:val="24"/>
          <w:szCs w:val="24"/>
        </w:rPr>
        <w:t xml:space="preserve"> Taigi galima daryti prielaidą, kad Lietuvai palaikant fiksuotą valiutos kursą</w:t>
      </w:r>
      <w:r w:rsidR="00A82426" w:rsidRPr="00844E3E">
        <w:rPr>
          <w:rFonts w:ascii="Times New Roman" w:hAnsi="Times New Roman"/>
          <w:sz w:val="24"/>
          <w:szCs w:val="24"/>
        </w:rPr>
        <w:t>, jos ekonomika prasidėjus finansinei krizei buvo didesnėje recesijoje ir atsigavo</w:t>
      </w:r>
      <w:r w:rsidR="00072A61" w:rsidRPr="00844E3E">
        <w:rPr>
          <w:rFonts w:ascii="Times New Roman" w:hAnsi="Times New Roman"/>
          <w:sz w:val="24"/>
          <w:szCs w:val="24"/>
        </w:rPr>
        <w:t xml:space="preserve"> lėčiau</w:t>
      </w:r>
      <w:r w:rsidR="00A82426" w:rsidRPr="00844E3E">
        <w:rPr>
          <w:rFonts w:ascii="Times New Roman" w:hAnsi="Times New Roman"/>
          <w:sz w:val="24"/>
          <w:szCs w:val="24"/>
        </w:rPr>
        <w:t xml:space="preserve"> negu šalys palaikančios „plaukiojantį“ valiutos kursą</w:t>
      </w:r>
      <w:r w:rsidR="00072A61" w:rsidRPr="00844E3E">
        <w:rPr>
          <w:rFonts w:ascii="Times New Roman" w:hAnsi="Times New Roman"/>
          <w:sz w:val="24"/>
          <w:szCs w:val="24"/>
        </w:rPr>
        <w:t>.</w:t>
      </w:r>
    </w:p>
    <w:p w:rsidR="00D07C44" w:rsidRPr="00EB2D33" w:rsidRDefault="00D07C44" w:rsidP="00AD2885">
      <w:pPr>
        <w:spacing w:before="288" w:after="288" w:line="360" w:lineRule="auto"/>
        <w:ind w:left="360" w:right="144" w:firstLine="144"/>
        <w:jc w:val="both"/>
        <w:rPr>
          <w:rFonts w:ascii="Times New Roman" w:hAnsi="Times New Roman"/>
          <w:sz w:val="24"/>
          <w:szCs w:val="24"/>
        </w:rPr>
      </w:pPr>
      <w:r>
        <w:rPr>
          <w:rFonts w:ascii="Times New Roman" w:hAnsi="Times New Roman"/>
          <w:sz w:val="24"/>
          <w:szCs w:val="24"/>
        </w:rPr>
        <w:t xml:space="preserve">Šio darbo </w:t>
      </w:r>
      <w:r w:rsidRPr="00D07C44">
        <w:rPr>
          <w:rFonts w:ascii="Times New Roman" w:hAnsi="Times New Roman"/>
          <w:b/>
          <w:i/>
          <w:sz w:val="24"/>
          <w:szCs w:val="24"/>
        </w:rPr>
        <w:t xml:space="preserve">objektas </w:t>
      </w:r>
      <w:r>
        <w:rPr>
          <w:rFonts w:ascii="Times New Roman" w:hAnsi="Times New Roman"/>
          <w:sz w:val="24"/>
          <w:szCs w:val="24"/>
        </w:rPr>
        <w:t>yra fiksuotas valiutos kursas Lietuvoje.</w:t>
      </w:r>
    </w:p>
    <w:p w:rsidR="0048451F" w:rsidRDefault="00CB721F" w:rsidP="00AD2885">
      <w:pPr>
        <w:spacing w:before="288" w:after="288" w:line="360" w:lineRule="auto"/>
        <w:ind w:left="360" w:right="144" w:firstLine="144"/>
        <w:jc w:val="both"/>
        <w:rPr>
          <w:rFonts w:ascii="Times New Roman" w:hAnsi="Times New Roman"/>
          <w:sz w:val="24"/>
          <w:szCs w:val="24"/>
        </w:rPr>
      </w:pPr>
      <w:r w:rsidRPr="003C558E">
        <w:rPr>
          <w:rFonts w:ascii="Times New Roman" w:hAnsi="Times New Roman"/>
          <w:b/>
          <w:i/>
          <w:sz w:val="24"/>
          <w:szCs w:val="24"/>
        </w:rPr>
        <w:lastRenderedPageBreak/>
        <w:t>Tyrimo problema.</w:t>
      </w:r>
      <w:r w:rsidR="00F84B2E">
        <w:rPr>
          <w:rFonts w:ascii="Times New Roman" w:hAnsi="Times New Roman"/>
          <w:b/>
          <w:i/>
          <w:sz w:val="24"/>
          <w:szCs w:val="24"/>
        </w:rPr>
        <w:t xml:space="preserve"> </w:t>
      </w:r>
      <w:r w:rsidR="007C3057">
        <w:rPr>
          <w:rFonts w:ascii="Times New Roman" w:hAnsi="Times New Roman"/>
          <w:sz w:val="24"/>
          <w:szCs w:val="24"/>
        </w:rPr>
        <w:t>Kokią</w:t>
      </w:r>
      <w:r w:rsidR="00D07C44">
        <w:rPr>
          <w:rFonts w:ascii="Times New Roman" w:hAnsi="Times New Roman"/>
          <w:sz w:val="24"/>
          <w:szCs w:val="24"/>
        </w:rPr>
        <w:t xml:space="preserve"> įtaką</w:t>
      </w:r>
      <w:r w:rsidR="007C3057">
        <w:rPr>
          <w:rFonts w:ascii="Times New Roman" w:hAnsi="Times New Roman"/>
          <w:sz w:val="24"/>
          <w:szCs w:val="24"/>
        </w:rPr>
        <w:t xml:space="preserve"> fiksuotas valiutos kursas</w:t>
      </w:r>
      <w:r w:rsidR="00633FC3">
        <w:rPr>
          <w:rFonts w:ascii="Times New Roman" w:hAnsi="Times New Roman"/>
          <w:sz w:val="24"/>
          <w:szCs w:val="24"/>
        </w:rPr>
        <w:t xml:space="preserve"> dar</w:t>
      </w:r>
      <w:r w:rsidR="001E679B">
        <w:rPr>
          <w:rFonts w:ascii="Times New Roman" w:hAnsi="Times New Roman"/>
          <w:sz w:val="24"/>
          <w:szCs w:val="24"/>
        </w:rPr>
        <w:t>ė</w:t>
      </w:r>
      <w:r w:rsidR="00912460" w:rsidRPr="00EB2D33">
        <w:rPr>
          <w:rFonts w:ascii="Times New Roman" w:hAnsi="Times New Roman"/>
          <w:sz w:val="24"/>
          <w:szCs w:val="24"/>
        </w:rPr>
        <w:t xml:space="preserve"> Lietuvos ekonomikai?</w:t>
      </w:r>
    </w:p>
    <w:p w:rsidR="00CB721F" w:rsidRPr="00EB2D33" w:rsidRDefault="007C3057" w:rsidP="00AD2885">
      <w:pPr>
        <w:spacing w:before="288" w:after="288" w:line="360" w:lineRule="auto"/>
        <w:ind w:left="360" w:right="144" w:firstLine="144"/>
        <w:jc w:val="both"/>
        <w:rPr>
          <w:rFonts w:ascii="Times New Roman" w:hAnsi="Times New Roman"/>
          <w:sz w:val="24"/>
          <w:szCs w:val="24"/>
        </w:rPr>
      </w:pPr>
      <w:r w:rsidRPr="007C3057">
        <w:rPr>
          <w:rFonts w:ascii="Times New Roman" w:hAnsi="Times New Roman"/>
          <w:sz w:val="24"/>
          <w:szCs w:val="24"/>
        </w:rPr>
        <w:t>Pagrindinis šio darbo</w:t>
      </w:r>
      <w:r w:rsidR="00F84B2E">
        <w:rPr>
          <w:rFonts w:ascii="Times New Roman" w:hAnsi="Times New Roman"/>
          <w:sz w:val="24"/>
          <w:szCs w:val="24"/>
        </w:rPr>
        <w:t xml:space="preserve"> </w:t>
      </w:r>
      <w:r w:rsidR="00C8501A" w:rsidRPr="003C558E">
        <w:rPr>
          <w:rFonts w:ascii="Times New Roman" w:hAnsi="Times New Roman"/>
          <w:b/>
          <w:i/>
          <w:sz w:val="24"/>
          <w:szCs w:val="24"/>
        </w:rPr>
        <w:t>tikslas</w:t>
      </w:r>
      <w:r w:rsidR="00C8501A" w:rsidRPr="00EB2D33">
        <w:rPr>
          <w:rFonts w:ascii="Times New Roman" w:hAnsi="Times New Roman"/>
          <w:sz w:val="24"/>
          <w:szCs w:val="24"/>
        </w:rPr>
        <w:t xml:space="preserve"> yra išanalizuoti fiksuoto valiutos kurso privalum</w:t>
      </w:r>
      <w:r w:rsidR="006B00DA">
        <w:rPr>
          <w:rFonts w:ascii="Times New Roman" w:hAnsi="Times New Roman"/>
          <w:sz w:val="24"/>
          <w:szCs w:val="24"/>
        </w:rPr>
        <w:t>ų</w:t>
      </w:r>
      <w:r w:rsidR="00C8501A" w:rsidRPr="00EB2D33">
        <w:rPr>
          <w:rFonts w:ascii="Times New Roman" w:hAnsi="Times New Roman"/>
          <w:sz w:val="24"/>
          <w:szCs w:val="24"/>
        </w:rPr>
        <w:t xml:space="preserve"> ir trūkum</w:t>
      </w:r>
      <w:r w:rsidR="006B00DA">
        <w:rPr>
          <w:rFonts w:ascii="Times New Roman" w:hAnsi="Times New Roman"/>
          <w:sz w:val="24"/>
          <w:szCs w:val="24"/>
        </w:rPr>
        <w:t>ų</w:t>
      </w:r>
      <w:r>
        <w:rPr>
          <w:rFonts w:ascii="Times New Roman" w:hAnsi="Times New Roman"/>
          <w:sz w:val="24"/>
          <w:szCs w:val="24"/>
        </w:rPr>
        <w:t xml:space="preserve"> </w:t>
      </w:r>
      <w:r w:rsidR="006B00DA">
        <w:rPr>
          <w:rFonts w:ascii="Times New Roman" w:hAnsi="Times New Roman"/>
          <w:sz w:val="24"/>
          <w:szCs w:val="24"/>
        </w:rPr>
        <w:t>įtaką</w:t>
      </w:r>
      <w:r>
        <w:rPr>
          <w:rFonts w:ascii="Times New Roman" w:hAnsi="Times New Roman"/>
          <w:sz w:val="24"/>
          <w:szCs w:val="24"/>
        </w:rPr>
        <w:t xml:space="preserve"> Lietuvos ekonomik</w:t>
      </w:r>
      <w:r w:rsidR="006B00DA">
        <w:rPr>
          <w:rFonts w:ascii="Times New Roman" w:hAnsi="Times New Roman"/>
          <w:sz w:val="24"/>
          <w:szCs w:val="24"/>
        </w:rPr>
        <w:t>ai ir įvertinti ar bendra valiuta - euras būtų naudinga</w:t>
      </w:r>
      <w:r w:rsidR="00C8501A" w:rsidRPr="00EB2D33">
        <w:rPr>
          <w:rFonts w:ascii="Times New Roman" w:hAnsi="Times New Roman"/>
          <w:sz w:val="24"/>
          <w:szCs w:val="24"/>
        </w:rPr>
        <w:t xml:space="preserve">. </w:t>
      </w:r>
    </w:p>
    <w:p w:rsidR="00C8501A" w:rsidRDefault="00F642DA" w:rsidP="00AD2885">
      <w:pPr>
        <w:spacing w:before="288" w:after="288" w:line="360" w:lineRule="auto"/>
        <w:ind w:left="360" w:right="144" w:firstLine="144"/>
        <w:jc w:val="both"/>
        <w:rPr>
          <w:rFonts w:ascii="Times New Roman" w:hAnsi="Times New Roman"/>
          <w:b/>
          <w:i/>
          <w:sz w:val="24"/>
          <w:szCs w:val="24"/>
        </w:rPr>
      </w:pPr>
      <w:r w:rsidRPr="00EB2D33">
        <w:rPr>
          <w:rFonts w:ascii="Times New Roman" w:hAnsi="Times New Roman"/>
          <w:sz w:val="24"/>
          <w:szCs w:val="24"/>
        </w:rPr>
        <w:t>Nustatytam t</w:t>
      </w:r>
      <w:r w:rsidR="00CB721F" w:rsidRPr="00EB2D33">
        <w:rPr>
          <w:rFonts w:ascii="Times New Roman" w:hAnsi="Times New Roman"/>
          <w:sz w:val="24"/>
          <w:szCs w:val="24"/>
        </w:rPr>
        <w:t>ikslui pasiekti numatoma įgyvend</w:t>
      </w:r>
      <w:r w:rsidR="004E7E2F">
        <w:rPr>
          <w:rFonts w:ascii="Times New Roman" w:hAnsi="Times New Roman"/>
          <w:sz w:val="24"/>
          <w:szCs w:val="24"/>
        </w:rPr>
        <w:t>in</w:t>
      </w:r>
      <w:r w:rsidR="00CB721F" w:rsidRPr="00EB2D33">
        <w:rPr>
          <w:rFonts w:ascii="Times New Roman" w:hAnsi="Times New Roman"/>
          <w:sz w:val="24"/>
          <w:szCs w:val="24"/>
        </w:rPr>
        <w:t xml:space="preserve">ti šiuos </w:t>
      </w:r>
      <w:r w:rsidR="00CB721F" w:rsidRPr="00D07C44">
        <w:rPr>
          <w:rFonts w:ascii="Times New Roman" w:hAnsi="Times New Roman"/>
          <w:b/>
          <w:i/>
          <w:sz w:val="24"/>
          <w:szCs w:val="24"/>
        </w:rPr>
        <w:t>uždavinius</w:t>
      </w:r>
      <w:r w:rsidR="00C8501A" w:rsidRPr="00D07C44">
        <w:rPr>
          <w:rFonts w:ascii="Times New Roman" w:hAnsi="Times New Roman"/>
          <w:b/>
          <w:i/>
          <w:sz w:val="24"/>
          <w:szCs w:val="24"/>
        </w:rPr>
        <w:t>:</w:t>
      </w:r>
    </w:p>
    <w:p w:rsidR="003C558E" w:rsidRPr="00A032B2" w:rsidRDefault="003C558E" w:rsidP="00F96FD2">
      <w:pPr>
        <w:pStyle w:val="Sraopastraipa"/>
        <w:numPr>
          <w:ilvl w:val="0"/>
          <w:numId w:val="8"/>
        </w:numPr>
        <w:spacing w:before="288" w:after="288" w:line="360" w:lineRule="auto"/>
        <w:ind w:right="144" w:firstLine="144"/>
        <w:jc w:val="both"/>
        <w:rPr>
          <w:rFonts w:ascii="Times New Roman" w:hAnsi="Times New Roman"/>
          <w:sz w:val="24"/>
          <w:szCs w:val="24"/>
        </w:rPr>
      </w:pPr>
      <w:r w:rsidRPr="00A032B2">
        <w:rPr>
          <w:rFonts w:ascii="Times New Roman" w:hAnsi="Times New Roman"/>
          <w:sz w:val="24"/>
          <w:szCs w:val="24"/>
        </w:rPr>
        <w:t>Palyginti</w:t>
      </w:r>
      <w:r w:rsidR="00F84B2E">
        <w:rPr>
          <w:rFonts w:ascii="Times New Roman" w:hAnsi="Times New Roman"/>
          <w:sz w:val="24"/>
          <w:szCs w:val="24"/>
        </w:rPr>
        <w:t xml:space="preserve"> </w:t>
      </w:r>
      <w:r w:rsidRPr="00A032B2">
        <w:rPr>
          <w:rFonts w:ascii="Times New Roman" w:hAnsi="Times New Roman"/>
          <w:sz w:val="24"/>
          <w:szCs w:val="24"/>
        </w:rPr>
        <w:t>skirtingus</w:t>
      </w:r>
      <w:r w:rsidR="00F84B2E">
        <w:rPr>
          <w:rFonts w:ascii="Times New Roman" w:hAnsi="Times New Roman"/>
          <w:sz w:val="24"/>
          <w:szCs w:val="24"/>
        </w:rPr>
        <w:t xml:space="preserve"> </w:t>
      </w:r>
      <w:r w:rsidRPr="00A032B2">
        <w:rPr>
          <w:rFonts w:ascii="Times New Roman" w:hAnsi="Times New Roman"/>
          <w:sz w:val="24"/>
          <w:szCs w:val="24"/>
        </w:rPr>
        <w:t>valiutos</w:t>
      </w:r>
      <w:r w:rsidR="00F84B2E">
        <w:rPr>
          <w:rFonts w:ascii="Times New Roman" w:hAnsi="Times New Roman"/>
          <w:sz w:val="24"/>
          <w:szCs w:val="24"/>
        </w:rPr>
        <w:t xml:space="preserve"> </w:t>
      </w:r>
      <w:r w:rsidRPr="00A032B2">
        <w:rPr>
          <w:rFonts w:ascii="Times New Roman" w:hAnsi="Times New Roman"/>
          <w:sz w:val="24"/>
          <w:szCs w:val="24"/>
        </w:rPr>
        <w:t>kurso</w:t>
      </w:r>
      <w:r w:rsidR="00F84B2E">
        <w:rPr>
          <w:rFonts w:ascii="Times New Roman" w:hAnsi="Times New Roman"/>
          <w:sz w:val="24"/>
          <w:szCs w:val="24"/>
        </w:rPr>
        <w:t xml:space="preserve"> </w:t>
      </w:r>
      <w:r w:rsidR="00DE5ABF">
        <w:rPr>
          <w:rFonts w:ascii="Times New Roman" w:hAnsi="Times New Roman"/>
          <w:sz w:val="24"/>
          <w:szCs w:val="24"/>
        </w:rPr>
        <w:t>režimus</w:t>
      </w:r>
      <w:r w:rsidR="00195A46" w:rsidRPr="00A032B2">
        <w:rPr>
          <w:rFonts w:ascii="Times New Roman" w:hAnsi="Times New Roman"/>
          <w:sz w:val="24"/>
          <w:szCs w:val="24"/>
        </w:rPr>
        <w:t xml:space="preserve">, identifikuoti </w:t>
      </w:r>
      <w:r w:rsidR="00190063">
        <w:rPr>
          <w:rFonts w:ascii="Times New Roman" w:hAnsi="Times New Roman"/>
          <w:sz w:val="24"/>
          <w:szCs w:val="24"/>
        </w:rPr>
        <w:t xml:space="preserve">pagrindinius </w:t>
      </w:r>
      <w:r w:rsidR="00195A46" w:rsidRPr="00A032B2">
        <w:rPr>
          <w:rFonts w:ascii="Times New Roman" w:hAnsi="Times New Roman"/>
          <w:sz w:val="24"/>
          <w:szCs w:val="24"/>
        </w:rPr>
        <w:t>jų privalumus ir trūkumus</w:t>
      </w:r>
      <w:r w:rsidRPr="00A032B2">
        <w:rPr>
          <w:rFonts w:ascii="Times New Roman" w:hAnsi="Times New Roman"/>
          <w:sz w:val="24"/>
          <w:szCs w:val="24"/>
        </w:rPr>
        <w:t>.</w:t>
      </w:r>
    </w:p>
    <w:p w:rsidR="00633FC3" w:rsidRPr="00E67904" w:rsidRDefault="00F6687E" w:rsidP="00F96FD2">
      <w:pPr>
        <w:pStyle w:val="Sraopastraipa"/>
        <w:numPr>
          <w:ilvl w:val="0"/>
          <w:numId w:val="8"/>
        </w:numPr>
        <w:spacing w:before="288" w:after="288" w:line="360" w:lineRule="auto"/>
        <w:ind w:right="144" w:firstLine="144"/>
        <w:jc w:val="both"/>
        <w:rPr>
          <w:rFonts w:ascii="Times New Roman" w:hAnsi="Times New Roman"/>
          <w:sz w:val="24"/>
          <w:szCs w:val="24"/>
        </w:rPr>
      </w:pPr>
      <w:r w:rsidRPr="00633FC3">
        <w:rPr>
          <w:rFonts w:ascii="Times New Roman" w:hAnsi="Times New Roman"/>
          <w:sz w:val="24"/>
          <w:szCs w:val="24"/>
        </w:rPr>
        <w:t xml:space="preserve">Išanalizuoti </w:t>
      </w:r>
      <w:r w:rsidR="00F642DA" w:rsidRPr="00633FC3">
        <w:rPr>
          <w:rFonts w:ascii="Times New Roman" w:hAnsi="Times New Roman"/>
          <w:sz w:val="24"/>
          <w:szCs w:val="24"/>
        </w:rPr>
        <w:t xml:space="preserve">Lietuvos </w:t>
      </w:r>
      <w:r w:rsidR="00633FC3">
        <w:rPr>
          <w:rFonts w:ascii="Times New Roman" w:hAnsi="Times New Roman"/>
          <w:sz w:val="24"/>
          <w:szCs w:val="24"/>
        </w:rPr>
        <w:t>pinigų</w:t>
      </w:r>
      <w:r w:rsidRPr="00633FC3">
        <w:rPr>
          <w:rFonts w:ascii="Times New Roman" w:hAnsi="Times New Roman"/>
          <w:sz w:val="24"/>
          <w:szCs w:val="24"/>
        </w:rPr>
        <w:t xml:space="preserve"> politik</w:t>
      </w:r>
      <w:r w:rsidR="00C12AB0" w:rsidRPr="00633FC3">
        <w:rPr>
          <w:rFonts w:ascii="Times New Roman" w:hAnsi="Times New Roman"/>
          <w:sz w:val="24"/>
          <w:szCs w:val="24"/>
        </w:rPr>
        <w:t>os</w:t>
      </w:r>
      <w:r w:rsidRPr="00633FC3">
        <w:rPr>
          <w:rFonts w:ascii="Times New Roman" w:hAnsi="Times New Roman"/>
          <w:sz w:val="24"/>
          <w:szCs w:val="24"/>
        </w:rPr>
        <w:t xml:space="preserve"> raidą </w:t>
      </w:r>
      <w:r w:rsidR="00F642DA" w:rsidRPr="00633FC3">
        <w:rPr>
          <w:rFonts w:ascii="Times New Roman" w:hAnsi="Times New Roman"/>
          <w:sz w:val="24"/>
          <w:szCs w:val="24"/>
        </w:rPr>
        <w:t>ir</w:t>
      </w:r>
      <w:r w:rsidR="00F84B2E">
        <w:rPr>
          <w:rFonts w:ascii="Times New Roman" w:hAnsi="Times New Roman"/>
          <w:sz w:val="24"/>
          <w:szCs w:val="24"/>
        </w:rPr>
        <w:t xml:space="preserve"> </w:t>
      </w:r>
      <w:r w:rsidR="00F642DA" w:rsidRPr="00633FC3">
        <w:rPr>
          <w:rFonts w:ascii="Times New Roman" w:hAnsi="Times New Roman"/>
          <w:sz w:val="24"/>
          <w:szCs w:val="24"/>
        </w:rPr>
        <w:t>dabartį</w:t>
      </w:r>
      <w:r w:rsidRPr="00633FC3">
        <w:rPr>
          <w:rFonts w:ascii="Times New Roman" w:hAnsi="Times New Roman"/>
          <w:sz w:val="24"/>
          <w:szCs w:val="24"/>
        </w:rPr>
        <w:t>.</w:t>
      </w:r>
    </w:p>
    <w:p w:rsidR="00E67904" w:rsidRDefault="00E67904" w:rsidP="00F96FD2">
      <w:pPr>
        <w:pStyle w:val="Sraopastraipa"/>
        <w:numPr>
          <w:ilvl w:val="0"/>
          <w:numId w:val="8"/>
        </w:numPr>
        <w:spacing w:before="288" w:after="288" w:line="360" w:lineRule="auto"/>
        <w:ind w:right="144" w:firstLine="144"/>
        <w:jc w:val="both"/>
        <w:rPr>
          <w:rFonts w:ascii="Times New Roman" w:hAnsi="Times New Roman"/>
          <w:sz w:val="24"/>
          <w:szCs w:val="24"/>
        </w:rPr>
      </w:pPr>
      <w:r w:rsidRPr="00633FC3">
        <w:rPr>
          <w:rFonts w:ascii="Times New Roman" w:hAnsi="Times New Roman"/>
          <w:sz w:val="24"/>
          <w:szCs w:val="24"/>
        </w:rPr>
        <w:t xml:space="preserve">Teorinių modelių </w:t>
      </w:r>
      <w:r>
        <w:rPr>
          <w:rFonts w:ascii="Times New Roman" w:hAnsi="Times New Roman"/>
          <w:sz w:val="24"/>
          <w:szCs w:val="24"/>
        </w:rPr>
        <w:t>susijusių su fiksuotu valiutos kursu anali</w:t>
      </w:r>
      <w:r w:rsidRPr="00633FC3">
        <w:rPr>
          <w:rFonts w:ascii="Times New Roman" w:hAnsi="Times New Roman"/>
          <w:sz w:val="24"/>
          <w:szCs w:val="24"/>
        </w:rPr>
        <w:t xml:space="preserve">zė, jų </w:t>
      </w:r>
      <w:r>
        <w:rPr>
          <w:rFonts w:ascii="Times New Roman" w:hAnsi="Times New Roman"/>
          <w:sz w:val="24"/>
          <w:szCs w:val="24"/>
        </w:rPr>
        <w:t>įtakos ekonomikai</w:t>
      </w:r>
      <w:r w:rsidRPr="00633FC3">
        <w:rPr>
          <w:rFonts w:ascii="Times New Roman" w:hAnsi="Times New Roman"/>
          <w:sz w:val="24"/>
          <w:szCs w:val="24"/>
        </w:rPr>
        <w:t xml:space="preserve"> identifikavimas</w:t>
      </w:r>
      <w:r>
        <w:rPr>
          <w:rFonts w:ascii="Times New Roman" w:hAnsi="Times New Roman"/>
          <w:sz w:val="24"/>
          <w:szCs w:val="24"/>
        </w:rPr>
        <w:t>.</w:t>
      </w:r>
    </w:p>
    <w:p w:rsidR="00190063" w:rsidRDefault="00190063" w:rsidP="00F96FD2">
      <w:pPr>
        <w:pStyle w:val="Sraopastraipa"/>
        <w:numPr>
          <w:ilvl w:val="0"/>
          <w:numId w:val="8"/>
        </w:numPr>
        <w:spacing w:before="288" w:after="288" w:line="360" w:lineRule="auto"/>
        <w:ind w:right="144" w:firstLine="144"/>
        <w:jc w:val="both"/>
        <w:rPr>
          <w:rFonts w:ascii="Times New Roman" w:hAnsi="Times New Roman"/>
          <w:sz w:val="24"/>
          <w:szCs w:val="24"/>
        </w:rPr>
      </w:pPr>
      <w:r>
        <w:rPr>
          <w:rFonts w:ascii="Times New Roman" w:hAnsi="Times New Roman"/>
          <w:sz w:val="24"/>
          <w:szCs w:val="24"/>
        </w:rPr>
        <w:t>Išanalizuoti fiksuoto valiutos kurso privalumų ir trūkumų įtaką ekonomikai.</w:t>
      </w:r>
    </w:p>
    <w:p w:rsidR="001E679B" w:rsidRPr="00E67904" w:rsidRDefault="002B165F" w:rsidP="00F96FD2">
      <w:pPr>
        <w:pStyle w:val="Sraopastraipa"/>
        <w:numPr>
          <w:ilvl w:val="0"/>
          <w:numId w:val="8"/>
        </w:numPr>
        <w:spacing w:before="288" w:after="288" w:line="360" w:lineRule="auto"/>
        <w:ind w:right="144" w:firstLine="144"/>
        <w:jc w:val="both"/>
        <w:rPr>
          <w:rFonts w:ascii="Times New Roman" w:hAnsi="Times New Roman"/>
          <w:sz w:val="24"/>
          <w:szCs w:val="24"/>
        </w:rPr>
      </w:pPr>
      <w:r>
        <w:rPr>
          <w:rFonts w:ascii="Times New Roman" w:hAnsi="Times New Roman"/>
          <w:sz w:val="24"/>
          <w:szCs w:val="24"/>
        </w:rPr>
        <w:t xml:space="preserve">Remiantis </w:t>
      </w:r>
      <w:r w:rsidR="00532152">
        <w:rPr>
          <w:rFonts w:ascii="Times New Roman" w:hAnsi="Times New Roman"/>
          <w:sz w:val="24"/>
          <w:szCs w:val="24"/>
        </w:rPr>
        <w:t>optimalios valiutos zonos</w:t>
      </w:r>
      <w:r>
        <w:rPr>
          <w:rFonts w:ascii="Times New Roman" w:hAnsi="Times New Roman"/>
          <w:sz w:val="24"/>
          <w:szCs w:val="24"/>
        </w:rPr>
        <w:t xml:space="preserve"> kriterijais, įvertinti ar bendra valiuta – euras būtų naudinga</w:t>
      </w:r>
      <w:r w:rsidR="001E679B">
        <w:rPr>
          <w:rFonts w:ascii="Times New Roman" w:hAnsi="Times New Roman"/>
          <w:sz w:val="24"/>
          <w:szCs w:val="24"/>
        </w:rPr>
        <w:t>.</w:t>
      </w:r>
    </w:p>
    <w:p w:rsidR="00633FC3" w:rsidRDefault="00820025" w:rsidP="00AD2885">
      <w:pPr>
        <w:spacing w:before="288" w:after="288" w:line="360" w:lineRule="auto"/>
        <w:ind w:left="360" w:right="144" w:firstLine="144"/>
        <w:jc w:val="both"/>
        <w:rPr>
          <w:rFonts w:ascii="Times New Roman" w:hAnsi="Times New Roman"/>
          <w:sz w:val="24"/>
          <w:szCs w:val="24"/>
        </w:rPr>
      </w:pPr>
      <w:r>
        <w:rPr>
          <w:rFonts w:ascii="Times New Roman" w:hAnsi="Times New Roman"/>
          <w:sz w:val="24"/>
          <w:szCs w:val="24"/>
        </w:rPr>
        <w:t xml:space="preserve">Nagrinėjant šio darbo objektą svarbu pasirinkti </w:t>
      </w:r>
      <w:r w:rsidR="00862256">
        <w:rPr>
          <w:rFonts w:ascii="Times New Roman" w:hAnsi="Times New Roman"/>
          <w:sz w:val="24"/>
          <w:szCs w:val="24"/>
        </w:rPr>
        <w:t xml:space="preserve">tinkamą tyrimo </w:t>
      </w:r>
      <w:r w:rsidR="00862256" w:rsidRPr="008A6313">
        <w:rPr>
          <w:rFonts w:ascii="Times New Roman" w:hAnsi="Times New Roman"/>
          <w:b/>
          <w:i/>
          <w:sz w:val="24"/>
          <w:szCs w:val="24"/>
        </w:rPr>
        <w:t>metodiką</w:t>
      </w:r>
      <w:r w:rsidR="00862256">
        <w:rPr>
          <w:rFonts w:ascii="Times New Roman" w:hAnsi="Times New Roman"/>
          <w:sz w:val="24"/>
          <w:szCs w:val="24"/>
        </w:rPr>
        <w:t xml:space="preserve">, kuri padėtų pasiekti darbo tikslą ir pateikti aktualią ir naudingą informaciją šia tema. </w:t>
      </w:r>
      <w:r w:rsidR="00817187">
        <w:rPr>
          <w:rFonts w:ascii="Times New Roman" w:hAnsi="Times New Roman"/>
          <w:sz w:val="24"/>
          <w:szCs w:val="24"/>
        </w:rPr>
        <w:t>Šiame darbe bus atliekama</w:t>
      </w:r>
      <w:r w:rsidR="004E7E2F">
        <w:rPr>
          <w:rFonts w:ascii="Times New Roman" w:hAnsi="Times New Roman"/>
          <w:sz w:val="24"/>
          <w:szCs w:val="24"/>
        </w:rPr>
        <w:t xml:space="preserve"> </w:t>
      </w:r>
      <w:r w:rsidR="003F7519">
        <w:rPr>
          <w:rFonts w:ascii="Times New Roman" w:hAnsi="Times New Roman"/>
          <w:sz w:val="24"/>
          <w:szCs w:val="24"/>
        </w:rPr>
        <w:t>mokslinės literatūros analizė</w:t>
      </w:r>
      <w:r w:rsidR="00DE5ABF">
        <w:rPr>
          <w:rFonts w:ascii="Times New Roman" w:hAnsi="Times New Roman"/>
          <w:sz w:val="24"/>
          <w:szCs w:val="24"/>
        </w:rPr>
        <w:t>,</w:t>
      </w:r>
      <w:r w:rsidR="00633FC3">
        <w:rPr>
          <w:rFonts w:ascii="Times New Roman" w:hAnsi="Times New Roman"/>
          <w:sz w:val="24"/>
          <w:szCs w:val="24"/>
        </w:rPr>
        <w:t xml:space="preserve"> sintezė</w:t>
      </w:r>
      <w:r w:rsidR="00817187">
        <w:rPr>
          <w:rFonts w:ascii="Times New Roman" w:hAnsi="Times New Roman"/>
          <w:sz w:val="24"/>
          <w:szCs w:val="24"/>
        </w:rPr>
        <w:t>, norminių ir teisinių dokumentų analizė,</w:t>
      </w:r>
      <w:r w:rsidR="003F7519">
        <w:rPr>
          <w:rFonts w:ascii="Times New Roman" w:hAnsi="Times New Roman"/>
          <w:sz w:val="24"/>
          <w:szCs w:val="24"/>
        </w:rPr>
        <w:t xml:space="preserve"> bei </w:t>
      </w:r>
      <w:r w:rsidR="008A6313">
        <w:rPr>
          <w:rFonts w:ascii="Times New Roman" w:hAnsi="Times New Roman"/>
          <w:sz w:val="24"/>
          <w:szCs w:val="24"/>
        </w:rPr>
        <w:t xml:space="preserve">kitų mokslininkų atliktų tyrimo rezultatų </w:t>
      </w:r>
      <w:r w:rsidR="003F7519">
        <w:rPr>
          <w:rFonts w:ascii="Times New Roman" w:hAnsi="Times New Roman"/>
          <w:sz w:val="24"/>
          <w:szCs w:val="24"/>
        </w:rPr>
        <w:t>apibendrinimas.</w:t>
      </w:r>
      <w:r w:rsidR="008A6313">
        <w:rPr>
          <w:rFonts w:ascii="Times New Roman" w:hAnsi="Times New Roman"/>
          <w:sz w:val="24"/>
          <w:szCs w:val="24"/>
        </w:rPr>
        <w:t xml:space="preserve"> </w:t>
      </w:r>
      <w:r w:rsidR="008A6313" w:rsidRPr="00421FD1">
        <w:rPr>
          <w:rFonts w:ascii="Times New Roman" w:hAnsi="Times New Roman"/>
          <w:color w:val="000000" w:themeColor="text1"/>
          <w:sz w:val="24"/>
          <w:szCs w:val="24"/>
        </w:rPr>
        <w:t>Tai</w:t>
      </w:r>
      <w:r w:rsidR="004E7E2F" w:rsidRPr="00421FD1">
        <w:rPr>
          <w:rFonts w:ascii="Times New Roman" w:hAnsi="Times New Roman"/>
          <w:color w:val="000000" w:themeColor="text1"/>
          <w:sz w:val="24"/>
          <w:szCs w:val="24"/>
        </w:rPr>
        <w:t xml:space="preserve"> </w:t>
      </w:r>
      <w:r w:rsidR="008A6313" w:rsidRPr="00421FD1">
        <w:rPr>
          <w:rFonts w:ascii="Times New Roman" w:hAnsi="Times New Roman"/>
          <w:color w:val="000000" w:themeColor="text1"/>
          <w:sz w:val="24"/>
          <w:szCs w:val="24"/>
        </w:rPr>
        <w:t xml:space="preserve">pat bus </w:t>
      </w:r>
      <w:r w:rsidR="00421FD1" w:rsidRPr="00421FD1">
        <w:rPr>
          <w:rFonts w:ascii="Times New Roman" w:hAnsi="Times New Roman"/>
          <w:color w:val="000000" w:themeColor="text1"/>
          <w:sz w:val="24"/>
          <w:szCs w:val="24"/>
        </w:rPr>
        <w:t>analizuojami statistiniai duomenys, bus vertinama kaip keitėsi tam tikri</w:t>
      </w:r>
      <w:r w:rsidR="00633FC3" w:rsidRPr="00421FD1">
        <w:rPr>
          <w:rFonts w:ascii="Times New Roman" w:hAnsi="Times New Roman"/>
          <w:color w:val="000000" w:themeColor="text1"/>
          <w:sz w:val="24"/>
          <w:szCs w:val="24"/>
        </w:rPr>
        <w:t xml:space="preserve"> makroekonominiai rodikliai</w:t>
      </w:r>
      <w:r w:rsidR="00421FD1" w:rsidRPr="00421FD1">
        <w:rPr>
          <w:rFonts w:ascii="Times New Roman" w:hAnsi="Times New Roman"/>
          <w:color w:val="000000" w:themeColor="text1"/>
          <w:sz w:val="24"/>
          <w:szCs w:val="24"/>
        </w:rPr>
        <w:t xml:space="preserve">, lyginama tarpusavį </w:t>
      </w:r>
      <w:r w:rsidR="00421FD1">
        <w:rPr>
          <w:rFonts w:ascii="Times New Roman" w:hAnsi="Times New Roman"/>
          <w:color w:val="000000" w:themeColor="text1"/>
          <w:sz w:val="24"/>
          <w:szCs w:val="24"/>
        </w:rPr>
        <w:t>ir</w:t>
      </w:r>
      <w:r w:rsidR="00421FD1" w:rsidRPr="00421FD1">
        <w:rPr>
          <w:rFonts w:ascii="Times New Roman" w:hAnsi="Times New Roman"/>
          <w:color w:val="000000" w:themeColor="text1"/>
          <w:sz w:val="24"/>
          <w:szCs w:val="24"/>
        </w:rPr>
        <w:t xml:space="preserve"> su kitomis šalimis</w:t>
      </w:r>
      <w:r w:rsidR="00633FC3" w:rsidRPr="00421FD1">
        <w:rPr>
          <w:rFonts w:ascii="Times New Roman" w:hAnsi="Times New Roman"/>
          <w:color w:val="000000" w:themeColor="text1"/>
          <w:sz w:val="24"/>
          <w:szCs w:val="24"/>
        </w:rPr>
        <w:t>.</w:t>
      </w:r>
      <w:r w:rsidR="00E67904" w:rsidRPr="00421FD1">
        <w:rPr>
          <w:rFonts w:ascii="Times New Roman" w:hAnsi="Times New Roman"/>
          <w:color w:val="000000" w:themeColor="text1"/>
          <w:sz w:val="24"/>
          <w:szCs w:val="24"/>
        </w:rPr>
        <w:t xml:space="preserve"> </w:t>
      </w:r>
      <w:r w:rsidR="00633FC3" w:rsidRPr="00EB2D33">
        <w:rPr>
          <w:rFonts w:ascii="Times New Roman" w:hAnsi="Times New Roman"/>
          <w:sz w:val="24"/>
          <w:szCs w:val="24"/>
        </w:rPr>
        <w:t xml:space="preserve">Darbe naudojami literatūros </w:t>
      </w:r>
      <w:r w:rsidR="00633FC3" w:rsidRPr="00BD664E">
        <w:rPr>
          <w:rFonts w:ascii="Times New Roman" w:hAnsi="Times New Roman"/>
          <w:b/>
          <w:i/>
          <w:sz w:val="24"/>
          <w:szCs w:val="24"/>
        </w:rPr>
        <w:t>šaltiniai</w:t>
      </w:r>
      <w:r w:rsidR="00633FC3" w:rsidRPr="00EB2D33">
        <w:rPr>
          <w:rFonts w:ascii="Times New Roman" w:hAnsi="Times New Roman"/>
          <w:sz w:val="24"/>
          <w:szCs w:val="24"/>
        </w:rPr>
        <w:t xml:space="preserve"> – įvairūs moksliniai straipsniai ir publikacijos.</w:t>
      </w:r>
    </w:p>
    <w:p w:rsidR="00820025" w:rsidRDefault="00820025" w:rsidP="00AD2885">
      <w:pPr>
        <w:spacing w:before="288" w:after="288" w:line="360" w:lineRule="auto"/>
        <w:ind w:left="360" w:right="144" w:firstLine="144"/>
        <w:jc w:val="both"/>
        <w:rPr>
          <w:rFonts w:ascii="Times New Roman" w:hAnsi="Times New Roman"/>
          <w:sz w:val="24"/>
          <w:szCs w:val="24"/>
        </w:rPr>
      </w:pPr>
      <w:r w:rsidRPr="00C12AB0">
        <w:rPr>
          <w:rFonts w:ascii="Times New Roman" w:hAnsi="Times New Roman"/>
          <w:b/>
          <w:i/>
          <w:sz w:val="24"/>
          <w:szCs w:val="24"/>
        </w:rPr>
        <w:t xml:space="preserve">Tyrimo reikšmingumas </w:t>
      </w:r>
      <w:r w:rsidR="00C12AB0" w:rsidRPr="00C12AB0">
        <w:rPr>
          <w:rFonts w:ascii="Times New Roman" w:hAnsi="Times New Roman"/>
          <w:b/>
          <w:i/>
          <w:sz w:val="24"/>
          <w:szCs w:val="24"/>
        </w:rPr>
        <w:t xml:space="preserve">ir </w:t>
      </w:r>
      <w:r w:rsidRPr="00C12AB0">
        <w:rPr>
          <w:rFonts w:ascii="Times New Roman" w:hAnsi="Times New Roman"/>
          <w:b/>
          <w:i/>
          <w:sz w:val="24"/>
          <w:szCs w:val="24"/>
        </w:rPr>
        <w:t>naujumas</w:t>
      </w:r>
      <w:r w:rsidR="003F7519" w:rsidRPr="00C12AB0">
        <w:rPr>
          <w:rFonts w:ascii="Times New Roman" w:hAnsi="Times New Roman"/>
          <w:b/>
          <w:i/>
          <w:sz w:val="24"/>
          <w:szCs w:val="24"/>
        </w:rPr>
        <w:t>.</w:t>
      </w:r>
      <w:r w:rsidR="00963199">
        <w:rPr>
          <w:rFonts w:ascii="Times New Roman" w:hAnsi="Times New Roman"/>
          <w:b/>
          <w:i/>
          <w:sz w:val="24"/>
          <w:szCs w:val="24"/>
        </w:rPr>
        <w:t xml:space="preserve"> </w:t>
      </w:r>
      <w:r w:rsidR="00F46706">
        <w:rPr>
          <w:rFonts w:ascii="Times New Roman" w:hAnsi="Times New Roman"/>
          <w:sz w:val="24"/>
          <w:szCs w:val="24"/>
        </w:rPr>
        <w:t>Šis m</w:t>
      </w:r>
      <w:r w:rsidR="003F7519">
        <w:rPr>
          <w:rFonts w:ascii="Times New Roman" w:hAnsi="Times New Roman"/>
          <w:sz w:val="24"/>
          <w:szCs w:val="24"/>
        </w:rPr>
        <w:t xml:space="preserve">agistro darbas </w:t>
      </w:r>
      <w:r w:rsidR="008A6313">
        <w:rPr>
          <w:rFonts w:ascii="Times New Roman" w:hAnsi="Times New Roman"/>
          <w:sz w:val="24"/>
          <w:szCs w:val="24"/>
        </w:rPr>
        <w:t>identifikuoja fiksuoto valiutos kurso esminius privalumus ir trūkumus ir kaip tai įtakojo Lietuvos ekonomiką</w:t>
      </w:r>
      <w:r w:rsidR="00A032B2">
        <w:rPr>
          <w:rFonts w:ascii="Times New Roman" w:hAnsi="Times New Roman"/>
          <w:sz w:val="24"/>
          <w:szCs w:val="24"/>
        </w:rPr>
        <w:t xml:space="preserve"> įvairiais laikotarpiais</w:t>
      </w:r>
      <w:r w:rsidR="008A6313">
        <w:rPr>
          <w:rFonts w:ascii="Times New Roman" w:hAnsi="Times New Roman"/>
          <w:sz w:val="24"/>
          <w:szCs w:val="24"/>
        </w:rPr>
        <w:t>.</w:t>
      </w:r>
      <w:r w:rsidR="00A032B2">
        <w:rPr>
          <w:rFonts w:ascii="Times New Roman" w:hAnsi="Times New Roman"/>
          <w:sz w:val="24"/>
          <w:szCs w:val="24"/>
        </w:rPr>
        <w:t xml:space="preserve"> Panašaus pobūdžio tyrimų šia tema nėra daug, o ypač apimančių krizės laikotarpį ir po jos</w:t>
      </w:r>
      <w:r w:rsidR="000A3EFB">
        <w:rPr>
          <w:rFonts w:ascii="Times New Roman" w:hAnsi="Times New Roman"/>
          <w:sz w:val="24"/>
          <w:szCs w:val="24"/>
        </w:rPr>
        <w:t>. Dėl šių priežasčių</w:t>
      </w:r>
      <w:r w:rsidR="00A032B2">
        <w:rPr>
          <w:rFonts w:ascii="Times New Roman" w:hAnsi="Times New Roman"/>
          <w:sz w:val="24"/>
          <w:szCs w:val="24"/>
        </w:rPr>
        <w:t xml:space="preserve"> darbo reikšmingumas yra didelis.</w:t>
      </w:r>
      <w:r w:rsidR="00CE4E8D">
        <w:rPr>
          <w:rFonts w:ascii="Times New Roman" w:hAnsi="Times New Roman"/>
          <w:sz w:val="24"/>
          <w:szCs w:val="24"/>
        </w:rPr>
        <w:t xml:space="preserve"> </w:t>
      </w:r>
      <w:r w:rsidR="00C12AB0">
        <w:rPr>
          <w:rFonts w:ascii="Times New Roman" w:hAnsi="Times New Roman"/>
          <w:sz w:val="24"/>
          <w:szCs w:val="24"/>
        </w:rPr>
        <w:t xml:space="preserve">Atlikus tyrimą bus galima pateikti pasiūlymus apie </w:t>
      </w:r>
      <w:r w:rsidR="00A032B2">
        <w:rPr>
          <w:rFonts w:ascii="Times New Roman" w:hAnsi="Times New Roman"/>
          <w:sz w:val="24"/>
          <w:szCs w:val="24"/>
        </w:rPr>
        <w:t xml:space="preserve">Lietuvos valiutos </w:t>
      </w:r>
      <w:r w:rsidR="00CE4E8D">
        <w:rPr>
          <w:rFonts w:ascii="Times New Roman" w:hAnsi="Times New Roman"/>
          <w:sz w:val="24"/>
          <w:szCs w:val="24"/>
        </w:rPr>
        <w:t>režimo</w:t>
      </w:r>
      <w:r w:rsidR="000A3EFB">
        <w:rPr>
          <w:rFonts w:ascii="Times New Roman" w:hAnsi="Times New Roman"/>
          <w:sz w:val="24"/>
          <w:szCs w:val="24"/>
        </w:rPr>
        <w:t xml:space="preserve"> </w:t>
      </w:r>
      <w:r w:rsidR="00A032B2">
        <w:rPr>
          <w:rFonts w:ascii="Times New Roman" w:hAnsi="Times New Roman"/>
          <w:sz w:val="24"/>
          <w:szCs w:val="24"/>
        </w:rPr>
        <w:t xml:space="preserve">ateitį, </w:t>
      </w:r>
      <w:r w:rsidR="008512F0">
        <w:rPr>
          <w:rFonts w:ascii="Times New Roman" w:hAnsi="Times New Roman"/>
          <w:sz w:val="24"/>
          <w:szCs w:val="24"/>
        </w:rPr>
        <w:t xml:space="preserve">kadangi Lietuva </w:t>
      </w:r>
      <w:r w:rsidR="00A032B2">
        <w:rPr>
          <w:rFonts w:ascii="Times New Roman" w:hAnsi="Times New Roman"/>
          <w:sz w:val="24"/>
          <w:szCs w:val="24"/>
        </w:rPr>
        <w:t xml:space="preserve">netolimoje ateityje </w:t>
      </w:r>
      <w:r w:rsidR="008512F0">
        <w:rPr>
          <w:rFonts w:ascii="Times New Roman" w:hAnsi="Times New Roman"/>
          <w:sz w:val="24"/>
          <w:szCs w:val="24"/>
        </w:rPr>
        <w:t>planuoja įsivesti eurą</w:t>
      </w:r>
      <w:r w:rsidR="00C12AB0">
        <w:rPr>
          <w:rFonts w:ascii="Times New Roman" w:hAnsi="Times New Roman"/>
          <w:sz w:val="24"/>
          <w:szCs w:val="24"/>
        </w:rPr>
        <w:t>.</w:t>
      </w:r>
    </w:p>
    <w:p w:rsidR="00C91DF9" w:rsidRDefault="00B622CA" w:rsidP="00AD2885">
      <w:pPr>
        <w:spacing w:before="288" w:after="288" w:line="360" w:lineRule="auto"/>
        <w:ind w:left="360" w:right="144" w:firstLine="144"/>
        <w:jc w:val="both"/>
        <w:rPr>
          <w:rFonts w:ascii="Times New Roman" w:hAnsi="Times New Roman"/>
          <w:color w:val="000000"/>
          <w:sz w:val="24"/>
          <w:szCs w:val="24"/>
        </w:rPr>
      </w:pPr>
      <w:r>
        <w:rPr>
          <w:rFonts w:ascii="Times New Roman" w:hAnsi="Times New Roman"/>
          <w:color w:val="000000"/>
          <w:sz w:val="24"/>
          <w:szCs w:val="24"/>
        </w:rPr>
        <w:t xml:space="preserve">Pirmoje darbo dalyje </w:t>
      </w:r>
      <w:r w:rsidR="00EA77E1" w:rsidRPr="00EA77E1">
        <w:rPr>
          <w:rFonts w:ascii="Times New Roman" w:hAnsi="Times New Roman"/>
          <w:color w:val="000000"/>
          <w:sz w:val="24"/>
          <w:szCs w:val="24"/>
        </w:rPr>
        <w:t>analizuojami skirtingi valiutos kurso mechanizmai, jų privalumai ir trūkumai t.y. fiksuoto valiutos kurso, plaukiančio kurso</w:t>
      </w:r>
      <w:r w:rsidR="00CE4E8D">
        <w:rPr>
          <w:rFonts w:ascii="Times New Roman" w:hAnsi="Times New Roman"/>
          <w:color w:val="000000"/>
          <w:sz w:val="24"/>
          <w:szCs w:val="24"/>
        </w:rPr>
        <w:t xml:space="preserve"> ir valiutų sąjungos</w:t>
      </w:r>
      <w:r>
        <w:rPr>
          <w:rFonts w:ascii="Times New Roman" w:hAnsi="Times New Roman"/>
          <w:color w:val="000000"/>
          <w:sz w:val="24"/>
          <w:szCs w:val="24"/>
        </w:rPr>
        <w:t xml:space="preserve"> teoriniai </w:t>
      </w:r>
      <w:r>
        <w:rPr>
          <w:rFonts w:ascii="Times New Roman" w:hAnsi="Times New Roman"/>
          <w:color w:val="000000"/>
          <w:sz w:val="24"/>
          <w:szCs w:val="24"/>
        </w:rPr>
        <w:lastRenderedPageBreak/>
        <w:t xml:space="preserve">aspektai. </w:t>
      </w:r>
      <w:r w:rsidR="00BF603A">
        <w:rPr>
          <w:rFonts w:ascii="Times New Roman" w:hAnsi="Times New Roman"/>
          <w:color w:val="000000"/>
          <w:sz w:val="24"/>
          <w:szCs w:val="24"/>
        </w:rPr>
        <w:t>Toliau</w:t>
      </w:r>
      <w:r>
        <w:rPr>
          <w:rFonts w:ascii="Times New Roman" w:hAnsi="Times New Roman"/>
          <w:color w:val="000000"/>
          <w:sz w:val="24"/>
          <w:szCs w:val="24"/>
        </w:rPr>
        <w:t xml:space="preserve"> </w:t>
      </w:r>
      <w:r w:rsidR="00EA77E1" w:rsidRPr="00EA77E1">
        <w:rPr>
          <w:rFonts w:ascii="Times New Roman" w:hAnsi="Times New Roman"/>
          <w:color w:val="000000"/>
          <w:sz w:val="24"/>
          <w:szCs w:val="24"/>
        </w:rPr>
        <w:t xml:space="preserve">nagrinėjama monetarinė politikos raida ir dabartis Lietuvoje bei </w:t>
      </w:r>
      <w:proofErr w:type="spellStart"/>
      <w:r w:rsidR="00EA77E1" w:rsidRPr="00EA77E1">
        <w:rPr>
          <w:rFonts w:ascii="Times New Roman" w:hAnsi="Times New Roman"/>
          <w:color w:val="000000"/>
          <w:sz w:val="24"/>
          <w:szCs w:val="24"/>
        </w:rPr>
        <w:t>Mandelo-Flemingo</w:t>
      </w:r>
      <w:proofErr w:type="spellEnd"/>
      <w:r w:rsidR="00EA77E1" w:rsidRPr="00EA77E1">
        <w:rPr>
          <w:rFonts w:ascii="Times New Roman" w:hAnsi="Times New Roman"/>
          <w:color w:val="000000"/>
          <w:sz w:val="24"/>
          <w:szCs w:val="24"/>
        </w:rPr>
        <w:t xml:space="preserve"> modelis siekiant nustatyti fiskalinės ir monetarinės politikos įtaką ekonomikai esant fiksuotam valiutos kursui.</w:t>
      </w:r>
      <w:r w:rsidR="00BF603A">
        <w:rPr>
          <w:rFonts w:ascii="Times New Roman" w:hAnsi="Times New Roman"/>
          <w:color w:val="000000"/>
          <w:sz w:val="24"/>
          <w:szCs w:val="24"/>
        </w:rPr>
        <w:t xml:space="preserve"> Tai pat pateikia</w:t>
      </w:r>
      <w:r w:rsidR="00C81FC3">
        <w:rPr>
          <w:rFonts w:ascii="Times New Roman" w:hAnsi="Times New Roman"/>
          <w:color w:val="000000"/>
          <w:sz w:val="24"/>
          <w:szCs w:val="24"/>
        </w:rPr>
        <w:t>mas optimalios valiutos zonos mo</w:t>
      </w:r>
      <w:r w:rsidR="00BF603A">
        <w:rPr>
          <w:rFonts w:ascii="Times New Roman" w:hAnsi="Times New Roman"/>
          <w:color w:val="000000"/>
          <w:sz w:val="24"/>
          <w:szCs w:val="24"/>
        </w:rPr>
        <w:t>delis</w:t>
      </w:r>
      <w:r w:rsidR="00532152">
        <w:rPr>
          <w:rFonts w:ascii="Times New Roman" w:hAnsi="Times New Roman"/>
          <w:color w:val="000000"/>
          <w:sz w:val="24"/>
          <w:szCs w:val="24"/>
        </w:rPr>
        <w:t xml:space="preserve"> (OVZ)</w:t>
      </w:r>
      <w:r w:rsidR="00BF603A">
        <w:rPr>
          <w:rFonts w:ascii="Times New Roman" w:hAnsi="Times New Roman"/>
          <w:color w:val="000000"/>
          <w:sz w:val="24"/>
          <w:szCs w:val="24"/>
        </w:rPr>
        <w:t xml:space="preserve"> bei nurodomi kriterijai kuriuos turi atitikti </w:t>
      </w:r>
      <w:r w:rsidR="00C81FC3">
        <w:rPr>
          <w:rFonts w:ascii="Times New Roman" w:hAnsi="Times New Roman"/>
          <w:color w:val="000000"/>
          <w:sz w:val="24"/>
          <w:szCs w:val="24"/>
        </w:rPr>
        <w:t>valstybės siekiančios bendros valiutos.</w:t>
      </w:r>
      <w:r w:rsidR="00EA77E1" w:rsidRPr="00EA77E1">
        <w:rPr>
          <w:rFonts w:ascii="Times New Roman" w:hAnsi="Times New Roman"/>
          <w:color w:val="000000"/>
          <w:sz w:val="24"/>
          <w:szCs w:val="24"/>
        </w:rPr>
        <w:t xml:space="preserve"> </w:t>
      </w:r>
      <w:r w:rsidR="003E24D8">
        <w:rPr>
          <w:rFonts w:ascii="Times New Roman" w:hAnsi="Times New Roman"/>
          <w:color w:val="000000"/>
          <w:sz w:val="24"/>
          <w:szCs w:val="24"/>
        </w:rPr>
        <w:t xml:space="preserve">Antroje </w:t>
      </w:r>
      <w:r>
        <w:rPr>
          <w:rFonts w:ascii="Times New Roman" w:hAnsi="Times New Roman"/>
          <w:color w:val="000000"/>
          <w:sz w:val="24"/>
          <w:szCs w:val="24"/>
        </w:rPr>
        <w:t>darbo dalyje analizuojamas Lietuvos atvejis t.y. kaip fiksuotas valiutos kurso režimas įtakojo ekonomiką, kokie buvo privalumai ir trūkumai</w:t>
      </w:r>
      <w:r w:rsidR="00CB0343">
        <w:rPr>
          <w:rFonts w:ascii="Times New Roman" w:hAnsi="Times New Roman"/>
          <w:color w:val="000000"/>
          <w:sz w:val="24"/>
          <w:szCs w:val="24"/>
        </w:rPr>
        <w:t>.</w:t>
      </w:r>
      <w:r w:rsidR="003E24D8">
        <w:rPr>
          <w:rFonts w:ascii="Times New Roman" w:hAnsi="Times New Roman"/>
          <w:color w:val="000000"/>
          <w:sz w:val="24"/>
          <w:szCs w:val="24"/>
        </w:rPr>
        <w:t xml:space="preserve"> </w:t>
      </w:r>
      <w:r w:rsidR="00CB0343">
        <w:rPr>
          <w:rFonts w:ascii="Times New Roman" w:hAnsi="Times New Roman"/>
          <w:color w:val="000000"/>
          <w:sz w:val="24"/>
          <w:szCs w:val="24"/>
        </w:rPr>
        <w:t xml:space="preserve">Trečioje darbo dalyje, </w:t>
      </w:r>
      <w:r w:rsidR="00BF603A">
        <w:rPr>
          <w:rFonts w:ascii="Times New Roman" w:hAnsi="Times New Roman"/>
          <w:color w:val="000000"/>
          <w:sz w:val="24"/>
          <w:szCs w:val="24"/>
        </w:rPr>
        <w:t xml:space="preserve">remiantis </w:t>
      </w:r>
      <w:r w:rsidR="00CB0343">
        <w:rPr>
          <w:rFonts w:ascii="Times New Roman" w:hAnsi="Times New Roman"/>
          <w:color w:val="000000"/>
          <w:sz w:val="24"/>
          <w:szCs w:val="24"/>
        </w:rPr>
        <w:t>pirmoje</w:t>
      </w:r>
      <w:r w:rsidR="00BF603A">
        <w:rPr>
          <w:rFonts w:ascii="Times New Roman" w:hAnsi="Times New Roman"/>
          <w:color w:val="000000"/>
          <w:sz w:val="24"/>
          <w:szCs w:val="24"/>
        </w:rPr>
        <w:t xml:space="preserve"> darbo dalyje pateikta</w:t>
      </w:r>
      <w:r w:rsidR="00CB0343">
        <w:rPr>
          <w:rFonts w:ascii="Times New Roman" w:hAnsi="Times New Roman"/>
          <w:color w:val="000000"/>
          <w:sz w:val="24"/>
          <w:szCs w:val="24"/>
        </w:rPr>
        <w:t>is</w:t>
      </w:r>
      <w:r w:rsidR="00BF603A">
        <w:rPr>
          <w:rFonts w:ascii="Times New Roman" w:hAnsi="Times New Roman"/>
          <w:color w:val="000000"/>
          <w:sz w:val="24"/>
          <w:szCs w:val="24"/>
        </w:rPr>
        <w:t xml:space="preserve"> </w:t>
      </w:r>
      <w:r w:rsidR="00CB0343">
        <w:rPr>
          <w:rFonts w:ascii="Times New Roman" w:hAnsi="Times New Roman"/>
          <w:color w:val="000000"/>
          <w:sz w:val="24"/>
          <w:szCs w:val="24"/>
        </w:rPr>
        <w:t>OVZ kriterijais</w:t>
      </w:r>
      <w:r w:rsidR="00BF603A">
        <w:rPr>
          <w:rFonts w:ascii="Times New Roman" w:hAnsi="Times New Roman"/>
          <w:color w:val="000000"/>
          <w:sz w:val="24"/>
          <w:szCs w:val="24"/>
        </w:rPr>
        <w:t xml:space="preserve"> įvertinama ar Lietuva </w:t>
      </w:r>
      <w:r w:rsidR="00CB0343">
        <w:rPr>
          <w:rFonts w:ascii="Times New Roman" w:hAnsi="Times New Roman"/>
          <w:color w:val="000000"/>
          <w:sz w:val="24"/>
          <w:szCs w:val="24"/>
        </w:rPr>
        <w:t>yra</w:t>
      </w:r>
      <w:r w:rsidR="00BF603A">
        <w:rPr>
          <w:rFonts w:ascii="Times New Roman" w:hAnsi="Times New Roman"/>
          <w:color w:val="000000"/>
          <w:sz w:val="24"/>
          <w:szCs w:val="24"/>
        </w:rPr>
        <w:t xml:space="preserve"> OVZ</w:t>
      </w:r>
      <w:r w:rsidR="0060429C">
        <w:rPr>
          <w:rFonts w:ascii="Times New Roman" w:hAnsi="Times New Roman"/>
          <w:color w:val="000000"/>
          <w:sz w:val="24"/>
          <w:szCs w:val="24"/>
        </w:rPr>
        <w:t xml:space="preserve"> su euro šalimis</w:t>
      </w:r>
      <w:r w:rsidR="00BF603A">
        <w:rPr>
          <w:rFonts w:ascii="Times New Roman" w:hAnsi="Times New Roman"/>
          <w:color w:val="000000"/>
          <w:sz w:val="24"/>
          <w:szCs w:val="24"/>
        </w:rPr>
        <w:t xml:space="preserve"> </w:t>
      </w:r>
      <w:r w:rsidR="003E24D8">
        <w:rPr>
          <w:rFonts w:ascii="Times New Roman" w:hAnsi="Times New Roman"/>
          <w:color w:val="000000"/>
          <w:sz w:val="24"/>
          <w:szCs w:val="24"/>
        </w:rPr>
        <w:t>ir ar jei būtų naudinga įsivesti bendrą Europos Sąjungos valiutą</w:t>
      </w:r>
      <w:r w:rsidR="0060429C">
        <w:rPr>
          <w:rFonts w:ascii="Times New Roman" w:hAnsi="Times New Roman"/>
          <w:color w:val="000000"/>
          <w:sz w:val="24"/>
          <w:szCs w:val="24"/>
        </w:rPr>
        <w:t>.</w:t>
      </w:r>
    </w:p>
    <w:p w:rsidR="003E24D8" w:rsidRDefault="003E24D8" w:rsidP="00E46108">
      <w:pPr>
        <w:spacing w:line="360" w:lineRule="auto"/>
        <w:ind w:firstLine="144"/>
        <w:jc w:val="both"/>
        <w:rPr>
          <w:rFonts w:ascii="Times New Roman" w:hAnsi="Times New Roman"/>
          <w:color w:val="000000"/>
          <w:sz w:val="24"/>
          <w:szCs w:val="24"/>
        </w:rPr>
      </w:pPr>
    </w:p>
    <w:p w:rsidR="003E24D8" w:rsidRDefault="003E24D8" w:rsidP="00E46108">
      <w:pPr>
        <w:spacing w:line="360" w:lineRule="auto"/>
        <w:ind w:firstLine="144"/>
        <w:jc w:val="both"/>
        <w:rPr>
          <w:rFonts w:ascii="Times New Roman" w:hAnsi="Times New Roman"/>
          <w:color w:val="000000"/>
          <w:sz w:val="24"/>
          <w:szCs w:val="24"/>
        </w:rPr>
      </w:pPr>
    </w:p>
    <w:p w:rsidR="003E24D8" w:rsidRDefault="003E24D8" w:rsidP="00E46108">
      <w:pPr>
        <w:spacing w:line="360" w:lineRule="auto"/>
        <w:ind w:firstLine="144"/>
        <w:jc w:val="both"/>
        <w:rPr>
          <w:rFonts w:ascii="Times New Roman" w:hAnsi="Times New Roman"/>
          <w:color w:val="000000"/>
          <w:sz w:val="24"/>
          <w:szCs w:val="24"/>
        </w:rPr>
      </w:pPr>
    </w:p>
    <w:p w:rsidR="003E24D8" w:rsidRDefault="003E24D8" w:rsidP="00E46108">
      <w:pPr>
        <w:spacing w:line="360" w:lineRule="auto"/>
        <w:ind w:firstLine="144"/>
        <w:jc w:val="both"/>
        <w:rPr>
          <w:rFonts w:ascii="Times New Roman" w:hAnsi="Times New Roman"/>
          <w:color w:val="000000"/>
          <w:sz w:val="24"/>
          <w:szCs w:val="24"/>
        </w:rPr>
      </w:pPr>
    </w:p>
    <w:p w:rsidR="003E24D8" w:rsidRDefault="003E24D8" w:rsidP="00E46108">
      <w:pPr>
        <w:spacing w:line="360" w:lineRule="auto"/>
        <w:ind w:firstLine="144"/>
        <w:jc w:val="both"/>
        <w:rPr>
          <w:rFonts w:ascii="Times New Roman" w:hAnsi="Times New Roman"/>
          <w:color w:val="000000"/>
          <w:sz w:val="24"/>
          <w:szCs w:val="24"/>
        </w:rPr>
      </w:pPr>
    </w:p>
    <w:p w:rsidR="003E24D8" w:rsidRDefault="003E24D8" w:rsidP="00E46108">
      <w:pPr>
        <w:spacing w:line="360" w:lineRule="auto"/>
        <w:ind w:firstLine="144"/>
        <w:jc w:val="both"/>
        <w:rPr>
          <w:rFonts w:ascii="Times New Roman" w:hAnsi="Times New Roman"/>
          <w:color w:val="000000"/>
          <w:sz w:val="24"/>
          <w:szCs w:val="24"/>
        </w:rPr>
      </w:pPr>
    </w:p>
    <w:p w:rsidR="003E24D8" w:rsidRDefault="003E24D8" w:rsidP="00E46108">
      <w:pPr>
        <w:spacing w:line="360" w:lineRule="auto"/>
        <w:ind w:firstLine="144"/>
        <w:jc w:val="both"/>
        <w:rPr>
          <w:rFonts w:ascii="Times New Roman" w:hAnsi="Times New Roman"/>
          <w:color w:val="000000"/>
          <w:sz w:val="24"/>
          <w:szCs w:val="24"/>
        </w:rPr>
      </w:pPr>
    </w:p>
    <w:p w:rsidR="003E24D8" w:rsidRDefault="003E24D8" w:rsidP="00E46108">
      <w:pPr>
        <w:spacing w:line="360" w:lineRule="auto"/>
        <w:ind w:firstLine="144"/>
        <w:jc w:val="both"/>
        <w:rPr>
          <w:rFonts w:ascii="Times New Roman" w:hAnsi="Times New Roman"/>
          <w:color w:val="000000"/>
          <w:sz w:val="24"/>
          <w:szCs w:val="24"/>
        </w:rPr>
      </w:pPr>
    </w:p>
    <w:p w:rsidR="003E24D8" w:rsidRDefault="003E24D8" w:rsidP="00E46108">
      <w:pPr>
        <w:spacing w:line="360" w:lineRule="auto"/>
        <w:ind w:firstLine="144"/>
        <w:jc w:val="both"/>
        <w:rPr>
          <w:rFonts w:ascii="Times New Roman" w:hAnsi="Times New Roman"/>
          <w:color w:val="000000"/>
          <w:sz w:val="24"/>
          <w:szCs w:val="24"/>
        </w:rPr>
      </w:pPr>
    </w:p>
    <w:p w:rsidR="003E24D8" w:rsidRDefault="003E24D8" w:rsidP="00E46108">
      <w:pPr>
        <w:spacing w:line="360" w:lineRule="auto"/>
        <w:ind w:firstLine="144"/>
        <w:jc w:val="both"/>
        <w:rPr>
          <w:rFonts w:ascii="Times New Roman" w:hAnsi="Times New Roman"/>
          <w:color w:val="000000"/>
          <w:sz w:val="24"/>
          <w:szCs w:val="24"/>
        </w:rPr>
      </w:pPr>
    </w:p>
    <w:p w:rsidR="003E24D8" w:rsidRDefault="003E24D8" w:rsidP="00E46108">
      <w:pPr>
        <w:spacing w:line="360" w:lineRule="auto"/>
        <w:ind w:firstLine="144"/>
        <w:jc w:val="both"/>
        <w:rPr>
          <w:rFonts w:ascii="Times New Roman" w:hAnsi="Times New Roman"/>
          <w:color w:val="000000"/>
          <w:sz w:val="24"/>
          <w:szCs w:val="24"/>
        </w:rPr>
      </w:pPr>
    </w:p>
    <w:p w:rsidR="003E24D8" w:rsidRDefault="003E24D8" w:rsidP="00E46108">
      <w:pPr>
        <w:spacing w:line="360" w:lineRule="auto"/>
        <w:ind w:firstLine="144"/>
        <w:jc w:val="both"/>
        <w:rPr>
          <w:rFonts w:ascii="Times New Roman" w:hAnsi="Times New Roman"/>
          <w:color w:val="000000"/>
          <w:sz w:val="24"/>
          <w:szCs w:val="24"/>
        </w:rPr>
      </w:pPr>
    </w:p>
    <w:p w:rsidR="003E24D8" w:rsidRDefault="003E24D8" w:rsidP="00E46108">
      <w:pPr>
        <w:spacing w:line="360" w:lineRule="auto"/>
        <w:ind w:firstLine="144"/>
        <w:jc w:val="both"/>
        <w:rPr>
          <w:rFonts w:ascii="Times New Roman" w:hAnsi="Times New Roman"/>
          <w:color w:val="000000"/>
          <w:sz w:val="24"/>
          <w:szCs w:val="24"/>
        </w:rPr>
      </w:pPr>
    </w:p>
    <w:p w:rsidR="003E24D8" w:rsidRDefault="003E24D8" w:rsidP="00E46108">
      <w:pPr>
        <w:spacing w:line="360" w:lineRule="auto"/>
        <w:ind w:firstLine="144"/>
        <w:jc w:val="both"/>
        <w:rPr>
          <w:rFonts w:ascii="Times New Roman" w:hAnsi="Times New Roman"/>
          <w:color w:val="000000"/>
          <w:sz w:val="24"/>
          <w:szCs w:val="24"/>
        </w:rPr>
      </w:pPr>
    </w:p>
    <w:p w:rsidR="00CB0343" w:rsidRPr="00B622CA" w:rsidRDefault="00CB0343" w:rsidP="00E46108">
      <w:pPr>
        <w:spacing w:line="360" w:lineRule="auto"/>
        <w:jc w:val="both"/>
        <w:rPr>
          <w:rFonts w:ascii="Times New Roman" w:hAnsi="Times New Roman"/>
          <w:color w:val="FF0000"/>
          <w:sz w:val="24"/>
          <w:szCs w:val="24"/>
        </w:rPr>
      </w:pPr>
    </w:p>
    <w:p w:rsidR="00653163" w:rsidRDefault="008D3905" w:rsidP="00AD2885">
      <w:pPr>
        <w:pStyle w:val="Sraopastraipa"/>
        <w:numPr>
          <w:ilvl w:val="0"/>
          <w:numId w:val="1"/>
        </w:numPr>
        <w:spacing w:before="288" w:after="288" w:line="360" w:lineRule="auto"/>
        <w:ind w:left="360" w:right="144" w:firstLine="144"/>
        <w:jc w:val="both"/>
        <w:rPr>
          <w:rFonts w:ascii="Times New Roman" w:hAnsi="Times New Roman"/>
          <w:b/>
          <w:noProof/>
          <w:sz w:val="32"/>
          <w:szCs w:val="32"/>
        </w:rPr>
      </w:pPr>
      <w:r w:rsidRPr="00F204F5">
        <w:rPr>
          <w:rFonts w:ascii="Times New Roman" w:hAnsi="Times New Roman"/>
          <w:b/>
          <w:noProof/>
          <w:sz w:val="32"/>
          <w:szCs w:val="32"/>
        </w:rPr>
        <w:lastRenderedPageBreak/>
        <w:t>VALIUTŲ KURSŲ TEORIJA</w:t>
      </w:r>
    </w:p>
    <w:p w:rsidR="008766AE" w:rsidRPr="008766AE" w:rsidRDefault="00EE1AB1" w:rsidP="00F96FD2">
      <w:pPr>
        <w:spacing w:before="288" w:after="288" w:line="360" w:lineRule="auto"/>
        <w:ind w:left="360" w:right="144" w:firstLine="144"/>
        <w:jc w:val="both"/>
        <w:rPr>
          <w:rFonts w:ascii="Times New Roman" w:hAnsi="Times New Roman"/>
          <w:noProof/>
          <w:sz w:val="24"/>
          <w:szCs w:val="24"/>
        </w:rPr>
      </w:pPr>
      <w:r>
        <w:rPr>
          <w:rFonts w:ascii="Times New Roman" w:hAnsi="Times New Roman"/>
          <w:noProof/>
          <w:sz w:val="24"/>
          <w:szCs w:val="24"/>
        </w:rPr>
        <w:t xml:space="preserve">Fiksuotas valiutos kursas Lietuvoje – pagrindinis šio darbo objektas, todėl svarbu tinkamai išanalizuoti jo privalumus ir trūkumas ekonomikai. </w:t>
      </w:r>
      <w:r w:rsidR="008766AE" w:rsidRPr="008766AE">
        <w:rPr>
          <w:rFonts w:ascii="Times New Roman" w:hAnsi="Times New Roman"/>
          <w:noProof/>
          <w:sz w:val="24"/>
          <w:szCs w:val="24"/>
        </w:rPr>
        <w:t xml:space="preserve">Šioje baigiamojo magistrinio darbo dalyje išskiriami </w:t>
      </w:r>
      <w:r w:rsidR="00532152">
        <w:rPr>
          <w:rFonts w:ascii="Times New Roman" w:hAnsi="Times New Roman"/>
          <w:noProof/>
          <w:sz w:val="24"/>
          <w:szCs w:val="24"/>
        </w:rPr>
        <w:t xml:space="preserve">pagrindiniai </w:t>
      </w:r>
      <w:r w:rsidR="008766AE" w:rsidRPr="008766AE">
        <w:rPr>
          <w:rFonts w:ascii="Times New Roman" w:hAnsi="Times New Roman"/>
          <w:noProof/>
          <w:sz w:val="24"/>
          <w:szCs w:val="24"/>
        </w:rPr>
        <w:t>valiutos kurso režimai.</w:t>
      </w:r>
      <w:r w:rsidR="008766AE">
        <w:rPr>
          <w:rFonts w:ascii="Times New Roman" w:hAnsi="Times New Roman"/>
          <w:noProof/>
          <w:sz w:val="24"/>
          <w:szCs w:val="24"/>
        </w:rPr>
        <w:t xml:space="preserve"> Didžiausias dėmesys yra skiriamas fiksuoto valiutos kurso režimui – jo privalumams ir trūkumams.</w:t>
      </w:r>
      <w:r w:rsidR="008766AE" w:rsidRPr="008766AE">
        <w:rPr>
          <w:rFonts w:ascii="Times New Roman" w:hAnsi="Times New Roman"/>
          <w:noProof/>
          <w:sz w:val="24"/>
          <w:szCs w:val="24"/>
        </w:rPr>
        <w:t xml:space="preserve"> </w:t>
      </w:r>
      <w:r w:rsidR="00D9308C">
        <w:rPr>
          <w:rFonts w:ascii="Times New Roman" w:hAnsi="Times New Roman"/>
          <w:noProof/>
          <w:sz w:val="24"/>
          <w:szCs w:val="24"/>
        </w:rPr>
        <w:t>Tai pat</w:t>
      </w:r>
      <w:r w:rsidR="008766AE">
        <w:rPr>
          <w:rFonts w:ascii="Times New Roman" w:hAnsi="Times New Roman"/>
          <w:noProof/>
          <w:sz w:val="24"/>
          <w:szCs w:val="24"/>
        </w:rPr>
        <w:t xml:space="preserve"> yra pateikiama Lietuvos monetarinės </w:t>
      </w:r>
      <w:r w:rsidR="00B1698E">
        <w:rPr>
          <w:rFonts w:ascii="Times New Roman" w:hAnsi="Times New Roman"/>
          <w:noProof/>
          <w:sz w:val="24"/>
          <w:szCs w:val="24"/>
        </w:rPr>
        <w:t xml:space="preserve">politikos </w:t>
      </w:r>
      <w:r w:rsidR="00D8320A">
        <w:rPr>
          <w:rFonts w:ascii="Times New Roman" w:hAnsi="Times New Roman"/>
          <w:noProof/>
          <w:sz w:val="24"/>
          <w:szCs w:val="24"/>
        </w:rPr>
        <w:t xml:space="preserve">raida ir </w:t>
      </w:r>
      <w:r w:rsidR="00B1698E">
        <w:rPr>
          <w:rFonts w:ascii="Times New Roman" w:hAnsi="Times New Roman"/>
          <w:noProof/>
          <w:sz w:val="24"/>
          <w:szCs w:val="24"/>
        </w:rPr>
        <w:t>ypatumai</w:t>
      </w:r>
      <w:r w:rsidR="00D8320A">
        <w:rPr>
          <w:rFonts w:ascii="Times New Roman" w:hAnsi="Times New Roman"/>
          <w:noProof/>
          <w:sz w:val="24"/>
          <w:szCs w:val="24"/>
        </w:rPr>
        <w:t>.</w:t>
      </w:r>
      <w:r w:rsidR="00B1698E">
        <w:rPr>
          <w:rFonts w:ascii="Times New Roman" w:hAnsi="Times New Roman"/>
          <w:noProof/>
          <w:sz w:val="24"/>
          <w:szCs w:val="24"/>
        </w:rPr>
        <w:t xml:space="preserve"> </w:t>
      </w:r>
      <w:r w:rsidR="00673010">
        <w:rPr>
          <w:rFonts w:ascii="Times New Roman" w:hAnsi="Times New Roman"/>
          <w:noProof/>
          <w:sz w:val="24"/>
          <w:szCs w:val="24"/>
        </w:rPr>
        <w:t>Vėliau</w:t>
      </w:r>
      <w:r w:rsidR="00B1698E">
        <w:rPr>
          <w:rFonts w:ascii="Times New Roman" w:hAnsi="Times New Roman"/>
          <w:noProof/>
          <w:sz w:val="24"/>
          <w:szCs w:val="24"/>
        </w:rPr>
        <w:t xml:space="preserve"> yra apžvelgiama mažos atviros ekonomikos </w:t>
      </w:r>
      <w:r>
        <w:rPr>
          <w:rFonts w:ascii="Times New Roman" w:hAnsi="Times New Roman"/>
          <w:noProof/>
          <w:sz w:val="24"/>
          <w:szCs w:val="24"/>
        </w:rPr>
        <w:t>modelis</w:t>
      </w:r>
      <w:r w:rsidR="00B1698E">
        <w:rPr>
          <w:rFonts w:ascii="Times New Roman" w:hAnsi="Times New Roman"/>
          <w:noProof/>
          <w:sz w:val="24"/>
          <w:szCs w:val="24"/>
        </w:rPr>
        <w:t xml:space="preserve"> esant fiksuotam valiutos kursui remiantis M. Flemingo modeliu</w:t>
      </w:r>
      <w:r w:rsidR="00673010">
        <w:rPr>
          <w:rFonts w:ascii="Times New Roman" w:hAnsi="Times New Roman"/>
          <w:noProof/>
          <w:sz w:val="24"/>
          <w:szCs w:val="24"/>
        </w:rPr>
        <w:t xml:space="preserve"> ir pateikiamas optimalios valiutos zonos modelis ir jo kriterijai</w:t>
      </w:r>
      <w:r w:rsidR="00B1698E">
        <w:rPr>
          <w:rFonts w:ascii="Times New Roman" w:hAnsi="Times New Roman"/>
          <w:noProof/>
          <w:sz w:val="24"/>
          <w:szCs w:val="24"/>
        </w:rPr>
        <w:t>.</w:t>
      </w:r>
    </w:p>
    <w:p w:rsidR="004D3104" w:rsidRPr="0048356D" w:rsidRDefault="00F96FD2" w:rsidP="0048356D">
      <w:pPr>
        <w:pStyle w:val="Antrat1"/>
        <w:spacing w:before="288" w:after="288"/>
        <w:ind w:left="360" w:right="144"/>
        <w:jc w:val="both"/>
        <w:rPr>
          <w:rFonts w:ascii="Times New Roman" w:hAnsi="Times New Roman"/>
          <w:color w:val="000000" w:themeColor="text1"/>
        </w:rPr>
      </w:pPr>
      <w:r w:rsidRPr="0048356D">
        <w:rPr>
          <w:rFonts w:ascii="Times New Roman" w:hAnsi="Times New Roman"/>
          <w:color w:val="000000" w:themeColor="text1"/>
        </w:rPr>
        <w:t>1.</w:t>
      </w:r>
      <w:r w:rsidR="00D43DB6">
        <w:rPr>
          <w:rFonts w:ascii="Times New Roman" w:hAnsi="Times New Roman"/>
          <w:color w:val="000000" w:themeColor="text1"/>
          <w:lang w:val="en-US"/>
        </w:rPr>
        <w:t>1</w:t>
      </w:r>
      <w:r w:rsidRPr="0048356D">
        <w:rPr>
          <w:rFonts w:ascii="Times New Roman" w:hAnsi="Times New Roman"/>
          <w:color w:val="000000" w:themeColor="text1"/>
        </w:rPr>
        <w:t xml:space="preserve">. </w:t>
      </w:r>
      <w:r w:rsidR="00F204F5" w:rsidRPr="0048356D">
        <w:rPr>
          <w:rFonts w:ascii="Times New Roman" w:hAnsi="Times New Roman"/>
          <w:color w:val="000000" w:themeColor="text1"/>
        </w:rPr>
        <w:t>Valiutų kurso režimai</w:t>
      </w:r>
    </w:p>
    <w:p w:rsidR="0077731E" w:rsidRDefault="00D827F2" w:rsidP="00F96FD2">
      <w:pPr>
        <w:spacing w:before="288" w:after="288" w:line="360" w:lineRule="auto"/>
        <w:ind w:left="360" w:right="144" w:firstLine="144"/>
        <w:jc w:val="both"/>
        <w:rPr>
          <w:rFonts w:ascii="Times New Roman" w:hAnsi="Times New Roman"/>
          <w:sz w:val="24"/>
          <w:szCs w:val="24"/>
        </w:rPr>
      </w:pPr>
      <w:r>
        <w:rPr>
          <w:rFonts w:ascii="Times New Roman" w:hAnsi="Times New Roman"/>
          <w:sz w:val="24"/>
          <w:szCs w:val="24"/>
        </w:rPr>
        <w:t>Išanalizavus daugelio autorių st</w:t>
      </w:r>
      <w:r w:rsidR="00244F73">
        <w:rPr>
          <w:rFonts w:ascii="Times New Roman" w:hAnsi="Times New Roman"/>
          <w:sz w:val="24"/>
          <w:szCs w:val="24"/>
        </w:rPr>
        <w:t>raipsnius ir publikacijas galima</w:t>
      </w:r>
      <w:r>
        <w:rPr>
          <w:rFonts w:ascii="Times New Roman" w:hAnsi="Times New Roman"/>
          <w:sz w:val="24"/>
          <w:szCs w:val="24"/>
        </w:rPr>
        <w:t xml:space="preserve"> daryti </w:t>
      </w:r>
      <w:r w:rsidR="00244F73">
        <w:rPr>
          <w:rFonts w:ascii="Times New Roman" w:hAnsi="Times New Roman"/>
          <w:sz w:val="24"/>
          <w:szCs w:val="24"/>
        </w:rPr>
        <w:t>išva</w:t>
      </w:r>
      <w:r w:rsidR="00F84B2E">
        <w:rPr>
          <w:rFonts w:ascii="Times New Roman" w:hAnsi="Times New Roman"/>
          <w:sz w:val="24"/>
          <w:szCs w:val="24"/>
        </w:rPr>
        <w:t>dą</w:t>
      </w:r>
      <w:r>
        <w:rPr>
          <w:rFonts w:ascii="Times New Roman" w:hAnsi="Times New Roman"/>
          <w:sz w:val="24"/>
          <w:szCs w:val="24"/>
        </w:rPr>
        <w:t>, kad v</w:t>
      </w:r>
      <w:r w:rsidR="00D93D47">
        <w:rPr>
          <w:rFonts w:ascii="Times New Roman" w:hAnsi="Times New Roman"/>
          <w:sz w:val="24"/>
          <w:szCs w:val="24"/>
        </w:rPr>
        <w:t xml:space="preserve">aliutos kurso </w:t>
      </w:r>
      <w:r w:rsidR="00734EBC">
        <w:rPr>
          <w:rFonts w:ascii="Times New Roman" w:hAnsi="Times New Roman"/>
          <w:sz w:val="24"/>
          <w:szCs w:val="24"/>
        </w:rPr>
        <w:t>režimo</w:t>
      </w:r>
      <w:r w:rsidR="00D93D47">
        <w:rPr>
          <w:rFonts w:ascii="Times New Roman" w:hAnsi="Times New Roman"/>
          <w:sz w:val="24"/>
          <w:szCs w:val="24"/>
        </w:rPr>
        <w:t xml:space="preserve"> pasirinkimo įvairovė yra gana didelė. </w:t>
      </w:r>
      <w:r w:rsidR="004D3104" w:rsidRPr="004D3104">
        <w:rPr>
          <w:rFonts w:ascii="Times New Roman" w:hAnsi="Times New Roman"/>
          <w:sz w:val="24"/>
          <w:szCs w:val="24"/>
        </w:rPr>
        <w:t xml:space="preserve">Valiutos režimo pasirinkimas priklauso nuo keleto pagrindinių veiksnių t.y. </w:t>
      </w:r>
      <w:r w:rsidR="004D3104">
        <w:rPr>
          <w:rFonts w:ascii="Times New Roman" w:hAnsi="Times New Roman"/>
          <w:sz w:val="24"/>
          <w:szCs w:val="24"/>
        </w:rPr>
        <w:t>šalies išsivystymo lygio ir atvirumo,</w:t>
      </w:r>
      <w:r w:rsidR="00674CC1">
        <w:rPr>
          <w:rFonts w:ascii="Times New Roman" w:hAnsi="Times New Roman"/>
          <w:sz w:val="24"/>
          <w:szCs w:val="24"/>
        </w:rPr>
        <w:t xml:space="preserve"> </w:t>
      </w:r>
      <w:r w:rsidR="004D3104" w:rsidRPr="004D3104">
        <w:rPr>
          <w:rFonts w:ascii="Times New Roman" w:hAnsi="Times New Roman"/>
          <w:sz w:val="24"/>
          <w:szCs w:val="24"/>
        </w:rPr>
        <w:t>ekonomikos sektorių specifikos, dydžio ir stiprumo, šalies politinių tikslų ir kitų veiksnių.</w:t>
      </w:r>
      <w:r w:rsidR="00D40271">
        <w:rPr>
          <w:rFonts w:ascii="Times New Roman" w:hAnsi="Times New Roman"/>
          <w:sz w:val="24"/>
          <w:szCs w:val="24"/>
        </w:rPr>
        <w:t xml:space="preserve"> </w:t>
      </w:r>
    </w:p>
    <w:p w:rsidR="005B7A50" w:rsidRDefault="005B7A50" w:rsidP="00F96FD2">
      <w:pPr>
        <w:spacing w:before="288" w:after="288" w:line="360" w:lineRule="auto"/>
        <w:ind w:left="360" w:right="144" w:firstLine="144"/>
        <w:jc w:val="both"/>
        <w:rPr>
          <w:rFonts w:ascii="Times New Roman" w:hAnsi="Times New Roman"/>
          <w:sz w:val="24"/>
          <w:szCs w:val="24"/>
        </w:rPr>
      </w:pPr>
      <w:r>
        <w:rPr>
          <w:rFonts w:ascii="Times New Roman" w:hAnsi="Times New Roman"/>
          <w:sz w:val="24"/>
          <w:szCs w:val="24"/>
        </w:rPr>
        <w:t>Tarptautinis valiutos fondas išskiria penkis valiutos kurso rūšis:</w:t>
      </w:r>
    </w:p>
    <w:p w:rsidR="005B7A50" w:rsidRPr="0048356D" w:rsidRDefault="005B7A50" w:rsidP="00970CF0">
      <w:pPr>
        <w:pStyle w:val="Sraopastraipa"/>
        <w:numPr>
          <w:ilvl w:val="2"/>
          <w:numId w:val="27"/>
        </w:numPr>
        <w:spacing w:before="288" w:after="288" w:line="360" w:lineRule="auto"/>
        <w:ind w:left="1440" w:right="144"/>
        <w:jc w:val="both"/>
        <w:rPr>
          <w:rFonts w:ascii="Times New Roman" w:hAnsi="Times New Roman"/>
          <w:sz w:val="24"/>
          <w:szCs w:val="24"/>
        </w:rPr>
      </w:pPr>
      <w:r w:rsidRPr="0048356D">
        <w:rPr>
          <w:rFonts w:ascii="Times New Roman" w:hAnsi="Times New Roman"/>
          <w:sz w:val="24"/>
          <w:szCs w:val="24"/>
        </w:rPr>
        <w:t>Nepriklausomi plaukiojantys kursai.</w:t>
      </w:r>
      <w:r w:rsidR="00562667" w:rsidRPr="0048356D">
        <w:rPr>
          <w:rFonts w:ascii="Times New Roman" w:hAnsi="Times New Roman"/>
          <w:sz w:val="24"/>
          <w:szCs w:val="24"/>
        </w:rPr>
        <w:t xml:space="preserve"> Plaukiojan</w:t>
      </w:r>
      <w:r w:rsidR="002C0115" w:rsidRPr="0048356D">
        <w:rPr>
          <w:rFonts w:ascii="Times New Roman" w:hAnsi="Times New Roman"/>
          <w:sz w:val="24"/>
          <w:szCs w:val="24"/>
        </w:rPr>
        <w:t>čių valiutų kursas nustatomas remiantis paklausos ir pasiūlos santykiu rinkoje. Ši sistema vadinama „valdomu“ plaukiojimu, kadangi valiutų kursai priklauso ne tik nuo rinkos jėgų, tačiau yra veikiami centrinių bankų įsikišimu.</w:t>
      </w:r>
    </w:p>
    <w:p w:rsidR="005B7A50" w:rsidRPr="0048356D" w:rsidRDefault="005B7A50" w:rsidP="00970CF0">
      <w:pPr>
        <w:pStyle w:val="Sraopastraipa"/>
        <w:numPr>
          <w:ilvl w:val="2"/>
          <w:numId w:val="27"/>
        </w:numPr>
        <w:spacing w:before="288" w:after="288" w:line="360" w:lineRule="auto"/>
        <w:ind w:left="1440" w:right="144"/>
        <w:jc w:val="both"/>
        <w:rPr>
          <w:rFonts w:ascii="Times New Roman" w:hAnsi="Times New Roman"/>
          <w:sz w:val="24"/>
          <w:szCs w:val="24"/>
        </w:rPr>
      </w:pPr>
      <w:r w:rsidRPr="0048356D">
        <w:rPr>
          <w:rFonts w:ascii="Times New Roman" w:hAnsi="Times New Roman"/>
          <w:sz w:val="24"/>
          <w:szCs w:val="24"/>
        </w:rPr>
        <w:t>Bendri plaukiojantys režimai. Vienas iš tokios valiutos kurso pavyzdžių – Europos valiutinė sistema. Šio režimo esmė – atsiskaitymams tarpusavyje šalys naudoja fiksuotą valiutos kursą su apibrėžta svyravimų riba. Tačiau kitų šalių atžvilgiu šių valstybių valiuta plaukioja.</w:t>
      </w:r>
    </w:p>
    <w:p w:rsidR="005B7A50" w:rsidRPr="0048356D" w:rsidRDefault="00562667" w:rsidP="00970CF0">
      <w:pPr>
        <w:pStyle w:val="Sraopastraipa"/>
        <w:numPr>
          <w:ilvl w:val="2"/>
          <w:numId w:val="27"/>
        </w:numPr>
        <w:spacing w:before="288" w:after="288" w:line="360" w:lineRule="auto"/>
        <w:ind w:left="1440" w:right="144"/>
        <w:jc w:val="both"/>
        <w:rPr>
          <w:rFonts w:ascii="Times New Roman" w:hAnsi="Times New Roman"/>
          <w:sz w:val="24"/>
          <w:szCs w:val="24"/>
        </w:rPr>
      </w:pPr>
      <w:r w:rsidRPr="0048356D">
        <w:rPr>
          <w:rFonts w:ascii="Times New Roman" w:hAnsi="Times New Roman"/>
          <w:sz w:val="24"/>
          <w:szCs w:val="24"/>
        </w:rPr>
        <w:t>Netie</w:t>
      </w:r>
      <w:r w:rsidR="005B7A50" w:rsidRPr="0048356D">
        <w:rPr>
          <w:rFonts w:ascii="Times New Roman" w:hAnsi="Times New Roman"/>
          <w:sz w:val="24"/>
          <w:szCs w:val="24"/>
        </w:rPr>
        <w:t>siogiai susijusieji valiutos režimai</w:t>
      </w:r>
      <w:r w:rsidR="002C0115" w:rsidRPr="0048356D">
        <w:rPr>
          <w:rFonts w:ascii="Times New Roman" w:hAnsi="Times New Roman"/>
          <w:sz w:val="24"/>
          <w:szCs w:val="24"/>
        </w:rPr>
        <w:t>. Šio valiutos režimo bruožas – nust</w:t>
      </w:r>
      <w:r w:rsidRPr="0048356D">
        <w:rPr>
          <w:rFonts w:ascii="Times New Roman" w:hAnsi="Times New Roman"/>
          <w:sz w:val="24"/>
          <w:szCs w:val="24"/>
        </w:rPr>
        <w:t>a</w:t>
      </w:r>
      <w:r w:rsidR="002C0115" w:rsidRPr="0048356D">
        <w:rPr>
          <w:rFonts w:ascii="Times New Roman" w:hAnsi="Times New Roman"/>
          <w:sz w:val="24"/>
          <w:szCs w:val="24"/>
        </w:rPr>
        <w:t>tomas griežtai fiksuotas dydis, kurios nors dominuojančios valiutos atžvilgiu.</w:t>
      </w:r>
    </w:p>
    <w:p w:rsidR="005B7A50" w:rsidRPr="0048356D" w:rsidRDefault="005B7A50" w:rsidP="00970CF0">
      <w:pPr>
        <w:pStyle w:val="Sraopastraipa"/>
        <w:numPr>
          <w:ilvl w:val="2"/>
          <w:numId w:val="27"/>
        </w:numPr>
        <w:spacing w:before="288" w:after="288" w:line="360" w:lineRule="auto"/>
        <w:ind w:left="1440" w:right="144"/>
        <w:jc w:val="both"/>
        <w:rPr>
          <w:rFonts w:ascii="Times New Roman" w:hAnsi="Times New Roman"/>
          <w:sz w:val="24"/>
          <w:szCs w:val="24"/>
        </w:rPr>
      </w:pPr>
      <w:r w:rsidRPr="0048356D">
        <w:rPr>
          <w:rFonts w:ascii="Times New Roman" w:hAnsi="Times New Roman"/>
          <w:sz w:val="24"/>
          <w:szCs w:val="24"/>
        </w:rPr>
        <w:t>Krepšeliu susijusieji valiutos kursai</w:t>
      </w:r>
      <w:r w:rsidR="002C0115" w:rsidRPr="0048356D">
        <w:rPr>
          <w:rFonts w:ascii="Times New Roman" w:hAnsi="Times New Roman"/>
          <w:sz w:val="24"/>
          <w:szCs w:val="24"/>
        </w:rPr>
        <w:t>. Yra numatoma santykiniai SDR krepšelio arba kito dirbtinai kontroliuojamo krepšelio fiksuotas valiutos kursas.</w:t>
      </w:r>
    </w:p>
    <w:p w:rsidR="005B7A50" w:rsidRPr="0048356D" w:rsidRDefault="005B7A50" w:rsidP="00970CF0">
      <w:pPr>
        <w:pStyle w:val="Sraopastraipa"/>
        <w:numPr>
          <w:ilvl w:val="2"/>
          <w:numId w:val="27"/>
        </w:numPr>
        <w:spacing w:before="288" w:after="288" w:line="360" w:lineRule="auto"/>
        <w:ind w:left="1440" w:right="144"/>
        <w:jc w:val="both"/>
        <w:rPr>
          <w:rFonts w:ascii="Times New Roman" w:hAnsi="Times New Roman"/>
          <w:sz w:val="24"/>
          <w:szCs w:val="24"/>
        </w:rPr>
      </w:pPr>
      <w:r w:rsidRPr="0048356D">
        <w:rPr>
          <w:rFonts w:ascii="Times New Roman" w:hAnsi="Times New Roman"/>
          <w:sz w:val="24"/>
          <w:szCs w:val="24"/>
        </w:rPr>
        <w:lastRenderedPageBreak/>
        <w:t>Valiutos kursas pagal „čiuožiančio“ pariteto</w:t>
      </w:r>
      <w:r w:rsidR="002C0115" w:rsidRPr="0048356D">
        <w:rPr>
          <w:rFonts w:ascii="Times New Roman" w:hAnsi="Times New Roman"/>
          <w:sz w:val="24"/>
          <w:szCs w:val="24"/>
        </w:rPr>
        <w:t xml:space="preserve"> sistemą. Šalys naudojančios šią sistemą nustato tvirtą valiutos sistemą su atskiromis valiutomis, o ryšys tarp valiutų dinamikos apskaičiuojamas pagal ypatingas </w:t>
      </w:r>
      <w:proofErr w:type="spellStart"/>
      <w:r w:rsidR="002C0115" w:rsidRPr="0048356D">
        <w:rPr>
          <w:rFonts w:ascii="Times New Roman" w:hAnsi="Times New Roman"/>
          <w:sz w:val="24"/>
          <w:szCs w:val="24"/>
        </w:rPr>
        <w:t>kooreguojančias</w:t>
      </w:r>
      <w:proofErr w:type="spellEnd"/>
      <w:r w:rsidR="002C0115" w:rsidRPr="0048356D">
        <w:rPr>
          <w:rFonts w:ascii="Times New Roman" w:hAnsi="Times New Roman"/>
          <w:sz w:val="24"/>
          <w:szCs w:val="24"/>
        </w:rPr>
        <w:t xml:space="preserve"> formules</w:t>
      </w:r>
      <w:r w:rsidR="00FA2777" w:rsidRPr="0048356D">
        <w:rPr>
          <w:rFonts w:ascii="Times New Roman" w:hAnsi="Times New Roman"/>
          <w:sz w:val="24"/>
          <w:szCs w:val="24"/>
        </w:rPr>
        <w:t xml:space="preserve"> (Jakutis A. ir kt.</w:t>
      </w:r>
      <w:r w:rsidR="001C0E77">
        <w:rPr>
          <w:rFonts w:ascii="Times New Roman" w:hAnsi="Times New Roman"/>
          <w:sz w:val="24"/>
          <w:szCs w:val="24"/>
        </w:rPr>
        <w:t xml:space="preserve">, </w:t>
      </w:r>
      <w:r w:rsidR="00FA2777" w:rsidRPr="0048356D">
        <w:rPr>
          <w:rFonts w:ascii="Times New Roman" w:hAnsi="Times New Roman"/>
          <w:sz w:val="24"/>
          <w:szCs w:val="24"/>
        </w:rPr>
        <w:t>1999)</w:t>
      </w:r>
      <w:r w:rsidR="002C0115" w:rsidRPr="0048356D">
        <w:rPr>
          <w:rFonts w:ascii="Times New Roman" w:hAnsi="Times New Roman"/>
          <w:sz w:val="24"/>
          <w:szCs w:val="24"/>
        </w:rPr>
        <w:t>.</w:t>
      </w:r>
    </w:p>
    <w:p w:rsidR="00550E3D" w:rsidRDefault="00550E3D" w:rsidP="00F96FD2">
      <w:pPr>
        <w:spacing w:before="288" w:after="288" w:line="360" w:lineRule="auto"/>
        <w:ind w:left="360" w:right="144" w:firstLine="144"/>
        <w:jc w:val="both"/>
        <w:rPr>
          <w:rFonts w:ascii="Times New Roman" w:hAnsi="Times New Roman"/>
          <w:sz w:val="24"/>
          <w:szCs w:val="24"/>
        </w:rPr>
      </w:pPr>
      <w:r>
        <w:rPr>
          <w:rFonts w:ascii="Times New Roman" w:hAnsi="Times New Roman"/>
          <w:sz w:val="24"/>
          <w:szCs w:val="24"/>
        </w:rPr>
        <w:t xml:space="preserve">Dėl to, kad valiutos kurso pasirinkimą lemia daugybė </w:t>
      </w:r>
      <w:proofErr w:type="spellStart"/>
      <w:r>
        <w:rPr>
          <w:rFonts w:ascii="Times New Roman" w:hAnsi="Times New Roman"/>
          <w:sz w:val="24"/>
          <w:szCs w:val="24"/>
        </w:rPr>
        <w:t>egzogeninių</w:t>
      </w:r>
      <w:proofErr w:type="spellEnd"/>
      <w:r>
        <w:rPr>
          <w:rFonts w:ascii="Times New Roman" w:hAnsi="Times New Roman"/>
          <w:sz w:val="24"/>
          <w:szCs w:val="24"/>
        </w:rPr>
        <w:t xml:space="preserve"> veiksnių ir veiksmai ekonominės politikos srityje, tarp ekonomistų nėra plataus sutarimo koks kurso rėžimas yra geresnis. Tačiau yra sutariama kokių charakteristikų</w:t>
      </w:r>
      <w:r w:rsidR="003B5B46">
        <w:rPr>
          <w:rFonts w:ascii="Times New Roman" w:hAnsi="Times New Roman"/>
          <w:sz w:val="24"/>
          <w:szCs w:val="24"/>
        </w:rPr>
        <w:t xml:space="preserve"> šalims</w:t>
      </w:r>
      <w:r>
        <w:rPr>
          <w:rFonts w:ascii="Times New Roman" w:hAnsi="Times New Roman"/>
          <w:sz w:val="24"/>
          <w:szCs w:val="24"/>
        </w:rPr>
        <w:t xml:space="preserve"> ir kokiomis sąlygomis yra verta rinktis tam tikrą valiutos kurso politiką.</w:t>
      </w:r>
    </w:p>
    <w:p w:rsidR="00FB3D02" w:rsidRDefault="00550E3D" w:rsidP="00F96FD2">
      <w:pPr>
        <w:spacing w:before="288" w:after="288" w:line="360" w:lineRule="auto"/>
        <w:ind w:left="360" w:right="144" w:firstLine="144"/>
        <w:jc w:val="both"/>
        <w:rPr>
          <w:rFonts w:ascii="Times New Roman" w:hAnsi="Times New Roman"/>
          <w:sz w:val="24"/>
          <w:szCs w:val="24"/>
        </w:rPr>
      </w:pPr>
      <w:r>
        <w:rPr>
          <w:rFonts w:ascii="Times New Roman" w:hAnsi="Times New Roman"/>
          <w:sz w:val="24"/>
          <w:szCs w:val="24"/>
        </w:rPr>
        <w:t>Kuodis R. ir V. Geralavičius (</w:t>
      </w:r>
      <w:r w:rsidR="00240642">
        <w:rPr>
          <w:rFonts w:ascii="Times New Roman" w:hAnsi="Times New Roman"/>
          <w:sz w:val="24"/>
          <w:szCs w:val="24"/>
        </w:rPr>
        <w:t>1997</w:t>
      </w:r>
      <w:r>
        <w:rPr>
          <w:rFonts w:ascii="Times New Roman" w:hAnsi="Times New Roman"/>
          <w:sz w:val="24"/>
          <w:szCs w:val="24"/>
        </w:rPr>
        <w:t xml:space="preserve">) nurodo, kad režimo pasirinkimas priklauso nuo keturių pagrindinių </w:t>
      </w:r>
      <w:r w:rsidR="00244F73">
        <w:rPr>
          <w:rFonts w:ascii="Times New Roman" w:hAnsi="Times New Roman"/>
          <w:sz w:val="24"/>
          <w:szCs w:val="24"/>
        </w:rPr>
        <w:t>veiksnių</w:t>
      </w:r>
      <w:r>
        <w:rPr>
          <w:rFonts w:ascii="Times New Roman" w:hAnsi="Times New Roman"/>
          <w:sz w:val="24"/>
          <w:szCs w:val="24"/>
        </w:rPr>
        <w:t>:</w:t>
      </w:r>
    </w:p>
    <w:p w:rsidR="00550E3D" w:rsidRPr="0048356D" w:rsidRDefault="00550E3D" w:rsidP="00970CF0">
      <w:pPr>
        <w:pStyle w:val="Sraopastraipa"/>
        <w:numPr>
          <w:ilvl w:val="2"/>
          <w:numId w:val="28"/>
        </w:numPr>
        <w:spacing w:before="288" w:after="288" w:line="360" w:lineRule="auto"/>
        <w:ind w:left="1440" w:right="144"/>
        <w:jc w:val="both"/>
        <w:rPr>
          <w:rFonts w:ascii="Times New Roman" w:hAnsi="Times New Roman"/>
          <w:sz w:val="24"/>
          <w:szCs w:val="24"/>
        </w:rPr>
      </w:pPr>
      <w:r w:rsidRPr="0048356D">
        <w:rPr>
          <w:rFonts w:ascii="Times New Roman" w:hAnsi="Times New Roman"/>
          <w:sz w:val="24"/>
          <w:szCs w:val="24"/>
        </w:rPr>
        <w:t>Ekonominės politikos tikslų;</w:t>
      </w:r>
    </w:p>
    <w:p w:rsidR="00550E3D" w:rsidRPr="0048356D" w:rsidRDefault="00550E3D" w:rsidP="00970CF0">
      <w:pPr>
        <w:pStyle w:val="Sraopastraipa"/>
        <w:numPr>
          <w:ilvl w:val="2"/>
          <w:numId w:val="28"/>
        </w:numPr>
        <w:spacing w:before="288" w:after="288" w:line="360" w:lineRule="auto"/>
        <w:ind w:left="1440" w:right="144"/>
        <w:jc w:val="both"/>
        <w:rPr>
          <w:rFonts w:ascii="Times New Roman" w:hAnsi="Times New Roman"/>
          <w:sz w:val="24"/>
          <w:szCs w:val="24"/>
        </w:rPr>
      </w:pPr>
      <w:r w:rsidRPr="0048356D">
        <w:rPr>
          <w:rFonts w:ascii="Times New Roman" w:hAnsi="Times New Roman"/>
          <w:sz w:val="24"/>
          <w:szCs w:val="24"/>
        </w:rPr>
        <w:t>Stochastinės aplinkos pobūdžio;</w:t>
      </w:r>
    </w:p>
    <w:p w:rsidR="00550E3D" w:rsidRPr="0048356D" w:rsidRDefault="00550E3D" w:rsidP="00970CF0">
      <w:pPr>
        <w:pStyle w:val="Sraopastraipa"/>
        <w:numPr>
          <w:ilvl w:val="2"/>
          <w:numId w:val="28"/>
        </w:numPr>
        <w:spacing w:before="288" w:after="288" w:line="360" w:lineRule="auto"/>
        <w:ind w:left="1440" w:right="144"/>
        <w:jc w:val="both"/>
        <w:rPr>
          <w:rFonts w:ascii="Times New Roman" w:hAnsi="Times New Roman"/>
          <w:sz w:val="24"/>
          <w:szCs w:val="24"/>
        </w:rPr>
      </w:pPr>
      <w:r w:rsidRPr="0048356D">
        <w:rPr>
          <w:rFonts w:ascii="Times New Roman" w:hAnsi="Times New Roman"/>
          <w:sz w:val="24"/>
          <w:szCs w:val="24"/>
        </w:rPr>
        <w:t>Šalies struktūrinių charakteristikų;</w:t>
      </w:r>
    </w:p>
    <w:p w:rsidR="00550E3D" w:rsidRPr="0048356D" w:rsidRDefault="00550E3D" w:rsidP="00970CF0">
      <w:pPr>
        <w:pStyle w:val="Sraopastraipa"/>
        <w:numPr>
          <w:ilvl w:val="2"/>
          <w:numId w:val="28"/>
        </w:numPr>
        <w:spacing w:before="288" w:after="288" w:line="360" w:lineRule="auto"/>
        <w:ind w:left="1440" w:right="144"/>
        <w:jc w:val="both"/>
        <w:rPr>
          <w:rFonts w:ascii="Times New Roman" w:hAnsi="Times New Roman"/>
          <w:sz w:val="24"/>
          <w:szCs w:val="24"/>
        </w:rPr>
      </w:pPr>
      <w:r w:rsidRPr="0048356D">
        <w:rPr>
          <w:rFonts w:ascii="Times New Roman" w:hAnsi="Times New Roman"/>
          <w:sz w:val="24"/>
          <w:szCs w:val="24"/>
        </w:rPr>
        <w:t>Politikos vykdytojų patikimumo laipsnio.</w:t>
      </w:r>
    </w:p>
    <w:p w:rsidR="008C3C71" w:rsidRPr="008C3C71" w:rsidRDefault="008C3C71" w:rsidP="00F96FD2">
      <w:pPr>
        <w:spacing w:before="288" w:after="288" w:line="360" w:lineRule="auto"/>
        <w:ind w:left="360" w:right="144" w:firstLine="144"/>
        <w:jc w:val="both"/>
        <w:rPr>
          <w:rFonts w:ascii="Times New Roman" w:hAnsi="Times New Roman"/>
          <w:sz w:val="24"/>
          <w:szCs w:val="24"/>
        </w:rPr>
      </w:pPr>
      <w:r>
        <w:rPr>
          <w:rFonts w:ascii="Times New Roman" w:hAnsi="Times New Roman"/>
          <w:sz w:val="24"/>
          <w:szCs w:val="24"/>
        </w:rPr>
        <w:t xml:space="preserve">Taigi, visos šalys norinčios </w:t>
      </w:r>
      <w:r w:rsidR="00F549E6">
        <w:rPr>
          <w:rFonts w:ascii="Times New Roman" w:hAnsi="Times New Roman"/>
          <w:sz w:val="24"/>
          <w:szCs w:val="24"/>
        </w:rPr>
        <w:t>pasirinkti valiutos kurso režimą</w:t>
      </w:r>
      <w:r>
        <w:rPr>
          <w:rFonts w:ascii="Times New Roman" w:hAnsi="Times New Roman"/>
          <w:sz w:val="24"/>
          <w:szCs w:val="24"/>
        </w:rPr>
        <w:t xml:space="preserve"> susiduria su aukščiau paminėtais klausimais. </w:t>
      </w:r>
      <w:r w:rsidR="00D9308C">
        <w:rPr>
          <w:rFonts w:ascii="Times New Roman" w:hAnsi="Times New Roman"/>
          <w:sz w:val="24"/>
          <w:szCs w:val="24"/>
        </w:rPr>
        <w:t>Tai pat</w:t>
      </w:r>
      <w:r>
        <w:rPr>
          <w:rFonts w:ascii="Times New Roman" w:hAnsi="Times New Roman"/>
          <w:sz w:val="24"/>
          <w:szCs w:val="24"/>
        </w:rPr>
        <w:t xml:space="preserve"> režimo pasirinkimą komplikuoja ir mokėjimų balanso problemos ir noras išs</w:t>
      </w:r>
      <w:r w:rsidR="00674CC1">
        <w:rPr>
          <w:rFonts w:ascii="Times New Roman" w:hAnsi="Times New Roman"/>
          <w:sz w:val="24"/>
          <w:szCs w:val="24"/>
        </w:rPr>
        <w:t>augoti valstybės vidinį konkure</w:t>
      </w:r>
      <w:r>
        <w:rPr>
          <w:rFonts w:ascii="Times New Roman" w:hAnsi="Times New Roman"/>
          <w:sz w:val="24"/>
          <w:szCs w:val="24"/>
        </w:rPr>
        <w:t>ncingumą.</w:t>
      </w:r>
    </w:p>
    <w:p w:rsidR="00053412" w:rsidRPr="00D43DB6" w:rsidRDefault="00053412" w:rsidP="00D43DB6">
      <w:pPr>
        <w:pStyle w:val="Sraopastraipa"/>
        <w:numPr>
          <w:ilvl w:val="2"/>
          <w:numId w:val="39"/>
        </w:numPr>
        <w:spacing w:before="288" w:after="288" w:line="360" w:lineRule="auto"/>
        <w:ind w:left="1080" w:right="144"/>
        <w:jc w:val="both"/>
        <w:rPr>
          <w:rFonts w:ascii="Times New Roman" w:hAnsi="Times New Roman"/>
          <w:b/>
          <w:sz w:val="24"/>
          <w:szCs w:val="24"/>
        </w:rPr>
      </w:pPr>
      <w:r w:rsidRPr="00D43DB6">
        <w:rPr>
          <w:rFonts w:ascii="Times New Roman" w:hAnsi="Times New Roman"/>
          <w:b/>
          <w:sz w:val="24"/>
          <w:szCs w:val="24"/>
        </w:rPr>
        <w:t>Fiksuota</w:t>
      </w:r>
      <w:r w:rsidR="007F56BE" w:rsidRPr="00D43DB6">
        <w:rPr>
          <w:rFonts w:ascii="Times New Roman" w:hAnsi="Times New Roman"/>
          <w:b/>
          <w:sz w:val="24"/>
          <w:szCs w:val="24"/>
        </w:rPr>
        <w:t>s</w:t>
      </w:r>
      <w:r w:rsidRPr="00D43DB6">
        <w:rPr>
          <w:rFonts w:ascii="Times New Roman" w:hAnsi="Times New Roman"/>
          <w:b/>
          <w:sz w:val="24"/>
          <w:szCs w:val="24"/>
        </w:rPr>
        <w:t xml:space="preserve"> valiutos kurso </w:t>
      </w:r>
      <w:r w:rsidR="007F56BE" w:rsidRPr="00D43DB6">
        <w:rPr>
          <w:rFonts w:ascii="Times New Roman" w:hAnsi="Times New Roman"/>
          <w:b/>
          <w:sz w:val="24"/>
          <w:szCs w:val="24"/>
        </w:rPr>
        <w:t>r</w:t>
      </w:r>
      <w:r w:rsidR="00734EBC" w:rsidRPr="00D43DB6">
        <w:rPr>
          <w:rFonts w:ascii="Times New Roman" w:hAnsi="Times New Roman"/>
          <w:b/>
          <w:sz w:val="24"/>
          <w:szCs w:val="24"/>
        </w:rPr>
        <w:t>e</w:t>
      </w:r>
      <w:r w:rsidR="007F56BE" w:rsidRPr="00D43DB6">
        <w:rPr>
          <w:rFonts w:ascii="Times New Roman" w:hAnsi="Times New Roman"/>
          <w:b/>
          <w:sz w:val="24"/>
          <w:szCs w:val="24"/>
        </w:rPr>
        <w:t>žimas</w:t>
      </w:r>
    </w:p>
    <w:p w:rsidR="00180F38" w:rsidRDefault="007F56BE" w:rsidP="00AD2885">
      <w:pPr>
        <w:spacing w:before="288" w:after="288" w:line="360" w:lineRule="auto"/>
        <w:ind w:left="360" w:right="144" w:firstLine="144"/>
        <w:jc w:val="both"/>
        <w:rPr>
          <w:rFonts w:ascii="Times New Roman" w:hAnsi="Times New Roman"/>
          <w:sz w:val="24"/>
          <w:szCs w:val="24"/>
        </w:rPr>
      </w:pPr>
      <w:r w:rsidRPr="007F56BE">
        <w:rPr>
          <w:rFonts w:ascii="Times New Roman" w:hAnsi="Times New Roman"/>
          <w:sz w:val="24"/>
          <w:szCs w:val="24"/>
        </w:rPr>
        <w:t>Fiksuotas valiutos rėž</w:t>
      </w:r>
      <w:r w:rsidR="007537B8">
        <w:rPr>
          <w:rFonts w:ascii="Times New Roman" w:hAnsi="Times New Roman"/>
          <w:sz w:val="24"/>
          <w:szCs w:val="24"/>
        </w:rPr>
        <w:t>i</w:t>
      </w:r>
      <w:r w:rsidRPr="007F56BE">
        <w:rPr>
          <w:rFonts w:ascii="Times New Roman" w:hAnsi="Times New Roman"/>
          <w:sz w:val="24"/>
          <w:szCs w:val="24"/>
        </w:rPr>
        <w:t>mas yra tuomet kai valstybė teisės aktais fiksuoja savo nacionalinę valiutą prie kitos šalies valiutos, nustatydama nacionalinio kurso svyravimo ribas ir įvairiais būdais ir priemonėmis stengiasi išlaikyti nustatytą kursą.</w:t>
      </w:r>
      <w:r w:rsidR="003B5B46">
        <w:rPr>
          <w:rFonts w:ascii="Times New Roman" w:hAnsi="Times New Roman"/>
          <w:sz w:val="24"/>
          <w:szCs w:val="24"/>
        </w:rPr>
        <w:t xml:space="preserve"> </w:t>
      </w:r>
      <w:r w:rsidR="00E548B0">
        <w:rPr>
          <w:rFonts w:ascii="Times New Roman" w:hAnsi="Times New Roman"/>
          <w:sz w:val="24"/>
          <w:szCs w:val="24"/>
        </w:rPr>
        <w:t>V</w:t>
      </w:r>
      <w:r w:rsidR="003B5B46">
        <w:rPr>
          <w:rFonts w:ascii="Times New Roman" w:hAnsi="Times New Roman"/>
          <w:sz w:val="24"/>
          <w:szCs w:val="24"/>
        </w:rPr>
        <w:t>aliutos ku</w:t>
      </w:r>
      <w:r w:rsidR="00BA7034">
        <w:rPr>
          <w:rFonts w:ascii="Times New Roman" w:hAnsi="Times New Roman"/>
          <w:sz w:val="24"/>
          <w:szCs w:val="24"/>
        </w:rPr>
        <w:t>rsas</w:t>
      </w:r>
      <w:r w:rsidR="003B5B46">
        <w:rPr>
          <w:rFonts w:ascii="Times New Roman" w:hAnsi="Times New Roman"/>
          <w:sz w:val="24"/>
          <w:szCs w:val="24"/>
        </w:rPr>
        <w:t xml:space="preserve"> įvardina</w:t>
      </w:r>
      <w:r w:rsidR="00E548B0">
        <w:rPr>
          <w:rFonts w:ascii="Times New Roman" w:hAnsi="Times New Roman"/>
          <w:sz w:val="24"/>
          <w:szCs w:val="24"/>
        </w:rPr>
        <w:t>mas kaip fiksuotas</w:t>
      </w:r>
      <w:r w:rsidR="003B5B46">
        <w:rPr>
          <w:rFonts w:ascii="Times New Roman" w:hAnsi="Times New Roman"/>
          <w:sz w:val="24"/>
          <w:szCs w:val="24"/>
        </w:rPr>
        <w:t>, kai šalies centrinis bankas nustato mažas leistinų svyravimų ribas aplink fiksuotą kursą.</w:t>
      </w:r>
      <w:r w:rsidR="00714B79">
        <w:rPr>
          <w:rFonts w:ascii="Times New Roman" w:hAnsi="Times New Roman"/>
          <w:sz w:val="24"/>
          <w:szCs w:val="24"/>
        </w:rPr>
        <w:t xml:space="preserve"> Valiutos fiksavimui naudoj</w:t>
      </w:r>
      <w:r w:rsidR="00180F38">
        <w:rPr>
          <w:rFonts w:ascii="Times New Roman" w:hAnsi="Times New Roman"/>
          <w:sz w:val="24"/>
          <w:szCs w:val="24"/>
        </w:rPr>
        <w:t>ama išsivysčiusių šalių valiuta arba valiutų krepšelis</w:t>
      </w:r>
      <w:r w:rsidR="00714B79">
        <w:rPr>
          <w:rFonts w:ascii="Times New Roman" w:hAnsi="Times New Roman"/>
          <w:sz w:val="24"/>
          <w:szCs w:val="24"/>
        </w:rPr>
        <w:t xml:space="preserve"> t.y. JAV doleris, Japonijos Jena, Euras.</w:t>
      </w:r>
      <w:r w:rsidR="00D40271">
        <w:rPr>
          <w:rFonts w:ascii="Times New Roman" w:hAnsi="Times New Roman"/>
          <w:sz w:val="24"/>
          <w:szCs w:val="24"/>
        </w:rPr>
        <w:t xml:space="preserve"> </w:t>
      </w:r>
      <w:r w:rsidR="00913CB1">
        <w:rPr>
          <w:rFonts w:ascii="Times New Roman" w:hAnsi="Times New Roman"/>
          <w:sz w:val="24"/>
          <w:szCs w:val="24"/>
        </w:rPr>
        <w:t>Taigi, valstybėms pasirinkusioms fiksuotą valiutos kursą tai</w:t>
      </w:r>
      <w:r w:rsidR="00562667">
        <w:rPr>
          <w:rFonts w:ascii="Times New Roman" w:hAnsi="Times New Roman"/>
          <w:sz w:val="24"/>
          <w:szCs w:val="24"/>
        </w:rPr>
        <w:t xml:space="preserve"> </w:t>
      </w:r>
      <w:r w:rsidR="00913CB1">
        <w:rPr>
          <w:rFonts w:ascii="Times New Roman" w:hAnsi="Times New Roman"/>
          <w:sz w:val="24"/>
          <w:szCs w:val="24"/>
        </w:rPr>
        <w:t xml:space="preserve">pat reikia priimti sprendimą ar pririšti nacionalinę valiutą prie </w:t>
      </w:r>
      <w:r w:rsidR="00913CB1" w:rsidRPr="00CA3E1B">
        <w:rPr>
          <w:rFonts w:ascii="Times New Roman" w:hAnsi="Times New Roman"/>
          <w:b/>
          <w:i/>
          <w:sz w:val="24"/>
          <w:szCs w:val="24"/>
        </w:rPr>
        <w:t>vienos valiutos</w:t>
      </w:r>
      <w:r w:rsidR="00913CB1">
        <w:rPr>
          <w:rFonts w:ascii="Times New Roman" w:hAnsi="Times New Roman"/>
          <w:sz w:val="24"/>
          <w:szCs w:val="24"/>
        </w:rPr>
        <w:t xml:space="preserve"> ar </w:t>
      </w:r>
      <w:r w:rsidR="00913CB1" w:rsidRPr="00CA3E1B">
        <w:rPr>
          <w:rFonts w:ascii="Times New Roman" w:hAnsi="Times New Roman"/>
          <w:b/>
          <w:i/>
          <w:sz w:val="24"/>
          <w:szCs w:val="24"/>
        </w:rPr>
        <w:t>kelių valiutų krepšelio</w:t>
      </w:r>
      <w:r w:rsidR="00913CB1">
        <w:rPr>
          <w:rFonts w:ascii="Times New Roman" w:hAnsi="Times New Roman"/>
          <w:sz w:val="24"/>
          <w:szCs w:val="24"/>
        </w:rPr>
        <w:t>. Šis sprendi</w:t>
      </w:r>
      <w:r w:rsidR="00CA3E1B">
        <w:rPr>
          <w:rFonts w:ascii="Times New Roman" w:hAnsi="Times New Roman"/>
          <w:sz w:val="24"/>
          <w:szCs w:val="24"/>
        </w:rPr>
        <w:t>mas labiausiai priklauso nuo to</w:t>
      </w:r>
      <w:r w:rsidR="00E548B0">
        <w:rPr>
          <w:rFonts w:ascii="Times New Roman" w:hAnsi="Times New Roman"/>
          <w:sz w:val="24"/>
          <w:szCs w:val="24"/>
        </w:rPr>
        <w:t>,</w:t>
      </w:r>
      <w:r w:rsidR="00CA3E1B">
        <w:rPr>
          <w:rFonts w:ascii="Times New Roman" w:hAnsi="Times New Roman"/>
          <w:sz w:val="24"/>
          <w:szCs w:val="24"/>
        </w:rPr>
        <w:t xml:space="preserve"> kokie yra pagrindiniai šalies prekybos partneriai ir kokia valiuta val</w:t>
      </w:r>
      <w:r w:rsidR="00562667">
        <w:rPr>
          <w:rFonts w:ascii="Times New Roman" w:hAnsi="Times New Roman"/>
          <w:sz w:val="24"/>
          <w:szCs w:val="24"/>
        </w:rPr>
        <w:t>s</w:t>
      </w:r>
      <w:r w:rsidR="00CA3E1B">
        <w:rPr>
          <w:rFonts w:ascii="Times New Roman" w:hAnsi="Times New Roman"/>
          <w:sz w:val="24"/>
          <w:szCs w:val="24"/>
        </w:rPr>
        <w:t>tybė turi daugiausiai skolų.</w:t>
      </w:r>
      <w:r w:rsidR="00913CB1">
        <w:rPr>
          <w:rFonts w:ascii="Times New Roman" w:hAnsi="Times New Roman"/>
          <w:sz w:val="24"/>
          <w:szCs w:val="24"/>
        </w:rPr>
        <w:t xml:space="preserve"> </w:t>
      </w:r>
      <w:r w:rsidR="00CA3E1B">
        <w:rPr>
          <w:rFonts w:ascii="Times New Roman" w:hAnsi="Times New Roman"/>
          <w:sz w:val="24"/>
          <w:szCs w:val="24"/>
        </w:rPr>
        <w:t xml:space="preserve">Tuo atveju, jei </w:t>
      </w:r>
      <w:r w:rsidR="00CA3E1B">
        <w:rPr>
          <w:rFonts w:ascii="Times New Roman" w:hAnsi="Times New Roman"/>
          <w:sz w:val="24"/>
          <w:szCs w:val="24"/>
        </w:rPr>
        <w:lastRenderedPageBreak/>
        <w:t>kursas yra susietas su viena valiuta, bazinės valiutos svyravimai prieš kitas valiutas tai</w:t>
      </w:r>
      <w:r w:rsidR="00562667">
        <w:rPr>
          <w:rFonts w:ascii="Times New Roman" w:hAnsi="Times New Roman"/>
          <w:sz w:val="24"/>
          <w:szCs w:val="24"/>
        </w:rPr>
        <w:t xml:space="preserve"> </w:t>
      </w:r>
      <w:r w:rsidR="00CA3E1B">
        <w:rPr>
          <w:rFonts w:ascii="Times New Roman" w:hAnsi="Times New Roman"/>
          <w:sz w:val="24"/>
          <w:szCs w:val="24"/>
        </w:rPr>
        <w:t xml:space="preserve">pat daro įtaką pririštos valiutos svyravimams prieš </w:t>
      </w:r>
      <w:r w:rsidR="00227C9E">
        <w:rPr>
          <w:rFonts w:ascii="Times New Roman" w:hAnsi="Times New Roman"/>
          <w:sz w:val="24"/>
          <w:szCs w:val="24"/>
        </w:rPr>
        <w:t xml:space="preserve">tas </w:t>
      </w:r>
      <w:r w:rsidR="00CA3E1B">
        <w:rPr>
          <w:rFonts w:ascii="Times New Roman" w:hAnsi="Times New Roman"/>
          <w:sz w:val="24"/>
          <w:szCs w:val="24"/>
        </w:rPr>
        <w:t xml:space="preserve">kitas valiutas. Tuo atveju jei </w:t>
      </w:r>
      <w:r w:rsidR="00227C9E">
        <w:rPr>
          <w:rFonts w:ascii="Times New Roman" w:hAnsi="Times New Roman"/>
          <w:sz w:val="24"/>
          <w:szCs w:val="24"/>
        </w:rPr>
        <w:t xml:space="preserve">kursas yra susietas su keliomis valiutomis, šalis gali sumažinti savo ekonomikos pažeidžiamumą atsirandantį dėl atskirų valiutų svyravimų. Apibendrinus galima teigti, kad susiejimas su viena valiuta yra stipresnis tada, kai valiuta yra pririšama prie dominuojančio prekybos partnerio. Tačiau dažnai pasitaiko, kad pasirinkimą apsunkina tai, </w:t>
      </w:r>
      <w:r w:rsidR="00E548B0">
        <w:rPr>
          <w:rFonts w:ascii="Times New Roman" w:hAnsi="Times New Roman"/>
          <w:sz w:val="24"/>
          <w:szCs w:val="24"/>
        </w:rPr>
        <w:t>jog</w:t>
      </w:r>
      <w:r w:rsidR="00227C9E">
        <w:rPr>
          <w:rFonts w:ascii="Times New Roman" w:hAnsi="Times New Roman"/>
          <w:sz w:val="24"/>
          <w:szCs w:val="24"/>
        </w:rPr>
        <w:t xml:space="preserve"> val</w:t>
      </w:r>
      <w:r w:rsidR="00562667">
        <w:rPr>
          <w:rFonts w:ascii="Times New Roman" w:hAnsi="Times New Roman"/>
          <w:sz w:val="24"/>
          <w:szCs w:val="24"/>
        </w:rPr>
        <w:t>s</w:t>
      </w:r>
      <w:r w:rsidR="00227C9E">
        <w:rPr>
          <w:rFonts w:ascii="Times New Roman" w:hAnsi="Times New Roman"/>
          <w:sz w:val="24"/>
          <w:szCs w:val="24"/>
        </w:rPr>
        <w:t>tybė turi daug skolų išreiktų skirtingomis valiutomis</w:t>
      </w:r>
      <w:r w:rsidR="00E548B0">
        <w:rPr>
          <w:rFonts w:ascii="Times New Roman" w:hAnsi="Times New Roman"/>
          <w:sz w:val="24"/>
          <w:szCs w:val="24"/>
        </w:rPr>
        <w:t xml:space="preserve"> (</w:t>
      </w:r>
      <w:proofErr w:type="spellStart"/>
      <w:r w:rsidR="00E548B0" w:rsidRPr="00E548B0">
        <w:rPr>
          <w:rFonts w:ascii="Times New Roman" w:hAnsi="Times New Roman"/>
          <w:color w:val="000000"/>
          <w:sz w:val="24"/>
          <w:szCs w:val="24"/>
          <w:shd w:val="clear" w:color="auto" w:fill="FFFFFF"/>
        </w:rPr>
        <w:t>Caramazza</w:t>
      </w:r>
      <w:proofErr w:type="spellEnd"/>
      <w:r w:rsidR="00E548B0" w:rsidRPr="00E548B0">
        <w:rPr>
          <w:rFonts w:ascii="Times New Roman" w:hAnsi="Times New Roman"/>
          <w:color w:val="000000"/>
          <w:sz w:val="24"/>
          <w:szCs w:val="24"/>
          <w:shd w:val="clear" w:color="auto" w:fill="FFFFFF"/>
        </w:rPr>
        <w:t xml:space="preserve"> F. ir </w:t>
      </w:r>
      <w:proofErr w:type="spellStart"/>
      <w:r w:rsidR="00E548B0" w:rsidRPr="00E548B0">
        <w:rPr>
          <w:rFonts w:ascii="Times New Roman" w:hAnsi="Times New Roman"/>
          <w:color w:val="000000"/>
          <w:sz w:val="24"/>
          <w:szCs w:val="24"/>
          <w:shd w:val="clear" w:color="auto" w:fill="FFFFFF"/>
        </w:rPr>
        <w:t>Aziz</w:t>
      </w:r>
      <w:proofErr w:type="spellEnd"/>
      <w:r w:rsidR="00E548B0" w:rsidRPr="00E548B0">
        <w:rPr>
          <w:rFonts w:ascii="Times New Roman" w:hAnsi="Times New Roman"/>
          <w:color w:val="000000"/>
          <w:sz w:val="24"/>
          <w:szCs w:val="24"/>
          <w:shd w:val="clear" w:color="auto" w:fill="FFFFFF"/>
        </w:rPr>
        <w:t xml:space="preserve"> J</w:t>
      </w:r>
      <w:r w:rsidR="001C0E77">
        <w:rPr>
          <w:rFonts w:ascii="Times New Roman" w:hAnsi="Times New Roman"/>
          <w:color w:val="000000"/>
          <w:sz w:val="24"/>
          <w:szCs w:val="24"/>
          <w:shd w:val="clear" w:color="auto" w:fill="FFFFFF"/>
        </w:rPr>
        <w:t>, 1998</w:t>
      </w:r>
      <w:r w:rsidR="00E548B0">
        <w:rPr>
          <w:rFonts w:ascii="Times New Roman" w:hAnsi="Times New Roman"/>
          <w:color w:val="000000"/>
          <w:sz w:val="24"/>
          <w:szCs w:val="24"/>
          <w:shd w:val="clear" w:color="auto" w:fill="FFFFFF"/>
        </w:rPr>
        <w:t>)</w:t>
      </w:r>
      <w:r w:rsidR="00227C9E">
        <w:rPr>
          <w:rFonts w:ascii="Times New Roman" w:hAnsi="Times New Roman"/>
          <w:sz w:val="24"/>
          <w:szCs w:val="24"/>
        </w:rPr>
        <w:t>.</w:t>
      </w:r>
    </w:p>
    <w:p w:rsidR="002B5CC2" w:rsidRPr="00B232EE" w:rsidRDefault="00A168D8" w:rsidP="00AD2885">
      <w:pPr>
        <w:spacing w:before="288" w:after="288" w:line="360" w:lineRule="auto"/>
        <w:ind w:left="360" w:right="144" w:firstLine="144"/>
        <w:jc w:val="both"/>
        <w:rPr>
          <w:rFonts w:ascii="Times New Roman" w:hAnsi="Times New Roman"/>
          <w:sz w:val="24"/>
          <w:szCs w:val="24"/>
        </w:rPr>
      </w:pPr>
      <w:r w:rsidRPr="00B332C7">
        <w:rPr>
          <w:rFonts w:ascii="Times New Roman" w:hAnsi="Times New Roman"/>
          <w:color w:val="000000"/>
          <w:sz w:val="24"/>
          <w:szCs w:val="24"/>
        </w:rPr>
        <w:t xml:space="preserve">Fiksuoto valiutos kurso režimas dar gali būti skirstomas ir į porūšius. </w:t>
      </w:r>
      <w:r w:rsidR="000059E7" w:rsidRPr="00B332C7">
        <w:rPr>
          <w:rFonts w:ascii="Times New Roman" w:hAnsi="Times New Roman"/>
          <w:color w:val="000000"/>
          <w:sz w:val="24"/>
          <w:szCs w:val="24"/>
        </w:rPr>
        <w:t>Vienu iš atvejų</w:t>
      </w:r>
      <w:r w:rsidRPr="00B332C7">
        <w:rPr>
          <w:rFonts w:ascii="Times New Roman" w:hAnsi="Times New Roman"/>
          <w:color w:val="000000"/>
          <w:sz w:val="24"/>
          <w:szCs w:val="24"/>
        </w:rPr>
        <w:t xml:space="preserve"> valstybės centrinis bankas palaiko fiksuotą valiutos kursą tačiau tai nereiškia, kad jis </w:t>
      </w:r>
      <w:r w:rsidR="00BB1641" w:rsidRPr="00B332C7">
        <w:rPr>
          <w:rFonts w:ascii="Times New Roman" w:hAnsi="Times New Roman"/>
          <w:color w:val="000000"/>
          <w:sz w:val="24"/>
          <w:szCs w:val="24"/>
        </w:rPr>
        <w:t>turi pakankamai rezervų</w:t>
      </w:r>
      <w:r w:rsidR="00B1698E" w:rsidRPr="00B332C7">
        <w:rPr>
          <w:rFonts w:ascii="Times New Roman" w:hAnsi="Times New Roman"/>
          <w:color w:val="000000"/>
          <w:sz w:val="24"/>
          <w:szCs w:val="24"/>
        </w:rPr>
        <w:t xml:space="preserve"> </w:t>
      </w:r>
      <w:r w:rsidR="00714B79" w:rsidRPr="00B332C7">
        <w:rPr>
          <w:rFonts w:ascii="Times New Roman" w:hAnsi="Times New Roman"/>
          <w:color w:val="000000"/>
          <w:sz w:val="24"/>
          <w:szCs w:val="24"/>
        </w:rPr>
        <w:t>šimtu procentų</w:t>
      </w:r>
      <w:r w:rsidR="00BE4EB6" w:rsidRPr="00B332C7">
        <w:rPr>
          <w:rFonts w:ascii="Times New Roman" w:hAnsi="Times New Roman"/>
          <w:color w:val="000000"/>
          <w:sz w:val="24"/>
          <w:szCs w:val="24"/>
        </w:rPr>
        <w:t xml:space="preserve"> padengti </w:t>
      </w:r>
      <w:r w:rsidR="00BB1641" w:rsidRPr="00B332C7">
        <w:rPr>
          <w:rFonts w:ascii="Times New Roman" w:hAnsi="Times New Roman"/>
          <w:color w:val="000000"/>
          <w:sz w:val="24"/>
          <w:szCs w:val="24"/>
        </w:rPr>
        <w:t xml:space="preserve">esamą nacionalinę valiutą apyvartoje. Antruoju atveju esant </w:t>
      </w:r>
      <w:r w:rsidR="00BB1641" w:rsidRPr="00B332C7">
        <w:rPr>
          <w:rFonts w:ascii="Times New Roman" w:hAnsi="Times New Roman"/>
          <w:b/>
          <w:i/>
          <w:color w:val="000000"/>
          <w:sz w:val="24"/>
          <w:szCs w:val="24"/>
        </w:rPr>
        <w:t xml:space="preserve">valiutų valdybos </w:t>
      </w:r>
      <w:r w:rsidR="001A3D75" w:rsidRPr="00B332C7">
        <w:rPr>
          <w:rFonts w:ascii="Times New Roman" w:hAnsi="Times New Roman"/>
          <w:b/>
          <w:i/>
          <w:color w:val="000000"/>
          <w:sz w:val="24"/>
          <w:szCs w:val="24"/>
        </w:rPr>
        <w:t>modeliui</w:t>
      </w:r>
      <w:r w:rsidR="00BB1641" w:rsidRPr="00B332C7">
        <w:rPr>
          <w:rFonts w:ascii="Times New Roman" w:hAnsi="Times New Roman"/>
          <w:color w:val="000000"/>
          <w:sz w:val="24"/>
          <w:szCs w:val="24"/>
        </w:rPr>
        <w:t>, centrinis bankas turi rezervų kiekį tolygų nacional</w:t>
      </w:r>
      <w:r w:rsidR="000059E7" w:rsidRPr="00B332C7">
        <w:rPr>
          <w:rFonts w:ascii="Times New Roman" w:hAnsi="Times New Roman"/>
          <w:color w:val="000000"/>
          <w:sz w:val="24"/>
          <w:szCs w:val="24"/>
        </w:rPr>
        <w:t>inės valiutos kiekiui apyva</w:t>
      </w:r>
      <w:r w:rsidR="00674CC1" w:rsidRPr="00B332C7">
        <w:rPr>
          <w:rFonts w:ascii="Times New Roman" w:hAnsi="Times New Roman"/>
          <w:color w:val="000000"/>
          <w:sz w:val="24"/>
          <w:szCs w:val="24"/>
        </w:rPr>
        <w:t>r</w:t>
      </w:r>
      <w:r w:rsidR="000059E7" w:rsidRPr="00B332C7">
        <w:rPr>
          <w:rFonts w:ascii="Times New Roman" w:hAnsi="Times New Roman"/>
          <w:color w:val="000000"/>
          <w:sz w:val="24"/>
          <w:szCs w:val="24"/>
        </w:rPr>
        <w:t>toje. T</w:t>
      </w:r>
      <w:r w:rsidR="00BB1641" w:rsidRPr="00B332C7">
        <w:rPr>
          <w:rFonts w:ascii="Times New Roman" w:hAnsi="Times New Roman"/>
          <w:color w:val="000000"/>
          <w:sz w:val="24"/>
          <w:szCs w:val="24"/>
        </w:rPr>
        <w:t xml:space="preserve">aigi </w:t>
      </w:r>
      <w:r w:rsidR="000059E7" w:rsidRPr="00B332C7">
        <w:rPr>
          <w:rFonts w:ascii="Times New Roman" w:hAnsi="Times New Roman"/>
          <w:color w:val="000000"/>
          <w:sz w:val="24"/>
          <w:szCs w:val="24"/>
        </w:rPr>
        <w:t>net</w:t>
      </w:r>
      <w:r w:rsidR="00FD22DB" w:rsidRPr="00B332C7">
        <w:rPr>
          <w:rFonts w:ascii="Times New Roman" w:hAnsi="Times New Roman"/>
          <w:color w:val="000000"/>
          <w:sz w:val="24"/>
          <w:szCs w:val="24"/>
        </w:rPr>
        <w:t xml:space="preserve"> </w:t>
      </w:r>
      <w:r w:rsidR="000059E7" w:rsidRPr="00B332C7">
        <w:rPr>
          <w:rFonts w:ascii="Times New Roman" w:hAnsi="Times New Roman"/>
          <w:color w:val="000000"/>
          <w:sz w:val="24"/>
          <w:szCs w:val="24"/>
        </w:rPr>
        <w:t xml:space="preserve">su </w:t>
      </w:r>
      <w:r w:rsidR="00714B79" w:rsidRPr="00B332C7">
        <w:rPr>
          <w:rFonts w:ascii="Times New Roman" w:hAnsi="Times New Roman"/>
          <w:color w:val="000000"/>
          <w:sz w:val="24"/>
          <w:szCs w:val="24"/>
        </w:rPr>
        <w:t>šimto procentų</w:t>
      </w:r>
      <w:r w:rsidR="000059E7" w:rsidRPr="00B332C7">
        <w:rPr>
          <w:rFonts w:ascii="Times New Roman" w:hAnsi="Times New Roman"/>
          <w:color w:val="000000"/>
          <w:sz w:val="24"/>
          <w:szCs w:val="24"/>
        </w:rPr>
        <w:t xml:space="preserve"> garantija centrinis bankas gali išlaikyti nustatytą fiksuotą valiutos kursą net ir visiems žmonėms iškeitus nacionalinę valiutą į kitas valiutas.</w:t>
      </w:r>
      <w:r w:rsidR="00D56294" w:rsidRPr="00E548B0">
        <w:rPr>
          <w:rFonts w:ascii="Times New Roman" w:hAnsi="Times New Roman"/>
          <w:color w:val="FF0000"/>
          <w:sz w:val="24"/>
          <w:szCs w:val="24"/>
        </w:rPr>
        <w:t xml:space="preserve"> </w:t>
      </w:r>
      <w:r w:rsidR="00D56294" w:rsidRPr="00B232EE">
        <w:rPr>
          <w:rFonts w:ascii="Times New Roman" w:hAnsi="Times New Roman"/>
          <w:sz w:val="24"/>
          <w:szCs w:val="24"/>
        </w:rPr>
        <w:t xml:space="preserve">Valiutos valdybos </w:t>
      </w:r>
      <w:r w:rsidR="001A3D75" w:rsidRPr="00B232EE">
        <w:rPr>
          <w:rFonts w:ascii="Times New Roman" w:hAnsi="Times New Roman"/>
          <w:sz w:val="24"/>
          <w:szCs w:val="24"/>
        </w:rPr>
        <w:t>modelis</w:t>
      </w:r>
      <w:r w:rsidR="00D56294" w:rsidRPr="00B232EE">
        <w:rPr>
          <w:rFonts w:ascii="Times New Roman" w:hAnsi="Times New Roman"/>
          <w:sz w:val="24"/>
          <w:szCs w:val="24"/>
        </w:rPr>
        <w:t xml:space="preserve"> atsirado XIX amžiuje ir paplito pasaulyje XX amžiaus pirmoje pusėje. Šio modelio privalumas buvo</w:t>
      </w:r>
      <w:r w:rsidR="00565BB4" w:rsidRPr="00B232EE">
        <w:rPr>
          <w:rFonts w:ascii="Times New Roman" w:hAnsi="Times New Roman"/>
          <w:sz w:val="24"/>
          <w:szCs w:val="24"/>
        </w:rPr>
        <w:t xml:space="preserve"> tas</w:t>
      </w:r>
      <w:r w:rsidR="00D56294" w:rsidRPr="00B232EE">
        <w:rPr>
          <w:rFonts w:ascii="Times New Roman" w:hAnsi="Times New Roman"/>
          <w:sz w:val="24"/>
          <w:szCs w:val="24"/>
        </w:rPr>
        <w:t>, kad jis padėjo išvengti valiutos nuvertėjimo ir išlaikyti pilną bazinės valiutos konvertuojamumą.</w:t>
      </w:r>
      <w:r w:rsidR="00176D4D" w:rsidRPr="00B232EE">
        <w:rPr>
          <w:rFonts w:ascii="Times New Roman" w:hAnsi="Times New Roman"/>
          <w:sz w:val="24"/>
          <w:szCs w:val="24"/>
        </w:rPr>
        <w:t xml:space="preserve"> Valiutos valdybos šalyse infliacija buvo gana maža, o ekonomikos augimas gana spartus. Tačiau nuo </w:t>
      </w:r>
      <w:r w:rsidR="00C536A7" w:rsidRPr="00B232EE">
        <w:rPr>
          <w:rFonts w:ascii="Times New Roman" w:hAnsi="Times New Roman"/>
          <w:sz w:val="24"/>
          <w:szCs w:val="24"/>
        </w:rPr>
        <w:t>1950-ųjų metų šis modelis prarado savo populiarumą, nes daugelis ekonomistų pradėjo manyti, kad centrinių bankų vykdoma diskretinė politika gali dar labiau paskatinti ekonomikos augimą. Svarbu paminėti, kad šalys atsisakiusios šio modelio dažnai susidūrė su aukšta infliacija ir ekonomikos nuosmukiu. Susidomėjimas valiutos valdybos modeliu sugrįžo 1992-1997 metais kai Estija, Lietuva, Bulgarija ir kitos šalys įsivedė į valiutos valdybą panašias sistemas. Pagrindinė priežastis grįžti prie šio mechanizmo buvo šio modelio paprastumas, efektyvumas ir gera reputacija praeityje</w:t>
      </w:r>
      <w:r w:rsidR="00B232EE" w:rsidRPr="00B232EE">
        <w:rPr>
          <w:rFonts w:ascii="Times New Roman" w:hAnsi="Times New Roman"/>
          <w:sz w:val="24"/>
          <w:szCs w:val="24"/>
        </w:rPr>
        <w:t xml:space="preserve"> (Lietuvo</w:t>
      </w:r>
      <w:r w:rsidR="001C0E77">
        <w:rPr>
          <w:rFonts w:ascii="Times New Roman" w:hAnsi="Times New Roman"/>
          <w:sz w:val="24"/>
          <w:szCs w:val="24"/>
        </w:rPr>
        <w:t xml:space="preserve">s laisvosios rinkos institutas, </w:t>
      </w:r>
      <w:r w:rsidR="00B232EE">
        <w:rPr>
          <w:rFonts w:ascii="Times New Roman" w:hAnsi="Times New Roman"/>
          <w:sz w:val="24"/>
          <w:szCs w:val="24"/>
        </w:rPr>
        <w:t>2009</w:t>
      </w:r>
      <w:r w:rsidR="00B232EE" w:rsidRPr="00B232EE">
        <w:rPr>
          <w:rFonts w:ascii="Times New Roman" w:hAnsi="Times New Roman"/>
          <w:sz w:val="24"/>
          <w:szCs w:val="24"/>
        </w:rPr>
        <w:t>)</w:t>
      </w:r>
      <w:r w:rsidR="00C536A7" w:rsidRPr="00B232EE">
        <w:rPr>
          <w:rFonts w:ascii="Times New Roman" w:hAnsi="Times New Roman"/>
          <w:sz w:val="24"/>
          <w:szCs w:val="24"/>
        </w:rPr>
        <w:t>.</w:t>
      </w:r>
    </w:p>
    <w:p w:rsidR="00340096" w:rsidRDefault="00340096" w:rsidP="00AD2885">
      <w:pPr>
        <w:spacing w:before="288" w:after="288" w:line="360" w:lineRule="auto"/>
        <w:ind w:left="360" w:right="144" w:firstLine="144"/>
        <w:jc w:val="both"/>
        <w:rPr>
          <w:rFonts w:ascii="Times New Roman" w:hAnsi="Times New Roman"/>
          <w:sz w:val="24"/>
          <w:szCs w:val="24"/>
        </w:rPr>
      </w:pPr>
      <w:r>
        <w:rPr>
          <w:rFonts w:ascii="Times New Roman" w:hAnsi="Times New Roman"/>
          <w:sz w:val="24"/>
          <w:szCs w:val="24"/>
        </w:rPr>
        <w:t>Bendruoju atveju esant fiksuotam valiutos kursui, vyriausybė leidžia centriniam bankui supirkti arba parduoti tiek valiutos, kiek pirkėjai ir pardavėjai pageidauja.</w:t>
      </w:r>
    </w:p>
    <w:p w:rsidR="00340096" w:rsidRDefault="002F3A67" w:rsidP="00AD2885">
      <w:pPr>
        <w:spacing w:before="288" w:after="288" w:line="360" w:lineRule="auto"/>
        <w:ind w:left="360" w:right="144" w:firstLine="144"/>
        <w:jc w:val="both"/>
        <w:rPr>
          <w:rFonts w:ascii="Times New Roman" w:hAnsi="Times New Roman"/>
          <w:sz w:val="24"/>
          <w:szCs w:val="24"/>
        </w:rPr>
      </w:pPr>
      <w:r>
        <w:rPr>
          <w:rFonts w:ascii="Times New Roman" w:hAnsi="Times New Roman"/>
          <w:noProof/>
          <w:sz w:val="24"/>
          <w:szCs w:val="24"/>
          <w:lang w:val="en-US"/>
        </w:rPr>
        <w:lastRenderedPageBreak/>
        <w:drawing>
          <wp:inline distT="0" distB="0" distL="0" distR="0" wp14:anchorId="2DF53EBF" wp14:editId="3474EEAB">
            <wp:extent cx="4610100" cy="3038475"/>
            <wp:effectExtent l="0" t="0" r="0" b="0"/>
            <wp:docPr id="1" name="Paveikslėlis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0100" cy="3038475"/>
                    </a:xfrm>
                    <a:prstGeom prst="rect">
                      <a:avLst/>
                    </a:prstGeom>
                    <a:noFill/>
                    <a:ln>
                      <a:noFill/>
                    </a:ln>
                  </pic:spPr>
                </pic:pic>
              </a:graphicData>
            </a:graphic>
          </wp:inline>
        </w:drawing>
      </w:r>
    </w:p>
    <w:p w:rsidR="00340096" w:rsidRDefault="00340096" w:rsidP="00AD2885">
      <w:pPr>
        <w:spacing w:before="288" w:after="288" w:line="360" w:lineRule="auto"/>
        <w:ind w:left="360" w:right="144" w:firstLine="144"/>
        <w:jc w:val="center"/>
        <w:rPr>
          <w:rFonts w:ascii="Times New Roman" w:hAnsi="Times New Roman"/>
          <w:b/>
          <w:sz w:val="24"/>
          <w:szCs w:val="24"/>
        </w:rPr>
      </w:pPr>
      <w:r>
        <w:rPr>
          <w:rFonts w:ascii="Times New Roman" w:hAnsi="Times New Roman"/>
          <w:sz w:val="24"/>
          <w:szCs w:val="24"/>
        </w:rPr>
        <w:t xml:space="preserve">1 pav. </w:t>
      </w:r>
      <w:r>
        <w:rPr>
          <w:rFonts w:ascii="Times New Roman" w:hAnsi="Times New Roman"/>
          <w:b/>
          <w:sz w:val="24"/>
          <w:szCs w:val="24"/>
        </w:rPr>
        <w:t>Fiksuotas lito kursas dolerio atžvilgiu</w:t>
      </w:r>
    </w:p>
    <w:p w:rsidR="00340096" w:rsidRDefault="00340096" w:rsidP="00AD2885">
      <w:pPr>
        <w:spacing w:before="288" w:after="288" w:line="360" w:lineRule="auto"/>
        <w:ind w:left="360" w:right="144" w:firstLine="144"/>
        <w:rPr>
          <w:rFonts w:ascii="Times New Roman" w:hAnsi="Times New Roman"/>
          <w:sz w:val="24"/>
          <w:szCs w:val="24"/>
        </w:rPr>
      </w:pPr>
      <w:r>
        <w:rPr>
          <w:rFonts w:ascii="Times New Roman" w:hAnsi="Times New Roman"/>
          <w:b/>
          <w:sz w:val="24"/>
          <w:szCs w:val="24"/>
        </w:rPr>
        <w:t xml:space="preserve">Šaltinis: </w:t>
      </w:r>
      <w:r w:rsidR="005E6549" w:rsidRPr="005E6549">
        <w:rPr>
          <w:rFonts w:ascii="Times New Roman" w:hAnsi="Times New Roman"/>
          <w:sz w:val="24"/>
          <w:szCs w:val="24"/>
        </w:rPr>
        <w:t>Parengta autorės, remiantis</w:t>
      </w:r>
      <w:r w:rsidR="005E6549">
        <w:rPr>
          <w:rFonts w:ascii="Times New Roman" w:hAnsi="Times New Roman"/>
          <w:b/>
          <w:sz w:val="24"/>
          <w:szCs w:val="24"/>
        </w:rPr>
        <w:t xml:space="preserve"> </w:t>
      </w:r>
      <w:proofErr w:type="spellStart"/>
      <w:r>
        <w:rPr>
          <w:rFonts w:ascii="Times New Roman" w:hAnsi="Times New Roman"/>
          <w:sz w:val="24"/>
          <w:szCs w:val="24"/>
        </w:rPr>
        <w:t>Snieška</w:t>
      </w:r>
      <w:proofErr w:type="spellEnd"/>
      <w:r>
        <w:rPr>
          <w:rFonts w:ascii="Times New Roman" w:hAnsi="Times New Roman"/>
          <w:sz w:val="24"/>
          <w:szCs w:val="24"/>
        </w:rPr>
        <w:t xml:space="preserve"> V. ir kt.,</w:t>
      </w:r>
      <w:r w:rsidRPr="0062601D">
        <w:rPr>
          <w:rFonts w:ascii="Times New Roman" w:hAnsi="Times New Roman"/>
          <w:sz w:val="24"/>
          <w:szCs w:val="24"/>
        </w:rPr>
        <w:t xml:space="preserve"> </w:t>
      </w:r>
      <w:r>
        <w:rPr>
          <w:rFonts w:ascii="Times New Roman" w:hAnsi="Times New Roman"/>
          <w:sz w:val="24"/>
          <w:szCs w:val="24"/>
        </w:rPr>
        <w:t>Makroekonomika</w:t>
      </w:r>
      <w:r w:rsidRPr="0062601D">
        <w:rPr>
          <w:rFonts w:ascii="Times New Roman" w:hAnsi="Times New Roman"/>
          <w:sz w:val="24"/>
          <w:szCs w:val="24"/>
        </w:rPr>
        <w:t xml:space="preserve">, </w:t>
      </w:r>
      <w:r>
        <w:rPr>
          <w:rFonts w:ascii="Times New Roman" w:hAnsi="Times New Roman"/>
          <w:sz w:val="24"/>
          <w:szCs w:val="24"/>
        </w:rPr>
        <w:t>2001</w:t>
      </w:r>
      <w:r w:rsidRPr="0062601D">
        <w:rPr>
          <w:rFonts w:ascii="Times New Roman" w:hAnsi="Times New Roman"/>
          <w:sz w:val="24"/>
          <w:szCs w:val="24"/>
        </w:rPr>
        <w:t>, p.</w:t>
      </w:r>
      <w:r>
        <w:rPr>
          <w:rFonts w:ascii="Times New Roman" w:hAnsi="Times New Roman"/>
          <w:sz w:val="24"/>
          <w:szCs w:val="24"/>
        </w:rPr>
        <w:t xml:space="preserve"> 468</w:t>
      </w:r>
    </w:p>
    <w:p w:rsidR="000E7AD4" w:rsidRPr="00340096" w:rsidRDefault="00340096" w:rsidP="00AD2885">
      <w:pPr>
        <w:spacing w:before="288" w:after="288" w:line="360" w:lineRule="auto"/>
        <w:ind w:left="360" w:right="144" w:firstLine="144"/>
        <w:jc w:val="both"/>
        <w:rPr>
          <w:rFonts w:ascii="Times New Roman" w:hAnsi="Times New Roman"/>
          <w:sz w:val="24"/>
          <w:szCs w:val="24"/>
        </w:rPr>
      </w:pPr>
      <w:r w:rsidRPr="00340096">
        <w:rPr>
          <w:rFonts w:ascii="Times New Roman" w:hAnsi="Times New Roman"/>
          <w:sz w:val="24"/>
          <w:szCs w:val="24"/>
        </w:rPr>
        <w:t>Pirmajame paveiksle yra pavaizduota litų paklausa (D) ir pasiūla (S)</w:t>
      </w:r>
      <w:r>
        <w:rPr>
          <w:rFonts w:ascii="Times New Roman" w:hAnsi="Times New Roman"/>
          <w:sz w:val="24"/>
          <w:szCs w:val="24"/>
        </w:rPr>
        <w:t>, kurių susikirtimo taškas A parodo pusiausvyros kursą e. Tuo atveju, jei padidė</w:t>
      </w:r>
      <w:r w:rsidR="003C5AD3">
        <w:rPr>
          <w:rFonts w:ascii="Times New Roman" w:hAnsi="Times New Roman"/>
          <w:sz w:val="24"/>
          <w:szCs w:val="24"/>
        </w:rPr>
        <w:t>ja</w:t>
      </w:r>
      <w:r>
        <w:rPr>
          <w:rFonts w:ascii="Times New Roman" w:hAnsi="Times New Roman"/>
          <w:sz w:val="24"/>
          <w:szCs w:val="24"/>
        </w:rPr>
        <w:t xml:space="preserve"> lietuviškų prekių paklausa</w:t>
      </w:r>
      <w:r w:rsidR="008126CA">
        <w:rPr>
          <w:rFonts w:ascii="Times New Roman" w:hAnsi="Times New Roman"/>
          <w:sz w:val="24"/>
          <w:szCs w:val="24"/>
        </w:rPr>
        <w:t xml:space="preserve"> </w:t>
      </w:r>
      <w:r w:rsidR="004525F2">
        <w:rPr>
          <w:rFonts w:ascii="Times New Roman" w:hAnsi="Times New Roman"/>
          <w:sz w:val="24"/>
          <w:szCs w:val="24"/>
        </w:rPr>
        <w:t xml:space="preserve">dėl </w:t>
      </w:r>
      <w:r w:rsidR="008126CA">
        <w:rPr>
          <w:rFonts w:ascii="Times New Roman" w:hAnsi="Times New Roman"/>
          <w:sz w:val="24"/>
          <w:szCs w:val="24"/>
        </w:rPr>
        <w:t>ko ir litų paklausa</w:t>
      </w:r>
      <w:r w:rsidR="00663805">
        <w:rPr>
          <w:rFonts w:ascii="Times New Roman" w:hAnsi="Times New Roman"/>
          <w:sz w:val="24"/>
          <w:szCs w:val="24"/>
        </w:rPr>
        <w:t>,</w:t>
      </w:r>
      <w:r w:rsidR="00674CC1">
        <w:rPr>
          <w:rFonts w:ascii="Times New Roman" w:hAnsi="Times New Roman"/>
          <w:sz w:val="24"/>
          <w:szCs w:val="24"/>
        </w:rPr>
        <w:t xml:space="preserve"> D pasisle</w:t>
      </w:r>
      <w:r w:rsidR="003C5AD3">
        <w:rPr>
          <w:rFonts w:ascii="Times New Roman" w:hAnsi="Times New Roman"/>
          <w:sz w:val="24"/>
          <w:szCs w:val="24"/>
        </w:rPr>
        <w:t>nka</w:t>
      </w:r>
      <w:r w:rsidR="008126CA">
        <w:rPr>
          <w:rFonts w:ascii="Times New Roman" w:hAnsi="Times New Roman"/>
          <w:sz w:val="24"/>
          <w:szCs w:val="24"/>
        </w:rPr>
        <w:t xml:space="preserve"> į D1 </w:t>
      </w:r>
      <w:r w:rsidR="008126CA" w:rsidRPr="00674CC1">
        <w:rPr>
          <w:rFonts w:ascii="Times New Roman" w:hAnsi="Times New Roman"/>
          <w:sz w:val="24"/>
          <w:szCs w:val="24"/>
        </w:rPr>
        <w:t>padėtį</w:t>
      </w:r>
      <w:r w:rsidR="008126CA">
        <w:rPr>
          <w:rFonts w:ascii="Times New Roman" w:hAnsi="Times New Roman"/>
          <w:sz w:val="24"/>
          <w:szCs w:val="24"/>
        </w:rPr>
        <w:t>, kuri pavaizduota 1–</w:t>
      </w:r>
      <w:proofErr w:type="spellStart"/>
      <w:r w:rsidR="008126CA">
        <w:rPr>
          <w:rFonts w:ascii="Times New Roman" w:hAnsi="Times New Roman"/>
          <w:sz w:val="24"/>
          <w:szCs w:val="24"/>
        </w:rPr>
        <w:t>ajame</w:t>
      </w:r>
      <w:proofErr w:type="spellEnd"/>
      <w:r w:rsidR="008126CA">
        <w:rPr>
          <w:rFonts w:ascii="Times New Roman" w:hAnsi="Times New Roman"/>
          <w:sz w:val="24"/>
          <w:szCs w:val="24"/>
        </w:rPr>
        <w:t xml:space="preserve"> paveiksle. Taigi nauja pusiausvyra susidarytų taške B bei lito kursas</w:t>
      </w:r>
      <w:r w:rsidR="00663805">
        <w:rPr>
          <w:rFonts w:ascii="Times New Roman" w:hAnsi="Times New Roman"/>
          <w:sz w:val="24"/>
          <w:szCs w:val="24"/>
        </w:rPr>
        <w:t xml:space="preserve"> pakiltų</w:t>
      </w:r>
      <w:r w:rsidR="008126CA">
        <w:rPr>
          <w:rFonts w:ascii="Times New Roman" w:hAnsi="Times New Roman"/>
          <w:sz w:val="24"/>
          <w:szCs w:val="24"/>
        </w:rPr>
        <w:t xml:space="preserve"> į e</w:t>
      </w:r>
      <w:r w:rsidR="00663805" w:rsidRPr="00527BAD">
        <w:rPr>
          <w:rFonts w:ascii="Times New Roman" w:hAnsi="Times New Roman"/>
          <w:sz w:val="24"/>
          <w:szCs w:val="24"/>
          <w:vertAlign w:val="superscript"/>
        </w:rPr>
        <w:t>1</w:t>
      </w:r>
      <w:r w:rsidR="00663805">
        <w:rPr>
          <w:rFonts w:ascii="Times New Roman" w:hAnsi="Times New Roman"/>
          <w:sz w:val="24"/>
          <w:szCs w:val="24"/>
        </w:rPr>
        <w:t>. Kadangi analizuojama situacija yra esant fiksuotam valiutos kursui, centrinis bankas norėdamas išlaikyti pastovų kursą e, turėtų parduoti papildomą litų kiekį (</w:t>
      </w:r>
      <w:proofErr w:type="spellStart"/>
      <w:r w:rsidR="00663805">
        <w:rPr>
          <w:rFonts w:ascii="Times New Roman" w:hAnsi="Times New Roman"/>
          <w:sz w:val="24"/>
          <w:szCs w:val="24"/>
        </w:rPr>
        <w:t>Qc</w:t>
      </w:r>
      <w:proofErr w:type="spellEnd"/>
      <w:r w:rsidR="00663805">
        <w:rPr>
          <w:rFonts w:ascii="Times New Roman" w:hAnsi="Times New Roman"/>
          <w:sz w:val="24"/>
          <w:szCs w:val="24"/>
        </w:rPr>
        <w:t xml:space="preserve"> - </w:t>
      </w:r>
      <w:proofErr w:type="spellStart"/>
      <w:r w:rsidR="00663805">
        <w:rPr>
          <w:rFonts w:ascii="Times New Roman" w:hAnsi="Times New Roman"/>
          <w:sz w:val="24"/>
          <w:szCs w:val="24"/>
        </w:rPr>
        <w:t>Qa</w:t>
      </w:r>
      <w:proofErr w:type="spellEnd"/>
      <w:r w:rsidR="00663805">
        <w:rPr>
          <w:rFonts w:ascii="Times New Roman" w:hAnsi="Times New Roman"/>
          <w:sz w:val="24"/>
          <w:szCs w:val="24"/>
        </w:rPr>
        <w:t>), kuris padėtų iš naujo subalansuoti paklausą ir pasiūlą.</w:t>
      </w:r>
      <w:r w:rsidR="00F11D44">
        <w:rPr>
          <w:rFonts w:ascii="Times New Roman" w:hAnsi="Times New Roman"/>
          <w:sz w:val="24"/>
          <w:szCs w:val="24"/>
        </w:rPr>
        <w:t xml:space="preserve"> Atitin</w:t>
      </w:r>
      <w:r w:rsidR="00BA7034">
        <w:rPr>
          <w:rFonts w:ascii="Times New Roman" w:hAnsi="Times New Roman"/>
          <w:sz w:val="24"/>
          <w:szCs w:val="24"/>
        </w:rPr>
        <w:t>kamų</w:t>
      </w:r>
      <w:r w:rsidR="00F11D44">
        <w:rPr>
          <w:rFonts w:ascii="Times New Roman" w:hAnsi="Times New Roman"/>
          <w:sz w:val="24"/>
          <w:szCs w:val="24"/>
        </w:rPr>
        <w:t xml:space="preserve"> veiksmų turėtų būti imtasi ir mažėjant litų paklausai, tačiau pirmuoju atveju – rezervai didės, o antruoju atveju banko turimi rezervai užsienio valiuta mažėja, nes bankas turi supirkti (</w:t>
      </w:r>
      <w:proofErr w:type="spellStart"/>
      <w:r w:rsidR="00F11D44">
        <w:rPr>
          <w:rFonts w:ascii="Times New Roman" w:hAnsi="Times New Roman"/>
          <w:sz w:val="24"/>
          <w:szCs w:val="24"/>
        </w:rPr>
        <w:t>Qa</w:t>
      </w:r>
      <w:proofErr w:type="spellEnd"/>
      <w:r w:rsidR="00F11D44">
        <w:rPr>
          <w:rFonts w:ascii="Times New Roman" w:hAnsi="Times New Roman"/>
          <w:sz w:val="24"/>
          <w:szCs w:val="24"/>
        </w:rPr>
        <w:t xml:space="preserve"> - </w:t>
      </w:r>
      <w:proofErr w:type="spellStart"/>
      <w:r w:rsidR="00F11D44">
        <w:rPr>
          <w:rFonts w:ascii="Times New Roman" w:hAnsi="Times New Roman"/>
          <w:sz w:val="24"/>
          <w:szCs w:val="24"/>
        </w:rPr>
        <w:t>Qe</w:t>
      </w:r>
      <w:proofErr w:type="spellEnd"/>
      <w:r w:rsidR="00F11D44">
        <w:rPr>
          <w:rFonts w:ascii="Times New Roman" w:hAnsi="Times New Roman"/>
          <w:sz w:val="24"/>
          <w:szCs w:val="24"/>
        </w:rPr>
        <w:t>) litų kiekį. Taigi, jei pinigų paklausa svyruoja netoli vidutinės reikšmės D, tai centrinis bankas gali ilgą laiką išlaikyti fiksuotą valiutos kursą e. Tačiau tuo atveju jei paklausa il</w:t>
      </w:r>
      <w:r w:rsidR="00FD108C">
        <w:rPr>
          <w:rFonts w:ascii="Times New Roman" w:hAnsi="Times New Roman"/>
          <w:sz w:val="24"/>
          <w:szCs w:val="24"/>
        </w:rPr>
        <w:t>gą laiką bus ties D2, centriniam</w:t>
      </w:r>
      <w:r w:rsidR="00F11D44">
        <w:rPr>
          <w:rFonts w:ascii="Times New Roman" w:hAnsi="Times New Roman"/>
          <w:sz w:val="24"/>
          <w:szCs w:val="24"/>
        </w:rPr>
        <w:t xml:space="preserve"> bankui gali išsekti turimi užsienio valiutos rezervai. Išsekus </w:t>
      </w:r>
      <w:r w:rsidR="00527BAD">
        <w:rPr>
          <w:rFonts w:ascii="Times New Roman" w:hAnsi="Times New Roman"/>
          <w:sz w:val="24"/>
          <w:szCs w:val="24"/>
        </w:rPr>
        <w:t>užsienio valiutos rezervams</w:t>
      </w:r>
      <w:r w:rsidR="00F11D44">
        <w:rPr>
          <w:rFonts w:ascii="Times New Roman" w:hAnsi="Times New Roman"/>
          <w:sz w:val="24"/>
          <w:szCs w:val="24"/>
        </w:rPr>
        <w:t xml:space="preserve"> gali tekti devalvuoti</w:t>
      </w:r>
      <w:r w:rsidR="008C7D7C">
        <w:rPr>
          <w:rFonts w:ascii="Times New Roman" w:hAnsi="Times New Roman"/>
          <w:sz w:val="24"/>
          <w:szCs w:val="24"/>
        </w:rPr>
        <w:t xml:space="preserve"> nacionalinę valiutą arba skolintis užsienio rezervų iš tarptautinių organizacijų tokių kaip tarptautinis valiutos fondas (</w:t>
      </w:r>
      <w:proofErr w:type="spellStart"/>
      <w:r w:rsidR="001C0E77">
        <w:rPr>
          <w:rFonts w:ascii="Times New Roman" w:hAnsi="Times New Roman"/>
          <w:sz w:val="24"/>
          <w:szCs w:val="24"/>
        </w:rPr>
        <w:t>Snieška</w:t>
      </w:r>
      <w:proofErr w:type="spellEnd"/>
      <w:r w:rsidR="001C0E77">
        <w:rPr>
          <w:rFonts w:ascii="Times New Roman" w:hAnsi="Times New Roman"/>
          <w:sz w:val="24"/>
          <w:szCs w:val="24"/>
        </w:rPr>
        <w:t xml:space="preserve"> V. ir kt., </w:t>
      </w:r>
      <w:r w:rsidR="0069731B">
        <w:rPr>
          <w:rFonts w:ascii="Times New Roman" w:hAnsi="Times New Roman"/>
          <w:sz w:val="24"/>
          <w:szCs w:val="24"/>
        </w:rPr>
        <w:t>2011</w:t>
      </w:r>
      <w:r w:rsidR="008C7D7C">
        <w:rPr>
          <w:rFonts w:ascii="Times New Roman" w:hAnsi="Times New Roman"/>
          <w:sz w:val="24"/>
          <w:szCs w:val="24"/>
        </w:rPr>
        <w:t>).</w:t>
      </w:r>
    </w:p>
    <w:p w:rsidR="004978E6" w:rsidRPr="002F1C95" w:rsidRDefault="00663805" w:rsidP="00AD2885">
      <w:pPr>
        <w:spacing w:before="288" w:after="288" w:line="360" w:lineRule="auto"/>
        <w:ind w:left="360" w:right="144" w:firstLine="144"/>
        <w:jc w:val="both"/>
        <w:rPr>
          <w:rFonts w:ascii="Times New Roman" w:hAnsi="Times New Roman"/>
          <w:sz w:val="24"/>
          <w:szCs w:val="24"/>
        </w:rPr>
      </w:pPr>
      <w:r>
        <w:rPr>
          <w:rFonts w:ascii="Times New Roman" w:hAnsi="Times New Roman"/>
          <w:sz w:val="24"/>
          <w:szCs w:val="24"/>
        </w:rPr>
        <w:lastRenderedPageBreak/>
        <w:t xml:space="preserve">Kaip jau buvo nagrinėta </w:t>
      </w:r>
      <w:r w:rsidR="00F245C5">
        <w:rPr>
          <w:rFonts w:ascii="Times New Roman" w:hAnsi="Times New Roman"/>
          <w:sz w:val="24"/>
          <w:szCs w:val="24"/>
        </w:rPr>
        <w:t>ankščiau</w:t>
      </w:r>
      <w:r>
        <w:rPr>
          <w:rFonts w:ascii="Times New Roman" w:hAnsi="Times New Roman"/>
          <w:sz w:val="24"/>
          <w:szCs w:val="24"/>
        </w:rPr>
        <w:t>, i</w:t>
      </w:r>
      <w:r w:rsidR="00526028">
        <w:rPr>
          <w:rFonts w:ascii="Times New Roman" w:hAnsi="Times New Roman"/>
          <w:sz w:val="24"/>
          <w:szCs w:val="24"/>
        </w:rPr>
        <w:t xml:space="preserve">lgame laikotarpyje, nors ir esant fiksuotam valiutos kurso režimui paklausa ir pasiūla keičiasi, dėl to </w:t>
      </w:r>
      <w:r w:rsidR="00E91FB4">
        <w:rPr>
          <w:rFonts w:ascii="Times New Roman" w:hAnsi="Times New Roman"/>
          <w:sz w:val="24"/>
          <w:szCs w:val="24"/>
        </w:rPr>
        <w:t xml:space="preserve">vyriausybė turi įsikišti norėdama išlaikyti stabilų valiutos kursą. </w:t>
      </w:r>
      <w:r w:rsidR="007812B6">
        <w:rPr>
          <w:rFonts w:ascii="Times New Roman" w:hAnsi="Times New Roman"/>
          <w:sz w:val="24"/>
          <w:szCs w:val="24"/>
        </w:rPr>
        <w:t>Jakutis A. Ir kt. (1999) išskiria pagrindines p</w:t>
      </w:r>
      <w:r w:rsidR="007812B6" w:rsidRPr="002F1C95">
        <w:rPr>
          <w:rFonts w:ascii="Times New Roman" w:hAnsi="Times New Roman"/>
          <w:sz w:val="24"/>
          <w:szCs w:val="24"/>
        </w:rPr>
        <w:t>riemon</w:t>
      </w:r>
      <w:r w:rsidR="007812B6">
        <w:rPr>
          <w:rFonts w:ascii="Times New Roman" w:hAnsi="Times New Roman"/>
          <w:sz w:val="24"/>
          <w:szCs w:val="24"/>
        </w:rPr>
        <w:t>e</w:t>
      </w:r>
      <w:r w:rsidR="007812B6" w:rsidRPr="002F1C95">
        <w:rPr>
          <w:rFonts w:ascii="Times New Roman" w:hAnsi="Times New Roman"/>
          <w:sz w:val="24"/>
          <w:szCs w:val="24"/>
        </w:rPr>
        <w:t xml:space="preserve">s, kuriomis valiutų kursas </w:t>
      </w:r>
      <w:r w:rsidR="00D40271">
        <w:rPr>
          <w:rFonts w:ascii="Times New Roman" w:hAnsi="Times New Roman"/>
          <w:sz w:val="24"/>
          <w:szCs w:val="24"/>
        </w:rPr>
        <w:t xml:space="preserve">yra </w:t>
      </w:r>
      <w:r w:rsidR="007812B6" w:rsidRPr="002F1C95">
        <w:rPr>
          <w:rFonts w:ascii="Times New Roman" w:hAnsi="Times New Roman"/>
          <w:sz w:val="24"/>
          <w:szCs w:val="24"/>
        </w:rPr>
        <w:t>stabilizuojamas</w:t>
      </w:r>
      <w:r w:rsidR="007812B6">
        <w:rPr>
          <w:rFonts w:ascii="Times New Roman" w:hAnsi="Times New Roman"/>
          <w:sz w:val="24"/>
          <w:szCs w:val="24"/>
        </w:rPr>
        <w:t>:</w:t>
      </w:r>
    </w:p>
    <w:p w:rsidR="00C22C78" w:rsidRPr="0048356D" w:rsidRDefault="004978E6" w:rsidP="00970CF0">
      <w:pPr>
        <w:pStyle w:val="Sraopastraipa"/>
        <w:numPr>
          <w:ilvl w:val="2"/>
          <w:numId w:val="26"/>
        </w:numPr>
        <w:spacing w:before="288" w:after="288" w:line="360" w:lineRule="auto"/>
        <w:ind w:left="1440" w:right="144"/>
        <w:jc w:val="both"/>
        <w:rPr>
          <w:rFonts w:ascii="Times New Roman" w:hAnsi="Times New Roman"/>
          <w:sz w:val="24"/>
          <w:szCs w:val="24"/>
        </w:rPr>
      </w:pPr>
      <w:r w:rsidRPr="0048356D">
        <w:rPr>
          <w:rFonts w:ascii="Times New Roman" w:hAnsi="Times New Roman"/>
          <w:sz w:val="24"/>
          <w:szCs w:val="24"/>
        </w:rPr>
        <w:t>Griežta prekybos politika</w:t>
      </w:r>
      <w:r w:rsidR="00D21FBD" w:rsidRPr="0048356D">
        <w:rPr>
          <w:rFonts w:ascii="Times New Roman" w:hAnsi="Times New Roman"/>
          <w:sz w:val="24"/>
          <w:szCs w:val="24"/>
        </w:rPr>
        <w:t xml:space="preserve">. Valstybė </w:t>
      </w:r>
      <w:r w:rsidR="005D5C36" w:rsidRPr="0048356D">
        <w:rPr>
          <w:rFonts w:ascii="Times New Roman" w:hAnsi="Times New Roman"/>
          <w:sz w:val="24"/>
          <w:szCs w:val="24"/>
        </w:rPr>
        <w:t>riboja tarptautinius prekybos sandorius</w:t>
      </w:r>
      <w:r w:rsidR="00C22C78" w:rsidRPr="0048356D">
        <w:rPr>
          <w:rFonts w:ascii="Times New Roman" w:hAnsi="Times New Roman"/>
          <w:sz w:val="24"/>
          <w:szCs w:val="24"/>
        </w:rPr>
        <w:t xml:space="preserve"> t.y. </w:t>
      </w:r>
      <w:r w:rsidR="005D5C36" w:rsidRPr="0048356D">
        <w:rPr>
          <w:rFonts w:ascii="Times New Roman" w:hAnsi="Times New Roman"/>
          <w:sz w:val="24"/>
          <w:szCs w:val="24"/>
        </w:rPr>
        <w:t>esant prekybos balanso deficitui ribojamas importas, o esant pertekli</w:t>
      </w:r>
      <w:r w:rsidR="001159FA" w:rsidRPr="0048356D">
        <w:rPr>
          <w:rFonts w:ascii="Times New Roman" w:hAnsi="Times New Roman"/>
          <w:sz w:val="24"/>
          <w:szCs w:val="24"/>
        </w:rPr>
        <w:t>niam balansui</w:t>
      </w:r>
      <w:r w:rsidR="005D5C36" w:rsidRPr="0048356D">
        <w:rPr>
          <w:rFonts w:ascii="Times New Roman" w:hAnsi="Times New Roman"/>
          <w:sz w:val="24"/>
          <w:szCs w:val="24"/>
        </w:rPr>
        <w:t xml:space="preserve"> skatinamas eksportas</w:t>
      </w:r>
      <w:r w:rsidR="00C22C78" w:rsidRPr="0048356D">
        <w:rPr>
          <w:rFonts w:ascii="Times New Roman" w:hAnsi="Times New Roman"/>
          <w:sz w:val="24"/>
          <w:szCs w:val="24"/>
        </w:rPr>
        <w:t xml:space="preserve">. Tačiau ši valiutų kurso stabilizavimo priemonė yra plačiai kritikuojama, kadangi ji </w:t>
      </w:r>
      <w:r w:rsidR="005D5C36" w:rsidRPr="0048356D">
        <w:rPr>
          <w:rFonts w:ascii="Times New Roman" w:hAnsi="Times New Roman"/>
          <w:sz w:val="24"/>
          <w:szCs w:val="24"/>
        </w:rPr>
        <w:t>mažina tarptautinių sandėrių skaičių</w:t>
      </w:r>
      <w:r w:rsidR="003C5AD3" w:rsidRPr="0048356D">
        <w:rPr>
          <w:rFonts w:ascii="Times New Roman" w:hAnsi="Times New Roman"/>
          <w:sz w:val="24"/>
          <w:szCs w:val="24"/>
        </w:rPr>
        <w:t xml:space="preserve"> </w:t>
      </w:r>
      <w:r w:rsidR="005D5C36" w:rsidRPr="0048356D">
        <w:rPr>
          <w:rFonts w:ascii="Times New Roman" w:hAnsi="Times New Roman"/>
          <w:sz w:val="24"/>
          <w:szCs w:val="24"/>
        </w:rPr>
        <w:t>ir komplikuoja tarptautinę prekybą.</w:t>
      </w:r>
    </w:p>
    <w:p w:rsidR="004978E6" w:rsidRPr="0048356D" w:rsidRDefault="004978E6" w:rsidP="00970CF0">
      <w:pPr>
        <w:pStyle w:val="Sraopastraipa"/>
        <w:numPr>
          <w:ilvl w:val="2"/>
          <w:numId w:val="26"/>
        </w:numPr>
        <w:spacing w:before="288" w:after="288" w:line="360" w:lineRule="auto"/>
        <w:ind w:left="1440" w:right="144"/>
        <w:jc w:val="both"/>
        <w:rPr>
          <w:rFonts w:ascii="Times New Roman" w:hAnsi="Times New Roman"/>
          <w:sz w:val="24"/>
          <w:szCs w:val="24"/>
        </w:rPr>
      </w:pPr>
      <w:r w:rsidRPr="0048356D">
        <w:rPr>
          <w:rFonts w:ascii="Times New Roman" w:hAnsi="Times New Roman"/>
          <w:sz w:val="24"/>
          <w:szCs w:val="24"/>
        </w:rPr>
        <w:t>Rezervų naudojimas</w:t>
      </w:r>
      <w:r w:rsidR="0052751F" w:rsidRPr="0048356D">
        <w:rPr>
          <w:rFonts w:ascii="Times New Roman" w:hAnsi="Times New Roman"/>
          <w:sz w:val="24"/>
          <w:szCs w:val="24"/>
        </w:rPr>
        <w:t xml:space="preserve">. </w:t>
      </w:r>
      <w:r w:rsidR="00D21FBD" w:rsidRPr="0048356D">
        <w:rPr>
          <w:rFonts w:ascii="Times New Roman" w:hAnsi="Times New Roman"/>
          <w:sz w:val="24"/>
          <w:szCs w:val="24"/>
        </w:rPr>
        <w:t>Vyriausybė ir centrinis bankas</w:t>
      </w:r>
      <w:r w:rsidR="00E565FE" w:rsidRPr="0048356D">
        <w:rPr>
          <w:rFonts w:ascii="Times New Roman" w:hAnsi="Times New Roman"/>
          <w:sz w:val="24"/>
          <w:szCs w:val="24"/>
        </w:rPr>
        <w:t xml:space="preserve"> laiko užsienio valiutos rezervus, </w:t>
      </w:r>
      <w:r w:rsidR="00D21FBD" w:rsidRPr="0048356D">
        <w:rPr>
          <w:rFonts w:ascii="Times New Roman" w:hAnsi="Times New Roman"/>
          <w:sz w:val="24"/>
          <w:szCs w:val="24"/>
        </w:rPr>
        <w:t>kurie naudojami</w:t>
      </w:r>
      <w:r w:rsidR="002F1C95" w:rsidRPr="0048356D">
        <w:rPr>
          <w:rFonts w:ascii="Times New Roman" w:hAnsi="Times New Roman"/>
          <w:sz w:val="24"/>
          <w:szCs w:val="24"/>
        </w:rPr>
        <w:t xml:space="preserve"> dirbtinai įtakoti užsienio valiutos rinkas.</w:t>
      </w:r>
    </w:p>
    <w:p w:rsidR="002F1C95" w:rsidRPr="0048356D" w:rsidRDefault="002F1C95" w:rsidP="00970CF0">
      <w:pPr>
        <w:pStyle w:val="Sraopastraipa"/>
        <w:numPr>
          <w:ilvl w:val="2"/>
          <w:numId w:val="26"/>
        </w:numPr>
        <w:spacing w:before="288" w:after="288" w:line="360" w:lineRule="auto"/>
        <w:ind w:left="1440" w:right="144"/>
        <w:jc w:val="both"/>
        <w:rPr>
          <w:rFonts w:ascii="Times New Roman" w:hAnsi="Times New Roman"/>
          <w:sz w:val="24"/>
          <w:szCs w:val="24"/>
        </w:rPr>
      </w:pPr>
      <w:r w:rsidRPr="0048356D">
        <w:rPr>
          <w:rFonts w:ascii="Times New Roman" w:hAnsi="Times New Roman"/>
          <w:sz w:val="24"/>
          <w:szCs w:val="24"/>
        </w:rPr>
        <w:t>Valiutos keitimo kontrolė</w:t>
      </w:r>
      <w:r w:rsidR="00800452" w:rsidRPr="0048356D">
        <w:rPr>
          <w:rFonts w:ascii="Times New Roman" w:hAnsi="Times New Roman"/>
          <w:sz w:val="24"/>
          <w:szCs w:val="24"/>
        </w:rPr>
        <w:t xml:space="preserve"> arba</w:t>
      </w:r>
      <w:r w:rsidR="00FB28CA" w:rsidRPr="0048356D">
        <w:rPr>
          <w:rFonts w:ascii="Times New Roman" w:hAnsi="Times New Roman"/>
          <w:sz w:val="24"/>
          <w:szCs w:val="24"/>
        </w:rPr>
        <w:t xml:space="preserve"> normavimas</w:t>
      </w:r>
      <w:r w:rsidRPr="0048356D">
        <w:rPr>
          <w:rFonts w:ascii="Times New Roman" w:hAnsi="Times New Roman"/>
          <w:sz w:val="24"/>
          <w:szCs w:val="24"/>
        </w:rPr>
        <w:t>.</w:t>
      </w:r>
      <w:r w:rsidR="00B1698E" w:rsidRPr="0048356D">
        <w:rPr>
          <w:rFonts w:ascii="Times New Roman" w:hAnsi="Times New Roman"/>
          <w:sz w:val="24"/>
          <w:szCs w:val="24"/>
        </w:rPr>
        <w:t xml:space="preserve"> </w:t>
      </w:r>
      <w:r w:rsidR="005D5C36" w:rsidRPr="0048356D">
        <w:rPr>
          <w:rFonts w:ascii="Times New Roman" w:hAnsi="Times New Roman"/>
          <w:sz w:val="24"/>
          <w:szCs w:val="24"/>
        </w:rPr>
        <w:t xml:space="preserve">Valstybė suvienodina šalies importą su eksportu t.y. įveda importo apribojimus, taip panaikindama mokėjimų balanso deficitą. Tačiau ši valiutų kurso stabilizavimo priemonė yra plačiai kritikuojama, kadangi ji sukelia diskriminaciją tarp importuotojų, skatina „juodosios rinkos“ atsiradimą, nekreipiama dėmesio į vartotojų teisę rinktis. </w:t>
      </w:r>
    </w:p>
    <w:p w:rsidR="00340096" w:rsidRPr="0048356D" w:rsidRDefault="002F1C95" w:rsidP="00970CF0">
      <w:pPr>
        <w:pStyle w:val="Sraopastraipa"/>
        <w:numPr>
          <w:ilvl w:val="2"/>
          <w:numId w:val="26"/>
        </w:numPr>
        <w:spacing w:before="288" w:after="288" w:line="360" w:lineRule="auto"/>
        <w:ind w:left="1440" w:right="144"/>
        <w:jc w:val="both"/>
        <w:rPr>
          <w:rFonts w:ascii="Times New Roman" w:hAnsi="Times New Roman"/>
          <w:sz w:val="24"/>
          <w:szCs w:val="24"/>
        </w:rPr>
      </w:pPr>
      <w:r w:rsidRPr="0048356D">
        <w:rPr>
          <w:rFonts w:ascii="Times New Roman" w:hAnsi="Times New Roman"/>
          <w:sz w:val="24"/>
          <w:szCs w:val="24"/>
        </w:rPr>
        <w:t>Griežtesnės visuminės paklausos valdymo politika.</w:t>
      </w:r>
      <w:r w:rsidR="001159FA" w:rsidRPr="0048356D">
        <w:rPr>
          <w:rFonts w:ascii="Times New Roman" w:hAnsi="Times New Roman"/>
          <w:sz w:val="24"/>
          <w:szCs w:val="24"/>
        </w:rPr>
        <w:t xml:space="preserve"> Tokia politika reiškia</w:t>
      </w:r>
      <w:r w:rsidR="00D40271" w:rsidRPr="0048356D">
        <w:rPr>
          <w:rFonts w:ascii="Times New Roman" w:hAnsi="Times New Roman"/>
          <w:sz w:val="24"/>
          <w:szCs w:val="24"/>
        </w:rPr>
        <w:t>,</w:t>
      </w:r>
      <w:r w:rsidR="001159FA" w:rsidRPr="0048356D">
        <w:rPr>
          <w:rFonts w:ascii="Times New Roman" w:hAnsi="Times New Roman"/>
          <w:sz w:val="24"/>
          <w:szCs w:val="24"/>
        </w:rPr>
        <w:t xml:space="preserve"> kad yra </w:t>
      </w:r>
      <w:r w:rsidR="00674CC1" w:rsidRPr="0048356D">
        <w:rPr>
          <w:rFonts w:ascii="Times New Roman" w:hAnsi="Times New Roman"/>
          <w:sz w:val="24"/>
          <w:szCs w:val="24"/>
        </w:rPr>
        <w:t>griežtinama</w:t>
      </w:r>
      <w:r w:rsidR="001159FA" w:rsidRPr="0048356D">
        <w:rPr>
          <w:rFonts w:ascii="Times New Roman" w:hAnsi="Times New Roman"/>
          <w:sz w:val="24"/>
          <w:szCs w:val="24"/>
        </w:rPr>
        <w:t xml:space="preserve"> fiskalinė arba monetarinė politikos.</w:t>
      </w:r>
      <w:r w:rsidR="007D5013" w:rsidRPr="0048356D">
        <w:rPr>
          <w:rFonts w:ascii="Times New Roman" w:hAnsi="Times New Roman"/>
          <w:sz w:val="24"/>
          <w:szCs w:val="24"/>
        </w:rPr>
        <w:t xml:space="preserve"> Pagrindiniai tokios priemonės minusai, kad gali padidėti palūkanų norma, sumažėti valstybės pajamos.</w:t>
      </w:r>
    </w:p>
    <w:p w:rsidR="000E7AD4" w:rsidRDefault="000E7AD4" w:rsidP="00AD2885">
      <w:pPr>
        <w:spacing w:before="288" w:after="288" w:line="360" w:lineRule="auto"/>
        <w:ind w:left="360" w:right="144" w:firstLine="144"/>
        <w:jc w:val="both"/>
        <w:rPr>
          <w:rFonts w:ascii="Times New Roman" w:hAnsi="Times New Roman"/>
          <w:sz w:val="24"/>
          <w:szCs w:val="24"/>
        </w:rPr>
      </w:pPr>
      <w:r>
        <w:rPr>
          <w:rFonts w:ascii="Times New Roman" w:hAnsi="Times New Roman"/>
          <w:sz w:val="24"/>
          <w:szCs w:val="24"/>
        </w:rPr>
        <w:t xml:space="preserve">Kuodis R. (2011) </w:t>
      </w:r>
      <w:r w:rsidR="00D9308C">
        <w:rPr>
          <w:rFonts w:ascii="Times New Roman" w:hAnsi="Times New Roman"/>
          <w:sz w:val="24"/>
          <w:szCs w:val="24"/>
        </w:rPr>
        <w:t>tai pat</w:t>
      </w:r>
      <w:r>
        <w:rPr>
          <w:rFonts w:ascii="Times New Roman" w:hAnsi="Times New Roman"/>
          <w:sz w:val="24"/>
          <w:szCs w:val="24"/>
        </w:rPr>
        <w:t xml:space="preserve"> nurodo, kad šalis, kurios oficialus valiutos kursas skiriasi nuo fundamentalios vertės gali tiesiog pakeisti oficialų valiutos kursą t.y. vykdyti valiutos devalvaciją arba revalvaciją. Tačiau šio metodo taikyti dažnai nereikėtų. Jei šalis nuolat keičia savo oficialų valiutos kursą vertėtų pereiti prie plaukiojančio valiutos kurso.</w:t>
      </w:r>
    </w:p>
    <w:p w:rsidR="00527BAD" w:rsidRDefault="00632453" w:rsidP="00AD2885">
      <w:pPr>
        <w:spacing w:before="288" w:after="288" w:line="360" w:lineRule="auto"/>
        <w:ind w:left="360" w:right="144" w:firstLine="144"/>
        <w:jc w:val="both"/>
        <w:rPr>
          <w:rFonts w:ascii="Times New Roman" w:hAnsi="Times New Roman"/>
          <w:sz w:val="24"/>
          <w:szCs w:val="24"/>
        </w:rPr>
      </w:pPr>
      <w:r>
        <w:rPr>
          <w:rFonts w:ascii="Times New Roman" w:hAnsi="Times New Roman"/>
          <w:sz w:val="24"/>
          <w:szCs w:val="24"/>
        </w:rPr>
        <w:t xml:space="preserve">Apibendrinus šias fiksuoto valiutos kurso stabilizavimo priemones galime daryti išvadą, kad yra daug priemonių išlaikyti stabilų valiutos kursą, tačiau dėl jų gali nukentėti kiti makroekonominiai rodikliai t.y. </w:t>
      </w:r>
      <w:r w:rsidR="00162BBE">
        <w:rPr>
          <w:rFonts w:ascii="Times New Roman" w:hAnsi="Times New Roman"/>
          <w:sz w:val="24"/>
          <w:szCs w:val="24"/>
        </w:rPr>
        <w:t xml:space="preserve">užsienio prekyba, </w:t>
      </w:r>
      <w:r>
        <w:rPr>
          <w:rFonts w:ascii="Times New Roman" w:hAnsi="Times New Roman"/>
          <w:sz w:val="24"/>
          <w:szCs w:val="24"/>
        </w:rPr>
        <w:t>nedarbo lygis, produkcijos kiekis</w:t>
      </w:r>
      <w:r w:rsidR="00162BBE">
        <w:rPr>
          <w:rFonts w:ascii="Times New Roman" w:hAnsi="Times New Roman"/>
          <w:sz w:val="24"/>
          <w:szCs w:val="24"/>
        </w:rPr>
        <w:t>.</w:t>
      </w:r>
    </w:p>
    <w:p w:rsidR="00EC67B3" w:rsidRPr="00837BB7" w:rsidRDefault="00527BAD" w:rsidP="00AD2885">
      <w:pPr>
        <w:spacing w:before="288" w:after="288" w:line="360" w:lineRule="auto"/>
        <w:ind w:left="360" w:right="144" w:firstLine="144"/>
        <w:jc w:val="both"/>
        <w:rPr>
          <w:rFonts w:ascii="Times New Roman" w:hAnsi="Times New Roman"/>
          <w:sz w:val="24"/>
          <w:szCs w:val="24"/>
        </w:rPr>
      </w:pPr>
      <w:r>
        <w:rPr>
          <w:rFonts w:ascii="Times New Roman" w:hAnsi="Times New Roman"/>
          <w:sz w:val="24"/>
          <w:szCs w:val="24"/>
        </w:rPr>
        <w:lastRenderedPageBreak/>
        <w:t>V</w:t>
      </w:r>
      <w:r w:rsidR="00EC67B3">
        <w:rPr>
          <w:rFonts w:ascii="Times New Roman" w:hAnsi="Times New Roman"/>
          <w:sz w:val="24"/>
          <w:szCs w:val="24"/>
        </w:rPr>
        <w:t>iena iš pagrindinių fiksuoto valiutos kurso problemų yra ta, kad nustatyta valiutos vertė gali neatitikti valiutos pasiūlos ir paklausos. Tokia situacija yra pavaizduota žemiau, 2-ajame paveiksle.</w:t>
      </w:r>
    </w:p>
    <w:p w:rsidR="00EC67B3" w:rsidRDefault="002F3A67" w:rsidP="00AD2885">
      <w:pPr>
        <w:spacing w:before="288" w:after="288" w:line="360" w:lineRule="auto"/>
        <w:ind w:left="360" w:right="144" w:firstLine="144"/>
        <w:jc w:val="both"/>
        <w:rPr>
          <w:rFonts w:ascii="Times New Roman" w:hAnsi="Times New Roman"/>
          <w:sz w:val="24"/>
          <w:szCs w:val="24"/>
        </w:rPr>
      </w:pPr>
      <w:r>
        <w:rPr>
          <w:rFonts w:ascii="Times New Roman" w:hAnsi="Times New Roman"/>
          <w:noProof/>
          <w:sz w:val="24"/>
          <w:szCs w:val="24"/>
          <w:lang w:val="en-US"/>
        </w:rPr>
        <w:drawing>
          <wp:inline distT="0" distB="0" distL="0" distR="0" wp14:anchorId="04F4E254" wp14:editId="419B5994">
            <wp:extent cx="5505450" cy="3238500"/>
            <wp:effectExtent l="0" t="0" r="0" b="0"/>
            <wp:docPr id="2" name="Paveikslėlis 2"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05450" cy="3238500"/>
                    </a:xfrm>
                    <a:prstGeom prst="rect">
                      <a:avLst/>
                    </a:prstGeom>
                    <a:noFill/>
                    <a:ln>
                      <a:noFill/>
                    </a:ln>
                  </pic:spPr>
                </pic:pic>
              </a:graphicData>
            </a:graphic>
          </wp:inline>
        </w:drawing>
      </w:r>
    </w:p>
    <w:p w:rsidR="00EC67B3" w:rsidRPr="00BB7029" w:rsidRDefault="00EC67B3" w:rsidP="00AD2885">
      <w:pPr>
        <w:spacing w:before="288" w:after="288" w:line="360" w:lineRule="auto"/>
        <w:ind w:left="360" w:right="144" w:firstLine="144"/>
        <w:jc w:val="center"/>
        <w:rPr>
          <w:rFonts w:ascii="Times New Roman" w:hAnsi="Times New Roman"/>
          <w:b/>
          <w:sz w:val="24"/>
          <w:szCs w:val="24"/>
        </w:rPr>
      </w:pPr>
      <w:r w:rsidRPr="00BB7029">
        <w:rPr>
          <w:rFonts w:ascii="Times New Roman" w:hAnsi="Times New Roman"/>
          <w:sz w:val="24"/>
          <w:szCs w:val="24"/>
        </w:rPr>
        <w:t xml:space="preserve">2 pav. </w:t>
      </w:r>
      <w:r w:rsidRPr="00BB7029">
        <w:rPr>
          <w:rFonts w:ascii="Times New Roman" w:hAnsi="Times New Roman"/>
          <w:b/>
          <w:sz w:val="24"/>
          <w:szCs w:val="24"/>
        </w:rPr>
        <w:t>Pervertintas valiutos kursas</w:t>
      </w:r>
    </w:p>
    <w:p w:rsidR="00EC67B3" w:rsidRPr="00BB7029" w:rsidRDefault="00EC67B3" w:rsidP="00AD2885">
      <w:pPr>
        <w:spacing w:before="288" w:after="288" w:line="360" w:lineRule="auto"/>
        <w:ind w:left="360" w:right="144" w:firstLine="144"/>
        <w:rPr>
          <w:rFonts w:ascii="Times New Roman" w:hAnsi="Times New Roman"/>
          <w:sz w:val="24"/>
          <w:szCs w:val="24"/>
        </w:rPr>
      </w:pPr>
      <w:r w:rsidRPr="00BB7029">
        <w:rPr>
          <w:rFonts w:ascii="Times New Roman" w:hAnsi="Times New Roman"/>
          <w:b/>
          <w:sz w:val="24"/>
          <w:szCs w:val="24"/>
        </w:rPr>
        <w:t>Šaltinis:</w:t>
      </w:r>
      <w:r w:rsidRPr="00BB7029">
        <w:rPr>
          <w:rFonts w:ascii="Times New Roman" w:hAnsi="Times New Roman"/>
          <w:sz w:val="24"/>
          <w:szCs w:val="24"/>
        </w:rPr>
        <w:t xml:space="preserve"> </w:t>
      </w:r>
      <w:r w:rsidR="00570287">
        <w:rPr>
          <w:rFonts w:ascii="Times New Roman" w:hAnsi="Times New Roman"/>
          <w:sz w:val="24"/>
          <w:szCs w:val="24"/>
        </w:rPr>
        <w:t xml:space="preserve">Parengta autorės, remiantis </w:t>
      </w:r>
      <w:r w:rsidR="00E735B0">
        <w:rPr>
          <w:rFonts w:ascii="Times New Roman" w:hAnsi="Times New Roman"/>
          <w:sz w:val="24"/>
          <w:szCs w:val="24"/>
        </w:rPr>
        <w:t>Kuodis R.</w:t>
      </w:r>
      <w:r w:rsidRPr="00BB7029">
        <w:rPr>
          <w:rFonts w:ascii="Times New Roman" w:hAnsi="Times New Roman"/>
          <w:sz w:val="24"/>
          <w:szCs w:val="24"/>
        </w:rPr>
        <w:t xml:space="preserve"> </w:t>
      </w:r>
      <w:r w:rsidR="00E735B0">
        <w:rPr>
          <w:rFonts w:ascii="Times New Roman" w:hAnsi="Times New Roman"/>
          <w:sz w:val="24"/>
          <w:szCs w:val="24"/>
        </w:rPr>
        <w:t>(</w:t>
      </w:r>
      <w:r w:rsidRPr="00BB7029">
        <w:rPr>
          <w:rFonts w:ascii="Times New Roman" w:hAnsi="Times New Roman"/>
          <w:sz w:val="24"/>
          <w:szCs w:val="24"/>
        </w:rPr>
        <w:t>2011</w:t>
      </w:r>
      <w:r w:rsidR="00E735B0">
        <w:rPr>
          <w:rFonts w:ascii="Times New Roman" w:hAnsi="Times New Roman"/>
          <w:sz w:val="24"/>
          <w:szCs w:val="24"/>
        </w:rPr>
        <w:t>)</w:t>
      </w:r>
      <w:r w:rsidRPr="00BB7029">
        <w:rPr>
          <w:rFonts w:ascii="Times New Roman" w:hAnsi="Times New Roman"/>
          <w:sz w:val="24"/>
          <w:szCs w:val="24"/>
        </w:rPr>
        <w:t>, p. 78</w:t>
      </w:r>
    </w:p>
    <w:p w:rsidR="00EC67B3" w:rsidRDefault="00EC67B3" w:rsidP="00AD2885">
      <w:pPr>
        <w:spacing w:before="288" w:after="288" w:line="360" w:lineRule="auto"/>
        <w:ind w:left="360" w:right="144" w:firstLine="142"/>
        <w:jc w:val="both"/>
        <w:rPr>
          <w:rFonts w:ascii="Times New Roman" w:hAnsi="Times New Roman"/>
          <w:sz w:val="24"/>
          <w:szCs w:val="24"/>
        </w:rPr>
      </w:pPr>
      <w:r w:rsidRPr="00837BB7">
        <w:rPr>
          <w:rFonts w:ascii="Times New Roman" w:hAnsi="Times New Roman"/>
          <w:sz w:val="24"/>
          <w:szCs w:val="24"/>
        </w:rPr>
        <w:t xml:space="preserve">Taigi, aukščiau </w:t>
      </w:r>
      <w:r>
        <w:rPr>
          <w:rFonts w:ascii="Times New Roman" w:hAnsi="Times New Roman"/>
          <w:sz w:val="24"/>
          <w:szCs w:val="24"/>
        </w:rPr>
        <w:t xml:space="preserve">yra </w:t>
      </w:r>
      <w:r w:rsidRPr="00837BB7">
        <w:rPr>
          <w:rFonts w:ascii="Times New Roman" w:hAnsi="Times New Roman"/>
          <w:sz w:val="24"/>
          <w:szCs w:val="24"/>
        </w:rPr>
        <w:t xml:space="preserve">pateiktas paveikslas, kai oficialus valiutos kursas yra didesnis negu fundamentali valiutos kurso vertė </w:t>
      </w:r>
      <w:r w:rsidRPr="00837BB7">
        <w:rPr>
          <w:rFonts w:ascii="Times New Roman" w:hAnsi="Times New Roman"/>
          <w:i/>
          <w:iCs/>
          <w:sz w:val="24"/>
          <w:szCs w:val="24"/>
        </w:rPr>
        <w:t>e</w:t>
      </w:r>
      <w:r w:rsidRPr="00837BB7">
        <w:rPr>
          <w:rFonts w:ascii="Times New Roman" w:hAnsi="Times New Roman"/>
          <w:i/>
          <w:iCs/>
          <w:sz w:val="24"/>
          <w:szCs w:val="24"/>
          <w:vertAlign w:val="superscript"/>
        </w:rPr>
        <w:t>1</w:t>
      </w:r>
      <w:r w:rsidRPr="00837BB7">
        <w:rPr>
          <w:rFonts w:ascii="Times New Roman" w:hAnsi="Times New Roman"/>
          <w:i/>
          <w:iCs/>
          <w:sz w:val="24"/>
          <w:szCs w:val="24"/>
          <w:vertAlign w:val="subscript"/>
        </w:rPr>
        <w:t>nom</w:t>
      </w:r>
      <w:r>
        <w:rPr>
          <w:rFonts w:ascii="Times New Roman" w:hAnsi="Times New Roman"/>
          <w:i/>
          <w:iCs/>
          <w:sz w:val="24"/>
          <w:szCs w:val="24"/>
          <w:vertAlign w:val="subscript"/>
        </w:rPr>
        <w:t xml:space="preserve">, </w:t>
      </w:r>
      <w:r>
        <w:rPr>
          <w:rFonts w:ascii="Times New Roman" w:hAnsi="Times New Roman"/>
          <w:sz w:val="24"/>
          <w:szCs w:val="24"/>
        </w:rPr>
        <w:t>kuri nusistovėtų jeigu valstybė nesikištų į pinigų rinką. Tuo atveju jei valiutos kursas yra didesnis negu jo fundamentali vertė, tai valiutos kursas yra pervertintas. Kaip jau buvo minėta ankščiau, šalies centrinis bankas gali išlaikyti pervertintą kursą naudodamas savo atsargas pirkti valiutą užsienio valiutų rinkoje. Tačiau toks mėginimas išlaikyti pervertintą valiutą ilgą laikotarpį gali išnaudoti centrinio banko atsargas. Taigi mėginimas palaikyti pervertintą valiutą gali baigtis dėl spekuliacinės atakos. Spekuliacinė ataka įvyksta tuomet kai investuotojai pradeda baimintis</w:t>
      </w:r>
      <w:r w:rsidR="009E7A5D">
        <w:rPr>
          <w:rFonts w:ascii="Times New Roman" w:hAnsi="Times New Roman"/>
          <w:sz w:val="24"/>
          <w:szCs w:val="24"/>
        </w:rPr>
        <w:t>,</w:t>
      </w:r>
      <w:r>
        <w:rPr>
          <w:rFonts w:ascii="Times New Roman" w:hAnsi="Times New Roman"/>
          <w:sz w:val="24"/>
          <w:szCs w:val="24"/>
        </w:rPr>
        <w:t xml:space="preserve"> kad pervertinta valiuta greitu metu gali būti devalvuota. Norėdami išvengti nuostolių dėl devalvacijos investuotojai pradeda paniškai pardavinėti aktyvus denominuotus pervertinta valiuta</w:t>
      </w:r>
      <w:r w:rsidR="001C0E77">
        <w:rPr>
          <w:rFonts w:ascii="Times New Roman" w:hAnsi="Times New Roman"/>
          <w:sz w:val="24"/>
          <w:szCs w:val="24"/>
        </w:rPr>
        <w:t xml:space="preserve"> (Kuodis R., 2011</w:t>
      </w:r>
      <w:r w:rsidR="0069731B">
        <w:rPr>
          <w:rFonts w:ascii="Times New Roman" w:hAnsi="Times New Roman"/>
          <w:sz w:val="24"/>
          <w:szCs w:val="24"/>
        </w:rPr>
        <w:t>)</w:t>
      </w:r>
      <w:r>
        <w:rPr>
          <w:rFonts w:ascii="Times New Roman" w:hAnsi="Times New Roman"/>
          <w:sz w:val="24"/>
          <w:szCs w:val="24"/>
        </w:rPr>
        <w:t>.</w:t>
      </w:r>
    </w:p>
    <w:p w:rsidR="00EC67B3" w:rsidRDefault="002F3A67" w:rsidP="00AD2885">
      <w:pPr>
        <w:spacing w:before="288" w:after="288" w:line="360" w:lineRule="auto"/>
        <w:ind w:left="360" w:right="144"/>
        <w:jc w:val="both"/>
        <w:rPr>
          <w:rFonts w:ascii="Times New Roman" w:hAnsi="Times New Roman"/>
          <w:sz w:val="24"/>
          <w:szCs w:val="24"/>
        </w:rPr>
      </w:pPr>
      <w:r>
        <w:rPr>
          <w:rFonts w:ascii="Times New Roman" w:hAnsi="Times New Roman"/>
          <w:noProof/>
          <w:sz w:val="24"/>
          <w:szCs w:val="24"/>
          <w:lang w:val="en-US"/>
        </w:rPr>
        <w:lastRenderedPageBreak/>
        <w:drawing>
          <wp:inline distT="0" distB="0" distL="0" distR="0" wp14:anchorId="7FC84AEB" wp14:editId="41EF1680">
            <wp:extent cx="5505450" cy="3228975"/>
            <wp:effectExtent l="0" t="0" r="0" b="0"/>
            <wp:docPr id="3" name="Paveikslėlis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05450" cy="3228975"/>
                    </a:xfrm>
                    <a:prstGeom prst="rect">
                      <a:avLst/>
                    </a:prstGeom>
                    <a:noFill/>
                    <a:ln>
                      <a:noFill/>
                    </a:ln>
                  </pic:spPr>
                </pic:pic>
              </a:graphicData>
            </a:graphic>
          </wp:inline>
        </w:drawing>
      </w:r>
    </w:p>
    <w:p w:rsidR="00EC67B3" w:rsidRPr="00BB7029" w:rsidRDefault="00EC67B3" w:rsidP="00AD2885">
      <w:pPr>
        <w:spacing w:before="288" w:after="288" w:line="360" w:lineRule="auto"/>
        <w:ind w:left="360" w:right="144" w:firstLine="144"/>
        <w:jc w:val="center"/>
        <w:rPr>
          <w:rFonts w:ascii="Times New Roman" w:hAnsi="Times New Roman"/>
          <w:b/>
          <w:sz w:val="24"/>
          <w:szCs w:val="24"/>
        </w:rPr>
      </w:pPr>
      <w:r w:rsidRPr="00BB7029">
        <w:rPr>
          <w:rFonts w:ascii="Times New Roman" w:hAnsi="Times New Roman"/>
          <w:sz w:val="24"/>
          <w:szCs w:val="24"/>
        </w:rPr>
        <w:t xml:space="preserve">3 pav. </w:t>
      </w:r>
      <w:r w:rsidRPr="00BB7029">
        <w:rPr>
          <w:rFonts w:ascii="Times New Roman" w:hAnsi="Times New Roman"/>
          <w:b/>
          <w:sz w:val="24"/>
          <w:szCs w:val="24"/>
        </w:rPr>
        <w:t>Spekuliacinė ataka prieš pervertintą valiutą</w:t>
      </w:r>
    </w:p>
    <w:p w:rsidR="00EC67B3" w:rsidRPr="00BB7029" w:rsidRDefault="00EC67B3" w:rsidP="00AD2885">
      <w:pPr>
        <w:spacing w:before="288" w:after="288" w:line="360" w:lineRule="auto"/>
        <w:ind w:left="360" w:right="144" w:firstLine="144"/>
        <w:rPr>
          <w:rFonts w:ascii="Times New Roman" w:hAnsi="Times New Roman"/>
          <w:sz w:val="24"/>
          <w:szCs w:val="24"/>
        </w:rPr>
      </w:pPr>
      <w:r w:rsidRPr="00BB7029">
        <w:rPr>
          <w:rFonts w:ascii="Times New Roman" w:hAnsi="Times New Roman"/>
          <w:b/>
          <w:sz w:val="24"/>
          <w:szCs w:val="24"/>
        </w:rPr>
        <w:t>Šaltinis:</w:t>
      </w:r>
      <w:r w:rsidRPr="00BB7029">
        <w:rPr>
          <w:rFonts w:ascii="Times New Roman" w:hAnsi="Times New Roman"/>
          <w:sz w:val="24"/>
          <w:szCs w:val="24"/>
        </w:rPr>
        <w:t xml:space="preserve"> </w:t>
      </w:r>
      <w:r w:rsidR="00570287">
        <w:rPr>
          <w:rFonts w:ascii="Times New Roman" w:hAnsi="Times New Roman"/>
          <w:sz w:val="24"/>
          <w:szCs w:val="24"/>
        </w:rPr>
        <w:t xml:space="preserve">Parengta autorės, remiantis </w:t>
      </w:r>
      <w:r w:rsidRPr="00BB7029">
        <w:rPr>
          <w:rFonts w:ascii="Times New Roman" w:hAnsi="Times New Roman"/>
          <w:sz w:val="24"/>
          <w:szCs w:val="24"/>
        </w:rPr>
        <w:t>Kuodis R.</w:t>
      </w:r>
      <w:r w:rsidR="0069731B">
        <w:rPr>
          <w:rFonts w:ascii="Times New Roman" w:hAnsi="Times New Roman"/>
          <w:sz w:val="24"/>
          <w:szCs w:val="24"/>
        </w:rPr>
        <w:t xml:space="preserve"> (2011)</w:t>
      </w:r>
      <w:r w:rsidRPr="00BB7029">
        <w:rPr>
          <w:rFonts w:ascii="Times New Roman" w:hAnsi="Times New Roman"/>
          <w:sz w:val="24"/>
          <w:szCs w:val="24"/>
        </w:rPr>
        <w:t xml:space="preserve">, </w:t>
      </w:r>
      <w:r w:rsidRPr="00BB7029">
        <w:rPr>
          <w:rFonts w:ascii="Times New Roman" w:hAnsi="Times New Roman"/>
          <w:bCs/>
          <w:sz w:val="24"/>
          <w:szCs w:val="24"/>
        </w:rPr>
        <w:t>Valiutų kursai, verslo ciklai ir makroekonominė politika atviroje ekonomikoje</w:t>
      </w:r>
      <w:r w:rsidRPr="00BB7029">
        <w:rPr>
          <w:rFonts w:ascii="Times New Roman" w:hAnsi="Times New Roman"/>
          <w:sz w:val="24"/>
          <w:szCs w:val="24"/>
        </w:rPr>
        <w:t>, p. 83</w:t>
      </w:r>
    </w:p>
    <w:p w:rsidR="00EC67B3" w:rsidRDefault="00EC67B3" w:rsidP="00AD2885">
      <w:pPr>
        <w:spacing w:before="288" w:after="288" w:line="360" w:lineRule="auto"/>
        <w:ind w:left="360" w:right="144" w:firstLine="142"/>
        <w:jc w:val="both"/>
        <w:rPr>
          <w:rFonts w:ascii="Times New Roman" w:hAnsi="Times New Roman"/>
          <w:sz w:val="24"/>
          <w:szCs w:val="24"/>
        </w:rPr>
      </w:pPr>
      <w:r>
        <w:rPr>
          <w:rFonts w:ascii="Times New Roman" w:hAnsi="Times New Roman"/>
          <w:sz w:val="24"/>
          <w:szCs w:val="24"/>
        </w:rPr>
        <w:t xml:space="preserve">Kaip pavaizduota 3-iajame paveiksle, tokie staigūs aktyvų pardavimai pastumia pasiūlos kreivę </w:t>
      </w:r>
      <w:r w:rsidR="00632453">
        <w:rPr>
          <w:rFonts w:ascii="Times New Roman" w:hAnsi="Times New Roman"/>
          <w:sz w:val="24"/>
          <w:szCs w:val="24"/>
        </w:rPr>
        <w:t>S</w:t>
      </w:r>
      <w:r w:rsidR="00632453" w:rsidRPr="00632453">
        <w:rPr>
          <w:rFonts w:ascii="Times New Roman" w:hAnsi="Times New Roman"/>
          <w:sz w:val="24"/>
          <w:szCs w:val="24"/>
          <w:vertAlign w:val="superscript"/>
        </w:rPr>
        <w:t>1</w:t>
      </w:r>
      <w:r w:rsidR="00632453">
        <w:rPr>
          <w:rFonts w:ascii="Times New Roman" w:hAnsi="Times New Roman"/>
          <w:sz w:val="24"/>
          <w:szCs w:val="24"/>
        </w:rPr>
        <w:t xml:space="preserve"> </w:t>
      </w:r>
      <w:r>
        <w:rPr>
          <w:rFonts w:ascii="Times New Roman" w:hAnsi="Times New Roman"/>
          <w:sz w:val="24"/>
          <w:szCs w:val="24"/>
        </w:rPr>
        <w:t xml:space="preserve">į dešinę </w:t>
      </w:r>
      <w:r w:rsidR="00632453">
        <w:rPr>
          <w:rFonts w:ascii="Times New Roman" w:hAnsi="Times New Roman"/>
          <w:sz w:val="24"/>
          <w:szCs w:val="24"/>
        </w:rPr>
        <w:t>iki S</w:t>
      </w:r>
      <w:r w:rsidR="00632453" w:rsidRPr="00632453">
        <w:rPr>
          <w:rFonts w:ascii="Times New Roman" w:hAnsi="Times New Roman"/>
          <w:sz w:val="24"/>
          <w:szCs w:val="24"/>
          <w:vertAlign w:val="superscript"/>
        </w:rPr>
        <w:t>2</w:t>
      </w:r>
      <w:r w:rsidR="00632453">
        <w:rPr>
          <w:rFonts w:ascii="Times New Roman" w:hAnsi="Times New Roman"/>
          <w:sz w:val="24"/>
          <w:szCs w:val="24"/>
        </w:rPr>
        <w:t>. Taigi dėl spekuliacinės atakos padidėja skirtumas tarp valiutos pasiūlos ir paklausos nuo AB iki AC ir bankas turi išleisti savo turimas atsargas jau AC kiekiu. Taip yra pagreitinama devalvacijos procesas ir patvirtinami investuotojų lūkesčiai</w:t>
      </w:r>
      <w:r w:rsidR="0069731B">
        <w:rPr>
          <w:rFonts w:ascii="Times New Roman" w:hAnsi="Times New Roman"/>
          <w:sz w:val="24"/>
          <w:szCs w:val="24"/>
        </w:rPr>
        <w:t xml:space="preserve"> (Kuod</w:t>
      </w:r>
      <w:r w:rsidR="001C0E77">
        <w:rPr>
          <w:rFonts w:ascii="Times New Roman" w:hAnsi="Times New Roman"/>
          <w:sz w:val="24"/>
          <w:szCs w:val="24"/>
        </w:rPr>
        <w:t>is R., 2011</w:t>
      </w:r>
      <w:r w:rsidR="0069731B">
        <w:rPr>
          <w:rFonts w:ascii="Times New Roman" w:hAnsi="Times New Roman"/>
          <w:sz w:val="24"/>
          <w:szCs w:val="24"/>
        </w:rPr>
        <w:t>)</w:t>
      </w:r>
      <w:r w:rsidR="00632453">
        <w:rPr>
          <w:rFonts w:ascii="Times New Roman" w:hAnsi="Times New Roman"/>
          <w:sz w:val="24"/>
          <w:szCs w:val="24"/>
        </w:rPr>
        <w:t>.</w:t>
      </w:r>
      <w:r w:rsidR="00527BAD">
        <w:rPr>
          <w:rFonts w:ascii="Times New Roman" w:hAnsi="Times New Roman"/>
          <w:sz w:val="24"/>
          <w:szCs w:val="24"/>
        </w:rPr>
        <w:t xml:space="preserve"> </w:t>
      </w:r>
    </w:p>
    <w:p w:rsidR="000039AD" w:rsidRPr="00412C82" w:rsidRDefault="000039AD" w:rsidP="00AD2885">
      <w:pPr>
        <w:spacing w:before="288" w:after="288" w:line="360" w:lineRule="auto"/>
        <w:ind w:left="360" w:right="144" w:firstLine="142"/>
        <w:jc w:val="both"/>
        <w:rPr>
          <w:rFonts w:ascii="Times New Roman" w:hAnsi="Times New Roman"/>
          <w:sz w:val="24"/>
          <w:szCs w:val="24"/>
        </w:rPr>
      </w:pPr>
      <w:r>
        <w:rPr>
          <w:rFonts w:ascii="Times New Roman" w:hAnsi="Times New Roman"/>
          <w:sz w:val="24"/>
          <w:szCs w:val="24"/>
        </w:rPr>
        <w:t xml:space="preserve">Vienas iš būdų įvertinti ar kurios nors šalies valiuta pervertinta yra apskaičiuoti perkamosios galios paritetą (angl. </w:t>
      </w:r>
      <w:proofErr w:type="spellStart"/>
      <w:r>
        <w:rPr>
          <w:rFonts w:ascii="Times New Roman" w:hAnsi="Times New Roman"/>
          <w:sz w:val="24"/>
          <w:szCs w:val="24"/>
        </w:rPr>
        <w:t>Purchasing</w:t>
      </w:r>
      <w:proofErr w:type="spellEnd"/>
      <w:r>
        <w:rPr>
          <w:rFonts w:ascii="Times New Roman" w:hAnsi="Times New Roman"/>
          <w:sz w:val="24"/>
          <w:szCs w:val="24"/>
        </w:rPr>
        <w:t xml:space="preserve"> Power </w:t>
      </w:r>
      <w:proofErr w:type="spellStart"/>
      <w:r>
        <w:rPr>
          <w:rFonts w:ascii="Times New Roman" w:hAnsi="Times New Roman"/>
          <w:sz w:val="24"/>
          <w:szCs w:val="24"/>
        </w:rPr>
        <w:t>Parity</w:t>
      </w:r>
      <w:proofErr w:type="spellEnd"/>
      <w:r>
        <w:rPr>
          <w:rFonts w:ascii="Times New Roman" w:hAnsi="Times New Roman"/>
          <w:sz w:val="24"/>
          <w:szCs w:val="24"/>
        </w:rPr>
        <w:t xml:space="preserve">). </w:t>
      </w:r>
      <w:r w:rsidR="00673010">
        <w:rPr>
          <w:rFonts w:ascii="Times New Roman" w:hAnsi="Times New Roman"/>
          <w:sz w:val="24"/>
          <w:szCs w:val="24"/>
        </w:rPr>
        <w:t>Š</w:t>
      </w:r>
      <w:r>
        <w:rPr>
          <w:rFonts w:ascii="Times New Roman" w:hAnsi="Times New Roman"/>
          <w:sz w:val="24"/>
          <w:szCs w:val="24"/>
        </w:rPr>
        <w:t>i</w:t>
      </w:r>
      <w:r w:rsidR="00412C82">
        <w:rPr>
          <w:rFonts w:ascii="Times New Roman" w:hAnsi="Times New Roman"/>
          <w:sz w:val="24"/>
          <w:szCs w:val="24"/>
        </w:rPr>
        <w:t>s</w:t>
      </w:r>
      <w:r>
        <w:rPr>
          <w:rFonts w:ascii="Times New Roman" w:hAnsi="Times New Roman"/>
          <w:sz w:val="24"/>
          <w:szCs w:val="24"/>
        </w:rPr>
        <w:t xml:space="preserve"> metodas parodo</w:t>
      </w:r>
      <w:r w:rsidR="00412C82">
        <w:rPr>
          <w:rFonts w:ascii="Times New Roman" w:hAnsi="Times New Roman"/>
          <w:sz w:val="24"/>
          <w:szCs w:val="24"/>
        </w:rPr>
        <w:t>,</w:t>
      </w:r>
      <w:r>
        <w:rPr>
          <w:rFonts w:ascii="Times New Roman" w:hAnsi="Times New Roman"/>
          <w:sz w:val="24"/>
          <w:szCs w:val="24"/>
        </w:rPr>
        <w:t xml:space="preserve"> kiek reikia konkrečios šalies valiutos vienetų, kad būtų galima įsigyti tą patį prekių ir paslaugų kiekį</w:t>
      </w:r>
      <w:r w:rsidR="00412C82">
        <w:rPr>
          <w:rFonts w:ascii="Times New Roman" w:hAnsi="Times New Roman"/>
          <w:sz w:val="24"/>
          <w:szCs w:val="24"/>
        </w:rPr>
        <w:t>, kurį galima įsigyti u</w:t>
      </w:r>
      <w:r w:rsidR="00394C9E">
        <w:rPr>
          <w:rFonts w:ascii="Times New Roman" w:hAnsi="Times New Roman"/>
          <w:sz w:val="24"/>
          <w:szCs w:val="24"/>
        </w:rPr>
        <w:t>ž kitos šalies valiutos vienetą</w:t>
      </w:r>
      <w:r w:rsidR="00412C82">
        <w:rPr>
          <w:rFonts w:ascii="Times New Roman" w:hAnsi="Times New Roman"/>
          <w:sz w:val="24"/>
          <w:szCs w:val="24"/>
        </w:rPr>
        <w:t>. Tuo atveju jei perkamosios galios paritetas skiriasi nuo valiutos rinkos kurso, manoma, kad valiuta yra arba pervertinta arba nuvertinta ir yra tikimybė, kad gali įvykti valiutos kurso arba kainų prisitaikymas</w:t>
      </w:r>
      <w:r w:rsidR="00673010" w:rsidRPr="00673010">
        <w:rPr>
          <w:rFonts w:ascii="Times New Roman" w:hAnsi="Times New Roman"/>
          <w:sz w:val="24"/>
          <w:szCs w:val="24"/>
        </w:rPr>
        <w:t xml:space="preserve"> </w:t>
      </w:r>
      <w:r w:rsidR="001C0E77">
        <w:rPr>
          <w:rFonts w:ascii="Times New Roman" w:hAnsi="Times New Roman"/>
          <w:sz w:val="24"/>
          <w:szCs w:val="24"/>
        </w:rPr>
        <w:t>(</w:t>
      </w:r>
      <w:proofErr w:type="spellStart"/>
      <w:r w:rsidR="001C0E77">
        <w:rPr>
          <w:rFonts w:ascii="Times New Roman" w:hAnsi="Times New Roman"/>
          <w:sz w:val="24"/>
          <w:szCs w:val="24"/>
        </w:rPr>
        <w:t>Investopedia</w:t>
      </w:r>
      <w:proofErr w:type="spellEnd"/>
      <w:r w:rsidR="001C0E77">
        <w:rPr>
          <w:rFonts w:ascii="Times New Roman" w:hAnsi="Times New Roman"/>
          <w:sz w:val="24"/>
          <w:szCs w:val="24"/>
        </w:rPr>
        <w:t xml:space="preserve"> žodynas, 2012</w:t>
      </w:r>
      <w:r w:rsidR="00673010">
        <w:rPr>
          <w:rFonts w:ascii="Times New Roman" w:hAnsi="Times New Roman"/>
          <w:sz w:val="24"/>
          <w:szCs w:val="24"/>
        </w:rPr>
        <w:t>)</w:t>
      </w:r>
      <w:r w:rsidR="00412C82">
        <w:rPr>
          <w:rFonts w:ascii="Times New Roman" w:hAnsi="Times New Roman"/>
          <w:sz w:val="24"/>
          <w:szCs w:val="24"/>
        </w:rPr>
        <w:t>.</w:t>
      </w:r>
    </w:p>
    <w:p w:rsidR="00BB7029" w:rsidRPr="00350262" w:rsidRDefault="00527BAD" w:rsidP="00AD2885">
      <w:pPr>
        <w:spacing w:before="288" w:after="288" w:line="360" w:lineRule="auto"/>
        <w:ind w:left="360" w:right="144" w:firstLine="142"/>
        <w:jc w:val="both"/>
        <w:rPr>
          <w:rFonts w:ascii="Times New Roman" w:hAnsi="Times New Roman"/>
          <w:sz w:val="24"/>
          <w:szCs w:val="24"/>
        </w:rPr>
      </w:pPr>
      <w:r w:rsidRPr="00350262">
        <w:rPr>
          <w:rFonts w:ascii="Times New Roman" w:hAnsi="Times New Roman"/>
          <w:sz w:val="24"/>
          <w:szCs w:val="24"/>
        </w:rPr>
        <w:lastRenderedPageBreak/>
        <w:t>Valiutos kursas gali būti ne tik pervertintas, tačiau ir nuvertintas.</w:t>
      </w:r>
      <w:r w:rsidR="00BB7029" w:rsidRPr="00350262">
        <w:rPr>
          <w:rFonts w:ascii="Times New Roman" w:hAnsi="Times New Roman"/>
          <w:sz w:val="24"/>
          <w:szCs w:val="24"/>
        </w:rPr>
        <w:t xml:space="preserve"> Esan</w:t>
      </w:r>
      <w:r w:rsidR="00674CC1">
        <w:rPr>
          <w:rFonts w:ascii="Times New Roman" w:hAnsi="Times New Roman"/>
          <w:sz w:val="24"/>
          <w:szCs w:val="24"/>
        </w:rPr>
        <w:t>t valiutos kurso nuvertinimui of</w:t>
      </w:r>
      <w:r w:rsidR="00BB7029" w:rsidRPr="00350262">
        <w:rPr>
          <w:rFonts w:ascii="Times New Roman" w:hAnsi="Times New Roman"/>
          <w:sz w:val="24"/>
          <w:szCs w:val="24"/>
        </w:rPr>
        <w:t>iciali fiksuota valiutos vertė yra mažesnė, negu vertė, kuri būtų nustatyta paklausos ir pasiūlos užsienio valiutų rinkoje. Taigi, šiuo atveju centrinis šalies bankas jau nebe perka savo valiutą, o parduoda jos atsargas lygias kiekiui AB.</w:t>
      </w:r>
      <w:r w:rsidR="00694869" w:rsidRPr="00350262">
        <w:rPr>
          <w:rFonts w:ascii="Times New Roman" w:hAnsi="Times New Roman"/>
          <w:sz w:val="24"/>
          <w:szCs w:val="24"/>
        </w:rPr>
        <w:t xml:space="preserve"> Neįvertintas valiutos kursas galėtų būti išlaikytas gana ilgai, tačiau </w:t>
      </w:r>
      <w:r w:rsidR="00350262" w:rsidRPr="00350262">
        <w:rPr>
          <w:rFonts w:ascii="Times New Roman" w:hAnsi="Times New Roman"/>
          <w:sz w:val="24"/>
          <w:szCs w:val="24"/>
        </w:rPr>
        <w:t>reikia atsižvelgti</w:t>
      </w:r>
      <w:r w:rsidR="00843B28">
        <w:rPr>
          <w:rFonts w:ascii="Times New Roman" w:hAnsi="Times New Roman"/>
          <w:sz w:val="24"/>
          <w:szCs w:val="24"/>
        </w:rPr>
        <w:t xml:space="preserve"> ir</w:t>
      </w:r>
      <w:r w:rsidR="00350262" w:rsidRPr="00350262">
        <w:rPr>
          <w:rFonts w:ascii="Times New Roman" w:hAnsi="Times New Roman"/>
          <w:sz w:val="24"/>
          <w:szCs w:val="24"/>
        </w:rPr>
        <w:t xml:space="preserve"> į tai, kad šalis su neįvertintu kursu gali kaupti atsargas tik prekybos partnerių sąskaita, kurie t</w:t>
      </w:r>
      <w:r w:rsidR="00350262" w:rsidRPr="00350262">
        <w:rPr>
          <w:rFonts w:ascii="Times New Roman" w:hAnsi="Times New Roman"/>
          <w:color w:val="000000"/>
          <w:sz w:val="24"/>
          <w:szCs w:val="24"/>
        </w:rPr>
        <w:t xml:space="preserve">uri pervertintus valiutos kursus. </w:t>
      </w:r>
      <w:r w:rsidR="00BB7029" w:rsidRPr="00350262">
        <w:rPr>
          <w:rFonts w:ascii="Times New Roman" w:hAnsi="Times New Roman"/>
          <w:color w:val="000000"/>
          <w:sz w:val="24"/>
          <w:szCs w:val="24"/>
        </w:rPr>
        <w:t xml:space="preserve">Kadangi šalies prekybos partneriai negali praradinėti atsargų </w:t>
      </w:r>
      <w:r w:rsidR="00350262" w:rsidRPr="00350262">
        <w:rPr>
          <w:rFonts w:ascii="Times New Roman" w:hAnsi="Times New Roman"/>
          <w:color w:val="000000"/>
          <w:sz w:val="24"/>
          <w:szCs w:val="24"/>
        </w:rPr>
        <w:t>visą laiką</w:t>
      </w:r>
      <w:r w:rsidR="00BB7029" w:rsidRPr="00350262">
        <w:rPr>
          <w:rFonts w:ascii="Times New Roman" w:hAnsi="Times New Roman"/>
          <w:color w:val="000000"/>
          <w:sz w:val="24"/>
          <w:szCs w:val="24"/>
        </w:rPr>
        <w:t xml:space="preserve">, </w:t>
      </w:r>
      <w:r w:rsidR="00350262" w:rsidRPr="00350262">
        <w:rPr>
          <w:rFonts w:ascii="Times New Roman" w:hAnsi="Times New Roman"/>
          <w:color w:val="000000"/>
          <w:sz w:val="24"/>
          <w:szCs w:val="24"/>
        </w:rPr>
        <w:t>todėl</w:t>
      </w:r>
      <w:r w:rsidR="00BB7029" w:rsidRPr="00350262">
        <w:rPr>
          <w:rFonts w:ascii="Times New Roman" w:hAnsi="Times New Roman"/>
          <w:color w:val="000000"/>
          <w:sz w:val="24"/>
          <w:szCs w:val="24"/>
        </w:rPr>
        <w:t xml:space="preserve"> jie</w:t>
      </w:r>
      <w:r w:rsidR="00350262" w:rsidRPr="00350262">
        <w:rPr>
          <w:rFonts w:ascii="Times New Roman" w:hAnsi="Times New Roman"/>
          <w:color w:val="000000"/>
          <w:sz w:val="24"/>
          <w:szCs w:val="24"/>
        </w:rPr>
        <w:t xml:space="preserve"> gali imtis</w:t>
      </w:r>
      <w:r w:rsidR="00BB7029" w:rsidRPr="00350262">
        <w:rPr>
          <w:rFonts w:ascii="Times New Roman" w:hAnsi="Times New Roman"/>
          <w:color w:val="000000"/>
          <w:sz w:val="24"/>
          <w:szCs w:val="24"/>
        </w:rPr>
        <w:t xml:space="preserve"> politinio spaudimo šaliai, kad </w:t>
      </w:r>
      <w:r w:rsidR="00800452">
        <w:rPr>
          <w:rFonts w:ascii="Times New Roman" w:hAnsi="Times New Roman"/>
          <w:color w:val="000000"/>
          <w:sz w:val="24"/>
          <w:szCs w:val="24"/>
        </w:rPr>
        <w:t>ši vykd</w:t>
      </w:r>
      <w:r w:rsidR="00350262" w:rsidRPr="00350262">
        <w:rPr>
          <w:rFonts w:ascii="Times New Roman" w:hAnsi="Times New Roman"/>
          <w:color w:val="000000"/>
          <w:sz w:val="24"/>
          <w:szCs w:val="24"/>
        </w:rPr>
        <w:t>ytų savo valiutos revalvaciją</w:t>
      </w:r>
      <w:r w:rsidR="007B2E13">
        <w:rPr>
          <w:rFonts w:ascii="Times New Roman" w:hAnsi="Times New Roman"/>
          <w:color w:val="000000"/>
          <w:sz w:val="24"/>
          <w:szCs w:val="24"/>
        </w:rPr>
        <w:t xml:space="preserve"> </w:t>
      </w:r>
      <w:r w:rsidR="007B2E13" w:rsidRPr="007B2E13">
        <w:rPr>
          <w:rFonts w:ascii="Times New Roman" w:hAnsi="Times New Roman"/>
          <w:color w:val="000000"/>
          <w:sz w:val="24"/>
          <w:szCs w:val="24"/>
        </w:rPr>
        <w:t>(Kuodis R.</w:t>
      </w:r>
      <w:r w:rsidR="001C0E77">
        <w:rPr>
          <w:rFonts w:ascii="Times New Roman" w:hAnsi="Times New Roman"/>
          <w:color w:val="000000"/>
          <w:sz w:val="24"/>
          <w:szCs w:val="24"/>
        </w:rPr>
        <w:t>,</w:t>
      </w:r>
      <w:r w:rsidR="007B2E13" w:rsidRPr="007B2E13">
        <w:rPr>
          <w:rFonts w:ascii="Times New Roman" w:hAnsi="Times New Roman"/>
          <w:color w:val="000000"/>
          <w:sz w:val="24"/>
          <w:szCs w:val="24"/>
        </w:rPr>
        <w:t xml:space="preserve"> 2011)</w:t>
      </w:r>
      <w:r w:rsidR="00350262" w:rsidRPr="007B2E13">
        <w:rPr>
          <w:rFonts w:ascii="Times New Roman" w:hAnsi="Times New Roman"/>
          <w:color w:val="000000"/>
          <w:sz w:val="24"/>
          <w:szCs w:val="24"/>
        </w:rPr>
        <w:t>.</w:t>
      </w:r>
    </w:p>
    <w:p w:rsidR="00751BEC" w:rsidRPr="00345DC8" w:rsidRDefault="00350262" w:rsidP="00AD2885">
      <w:pPr>
        <w:spacing w:before="288" w:after="288" w:line="360" w:lineRule="auto"/>
        <w:ind w:left="360" w:right="144" w:firstLine="144"/>
        <w:jc w:val="both"/>
        <w:rPr>
          <w:rFonts w:ascii="Times New Roman" w:hAnsi="Times New Roman"/>
          <w:sz w:val="24"/>
          <w:szCs w:val="24"/>
        </w:rPr>
      </w:pPr>
      <w:r>
        <w:rPr>
          <w:rFonts w:ascii="Times New Roman" w:hAnsi="Times New Roman"/>
          <w:sz w:val="24"/>
          <w:szCs w:val="24"/>
        </w:rPr>
        <w:t xml:space="preserve">Išnagrinėjus fiksuoto valiutos kurso ypatybes ir galimas problemas svarbu išskirti pagrindinius šio valiutos režimo privalumus ir trūkumus. </w:t>
      </w:r>
      <w:r w:rsidR="00345DC8" w:rsidRPr="00345DC8">
        <w:rPr>
          <w:rFonts w:ascii="Times New Roman" w:hAnsi="Times New Roman"/>
          <w:sz w:val="24"/>
          <w:szCs w:val="24"/>
        </w:rPr>
        <w:t xml:space="preserve">Remiantis </w:t>
      </w:r>
      <w:proofErr w:type="spellStart"/>
      <w:r w:rsidR="00345DC8" w:rsidRPr="00345DC8">
        <w:rPr>
          <w:rFonts w:ascii="Times New Roman" w:hAnsi="Times New Roman"/>
          <w:sz w:val="24"/>
          <w:szCs w:val="24"/>
        </w:rPr>
        <w:t>Yagci</w:t>
      </w:r>
      <w:proofErr w:type="spellEnd"/>
      <w:r w:rsidR="00345DC8" w:rsidRPr="00345DC8">
        <w:rPr>
          <w:rFonts w:ascii="Times New Roman" w:hAnsi="Times New Roman"/>
          <w:sz w:val="24"/>
          <w:szCs w:val="24"/>
        </w:rPr>
        <w:t xml:space="preserve"> F. (2001) p</w:t>
      </w:r>
      <w:r w:rsidR="00751BEC" w:rsidRPr="00345DC8">
        <w:rPr>
          <w:rFonts w:ascii="Times New Roman" w:hAnsi="Times New Roman"/>
          <w:sz w:val="24"/>
          <w:szCs w:val="24"/>
        </w:rPr>
        <w:t>agrindiniai fiksuoto valiutos kurso privalumai</w:t>
      </w:r>
      <w:r w:rsidR="00345DC8" w:rsidRPr="00345DC8">
        <w:rPr>
          <w:rFonts w:ascii="Times New Roman" w:hAnsi="Times New Roman"/>
          <w:sz w:val="24"/>
          <w:szCs w:val="24"/>
        </w:rPr>
        <w:t xml:space="preserve"> yra</w:t>
      </w:r>
      <w:r w:rsidR="00751BEC" w:rsidRPr="00345DC8">
        <w:rPr>
          <w:rFonts w:ascii="Times New Roman" w:hAnsi="Times New Roman"/>
          <w:sz w:val="24"/>
          <w:szCs w:val="24"/>
        </w:rPr>
        <w:t>:</w:t>
      </w:r>
    </w:p>
    <w:p w:rsidR="00883A9F" w:rsidRPr="0048356D" w:rsidRDefault="004E165B" w:rsidP="00970CF0">
      <w:pPr>
        <w:pStyle w:val="Sraopastraipa"/>
        <w:numPr>
          <w:ilvl w:val="0"/>
          <w:numId w:val="25"/>
        </w:numPr>
        <w:spacing w:before="288" w:after="288" w:line="360" w:lineRule="auto"/>
        <w:ind w:left="1080" w:right="144"/>
        <w:jc w:val="both"/>
        <w:rPr>
          <w:rFonts w:ascii="Times New Roman" w:hAnsi="Times New Roman"/>
          <w:sz w:val="24"/>
          <w:szCs w:val="24"/>
        </w:rPr>
      </w:pPr>
      <w:r w:rsidRPr="0048356D">
        <w:rPr>
          <w:rFonts w:ascii="Times New Roman" w:hAnsi="Times New Roman"/>
          <w:sz w:val="24"/>
          <w:szCs w:val="24"/>
        </w:rPr>
        <w:t>Dėl s</w:t>
      </w:r>
      <w:r w:rsidR="00800452" w:rsidRPr="0048356D">
        <w:rPr>
          <w:rFonts w:ascii="Times New Roman" w:hAnsi="Times New Roman"/>
          <w:sz w:val="24"/>
          <w:szCs w:val="24"/>
        </w:rPr>
        <w:t>umažėj</w:t>
      </w:r>
      <w:r w:rsidRPr="0048356D">
        <w:rPr>
          <w:rFonts w:ascii="Times New Roman" w:hAnsi="Times New Roman"/>
          <w:sz w:val="24"/>
          <w:szCs w:val="24"/>
        </w:rPr>
        <w:t>usio</w:t>
      </w:r>
      <w:r w:rsidR="00800452" w:rsidRPr="0048356D">
        <w:rPr>
          <w:rFonts w:ascii="Times New Roman" w:hAnsi="Times New Roman"/>
          <w:sz w:val="24"/>
          <w:szCs w:val="24"/>
        </w:rPr>
        <w:t xml:space="preserve"> neapibrėžtum</w:t>
      </w:r>
      <w:r w:rsidRPr="0048356D">
        <w:rPr>
          <w:rFonts w:ascii="Times New Roman" w:hAnsi="Times New Roman"/>
          <w:sz w:val="24"/>
          <w:szCs w:val="24"/>
        </w:rPr>
        <w:t>o</w:t>
      </w:r>
      <w:r w:rsidR="00883A9F" w:rsidRPr="0048356D">
        <w:rPr>
          <w:rFonts w:ascii="Times New Roman" w:hAnsi="Times New Roman"/>
          <w:sz w:val="24"/>
          <w:szCs w:val="24"/>
        </w:rPr>
        <w:t xml:space="preserve"> </w:t>
      </w:r>
      <w:r w:rsidRPr="0048356D">
        <w:rPr>
          <w:rFonts w:ascii="Times New Roman" w:hAnsi="Times New Roman"/>
          <w:sz w:val="24"/>
          <w:szCs w:val="24"/>
        </w:rPr>
        <w:t>didėja</w:t>
      </w:r>
      <w:r w:rsidR="00883A9F" w:rsidRPr="0048356D">
        <w:rPr>
          <w:rFonts w:ascii="Times New Roman" w:hAnsi="Times New Roman"/>
          <w:sz w:val="24"/>
          <w:szCs w:val="24"/>
        </w:rPr>
        <w:t xml:space="preserve"> </w:t>
      </w:r>
      <w:r w:rsidR="00800452" w:rsidRPr="0048356D">
        <w:rPr>
          <w:rFonts w:ascii="Times New Roman" w:hAnsi="Times New Roman"/>
          <w:sz w:val="24"/>
          <w:szCs w:val="24"/>
        </w:rPr>
        <w:t>investicij</w:t>
      </w:r>
      <w:r w:rsidRPr="0048356D">
        <w:rPr>
          <w:rFonts w:ascii="Times New Roman" w:hAnsi="Times New Roman"/>
          <w:sz w:val="24"/>
          <w:szCs w:val="24"/>
        </w:rPr>
        <w:t>os</w:t>
      </w:r>
      <w:r w:rsidR="00800452" w:rsidRPr="0048356D">
        <w:rPr>
          <w:rFonts w:ascii="Times New Roman" w:hAnsi="Times New Roman"/>
          <w:sz w:val="24"/>
          <w:szCs w:val="24"/>
        </w:rPr>
        <w:t xml:space="preserve"> </w:t>
      </w:r>
      <w:r w:rsidRPr="0048356D">
        <w:rPr>
          <w:rFonts w:ascii="Times New Roman" w:hAnsi="Times New Roman"/>
          <w:sz w:val="24"/>
          <w:szCs w:val="24"/>
        </w:rPr>
        <w:t>ir užsienio prekyba</w:t>
      </w:r>
      <w:r w:rsidR="00883A9F" w:rsidRPr="0048356D">
        <w:rPr>
          <w:rFonts w:ascii="Times New Roman" w:hAnsi="Times New Roman"/>
          <w:sz w:val="24"/>
          <w:szCs w:val="24"/>
        </w:rPr>
        <w:t xml:space="preserve">. Fiksuotas valiutos kursas leidžia </w:t>
      </w:r>
      <w:r w:rsidR="00800452" w:rsidRPr="0048356D">
        <w:rPr>
          <w:rFonts w:ascii="Times New Roman" w:hAnsi="Times New Roman"/>
          <w:sz w:val="24"/>
          <w:szCs w:val="24"/>
        </w:rPr>
        <w:t>įmonėms</w:t>
      </w:r>
      <w:r w:rsidR="00883A9F" w:rsidRPr="0048356D">
        <w:rPr>
          <w:rFonts w:ascii="Times New Roman" w:hAnsi="Times New Roman"/>
          <w:sz w:val="24"/>
          <w:szCs w:val="24"/>
        </w:rPr>
        <w:t xml:space="preserve"> planuoti į priekį, kadangi jos žino ateities eksporto ir importo kainas, todėl gali planuoti savo produkcijos apimtis tiksliau.</w:t>
      </w:r>
    </w:p>
    <w:p w:rsidR="00E324B8" w:rsidRPr="0048356D" w:rsidRDefault="00E324B8" w:rsidP="00970CF0">
      <w:pPr>
        <w:pStyle w:val="Sraopastraipa"/>
        <w:numPr>
          <w:ilvl w:val="0"/>
          <w:numId w:val="25"/>
        </w:numPr>
        <w:spacing w:before="288" w:after="288" w:line="360" w:lineRule="auto"/>
        <w:ind w:left="1080" w:right="144"/>
        <w:jc w:val="both"/>
        <w:rPr>
          <w:rFonts w:ascii="Times New Roman" w:hAnsi="Times New Roman"/>
          <w:sz w:val="24"/>
          <w:szCs w:val="24"/>
        </w:rPr>
      </w:pPr>
      <w:r w:rsidRPr="0048356D">
        <w:rPr>
          <w:rFonts w:ascii="Times New Roman" w:hAnsi="Times New Roman"/>
          <w:sz w:val="24"/>
          <w:szCs w:val="24"/>
        </w:rPr>
        <w:t>Gali padidinti pinigų politikos discipliną.</w:t>
      </w:r>
      <w:r w:rsidR="00B65832" w:rsidRPr="0048356D">
        <w:rPr>
          <w:rFonts w:ascii="Times New Roman" w:hAnsi="Times New Roman"/>
          <w:sz w:val="24"/>
          <w:szCs w:val="24"/>
        </w:rPr>
        <w:t xml:space="preserve"> Kadangi šalys palaikančios fiksuotą valiutos kursą gali</w:t>
      </w:r>
      <w:r w:rsidR="00FE6CC2" w:rsidRPr="0048356D">
        <w:rPr>
          <w:rFonts w:ascii="Times New Roman" w:hAnsi="Times New Roman"/>
          <w:sz w:val="24"/>
          <w:szCs w:val="24"/>
        </w:rPr>
        <w:t xml:space="preserve"> daug</w:t>
      </w:r>
      <w:r w:rsidR="00B65832" w:rsidRPr="0048356D">
        <w:rPr>
          <w:rFonts w:ascii="Times New Roman" w:hAnsi="Times New Roman"/>
          <w:sz w:val="24"/>
          <w:szCs w:val="24"/>
        </w:rPr>
        <w:t xml:space="preserve"> rečiau vykdyti ekspansyvią monetarinę polit</w:t>
      </w:r>
      <w:r w:rsidR="00EC7E5A" w:rsidRPr="0048356D">
        <w:rPr>
          <w:rFonts w:ascii="Times New Roman" w:hAnsi="Times New Roman"/>
          <w:sz w:val="24"/>
          <w:szCs w:val="24"/>
        </w:rPr>
        <w:t>iką, tai ilguoju laikotarpiu</w:t>
      </w:r>
      <w:r w:rsidR="00B65832" w:rsidRPr="0048356D">
        <w:rPr>
          <w:rFonts w:ascii="Times New Roman" w:hAnsi="Times New Roman"/>
          <w:sz w:val="24"/>
          <w:szCs w:val="24"/>
        </w:rPr>
        <w:t xml:space="preserve"> sumažina infliaciją.</w:t>
      </w:r>
    </w:p>
    <w:p w:rsidR="00EA0C08" w:rsidRDefault="00952D12" w:rsidP="0048356D">
      <w:pPr>
        <w:spacing w:before="288" w:after="288" w:line="360" w:lineRule="auto"/>
        <w:ind w:left="360" w:right="144" w:firstLine="144"/>
        <w:jc w:val="both"/>
        <w:rPr>
          <w:rFonts w:ascii="Times New Roman" w:hAnsi="Times New Roman"/>
          <w:sz w:val="24"/>
          <w:szCs w:val="24"/>
        </w:rPr>
      </w:pPr>
      <w:r>
        <w:rPr>
          <w:rFonts w:ascii="Times New Roman" w:hAnsi="Times New Roman"/>
          <w:sz w:val="24"/>
          <w:szCs w:val="24"/>
        </w:rPr>
        <w:t>Geralavičius V. ir Kuodis R. (</w:t>
      </w:r>
      <w:r w:rsidR="00EA0C08">
        <w:rPr>
          <w:rFonts w:ascii="Times New Roman" w:hAnsi="Times New Roman"/>
          <w:sz w:val="24"/>
          <w:szCs w:val="24"/>
        </w:rPr>
        <w:t>1997</w:t>
      </w:r>
      <w:r>
        <w:rPr>
          <w:rFonts w:ascii="Times New Roman" w:hAnsi="Times New Roman"/>
          <w:sz w:val="24"/>
          <w:szCs w:val="24"/>
        </w:rPr>
        <w:t xml:space="preserve">) </w:t>
      </w:r>
      <w:r w:rsidR="00EA0C08">
        <w:rPr>
          <w:rFonts w:ascii="Times New Roman" w:hAnsi="Times New Roman"/>
          <w:sz w:val="24"/>
          <w:szCs w:val="24"/>
        </w:rPr>
        <w:t>i</w:t>
      </w:r>
      <w:r>
        <w:rPr>
          <w:rFonts w:ascii="Times New Roman" w:hAnsi="Times New Roman"/>
          <w:sz w:val="24"/>
          <w:szCs w:val="24"/>
        </w:rPr>
        <w:t>nfliacijos sumažėjimą paaiškina ke</w:t>
      </w:r>
      <w:r w:rsidR="00EA0C08">
        <w:rPr>
          <w:rFonts w:ascii="Times New Roman" w:hAnsi="Times New Roman"/>
          <w:sz w:val="24"/>
          <w:szCs w:val="24"/>
        </w:rPr>
        <w:t>turiomis</w:t>
      </w:r>
      <w:r>
        <w:rPr>
          <w:rFonts w:ascii="Times New Roman" w:hAnsi="Times New Roman"/>
          <w:sz w:val="24"/>
          <w:szCs w:val="24"/>
        </w:rPr>
        <w:t xml:space="preserve"> priežas</w:t>
      </w:r>
      <w:r w:rsidR="00EA0C08">
        <w:rPr>
          <w:rFonts w:ascii="Times New Roman" w:hAnsi="Times New Roman"/>
          <w:sz w:val="24"/>
          <w:szCs w:val="24"/>
        </w:rPr>
        <w:t>timis</w:t>
      </w:r>
      <w:r>
        <w:rPr>
          <w:rFonts w:ascii="Times New Roman" w:hAnsi="Times New Roman"/>
          <w:sz w:val="24"/>
          <w:szCs w:val="24"/>
        </w:rPr>
        <w:t>.</w:t>
      </w:r>
      <w:r w:rsidR="00EA0C08">
        <w:rPr>
          <w:rFonts w:ascii="Times New Roman" w:hAnsi="Times New Roman"/>
          <w:sz w:val="24"/>
          <w:szCs w:val="24"/>
        </w:rPr>
        <w:t xml:space="preserve"> Visų pirma, </w:t>
      </w:r>
      <w:r w:rsidR="00015E0A">
        <w:rPr>
          <w:rFonts w:ascii="Times New Roman" w:hAnsi="Times New Roman"/>
          <w:sz w:val="24"/>
          <w:szCs w:val="24"/>
        </w:rPr>
        <w:t xml:space="preserve">esant fiksuotam valiutos kursui yra </w:t>
      </w:r>
      <w:r w:rsidR="00EA0C08">
        <w:rPr>
          <w:rFonts w:ascii="Times New Roman" w:hAnsi="Times New Roman"/>
          <w:sz w:val="24"/>
          <w:szCs w:val="24"/>
        </w:rPr>
        <w:t>didesni</w:t>
      </w:r>
      <w:r w:rsidR="00015E0A">
        <w:rPr>
          <w:rFonts w:ascii="Times New Roman" w:hAnsi="Times New Roman"/>
          <w:sz w:val="24"/>
          <w:szCs w:val="24"/>
        </w:rPr>
        <w:t>s</w:t>
      </w:r>
      <w:r w:rsidR="00EA0C08">
        <w:rPr>
          <w:rFonts w:ascii="Times New Roman" w:hAnsi="Times New Roman"/>
          <w:sz w:val="24"/>
          <w:szCs w:val="24"/>
        </w:rPr>
        <w:t xml:space="preserve"> pasitikėjim</w:t>
      </w:r>
      <w:r w:rsidR="00015E0A">
        <w:rPr>
          <w:rFonts w:ascii="Times New Roman" w:hAnsi="Times New Roman"/>
          <w:sz w:val="24"/>
          <w:szCs w:val="24"/>
        </w:rPr>
        <w:t>as</w:t>
      </w:r>
      <w:r w:rsidR="00EA0C08">
        <w:rPr>
          <w:rFonts w:ascii="Times New Roman" w:hAnsi="Times New Roman"/>
          <w:sz w:val="24"/>
          <w:szCs w:val="24"/>
        </w:rPr>
        <w:t xml:space="preserve"> nacionaline valiuta </w:t>
      </w:r>
      <w:r w:rsidR="00015E0A">
        <w:rPr>
          <w:rFonts w:ascii="Times New Roman" w:hAnsi="Times New Roman"/>
          <w:sz w:val="24"/>
          <w:szCs w:val="24"/>
        </w:rPr>
        <w:t xml:space="preserve">ir mažesni devalvacijos lūkesčiai, kas mažina kaštus ir tuo pačiu infliaciją. Visų antra, fiksuoto valiutos kurso įvedimas didina nacionalinės valiutos paklausą bei polinkį taupyti. Dėl šių priežasčių sumažėja pinigų apyvartos greitis ir padidėja kreditų ištekliai, </w:t>
      </w:r>
      <w:r w:rsidR="004525F2">
        <w:rPr>
          <w:rFonts w:ascii="Times New Roman" w:hAnsi="Times New Roman"/>
          <w:sz w:val="24"/>
          <w:szCs w:val="24"/>
        </w:rPr>
        <w:t>dėl ko</w:t>
      </w:r>
      <w:r w:rsidR="00015E0A">
        <w:rPr>
          <w:rFonts w:ascii="Times New Roman" w:hAnsi="Times New Roman"/>
          <w:sz w:val="24"/>
          <w:szCs w:val="24"/>
        </w:rPr>
        <w:t xml:space="preserve"> sumažėja infliacija ir palūkanų norma. Dar viena priežastis, kodėl fiksuotas valiutos kursas mažina infliaciją yra </w:t>
      </w:r>
      <w:r w:rsidR="00800452">
        <w:rPr>
          <w:rFonts w:ascii="Times New Roman" w:hAnsi="Times New Roman"/>
          <w:sz w:val="24"/>
          <w:szCs w:val="24"/>
        </w:rPr>
        <w:t xml:space="preserve">tai, </w:t>
      </w:r>
      <w:r w:rsidR="00015E0A">
        <w:rPr>
          <w:rFonts w:ascii="Times New Roman" w:hAnsi="Times New Roman"/>
          <w:sz w:val="24"/>
          <w:szCs w:val="24"/>
        </w:rPr>
        <w:t xml:space="preserve">kad dėl sumažėjusios devalvacijos rizikos, ūkio subjektai jos tiesiog nebeskaičiuoja į prekių ir paslaugų kainas. </w:t>
      </w:r>
      <w:r w:rsidR="00D9308C">
        <w:rPr>
          <w:rFonts w:ascii="Times New Roman" w:hAnsi="Times New Roman"/>
          <w:sz w:val="24"/>
          <w:szCs w:val="24"/>
        </w:rPr>
        <w:t>Tai pat</w:t>
      </w:r>
      <w:r w:rsidR="00015E0A">
        <w:rPr>
          <w:rFonts w:ascii="Times New Roman" w:hAnsi="Times New Roman"/>
          <w:sz w:val="24"/>
          <w:szCs w:val="24"/>
        </w:rPr>
        <w:t xml:space="preserve"> fiksuotas valiutos kursas pakelia šalies vyriausybės finansinės drausmės laipsnį ir sulaiko ją nuo infliacinio biudžeto deficito </w:t>
      </w:r>
      <w:r w:rsidR="00C550C1">
        <w:rPr>
          <w:rFonts w:ascii="Times New Roman" w:hAnsi="Times New Roman"/>
          <w:sz w:val="24"/>
          <w:szCs w:val="24"/>
        </w:rPr>
        <w:t xml:space="preserve">finansavimo. Tačiau svarbu pabrėžti, kad fiksuoto valiutos kurso pasirinkimas gali sukelti ir tam tikrų papildomų problemų t.y. </w:t>
      </w:r>
      <w:r w:rsidR="00800452">
        <w:rPr>
          <w:rFonts w:ascii="Times New Roman" w:hAnsi="Times New Roman"/>
          <w:sz w:val="24"/>
          <w:szCs w:val="24"/>
        </w:rPr>
        <w:t xml:space="preserve">tai gali sukelti </w:t>
      </w:r>
      <w:r w:rsidR="00C550C1">
        <w:rPr>
          <w:rFonts w:ascii="Times New Roman" w:hAnsi="Times New Roman"/>
          <w:sz w:val="24"/>
          <w:szCs w:val="24"/>
        </w:rPr>
        <w:t xml:space="preserve">finansines </w:t>
      </w:r>
      <w:r w:rsidR="00C550C1">
        <w:rPr>
          <w:rFonts w:ascii="Times New Roman" w:hAnsi="Times New Roman"/>
          <w:sz w:val="24"/>
          <w:szCs w:val="24"/>
        </w:rPr>
        <w:lastRenderedPageBreak/>
        <w:t xml:space="preserve">krizes, kurias gali nulemti valiutos devalvacija, kartu destabilizuojant </w:t>
      </w:r>
      <w:r w:rsidR="00800452">
        <w:rPr>
          <w:rFonts w:ascii="Times New Roman" w:hAnsi="Times New Roman"/>
          <w:sz w:val="24"/>
          <w:szCs w:val="24"/>
        </w:rPr>
        <w:t>realaus valiutos kurso dinamiką. Šie veiksniai</w:t>
      </w:r>
      <w:r w:rsidR="00C550C1">
        <w:rPr>
          <w:rFonts w:ascii="Times New Roman" w:hAnsi="Times New Roman"/>
          <w:sz w:val="24"/>
          <w:szCs w:val="24"/>
        </w:rPr>
        <w:t xml:space="preserve"> padidintų neapibrėžtumą ir galimai sumažintų prekybos ir investicijų srautus.</w:t>
      </w:r>
    </w:p>
    <w:p w:rsidR="00751BEC" w:rsidRPr="00345DC8" w:rsidRDefault="00C550C1" w:rsidP="00AD2885">
      <w:pPr>
        <w:spacing w:before="288" w:after="288" w:line="360" w:lineRule="auto"/>
        <w:ind w:left="360" w:right="144" w:firstLine="144"/>
        <w:jc w:val="both"/>
        <w:rPr>
          <w:rFonts w:ascii="Times New Roman" w:hAnsi="Times New Roman"/>
          <w:sz w:val="24"/>
          <w:szCs w:val="24"/>
        </w:rPr>
      </w:pPr>
      <w:r>
        <w:rPr>
          <w:rFonts w:ascii="Times New Roman" w:hAnsi="Times New Roman"/>
          <w:sz w:val="24"/>
          <w:szCs w:val="24"/>
        </w:rPr>
        <w:t xml:space="preserve">Įvardinus fiksuoto valiutos kurso privalumus, toliau bus nurodomi šio valiutų kurso režimo trūkumai. </w:t>
      </w:r>
      <w:proofErr w:type="spellStart"/>
      <w:r w:rsidR="00345DC8" w:rsidRPr="00345DC8">
        <w:rPr>
          <w:rFonts w:ascii="Times New Roman" w:hAnsi="Times New Roman"/>
          <w:sz w:val="24"/>
          <w:szCs w:val="24"/>
        </w:rPr>
        <w:t>Yagci</w:t>
      </w:r>
      <w:proofErr w:type="spellEnd"/>
      <w:r w:rsidR="00345DC8" w:rsidRPr="00345DC8">
        <w:rPr>
          <w:rFonts w:ascii="Times New Roman" w:hAnsi="Times New Roman"/>
          <w:sz w:val="24"/>
          <w:szCs w:val="24"/>
        </w:rPr>
        <w:t xml:space="preserve"> F. (2001) </w:t>
      </w:r>
      <w:r>
        <w:rPr>
          <w:rFonts w:ascii="Times New Roman" w:hAnsi="Times New Roman"/>
          <w:sz w:val="24"/>
          <w:szCs w:val="24"/>
        </w:rPr>
        <w:t>įvardina</w:t>
      </w:r>
      <w:r w:rsidR="00345DC8" w:rsidRPr="00345DC8">
        <w:rPr>
          <w:rFonts w:ascii="Times New Roman" w:hAnsi="Times New Roman"/>
          <w:sz w:val="24"/>
          <w:szCs w:val="24"/>
        </w:rPr>
        <w:t xml:space="preserve"> šiuos pagrindinius</w:t>
      </w:r>
      <w:r w:rsidR="00751BEC" w:rsidRPr="00345DC8">
        <w:rPr>
          <w:rFonts w:ascii="Times New Roman" w:hAnsi="Times New Roman"/>
          <w:sz w:val="24"/>
          <w:szCs w:val="24"/>
        </w:rPr>
        <w:t xml:space="preserve"> fiksuoto valiutos kurso trūkum</w:t>
      </w:r>
      <w:r w:rsidR="00345DC8" w:rsidRPr="00345DC8">
        <w:rPr>
          <w:rFonts w:ascii="Times New Roman" w:hAnsi="Times New Roman"/>
          <w:sz w:val="24"/>
          <w:szCs w:val="24"/>
        </w:rPr>
        <w:t>us</w:t>
      </w:r>
      <w:r w:rsidR="00751BEC" w:rsidRPr="00345DC8">
        <w:rPr>
          <w:rFonts w:ascii="Times New Roman" w:hAnsi="Times New Roman"/>
          <w:sz w:val="24"/>
          <w:szCs w:val="24"/>
        </w:rPr>
        <w:t>:</w:t>
      </w:r>
    </w:p>
    <w:p w:rsidR="000D489E" w:rsidRPr="0048356D" w:rsidRDefault="000D489E" w:rsidP="00970CF0">
      <w:pPr>
        <w:pStyle w:val="Sraopastraipa"/>
        <w:numPr>
          <w:ilvl w:val="0"/>
          <w:numId w:val="24"/>
        </w:numPr>
        <w:spacing w:before="288" w:after="288" w:line="360" w:lineRule="auto"/>
        <w:ind w:left="1080" w:right="144"/>
        <w:jc w:val="both"/>
        <w:rPr>
          <w:rFonts w:ascii="Times New Roman" w:hAnsi="Times New Roman"/>
          <w:sz w:val="24"/>
          <w:szCs w:val="24"/>
        </w:rPr>
      </w:pPr>
      <w:r w:rsidRPr="0048356D">
        <w:rPr>
          <w:rFonts w:ascii="Times New Roman" w:hAnsi="Times New Roman"/>
          <w:sz w:val="24"/>
          <w:szCs w:val="24"/>
        </w:rPr>
        <w:t xml:space="preserve">Nepriklausomos monetarinės politikos nebuvimas. Didžiąją dalį monetarinės politikos atlieka bazinės valiutos centrinis bankas. </w:t>
      </w:r>
      <w:r w:rsidR="00B65832" w:rsidRPr="0048356D">
        <w:rPr>
          <w:rFonts w:ascii="Times New Roman" w:hAnsi="Times New Roman"/>
          <w:sz w:val="24"/>
          <w:szCs w:val="24"/>
        </w:rPr>
        <w:t xml:space="preserve">Dėl lanksčios </w:t>
      </w:r>
      <w:r w:rsidR="00674CC1" w:rsidRPr="0048356D">
        <w:rPr>
          <w:rFonts w:ascii="Times New Roman" w:hAnsi="Times New Roman"/>
          <w:sz w:val="24"/>
          <w:szCs w:val="24"/>
        </w:rPr>
        <w:t>monetarinės</w:t>
      </w:r>
      <w:r w:rsidR="00B65832" w:rsidRPr="0048356D">
        <w:rPr>
          <w:rFonts w:ascii="Times New Roman" w:hAnsi="Times New Roman"/>
          <w:sz w:val="24"/>
          <w:szCs w:val="24"/>
        </w:rPr>
        <w:t xml:space="preserve"> politikos nebuvimo šalims palaikančioms fiksuotą valiutos kursą yra sunkiau</w:t>
      </w:r>
      <w:r w:rsidR="00800452" w:rsidRPr="0048356D">
        <w:rPr>
          <w:rFonts w:ascii="Times New Roman" w:hAnsi="Times New Roman"/>
          <w:sz w:val="24"/>
          <w:szCs w:val="24"/>
        </w:rPr>
        <w:t xml:space="preserve"> </w:t>
      </w:r>
      <w:r w:rsidR="00B65832" w:rsidRPr="0048356D">
        <w:rPr>
          <w:rFonts w:ascii="Times New Roman" w:hAnsi="Times New Roman"/>
          <w:sz w:val="24"/>
          <w:szCs w:val="24"/>
        </w:rPr>
        <w:t>kovoti su ekonominiais nuosmukiais.</w:t>
      </w:r>
    </w:p>
    <w:p w:rsidR="00167A7E" w:rsidRPr="0048356D" w:rsidRDefault="00167A7E" w:rsidP="00970CF0">
      <w:pPr>
        <w:pStyle w:val="Sraopastraipa"/>
        <w:numPr>
          <w:ilvl w:val="0"/>
          <w:numId w:val="24"/>
        </w:numPr>
        <w:spacing w:before="288" w:after="288" w:line="360" w:lineRule="auto"/>
        <w:ind w:left="1080" w:right="144"/>
        <w:jc w:val="both"/>
        <w:rPr>
          <w:rFonts w:ascii="Times New Roman" w:hAnsi="Times New Roman"/>
          <w:sz w:val="24"/>
          <w:szCs w:val="24"/>
        </w:rPr>
      </w:pPr>
      <w:r w:rsidRPr="0048356D">
        <w:rPr>
          <w:rFonts w:ascii="Times New Roman" w:hAnsi="Times New Roman"/>
          <w:sz w:val="24"/>
          <w:szCs w:val="24"/>
        </w:rPr>
        <w:t xml:space="preserve">Neprisitaiko prie </w:t>
      </w:r>
      <w:r w:rsidR="00674CC1" w:rsidRPr="0048356D">
        <w:rPr>
          <w:rFonts w:ascii="Times New Roman" w:hAnsi="Times New Roman"/>
          <w:sz w:val="24"/>
          <w:szCs w:val="24"/>
        </w:rPr>
        <w:t>nominaliųjų</w:t>
      </w:r>
      <w:r w:rsidRPr="0048356D">
        <w:rPr>
          <w:rFonts w:ascii="Times New Roman" w:hAnsi="Times New Roman"/>
          <w:sz w:val="24"/>
          <w:szCs w:val="24"/>
        </w:rPr>
        <w:t xml:space="preserve"> ir </w:t>
      </w:r>
      <w:r w:rsidR="00674CC1" w:rsidRPr="0048356D">
        <w:rPr>
          <w:rFonts w:ascii="Times New Roman" w:hAnsi="Times New Roman"/>
          <w:sz w:val="24"/>
          <w:szCs w:val="24"/>
        </w:rPr>
        <w:t>realiųjų</w:t>
      </w:r>
      <w:r w:rsidRPr="0048356D">
        <w:rPr>
          <w:rFonts w:ascii="Times New Roman" w:hAnsi="Times New Roman"/>
          <w:sz w:val="24"/>
          <w:szCs w:val="24"/>
        </w:rPr>
        <w:t xml:space="preserve"> deformacijų. Šalys, kuriose infliacija yra aukštesnė negu jų konkurentų, konkurencingumas tarptautinėse rinkose sumažės. Taigi šalys privalės vykdyti stabdančią fiskalinę ir monetarinę politiką</w:t>
      </w:r>
      <w:r w:rsidR="003E74D2" w:rsidRPr="0048356D">
        <w:rPr>
          <w:rFonts w:ascii="Times New Roman" w:hAnsi="Times New Roman"/>
          <w:sz w:val="24"/>
          <w:szCs w:val="24"/>
        </w:rPr>
        <w:t>, kad sumažintų infliacijos lygį lyginant su kitomis valstybėmis. Dar viena išeitis būtų vykdyti savo valiutos devalvaciją,</w:t>
      </w:r>
      <w:r w:rsidR="00843B28" w:rsidRPr="0048356D">
        <w:rPr>
          <w:rFonts w:ascii="Times New Roman" w:hAnsi="Times New Roman"/>
          <w:sz w:val="24"/>
          <w:szCs w:val="24"/>
        </w:rPr>
        <w:t xml:space="preserve"> kas padėtų nacionaliniam</w:t>
      </w:r>
      <w:r w:rsidR="003E74D2" w:rsidRPr="0048356D">
        <w:rPr>
          <w:rFonts w:ascii="Times New Roman" w:hAnsi="Times New Roman"/>
          <w:sz w:val="24"/>
          <w:szCs w:val="24"/>
        </w:rPr>
        <w:t xml:space="preserve"> valiutos kursui grįžti prie</w:t>
      </w:r>
      <w:r w:rsidR="00800452" w:rsidRPr="0048356D">
        <w:rPr>
          <w:rFonts w:ascii="Times New Roman" w:hAnsi="Times New Roman"/>
          <w:sz w:val="24"/>
          <w:szCs w:val="24"/>
        </w:rPr>
        <w:t xml:space="preserve"> </w:t>
      </w:r>
      <w:r w:rsidR="003E74D2" w:rsidRPr="0048356D">
        <w:rPr>
          <w:rFonts w:ascii="Times New Roman" w:hAnsi="Times New Roman"/>
          <w:sz w:val="24"/>
          <w:szCs w:val="24"/>
        </w:rPr>
        <w:t>jos perkamosios galios pariteto lygio.</w:t>
      </w:r>
    </w:p>
    <w:p w:rsidR="0010369A" w:rsidRPr="0048356D" w:rsidRDefault="0010369A" w:rsidP="00970CF0">
      <w:pPr>
        <w:pStyle w:val="Sraopastraipa"/>
        <w:numPr>
          <w:ilvl w:val="0"/>
          <w:numId w:val="24"/>
        </w:numPr>
        <w:spacing w:before="288" w:after="288" w:line="360" w:lineRule="auto"/>
        <w:ind w:left="1080" w:right="144"/>
        <w:jc w:val="both"/>
        <w:rPr>
          <w:rFonts w:ascii="Times New Roman" w:hAnsi="Times New Roman"/>
          <w:sz w:val="24"/>
          <w:szCs w:val="24"/>
        </w:rPr>
      </w:pPr>
      <w:r w:rsidRPr="0048356D">
        <w:rPr>
          <w:rFonts w:ascii="Times New Roman" w:hAnsi="Times New Roman"/>
          <w:sz w:val="24"/>
          <w:szCs w:val="24"/>
        </w:rPr>
        <w:t>Prekybos balansas</w:t>
      </w:r>
      <w:r w:rsidR="00B65832" w:rsidRPr="0048356D">
        <w:rPr>
          <w:rFonts w:ascii="Times New Roman" w:hAnsi="Times New Roman"/>
          <w:sz w:val="24"/>
          <w:szCs w:val="24"/>
        </w:rPr>
        <w:t xml:space="preserve"> neatsistato automatiškai.</w:t>
      </w:r>
      <w:r w:rsidR="003C5904" w:rsidRPr="0048356D">
        <w:rPr>
          <w:rFonts w:ascii="Times New Roman" w:hAnsi="Times New Roman"/>
          <w:sz w:val="24"/>
          <w:szCs w:val="24"/>
        </w:rPr>
        <w:t xml:space="preserve"> Valstybė turi naudoti priemones</w:t>
      </w:r>
      <w:r w:rsidR="00D80C44" w:rsidRPr="0048356D">
        <w:rPr>
          <w:rFonts w:ascii="Times New Roman" w:hAnsi="Times New Roman"/>
          <w:sz w:val="24"/>
          <w:szCs w:val="24"/>
        </w:rPr>
        <w:t xml:space="preserve"> prekybos balansui pasiekti</w:t>
      </w:r>
      <w:r w:rsidR="00800452" w:rsidRPr="0048356D">
        <w:rPr>
          <w:rFonts w:ascii="Times New Roman" w:hAnsi="Times New Roman"/>
          <w:sz w:val="24"/>
          <w:szCs w:val="24"/>
        </w:rPr>
        <w:t xml:space="preserve"> </w:t>
      </w:r>
      <w:r w:rsidR="00907805" w:rsidRPr="0048356D">
        <w:rPr>
          <w:rFonts w:ascii="Times New Roman" w:hAnsi="Times New Roman"/>
          <w:sz w:val="24"/>
          <w:szCs w:val="24"/>
        </w:rPr>
        <w:t xml:space="preserve">ir </w:t>
      </w:r>
      <w:r w:rsidR="00260373" w:rsidRPr="0048356D">
        <w:rPr>
          <w:rFonts w:ascii="Times New Roman" w:hAnsi="Times New Roman"/>
          <w:sz w:val="24"/>
          <w:szCs w:val="24"/>
        </w:rPr>
        <w:t>dėl to</w:t>
      </w:r>
      <w:r w:rsidR="00907805" w:rsidRPr="0048356D">
        <w:rPr>
          <w:rFonts w:ascii="Times New Roman" w:hAnsi="Times New Roman"/>
          <w:sz w:val="24"/>
          <w:szCs w:val="24"/>
        </w:rPr>
        <w:t xml:space="preserve"> dažnai aukojami kiti valstybės tikslai t.y. nedarbo mažinimas.</w:t>
      </w:r>
    </w:p>
    <w:p w:rsidR="002821C1" w:rsidRPr="0048356D" w:rsidRDefault="0010369A" w:rsidP="00970CF0">
      <w:pPr>
        <w:pStyle w:val="Sraopastraipa"/>
        <w:numPr>
          <w:ilvl w:val="0"/>
          <w:numId w:val="24"/>
        </w:numPr>
        <w:spacing w:before="288" w:after="288" w:line="360" w:lineRule="auto"/>
        <w:ind w:left="1080" w:right="144"/>
        <w:jc w:val="both"/>
        <w:rPr>
          <w:rFonts w:ascii="Times New Roman" w:hAnsi="Times New Roman"/>
          <w:sz w:val="24"/>
          <w:szCs w:val="24"/>
        </w:rPr>
      </w:pPr>
      <w:r w:rsidRPr="0048356D">
        <w:rPr>
          <w:rFonts w:ascii="Times New Roman" w:hAnsi="Times New Roman"/>
          <w:sz w:val="24"/>
          <w:szCs w:val="24"/>
        </w:rPr>
        <w:t>Reikalingos didelės pradinės investicijos. Valstybė turi išleisti dideles pinigų sumas norėdama sukaupti užsienio valiutos rezervų, kurie reikalingi norint tinkamai įgyvendinti fiksuoti valiutos kurso sistemą.</w:t>
      </w:r>
    </w:p>
    <w:p w:rsidR="00FE6CC2" w:rsidRPr="0048356D" w:rsidRDefault="00137F73" w:rsidP="00970CF0">
      <w:pPr>
        <w:pStyle w:val="Sraopastraipa"/>
        <w:numPr>
          <w:ilvl w:val="0"/>
          <w:numId w:val="24"/>
        </w:numPr>
        <w:spacing w:before="288" w:after="288" w:line="360" w:lineRule="auto"/>
        <w:ind w:left="1080" w:right="144"/>
        <w:jc w:val="both"/>
        <w:rPr>
          <w:rFonts w:ascii="Times New Roman" w:hAnsi="Times New Roman"/>
          <w:sz w:val="24"/>
          <w:szCs w:val="24"/>
        </w:rPr>
      </w:pPr>
      <w:r w:rsidRPr="0048356D">
        <w:rPr>
          <w:rFonts w:ascii="Times New Roman" w:hAnsi="Times New Roman"/>
          <w:sz w:val="24"/>
          <w:szCs w:val="24"/>
        </w:rPr>
        <w:t>Pažeidžiamumas valiutos krizei. Abejonės dėl valiutos kurso patikimumo t.y. abejojimas, kad valstybė gali išlaikyti nustatytą kursą gali sukelti</w:t>
      </w:r>
      <w:r w:rsidR="00800452" w:rsidRPr="0048356D">
        <w:rPr>
          <w:rFonts w:ascii="Times New Roman" w:hAnsi="Times New Roman"/>
          <w:sz w:val="24"/>
          <w:szCs w:val="24"/>
        </w:rPr>
        <w:t xml:space="preserve"> spekuliacines atakas ir</w:t>
      </w:r>
      <w:r w:rsidRPr="0048356D">
        <w:rPr>
          <w:rFonts w:ascii="Times New Roman" w:hAnsi="Times New Roman"/>
          <w:sz w:val="24"/>
          <w:szCs w:val="24"/>
        </w:rPr>
        <w:t xml:space="preserve"> kapitalo įplaukų sustabdymą. </w:t>
      </w:r>
      <w:r w:rsidR="00260373" w:rsidRPr="0048356D">
        <w:rPr>
          <w:rFonts w:ascii="Times New Roman" w:hAnsi="Times New Roman"/>
          <w:sz w:val="24"/>
          <w:szCs w:val="24"/>
        </w:rPr>
        <w:t>Dėl to</w:t>
      </w:r>
      <w:r w:rsidRPr="0048356D">
        <w:rPr>
          <w:rFonts w:ascii="Times New Roman" w:hAnsi="Times New Roman"/>
          <w:sz w:val="24"/>
          <w:szCs w:val="24"/>
        </w:rPr>
        <w:t xml:space="preserve"> valstybei pasidaro dar sunkiau</w:t>
      </w:r>
      <w:r w:rsidR="00BD51BB" w:rsidRPr="0048356D">
        <w:rPr>
          <w:rFonts w:ascii="Times New Roman" w:hAnsi="Times New Roman"/>
          <w:sz w:val="24"/>
          <w:szCs w:val="24"/>
        </w:rPr>
        <w:t xml:space="preserve"> ir brangiau</w:t>
      </w:r>
      <w:r w:rsidRPr="0048356D">
        <w:rPr>
          <w:rFonts w:ascii="Times New Roman" w:hAnsi="Times New Roman"/>
          <w:sz w:val="24"/>
          <w:szCs w:val="24"/>
        </w:rPr>
        <w:t xml:space="preserve"> išlaikyti valiutos kursą su turimais rezervais nustatytame lygyje.</w:t>
      </w:r>
    </w:p>
    <w:p w:rsidR="00B1698E" w:rsidRPr="0011253D" w:rsidRDefault="00B1698E" w:rsidP="00AD2885">
      <w:pPr>
        <w:spacing w:before="288" w:after="288" w:line="360" w:lineRule="auto"/>
        <w:ind w:left="360" w:right="144"/>
        <w:jc w:val="both"/>
        <w:rPr>
          <w:rFonts w:ascii="Times New Roman" w:hAnsi="Times New Roman"/>
          <w:sz w:val="24"/>
          <w:szCs w:val="24"/>
        </w:rPr>
      </w:pPr>
      <w:proofErr w:type="spellStart"/>
      <w:r w:rsidRPr="0011253D">
        <w:rPr>
          <w:rFonts w:ascii="Times New Roman" w:hAnsi="Times New Roman"/>
          <w:sz w:val="24"/>
          <w:szCs w:val="24"/>
        </w:rPr>
        <w:t>Frankel</w:t>
      </w:r>
      <w:proofErr w:type="spellEnd"/>
      <w:r w:rsidRPr="0011253D">
        <w:rPr>
          <w:rFonts w:ascii="Times New Roman" w:hAnsi="Times New Roman"/>
          <w:sz w:val="24"/>
          <w:szCs w:val="24"/>
        </w:rPr>
        <w:t xml:space="preserve"> J. (2002) nurodo, kad pagrindin</w:t>
      </w:r>
      <w:r w:rsidR="003D6D2C" w:rsidRPr="0011253D">
        <w:rPr>
          <w:rFonts w:ascii="Times New Roman" w:hAnsi="Times New Roman"/>
          <w:sz w:val="24"/>
          <w:szCs w:val="24"/>
        </w:rPr>
        <w:t>ė</w:t>
      </w:r>
      <w:r w:rsidRPr="0011253D">
        <w:rPr>
          <w:rFonts w:ascii="Times New Roman" w:hAnsi="Times New Roman"/>
          <w:sz w:val="24"/>
          <w:szCs w:val="24"/>
        </w:rPr>
        <w:t xml:space="preserve"> </w:t>
      </w:r>
      <w:r w:rsidR="003D6D2C" w:rsidRPr="0011253D">
        <w:rPr>
          <w:rFonts w:ascii="Times New Roman" w:hAnsi="Times New Roman"/>
          <w:sz w:val="24"/>
          <w:szCs w:val="24"/>
        </w:rPr>
        <w:t>priežastis</w:t>
      </w:r>
      <w:r w:rsidRPr="0011253D">
        <w:rPr>
          <w:rFonts w:ascii="Times New Roman" w:hAnsi="Times New Roman"/>
          <w:sz w:val="24"/>
          <w:szCs w:val="24"/>
        </w:rPr>
        <w:t xml:space="preserve"> kodėl valstybės ryžtasi fiksuoti savo valiutos kursą yra teigiamai paveikti </w:t>
      </w:r>
      <w:r w:rsidR="00781DF0" w:rsidRPr="0011253D">
        <w:rPr>
          <w:rFonts w:ascii="Times New Roman" w:hAnsi="Times New Roman"/>
          <w:sz w:val="24"/>
          <w:szCs w:val="24"/>
        </w:rPr>
        <w:t xml:space="preserve">žmonių </w:t>
      </w:r>
      <w:r w:rsidRPr="0011253D">
        <w:rPr>
          <w:rFonts w:ascii="Times New Roman" w:hAnsi="Times New Roman"/>
          <w:sz w:val="24"/>
          <w:szCs w:val="24"/>
        </w:rPr>
        <w:t>lūkesčius</w:t>
      </w:r>
      <w:r w:rsidR="00781DF0" w:rsidRPr="0011253D">
        <w:rPr>
          <w:rFonts w:ascii="Times New Roman" w:hAnsi="Times New Roman"/>
          <w:sz w:val="24"/>
          <w:szCs w:val="24"/>
        </w:rPr>
        <w:t xml:space="preserve">, stengiantis sumažinti infliacijos ir valiutos </w:t>
      </w:r>
      <w:r w:rsidR="00156859">
        <w:rPr>
          <w:rFonts w:ascii="Times New Roman" w:hAnsi="Times New Roman"/>
          <w:sz w:val="24"/>
          <w:szCs w:val="24"/>
        </w:rPr>
        <w:t>nuvertėjimo</w:t>
      </w:r>
      <w:r w:rsidR="00781DF0" w:rsidRPr="0011253D">
        <w:rPr>
          <w:rFonts w:ascii="Times New Roman" w:hAnsi="Times New Roman"/>
          <w:sz w:val="24"/>
          <w:szCs w:val="24"/>
        </w:rPr>
        <w:t xml:space="preserve"> </w:t>
      </w:r>
      <w:r w:rsidR="003D6D2C" w:rsidRPr="0011253D">
        <w:rPr>
          <w:rFonts w:ascii="Times New Roman" w:hAnsi="Times New Roman"/>
          <w:sz w:val="24"/>
          <w:szCs w:val="24"/>
        </w:rPr>
        <w:t>riziką</w:t>
      </w:r>
      <w:r w:rsidR="00781DF0" w:rsidRPr="0011253D">
        <w:rPr>
          <w:rFonts w:ascii="Times New Roman" w:hAnsi="Times New Roman"/>
          <w:sz w:val="24"/>
          <w:szCs w:val="24"/>
        </w:rPr>
        <w:t xml:space="preserve">. </w:t>
      </w:r>
    </w:p>
    <w:p w:rsidR="00FE6CC2" w:rsidRDefault="00FE6CC2" w:rsidP="00AD2885">
      <w:pPr>
        <w:spacing w:before="288" w:after="288" w:line="360" w:lineRule="auto"/>
        <w:ind w:left="360" w:right="144" w:firstLine="144"/>
        <w:jc w:val="both"/>
        <w:rPr>
          <w:rFonts w:ascii="Times New Roman" w:hAnsi="Times New Roman"/>
          <w:sz w:val="24"/>
          <w:szCs w:val="24"/>
        </w:rPr>
      </w:pPr>
      <w:r>
        <w:rPr>
          <w:rFonts w:ascii="Times New Roman" w:hAnsi="Times New Roman"/>
          <w:sz w:val="24"/>
          <w:szCs w:val="24"/>
        </w:rPr>
        <w:lastRenderedPageBreak/>
        <w:t>Išanalizavus pagrindinius fiksuoto valiutos kurso privalumus ir trūkumus galime nurodyti bruožus valstybės kuriai šis valiutos kurso rėžimas</w:t>
      </w:r>
      <w:r w:rsidR="00C672B4">
        <w:rPr>
          <w:rFonts w:ascii="Times New Roman" w:hAnsi="Times New Roman"/>
          <w:sz w:val="24"/>
          <w:szCs w:val="24"/>
        </w:rPr>
        <w:t xml:space="preserve"> yra </w:t>
      </w:r>
      <w:r w:rsidR="00260373">
        <w:rPr>
          <w:rFonts w:ascii="Times New Roman" w:hAnsi="Times New Roman"/>
          <w:sz w:val="24"/>
          <w:szCs w:val="24"/>
        </w:rPr>
        <w:t>tinkamas</w:t>
      </w:r>
      <w:r w:rsidR="00C672B4">
        <w:rPr>
          <w:rFonts w:ascii="Times New Roman" w:hAnsi="Times New Roman"/>
          <w:sz w:val="24"/>
          <w:szCs w:val="24"/>
        </w:rPr>
        <w:t xml:space="preserve"> ir rekomenduojamas. Jakutis A. Ir kt. (1999) nurodo šiuos valstybės bruožus:</w:t>
      </w:r>
    </w:p>
    <w:p w:rsidR="00FE6CC2" w:rsidRPr="0048356D" w:rsidRDefault="00FE6CC2" w:rsidP="00970CF0">
      <w:pPr>
        <w:pStyle w:val="Sraopastraipa"/>
        <w:numPr>
          <w:ilvl w:val="0"/>
          <w:numId w:val="23"/>
        </w:numPr>
        <w:spacing w:before="288" w:after="288" w:line="360" w:lineRule="auto"/>
        <w:ind w:left="1080" w:right="144"/>
        <w:jc w:val="both"/>
        <w:rPr>
          <w:rFonts w:ascii="Times New Roman" w:hAnsi="Times New Roman"/>
          <w:sz w:val="24"/>
          <w:szCs w:val="24"/>
        </w:rPr>
      </w:pPr>
      <w:r w:rsidRPr="0048356D">
        <w:rPr>
          <w:rFonts w:ascii="Times New Roman" w:hAnsi="Times New Roman"/>
          <w:sz w:val="24"/>
          <w:szCs w:val="24"/>
        </w:rPr>
        <w:t>Valstybėms turinčioms lanksčią darbo rinką</w:t>
      </w:r>
      <w:r w:rsidR="00D40271" w:rsidRPr="0048356D">
        <w:rPr>
          <w:rFonts w:ascii="Times New Roman" w:hAnsi="Times New Roman"/>
          <w:sz w:val="24"/>
          <w:szCs w:val="24"/>
        </w:rPr>
        <w:t>;</w:t>
      </w:r>
    </w:p>
    <w:p w:rsidR="00FE6CC2" w:rsidRPr="0048356D" w:rsidRDefault="00FE6CC2" w:rsidP="00970CF0">
      <w:pPr>
        <w:pStyle w:val="Sraopastraipa"/>
        <w:numPr>
          <w:ilvl w:val="0"/>
          <w:numId w:val="23"/>
        </w:numPr>
        <w:spacing w:before="288" w:after="288" w:line="360" w:lineRule="auto"/>
        <w:ind w:left="1080" w:right="144"/>
        <w:jc w:val="both"/>
        <w:rPr>
          <w:rFonts w:ascii="Times New Roman" w:hAnsi="Times New Roman"/>
          <w:sz w:val="24"/>
          <w:szCs w:val="24"/>
        </w:rPr>
      </w:pPr>
      <w:r w:rsidRPr="0048356D">
        <w:rPr>
          <w:rFonts w:ascii="Times New Roman" w:hAnsi="Times New Roman"/>
          <w:sz w:val="24"/>
          <w:szCs w:val="24"/>
        </w:rPr>
        <w:t>Valstybėms turinčioms didelį kiekį užsienio rezervų</w:t>
      </w:r>
      <w:r w:rsidR="00D40271" w:rsidRPr="0048356D">
        <w:rPr>
          <w:rFonts w:ascii="Times New Roman" w:hAnsi="Times New Roman"/>
          <w:sz w:val="24"/>
          <w:szCs w:val="24"/>
        </w:rPr>
        <w:t>;</w:t>
      </w:r>
    </w:p>
    <w:p w:rsidR="00FE6CC2" w:rsidRPr="0048356D" w:rsidRDefault="00FE6CC2" w:rsidP="00970CF0">
      <w:pPr>
        <w:pStyle w:val="Sraopastraipa"/>
        <w:numPr>
          <w:ilvl w:val="0"/>
          <w:numId w:val="23"/>
        </w:numPr>
        <w:spacing w:before="288" w:after="288" w:line="360" w:lineRule="auto"/>
        <w:ind w:left="1080" w:right="144"/>
        <w:jc w:val="both"/>
        <w:rPr>
          <w:rFonts w:ascii="Times New Roman" w:hAnsi="Times New Roman"/>
          <w:sz w:val="24"/>
          <w:szCs w:val="24"/>
        </w:rPr>
      </w:pPr>
      <w:r w:rsidRPr="0048356D">
        <w:rPr>
          <w:rFonts w:ascii="Times New Roman" w:hAnsi="Times New Roman"/>
          <w:sz w:val="24"/>
          <w:szCs w:val="24"/>
        </w:rPr>
        <w:t>Valstybėms turinčioms blogą reputaciją kontroliuojant infliacijos lygį</w:t>
      </w:r>
      <w:r w:rsidR="00D40271" w:rsidRPr="0048356D">
        <w:rPr>
          <w:rFonts w:ascii="Times New Roman" w:hAnsi="Times New Roman"/>
          <w:sz w:val="24"/>
          <w:szCs w:val="24"/>
        </w:rPr>
        <w:t>;</w:t>
      </w:r>
    </w:p>
    <w:p w:rsidR="003262EA" w:rsidRPr="0048356D" w:rsidRDefault="003262EA" w:rsidP="00970CF0">
      <w:pPr>
        <w:pStyle w:val="Sraopastraipa"/>
        <w:numPr>
          <w:ilvl w:val="0"/>
          <w:numId w:val="23"/>
        </w:numPr>
        <w:spacing w:before="288" w:after="288" w:line="360" w:lineRule="auto"/>
        <w:ind w:left="1080" w:right="144"/>
        <w:jc w:val="both"/>
        <w:rPr>
          <w:rFonts w:ascii="Times New Roman" w:hAnsi="Times New Roman"/>
          <w:sz w:val="24"/>
          <w:szCs w:val="24"/>
        </w:rPr>
      </w:pPr>
      <w:r w:rsidRPr="0048356D">
        <w:rPr>
          <w:rFonts w:ascii="Times New Roman" w:hAnsi="Times New Roman"/>
          <w:sz w:val="24"/>
          <w:szCs w:val="24"/>
        </w:rPr>
        <w:t>Mažoms valstybėms su atvira ekonomika</w:t>
      </w:r>
      <w:r w:rsidR="00D40271" w:rsidRPr="0048356D">
        <w:rPr>
          <w:rFonts w:ascii="Times New Roman" w:hAnsi="Times New Roman"/>
          <w:sz w:val="24"/>
          <w:szCs w:val="24"/>
        </w:rPr>
        <w:t>;</w:t>
      </w:r>
    </w:p>
    <w:p w:rsidR="00491E6A" w:rsidRPr="0048356D" w:rsidRDefault="00491E6A" w:rsidP="00970CF0">
      <w:pPr>
        <w:pStyle w:val="Sraopastraipa"/>
        <w:numPr>
          <w:ilvl w:val="0"/>
          <w:numId w:val="23"/>
        </w:numPr>
        <w:spacing w:before="288" w:after="288" w:line="360" w:lineRule="auto"/>
        <w:ind w:left="1080" w:right="144"/>
        <w:jc w:val="both"/>
        <w:rPr>
          <w:rFonts w:ascii="Times New Roman" w:hAnsi="Times New Roman"/>
          <w:sz w:val="24"/>
          <w:szCs w:val="24"/>
        </w:rPr>
      </w:pPr>
      <w:r w:rsidRPr="0048356D">
        <w:rPr>
          <w:rFonts w:ascii="Times New Roman" w:hAnsi="Times New Roman"/>
          <w:sz w:val="24"/>
          <w:szCs w:val="24"/>
        </w:rPr>
        <w:t>Valstybėms dar nepasiekusioms aukšto išsivystymo lygio.</w:t>
      </w:r>
    </w:p>
    <w:p w:rsidR="00783164" w:rsidRPr="00FE6CC2" w:rsidRDefault="00783164" w:rsidP="00AD2885">
      <w:pPr>
        <w:pStyle w:val="Sraopastraipa"/>
        <w:spacing w:before="288" w:after="288" w:line="360" w:lineRule="auto"/>
        <w:ind w:left="360" w:right="144"/>
        <w:jc w:val="both"/>
        <w:rPr>
          <w:rFonts w:ascii="Times New Roman" w:hAnsi="Times New Roman"/>
          <w:sz w:val="24"/>
          <w:szCs w:val="24"/>
        </w:rPr>
      </w:pPr>
    </w:p>
    <w:p w:rsidR="00653163" w:rsidRPr="00D43DB6" w:rsidRDefault="00E112DF" w:rsidP="00D43DB6">
      <w:pPr>
        <w:pStyle w:val="Sraopastraipa"/>
        <w:numPr>
          <w:ilvl w:val="2"/>
          <w:numId w:val="40"/>
        </w:numPr>
        <w:spacing w:before="288" w:after="288" w:line="360" w:lineRule="auto"/>
        <w:ind w:left="1080" w:right="144"/>
        <w:jc w:val="both"/>
        <w:rPr>
          <w:rFonts w:ascii="Times New Roman" w:hAnsi="Times New Roman"/>
          <w:b/>
          <w:sz w:val="24"/>
          <w:szCs w:val="24"/>
        </w:rPr>
      </w:pPr>
      <w:r w:rsidRPr="00D43DB6">
        <w:rPr>
          <w:rFonts w:ascii="Times New Roman" w:hAnsi="Times New Roman"/>
          <w:b/>
          <w:sz w:val="24"/>
          <w:szCs w:val="24"/>
        </w:rPr>
        <w:t>Plaukiojantis</w:t>
      </w:r>
      <w:r w:rsidR="00053412" w:rsidRPr="00D43DB6">
        <w:rPr>
          <w:rFonts w:ascii="Times New Roman" w:hAnsi="Times New Roman"/>
          <w:b/>
          <w:sz w:val="24"/>
          <w:szCs w:val="24"/>
        </w:rPr>
        <w:t xml:space="preserve"> valiutos kurso </w:t>
      </w:r>
      <w:r w:rsidRPr="00D43DB6">
        <w:rPr>
          <w:rFonts w:ascii="Times New Roman" w:hAnsi="Times New Roman"/>
          <w:b/>
          <w:sz w:val="24"/>
          <w:szCs w:val="24"/>
        </w:rPr>
        <w:t>režimas</w:t>
      </w:r>
    </w:p>
    <w:p w:rsidR="007D5424" w:rsidRDefault="008C2C63" w:rsidP="00AD2885">
      <w:pPr>
        <w:spacing w:before="288" w:after="288" w:line="360" w:lineRule="auto"/>
        <w:ind w:left="360" w:right="144" w:firstLine="144"/>
        <w:jc w:val="both"/>
        <w:rPr>
          <w:rFonts w:ascii="Times New Roman" w:hAnsi="Times New Roman"/>
          <w:sz w:val="24"/>
          <w:szCs w:val="24"/>
        </w:rPr>
      </w:pPr>
      <w:r w:rsidRPr="007D5424">
        <w:rPr>
          <w:rFonts w:ascii="Times New Roman" w:hAnsi="Times New Roman"/>
          <w:sz w:val="24"/>
          <w:szCs w:val="24"/>
        </w:rPr>
        <w:t>Esant lanksčiam valiutos kursui, v</w:t>
      </w:r>
      <w:r w:rsidR="00053412" w:rsidRPr="007D5424">
        <w:rPr>
          <w:rFonts w:ascii="Times New Roman" w:hAnsi="Times New Roman"/>
          <w:sz w:val="24"/>
          <w:szCs w:val="24"/>
        </w:rPr>
        <w:t>aliutos kursas formuojamas rinkos t.y. pinigų pasiūlos ir paklausos</w:t>
      </w:r>
      <w:r w:rsidR="000A5505" w:rsidRPr="007D5424">
        <w:rPr>
          <w:rFonts w:ascii="Times New Roman" w:hAnsi="Times New Roman"/>
          <w:sz w:val="24"/>
          <w:szCs w:val="24"/>
        </w:rPr>
        <w:t xml:space="preserve">. </w:t>
      </w:r>
      <w:r w:rsidR="000A3EFB" w:rsidRPr="007D5424">
        <w:rPr>
          <w:rFonts w:ascii="Times New Roman" w:hAnsi="Times New Roman"/>
          <w:sz w:val="24"/>
          <w:szCs w:val="24"/>
        </w:rPr>
        <w:t>Lankstaus valiutos kurso vertė didėja kai kyla jos kaina ki</w:t>
      </w:r>
      <w:r w:rsidR="00734EBC" w:rsidRPr="007D5424">
        <w:rPr>
          <w:rFonts w:ascii="Times New Roman" w:hAnsi="Times New Roman"/>
          <w:sz w:val="24"/>
          <w:szCs w:val="24"/>
        </w:rPr>
        <w:t xml:space="preserve">tų valstybių valiutos atžvilgiu, </w:t>
      </w:r>
      <w:r w:rsidR="00C50821" w:rsidRPr="007D5424">
        <w:rPr>
          <w:rFonts w:ascii="Times New Roman" w:hAnsi="Times New Roman"/>
          <w:sz w:val="24"/>
          <w:szCs w:val="24"/>
        </w:rPr>
        <w:t>ir</w:t>
      </w:r>
      <w:r w:rsidR="00734EBC" w:rsidRPr="007D5424">
        <w:rPr>
          <w:rFonts w:ascii="Times New Roman" w:hAnsi="Times New Roman"/>
          <w:sz w:val="24"/>
          <w:szCs w:val="24"/>
        </w:rPr>
        <w:t xml:space="preserve"> mažėja kai krinta jos kaina kitų valiutų atžvilgiu.</w:t>
      </w:r>
      <w:r w:rsidR="0011253D" w:rsidRPr="007D5424">
        <w:rPr>
          <w:rFonts w:ascii="Times New Roman" w:hAnsi="Times New Roman"/>
          <w:sz w:val="24"/>
          <w:szCs w:val="24"/>
        </w:rPr>
        <w:t xml:space="preserve"> </w:t>
      </w:r>
      <w:r w:rsidR="000A5505" w:rsidRPr="007D5424">
        <w:rPr>
          <w:rFonts w:ascii="Times New Roman" w:hAnsi="Times New Roman"/>
          <w:sz w:val="24"/>
          <w:szCs w:val="24"/>
        </w:rPr>
        <w:t xml:space="preserve">Plaukiojantis valiutos kurso rėžimas – </w:t>
      </w:r>
      <w:r w:rsidR="000A3EFB" w:rsidRPr="007D5424">
        <w:rPr>
          <w:rFonts w:ascii="Times New Roman" w:hAnsi="Times New Roman"/>
          <w:sz w:val="24"/>
          <w:szCs w:val="24"/>
        </w:rPr>
        <w:t xml:space="preserve">vienas iš </w:t>
      </w:r>
      <w:r w:rsidR="000A5505" w:rsidRPr="007D5424">
        <w:rPr>
          <w:rFonts w:ascii="Times New Roman" w:hAnsi="Times New Roman"/>
          <w:sz w:val="24"/>
          <w:szCs w:val="24"/>
        </w:rPr>
        <w:t>labiausiai paplit</w:t>
      </w:r>
      <w:r w:rsidR="000A3EFB" w:rsidRPr="007D5424">
        <w:rPr>
          <w:rFonts w:ascii="Times New Roman" w:hAnsi="Times New Roman"/>
          <w:sz w:val="24"/>
          <w:szCs w:val="24"/>
        </w:rPr>
        <w:t>usių</w:t>
      </w:r>
      <w:r w:rsidR="000A5505" w:rsidRPr="007D5424">
        <w:rPr>
          <w:rFonts w:ascii="Times New Roman" w:hAnsi="Times New Roman"/>
          <w:sz w:val="24"/>
          <w:szCs w:val="24"/>
        </w:rPr>
        <w:t xml:space="preserve"> tarp </w:t>
      </w:r>
      <w:r w:rsidR="000A3EFB" w:rsidRPr="007D5424">
        <w:rPr>
          <w:rFonts w:ascii="Times New Roman" w:hAnsi="Times New Roman"/>
          <w:sz w:val="24"/>
          <w:szCs w:val="24"/>
        </w:rPr>
        <w:t>valstybių</w:t>
      </w:r>
      <w:r w:rsidR="000A5505" w:rsidRPr="007D5424">
        <w:rPr>
          <w:rFonts w:ascii="Times New Roman" w:hAnsi="Times New Roman"/>
          <w:sz w:val="24"/>
          <w:szCs w:val="24"/>
        </w:rPr>
        <w:t>.</w:t>
      </w:r>
      <w:r w:rsidR="00C50821" w:rsidRPr="007D5424">
        <w:rPr>
          <w:rFonts w:ascii="Times New Roman" w:hAnsi="Times New Roman"/>
          <w:sz w:val="24"/>
          <w:szCs w:val="24"/>
        </w:rPr>
        <w:t xml:space="preserve"> Pagrindiniai faktoriai įtakojantys valiutos pasiūlą ir paklausą yra vartotojų skonių, santykinis pajamų, kainų, realių palūkanų normos kitimas.</w:t>
      </w:r>
      <w:r w:rsidR="00180F38" w:rsidRPr="007D5424">
        <w:rPr>
          <w:rFonts w:ascii="Times New Roman" w:hAnsi="Times New Roman"/>
          <w:sz w:val="24"/>
          <w:szCs w:val="24"/>
        </w:rPr>
        <w:t xml:space="preserve"> Šis valiutos kurso režimas dar yra skirstomas į </w:t>
      </w:r>
      <w:r w:rsidR="00FD4B23" w:rsidRPr="007D5424">
        <w:rPr>
          <w:rFonts w:ascii="Times New Roman" w:hAnsi="Times New Roman"/>
          <w:sz w:val="24"/>
          <w:szCs w:val="24"/>
        </w:rPr>
        <w:t>tarpinį ir laisvai plaukiojantį</w:t>
      </w:r>
      <w:r w:rsidR="001C0E77">
        <w:rPr>
          <w:rFonts w:ascii="Times New Roman" w:hAnsi="Times New Roman"/>
          <w:sz w:val="24"/>
          <w:szCs w:val="24"/>
        </w:rPr>
        <w:t xml:space="preserve"> (Jakutis A. ir kt., </w:t>
      </w:r>
      <w:r w:rsidR="00B54094" w:rsidRPr="007D5424">
        <w:rPr>
          <w:rFonts w:ascii="Times New Roman" w:hAnsi="Times New Roman"/>
          <w:sz w:val="24"/>
          <w:szCs w:val="24"/>
        </w:rPr>
        <w:t>1999)</w:t>
      </w:r>
      <w:r w:rsidR="00FD4B23" w:rsidRPr="007D5424">
        <w:rPr>
          <w:rFonts w:ascii="Times New Roman" w:hAnsi="Times New Roman"/>
          <w:sz w:val="24"/>
          <w:szCs w:val="24"/>
        </w:rPr>
        <w:t>.</w:t>
      </w:r>
      <w:r w:rsidR="00FD4B23">
        <w:rPr>
          <w:rFonts w:ascii="Times New Roman" w:hAnsi="Times New Roman"/>
          <w:sz w:val="24"/>
          <w:szCs w:val="24"/>
        </w:rPr>
        <w:t xml:space="preserve"> </w:t>
      </w:r>
    </w:p>
    <w:p w:rsidR="000144B6" w:rsidRDefault="00FD4B23" w:rsidP="00AD2885">
      <w:pPr>
        <w:spacing w:before="288" w:after="288" w:line="360" w:lineRule="auto"/>
        <w:ind w:left="360" w:right="144" w:firstLine="144"/>
        <w:jc w:val="both"/>
        <w:rPr>
          <w:rFonts w:ascii="Times New Roman" w:hAnsi="Times New Roman"/>
          <w:sz w:val="24"/>
          <w:szCs w:val="24"/>
        </w:rPr>
      </w:pPr>
      <w:r>
        <w:rPr>
          <w:rFonts w:ascii="Times New Roman" w:hAnsi="Times New Roman"/>
          <w:sz w:val="24"/>
          <w:szCs w:val="24"/>
        </w:rPr>
        <w:t>Kaip nurodo</w:t>
      </w:r>
      <w:r w:rsidR="001543AB">
        <w:rPr>
          <w:rFonts w:ascii="Times New Roman" w:hAnsi="Times New Roman"/>
          <w:sz w:val="24"/>
          <w:szCs w:val="24"/>
        </w:rPr>
        <w:t xml:space="preserve"> Geralavičius V. ir Kuodis R. (1997) esant laisvai plaukiojančiam valiutos kursui</w:t>
      </w:r>
      <w:r w:rsidR="000144B6">
        <w:rPr>
          <w:rFonts w:ascii="Times New Roman" w:hAnsi="Times New Roman"/>
          <w:sz w:val="24"/>
          <w:szCs w:val="24"/>
        </w:rPr>
        <w:t>,</w:t>
      </w:r>
      <w:r w:rsidR="001543AB">
        <w:rPr>
          <w:rFonts w:ascii="Times New Roman" w:hAnsi="Times New Roman"/>
          <w:sz w:val="24"/>
          <w:szCs w:val="24"/>
        </w:rPr>
        <w:t xml:space="preserve"> </w:t>
      </w:r>
      <w:r w:rsidR="000144B6">
        <w:rPr>
          <w:rFonts w:ascii="Times New Roman" w:hAnsi="Times New Roman"/>
          <w:sz w:val="24"/>
          <w:szCs w:val="24"/>
        </w:rPr>
        <w:t xml:space="preserve">daugiausiai </w:t>
      </w:r>
      <w:r w:rsidR="001543AB">
        <w:rPr>
          <w:rFonts w:ascii="Times New Roman" w:hAnsi="Times New Roman"/>
          <w:sz w:val="24"/>
          <w:szCs w:val="24"/>
        </w:rPr>
        <w:t xml:space="preserve">valiutos kursą nulemia rinka ir centrinis bankas vykdo tik minimalias intervencijas. </w:t>
      </w:r>
      <w:r w:rsidR="000144B6">
        <w:rPr>
          <w:rFonts w:ascii="Times New Roman" w:hAnsi="Times New Roman"/>
          <w:sz w:val="24"/>
          <w:szCs w:val="24"/>
        </w:rPr>
        <w:t xml:space="preserve">Šiai grupei, pasirinkusiai laisvą valiutos kursą, priskiriamos valstybės, kurių valiutų kursą lemia tarpbankinė valiutų rinka, o centrinis bankas tik kraštutiniais atvejais vykdo intervencijas, nustato tam tikrus valiutinių sandorių apribojimus dėl apimties ar kapitalo judėjimo už šalies ribų. </w:t>
      </w:r>
    </w:p>
    <w:p w:rsidR="00053412" w:rsidRPr="00B54094" w:rsidRDefault="001543AB" w:rsidP="00AD2885">
      <w:pPr>
        <w:spacing w:before="288" w:after="288" w:line="360" w:lineRule="auto"/>
        <w:ind w:left="360" w:right="144" w:firstLine="144"/>
        <w:jc w:val="both"/>
        <w:rPr>
          <w:rFonts w:ascii="Times New Roman" w:hAnsi="Times New Roman"/>
          <w:sz w:val="24"/>
          <w:szCs w:val="24"/>
        </w:rPr>
      </w:pPr>
      <w:r w:rsidRPr="00B54094">
        <w:rPr>
          <w:rFonts w:ascii="Times New Roman" w:hAnsi="Times New Roman"/>
          <w:sz w:val="24"/>
          <w:szCs w:val="24"/>
        </w:rPr>
        <w:t>Esant tarpiniam valiutos kurso režimui centrinis bankas kelia pakankamai konkrečius valiutos kurso reguliavimo tikslus bei administracinėmis priemonėmis siekia jų įgyvendinimo ir laisvo kurso.</w:t>
      </w:r>
      <w:r w:rsidR="000144B6" w:rsidRPr="00B54094">
        <w:rPr>
          <w:rFonts w:ascii="Times New Roman" w:hAnsi="Times New Roman"/>
          <w:sz w:val="24"/>
          <w:szCs w:val="24"/>
        </w:rPr>
        <w:t xml:space="preserve"> </w:t>
      </w:r>
      <w:r w:rsidR="007B5605" w:rsidRPr="00B54094">
        <w:rPr>
          <w:rFonts w:ascii="Times New Roman" w:hAnsi="Times New Roman"/>
          <w:sz w:val="24"/>
          <w:szCs w:val="24"/>
        </w:rPr>
        <w:t xml:space="preserve">Tokiam režimui priskiriamos valstybės, kurios naudoja šliaužiančiojo pririšimo (angl. </w:t>
      </w:r>
      <w:proofErr w:type="spellStart"/>
      <w:r w:rsidR="007B5605" w:rsidRPr="00B54094">
        <w:rPr>
          <w:rFonts w:ascii="Times New Roman" w:hAnsi="Times New Roman"/>
          <w:sz w:val="24"/>
          <w:szCs w:val="24"/>
        </w:rPr>
        <w:t>crawling</w:t>
      </w:r>
      <w:proofErr w:type="spellEnd"/>
      <w:r w:rsidR="007B5605" w:rsidRPr="00B54094">
        <w:rPr>
          <w:rFonts w:ascii="Times New Roman" w:hAnsi="Times New Roman"/>
          <w:sz w:val="24"/>
          <w:szCs w:val="24"/>
        </w:rPr>
        <w:t xml:space="preserve"> </w:t>
      </w:r>
      <w:proofErr w:type="spellStart"/>
      <w:r w:rsidR="007B5605" w:rsidRPr="00B54094">
        <w:rPr>
          <w:rFonts w:ascii="Times New Roman" w:hAnsi="Times New Roman"/>
          <w:sz w:val="24"/>
          <w:szCs w:val="24"/>
        </w:rPr>
        <w:t>peg</w:t>
      </w:r>
      <w:proofErr w:type="spellEnd"/>
      <w:r w:rsidR="007B5605" w:rsidRPr="00B54094">
        <w:rPr>
          <w:rFonts w:ascii="Times New Roman" w:hAnsi="Times New Roman"/>
          <w:sz w:val="24"/>
          <w:szCs w:val="24"/>
        </w:rPr>
        <w:t xml:space="preserve">) principą. Šiuo atveju valstybės centrinis bankas fiksuoja nacionalinės valiutos kursą bazinės arba jų krepšelio atžvilgiu tam tikru </w:t>
      </w:r>
      <w:r w:rsidR="007B5605" w:rsidRPr="00B54094">
        <w:rPr>
          <w:rFonts w:ascii="Times New Roman" w:hAnsi="Times New Roman"/>
          <w:sz w:val="24"/>
          <w:szCs w:val="24"/>
        </w:rPr>
        <w:lastRenderedPageBreak/>
        <w:t>momentu bei numato revalvavimo arba devalvavimo lygį (dažniausiai kiekvieną mėnesį).</w:t>
      </w:r>
      <w:r w:rsidR="005D2AD6" w:rsidRPr="00B54094">
        <w:rPr>
          <w:rFonts w:ascii="Times New Roman" w:hAnsi="Times New Roman"/>
          <w:sz w:val="24"/>
          <w:szCs w:val="24"/>
        </w:rPr>
        <w:t xml:space="preserve"> Tokiu atveju dažnai yra nustatomos inte</w:t>
      </w:r>
      <w:r w:rsidR="00FD76A0" w:rsidRPr="00B54094">
        <w:rPr>
          <w:rFonts w:ascii="Times New Roman" w:hAnsi="Times New Roman"/>
          <w:sz w:val="24"/>
          <w:szCs w:val="24"/>
        </w:rPr>
        <w:t>r</w:t>
      </w:r>
      <w:r w:rsidR="005D2AD6" w:rsidRPr="00B54094">
        <w:rPr>
          <w:rFonts w:ascii="Times New Roman" w:hAnsi="Times New Roman"/>
          <w:sz w:val="24"/>
          <w:szCs w:val="24"/>
        </w:rPr>
        <w:t xml:space="preserve">vencinės svyravimo ribos. </w:t>
      </w:r>
      <w:r w:rsidR="00D9308C" w:rsidRPr="00B54094">
        <w:rPr>
          <w:rFonts w:ascii="Times New Roman" w:hAnsi="Times New Roman"/>
          <w:sz w:val="24"/>
          <w:szCs w:val="24"/>
        </w:rPr>
        <w:t>Tai pat</w:t>
      </w:r>
      <w:r w:rsidR="005D2AD6" w:rsidRPr="00B54094">
        <w:rPr>
          <w:rFonts w:ascii="Times New Roman" w:hAnsi="Times New Roman"/>
          <w:sz w:val="24"/>
          <w:szCs w:val="24"/>
        </w:rPr>
        <w:t xml:space="preserve"> į tarpinio valiutos kurso režimo grupę įtraukiamos šalys, kurios intervencijomis valiutų rinkoje ir tam tikrais administraciniais </w:t>
      </w:r>
      <w:r w:rsidR="00FD76A0" w:rsidRPr="00B54094">
        <w:rPr>
          <w:rFonts w:ascii="Times New Roman" w:hAnsi="Times New Roman"/>
          <w:sz w:val="24"/>
          <w:szCs w:val="24"/>
        </w:rPr>
        <w:t>apribojimais palaiko fiksuotą kursą arba leidžia nedidelius kurso svyravimus</w:t>
      </w:r>
      <w:r w:rsidR="001C0E77">
        <w:rPr>
          <w:rFonts w:ascii="Times New Roman" w:hAnsi="Times New Roman"/>
          <w:sz w:val="24"/>
          <w:szCs w:val="24"/>
        </w:rPr>
        <w:t xml:space="preserve"> (Geralavičius V. ir Kuodis R., </w:t>
      </w:r>
      <w:r w:rsidR="00B232EE" w:rsidRPr="00B54094">
        <w:rPr>
          <w:rFonts w:ascii="Times New Roman" w:hAnsi="Times New Roman"/>
          <w:sz w:val="24"/>
          <w:szCs w:val="24"/>
        </w:rPr>
        <w:t>1997)</w:t>
      </w:r>
      <w:r w:rsidR="00FD76A0" w:rsidRPr="00B54094">
        <w:rPr>
          <w:rFonts w:ascii="Times New Roman" w:hAnsi="Times New Roman"/>
          <w:sz w:val="24"/>
          <w:szCs w:val="24"/>
        </w:rPr>
        <w:t>.</w:t>
      </w:r>
    </w:p>
    <w:p w:rsidR="005E5DEA" w:rsidRPr="005D3CC8" w:rsidRDefault="00B54094" w:rsidP="00AD2885">
      <w:pPr>
        <w:spacing w:before="288" w:after="288" w:line="360" w:lineRule="auto"/>
        <w:ind w:left="360" w:right="144" w:firstLine="144"/>
        <w:jc w:val="both"/>
        <w:rPr>
          <w:rFonts w:ascii="Times New Roman" w:hAnsi="Times New Roman"/>
          <w:sz w:val="24"/>
          <w:szCs w:val="24"/>
        </w:rPr>
      </w:pPr>
      <w:proofErr w:type="spellStart"/>
      <w:r w:rsidRPr="005D3CC8">
        <w:rPr>
          <w:rFonts w:ascii="Times New Roman" w:hAnsi="Times New Roman"/>
          <w:sz w:val="24"/>
          <w:szCs w:val="24"/>
        </w:rPr>
        <w:t>Remantis</w:t>
      </w:r>
      <w:proofErr w:type="spellEnd"/>
      <w:r w:rsidRPr="005D3CC8">
        <w:rPr>
          <w:rFonts w:ascii="Times New Roman" w:hAnsi="Times New Roman"/>
          <w:sz w:val="24"/>
          <w:szCs w:val="24"/>
        </w:rPr>
        <w:t xml:space="preserve"> Jakutis A. ir kt. (</w:t>
      </w:r>
      <w:r w:rsidR="005D3CC8" w:rsidRPr="005D3CC8">
        <w:rPr>
          <w:rFonts w:ascii="Times New Roman" w:hAnsi="Times New Roman"/>
          <w:sz w:val="24"/>
          <w:szCs w:val="24"/>
        </w:rPr>
        <w:t>1999</w:t>
      </w:r>
      <w:r w:rsidRPr="005D3CC8">
        <w:rPr>
          <w:rFonts w:ascii="Times New Roman" w:hAnsi="Times New Roman"/>
          <w:sz w:val="24"/>
          <w:szCs w:val="24"/>
        </w:rPr>
        <w:t xml:space="preserve">) </w:t>
      </w:r>
      <w:r w:rsidR="005D3CC8" w:rsidRPr="005D3CC8">
        <w:rPr>
          <w:rFonts w:ascii="Times New Roman" w:hAnsi="Times New Roman"/>
          <w:sz w:val="24"/>
          <w:szCs w:val="24"/>
        </w:rPr>
        <w:t>žemiau yra i</w:t>
      </w:r>
      <w:r w:rsidRPr="005D3CC8">
        <w:rPr>
          <w:rFonts w:ascii="Times New Roman" w:hAnsi="Times New Roman"/>
          <w:sz w:val="24"/>
          <w:szCs w:val="24"/>
        </w:rPr>
        <w:t>šskiria</w:t>
      </w:r>
      <w:r w:rsidR="005D3CC8">
        <w:rPr>
          <w:rFonts w:ascii="Times New Roman" w:hAnsi="Times New Roman"/>
          <w:sz w:val="24"/>
          <w:szCs w:val="24"/>
        </w:rPr>
        <w:t>mi</w:t>
      </w:r>
      <w:r w:rsidRPr="005D3CC8">
        <w:rPr>
          <w:rFonts w:ascii="Times New Roman" w:hAnsi="Times New Roman"/>
          <w:sz w:val="24"/>
          <w:szCs w:val="24"/>
        </w:rPr>
        <w:t xml:space="preserve"> </w:t>
      </w:r>
      <w:r w:rsidR="003E74D2" w:rsidRPr="005D3CC8">
        <w:rPr>
          <w:rFonts w:ascii="Times New Roman" w:hAnsi="Times New Roman"/>
          <w:sz w:val="24"/>
          <w:szCs w:val="24"/>
        </w:rPr>
        <w:t>p</w:t>
      </w:r>
      <w:r w:rsidR="008E486C" w:rsidRPr="005D3CC8">
        <w:rPr>
          <w:rFonts w:ascii="Times New Roman" w:hAnsi="Times New Roman"/>
          <w:sz w:val="24"/>
          <w:szCs w:val="24"/>
        </w:rPr>
        <w:t>agrindini</w:t>
      </w:r>
      <w:r w:rsidR="005D3CC8">
        <w:rPr>
          <w:rFonts w:ascii="Times New Roman" w:hAnsi="Times New Roman"/>
          <w:sz w:val="24"/>
          <w:szCs w:val="24"/>
        </w:rPr>
        <w:t>ai</w:t>
      </w:r>
      <w:r w:rsidR="003E74D2" w:rsidRPr="005D3CC8">
        <w:rPr>
          <w:rFonts w:ascii="Times New Roman" w:hAnsi="Times New Roman"/>
          <w:sz w:val="24"/>
          <w:szCs w:val="24"/>
        </w:rPr>
        <w:t xml:space="preserve"> plaukiojančio valiutos kurso</w:t>
      </w:r>
      <w:r w:rsidR="008E486C" w:rsidRPr="005D3CC8">
        <w:rPr>
          <w:rFonts w:ascii="Times New Roman" w:hAnsi="Times New Roman"/>
          <w:sz w:val="24"/>
          <w:szCs w:val="24"/>
        </w:rPr>
        <w:t xml:space="preserve"> privalum</w:t>
      </w:r>
      <w:r w:rsidR="005D3CC8">
        <w:rPr>
          <w:rFonts w:ascii="Times New Roman" w:hAnsi="Times New Roman"/>
          <w:sz w:val="24"/>
          <w:szCs w:val="24"/>
        </w:rPr>
        <w:t>ai</w:t>
      </w:r>
      <w:r w:rsidR="00E112DF" w:rsidRPr="005D3CC8">
        <w:rPr>
          <w:rFonts w:ascii="Times New Roman" w:hAnsi="Times New Roman"/>
          <w:sz w:val="24"/>
          <w:szCs w:val="24"/>
        </w:rPr>
        <w:t xml:space="preserve"> ir trūkum</w:t>
      </w:r>
      <w:r w:rsidR="005D3CC8">
        <w:rPr>
          <w:rFonts w:ascii="Times New Roman" w:hAnsi="Times New Roman"/>
          <w:sz w:val="24"/>
          <w:szCs w:val="24"/>
        </w:rPr>
        <w:t>ai</w:t>
      </w:r>
      <w:r w:rsidR="00E112DF" w:rsidRPr="005D3CC8">
        <w:rPr>
          <w:rFonts w:ascii="Times New Roman" w:hAnsi="Times New Roman"/>
          <w:sz w:val="24"/>
          <w:szCs w:val="24"/>
        </w:rPr>
        <w:t xml:space="preserve">. </w:t>
      </w:r>
    </w:p>
    <w:p w:rsidR="00E112DF" w:rsidRPr="005D3CC8" w:rsidRDefault="005D3CC8" w:rsidP="00AD2885">
      <w:pPr>
        <w:spacing w:before="288" w:after="288" w:line="360" w:lineRule="auto"/>
        <w:ind w:left="360" w:right="144" w:firstLine="144"/>
        <w:jc w:val="both"/>
        <w:rPr>
          <w:rFonts w:ascii="Times New Roman" w:hAnsi="Times New Roman"/>
          <w:sz w:val="24"/>
          <w:szCs w:val="24"/>
          <w:u w:val="single"/>
        </w:rPr>
      </w:pPr>
      <w:r w:rsidRPr="005D3CC8">
        <w:rPr>
          <w:rFonts w:ascii="Times New Roman" w:hAnsi="Times New Roman"/>
          <w:sz w:val="24"/>
          <w:szCs w:val="24"/>
          <w:u w:val="single"/>
        </w:rPr>
        <w:t>Pagrindiniai p</w:t>
      </w:r>
      <w:r w:rsidR="00E112DF" w:rsidRPr="005D3CC8">
        <w:rPr>
          <w:rFonts w:ascii="Times New Roman" w:hAnsi="Times New Roman"/>
          <w:sz w:val="24"/>
          <w:szCs w:val="24"/>
          <w:u w:val="single"/>
        </w:rPr>
        <w:t>rivalumai:</w:t>
      </w:r>
    </w:p>
    <w:p w:rsidR="005E5DEA" w:rsidRPr="0048356D" w:rsidRDefault="005E5DEA" w:rsidP="0048356D">
      <w:pPr>
        <w:pStyle w:val="Sraopastraipa"/>
        <w:numPr>
          <w:ilvl w:val="0"/>
          <w:numId w:val="38"/>
        </w:numPr>
        <w:spacing w:before="288" w:after="288" w:line="360" w:lineRule="auto"/>
        <w:ind w:right="144"/>
        <w:jc w:val="both"/>
        <w:rPr>
          <w:rFonts w:ascii="Times New Roman" w:hAnsi="Times New Roman"/>
          <w:sz w:val="24"/>
          <w:szCs w:val="24"/>
        </w:rPr>
      </w:pPr>
      <w:r w:rsidRPr="0048356D">
        <w:rPr>
          <w:rFonts w:ascii="Times New Roman" w:hAnsi="Times New Roman"/>
          <w:sz w:val="24"/>
          <w:szCs w:val="24"/>
        </w:rPr>
        <w:t>Nepriklausoma monetarinė politika. Šalis gali laisvai priimti monetarinės politikos sprendimus atsižvelgiant į esamą padėtį ekonomikoje, nepriklausomai nuo situacijos kitose valstybėse.</w:t>
      </w:r>
      <w:r w:rsidR="00E112DF" w:rsidRPr="0048356D">
        <w:rPr>
          <w:rFonts w:ascii="Times New Roman" w:hAnsi="Times New Roman"/>
          <w:sz w:val="24"/>
          <w:szCs w:val="24"/>
        </w:rPr>
        <w:t xml:space="preserve"> Taigi palūkanos norma gali būti laisvai naudojama kaip monetarinės politikos įrankis.</w:t>
      </w:r>
    </w:p>
    <w:p w:rsidR="008E486C" w:rsidRPr="0048356D" w:rsidRDefault="008E486C" w:rsidP="0048356D">
      <w:pPr>
        <w:pStyle w:val="Sraopastraipa"/>
        <w:numPr>
          <w:ilvl w:val="0"/>
          <w:numId w:val="38"/>
        </w:numPr>
        <w:spacing w:before="288" w:after="288" w:line="360" w:lineRule="auto"/>
        <w:ind w:right="144"/>
        <w:jc w:val="both"/>
        <w:rPr>
          <w:rFonts w:ascii="Times New Roman" w:hAnsi="Times New Roman"/>
          <w:sz w:val="24"/>
          <w:szCs w:val="24"/>
        </w:rPr>
      </w:pPr>
      <w:r w:rsidRPr="0048356D">
        <w:rPr>
          <w:rFonts w:ascii="Times New Roman" w:hAnsi="Times New Roman"/>
          <w:sz w:val="24"/>
          <w:szCs w:val="24"/>
        </w:rPr>
        <w:t>Nereikia ginti esamo valiutos kurso</w:t>
      </w:r>
      <w:r w:rsidR="003E74D2" w:rsidRPr="0048356D">
        <w:rPr>
          <w:rFonts w:ascii="Times New Roman" w:hAnsi="Times New Roman"/>
          <w:sz w:val="24"/>
          <w:szCs w:val="24"/>
        </w:rPr>
        <w:t>.</w:t>
      </w:r>
      <w:r w:rsidR="00945621" w:rsidRPr="0048356D">
        <w:rPr>
          <w:rFonts w:ascii="Times New Roman" w:hAnsi="Times New Roman"/>
          <w:sz w:val="24"/>
          <w:szCs w:val="24"/>
        </w:rPr>
        <w:t xml:space="preserve"> </w:t>
      </w:r>
      <w:r w:rsidR="003E74D2" w:rsidRPr="0048356D">
        <w:rPr>
          <w:rFonts w:ascii="Times New Roman" w:hAnsi="Times New Roman"/>
          <w:sz w:val="24"/>
          <w:szCs w:val="24"/>
        </w:rPr>
        <w:t>T</w:t>
      </w:r>
      <w:r w:rsidRPr="0048356D">
        <w:rPr>
          <w:rFonts w:ascii="Times New Roman" w:hAnsi="Times New Roman"/>
          <w:sz w:val="24"/>
          <w:szCs w:val="24"/>
        </w:rPr>
        <w:t>aikant vidaus paklausą stabdančią ar ribojančią ekonominę politiką</w:t>
      </w:r>
      <w:r w:rsidR="003E74D2" w:rsidRPr="0048356D">
        <w:rPr>
          <w:rFonts w:ascii="Times New Roman" w:hAnsi="Times New Roman"/>
          <w:sz w:val="24"/>
          <w:szCs w:val="24"/>
        </w:rPr>
        <w:t xml:space="preserve"> pinigų pasiūla ir paklausa automatiškai nustato valiutos kursą</w:t>
      </w:r>
      <w:r w:rsidRPr="0048356D">
        <w:rPr>
          <w:rFonts w:ascii="Times New Roman" w:hAnsi="Times New Roman"/>
          <w:sz w:val="24"/>
          <w:szCs w:val="24"/>
        </w:rPr>
        <w:t>. Dėl to šalies vyriausybė turi daugiau laisvės įgyvendinant visuminės paklausos politiką, kuri tuo metu yra priimtinesnė vidaus ekonomikai.</w:t>
      </w:r>
      <w:r w:rsidR="000A747D" w:rsidRPr="0048356D">
        <w:rPr>
          <w:rFonts w:ascii="Times New Roman" w:hAnsi="Times New Roman"/>
          <w:sz w:val="24"/>
          <w:szCs w:val="24"/>
        </w:rPr>
        <w:t xml:space="preserve"> </w:t>
      </w:r>
      <w:proofErr w:type="spellStart"/>
      <w:r w:rsidR="000A747D" w:rsidRPr="0048356D">
        <w:rPr>
          <w:rFonts w:ascii="Times New Roman" w:hAnsi="Times New Roman"/>
          <w:sz w:val="24"/>
          <w:szCs w:val="24"/>
        </w:rPr>
        <w:t>Monetaristai</w:t>
      </w:r>
      <w:proofErr w:type="spellEnd"/>
      <w:r w:rsidR="000A747D" w:rsidRPr="0048356D">
        <w:rPr>
          <w:rFonts w:ascii="Times New Roman" w:hAnsi="Times New Roman"/>
          <w:sz w:val="24"/>
          <w:szCs w:val="24"/>
        </w:rPr>
        <w:t xml:space="preserve"> pageidauja lankstaus valiutų kurso, kad centrinis bankas galėtų vadovautis monetarine taisykle, o </w:t>
      </w:r>
      <w:proofErr w:type="spellStart"/>
      <w:r w:rsidR="000A747D" w:rsidRPr="0048356D">
        <w:rPr>
          <w:rFonts w:ascii="Times New Roman" w:hAnsi="Times New Roman"/>
          <w:sz w:val="24"/>
          <w:szCs w:val="24"/>
        </w:rPr>
        <w:t>keinsistai</w:t>
      </w:r>
      <w:proofErr w:type="spellEnd"/>
      <w:r w:rsidR="000A747D" w:rsidRPr="0048356D">
        <w:rPr>
          <w:rFonts w:ascii="Times New Roman" w:hAnsi="Times New Roman"/>
          <w:sz w:val="24"/>
          <w:szCs w:val="24"/>
        </w:rPr>
        <w:t>, kad vyriausybė galėtų laisvai valdyti visuminę paklausą, siekdama žemo nedarbo lygio ir stabilių kainų.</w:t>
      </w:r>
      <w:r w:rsidR="004A22A4" w:rsidRPr="0048356D">
        <w:rPr>
          <w:rFonts w:ascii="Times New Roman" w:hAnsi="Times New Roman"/>
          <w:sz w:val="24"/>
          <w:szCs w:val="24"/>
        </w:rPr>
        <w:t xml:space="preserve"> Taigi plaukiojantis valiutos kursas padeda išvengti ekonominių šokų ir valiutos krizių.</w:t>
      </w:r>
    </w:p>
    <w:p w:rsidR="003E74D2" w:rsidRPr="0048356D" w:rsidRDefault="00937516" w:rsidP="0048356D">
      <w:pPr>
        <w:pStyle w:val="Sraopastraipa"/>
        <w:numPr>
          <w:ilvl w:val="0"/>
          <w:numId w:val="38"/>
        </w:numPr>
        <w:spacing w:before="288" w:after="288" w:line="360" w:lineRule="auto"/>
        <w:ind w:right="144"/>
        <w:jc w:val="both"/>
        <w:rPr>
          <w:rFonts w:ascii="Times New Roman" w:hAnsi="Times New Roman"/>
          <w:sz w:val="24"/>
          <w:szCs w:val="24"/>
        </w:rPr>
      </w:pPr>
      <w:r w:rsidRPr="0048356D">
        <w:rPr>
          <w:rFonts w:ascii="Times New Roman" w:hAnsi="Times New Roman"/>
          <w:sz w:val="24"/>
          <w:szCs w:val="24"/>
        </w:rPr>
        <w:t xml:space="preserve">Mažesnis infliacijos užsienyje poveikis. </w:t>
      </w:r>
      <w:r w:rsidR="003E74D2" w:rsidRPr="0048356D">
        <w:rPr>
          <w:rFonts w:ascii="Times New Roman" w:hAnsi="Times New Roman"/>
          <w:sz w:val="24"/>
          <w:szCs w:val="24"/>
        </w:rPr>
        <w:t>Šalis besivadovaujanti stabilia vidaus politika yra izoliuota nuo infliacijos užsienyje poveikio.</w:t>
      </w:r>
    </w:p>
    <w:p w:rsidR="00E112DF" w:rsidRPr="0048356D" w:rsidRDefault="00E112DF" w:rsidP="0048356D">
      <w:pPr>
        <w:pStyle w:val="Sraopastraipa"/>
        <w:numPr>
          <w:ilvl w:val="0"/>
          <w:numId w:val="38"/>
        </w:numPr>
        <w:spacing w:before="288" w:after="288" w:line="360" w:lineRule="auto"/>
        <w:ind w:right="144"/>
        <w:jc w:val="both"/>
        <w:rPr>
          <w:rFonts w:ascii="Times New Roman" w:hAnsi="Times New Roman"/>
          <w:sz w:val="24"/>
          <w:szCs w:val="24"/>
        </w:rPr>
      </w:pPr>
      <w:r w:rsidRPr="0048356D">
        <w:rPr>
          <w:rFonts w:ascii="Times New Roman" w:hAnsi="Times New Roman"/>
          <w:sz w:val="24"/>
          <w:szCs w:val="24"/>
        </w:rPr>
        <w:t>Automatiškas prekybos balanso atsistatymas.</w:t>
      </w:r>
    </w:p>
    <w:p w:rsidR="006A692D" w:rsidRDefault="00E112DF" w:rsidP="0048356D">
      <w:pPr>
        <w:pStyle w:val="Sraopastraipa"/>
        <w:numPr>
          <w:ilvl w:val="0"/>
          <w:numId w:val="38"/>
        </w:numPr>
        <w:spacing w:before="288" w:after="288" w:line="360" w:lineRule="auto"/>
        <w:ind w:right="144"/>
        <w:jc w:val="both"/>
        <w:rPr>
          <w:rFonts w:ascii="Times New Roman" w:hAnsi="Times New Roman"/>
          <w:sz w:val="24"/>
          <w:szCs w:val="24"/>
        </w:rPr>
      </w:pPr>
      <w:r w:rsidRPr="0048356D">
        <w:rPr>
          <w:rFonts w:ascii="Times New Roman" w:hAnsi="Times New Roman"/>
          <w:sz w:val="24"/>
          <w:szCs w:val="24"/>
        </w:rPr>
        <w:t>Nereikia laikyti didelio kiekio rezervų. Norint įsivesti plaukiojantį valiutos režimą nereikalingos didelės pradinės investicijos t.y. užsienio valiutų rezervai.</w:t>
      </w:r>
    </w:p>
    <w:p w:rsidR="00DA1B28" w:rsidRDefault="00DA1B28" w:rsidP="00DA1B28">
      <w:pPr>
        <w:spacing w:before="288" w:after="288" w:line="360" w:lineRule="auto"/>
        <w:ind w:right="144"/>
        <w:jc w:val="both"/>
        <w:rPr>
          <w:rFonts w:ascii="Times New Roman" w:hAnsi="Times New Roman"/>
          <w:sz w:val="24"/>
          <w:szCs w:val="24"/>
        </w:rPr>
      </w:pPr>
    </w:p>
    <w:p w:rsidR="00DA1B28" w:rsidRPr="00DA1B28" w:rsidRDefault="00DA1B28" w:rsidP="00DA1B28">
      <w:pPr>
        <w:spacing w:before="288" w:after="288" w:line="360" w:lineRule="auto"/>
        <w:ind w:right="144"/>
        <w:jc w:val="both"/>
        <w:rPr>
          <w:rFonts w:ascii="Times New Roman" w:hAnsi="Times New Roman"/>
          <w:sz w:val="24"/>
          <w:szCs w:val="24"/>
        </w:rPr>
      </w:pPr>
    </w:p>
    <w:p w:rsidR="0035283C" w:rsidRPr="005D3CC8" w:rsidRDefault="0035283C" w:rsidP="00AD2885">
      <w:pPr>
        <w:spacing w:before="288" w:after="288" w:line="360" w:lineRule="auto"/>
        <w:ind w:left="360" w:right="144" w:firstLine="144"/>
        <w:jc w:val="both"/>
        <w:rPr>
          <w:rFonts w:ascii="Times New Roman" w:hAnsi="Times New Roman"/>
          <w:sz w:val="24"/>
          <w:szCs w:val="24"/>
          <w:u w:val="single"/>
        </w:rPr>
      </w:pPr>
      <w:r w:rsidRPr="005D3CC8">
        <w:rPr>
          <w:rFonts w:ascii="Times New Roman" w:hAnsi="Times New Roman"/>
          <w:sz w:val="24"/>
          <w:szCs w:val="24"/>
          <w:u w:val="single"/>
        </w:rPr>
        <w:lastRenderedPageBreak/>
        <w:t>Pagrindiniai trūkumai:</w:t>
      </w:r>
    </w:p>
    <w:p w:rsidR="00E112DF" w:rsidRPr="0048356D" w:rsidRDefault="003C5904" w:rsidP="0048356D">
      <w:pPr>
        <w:pStyle w:val="Sraopastraipa"/>
        <w:numPr>
          <w:ilvl w:val="0"/>
          <w:numId w:val="5"/>
        </w:numPr>
        <w:spacing w:before="288" w:after="288" w:line="360" w:lineRule="auto"/>
        <w:ind w:right="144"/>
        <w:jc w:val="both"/>
        <w:rPr>
          <w:rFonts w:ascii="Times New Roman" w:hAnsi="Times New Roman"/>
          <w:sz w:val="24"/>
          <w:szCs w:val="24"/>
        </w:rPr>
      </w:pPr>
      <w:r w:rsidRPr="0048356D">
        <w:rPr>
          <w:rFonts w:ascii="Times New Roman" w:hAnsi="Times New Roman"/>
          <w:sz w:val="24"/>
          <w:szCs w:val="24"/>
        </w:rPr>
        <w:t xml:space="preserve">Padidina nestabilumą ir netikrumą. </w:t>
      </w:r>
      <w:r w:rsidR="0035283C" w:rsidRPr="0048356D">
        <w:rPr>
          <w:rFonts w:ascii="Times New Roman" w:hAnsi="Times New Roman"/>
          <w:sz w:val="24"/>
          <w:szCs w:val="24"/>
        </w:rPr>
        <w:t xml:space="preserve">Valiutos kurso svyravimai neigiamai įtakoja tarptautinę prekybą ir </w:t>
      </w:r>
      <w:r w:rsidR="00E112DF" w:rsidRPr="0048356D">
        <w:rPr>
          <w:rFonts w:ascii="Times New Roman" w:hAnsi="Times New Roman"/>
          <w:sz w:val="24"/>
          <w:szCs w:val="24"/>
        </w:rPr>
        <w:t xml:space="preserve">tiesiogines užsienio </w:t>
      </w:r>
      <w:r w:rsidR="0035283C" w:rsidRPr="0048356D">
        <w:rPr>
          <w:rFonts w:ascii="Times New Roman" w:hAnsi="Times New Roman"/>
          <w:sz w:val="24"/>
          <w:szCs w:val="24"/>
        </w:rPr>
        <w:t>investicijas</w:t>
      </w:r>
      <w:r w:rsidRPr="0048356D">
        <w:rPr>
          <w:rFonts w:ascii="Times New Roman" w:hAnsi="Times New Roman"/>
          <w:sz w:val="24"/>
          <w:szCs w:val="24"/>
        </w:rPr>
        <w:t>.</w:t>
      </w:r>
      <w:r w:rsidR="00E112DF" w:rsidRPr="0048356D">
        <w:rPr>
          <w:rFonts w:ascii="Times New Roman" w:hAnsi="Times New Roman"/>
          <w:sz w:val="24"/>
          <w:szCs w:val="24"/>
        </w:rPr>
        <w:t xml:space="preserve"> Dėl didelės rizikos</w:t>
      </w:r>
      <w:r w:rsidR="009B693B" w:rsidRPr="0048356D">
        <w:rPr>
          <w:rFonts w:ascii="Times New Roman" w:hAnsi="Times New Roman"/>
          <w:sz w:val="24"/>
          <w:szCs w:val="24"/>
        </w:rPr>
        <w:t xml:space="preserve"> </w:t>
      </w:r>
      <w:r w:rsidR="00E112DF" w:rsidRPr="0048356D">
        <w:rPr>
          <w:rFonts w:ascii="Times New Roman" w:hAnsi="Times New Roman"/>
          <w:sz w:val="24"/>
          <w:szCs w:val="24"/>
        </w:rPr>
        <w:t>p</w:t>
      </w:r>
      <w:r w:rsidRPr="0048356D">
        <w:rPr>
          <w:rFonts w:ascii="Times New Roman" w:hAnsi="Times New Roman"/>
          <w:sz w:val="24"/>
          <w:szCs w:val="24"/>
        </w:rPr>
        <w:t xml:space="preserve">laukiojantis valiutos kursas </w:t>
      </w:r>
      <w:r w:rsidR="00E112DF" w:rsidRPr="0048356D">
        <w:rPr>
          <w:rFonts w:ascii="Times New Roman" w:hAnsi="Times New Roman"/>
          <w:sz w:val="24"/>
          <w:szCs w:val="24"/>
        </w:rPr>
        <w:t>ypač</w:t>
      </w:r>
      <w:r w:rsidRPr="0048356D">
        <w:rPr>
          <w:rFonts w:ascii="Times New Roman" w:hAnsi="Times New Roman"/>
          <w:sz w:val="24"/>
          <w:szCs w:val="24"/>
        </w:rPr>
        <w:t xml:space="preserve"> sumažina ilgalaikes užsienio investicij</w:t>
      </w:r>
      <w:r w:rsidR="006F58CA" w:rsidRPr="0048356D">
        <w:rPr>
          <w:rFonts w:ascii="Times New Roman" w:hAnsi="Times New Roman"/>
          <w:sz w:val="24"/>
          <w:szCs w:val="24"/>
        </w:rPr>
        <w:t>a</w:t>
      </w:r>
      <w:r w:rsidRPr="0048356D">
        <w:rPr>
          <w:rFonts w:ascii="Times New Roman" w:hAnsi="Times New Roman"/>
          <w:sz w:val="24"/>
          <w:szCs w:val="24"/>
        </w:rPr>
        <w:t>s</w:t>
      </w:r>
      <w:r w:rsidR="00E112DF" w:rsidRPr="0048356D">
        <w:rPr>
          <w:rFonts w:ascii="Times New Roman" w:hAnsi="Times New Roman"/>
          <w:sz w:val="24"/>
          <w:szCs w:val="24"/>
        </w:rPr>
        <w:t>.</w:t>
      </w:r>
      <w:r w:rsidR="00145607" w:rsidRPr="0048356D">
        <w:rPr>
          <w:rFonts w:ascii="Times New Roman" w:hAnsi="Times New Roman"/>
          <w:sz w:val="24"/>
          <w:szCs w:val="24"/>
        </w:rPr>
        <w:t xml:space="preserve"> Kai kurie ekonomistai teigia, kad pernelyg dideli valiutos kurso svyravimai gali sugriauti tarptautinės prekybos ir investicijų sistemą.</w:t>
      </w:r>
    </w:p>
    <w:p w:rsidR="005A63C0" w:rsidRPr="0048356D" w:rsidRDefault="00E112DF" w:rsidP="0048356D">
      <w:pPr>
        <w:pStyle w:val="Sraopastraipa"/>
        <w:numPr>
          <w:ilvl w:val="0"/>
          <w:numId w:val="5"/>
        </w:numPr>
        <w:spacing w:before="288" w:after="288" w:line="360" w:lineRule="auto"/>
        <w:ind w:right="144"/>
        <w:jc w:val="both"/>
        <w:rPr>
          <w:rFonts w:ascii="Times New Roman" w:hAnsi="Times New Roman"/>
          <w:sz w:val="24"/>
          <w:szCs w:val="24"/>
        </w:rPr>
      </w:pPr>
      <w:r w:rsidRPr="0048356D">
        <w:rPr>
          <w:rFonts w:ascii="Times New Roman" w:hAnsi="Times New Roman"/>
          <w:sz w:val="24"/>
          <w:szCs w:val="24"/>
        </w:rPr>
        <w:t xml:space="preserve">Gali pabloginti </w:t>
      </w:r>
      <w:r w:rsidR="009B693B" w:rsidRPr="0048356D">
        <w:rPr>
          <w:rFonts w:ascii="Times New Roman" w:hAnsi="Times New Roman"/>
          <w:sz w:val="24"/>
          <w:szCs w:val="24"/>
        </w:rPr>
        <w:t>padėtį šalies vidaus ekonomikoje</w:t>
      </w:r>
      <w:r w:rsidRPr="0048356D">
        <w:rPr>
          <w:rFonts w:ascii="Times New Roman" w:hAnsi="Times New Roman"/>
          <w:sz w:val="24"/>
          <w:szCs w:val="24"/>
        </w:rPr>
        <w:t>.</w:t>
      </w:r>
      <w:r w:rsidR="00145607" w:rsidRPr="0048356D">
        <w:rPr>
          <w:rFonts w:ascii="Times New Roman" w:hAnsi="Times New Roman"/>
          <w:sz w:val="24"/>
          <w:szCs w:val="24"/>
        </w:rPr>
        <w:t xml:space="preserve"> Tuo atveju jei labai kristų šalies valiutos kursas, užsienyje parduodamos prekės taptų labai </w:t>
      </w:r>
      <w:r w:rsidR="005D1345" w:rsidRPr="0048356D">
        <w:rPr>
          <w:rFonts w:ascii="Times New Roman" w:hAnsi="Times New Roman"/>
          <w:sz w:val="24"/>
          <w:szCs w:val="24"/>
        </w:rPr>
        <w:t>pigios</w:t>
      </w:r>
      <w:r w:rsidR="00145607" w:rsidRPr="0048356D">
        <w:rPr>
          <w:rFonts w:ascii="Times New Roman" w:hAnsi="Times New Roman"/>
          <w:sz w:val="24"/>
          <w:szCs w:val="24"/>
        </w:rPr>
        <w:t xml:space="preserve">.  Importuojamų prekių kiekis sumažėtų ir išaugtų vietinių prekių paklausa.  </w:t>
      </w:r>
      <w:r w:rsidR="00260373" w:rsidRPr="0048356D">
        <w:rPr>
          <w:rFonts w:ascii="Times New Roman" w:hAnsi="Times New Roman"/>
          <w:sz w:val="24"/>
          <w:szCs w:val="24"/>
        </w:rPr>
        <w:t>Dėl to</w:t>
      </w:r>
      <w:r w:rsidR="00145607" w:rsidRPr="0048356D">
        <w:rPr>
          <w:rFonts w:ascii="Times New Roman" w:hAnsi="Times New Roman"/>
          <w:sz w:val="24"/>
          <w:szCs w:val="24"/>
        </w:rPr>
        <w:t xml:space="preserve"> išaugtų infliacijos lygis šalyje.</w:t>
      </w:r>
    </w:p>
    <w:p w:rsidR="006A692D" w:rsidRPr="006A692D" w:rsidRDefault="006A692D" w:rsidP="00AD2885">
      <w:pPr>
        <w:pStyle w:val="Sraopastraipa"/>
        <w:spacing w:before="288" w:after="288" w:line="360" w:lineRule="auto"/>
        <w:ind w:left="360" w:right="144"/>
        <w:jc w:val="both"/>
        <w:rPr>
          <w:rFonts w:ascii="Times New Roman" w:hAnsi="Times New Roman"/>
          <w:sz w:val="24"/>
          <w:szCs w:val="24"/>
        </w:rPr>
      </w:pPr>
    </w:p>
    <w:p w:rsidR="008C7D7C" w:rsidRPr="00D43DB6" w:rsidRDefault="00945621" w:rsidP="00D43DB6">
      <w:pPr>
        <w:pStyle w:val="Sraopastraipa"/>
        <w:numPr>
          <w:ilvl w:val="2"/>
          <w:numId w:val="40"/>
        </w:numPr>
        <w:spacing w:before="288" w:after="288" w:line="360" w:lineRule="auto"/>
        <w:ind w:left="1080" w:right="144"/>
        <w:jc w:val="both"/>
        <w:rPr>
          <w:rFonts w:ascii="Times New Roman" w:hAnsi="Times New Roman"/>
          <w:b/>
          <w:sz w:val="24"/>
          <w:szCs w:val="24"/>
        </w:rPr>
      </w:pPr>
      <w:r w:rsidRPr="00D43DB6">
        <w:rPr>
          <w:rFonts w:ascii="Times New Roman" w:hAnsi="Times New Roman"/>
          <w:b/>
          <w:sz w:val="24"/>
          <w:szCs w:val="24"/>
        </w:rPr>
        <w:t>Valiutų sąjunga</w:t>
      </w:r>
    </w:p>
    <w:p w:rsidR="00945621" w:rsidRPr="008C7D7C" w:rsidRDefault="00E735B0" w:rsidP="0048356D">
      <w:pPr>
        <w:spacing w:before="288" w:after="288" w:line="360" w:lineRule="auto"/>
        <w:ind w:left="360" w:right="144" w:firstLine="144"/>
        <w:jc w:val="both"/>
        <w:rPr>
          <w:rFonts w:ascii="Times New Roman" w:hAnsi="Times New Roman"/>
          <w:b/>
          <w:sz w:val="24"/>
          <w:szCs w:val="24"/>
        </w:rPr>
      </w:pPr>
      <w:r>
        <w:rPr>
          <w:rFonts w:ascii="Times New Roman" w:hAnsi="Times New Roman"/>
          <w:sz w:val="24"/>
          <w:szCs w:val="24"/>
        </w:rPr>
        <w:t>V</w:t>
      </w:r>
      <w:r w:rsidR="00945621" w:rsidRPr="008C7D7C">
        <w:rPr>
          <w:rFonts w:ascii="Times New Roman" w:hAnsi="Times New Roman"/>
          <w:sz w:val="24"/>
          <w:szCs w:val="24"/>
        </w:rPr>
        <w:t>aliutų sąjunga yra įvardijama kaip valiutos režimas kai dvi ar daugiau grupės (dažniausiai valstybės) naudoja tą pačią valiutą arba nusprendžia pririšti savo valiutų kursą</w:t>
      </w:r>
      <w:r w:rsidR="002B1F78" w:rsidRPr="008C7D7C">
        <w:rPr>
          <w:rFonts w:ascii="Times New Roman" w:hAnsi="Times New Roman"/>
          <w:sz w:val="24"/>
          <w:szCs w:val="24"/>
        </w:rPr>
        <w:t>,</w:t>
      </w:r>
      <w:r w:rsidR="00945621" w:rsidRPr="008C7D7C">
        <w:rPr>
          <w:rFonts w:ascii="Times New Roman" w:hAnsi="Times New Roman"/>
          <w:sz w:val="24"/>
          <w:szCs w:val="24"/>
        </w:rPr>
        <w:t xml:space="preserve"> siekiant šalių sinchronizacijos</w:t>
      </w:r>
      <w:r w:rsidR="002B1F78" w:rsidRPr="008C7D7C">
        <w:rPr>
          <w:rFonts w:ascii="Times New Roman" w:hAnsi="Times New Roman"/>
          <w:sz w:val="24"/>
          <w:szCs w:val="24"/>
        </w:rPr>
        <w:t xml:space="preserve"> ir bendros monetarinės politikos valdymo.</w:t>
      </w:r>
      <w:r w:rsidR="00DE4D50" w:rsidRPr="008C7D7C">
        <w:rPr>
          <w:rFonts w:ascii="Times New Roman" w:hAnsi="Times New Roman"/>
          <w:sz w:val="24"/>
          <w:szCs w:val="24"/>
        </w:rPr>
        <w:t xml:space="preserve"> Toks valiutos kurso režimas yra kontroliuojamas vieno centrinio banko.</w:t>
      </w:r>
      <w:r w:rsidR="002B1F78" w:rsidRPr="008C7D7C">
        <w:rPr>
          <w:rFonts w:ascii="Times New Roman" w:hAnsi="Times New Roman"/>
          <w:sz w:val="24"/>
          <w:szCs w:val="24"/>
        </w:rPr>
        <w:t xml:space="preserve"> Geriausias valiutų sąjungos pavyzdys yra 1979 metais įkurta Europos monetarinė sistema, kurią sudarė aštuonios Europos valstybės. Vėliau t.y. 2002 metais ši sistema išsiplėtojo</w:t>
      </w:r>
      <w:r w:rsidR="00DE4D50" w:rsidRPr="008C7D7C">
        <w:rPr>
          <w:rFonts w:ascii="Times New Roman" w:hAnsi="Times New Roman"/>
          <w:sz w:val="24"/>
          <w:szCs w:val="24"/>
        </w:rPr>
        <w:t xml:space="preserve">, kai </w:t>
      </w:r>
      <w:r w:rsidR="002B1F78" w:rsidRPr="008C7D7C">
        <w:rPr>
          <w:rFonts w:ascii="Times New Roman" w:hAnsi="Times New Roman"/>
          <w:sz w:val="24"/>
          <w:szCs w:val="24"/>
        </w:rPr>
        <w:t>dvylika Europos valstybių susitarė dėl bendros monetarinės politikos</w:t>
      </w:r>
      <w:r w:rsidR="00DE4D50" w:rsidRPr="008C7D7C">
        <w:rPr>
          <w:rFonts w:ascii="Times New Roman" w:hAnsi="Times New Roman"/>
          <w:sz w:val="24"/>
          <w:szCs w:val="24"/>
        </w:rPr>
        <w:t>,</w:t>
      </w:r>
      <w:r w:rsidR="002B1F78" w:rsidRPr="008C7D7C">
        <w:rPr>
          <w:rFonts w:ascii="Times New Roman" w:hAnsi="Times New Roman"/>
          <w:sz w:val="24"/>
          <w:szCs w:val="24"/>
        </w:rPr>
        <w:t xml:space="preserve"> įkurdamos Europos Monetarinę Sąjungą (</w:t>
      </w:r>
      <w:r w:rsidR="009B693B">
        <w:rPr>
          <w:rFonts w:ascii="Times New Roman" w:hAnsi="Times New Roman"/>
          <w:sz w:val="24"/>
          <w:szCs w:val="24"/>
        </w:rPr>
        <w:t xml:space="preserve">angl. </w:t>
      </w:r>
      <w:r w:rsidR="002B1F78" w:rsidRPr="008C7D7C">
        <w:rPr>
          <w:rFonts w:ascii="Times New Roman" w:hAnsi="Times New Roman"/>
          <w:sz w:val="24"/>
          <w:szCs w:val="24"/>
        </w:rPr>
        <w:t>EMU). Vienas iš pagrindinių tokios sąjungos tikslų yra suma</w:t>
      </w:r>
      <w:r w:rsidR="00FB3D02">
        <w:rPr>
          <w:rFonts w:ascii="Times New Roman" w:hAnsi="Times New Roman"/>
          <w:sz w:val="24"/>
          <w:szCs w:val="24"/>
        </w:rPr>
        <w:t>žinti sandorių išlaidas vykstančių tarp valstybių</w:t>
      </w:r>
      <w:r w:rsidR="002B1F78" w:rsidRPr="008C7D7C">
        <w:rPr>
          <w:rFonts w:ascii="Times New Roman" w:hAnsi="Times New Roman"/>
          <w:sz w:val="24"/>
          <w:szCs w:val="24"/>
        </w:rPr>
        <w:t xml:space="preserve"> </w:t>
      </w:r>
      <w:r w:rsidR="00FB3D02">
        <w:rPr>
          <w:rFonts w:ascii="Times New Roman" w:hAnsi="Times New Roman"/>
          <w:sz w:val="24"/>
          <w:szCs w:val="24"/>
        </w:rPr>
        <w:t>narių</w:t>
      </w:r>
      <w:r>
        <w:rPr>
          <w:rFonts w:ascii="Times New Roman" w:hAnsi="Times New Roman"/>
          <w:sz w:val="24"/>
          <w:szCs w:val="24"/>
        </w:rPr>
        <w:t xml:space="preserve"> (</w:t>
      </w:r>
      <w:proofErr w:type="spellStart"/>
      <w:r>
        <w:rPr>
          <w:rFonts w:ascii="Times New Roman" w:hAnsi="Times New Roman"/>
          <w:sz w:val="24"/>
          <w:szCs w:val="24"/>
        </w:rPr>
        <w:t>Investopedia</w:t>
      </w:r>
      <w:proofErr w:type="spellEnd"/>
      <w:r>
        <w:rPr>
          <w:rFonts w:ascii="Times New Roman" w:hAnsi="Times New Roman"/>
          <w:sz w:val="24"/>
          <w:szCs w:val="24"/>
        </w:rPr>
        <w:t xml:space="preserve"> žodynas</w:t>
      </w:r>
      <w:r w:rsidR="001C0E77">
        <w:rPr>
          <w:rFonts w:ascii="Times New Roman" w:hAnsi="Times New Roman"/>
          <w:sz w:val="24"/>
          <w:szCs w:val="24"/>
        </w:rPr>
        <w:t>, 2012</w:t>
      </w:r>
      <w:r>
        <w:rPr>
          <w:rFonts w:ascii="Times New Roman" w:hAnsi="Times New Roman"/>
          <w:sz w:val="24"/>
          <w:szCs w:val="24"/>
        </w:rPr>
        <w:t>)</w:t>
      </w:r>
      <w:r w:rsidR="002B1F78" w:rsidRPr="008C7D7C">
        <w:rPr>
          <w:rFonts w:ascii="Times New Roman" w:hAnsi="Times New Roman"/>
          <w:sz w:val="24"/>
          <w:szCs w:val="24"/>
        </w:rPr>
        <w:t>.</w:t>
      </w:r>
    </w:p>
    <w:p w:rsidR="006A692D" w:rsidRDefault="00243DD7" w:rsidP="0048356D">
      <w:pPr>
        <w:spacing w:before="288" w:after="288" w:line="360" w:lineRule="auto"/>
        <w:ind w:left="360" w:right="144" w:firstLine="144"/>
        <w:jc w:val="both"/>
        <w:rPr>
          <w:rFonts w:ascii="Times New Roman" w:hAnsi="Times New Roman"/>
          <w:sz w:val="24"/>
          <w:szCs w:val="24"/>
        </w:rPr>
      </w:pPr>
      <w:proofErr w:type="spellStart"/>
      <w:r w:rsidRPr="00963199">
        <w:rPr>
          <w:rFonts w:ascii="Times New Roman" w:hAnsi="Times New Roman"/>
          <w:sz w:val="24"/>
          <w:szCs w:val="24"/>
        </w:rPr>
        <w:t>Glick</w:t>
      </w:r>
      <w:proofErr w:type="spellEnd"/>
      <w:r w:rsidRPr="00963199">
        <w:rPr>
          <w:rFonts w:ascii="Times New Roman" w:hAnsi="Times New Roman"/>
          <w:sz w:val="24"/>
          <w:szCs w:val="24"/>
        </w:rPr>
        <w:t xml:space="preserve"> R. i</w:t>
      </w:r>
      <w:r w:rsidR="00E8401B" w:rsidRPr="00963199">
        <w:rPr>
          <w:rFonts w:ascii="Times New Roman" w:hAnsi="Times New Roman"/>
          <w:sz w:val="24"/>
          <w:szCs w:val="24"/>
        </w:rPr>
        <w:t xml:space="preserve">r </w:t>
      </w:r>
      <w:proofErr w:type="spellStart"/>
      <w:r w:rsidR="00E8401B" w:rsidRPr="00963199">
        <w:rPr>
          <w:rFonts w:ascii="Times New Roman" w:hAnsi="Times New Roman"/>
          <w:sz w:val="24"/>
          <w:szCs w:val="24"/>
        </w:rPr>
        <w:t>Rose</w:t>
      </w:r>
      <w:proofErr w:type="spellEnd"/>
      <w:r w:rsidR="00E8401B" w:rsidRPr="00963199">
        <w:rPr>
          <w:rFonts w:ascii="Times New Roman" w:hAnsi="Times New Roman"/>
          <w:sz w:val="24"/>
          <w:szCs w:val="24"/>
        </w:rPr>
        <w:t xml:space="preserve"> A. K. (2001) atliko tyrim</w:t>
      </w:r>
      <w:r w:rsidR="004B6AB9" w:rsidRPr="00963199">
        <w:rPr>
          <w:rFonts w:ascii="Times New Roman" w:hAnsi="Times New Roman"/>
          <w:sz w:val="24"/>
          <w:szCs w:val="24"/>
        </w:rPr>
        <w:t xml:space="preserve">ą remiantis 217 </w:t>
      </w:r>
      <w:r w:rsidRPr="00963199">
        <w:rPr>
          <w:rFonts w:ascii="Times New Roman" w:hAnsi="Times New Roman"/>
          <w:sz w:val="24"/>
          <w:szCs w:val="24"/>
        </w:rPr>
        <w:t>šalių pavyzdžiu,</w:t>
      </w:r>
      <w:r w:rsidR="004B6AB9" w:rsidRPr="00963199">
        <w:rPr>
          <w:rFonts w:ascii="Times New Roman" w:hAnsi="Times New Roman"/>
          <w:sz w:val="24"/>
          <w:szCs w:val="24"/>
        </w:rPr>
        <w:t xml:space="preserve"> įtraukiant daugiau negu penkiasdešimties metų duomenis. Buvo siekiama išsiaiškinti kaip valiutos sąjunga įtakoja prekybą tarp valstybių. </w:t>
      </w:r>
      <w:r w:rsidRPr="00963199">
        <w:rPr>
          <w:rFonts w:ascii="Times New Roman" w:hAnsi="Times New Roman"/>
          <w:sz w:val="24"/>
          <w:szCs w:val="24"/>
        </w:rPr>
        <w:t>Šio t</w:t>
      </w:r>
      <w:r w:rsidR="004B6AB9" w:rsidRPr="00963199">
        <w:rPr>
          <w:rFonts w:ascii="Times New Roman" w:hAnsi="Times New Roman"/>
          <w:sz w:val="24"/>
          <w:szCs w:val="24"/>
        </w:rPr>
        <w:t>yrimo rezultatai parodė, kad šalys, kurios palieka bendrą valiutos sąjungą labai sumažina tarpusavio prekybą. Darant simetrijos prielaidą buvo nustatyta, kad šalys pradedančios naudoti bendrą valiutą gali padidinti tarpusavio prekybą beveik dvigubai.</w:t>
      </w:r>
    </w:p>
    <w:p w:rsidR="00970CF0" w:rsidRPr="00963199" w:rsidRDefault="00970CF0" w:rsidP="0048356D">
      <w:pPr>
        <w:spacing w:before="288" w:after="288" w:line="360" w:lineRule="auto"/>
        <w:ind w:left="360" w:right="144" w:firstLine="144"/>
        <w:jc w:val="both"/>
        <w:rPr>
          <w:rFonts w:ascii="Times New Roman" w:hAnsi="Times New Roman"/>
          <w:sz w:val="24"/>
          <w:szCs w:val="24"/>
        </w:rPr>
      </w:pPr>
    </w:p>
    <w:p w:rsidR="002821C1" w:rsidRPr="00F1137A" w:rsidRDefault="00EE1AB1" w:rsidP="00D43DB6">
      <w:pPr>
        <w:pStyle w:val="Sraopastraipa"/>
        <w:numPr>
          <w:ilvl w:val="1"/>
          <w:numId w:val="40"/>
        </w:numPr>
        <w:spacing w:before="288" w:after="288" w:line="360" w:lineRule="auto"/>
        <w:ind w:right="144"/>
        <w:jc w:val="both"/>
        <w:rPr>
          <w:rFonts w:ascii="Times New Roman" w:hAnsi="Times New Roman"/>
          <w:b/>
          <w:sz w:val="28"/>
          <w:szCs w:val="28"/>
        </w:rPr>
      </w:pPr>
      <w:r w:rsidRPr="00F1137A">
        <w:rPr>
          <w:rFonts w:ascii="Times New Roman" w:hAnsi="Times New Roman"/>
          <w:b/>
          <w:sz w:val="28"/>
          <w:szCs w:val="28"/>
        </w:rPr>
        <w:lastRenderedPageBreak/>
        <w:t>Lietuvos pinigų politikos raida ir dabartis</w:t>
      </w:r>
    </w:p>
    <w:p w:rsidR="00FF27FA" w:rsidRPr="007D5424" w:rsidRDefault="00FF27FA" w:rsidP="00AD2885">
      <w:pPr>
        <w:spacing w:before="288" w:after="288" w:line="360" w:lineRule="auto"/>
        <w:ind w:left="360" w:right="144" w:firstLine="144"/>
        <w:jc w:val="both"/>
        <w:rPr>
          <w:rFonts w:ascii="Times New Roman" w:hAnsi="Times New Roman"/>
          <w:sz w:val="24"/>
          <w:szCs w:val="24"/>
        </w:rPr>
      </w:pPr>
      <w:r w:rsidRPr="007D5424">
        <w:rPr>
          <w:rFonts w:ascii="Times New Roman" w:hAnsi="Times New Roman"/>
          <w:sz w:val="24"/>
          <w:szCs w:val="24"/>
        </w:rPr>
        <w:t>Nors ir 1990-1992 metų laikotarpyje Lietuva vis</w:t>
      </w:r>
      <w:r w:rsidR="00260373" w:rsidRPr="007D5424">
        <w:rPr>
          <w:rFonts w:ascii="Times New Roman" w:hAnsi="Times New Roman"/>
          <w:sz w:val="24"/>
          <w:szCs w:val="24"/>
        </w:rPr>
        <w:t xml:space="preserve"> </w:t>
      </w:r>
      <w:r w:rsidRPr="007D5424">
        <w:rPr>
          <w:rFonts w:ascii="Times New Roman" w:hAnsi="Times New Roman"/>
          <w:sz w:val="24"/>
          <w:szCs w:val="24"/>
        </w:rPr>
        <w:t xml:space="preserve">dar priklausė rublio zonai pagrindinės Lietuvos banko pastangos buvo įsivesti  savo valiutą. Jau </w:t>
      </w:r>
      <w:r w:rsidR="00221B92" w:rsidRPr="007D5424">
        <w:rPr>
          <w:rFonts w:ascii="Times New Roman" w:hAnsi="Times New Roman"/>
          <w:sz w:val="24"/>
          <w:szCs w:val="24"/>
        </w:rPr>
        <w:t>nuo 1992-ųjų metų buvo įvesti laikinieji pinigai –</w:t>
      </w:r>
      <w:r w:rsidR="00762DC7" w:rsidRPr="007D5424">
        <w:rPr>
          <w:rFonts w:ascii="Times New Roman" w:hAnsi="Times New Roman"/>
          <w:sz w:val="24"/>
          <w:szCs w:val="24"/>
        </w:rPr>
        <w:t xml:space="preserve"> talonai, kurie leido centriniam</w:t>
      </w:r>
      <w:r w:rsidR="00221B92" w:rsidRPr="007D5424">
        <w:rPr>
          <w:rFonts w:ascii="Times New Roman" w:hAnsi="Times New Roman"/>
          <w:sz w:val="24"/>
          <w:szCs w:val="24"/>
        </w:rPr>
        <w:t xml:space="preserve"> bankui imtis aktyvios pinigų politikos.</w:t>
      </w:r>
      <w:r w:rsidR="000F4D04" w:rsidRPr="007D5424">
        <w:rPr>
          <w:rFonts w:ascii="Times New Roman" w:hAnsi="Times New Roman"/>
          <w:sz w:val="24"/>
          <w:szCs w:val="24"/>
        </w:rPr>
        <w:t xml:space="preserve"> Jau kitais metais buvo įvestas litas, </w:t>
      </w:r>
      <w:r w:rsidR="00D9308C" w:rsidRPr="007D5424">
        <w:rPr>
          <w:rFonts w:ascii="Times New Roman" w:hAnsi="Times New Roman"/>
          <w:sz w:val="24"/>
          <w:szCs w:val="24"/>
        </w:rPr>
        <w:t>tai pat</w:t>
      </w:r>
      <w:r w:rsidR="000F4D04" w:rsidRPr="007D5424">
        <w:rPr>
          <w:rFonts w:ascii="Times New Roman" w:hAnsi="Times New Roman"/>
          <w:sz w:val="24"/>
          <w:szCs w:val="24"/>
        </w:rPr>
        <w:t xml:space="preserve"> pavyko sumažinti labai aukštą infliacijos lygį bei išlaikyti lito kursą stabilų</w:t>
      </w:r>
      <w:r w:rsidR="001C0E77">
        <w:rPr>
          <w:rFonts w:ascii="Times New Roman" w:hAnsi="Times New Roman"/>
          <w:sz w:val="24"/>
          <w:szCs w:val="24"/>
        </w:rPr>
        <w:t xml:space="preserve"> (Lietuvos Centrinis Bankas, 2012</w:t>
      </w:r>
      <w:r w:rsidR="007D5424" w:rsidRPr="007D5424">
        <w:rPr>
          <w:rFonts w:ascii="Times New Roman" w:hAnsi="Times New Roman"/>
          <w:sz w:val="24"/>
          <w:szCs w:val="24"/>
        </w:rPr>
        <w:t>)</w:t>
      </w:r>
      <w:r w:rsidR="000F4D04" w:rsidRPr="007D5424">
        <w:rPr>
          <w:rFonts w:ascii="Times New Roman" w:hAnsi="Times New Roman"/>
          <w:sz w:val="24"/>
          <w:szCs w:val="24"/>
        </w:rPr>
        <w:t>.</w:t>
      </w:r>
    </w:p>
    <w:p w:rsidR="00A301AF" w:rsidRPr="001F258E" w:rsidRDefault="000F4D04" w:rsidP="00AD2885">
      <w:pPr>
        <w:spacing w:before="288" w:after="288" w:line="360" w:lineRule="auto"/>
        <w:ind w:left="360" w:right="144" w:firstLine="144"/>
        <w:jc w:val="both"/>
        <w:rPr>
          <w:rFonts w:ascii="Times New Roman" w:hAnsi="Times New Roman"/>
          <w:sz w:val="24"/>
          <w:szCs w:val="24"/>
        </w:rPr>
      </w:pPr>
      <w:r w:rsidRPr="000F4D04">
        <w:rPr>
          <w:rFonts w:ascii="Times New Roman" w:hAnsi="Times New Roman"/>
          <w:color w:val="000000"/>
          <w:sz w:val="24"/>
          <w:szCs w:val="24"/>
        </w:rPr>
        <w:t>S</w:t>
      </w:r>
      <w:r w:rsidR="00762DC7">
        <w:rPr>
          <w:rFonts w:ascii="Times New Roman" w:hAnsi="Times New Roman"/>
          <w:color w:val="000000"/>
          <w:sz w:val="24"/>
          <w:szCs w:val="24"/>
        </w:rPr>
        <w:t>iekiant, kad lito kursas išliktų</w:t>
      </w:r>
      <w:r w:rsidRPr="000F4D04">
        <w:rPr>
          <w:rFonts w:ascii="Times New Roman" w:hAnsi="Times New Roman"/>
          <w:color w:val="000000"/>
          <w:sz w:val="24"/>
          <w:szCs w:val="24"/>
        </w:rPr>
        <w:t xml:space="preserve"> stabilus ilgesniam laikotarpiui buvo priimtas sprendimas pririšti litą prie JAV dolerio.</w:t>
      </w:r>
      <w:r w:rsidR="00A301AF">
        <w:rPr>
          <w:rFonts w:ascii="Times New Roman" w:hAnsi="Times New Roman"/>
          <w:color w:val="000000"/>
          <w:sz w:val="24"/>
          <w:szCs w:val="24"/>
        </w:rPr>
        <w:t xml:space="preserve"> Nors jau ir buvo numatoma tolimesnė Lietuvos integracija į Europos Sąjungą rezervinė lito valiuta buvo pasirinkta JAV doleris. Viena iš tokio sprendimo priežasčių kaip nurodo LLRI (2004) buvo ta, kad tuo metu beveik visos tvirtos valiutos atsargos Lietuvos </w:t>
      </w:r>
      <w:r w:rsidR="00A301AF" w:rsidRPr="00805120">
        <w:rPr>
          <w:rFonts w:ascii="Times New Roman" w:hAnsi="Times New Roman"/>
          <w:color w:val="000000"/>
          <w:sz w:val="24"/>
          <w:szCs w:val="24"/>
        </w:rPr>
        <w:t xml:space="preserve">banke buvo JAV doleriais. </w:t>
      </w:r>
      <w:r w:rsidR="00805120" w:rsidRPr="00805120">
        <w:rPr>
          <w:rFonts w:ascii="Times New Roman" w:hAnsi="Times New Roman"/>
          <w:color w:val="000000"/>
          <w:sz w:val="24"/>
          <w:szCs w:val="24"/>
        </w:rPr>
        <w:t>Dar viena priežastis buvo ta, kad</w:t>
      </w:r>
      <w:r w:rsidR="00A301AF" w:rsidRPr="00805120">
        <w:rPr>
          <w:rFonts w:ascii="Times New Roman" w:hAnsi="Times New Roman"/>
          <w:color w:val="000000"/>
          <w:sz w:val="24"/>
          <w:szCs w:val="24"/>
        </w:rPr>
        <w:t xml:space="preserve"> JAV doleris buvo pagrindinė valiuta, kuria buvo sudarinėjami prekybiniai sandoriai tarp Lietuvos ūkio subjektų ir užsienio partnerių. </w:t>
      </w:r>
      <w:r w:rsidR="00D9308C">
        <w:rPr>
          <w:rFonts w:ascii="Times New Roman" w:hAnsi="Times New Roman"/>
          <w:color w:val="000000"/>
          <w:sz w:val="24"/>
          <w:szCs w:val="24"/>
        </w:rPr>
        <w:t>Tai pat</w:t>
      </w:r>
      <w:r w:rsidR="00805120" w:rsidRPr="00805120">
        <w:rPr>
          <w:rFonts w:ascii="Times New Roman" w:hAnsi="Times New Roman"/>
          <w:color w:val="000000"/>
          <w:sz w:val="24"/>
          <w:szCs w:val="24"/>
        </w:rPr>
        <w:t xml:space="preserve"> dar buvo mažai tikėtina, kad Lietuva jau nuo 2004 metų galėtų būti </w:t>
      </w:r>
      <w:r w:rsidR="001C0E77">
        <w:rPr>
          <w:rFonts w:ascii="Times New Roman" w:hAnsi="Times New Roman"/>
          <w:color w:val="000000"/>
          <w:sz w:val="24"/>
          <w:szCs w:val="24"/>
        </w:rPr>
        <w:t>Europos Sąjungos (</w:t>
      </w:r>
      <w:r w:rsidR="00805120" w:rsidRPr="00805120">
        <w:rPr>
          <w:rFonts w:ascii="Times New Roman" w:hAnsi="Times New Roman"/>
          <w:color w:val="000000"/>
          <w:sz w:val="24"/>
          <w:szCs w:val="24"/>
        </w:rPr>
        <w:t>ES</w:t>
      </w:r>
      <w:r w:rsidR="001C0E77">
        <w:rPr>
          <w:rFonts w:ascii="Times New Roman" w:hAnsi="Times New Roman"/>
          <w:color w:val="000000"/>
          <w:sz w:val="24"/>
          <w:szCs w:val="24"/>
        </w:rPr>
        <w:t>)</w:t>
      </w:r>
      <w:r w:rsidR="00805120" w:rsidRPr="00805120">
        <w:rPr>
          <w:rFonts w:ascii="Times New Roman" w:hAnsi="Times New Roman"/>
          <w:color w:val="000000"/>
          <w:sz w:val="24"/>
          <w:szCs w:val="24"/>
        </w:rPr>
        <w:t xml:space="preserve"> nare, o ir pats euras kaip vieninga </w:t>
      </w:r>
      <w:r w:rsidR="00805120">
        <w:rPr>
          <w:rFonts w:ascii="Times New Roman" w:hAnsi="Times New Roman"/>
          <w:color w:val="000000"/>
          <w:sz w:val="24"/>
          <w:szCs w:val="24"/>
        </w:rPr>
        <w:t xml:space="preserve">daugelio </w:t>
      </w:r>
      <w:r w:rsidR="00805120" w:rsidRPr="00805120">
        <w:rPr>
          <w:rFonts w:ascii="Times New Roman" w:hAnsi="Times New Roman"/>
          <w:color w:val="000000"/>
          <w:sz w:val="24"/>
          <w:szCs w:val="24"/>
        </w:rPr>
        <w:t>ES šalių atsiskaitymo priem</w:t>
      </w:r>
      <w:r w:rsidR="00673010">
        <w:rPr>
          <w:rFonts w:ascii="Times New Roman" w:hAnsi="Times New Roman"/>
          <w:color w:val="000000"/>
          <w:sz w:val="24"/>
          <w:szCs w:val="24"/>
        </w:rPr>
        <w:t>onė naudojama tik nuo 2002 metų (Lietuvos lai</w:t>
      </w:r>
      <w:r w:rsidR="001C0E77">
        <w:rPr>
          <w:rFonts w:ascii="Times New Roman" w:hAnsi="Times New Roman"/>
          <w:color w:val="000000"/>
          <w:sz w:val="24"/>
          <w:szCs w:val="24"/>
        </w:rPr>
        <w:t>svosios rinkos institutas, 2004</w:t>
      </w:r>
      <w:r w:rsidR="00673010">
        <w:rPr>
          <w:rFonts w:ascii="Times New Roman" w:hAnsi="Times New Roman"/>
          <w:color w:val="000000"/>
          <w:sz w:val="24"/>
          <w:szCs w:val="24"/>
        </w:rPr>
        <w:t>).</w:t>
      </w:r>
      <w:r w:rsidRPr="00805120">
        <w:rPr>
          <w:rFonts w:ascii="Times New Roman" w:hAnsi="Times New Roman"/>
          <w:color w:val="000000"/>
          <w:sz w:val="24"/>
          <w:szCs w:val="24"/>
        </w:rPr>
        <w:t xml:space="preserve"> Taigi</w:t>
      </w:r>
      <w:r w:rsidRPr="000F4D04">
        <w:rPr>
          <w:rFonts w:ascii="Times New Roman" w:hAnsi="Times New Roman"/>
          <w:color w:val="000000"/>
          <w:sz w:val="24"/>
          <w:szCs w:val="24"/>
        </w:rPr>
        <w:t xml:space="preserve"> 1994 metais buvo priimtas Lito patikimumo įstatytas, kuriame buvo įtvirtinamas fiksuotas lito kursas dolerio atžvilgiu, numatoma, kad Lietuvos banko išleisti litai privalo </w:t>
      </w:r>
      <w:r w:rsidR="001F258E">
        <w:rPr>
          <w:rFonts w:ascii="Times New Roman" w:hAnsi="Times New Roman"/>
          <w:color w:val="000000"/>
          <w:sz w:val="24"/>
          <w:szCs w:val="24"/>
        </w:rPr>
        <w:t>šimt</w:t>
      </w:r>
      <w:r w:rsidR="001951CB">
        <w:rPr>
          <w:rFonts w:ascii="Times New Roman" w:hAnsi="Times New Roman"/>
          <w:color w:val="000000"/>
          <w:sz w:val="24"/>
          <w:szCs w:val="24"/>
        </w:rPr>
        <w:t>u</w:t>
      </w:r>
      <w:r w:rsidRPr="000F4D04">
        <w:rPr>
          <w:rFonts w:ascii="Times New Roman" w:hAnsi="Times New Roman"/>
          <w:color w:val="000000"/>
          <w:sz w:val="24"/>
          <w:szCs w:val="24"/>
        </w:rPr>
        <w:t xml:space="preserve"> procentų būti padengti aukso ir konvertuojamosios valiutos atsargomis</w:t>
      </w:r>
      <w:r w:rsidR="001C0E77">
        <w:rPr>
          <w:rFonts w:ascii="Times New Roman" w:hAnsi="Times New Roman"/>
          <w:color w:val="000000"/>
          <w:sz w:val="24"/>
          <w:szCs w:val="24"/>
        </w:rPr>
        <w:t xml:space="preserve"> (Lietuvos Centrinis bankas, 2012</w:t>
      </w:r>
      <w:r w:rsidR="00913CB1">
        <w:rPr>
          <w:rFonts w:ascii="Times New Roman" w:hAnsi="Times New Roman"/>
          <w:color w:val="000000"/>
          <w:sz w:val="24"/>
          <w:szCs w:val="24"/>
        </w:rPr>
        <w:t>)</w:t>
      </w:r>
      <w:r w:rsidRPr="000F4D04">
        <w:rPr>
          <w:rFonts w:ascii="Times New Roman" w:hAnsi="Times New Roman"/>
          <w:color w:val="000000"/>
          <w:sz w:val="24"/>
          <w:szCs w:val="24"/>
        </w:rPr>
        <w:t>.</w:t>
      </w:r>
      <w:r w:rsidR="00B332C7">
        <w:rPr>
          <w:rFonts w:ascii="Times New Roman" w:hAnsi="Times New Roman"/>
          <w:color w:val="000000"/>
          <w:sz w:val="24"/>
          <w:szCs w:val="24"/>
        </w:rPr>
        <w:t xml:space="preserve"> </w:t>
      </w:r>
      <w:r w:rsidR="00B332C7" w:rsidRPr="001F258E">
        <w:rPr>
          <w:rFonts w:ascii="Times New Roman" w:hAnsi="Times New Roman"/>
          <w:color w:val="000000"/>
          <w:sz w:val="24"/>
          <w:szCs w:val="24"/>
        </w:rPr>
        <w:t xml:space="preserve">Kitaip tariant, Lietuvoje pradėjo veikti valiutų valdybos modelis (VVM). Lietuvos atveju valiutos valdybos modelis buvo priimtinas, kaip stabilizuojantis veiksnys, padėjęs užtikrinti lito patikimumą ir stabilumą. Vienas iš </w:t>
      </w:r>
      <w:r w:rsidR="001F258E" w:rsidRPr="001F258E">
        <w:rPr>
          <w:rFonts w:ascii="Times New Roman" w:hAnsi="Times New Roman"/>
          <w:color w:val="000000"/>
          <w:sz w:val="24"/>
          <w:szCs w:val="24"/>
        </w:rPr>
        <w:t xml:space="preserve">VVM </w:t>
      </w:r>
      <w:r w:rsidR="00B332C7" w:rsidRPr="001F258E">
        <w:rPr>
          <w:rFonts w:ascii="Times New Roman" w:hAnsi="Times New Roman"/>
          <w:color w:val="000000"/>
          <w:sz w:val="24"/>
          <w:szCs w:val="24"/>
        </w:rPr>
        <w:t>argumentų buvo tas, kad įtvirtinus fiksuotą valiutos kursą JAV dolerio atžvilgiu, buvo norima apriboti Lietuvos centrinio banko vykdomą politiką nuo įvairių interesų grupių. Tai</w:t>
      </w:r>
      <w:r w:rsidR="00F1137A">
        <w:rPr>
          <w:rFonts w:ascii="Times New Roman" w:hAnsi="Times New Roman"/>
          <w:color w:val="000000"/>
          <w:sz w:val="24"/>
          <w:szCs w:val="24"/>
        </w:rPr>
        <w:t xml:space="preserve"> </w:t>
      </w:r>
      <w:r w:rsidR="00B332C7" w:rsidRPr="001F258E">
        <w:rPr>
          <w:rFonts w:ascii="Times New Roman" w:hAnsi="Times New Roman"/>
          <w:color w:val="000000"/>
          <w:sz w:val="24"/>
          <w:szCs w:val="24"/>
        </w:rPr>
        <w:t xml:space="preserve">pat buvo siekiama sumažinti </w:t>
      </w:r>
      <w:r w:rsidR="001F258E" w:rsidRPr="001F258E">
        <w:rPr>
          <w:rFonts w:ascii="Times New Roman" w:hAnsi="Times New Roman"/>
          <w:color w:val="000000"/>
          <w:sz w:val="24"/>
          <w:szCs w:val="24"/>
        </w:rPr>
        <w:t xml:space="preserve">ir </w:t>
      </w:r>
      <w:r w:rsidR="00B332C7" w:rsidRPr="001F258E">
        <w:rPr>
          <w:rFonts w:ascii="Times New Roman" w:hAnsi="Times New Roman"/>
          <w:color w:val="000000"/>
          <w:sz w:val="24"/>
          <w:szCs w:val="24"/>
        </w:rPr>
        <w:t>politinių institucijų galimą įtaką pinigų emisijai, kadangi esant VVM negalima išleisti į apyvartą daugiau pinigų negu turimos aukso ir užsienio valiutos atsargos. Tai</w:t>
      </w:r>
      <w:r w:rsidR="00F1137A">
        <w:rPr>
          <w:rFonts w:ascii="Times New Roman" w:hAnsi="Times New Roman"/>
          <w:color w:val="000000"/>
          <w:sz w:val="24"/>
          <w:szCs w:val="24"/>
        </w:rPr>
        <w:t xml:space="preserve"> </w:t>
      </w:r>
      <w:r w:rsidR="00B332C7" w:rsidRPr="001F258E">
        <w:rPr>
          <w:rFonts w:ascii="Times New Roman" w:hAnsi="Times New Roman"/>
          <w:color w:val="000000"/>
          <w:sz w:val="24"/>
          <w:szCs w:val="24"/>
        </w:rPr>
        <w:t>pat veikiant valiutų valdybos modeliui, vyriausybė negalėjo skolintis iš centrinio banko, dėl to vyriausybė privalėjo ieškoti kitų būdų kaip subalansuoti biudž</w:t>
      </w:r>
      <w:r w:rsidR="001C0E77">
        <w:rPr>
          <w:rFonts w:ascii="Times New Roman" w:hAnsi="Times New Roman"/>
          <w:color w:val="000000"/>
          <w:sz w:val="24"/>
          <w:szCs w:val="24"/>
        </w:rPr>
        <w:t xml:space="preserve">eto politiką (Vinkus M., </w:t>
      </w:r>
      <w:r w:rsidR="00B332C7" w:rsidRPr="001F258E">
        <w:rPr>
          <w:rFonts w:ascii="Times New Roman" w:hAnsi="Times New Roman"/>
          <w:color w:val="000000"/>
          <w:sz w:val="24"/>
          <w:szCs w:val="24"/>
        </w:rPr>
        <w:t>2002).</w:t>
      </w:r>
    </w:p>
    <w:p w:rsidR="00B37D2A" w:rsidRPr="006D36F0" w:rsidRDefault="002821C1" w:rsidP="00AD2885">
      <w:pPr>
        <w:spacing w:before="288" w:after="288" w:line="360" w:lineRule="auto"/>
        <w:ind w:left="360" w:right="144" w:firstLine="142"/>
        <w:jc w:val="both"/>
        <w:rPr>
          <w:rFonts w:ascii="Times New Roman" w:hAnsi="Times New Roman"/>
          <w:noProof/>
          <w:color w:val="000000"/>
          <w:sz w:val="24"/>
          <w:szCs w:val="24"/>
        </w:rPr>
      </w:pPr>
      <w:r w:rsidRPr="00B57C07">
        <w:rPr>
          <w:rFonts w:ascii="Times New Roman" w:hAnsi="Times New Roman"/>
          <w:noProof/>
          <w:color w:val="000000"/>
          <w:sz w:val="24"/>
          <w:szCs w:val="24"/>
        </w:rPr>
        <w:lastRenderedPageBreak/>
        <w:t xml:space="preserve">Nuo 2004 metų, kai Lietuva tapo </w:t>
      </w:r>
      <w:r w:rsidR="00494A96">
        <w:rPr>
          <w:rFonts w:ascii="Times New Roman" w:hAnsi="Times New Roman"/>
          <w:noProof/>
          <w:color w:val="000000"/>
          <w:sz w:val="24"/>
          <w:szCs w:val="24"/>
        </w:rPr>
        <w:t>E</w:t>
      </w:r>
      <w:r w:rsidRPr="00B57C07">
        <w:rPr>
          <w:rFonts w:ascii="Times New Roman" w:hAnsi="Times New Roman"/>
          <w:noProof/>
          <w:color w:val="000000"/>
          <w:sz w:val="24"/>
          <w:szCs w:val="24"/>
        </w:rPr>
        <w:t xml:space="preserve">uropos </w:t>
      </w:r>
      <w:r w:rsidR="00494A96">
        <w:rPr>
          <w:rFonts w:ascii="Times New Roman" w:hAnsi="Times New Roman"/>
          <w:noProof/>
          <w:color w:val="000000"/>
          <w:sz w:val="24"/>
          <w:szCs w:val="24"/>
        </w:rPr>
        <w:t>S</w:t>
      </w:r>
      <w:r w:rsidRPr="00B57C07">
        <w:rPr>
          <w:rFonts w:ascii="Times New Roman" w:hAnsi="Times New Roman"/>
          <w:noProof/>
          <w:color w:val="000000"/>
          <w:sz w:val="24"/>
          <w:szCs w:val="24"/>
        </w:rPr>
        <w:t>ąjungos nare, ji įsipareigojo ateityje litą pakeisti euru, tačiau tai padaryti galės tik tada kai atitiks konvergencijos kriterijus.</w:t>
      </w:r>
      <w:r w:rsidR="00491E6A" w:rsidRPr="00B57C07">
        <w:rPr>
          <w:rFonts w:ascii="Times New Roman" w:hAnsi="Times New Roman"/>
          <w:noProof/>
          <w:color w:val="000000"/>
          <w:sz w:val="24"/>
          <w:szCs w:val="24"/>
        </w:rPr>
        <w:t xml:space="preserve"> </w:t>
      </w:r>
      <w:r w:rsidR="00B37D2A">
        <w:rPr>
          <w:rFonts w:ascii="Times New Roman" w:hAnsi="Times New Roman"/>
          <w:noProof/>
          <w:color w:val="000000"/>
          <w:sz w:val="24"/>
          <w:szCs w:val="24"/>
        </w:rPr>
        <w:t xml:space="preserve">Antrasis valiutų kurso mechanizmas (VKM II) pradėjo veikti nuo 1999 metų sausio </w:t>
      </w:r>
      <w:r w:rsidR="006D36F0">
        <w:rPr>
          <w:rFonts w:ascii="Times New Roman" w:hAnsi="Times New Roman"/>
          <w:noProof/>
          <w:color w:val="000000"/>
          <w:sz w:val="24"/>
          <w:szCs w:val="24"/>
        </w:rPr>
        <w:t xml:space="preserve">1 dienos ir pakeitė iki to laiko veikusį Europos Pinigų Sistemos valiutų kurso mechanizmą. </w:t>
      </w:r>
      <w:r w:rsidR="00C53BC7">
        <w:rPr>
          <w:rFonts w:ascii="Times New Roman" w:hAnsi="Times New Roman"/>
          <w:noProof/>
          <w:color w:val="000000"/>
          <w:sz w:val="24"/>
          <w:szCs w:val="24"/>
        </w:rPr>
        <w:t>P</w:t>
      </w:r>
      <w:r w:rsidR="006D36F0">
        <w:rPr>
          <w:rFonts w:ascii="Times New Roman" w:hAnsi="Times New Roman"/>
          <w:noProof/>
          <w:color w:val="000000"/>
          <w:sz w:val="24"/>
          <w:szCs w:val="24"/>
        </w:rPr>
        <w:t>agrindin</w:t>
      </w:r>
      <w:r w:rsidR="00C53BC7">
        <w:rPr>
          <w:rFonts w:ascii="Times New Roman" w:hAnsi="Times New Roman"/>
          <w:noProof/>
          <w:color w:val="000000"/>
          <w:sz w:val="24"/>
          <w:szCs w:val="24"/>
        </w:rPr>
        <w:t>is</w:t>
      </w:r>
      <w:r w:rsidR="00673010">
        <w:rPr>
          <w:rFonts w:ascii="Times New Roman" w:hAnsi="Times New Roman"/>
          <w:noProof/>
          <w:color w:val="000000"/>
          <w:sz w:val="24"/>
          <w:szCs w:val="24"/>
        </w:rPr>
        <w:t xml:space="preserve"> VKM II bruožas -</w:t>
      </w:r>
      <w:r w:rsidR="006D36F0">
        <w:rPr>
          <w:rFonts w:ascii="Times New Roman" w:hAnsi="Times New Roman"/>
          <w:noProof/>
          <w:color w:val="000000"/>
          <w:sz w:val="24"/>
          <w:szCs w:val="24"/>
        </w:rPr>
        <w:t xml:space="preserve"> valstybė</w:t>
      </w:r>
      <w:r w:rsidR="00C53BC7">
        <w:rPr>
          <w:rFonts w:ascii="Times New Roman" w:hAnsi="Times New Roman"/>
          <w:noProof/>
          <w:color w:val="000000"/>
          <w:sz w:val="24"/>
          <w:szCs w:val="24"/>
        </w:rPr>
        <w:t>m</w:t>
      </w:r>
      <w:r w:rsidR="006D36F0">
        <w:rPr>
          <w:rFonts w:ascii="Times New Roman" w:hAnsi="Times New Roman"/>
          <w:noProof/>
          <w:color w:val="000000"/>
          <w:sz w:val="24"/>
          <w:szCs w:val="24"/>
        </w:rPr>
        <w:t xml:space="preserve">s, kurios dar neįsivedusios euro, nustatomas nacionalinės valiutos ir euro pagrindinis kursas, bei leistinos svyravimo ribos, kurios neturėtų būti didesnės arba mažesnės negu </w:t>
      </w:r>
      <w:r w:rsidR="0012380A">
        <w:rPr>
          <w:rFonts w:ascii="Times New Roman" w:hAnsi="Times New Roman"/>
          <w:noProof/>
          <w:color w:val="000000"/>
          <w:sz w:val="24"/>
          <w:szCs w:val="24"/>
        </w:rPr>
        <w:t xml:space="preserve">15 </w:t>
      </w:r>
      <w:r w:rsidR="006D36F0">
        <w:rPr>
          <w:rFonts w:ascii="Times New Roman" w:hAnsi="Times New Roman"/>
          <w:noProof/>
          <w:color w:val="000000"/>
          <w:sz w:val="24"/>
          <w:szCs w:val="24"/>
        </w:rPr>
        <w:t>procentų pagrindinio kurso</w:t>
      </w:r>
      <w:r w:rsidR="00673010">
        <w:rPr>
          <w:rFonts w:ascii="Times New Roman" w:hAnsi="Times New Roman"/>
          <w:noProof/>
          <w:color w:val="000000"/>
          <w:sz w:val="24"/>
          <w:szCs w:val="24"/>
        </w:rPr>
        <w:t xml:space="preserve"> (</w:t>
      </w:r>
      <w:r w:rsidR="001C0E77">
        <w:rPr>
          <w:rFonts w:ascii="Times New Roman" w:hAnsi="Times New Roman"/>
          <w:noProof/>
          <w:color w:val="000000"/>
          <w:sz w:val="24"/>
          <w:szCs w:val="24"/>
        </w:rPr>
        <w:t>Lietuvos centrinis bankas, 2012</w:t>
      </w:r>
      <w:r w:rsidR="00673010">
        <w:rPr>
          <w:rFonts w:ascii="Times New Roman" w:hAnsi="Times New Roman"/>
          <w:noProof/>
          <w:color w:val="000000"/>
          <w:sz w:val="24"/>
          <w:szCs w:val="24"/>
        </w:rPr>
        <w:t>)</w:t>
      </w:r>
      <w:r w:rsidR="006D36F0">
        <w:rPr>
          <w:rFonts w:ascii="Times New Roman" w:hAnsi="Times New Roman"/>
          <w:noProof/>
          <w:color w:val="000000"/>
          <w:sz w:val="24"/>
          <w:szCs w:val="24"/>
        </w:rPr>
        <w:t>.</w:t>
      </w:r>
      <w:r w:rsidR="00C21A4B">
        <w:rPr>
          <w:rFonts w:ascii="Times New Roman" w:hAnsi="Times New Roman"/>
          <w:noProof/>
          <w:color w:val="000000"/>
          <w:sz w:val="24"/>
          <w:szCs w:val="24"/>
        </w:rPr>
        <w:t xml:space="preserve"> Svyravimo ribos veikiant VKM buvo kur kas mažesnės t.y. tik +/-2.25 procento, tačiau nuo 1993 metų gana daug padidintos, dėl ko sumažėjo svyravimo ribų kriterijaus reikšmė. </w:t>
      </w:r>
      <w:r w:rsidR="00D9308C">
        <w:rPr>
          <w:rFonts w:ascii="Times New Roman" w:hAnsi="Times New Roman"/>
          <w:noProof/>
          <w:color w:val="000000"/>
          <w:sz w:val="24"/>
          <w:szCs w:val="24"/>
        </w:rPr>
        <w:t>Tai pat</w:t>
      </w:r>
      <w:r w:rsidR="00C21A4B">
        <w:rPr>
          <w:rFonts w:ascii="Times New Roman" w:hAnsi="Times New Roman"/>
          <w:noProof/>
          <w:color w:val="000000"/>
          <w:sz w:val="24"/>
          <w:szCs w:val="24"/>
        </w:rPr>
        <w:t xml:space="preserve"> svarbu paminėti, kad v</w:t>
      </w:r>
      <w:r w:rsidR="0012380A">
        <w:rPr>
          <w:rFonts w:ascii="Times New Roman" w:hAnsi="Times New Roman"/>
          <w:noProof/>
          <w:color w:val="000000"/>
          <w:sz w:val="24"/>
          <w:szCs w:val="24"/>
        </w:rPr>
        <w:t xml:space="preserve">alstybės norinčios įsivesti eurą </w:t>
      </w:r>
      <w:r w:rsidR="00854A2B">
        <w:rPr>
          <w:rFonts w:ascii="Times New Roman" w:hAnsi="Times New Roman"/>
          <w:noProof/>
          <w:color w:val="000000"/>
          <w:sz w:val="24"/>
          <w:szCs w:val="24"/>
        </w:rPr>
        <w:t>privalo dalyvauti VKM II ne mažiau kaip du metus</w:t>
      </w:r>
      <w:r w:rsidR="00673010">
        <w:rPr>
          <w:rFonts w:ascii="Times New Roman" w:hAnsi="Times New Roman"/>
          <w:noProof/>
          <w:color w:val="000000"/>
          <w:sz w:val="24"/>
          <w:szCs w:val="24"/>
        </w:rPr>
        <w:t xml:space="preserve"> (</w:t>
      </w:r>
      <w:r w:rsidR="001C0E77">
        <w:rPr>
          <w:rFonts w:ascii="Times New Roman" w:hAnsi="Times New Roman"/>
          <w:color w:val="000000"/>
          <w:sz w:val="24"/>
          <w:szCs w:val="24"/>
        </w:rPr>
        <w:t>Lietuva Europos Sąjungoje, 2007</w:t>
      </w:r>
      <w:r w:rsidR="00673010">
        <w:rPr>
          <w:rFonts w:ascii="Times New Roman" w:hAnsi="Times New Roman"/>
          <w:color w:val="000000"/>
          <w:sz w:val="24"/>
          <w:szCs w:val="24"/>
        </w:rPr>
        <w:t>)</w:t>
      </w:r>
      <w:r w:rsidR="00854A2B">
        <w:rPr>
          <w:rFonts w:ascii="Times New Roman" w:hAnsi="Times New Roman"/>
          <w:noProof/>
          <w:color w:val="000000"/>
          <w:sz w:val="24"/>
          <w:szCs w:val="24"/>
        </w:rPr>
        <w:t>.</w:t>
      </w:r>
    </w:p>
    <w:p w:rsidR="00854A2B" w:rsidRPr="002B0C11" w:rsidRDefault="000F4D04" w:rsidP="00AD2885">
      <w:pPr>
        <w:spacing w:before="288" w:after="288" w:line="360" w:lineRule="auto"/>
        <w:ind w:left="360" w:right="144" w:firstLine="142"/>
        <w:jc w:val="both"/>
        <w:rPr>
          <w:rFonts w:ascii="Times New Roman" w:hAnsi="Times New Roman"/>
          <w:noProof/>
          <w:color w:val="000000"/>
          <w:sz w:val="24"/>
          <w:szCs w:val="24"/>
        </w:rPr>
      </w:pPr>
      <w:r w:rsidRPr="002B0C11">
        <w:rPr>
          <w:rFonts w:ascii="Times New Roman" w:hAnsi="Times New Roman"/>
          <w:noProof/>
          <w:color w:val="000000"/>
          <w:sz w:val="24"/>
          <w:szCs w:val="24"/>
        </w:rPr>
        <w:t>N</w:t>
      </w:r>
      <w:r w:rsidR="00B567AA" w:rsidRPr="002B0C11">
        <w:rPr>
          <w:rFonts w:ascii="Times New Roman" w:hAnsi="Times New Roman"/>
          <w:noProof/>
          <w:color w:val="000000"/>
          <w:sz w:val="24"/>
          <w:szCs w:val="24"/>
        </w:rPr>
        <w:t>uo 2004 metų birželio 24 dienos</w:t>
      </w:r>
      <w:r w:rsidR="002821C1" w:rsidRPr="002B0C11">
        <w:rPr>
          <w:rFonts w:ascii="Times New Roman" w:hAnsi="Times New Roman"/>
          <w:noProof/>
          <w:color w:val="000000"/>
          <w:sz w:val="24"/>
          <w:szCs w:val="24"/>
        </w:rPr>
        <w:t xml:space="preserve"> Lietuva dalyvauja VKM II, išlaikydama griežtai fiksuotą lito kursą euro atžvilgiu anksčiau nustatytu kursu. </w:t>
      </w:r>
      <w:r w:rsidR="001951CB" w:rsidRPr="002B0C11">
        <w:rPr>
          <w:rFonts w:ascii="Times New Roman" w:hAnsi="Times New Roman"/>
          <w:noProof/>
          <w:color w:val="000000"/>
          <w:sz w:val="24"/>
          <w:szCs w:val="24"/>
        </w:rPr>
        <w:t>Prieš į</w:t>
      </w:r>
      <w:r w:rsidR="00854A2B" w:rsidRPr="002B0C11">
        <w:rPr>
          <w:rFonts w:ascii="Times New Roman" w:hAnsi="Times New Roman"/>
          <w:noProof/>
          <w:color w:val="000000"/>
          <w:sz w:val="24"/>
          <w:szCs w:val="24"/>
        </w:rPr>
        <w:t xml:space="preserve">stodama į VKM II, Lietuva prisiėmė ir tam tikrus ekonominės politikos įsipareigojimus, kurių vykdymą </w:t>
      </w:r>
      <w:r w:rsidR="008F4816" w:rsidRPr="002B0C11">
        <w:rPr>
          <w:rFonts w:ascii="Times New Roman" w:hAnsi="Times New Roman"/>
          <w:noProof/>
          <w:color w:val="000000"/>
          <w:sz w:val="24"/>
          <w:szCs w:val="24"/>
        </w:rPr>
        <w:t xml:space="preserve">reguliariai vertina Europos </w:t>
      </w:r>
      <w:r w:rsidR="001C0E77">
        <w:rPr>
          <w:rFonts w:ascii="Times New Roman" w:hAnsi="Times New Roman"/>
          <w:noProof/>
          <w:color w:val="000000"/>
          <w:sz w:val="24"/>
          <w:szCs w:val="24"/>
        </w:rPr>
        <w:t>k</w:t>
      </w:r>
      <w:r w:rsidR="008F4816" w:rsidRPr="002B0C11">
        <w:rPr>
          <w:rFonts w:ascii="Times New Roman" w:hAnsi="Times New Roman"/>
          <w:noProof/>
          <w:color w:val="000000"/>
          <w:sz w:val="24"/>
          <w:szCs w:val="24"/>
        </w:rPr>
        <w:t xml:space="preserve">omisija ir Europos </w:t>
      </w:r>
      <w:r w:rsidR="001C0E77">
        <w:rPr>
          <w:rFonts w:ascii="Times New Roman" w:hAnsi="Times New Roman"/>
          <w:noProof/>
          <w:color w:val="000000"/>
          <w:sz w:val="24"/>
          <w:szCs w:val="24"/>
        </w:rPr>
        <w:t>c</w:t>
      </w:r>
      <w:r w:rsidR="008F4816" w:rsidRPr="002B0C11">
        <w:rPr>
          <w:rFonts w:ascii="Times New Roman" w:hAnsi="Times New Roman"/>
          <w:noProof/>
          <w:color w:val="000000"/>
          <w:sz w:val="24"/>
          <w:szCs w:val="24"/>
        </w:rPr>
        <w:t xml:space="preserve">entrinis </w:t>
      </w:r>
      <w:r w:rsidR="001C0E77">
        <w:rPr>
          <w:rFonts w:ascii="Times New Roman" w:hAnsi="Times New Roman"/>
          <w:noProof/>
          <w:color w:val="000000"/>
          <w:sz w:val="24"/>
          <w:szCs w:val="24"/>
        </w:rPr>
        <w:t>b</w:t>
      </w:r>
      <w:r w:rsidR="008F4816" w:rsidRPr="002B0C11">
        <w:rPr>
          <w:rFonts w:ascii="Times New Roman" w:hAnsi="Times New Roman"/>
          <w:noProof/>
          <w:color w:val="000000"/>
          <w:sz w:val="24"/>
          <w:szCs w:val="24"/>
        </w:rPr>
        <w:t>ankas. Pagrindinis Lietuvos valdžios įsipareigojimas yra vykdyti patikimą fiskalinę politiką, kuri padėtų palaikyti makroekonominį stabilumą ir konvergencijos proceso tvarumą. Kaip papildomus Lietuvos vyriausybės institucijų įsipareigojimus galima įvardyti subalansuoto biudžeto vidutinėje perspektyvoje laikymasis, subalansuoto vidaus kredito augimas, struktūrinių reformų įgyvendinimas, efektyvesnės finansinės priežiūros stiprinimas, kas padėtų užtikrinti einamosios sąskaitos balanso tvarumą</w:t>
      </w:r>
      <w:r w:rsidR="00D56294" w:rsidRPr="002B0C11">
        <w:rPr>
          <w:rFonts w:ascii="Times New Roman" w:hAnsi="Times New Roman"/>
          <w:noProof/>
          <w:color w:val="000000"/>
          <w:sz w:val="24"/>
          <w:szCs w:val="24"/>
        </w:rPr>
        <w:t>, ekonomikos lankstumo ir prisitaikomumo užtikrinimas, k</w:t>
      </w:r>
      <w:r w:rsidR="0058439E">
        <w:rPr>
          <w:rFonts w:ascii="Times New Roman" w:hAnsi="Times New Roman"/>
          <w:noProof/>
          <w:color w:val="000000"/>
          <w:sz w:val="24"/>
          <w:szCs w:val="24"/>
        </w:rPr>
        <w:t>as</w:t>
      </w:r>
      <w:r w:rsidR="00D56294" w:rsidRPr="002B0C11">
        <w:rPr>
          <w:rFonts w:ascii="Times New Roman" w:hAnsi="Times New Roman"/>
          <w:noProof/>
          <w:color w:val="000000"/>
          <w:sz w:val="24"/>
          <w:szCs w:val="24"/>
        </w:rPr>
        <w:t xml:space="preserve"> padėtų išlaikyti ekonomikos konkurencingumą ir sustiprinti vidaus palaikymo mechanizmą</w:t>
      </w:r>
      <w:r w:rsidR="001C0E77">
        <w:rPr>
          <w:rFonts w:ascii="Times New Roman" w:hAnsi="Times New Roman"/>
          <w:noProof/>
          <w:color w:val="000000"/>
          <w:sz w:val="24"/>
          <w:szCs w:val="24"/>
        </w:rPr>
        <w:t xml:space="preserve"> (Lietuvos Bankas, 2012</w:t>
      </w:r>
      <w:r w:rsidR="002B0C11" w:rsidRPr="002B0C11">
        <w:rPr>
          <w:rFonts w:ascii="Times New Roman" w:hAnsi="Times New Roman"/>
          <w:noProof/>
          <w:color w:val="000000"/>
          <w:sz w:val="24"/>
          <w:szCs w:val="24"/>
        </w:rPr>
        <w:t>)</w:t>
      </w:r>
      <w:r w:rsidR="00D56294" w:rsidRPr="002B0C11">
        <w:rPr>
          <w:rFonts w:ascii="Times New Roman" w:hAnsi="Times New Roman"/>
          <w:noProof/>
          <w:color w:val="000000"/>
          <w:sz w:val="24"/>
          <w:szCs w:val="24"/>
        </w:rPr>
        <w:t>.</w:t>
      </w:r>
    </w:p>
    <w:p w:rsidR="00C05D58" w:rsidRDefault="00C05D58" w:rsidP="00AD2885">
      <w:pPr>
        <w:spacing w:before="288" w:after="288" w:line="360" w:lineRule="auto"/>
        <w:ind w:left="360" w:right="144" w:firstLine="144"/>
        <w:jc w:val="both"/>
        <w:rPr>
          <w:rFonts w:ascii="Times New Roman" w:hAnsi="Times New Roman"/>
          <w:color w:val="000000"/>
          <w:sz w:val="24"/>
          <w:szCs w:val="24"/>
        </w:rPr>
      </w:pPr>
      <w:r>
        <w:rPr>
          <w:rFonts w:ascii="Times New Roman" w:hAnsi="Times New Roman"/>
          <w:color w:val="000000"/>
          <w:sz w:val="24"/>
          <w:szCs w:val="24"/>
        </w:rPr>
        <w:t xml:space="preserve">Be </w:t>
      </w:r>
      <w:r w:rsidR="00260373">
        <w:rPr>
          <w:rFonts w:ascii="Times New Roman" w:hAnsi="Times New Roman"/>
          <w:color w:val="000000"/>
          <w:sz w:val="24"/>
          <w:szCs w:val="24"/>
        </w:rPr>
        <w:t>anksčiau</w:t>
      </w:r>
      <w:r>
        <w:rPr>
          <w:rFonts w:ascii="Times New Roman" w:hAnsi="Times New Roman"/>
          <w:color w:val="000000"/>
          <w:sz w:val="24"/>
          <w:szCs w:val="24"/>
        </w:rPr>
        <w:t xml:space="preserve"> minėto reikalavimo dalyvauti VKM II ne mažiau kaip du metus, Lietuvai norint įsivesti eurą reikia atitikti ir kitus </w:t>
      </w:r>
      <w:r w:rsidR="00260373">
        <w:rPr>
          <w:rFonts w:ascii="Times New Roman" w:hAnsi="Times New Roman"/>
          <w:color w:val="000000"/>
          <w:sz w:val="24"/>
          <w:szCs w:val="24"/>
        </w:rPr>
        <w:t>Mastrichto</w:t>
      </w:r>
      <w:r>
        <w:rPr>
          <w:rFonts w:ascii="Times New Roman" w:hAnsi="Times New Roman"/>
          <w:color w:val="000000"/>
          <w:sz w:val="24"/>
          <w:szCs w:val="24"/>
        </w:rPr>
        <w:t xml:space="preserve"> kriterijus.</w:t>
      </w:r>
      <w:r w:rsidR="00CB3B62">
        <w:rPr>
          <w:rFonts w:ascii="Times New Roman" w:hAnsi="Times New Roman"/>
          <w:color w:val="000000"/>
          <w:sz w:val="24"/>
          <w:szCs w:val="24"/>
        </w:rPr>
        <w:t xml:space="preserve"> Šie kriterijai dar kitaip įvardijami kaip konvergencijos kriterijai pagal kuriuos nustatoma ar šalys gali sėkmingai pereiti į trečią Europos </w:t>
      </w:r>
      <w:r w:rsidR="001C0E77">
        <w:rPr>
          <w:rFonts w:ascii="Times New Roman" w:hAnsi="Times New Roman"/>
          <w:color w:val="000000"/>
          <w:sz w:val="24"/>
          <w:szCs w:val="24"/>
        </w:rPr>
        <w:t>e</w:t>
      </w:r>
      <w:r w:rsidR="00CB3B62">
        <w:rPr>
          <w:rFonts w:ascii="Times New Roman" w:hAnsi="Times New Roman"/>
          <w:color w:val="000000"/>
          <w:sz w:val="24"/>
          <w:szCs w:val="24"/>
        </w:rPr>
        <w:t xml:space="preserve">konominės ir pinigų sąjungos (EMU) etapą t.y. įsivesti eurą. Europos sąjungos sutarties 121 (1) straipsnyje yra įvardijami keturi pagrindiniai kriterijai, kurių pagrindinis tikslas yra išlaikyti stabilias kainas Euro zonoje. </w:t>
      </w:r>
      <w:r w:rsidR="00EB21C1">
        <w:rPr>
          <w:rFonts w:ascii="Times New Roman" w:hAnsi="Times New Roman"/>
          <w:color w:val="000000"/>
          <w:sz w:val="24"/>
          <w:szCs w:val="24"/>
        </w:rPr>
        <w:t>Lietuva Europos Sąjungoje (2007) nurodoma, kad</w:t>
      </w:r>
      <w:r w:rsidR="00CB3B62">
        <w:rPr>
          <w:rFonts w:ascii="Times New Roman" w:hAnsi="Times New Roman"/>
          <w:color w:val="000000"/>
          <w:sz w:val="24"/>
          <w:szCs w:val="24"/>
        </w:rPr>
        <w:t xml:space="preserve"> šalys norinčios įsivesti eurą turi atitikti šiuos kriterijus:</w:t>
      </w:r>
    </w:p>
    <w:p w:rsidR="00CB3B62" w:rsidRPr="0048356D" w:rsidRDefault="00CB3B62" w:rsidP="00970CF0">
      <w:pPr>
        <w:pStyle w:val="Sraopastraipa"/>
        <w:numPr>
          <w:ilvl w:val="0"/>
          <w:numId w:val="35"/>
        </w:numPr>
        <w:spacing w:before="288" w:after="288" w:line="360" w:lineRule="auto"/>
        <w:ind w:left="1260" w:right="144"/>
        <w:jc w:val="both"/>
        <w:rPr>
          <w:rFonts w:ascii="Times New Roman" w:hAnsi="Times New Roman"/>
          <w:color w:val="000000"/>
          <w:sz w:val="24"/>
          <w:szCs w:val="24"/>
        </w:rPr>
      </w:pPr>
      <w:r w:rsidRPr="0048356D">
        <w:rPr>
          <w:rFonts w:ascii="Times New Roman" w:hAnsi="Times New Roman"/>
          <w:color w:val="000000"/>
          <w:sz w:val="24"/>
          <w:szCs w:val="24"/>
        </w:rPr>
        <w:lastRenderedPageBreak/>
        <w:t>Infliacija negali būti d</w:t>
      </w:r>
      <w:r w:rsidR="00330CC9" w:rsidRPr="0048356D">
        <w:rPr>
          <w:rFonts w:ascii="Times New Roman" w:hAnsi="Times New Roman"/>
          <w:color w:val="000000"/>
          <w:sz w:val="24"/>
          <w:szCs w:val="24"/>
        </w:rPr>
        <w:t>augiau negu 1.5 procentinio punkto</w:t>
      </w:r>
      <w:r w:rsidR="005E2770" w:rsidRPr="0048356D">
        <w:rPr>
          <w:rFonts w:ascii="Times New Roman" w:hAnsi="Times New Roman"/>
          <w:color w:val="000000"/>
          <w:sz w:val="24"/>
          <w:szCs w:val="24"/>
        </w:rPr>
        <w:t xml:space="preserve"> lyginant su</w:t>
      </w:r>
      <w:r w:rsidRPr="0048356D">
        <w:rPr>
          <w:rFonts w:ascii="Times New Roman" w:hAnsi="Times New Roman"/>
          <w:color w:val="000000"/>
          <w:sz w:val="24"/>
          <w:szCs w:val="24"/>
        </w:rPr>
        <w:t xml:space="preserve"> trijų mažiausią infliaciją turinčių ES šalių infliacijos rodiklių vidurki</w:t>
      </w:r>
      <w:r w:rsidR="005E2770" w:rsidRPr="0048356D">
        <w:rPr>
          <w:rFonts w:ascii="Times New Roman" w:hAnsi="Times New Roman"/>
          <w:color w:val="000000"/>
          <w:sz w:val="24"/>
          <w:szCs w:val="24"/>
        </w:rPr>
        <w:t>u</w:t>
      </w:r>
      <w:r w:rsidRPr="0048356D">
        <w:rPr>
          <w:rFonts w:ascii="Times New Roman" w:hAnsi="Times New Roman"/>
          <w:color w:val="000000"/>
          <w:sz w:val="24"/>
          <w:szCs w:val="24"/>
        </w:rPr>
        <w:t>.</w:t>
      </w:r>
      <w:r w:rsidR="00330CC9" w:rsidRPr="0048356D">
        <w:rPr>
          <w:rFonts w:ascii="Times New Roman" w:hAnsi="Times New Roman"/>
          <w:color w:val="000000"/>
          <w:sz w:val="24"/>
          <w:szCs w:val="24"/>
        </w:rPr>
        <w:t xml:space="preserve"> Toks kainų stabilumas turi būti ilgalaikis.</w:t>
      </w:r>
    </w:p>
    <w:p w:rsidR="005E2770" w:rsidRPr="0048356D" w:rsidRDefault="005E2770" w:rsidP="00970CF0">
      <w:pPr>
        <w:pStyle w:val="Sraopastraipa"/>
        <w:numPr>
          <w:ilvl w:val="0"/>
          <w:numId w:val="35"/>
        </w:numPr>
        <w:spacing w:before="288" w:after="288" w:line="360" w:lineRule="auto"/>
        <w:ind w:left="1260" w:right="144"/>
        <w:jc w:val="both"/>
        <w:rPr>
          <w:rFonts w:ascii="Times New Roman" w:hAnsi="Times New Roman"/>
          <w:color w:val="000000"/>
          <w:sz w:val="24"/>
          <w:szCs w:val="24"/>
        </w:rPr>
      </w:pPr>
      <w:r w:rsidRPr="0048356D">
        <w:rPr>
          <w:rFonts w:ascii="Times New Roman" w:hAnsi="Times New Roman"/>
          <w:color w:val="000000"/>
          <w:sz w:val="24"/>
          <w:szCs w:val="24"/>
        </w:rPr>
        <w:t>Metinis šalies biudžeto defici</w:t>
      </w:r>
      <w:r w:rsidR="00C21A4B" w:rsidRPr="0048356D">
        <w:rPr>
          <w:rFonts w:ascii="Times New Roman" w:hAnsi="Times New Roman"/>
          <w:color w:val="000000"/>
          <w:sz w:val="24"/>
          <w:szCs w:val="24"/>
        </w:rPr>
        <w:t>tas negali būti didesnis negu 3 procentai</w:t>
      </w:r>
      <w:r w:rsidRPr="0048356D">
        <w:rPr>
          <w:rFonts w:ascii="Times New Roman" w:hAnsi="Times New Roman"/>
          <w:color w:val="000000"/>
          <w:sz w:val="24"/>
          <w:szCs w:val="24"/>
        </w:rPr>
        <w:t xml:space="preserve"> bendrojo vidaus produkto praėjusių metų pabaigoje. Išimtys ir išskirtiniai atvejai yra lei</w:t>
      </w:r>
      <w:r w:rsidR="00330CC9" w:rsidRPr="0048356D">
        <w:rPr>
          <w:rFonts w:ascii="Times New Roman" w:hAnsi="Times New Roman"/>
          <w:color w:val="000000"/>
          <w:sz w:val="24"/>
          <w:szCs w:val="24"/>
        </w:rPr>
        <w:t>džiami tik tam tikrais atvejais, kai deficitas nuosekliai mažėja ir artėja prie nustatyto tikslo.</w:t>
      </w:r>
    </w:p>
    <w:p w:rsidR="005E2770" w:rsidRPr="0048356D" w:rsidRDefault="005E2770" w:rsidP="00970CF0">
      <w:pPr>
        <w:pStyle w:val="Sraopastraipa"/>
        <w:numPr>
          <w:ilvl w:val="0"/>
          <w:numId w:val="35"/>
        </w:numPr>
        <w:spacing w:before="288" w:after="288" w:line="360" w:lineRule="auto"/>
        <w:ind w:left="1260" w:right="144"/>
        <w:jc w:val="both"/>
        <w:rPr>
          <w:rFonts w:ascii="Times New Roman" w:hAnsi="Times New Roman"/>
          <w:color w:val="000000"/>
          <w:sz w:val="24"/>
          <w:szCs w:val="24"/>
        </w:rPr>
      </w:pPr>
      <w:r w:rsidRPr="0048356D">
        <w:rPr>
          <w:rFonts w:ascii="Times New Roman" w:hAnsi="Times New Roman"/>
          <w:color w:val="000000"/>
          <w:sz w:val="24"/>
          <w:szCs w:val="24"/>
        </w:rPr>
        <w:t>Valstybės skola negali viršyti 60% bendrojo vidaus produkto (BVP) praėjusių metų pabaigoje. Jei dėl tam tikrų priežasčių šis rodiklis negali būti pasiektas, jis turi bent jau būti ryškiai mažėjantis ir atitinkamas lygis turi būti pasiekiamas greitu laiku.</w:t>
      </w:r>
      <w:r w:rsidR="00EB21C1" w:rsidRPr="0048356D">
        <w:rPr>
          <w:rFonts w:ascii="Times New Roman" w:hAnsi="Times New Roman"/>
          <w:color w:val="000000"/>
          <w:sz w:val="24"/>
          <w:szCs w:val="24"/>
        </w:rPr>
        <w:t xml:space="preserve"> </w:t>
      </w:r>
      <w:r w:rsidR="00D9308C" w:rsidRPr="0048356D">
        <w:rPr>
          <w:rFonts w:ascii="Times New Roman" w:hAnsi="Times New Roman"/>
          <w:color w:val="000000"/>
          <w:sz w:val="24"/>
          <w:szCs w:val="24"/>
        </w:rPr>
        <w:t>Tai pat</w:t>
      </w:r>
      <w:r w:rsidR="00EB21C1" w:rsidRPr="0048356D">
        <w:rPr>
          <w:rFonts w:ascii="Times New Roman" w:hAnsi="Times New Roman"/>
          <w:color w:val="000000"/>
          <w:sz w:val="24"/>
          <w:szCs w:val="24"/>
        </w:rPr>
        <w:t xml:space="preserve"> atsižvelgiama į ankstesnę pažangą mažinant biudžeto nesubalansuotumą ir į laikinus veiksnius, dėl kurių atsiranda biudžeto nesubalansuotumas.</w:t>
      </w:r>
    </w:p>
    <w:p w:rsidR="00200C3B" w:rsidRPr="0048356D" w:rsidRDefault="00200C3B" w:rsidP="00970CF0">
      <w:pPr>
        <w:pStyle w:val="Sraopastraipa"/>
        <w:numPr>
          <w:ilvl w:val="0"/>
          <w:numId w:val="35"/>
        </w:numPr>
        <w:spacing w:before="288" w:after="288" w:line="360" w:lineRule="auto"/>
        <w:ind w:left="1260" w:right="144"/>
        <w:jc w:val="both"/>
        <w:rPr>
          <w:rFonts w:ascii="Times New Roman" w:hAnsi="Times New Roman"/>
          <w:color w:val="000000"/>
          <w:sz w:val="24"/>
          <w:szCs w:val="24"/>
        </w:rPr>
      </w:pPr>
      <w:r w:rsidRPr="0048356D">
        <w:rPr>
          <w:rFonts w:ascii="Times New Roman" w:hAnsi="Times New Roman"/>
          <w:color w:val="000000"/>
          <w:sz w:val="24"/>
          <w:szCs w:val="24"/>
        </w:rPr>
        <w:t>Valstybė turi dalyvauti Valiutų kursų mechanizme (VKM II) du metus ir per šį laikotarpį turi būti nedevalvavusi savo valiutos.</w:t>
      </w:r>
      <w:r w:rsidR="00EB21C1" w:rsidRPr="0048356D">
        <w:rPr>
          <w:rFonts w:ascii="Times New Roman" w:hAnsi="Times New Roman"/>
          <w:color w:val="000000"/>
          <w:sz w:val="24"/>
          <w:szCs w:val="24"/>
        </w:rPr>
        <w:t xml:space="preserve"> Vertinant ar šis kriterijus yra vykdomas pirmiausia yra atsižvelgiama, ar valiutos kursas yra panašus į ankščiau nustatytą kursą euro atžvilgiu, </w:t>
      </w:r>
      <w:r w:rsidR="00D9308C" w:rsidRPr="0048356D">
        <w:rPr>
          <w:rFonts w:ascii="Times New Roman" w:hAnsi="Times New Roman"/>
          <w:color w:val="000000"/>
          <w:sz w:val="24"/>
          <w:szCs w:val="24"/>
        </w:rPr>
        <w:t>tai pat</w:t>
      </w:r>
      <w:r w:rsidR="00EB21C1" w:rsidRPr="0048356D">
        <w:rPr>
          <w:rFonts w:ascii="Times New Roman" w:hAnsi="Times New Roman"/>
          <w:color w:val="000000"/>
          <w:sz w:val="24"/>
          <w:szCs w:val="24"/>
        </w:rPr>
        <w:t xml:space="preserve"> įvertinama ar nebuvo veiksnių, kurie galėjo lemti valiutos kurso padidėjimą arba sumažėjimą. </w:t>
      </w:r>
    </w:p>
    <w:p w:rsidR="00CB3B62" w:rsidRPr="0048356D" w:rsidRDefault="00200C3B" w:rsidP="00970CF0">
      <w:pPr>
        <w:pStyle w:val="Sraopastraipa"/>
        <w:numPr>
          <w:ilvl w:val="0"/>
          <w:numId w:val="35"/>
        </w:numPr>
        <w:spacing w:before="288" w:after="288" w:line="360" w:lineRule="auto"/>
        <w:ind w:left="1260" w:right="144"/>
        <w:jc w:val="both"/>
        <w:rPr>
          <w:rFonts w:ascii="Times New Roman" w:hAnsi="Times New Roman"/>
          <w:color w:val="000000"/>
          <w:sz w:val="24"/>
          <w:szCs w:val="24"/>
        </w:rPr>
      </w:pPr>
      <w:r w:rsidRPr="0048356D">
        <w:rPr>
          <w:rFonts w:ascii="Times New Roman" w:hAnsi="Times New Roman"/>
          <w:color w:val="000000"/>
          <w:sz w:val="24"/>
          <w:szCs w:val="24"/>
        </w:rPr>
        <w:t xml:space="preserve">Nominali ilgalaikių palūkanų norma negali būti didesnė negu 2 procentai lyginant su trimis geriausius </w:t>
      </w:r>
      <w:r w:rsidR="001951CB" w:rsidRPr="0048356D">
        <w:rPr>
          <w:rFonts w:ascii="Times New Roman" w:hAnsi="Times New Roman"/>
          <w:color w:val="000000"/>
          <w:sz w:val="24"/>
          <w:szCs w:val="24"/>
        </w:rPr>
        <w:t>infliacijos rodiklius turinč</w:t>
      </w:r>
      <w:r w:rsidR="00EA71B0" w:rsidRPr="0048356D">
        <w:rPr>
          <w:rFonts w:ascii="Times New Roman" w:hAnsi="Times New Roman"/>
          <w:color w:val="000000"/>
          <w:sz w:val="24"/>
          <w:szCs w:val="24"/>
        </w:rPr>
        <w:t>iomis valstybėmis narėmis</w:t>
      </w:r>
      <w:r w:rsidRPr="0048356D">
        <w:rPr>
          <w:rFonts w:ascii="Times New Roman" w:hAnsi="Times New Roman"/>
          <w:color w:val="000000"/>
          <w:sz w:val="24"/>
          <w:szCs w:val="24"/>
        </w:rPr>
        <w:t>.</w:t>
      </w:r>
      <w:r w:rsidR="00EA71B0" w:rsidRPr="0048356D">
        <w:rPr>
          <w:rFonts w:ascii="Times New Roman" w:hAnsi="Times New Roman"/>
          <w:color w:val="000000"/>
          <w:sz w:val="24"/>
          <w:szCs w:val="24"/>
        </w:rPr>
        <w:t xml:space="preserve"> Tuo atveju jei investuotojai nepasitiki ekonomikos perspektyvomis arba yra aukšta infliacija šalyje, jie nori, kad valstybės vertybinių popierių (VVP) ilgalaikė </w:t>
      </w:r>
      <w:r w:rsidR="00260373" w:rsidRPr="0048356D">
        <w:rPr>
          <w:rFonts w:ascii="Times New Roman" w:hAnsi="Times New Roman"/>
          <w:color w:val="000000"/>
          <w:sz w:val="24"/>
          <w:szCs w:val="24"/>
        </w:rPr>
        <w:t>palūkanų</w:t>
      </w:r>
      <w:r w:rsidR="00EA71B0" w:rsidRPr="0048356D">
        <w:rPr>
          <w:rFonts w:ascii="Times New Roman" w:hAnsi="Times New Roman"/>
          <w:color w:val="000000"/>
          <w:sz w:val="24"/>
          <w:szCs w:val="24"/>
        </w:rPr>
        <w:t xml:space="preserve"> norma būtų </w:t>
      </w:r>
      <w:r w:rsidR="00DE6A94" w:rsidRPr="0048356D">
        <w:rPr>
          <w:rFonts w:ascii="Times New Roman" w:hAnsi="Times New Roman"/>
          <w:color w:val="000000"/>
          <w:sz w:val="24"/>
          <w:szCs w:val="24"/>
        </w:rPr>
        <w:t xml:space="preserve">kuo </w:t>
      </w:r>
      <w:r w:rsidR="00EA71B0" w:rsidRPr="0048356D">
        <w:rPr>
          <w:rFonts w:ascii="Times New Roman" w:hAnsi="Times New Roman"/>
          <w:color w:val="000000"/>
          <w:sz w:val="24"/>
          <w:szCs w:val="24"/>
        </w:rPr>
        <w:t>didesnė</w:t>
      </w:r>
      <w:r w:rsidR="00DE6A94" w:rsidRPr="0048356D">
        <w:rPr>
          <w:rFonts w:ascii="Times New Roman" w:hAnsi="Times New Roman"/>
          <w:color w:val="000000"/>
          <w:sz w:val="24"/>
          <w:szCs w:val="24"/>
        </w:rPr>
        <w:t>, kad atpirktų investavimo riziką</w:t>
      </w:r>
      <w:r w:rsidR="00EA71B0" w:rsidRPr="0048356D">
        <w:rPr>
          <w:rFonts w:ascii="Times New Roman" w:hAnsi="Times New Roman"/>
          <w:color w:val="000000"/>
          <w:sz w:val="24"/>
          <w:szCs w:val="24"/>
        </w:rPr>
        <w:t xml:space="preserve">. </w:t>
      </w:r>
    </w:p>
    <w:p w:rsidR="00F549E6" w:rsidRDefault="00C05D58" w:rsidP="00AD2885">
      <w:pPr>
        <w:spacing w:before="288" w:after="288" w:line="360" w:lineRule="auto"/>
        <w:ind w:left="360" w:right="144" w:firstLine="144"/>
        <w:jc w:val="both"/>
        <w:rPr>
          <w:rFonts w:ascii="Times New Roman" w:hAnsi="Times New Roman"/>
          <w:color w:val="000000"/>
          <w:sz w:val="24"/>
          <w:szCs w:val="24"/>
        </w:rPr>
      </w:pPr>
      <w:r>
        <w:rPr>
          <w:rFonts w:ascii="Times New Roman" w:hAnsi="Times New Roman"/>
          <w:color w:val="000000"/>
          <w:sz w:val="24"/>
          <w:szCs w:val="24"/>
        </w:rPr>
        <w:t xml:space="preserve">Taigi, šiuo metu </w:t>
      </w:r>
      <w:r w:rsidRPr="00B57C07">
        <w:rPr>
          <w:rFonts w:ascii="Times New Roman" w:hAnsi="Times New Roman"/>
          <w:color w:val="000000"/>
          <w:sz w:val="24"/>
          <w:szCs w:val="24"/>
        </w:rPr>
        <w:t>Lietuva formuoja savo pinigų politiką fiksuoto valiutos kurso sąlygomis</w:t>
      </w:r>
      <w:r>
        <w:rPr>
          <w:rFonts w:ascii="Times New Roman" w:hAnsi="Times New Roman"/>
          <w:color w:val="000000"/>
          <w:sz w:val="24"/>
          <w:szCs w:val="24"/>
        </w:rPr>
        <w:t>, pasirinkdama bazinę valiutą - eurą</w:t>
      </w:r>
      <w:r w:rsidRPr="00B57C07">
        <w:rPr>
          <w:rFonts w:ascii="Times New Roman" w:hAnsi="Times New Roman"/>
          <w:color w:val="000000"/>
          <w:sz w:val="24"/>
          <w:szCs w:val="24"/>
        </w:rPr>
        <w:t xml:space="preserve">. Kaip teigiama 2009 metų Lietuvos konvergencijos programoje, toks valiutos kurso rėžimas didina pasitikėjimą Lietuvos ekonomine politika ir leidžia siekti santykinio kainų stabilumo ilguoju laikotarpiu. </w:t>
      </w:r>
      <w:r w:rsidR="00F549E6" w:rsidRPr="00B57C07">
        <w:rPr>
          <w:rFonts w:ascii="Times New Roman" w:hAnsi="Times New Roman"/>
          <w:color w:val="000000"/>
          <w:sz w:val="24"/>
          <w:szCs w:val="24"/>
        </w:rPr>
        <w:t xml:space="preserve">Pagrindiniai Lietuvos ekonomikos bruožai leidžiantys sėkmingai taikyti fiksuotą valiutos kursą yra ekonomikos atvirumas, santykinis kainų ir darbo užmokesčio lankstumas bei </w:t>
      </w:r>
      <w:r w:rsidR="00260373" w:rsidRPr="00B57C07">
        <w:rPr>
          <w:rFonts w:ascii="Times New Roman" w:hAnsi="Times New Roman"/>
          <w:color w:val="000000"/>
          <w:sz w:val="24"/>
          <w:szCs w:val="24"/>
        </w:rPr>
        <w:t>valiutos</w:t>
      </w:r>
      <w:r w:rsidR="00F549E6" w:rsidRPr="00B57C07">
        <w:rPr>
          <w:rFonts w:ascii="Times New Roman" w:hAnsi="Times New Roman"/>
          <w:color w:val="000000"/>
          <w:sz w:val="24"/>
          <w:szCs w:val="24"/>
        </w:rPr>
        <w:t xml:space="preserve"> kurso svarba kainų stabilumui</w:t>
      </w:r>
      <w:r w:rsidR="00D045A3" w:rsidRPr="00D045A3">
        <w:rPr>
          <w:rFonts w:ascii="Times New Roman" w:hAnsi="Times New Roman"/>
          <w:b/>
          <w:color w:val="000000"/>
          <w:sz w:val="24"/>
          <w:szCs w:val="24"/>
        </w:rPr>
        <w:t xml:space="preserve"> </w:t>
      </w:r>
      <w:r w:rsidR="00D045A3" w:rsidRPr="00D045A3">
        <w:rPr>
          <w:rFonts w:ascii="Times New Roman" w:hAnsi="Times New Roman"/>
          <w:color w:val="000000"/>
          <w:sz w:val="24"/>
          <w:szCs w:val="24"/>
        </w:rPr>
        <w:t xml:space="preserve">(Lietuvos </w:t>
      </w:r>
      <w:r w:rsidR="00D46386">
        <w:rPr>
          <w:rFonts w:ascii="Times New Roman" w:hAnsi="Times New Roman"/>
          <w:color w:val="000000"/>
          <w:sz w:val="24"/>
          <w:szCs w:val="24"/>
        </w:rPr>
        <w:t>k</w:t>
      </w:r>
      <w:r w:rsidR="00D045A3" w:rsidRPr="00D045A3">
        <w:rPr>
          <w:rFonts w:ascii="Times New Roman" w:hAnsi="Times New Roman"/>
          <w:color w:val="000000"/>
          <w:sz w:val="24"/>
          <w:szCs w:val="24"/>
        </w:rPr>
        <w:t>onvergencijos programa</w:t>
      </w:r>
      <w:r w:rsidR="00D46386">
        <w:rPr>
          <w:rFonts w:ascii="Times New Roman" w:hAnsi="Times New Roman"/>
          <w:color w:val="000000"/>
          <w:sz w:val="24"/>
          <w:szCs w:val="24"/>
        </w:rPr>
        <w:t>,</w:t>
      </w:r>
      <w:r w:rsidR="00D045A3" w:rsidRPr="00D045A3">
        <w:rPr>
          <w:rFonts w:ascii="Times New Roman" w:hAnsi="Times New Roman"/>
          <w:color w:val="000000"/>
          <w:sz w:val="24"/>
          <w:szCs w:val="24"/>
        </w:rPr>
        <w:t xml:space="preserve"> </w:t>
      </w:r>
      <w:r w:rsidR="00D46386">
        <w:rPr>
          <w:rFonts w:ascii="Times New Roman" w:hAnsi="Times New Roman"/>
          <w:color w:val="000000"/>
          <w:sz w:val="24"/>
          <w:szCs w:val="24"/>
        </w:rPr>
        <w:t>2009</w:t>
      </w:r>
      <w:r w:rsidR="00D045A3" w:rsidRPr="00D045A3">
        <w:rPr>
          <w:rFonts w:ascii="Times New Roman" w:hAnsi="Times New Roman"/>
          <w:color w:val="000000"/>
          <w:sz w:val="24"/>
          <w:szCs w:val="24"/>
        </w:rPr>
        <w:t>)</w:t>
      </w:r>
      <w:r w:rsidR="00F549E6" w:rsidRPr="00D045A3">
        <w:rPr>
          <w:rFonts w:ascii="Times New Roman" w:hAnsi="Times New Roman"/>
          <w:noProof/>
          <w:color w:val="000000"/>
          <w:sz w:val="24"/>
          <w:szCs w:val="24"/>
        </w:rPr>
        <w:t>.</w:t>
      </w:r>
      <w:r w:rsidR="00F549E6" w:rsidRPr="00B57C07">
        <w:rPr>
          <w:rFonts w:ascii="Times New Roman" w:hAnsi="Times New Roman"/>
          <w:noProof/>
          <w:color w:val="000000"/>
          <w:sz w:val="24"/>
          <w:szCs w:val="24"/>
        </w:rPr>
        <w:t xml:space="preserve"> </w:t>
      </w:r>
    </w:p>
    <w:p w:rsidR="00F4733D" w:rsidRDefault="00F4733D" w:rsidP="00AD2885">
      <w:pPr>
        <w:spacing w:before="288" w:after="288" w:line="360" w:lineRule="auto"/>
        <w:ind w:left="360" w:right="144" w:firstLine="144"/>
        <w:jc w:val="both"/>
        <w:rPr>
          <w:rFonts w:ascii="Times New Roman" w:hAnsi="Times New Roman"/>
          <w:color w:val="000000"/>
          <w:sz w:val="24"/>
          <w:szCs w:val="24"/>
        </w:rPr>
      </w:pPr>
      <w:r>
        <w:rPr>
          <w:rFonts w:ascii="Times New Roman" w:hAnsi="Times New Roman"/>
          <w:color w:val="000000"/>
          <w:sz w:val="24"/>
          <w:szCs w:val="24"/>
        </w:rPr>
        <w:lastRenderedPageBreak/>
        <w:t>Lietuvos laisvosios rinkos instituto (LLRI)  nuomone (2012), siekis ir sutartinis įsipareigojimas įsivesti eurą turi teigiamos naudos, nes įsipareigojimai dėl valdžios skolos ir biudžeto deficito veikia kaip deficitą ribojantys veiksniai. Be fiskalinės drausmės, euro įsivedimas turi ir daugiau privalumų:</w:t>
      </w:r>
    </w:p>
    <w:p w:rsidR="00F4733D" w:rsidRPr="0048356D" w:rsidRDefault="00F4733D" w:rsidP="0048356D">
      <w:pPr>
        <w:pStyle w:val="Sraopastraipa"/>
        <w:numPr>
          <w:ilvl w:val="0"/>
          <w:numId w:val="31"/>
        </w:numPr>
        <w:spacing w:before="288" w:after="288" w:line="360" w:lineRule="auto"/>
        <w:ind w:right="144"/>
        <w:jc w:val="both"/>
        <w:rPr>
          <w:rFonts w:ascii="Times New Roman" w:hAnsi="Times New Roman"/>
          <w:color w:val="000000"/>
          <w:sz w:val="24"/>
          <w:szCs w:val="24"/>
        </w:rPr>
      </w:pPr>
      <w:r w:rsidRPr="0048356D">
        <w:rPr>
          <w:rFonts w:ascii="Times New Roman" w:hAnsi="Times New Roman"/>
          <w:color w:val="000000"/>
          <w:sz w:val="24"/>
          <w:szCs w:val="24"/>
        </w:rPr>
        <w:t>Nėra lito-euro konvertavimo sąnaudų;</w:t>
      </w:r>
    </w:p>
    <w:p w:rsidR="00F4733D" w:rsidRPr="0048356D" w:rsidRDefault="00F4733D" w:rsidP="0048356D">
      <w:pPr>
        <w:pStyle w:val="Sraopastraipa"/>
        <w:numPr>
          <w:ilvl w:val="0"/>
          <w:numId w:val="31"/>
        </w:numPr>
        <w:spacing w:before="288" w:after="288" w:line="360" w:lineRule="auto"/>
        <w:ind w:right="144"/>
        <w:jc w:val="both"/>
        <w:rPr>
          <w:rFonts w:ascii="Times New Roman" w:hAnsi="Times New Roman"/>
          <w:color w:val="000000"/>
          <w:sz w:val="24"/>
          <w:szCs w:val="24"/>
        </w:rPr>
      </w:pPr>
      <w:r w:rsidRPr="0048356D">
        <w:rPr>
          <w:rFonts w:ascii="Times New Roman" w:hAnsi="Times New Roman"/>
          <w:color w:val="000000"/>
          <w:sz w:val="24"/>
          <w:szCs w:val="24"/>
        </w:rPr>
        <w:t>Maža politinė lito devalvavimo rizika;</w:t>
      </w:r>
    </w:p>
    <w:p w:rsidR="00F4733D" w:rsidRPr="0048356D" w:rsidRDefault="00F4733D" w:rsidP="0048356D">
      <w:pPr>
        <w:pStyle w:val="Sraopastraipa"/>
        <w:numPr>
          <w:ilvl w:val="0"/>
          <w:numId w:val="31"/>
        </w:numPr>
        <w:spacing w:before="288" w:after="288" w:line="360" w:lineRule="auto"/>
        <w:ind w:right="144"/>
        <w:jc w:val="both"/>
        <w:rPr>
          <w:rFonts w:ascii="Times New Roman" w:hAnsi="Times New Roman"/>
          <w:color w:val="000000"/>
          <w:sz w:val="24"/>
          <w:szCs w:val="24"/>
        </w:rPr>
      </w:pPr>
      <w:r w:rsidRPr="0048356D">
        <w:rPr>
          <w:rFonts w:ascii="Times New Roman" w:hAnsi="Times New Roman"/>
          <w:color w:val="000000"/>
          <w:sz w:val="24"/>
          <w:szCs w:val="24"/>
        </w:rPr>
        <w:t>Mažesnė skolinimosi kaina;</w:t>
      </w:r>
    </w:p>
    <w:p w:rsidR="00F4733D" w:rsidRPr="0048356D" w:rsidRDefault="00F4733D" w:rsidP="0048356D">
      <w:pPr>
        <w:pStyle w:val="Sraopastraipa"/>
        <w:numPr>
          <w:ilvl w:val="0"/>
          <w:numId w:val="31"/>
        </w:numPr>
        <w:spacing w:before="288" w:after="288" w:line="360" w:lineRule="auto"/>
        <w:ind w:right="144"/>
        <w:jc w:val="both"/>
        <w:rPr>
          <w:rFonts w:ascii="Times New Roman" w:hAnsi="Times New Roman"/>
          <w:color w:val="000000"/>
          <w:sz w:val="24"/>
          <w:szCs w:val="24"/>
        </w:rPr>
      </w:pPr>
      <w:r w:rsidRPr="0048356D">
        <w:rPr>
          <w:rFonts w:ascii="Times New Roman" w:hAnsi="Times New Roman"/>
          <w:color w:val="000000"/>
          <w:sz w:val="24"/>
          <w:szCs w:val="24"/>
        </w:rPr>
        <w:t>Didesnis investuotojų pasitikėjimas ir tuo pačiu šalies konkurencingumas.</w:t>
      </w:r>
    </w:p>
    <w:p w:rsidR="00837163" w:rsidRPr="00D21DF9" w:rsidRDefault="002821C1" w:rsidP="00AD2885">
      <w:pPr>
        <w:spacing w:before="288" w:after="288" w:line="360" w:lineRule="auto"/>
        <w:ind w:left="360" w:right="144" w:firstLine="142"/>
        <w:jc w:val="both"/>
        <w:rPr>
          <w:rFonts w:ascii="Times New Roman" w:hAnsi="Times New Roman"/>
          <w:noProof/>
          <w:color w:val="000000"/>
          <w:sz w:val="24"/>
          <w:szCs w:val="24"/>
        </w:rPr>
      </w:pPr>
      <w:r w:rsidRPr="00D21DF9">
        <w:rPr>
          <w:rFonts w:ascii="Times New Roman" w:hAnsi="Times New Roman"/>
          <w:noProof/>
          <w:color w:val="000000"/>
          <w:sz w:val="24"/>
          <w:szCs w:val="24"/>
        </w:rPr>
        <w:t>Pinigų politiką Lietuvoje vykdo Lietuvos Centrinis Bankas.</w:t>
      </w:r>
      <w:r w:rsidR="00D40271" w:rsidRPr="00D21DF9">
        <w:rPr>
          <w:rFonts w:ascii="Times New Roman" w:hAnsi="Times New Roman"/>
          <w:noProof/>
          <w:color w:val="000000"/>
          <w:sz w:val="24"/>
          <w:szCs w:val="24"/>
        </w:rPr>
        <w:t xml:space="preserve"> </w:t>
      </w:r>
      <w:r w:rsidRPr="00D21DF9">
        <w:rPr>
          <w:rFonts w:ascii="Times New Roman" w:hAnsi="Times New Roman"/>
          <w:noProof/>
          <w:color w:val="000000"/>
          <w:sz w:val="24"/>
          <w:szCs w:val="24"/>
        </w:rPr>
        <w:t>Pagrindinis Lietuvos Centrinio Banko tikslas yra palaikyti kainų stabilumą</w:t>
      </w:r>
      <w:r w:rsidR="00491E6A" w:rsidRPr="00D21DF9">
        <w:rPr>
          <w:rFonts w:ascii="Times New Roman" w:hAnsi="Times New Roman"/>
          <w:noProof/>
          <w:color w:val="000000"/>
          <w:sz w:val="24"/>
          <w:szCs w:val="24"/>
        </w:rPr>
        <w:t xml:space="preserve"> šalyje</w:t>
      </w:r>
      <w:r w:rsidRPr="00D21DF9">
        <w:rPr>
          <w:rFonts w:ascii="Times New Roman" w:hAnsi="Times New Roman"/>
          <w:noProof/>
          <w:color w:val="000000"/>
          <w:sz w:val="24"/>
          <w:szCs w:val="24"/>
        </w:rPr>
        <w:t>.</w:t>
      </w:r>
      <w:r w:rsidR="00491E6A" w:rsidRPr="00D21DF9">
        <w:rPr>
          <w:rFonts w:ascii="Times New Roman" w:hAnsi="Times New Roman"/>
          <w:noProof/>
          <w:color w:val="000000"/>
          <w:sz w:val="24"/>
          <w:szCs w:val="24"/>
        </w:rPr>
        <w:t xml:space="preserve"> Pinigų politika padeda siekti pagrindinio tikslo netiesioginiu būdu t.y. fiksuotas valiutos kursas palaiko eksporto ir importo kainas stabiliasnes, padeda formuoti ne per didelius infliacijos lūkesčius, bei palaiko bendrą pasitikėjimą Lietuvos ekonomika. </w:t>
      </w:r>
      <w:r w:rsidRPr="00D21DF9">
        <w:rPr>
          <w:rFonts w:ascii="Times New Roman" w:hAnsi="Times New Roman"/>
          <w:noProof/>
          <w:color w:val="000000"/>
          <w:sz w:val="24"/>
          <w:szCs w:val="24"/>
        </w:rPr>
        <w:t>Siekdamas savo pagrindinio tikslo Lietuvos bankas yra nepriklausomas nuo Lietuvos Respublikos Vyriausybės bei kitų įstaigų</w:t>
      </w:r>
      <w:r w:rsidR="00D045A3" w:rsidRPr="00D21DF9">
        <w:rPr>
          <w:rFonts w:ascii="Times New Roman" w:hAnsi="Times New Roman"/>
          <w:noProof/>
          <w:color w:val="000000"/>
          <w:sz w:val="24"/>
          <w:szCs w:val="24"/>
        </w:rPr>
        <w:t xml:space="preserve"> (</w:t>
      </w:r>
      <w:r w:rsidR="00D46386">
        <w:rPr>
          <w:rFonts w:ascii="Times New Roman" w:hAnsi="Times New Roman"/>
          <w:color w:val="000000"/>
          <w:sz w:val="24"/>
          <w:szCs w:val="24"/>
        </w:rPr>
        <w:t>Lietuvos Centrinis bankas, 2012</w:t>
      </w:r>
      <w:r w:rsidR="007F579C">
        <w:rPr>
          <w:rFonts w:ascii="Times New Roman" w:hAnsi="Times New Roman"/>
          <w:color w:val="000000"/>
          <w:sz w:val="24"/>
          <w:szCs w:val="24"/>
        </w:rPr>
        <w:t>)</w:t>
      </w:r>
      <w:r w:rsidRPr="00D21DF9">
        <w:rPr>
          <w:rFonts w:ascii="Times New Roman" w:hAnsi="Times New Roman"/>
          <w:noProof/>
          <w:color w:val="000000"/>
          <w:sz w:val="24"/>
          <w:szCs w:val="24"/>
        </w:rPr>
        <w:t xml:space="preserve">. </w:t>
      </w:r>
    </w:p>
    <w:p w:rsidR="00837163" w:rsidRPr="002761B0" w:rsidRDefault="002821C1" w:rsidP="00AD2885">
      <w:pPr>
        <w:spacing w:before="288" w:after="288" w:line="360" w:lineRule="auto"/>
        <w:ind w:left="360" w:right="144" w:firstLine="142"/>
        <w:jc w:val="both"/>
        <w:rPr>
          <w:rFonts w:ascii="Times New Roman" w:hAnsi="Times New Roman"/>
          <w:color w:val="000000"/>
          <w:sz w:val="24"/>
          <w:szCs w:val="24"/>
        </w:rPr>
      </w:pPr>
      <w:r w:rsidRPr="002761B0">
        <w:rPr>
          <w:rFonts w:ascii="Times New Roman" w:hAnsi="Times New Roman"/>
          <w:color w:val="000000"/>
          <w:sz w:val="24"/>
          <w:szCs w:val="24"/>
        </w:rPr>
        <w:t>Lietuvos Resp</w:t>
      </w:r>
      <w:r w:rsidR="00A0398D" w:rsidRPr="002761B0">
        <w:rPr>
          <w:rFonts w:ascii="Times New Roman" w:hAnsi="Times New Roman"/>
          <w:color w:val="000000"/>
          <w:sz w:val="24"/>
          <w:szCs w:val="24"/>
        </w:rPr>
        <w:t>ublikos Lito patikimumo įstatyto</w:t>
      </w:r>
      <w:r w:rsidRPr="002761B0">
        <w:rPr>
          <w:rFonts w:ascii="Times New Roman" w:hAnsi="Times New Roman"/>
          <w:color w:val="000000"/>
          <w:sz w:val="24"/>
          <w:szCs w:val="24"/>
        </w:rPr>
        <w:t xml:space="preserve"> </w:t>
      </w:r>
      <w:r w:rsidR="00837163" w:rsidRPr="002761B0">
        <w:rPr>
          <w:rFonts w:ascii="Times New Roman" w:hAnsi="Times New Roman"/>
          <w:color w:val="000000"/>
          <w:sz w:val="24"/>
          <w:szCs w:val="24"/>
        </w:rPr>
        <w:t xml:space="preserve">1-ajame straipsnyje </w:t>
      </w:r>
      <w:r w:rsidR="008F4816">
        <w:rPr>
          <w:rFonts w:ascii="Times New Roman" w:hAnsi="Times New Roman"/>
          <w:color w:val="000000"/>
          <w:sz w:val="24"/>
          <w:szCs w:val="24"/>
        </w:rPr>
        <w:t>„</w:t>
      </w:r>
      <w:r w:rsidR="00A0398D" w:rsidRPr="008F4816">
        <w:rPr>
          <w:rFonts w:ascii="Times New Roman" w:hAnsi="Times New Roman"/>
          <w:color w:val="000000"/>
          <w:sz w:val="24"/>
          <w:szCs w:val="24"/>
        </w:rPr>
        <w:t>Lito patikimumo užti</w:t>
      </w:r>
      <w:r w:rsidR="008F4816">
        <w:rPr>
          <w:rFonts w:ascii="Times New Roman" w:hAnsi="Times New Roman"/>
          <w:color w:val="000000"/>
          <w:sz w:val="24"/>
          <w:szCs w:val="24"/>
        </w:rPr>
        <w:t>krinimas“</w:t>
      </w:r>
      <w:r w:rsidR="00A0398D" w:rsidRPr="008F4816">
        <w:rPr>
          <w:rFonts w:ascii="Times New Roman" w:hAnsi="Times New Roman"/>
          <w:color w:val="000000"/>
          <w:sz w:val="24"/>
          <w:szCs w:val="24"/>
        </w:rPr>
        <w:t xml:space="preserve"> nurodoma</w:t>
      </w:r>
      <w:r w:rsidR="00A0398D" w:rsidRPr="002761B0">
        <w:rPr>
          <w:rFonts w:ascii="Times New Roman" w:hAnsi="Times New Roman"/>
          <w:color w:val="000000"/>
          <w:sz w:val="24"/>
          <w:szCs w:val="24"/>
        </w:rPr>
        <w:t>, kad Lietuvos banko išleisti į apyvartą litai yra visiškai padengti aukso atsargomis ir Lietuvos banko konvertuojamos užsienio valiutos rezervu</w:t>
      </w:r>
      <w:r w:rsidRPr="002761B0">
        <w:rPr>
          <w:rFonts w:ascii="Times New Roman" w:hAnsi="Times New Roman"/>
          <w:color w:val="000000"/>
          <w:sz w:val="24"/>
          <w:szCs w:val="24"/>
        </w:rPr>
        <w:t xml:space="preserve">. </w:t>
      </w:r>
      <w:r w:rsidR="00A0398D" w:rsidRPr="002761B0">
        <w:rPr>
          <w:rFonts w:ascii="Times New Roman" w:hAnsi="Times New Roman"/>
          <w:color w:val="000000"/>
          <w:sz w:val="24"/>
          <w:szCs w:val="24"/>
        </w:rPr>
        <w:t>2-ajame Lito patikimumo įstatymo straipsnyje nurodomas litų kiekis apyvartoje. Lietuvos bankas garantuoja, kad bendras išleidžiamų į apyvartą litų kiekis bet kuriuo metu neviršytų Lietuvos banko laikomų aukso atsargų (rinkos kainomis) ir konvertuojamos užsienio valiutos rezervo (pagal oficialų lito kursą). Įstatyme nurodoma, kad bendrą išleistų į apyvartą litų kiekį sudaro:</w:t>
      </w:r>
    </w:p>
    <w:p w:rsidR="00A0398D" w:rsidRPr="0048356D" w:rsidRDefault="00A0398D" w:rsidP="0048356D">
      <w:pPr>
        <w:pStyle w:val="Sraopastraipa"/>
        <w:numPr>
          <w:ilvl w:val="0"/>
          <w:numId w:val="30"/>
        </w:numPr>
        <w:spacing w:before="288" w:after="288" w:line="360" w:lineRule="auto"/>
        <w:ind w:right="144"/>
        <w:jc w:val="both"/>
        <w:rPr>
          <w:rFonts w:ascii="Times New Roman" w:hAnsi="Times New Roman"/>
          <w:color w:val="000000"/>
          <w:sz w:val="24"/>
          <w:szCs w:val="24"/>
        </w:rPr>
      </w:pPr>
      <w:r w:rsidRPr="0048356D">
        <w:rPr>
          <w:rFonts w:ascii="Times New Roman" w:hAnsi="Times New Roman"/>
          <w:color w:val="000000"/>
          <w:sz w:val="24"/>
          <w:szCs w:val="24"/>
        </w:rPr>
        <w:t xml:space="preserve">Banknotai ir monetos, esantys </w:t>
      </w:r>
      <w:r w:rsidR="00260373" w:rsidRPr="0048356D">
        <w:rPr>
          <w:rFonts w:ascii="Times New Roman" w:hAnsi="Times New Roman"/>
          <w:color w:val="000000"/>
          <w:sz w:val="24"/>
          <w:szCs w:val="24"/>
        </w:rPr>
        <w:t>apyvartoje</w:t>
      </w:r>
      <w:r w:rsidRPr="0048356D">
        <w:rPr>
          <w:rFonts w:ascii="Times New Roman" w:hAnsi="Times New Roman"/>
          <w:color w:val="000000"/>
          <w:sz w:val="24"/>
          <w:szCs w:val="24"/>
        </w:rPr>
        <w:t>;</w:t>
      </w:r>
    </w:p>
    <w:p w:rsidR="00A0398D" w:rsidRPr="0048356D" w:rsidRDefault="00A0398D" w:rsidP="0048356D">
      <w:pPr>
        <w:pStyle w:val="Sraopastraipa"/>
        <w:numPr>
          <w:ilvl w:val="0"/>
          <w:numId w:val="30"/>
        </w:numPr>
        <w:spacing w:before="288" w:after="288" w:line="360" w:lineRule="auto"/>
        <w:ind w:right="144"/>
        <w:jc w:val="both"/>
        <w:rPr>
          <w:rFonts w:ascii="Times New Roman" w:hAnsi="Times New Roman"/>
          <w:color w:val="000000"/>
          <w:sz w:val="24"/>
          <w:szCs w:val="24"/>
        </w:rPr>
      </w:pPr>
      <w:r w:rsidRPr="0048356D">
        <w:rPr>
          <w:rFonts w:ascii="Times New Roman" w:hAnsi="Times New Roman"/>
          <w:color w:val="000000"/>
          <w:sz w:val="24"/>
          <w:szCs w:val="24"/>
        </w:rPr>
        <w:t>Lietuvos banke laikomų kitų bankų ir sąskaitų turėtojų litais nominuojamų sąskaitų kreditinių likučių suma;</w:t>
      </w:r>
    </w:p>
    <w:p w:rsidR="00A0398D" w:rsidRPr="0048356D" w:rsidRDefault="00A0398D" w:rsidP="0048356D">
      <w:pPr>
        <w:pStyle w:val="Sraopastraipa"/>
        <w:numPr>
          <w:ilvl w:val="0"/>
          <w:numId w:val="30"/>
        </w:numPr>
        <w:shd w:val="clear" w:color="auto" w:fill="FFFFFF"/>
        <w:spacing w:before="288" w:after="288" w:line="360" w:lineRule="auto"/>
        <w:ind w:right="144"/>
        <w:jc w:val="both"/>
        <w:rPr>
          <w:rFonts w:ascii="Times New Roman" w:eastAsia="Times New Roman" w:hAnsi="Times New Roman"/>
          <w:color w:val="000000"/>
          <w:sz w:val="24"/>
          <w:szCs w:val="24"/>
          <w:lang w:eastAsia="lt-LT"/>
        </w:rPr>
      </w:pPr>
      <w:r w:rsidRPr="0048356D">
        <w:rPr>
          <w:rFonts w:ascii="Times New Roman" w:hAnsi="Times New Roman"/>
          <w:color w:val="000000"/>
          <w:sz w:val="24"/>
          <w:szCs w:val="24"/>
        </w:rPr>
        <w:t>Lietuvos banko vertybinių popierių ir kitų skolinių įsipareigojimų litais suma.</w:t>
      </w:r>
    </w:p>
    <w:p w:rsidR="002761B0" w:rsidRPr="0048356D" w:rsidRDefault="002761B0" w:rsidP="0048356D">
      <w:pPr>
        <w:pStyle w:val="Sraopastraipa"/>
        <w:numPr>
          <w:ilvl w:val="0"/>
          <w:numId w:val="30"/>
        </w:numPr>
        <w:shd w:val="clear" w:color="auto" w:fill="FFFFFF"/>
        <w:spacing w:before="288" w:after="288" w:line="360" w:lineRule="auto"/>
        <w:ind w:right="144"/>
        <w:jc w:val="both"/>
        <w:rPr>
          <w:rFonts w:ascii="Times New Roman" w:eastAsia="Times New Roman" w:hAnsi="Times New Roman"/>
          <w:color w:val="000000"/>
          <w:sz w:val="24"/>
          <w:szCs w:val="24"/>
          <w:lang w:eastAsia="lt-LT"/>
        </w:rPr>
      </w:pPr>
      <w:r w:rsidRPr="0048356D">
        <w:rPr>
          <w:rFonts w:ascii="Times New Roman" w:eastAsia="Times New Roman" w:hAnsi="Times New Roman"/>
          <w:color w:val="000000"/>
          <w:sz w:val="24"/>
          <w:szCs w:val="24"/>
          <w:lang w:eastAsia="lt-LT"/>
        </w:rPr>
        <w:t xml:space="preserve">Lito patikimumo įstatyme </w:t>
      </w:r>
      <w:r w:rsidR="00D9308C" w:rsidRPr="0048356D">
        <w:rPr>
          <w:rFonts w:ascii="Times New Roman" w:eastAsia="Times New Roman" w:hAnsi="Times New Roman"/>
          <w:color w:val="000000"/>
          <w:sz w:val="24"/>
          <w:szCs w:val="24"/>
          <w:lang w:eastAsia="lt-LT"/>
        </w:rPr>
        <w:t>tai pat</w:t>
      </w:r>
      <w:r w:rsidRPr="0048356D">
        <w:rPr>
          <w:rFonts w:ascii="Times New Roman" w:eastAsia="Times New Roman" w:hAnsi="Times New Roman"/>
          <w:color w:val="000000"/>
          <w:sz w:val="24"/>
          <w:szCs w:val="24"/>
          <w:lang w:eastAsia="lt-LT"/>
        </w:rPr>
        <w:t xml:space="preserve"> nurodoma, kad u</w:t>
      </w:r>
      <w:r w:rsidR="00A0398D" w:rsidRPr="0048356D">
        <w:rPr>
          <w:rFonts w:ascii="Times New Roman" w:eastAsia="Times New Roman" w:hAnsi="Times New Roman"/>
          <w:color w:val="000000"/>
          <w:sz w:val="24"/>
          <w:szCs w:val="24"/>
          <w:lang w:eastAsia="lt-LT"/>
        </w:rPr>
        <w:t>žsienio valiutos rezervą sudaro:</w:t>
      </w:r>
    </w:p>
    <w:p w:rsidR="00A0398D" w:rsidRPr="0048356D" w:rsidRDefault="00A0398D" w:rsidP="0048356D">
      <w:pPr>
        <w:pStyle w:val="Sraopastraipa"/>
        <w:numPr>
          <w:ilvl w:val="0"/>
          <w:numId w:val="30"/>
        </w:numPr>
        <w:shd w:val="clear" w:color="auto" w:fill="FFFFFF"/>
        <w:spacing w:before="288" w:after="288" w:line="360" w:lineRule="auto"/>
        <w:ind w:right="144"/>
        <w:jc w:val="both"/>
        <w:rPr>
          <w:rFonts w:ascii="Times New Roman" w:eastAsia="Times New Roman" w:hAnsi="Times New Roman"/>
          <w:color w:val="000000"/>
          <w:sz w:val="24"/>
          <w:szCs w:val="24"/>
          <w:lang w:eastAsia="lt-LT"/>
        </w:rPr>
      </w:pPr>
      <w:r w:rsidRPr="0048356D">
        <w:rPr>
          <w:rFonts w:ascii="Times New Roman" w:eastAsia="Times New Roman" w:hAnsi="Times New Roman"/>
          <w:color w:val="000000"/>
          <w:sz w:val="24"/>
          <w:szCs w:val="24"/>
          <w:lang w:eastAsia="lt-LT"/>
        </w:rPr>
        <w:lastRenderedPageBreak/>
        <w:t>Lietuvos banko turimi konvertuojamos valiutos banknotai ir monetos;</w:t>
      </w:r>
    </w:p>
    <w:p w:rsidR="00A0398D" w:rsidRPr="0048356D" w:rsidRDefault="00A0398D" w:rsidP="0048356D">
      <w:pPr>
        <w:pStyle w:val="Sraopastraipa"/>
        <w:numPr>
          <w:ilvl w:val="0"/>
          <w:numId w:val="30"/>
        </w:numPr>
        <w:shd w:val="clear" w:color="auto" w:fill="FFFFFF"/>
        <w:spacing w:before="288" w:after="288" w:line="360" w:lineRule="auto"/>
        <w:ind w:right="144"/>
        <w:jc w:val="both"/>
        <w:rPr>
          <w:rFonts w:ascii="Times New Roman" w:eastAsia="Times New Roman" w:hAnsi="Times New Roman"/>
          <w:color w:val="000000"/>
          <w:sz w:val="24"/>
          <w:szCs w:val="24"/>
          <w:lang w:eastAsia="lt-LT"/>
        </w:rPr>
      </w:pPr>
      <w:r w:rsidRPr="0048356D">
        <w:rPr>
          <w:rFonts w:ascii="Times New Roman" w:eastAsia="Times New Roman" w:hAnsi="Times New Roman"/>
          <w:color w:val="000000"/>
          <w:sz w:val="24"/>
          <w:szCs w:val="24"/>
          <w:lang w:eastAsia="lt-LT"/>
        </w:rPr>
        <w:t>Lietuvos banko korespondentinėse sąskaitose užsienio bankuose ir Tarptautiniame valiutos fonde esanti konvertuojamos</w:t>
      </w:r>
      <w:r w:rsidR="002761B0" w:rsidRPr="0048356D">
        <w:rPr>
          <w:rFonts w:ascii="Times New Roman" w:eastAsia="Times New Roman" w:hAnsi="Times New Roman"/>
          <w:color w:val="000000"/>
          <w:sz w:val="24"/>
          <w:szCs w:val="24"/>
          <w:lang w:eastAsia="lt-LT"/>
        </w:rPr>
        <w:t xml:space="preserve"> </w:t>
      </w:r>
      <w:r w:rsidRPr="0048356D">
        <w:rPr>
          <w:rFonts w:ascii="Times New Roman" w:eastAsia="Times New Roman" w:hAnsi="Times New Roman"/>
          <w:color w:val="000000"/>
          <w:sz w:val="24"/>
          <w:szCs w:val="24"/>
          <w:lang w:eastAsia="lt-LT"/>
        </w:rPr>
        <w:t>valiutos suma;</w:t>
      </w:r>
    </w:p>
    <w:p w:rsidR="00A0398D" w:rsidRPr="0048356D" w:rsidRDefault="00A0398D" w:rsidP="0048356D">
      <w:pPr>
        <w:pStyle w:val="Sraopastraipa"/>
        <w:numPr>
          <w:ilvl w:val="0"/>
          <w:numId w:val="30"/>
        </w:numPr>
        <w:shd w:val="clear" w:color="auto" w:fill="FFFFFF"/>
        <w:spacing w:before="288" w:after="288" w:line="360" w:lineRule="auto"/>
        <w:ind w:right="144"/>
        <w:jc w:val="both"/>
        <w:rPr>
          <w:rFonts w:ascii="Times New Roman" w:eastAsia="Times New Roman" w:hAnsi="Times New Roman"/>
          <w:color w:val="000000"/>
          <w:sz w:val="24"/>
          <w:szCs w:val="24"/>
          <w:lang w:eastAsia="lt-LT"/>
        </w:rPr>
      </w:pPr>
      <w:r w:rsidRPr="0048356D">
        <w:rPr>
          <w:rFonts w:ascii="Times New Roman" w:eastAsia="Times New Roman" w:hAnsi="Times New Roman"/>
          <w:color w:val="000000"/>
          <w:sz w:val="24"/>
          <w:szCs w:val="24"/>
          <w:lang w:eastAsia="lt-LT"/>
        </w:rPr>
        <w:t>Lietuvos banko turimi skoliniai įsipareigojimai, depozitų sertifikatai, obligacijos ir kiti skolos vertybiniai popieriai, mokėtini konvertuojama valiuta.</w:t>
      </w:r>
    </w:p>
    <w:p w:rsidR="002761B0" w:rsidRPr="002761B0" w:rsidRDefault="00DE7C38" w:rsidP="00AD2885">
      <w:pPr>
        <w:shd w:val="clear" w:color="auto" w:fill="FFFFFF"/>
        <w:spacing w:before="288" w:after="288" w:line="360" w:lineRule="auto"/>
        <w:ind w:left="360" w:right="144" w:firstLine="142"/>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Trečioje Lito patikimumo</w:t>
      </w:r>
      <w:r w:rsidR="002761B0">
        <w:rPr>
          <w:rFonts w:ascii="Times New Roman" w:eastAsia="Times New Roman" w:hAnsi="Times New Roman"/>
          <w:color w:val="000000"/>
          <w:sz w:val="24"/>
          <w:szCs w:val="24"/>
          <w:lang w:eastAsia="lt-LT"/>
        </w:rPr>
        <w:t xml:space="preserve"> įstatymo dalyje nurodoma, kad Lietuvos bankas, suderinęs su Lietuvos Respublikos Vyriausybe, gali keisti bazinę valiutą arba oficialų lito kursą, tik esant nepaprastoms aplinkybėms, kai nustatyto lito kurso tolesnis išlaikymas žlugdytų ekonomikos stabilumą</w:t>
      </w:r>
      <w:r w:rsidR="00D045A3">
        <w:rPr>
          <w:rFonts w:ascii="Times New Roman" w:eastAsia="Times New Roman" w:hAnsi="Times New Roman"/>
          <w:color w:val="000000"/>
          <w:sz w:val="24"/>
          <w:szCs w:val="24"/>
          <w:lang w:eastAsia="lt-LT"/>
        </w:rPr>
        <w:t xml:space="preserve"> (</w:t>
      </w:r>
      <w:r w:rsidR="00D045A3" w:rsidRPr="00D045A3">
        <w:rPr>
          <w:rFonts w:ascii="Times New Roman" w:hAnsi="Times New Roman"/>
          <w:color w:val="000000"/>
          <w:sz w:val="24"/>
          <w:szCs w:val="24"/>
        </w:rPr>
        <w:t>Lito patikimumo įstatymas</w:t>
      </w:r>
      <w:r w:rsidR="00D46386">
        <w:rPr>
          <w:rFonts w:ascii="Times New Roman" w:hAnsi="Times New Roman"/>
          <w:color w:val="000000"/>
          <w:sz w:val="24"/>
          <w:szCs w:val="24"/>
        </w:rPr>
        <w:t>, 1994</w:t>
      </w:r>
      <w:r w:rsidR="002B0C11">
        <w:rPr>
          <w:rFonts w:ascii="Times New Roman" w:hAnsi="Times New Roman"/>
          <w:color w:val="000000"/>
          <w:sz w:val="24"/>
          <w:szCs w:val="24"/>
        </w:rPr>
        <w:t>)</w:t>
      </w:r>
      <w:r w:rsidR="00D045A3" w:rsidRPr="00CB3B62">
        <w:rPr>
          <w:rFonts w:ascii="Times New Roman" w:hAnsi="Times New Roman"/>
          <w:color w:val="000000"/>
          <w:sz w:val="24"/>
          <w:szCs w:val="24"/>
        </w:rPr>
        <w:t>.</w:t>
      </w:r>
    </w:p>
    <w:p w:rsidR="000F2318" w:rsidRDefault="002761B0" w:rsidP="00AD2885">
      <w:pPr>
        <w:spacing w:before="288" w:after="288" w:line="360" w:lineRule="auto"/>
        <w:ind w:left="360" w:right="144" w:firstLine="142"/>
        <w:jc w:val="both"/>
        <w:rPr>
          <w:color w:val="000000"/>
          <w:sz w:val="23"/>
          <w:szCs w:val="23"/>
          <w:shd w:val="clear" w:color="auto" w:fill="FFFFFF"/>
        </w:rPr>
      </w:pPr>
      <w:r>
        <w:rPr>
          <w:color w:val="000000"/>
          <w:sz w:val="23"/>
          <w:szCs w:val="23"/>
          <w:shd w:val="clear" w:color="auto" w:fill="FFFFFF"/>
        </w:rPr>
        <w:t xml:space="preserve">   </w:t>
      </w:r>
      <w:r>
        <w:rPr>
          <w:rFonts w:ascii="Times New Roman" w:hAnsi="Times New Roman"/>
          <w:color w:val="000000"/>
          <w:sz w:val="24"/>
          <w:szCs w:val="24"/>
        </w:rPr>
        <w:t xml:space="preserve">Išanalizavus Lito patikimumo įstatymą </w:t>
      </w:r>
      <w:r w:rsidR="002821C1" w:rsidRPr="00B57C07">
        <w:rPr>
          <w:rFonts w:ascii="Times New Roman" w:hAnsi="Times New Roman"/>
          <w:color w:val="000000"/>
          <w:sz w:val="24"/>
          <w:szCs w:val="24"/>
        </w:rPr>
        <w:t>galime daryti išvadą, kad Lietuvos bankui yra apribota lito emisijos galimybė. Bankas gali keisti litų kiekį tik atitinkamai keisdamas aukso atsargas ir keičiamos užsienio valiutos rezervą.</w:t>
      </w:r>
    </w:p>
    <w:p w:rsidR="00340395" w:rsidRPr="000F2318" w:rsidRDefault="000F2318" w:rsidP="00D43DB6">
      <w:pPr>
        <w:pStyle w:val="Sraopastraipa"/>
        <w:numPr>
          <w:ilvl w:val="1"/>
          <w:numId w:val="40"/>
        </w:numPr>
        <w:spacing w:line="360" w:lineRule="auto"/>
        <w:jc w:val="both"/>
        <w:rPr>
          <w:color w:val="000000"/>
          <w:sz w:val="23"/>
          <w:szCs w:val="23"/>
          <w:shd w:val="clear" w:color="auto" w:fill="FFFFFF"/>
        </w:rPr>
      </w:pPr>
      <w:r w:rsidRPr="000F2318">
        <w:rPr>
          <w:rFonts w:ascii="Times New Roman" w:hAnsi="Times New Roman"/>
          <w:b/>
          <w:sz w:val="28"/>
          <w:szCs w:val="28"/>
        </w:rPr>
        <w:t>M</w:t>
      </w:r>
      <w:r w:rsidR="008D0BFB" w:rsidRPr="000F2318">
        <w:rPr>
          <w:rFonts w:ascii="Times New Roman" w:hAnsi="Times New Roman"/>
          <w:b/>
          <w:sz w:val="28"/>
          <w:szCs w:val="28"/>
        </w:rPr>
        <w:t>aža atvira ekonomika esant fiksuotam valiutos kursui.</w:t>
      </w:r>
    </w:p>
    <w:p w:rsidR="007D5424" w:rsidRPr="007D5424" w:rsidRDefault="00B6120B" w:rsidP="000F2318">
      <w:pPr>
        <w:spacing w:before="288" w:after="288" w:line="360" w:lineRule="auto"/>
        <w:ind w:left="360" w:right="144" w:firstLine="144"/>
        <w:jc w:val="both"/>
        <w:rPr>
          <w:rFonts w:ascii="Times New Roman" w:hAnsi="Times New Roman"/>
          <w:sz w:val="24"/>
          <w:szCs w:val="24"/>
        </w:rPr>
      </w:pPr>
      <w:r w:rsidRPr="007D5424">
        <w:rPr>
          <w:rFonts w:ascii="Times New Roman" w:hAnsi="Times New Roman"/>
          <w:sz w:val="24"/>
          <w:szCs w:val="24"/>
        </w:rPr>
        <w:t>Toliau d</w:t>
      </w:r>
      <w:r w:rsidR="003959E2" w:rsidRPr="007D5424">
        <w:rPr>
          <w:rFonts w:ascii="Times New Roman" w:hAnsi="Times New Roman"/>
          <w:sz w:val="24"/>
          <w:szCs w:val="24"/>
        </w:rPr>
        <w:t xml:space="preserve">arbe bus nagrinėjamas </w:t>
      </w:r>
      <w:proofErr w:type="spellStart"/>
      <w:r w:rsidR="003959E2" w:rsidRPr="007D5424">
        <w:rPr>
          <w:rFonts w:ascii="Times New Roman" w:hAnsi="Times New Roman"/>
          <w:sz w:val="24"/>
          <w:szCs w:val="24"/>
        </w:rPr>
        <w:t>Mandelo-Fl</w:t>
      </w:r>
      <w:r w:rsidRPr="007D5424">
        <w:rPr>
          <w:rFonts w:ascii="Times New Roman" w:hAnsi="Times New Roman"/>
          <w:sz w:val="24"/>
          <w:szCs w:val="24"/>
        </w:rPr>
        <w:t>emingo</w:t>
      </w:r>
      <w:proofErr w:type="spellEnd"/>
      <w:r w:rsidRPr="007D5424">
        <w:rPr>
          <w:rFonts w:ascii="Times New Roman" w:hAnsi="Times New Roman"/>
          <w:sz w:val="24"/>
          <w:szCs w:val="24"/>
        </w:rPr>
        <w:t xml:space="preserve"> modelis esant fiksuotam valiutos kursui</w:t>
      </w:r>
      <w:r w:rsidR="00F16C7D" w:rsidRPr="007D5424">
        <w:rPr>
          <w:rFonts w:ascii="Times New Roman" w:hAnsi="Times New Roman"/>
          <w:sz w:val="24"/>
          <w:szCs w:val="24"/>
        </w:rPr>
        <w:t xml:space="preserve"> dar kitai</w:t>
      </w:r>
      <w:r w:rsidR="003A43F4" w:rsidRPr="007D5424">
        <w:rPr>
          <w:rFonts w:ascii="Times New Roman" w:hAnsi="Times New Roman"/>
          <w:sz w:val="24"/>
          <w:szCs w:val="24"/>
        </w:rPr>
        <w:t>p vadinamas IS-LM</w:t>
      </w:r>
      <w:r w:rsidR="00C11B2A" w:rsidRPr="007D5424">
        <w:rPr>
          <w:rFonts w:ascii="Times New Roman" w:hAnsi="Times New Roman"/>
          <w:sz w:val="24"/>
          <w:szCs w:val="24"/>
        </w:rPr>
        <w:t>-BP</w:t>
      </w:r>
      <w:r w:rsidR="00F16C7D" w:rsidRPr="007D5424">
        <w:rPr>
          <w:rFonts w:ascii="Times New Roman" w:hAnsi="Times New Roman"/>
          <w:sz w:val="24"/>
          <w:szCs w:val="24"/>
        </w:rPr>
        <w:t xml:space="preserve"> modeliu</w:t>
      </w:r>
      <w:r w:rsidRPr="007D5424">
        <w:rPr>
          <w:rFonts w:ascii="Times New Roman" w:hAnsi="Times New Roman"/>
          <w:sz w:val="24"/>
          <w:szCs w:val="24"/>
        </w:rPr>
        <w:t>.</w:t>
      </w:r>
      <w:r w:rsidR="003959E2" w:rsidRPr="007D5424">
        <w:rPr>
          <w:rFonts w:ascii="Times New Roman" w:hAnsi="Times New Roman"/>
          <w:sz w:val="24"/>
          <w:szCs w:val="24"/>
        </w:rPr>
        <w:t xml:space="preserve"> Šis modelis remiasi </w:t>
      </w:r>
      <w:r w:rsidR="00260373" w:rsidRPr="007D5424">
        <w:rPr>
          <w:rFonts w:ascii="Times New Roman" w:hAnsi="Times New Roman"/>
          <w:sz w:val="24"/>
          <w:szCs w:val="24"/>
        </w:rPr>
        <w:t>nelanksčiomis</w:t>
      </w:r>
      <w:r w:rsidR="003959E2" w:rsidRPr="007D5424">
        <w:rPr>
          <w:rFonts w:ascii="Times New Roman" w:hAnsi="Times New Roman"/>
          <w:sz w:val="24"/>
          <w:szCs w:val="24"/>
        </w:rPr>
        <w:t xml:space="preserve"> kainomis ir prekių bei pinigų rinkų sąryšiu. Viena iš </w:t>
      </w:r>
      <w:r w:rsidR="00BB5A77" w:rsidRPr="007D5424">
        <w:rPr>
          <w:rFonts w:ascii="Times New Roman" w:hAnsi="Times New Roman"/>
          <w:sz w:val="24"/>
          <w:szCs w:val="24"/>
        </w:rPr>
        <w:t xml:space="preserve">modelio </w:t>
      </w:r>
      <w:r w:rsidR="003959E2" w:rsidRPr="007D5424">
        <w:rPr>
          <w:rFonts w:ascii="Times New Roman" w:hAnsi="Times New Roman"/>
          <w:sz w:val="24"/>
          <w:szCs w:val="24"/>
        </w:rPr>
        <w:t xml:space="preserve">prielaidų </w:t>
      </w:r>
      <w:r w:rsidR="00BB5A77" w:rsidRPr="007D5424">
        <w:rPr>
          <w:rFonts w:ascii="Times New Roman" w:hAnsi="Times New Roman"/>
          <w:sz w:val="24"/>
          <w:szCs w:val="24"/>
        </w:rPr>
        <w:t>-</w:t>
      </w:r>
      <w:r w:rsidR="003959E2" w:rsidRPr="007D5424">
        <w:rPr>
          <w:rFonts w:ascii="Times New Roman" w:hAnsi="Times New Roman"/>
          <w:sz w:val="24"/>
          <w:szCs w:val="24"/>
        </w:rPr>
        <w:t xml:space="preserve"> nagrinėjama šalis yra tokia maža</w:t>
      </w:r>
      <w:r w:rsidR="00BB5A77" w:rsidRPr="007D5424">
        <w:rPr>
          <w:rFonts w:ascii="Times New Roman" w:hAnsi="Times New Roman"/>
          <w:sz w:val="24"/>
          <w:szCs w:val="24"/>
        </w:rPr>
        <w:t>, kad gali gauti arba teikti bet kokio dydžio kreditus pasaulinėje finansų rinkoje nepaveikdama pasaulinės palūkanų normos.</w:t>
      </w:r>
      <w:r w:rsidR="003959E2" w:rsidRPr="007D5424">
        <w:rPr>
          <w:rFonts w:ascii="Times New Roman" w:hAnsi="Times New Roman"/>
          <w:sz w:val="24"/>
          <w:szCs w:val="24"/>
        </w:rPr>
        <w:t xml:space="preserve"> </w:t>
      </w:r>
    </w:p>
    <w:p w:rsidR="006A692D" w:rsidRDefault="003959E2" w:rsidP="000F2318">
      <w:pPr>
        <w:spacing w:before="288" w:after="288" w:line="360" w:lineRule="auto"/>
        <w:ind w:left="360" w:right="144" w:firstLine="144"/>
        <w:jc w:val="both"/>
        <w:rPr>
          <w:rFonts w:ascii="Times New Roman" w:hAnsi="Times New Roman"/>
          <w:sz w:val="24"/>
          <w:szCs w:val="24"/>
        </w:rPr>
      </w:pPr>
      <w:proofErr w:type="spellStart"/>
      <w:r w:rsidRPr="007D5424">
        <w:rPr>
          <w:rFonts w:ascii="Times New Roman" w:hAnsi="Times New Roman"/>
          <w:sz w:val="24"/>
          <w:szCs w:val="24"/>
        </w:rPr>
        <w:t>Mandelo-Flemingo</w:t>
      </w:r>
      <w:proofErr w:type="spellEnd"/>
      <w:r w:rsidR="003A43F4" w:rsidRPr="007D5424">
        <w:rPr>
          <w:rFonts w:ascii="Times New Roman" w:hAnsi="Times New Roman"/>
          <w:sz w:val="24"/>
          <w:szCs w:val="24"/>
        </w:rPr>
        <w:t xml:space="preserve"> modelio pagalba galima spręsti, kas atsitinka su šalies gamyba ir </w:t>
      </w:r>
      <w:r w:rsidR="00C11B2A" w:rsidRPr="007D5424">
        <w:rPr>
          <w:rFonts w:ascii="Times New Roman" w:hAnsi="Times New Roman"/>
          <w:sz w:val="24"/>
          <w:szCs w:val="24"/>
        </w:rPr>
        <w:t>valiutos kursu</w:t>
      </w:r>
      <w:r w:rsidR="003A43F4" w:rsidRPr="007D5424">
        <w:rPr>
          <w:rFonts w:ascii="Times New Roman" w:hAnsi="Times New Roman"/>
          <w:sz w:val="24"/>
          <w:szCs w:val="24"/>
        </w:rPr>
        <w:t xml:space="preserve"> trumpuoju laikotarpiu, kai centrinis bankas padidina arba sumažina </w:t>
      </w:r>
      <w:r w:rsidR="00260373" w:rsidRPr="007D5424">
        <w:rPr>
          <w:rFonts w:ascii="Times New Roman" w:hAnsi="Times New Roman"/>
          <w:sz w:val="24"/>
          <w:szCs w:val="24"/>
        </w:rPr>
        <w:t>pinigų</w:t>
      </w:r>
      <w:r w:rsidR="003A43F4" w:rsidRPr="007D5424">
        <w:rPr>
          <w:rFonts w:ascii="Times New Roman" w:hAnsi="Times New Roman"/>
          <w:sz w:val="24"/>
          <w:szCs w:val="24"/>
        </w:rPr>
        <w:t xml:space="preserve"> pasiūlą, kai vyriausybė nusprendžia didinti arba mažinti mokesčius, valstybės išlaidas</w:t>
      </w:r>
      <w:r w:rsidR="007D5424" w:rsidRPr="007D5424">
        <w:rPr>
          <w:rFonts w:ascii="Times New Roman" w:hAnsi="Times New Roman"/>
          <w:sz w:val="24"/>
          <w:szCs w:val="24"/>
        </w:rPr>
        <w:t xml:space="preserve"> </w:t>
      </w:r>
      <w:r w:rsidR="00D46386">
        <w:rPr>
          <w:rFonts w:ascii="Times New Roman" w:hAnsi="Times New Roman"/>
          <w:sz w:val="24"/>
          <w:szCs w:val="24"/>
        </w:rPr>
        <w:t xml:space="preserve">(Jakutis A. ir kt., </w:t>
      </w:r>
      <w:r w:rsidR="007D5424" w:rsidRPr="007D5424">
        <w:rPr>
          <w:rFonts w:ascii="Times New Roman" w:hAnsi="Times New Roman"/>
          <w:sz w:val="24"/>
          <w:szCs w:val="24"/>
        </w:rPr>
        <w:t>1999</w:t>
      </w:r>
      <w:r w:rsidR="00C15A2B" w:rsidRPr="007D5424">
        <w:rPr>
          <w:rFonts w:ascii="Times New Roman" w:hAnsi="Times New Roman"/>
          <w:sz w:val="24"/>
          <w:szCs w:val="24"/>
        </w:rPr>
        <w:t>)</w:t>
      </w:r>
      <w:r w:rsidR="007D5424" w:rsidRPr="007D5424">
        <w:rPr>
          <w:rFonts w:ascii="Times New Roman" w:hAnsi="Times New Roman"/>
          <w:sz w:val="24"/>
          <w:szCs w:val="24"/>
        </w:rPr>
        <w:t>.</w:t>
      </w:r>
    </w:p>
    <w:p w:rsidR="00970CF0" w:rsidRDefault="00970CF0" w:rsidP="000F2318">
      <w:pPr>
        <w:spacing w:before="288" w:after="288" w:line="360" w:lineRule="auto"/>
        <w:ind w:left="360" w:right="144" w:firstLine="144"/>
        <w:jc w:val="both"/>
        <w:rPr>
          <w:rFonts w:ascii="Times New Roman" w:hAnsi="Times New Roman"/>
          <w:sz w:val="24"/>
          <w:szCs w:val="24"/>
        </w:rPr>
      </w:pPr>
    </w:p>
    <w:p w:rsidR="00970CF0" w:rsidRDefault="00970CF0" w:rsidP="000F2318">
      <w:pPr>
        <w:spacing w:before="288" w:after="288" w:line="360" w:lineRule="auto"/>
        <w:ind w:left="360" w:right="144" w:firstLine="144"/>
        <w:jc w:val="both"/>
        <w:rPr>
          <w:rFonts w:ascii="Times New Roman" w:hAnsi="Times New Roman"/>
          <w:sz w:val="24"/>
          <w:szCs w:val="24"/>
        </w:rPr>
      </w:pPr>
    </w:p>
    <w:p w:rsidR="00970CF0" w:rsidRPr="007D5424" w:rsidRDefault="00970CF0" w:rsidP="000F2318">
      <w:pPr>
        <w:spacing w:before="288" w:after="288" w:line="360" w:lineRule="auto"/>
        <w:ind w:left="360" w:right="144" w:firstLine="144"/>
        <w:jc w:val="both"/>
        <w:rPr>
          <w:rFonts w:ascii="Times New Roman" w:hAnsi="Times New Roman"/>
          <w:sz w:val="24"/>
          <w:szCs w:val="24"/>
        </w:rPr>
      </w:pPr>
    </w:p>
    <w:p w:rsidR="00B567AA" w:rsidRPr="00FD22DB" w:rsidRDefault="00B567AA" w:rsidP="000F2318">
      <w:pPr>
        <w:spacing w:before="288" w:after="288" w:line="360" w:lineRule="auto"/>
        <w:ind w:left="360" w:right="144" w:firstLine="144"/>
        <w:jc w:val="both"/>
        <w:rPr>
          <w:rFonts w:ascii="Times New Roman" w:hAnsi="Times New Roman"/>
          <w:b/>
          <w:sz w:val="24"/>
          <w:szCs w:val="24"/>
        </w:rPr>
      </w:pPr>
      <w:r w:rsidRPr="00FD22DB">
        <w:rPr>
          <w:rFonts w:ascii="Times New Roman" w:hAnsi="Times New Roman"/>
          <w:b/>
          <w:sz w:val="24"/>
          <w:szCs w:val="24"/>
        </w:rPr>
        <w:lastRenderedPageBreak/>
        <w:t>1.</w:t>
      </w:r>
      <w:r w:rsidR="00D43DB6">
        <w:rPr>
          <w:rFonts w:ascii="Times New Roman" w:hAnsi="Times New Roman"/>
          <w:b/>
          <w:sz w:val="24"/>
          <w:szCs w:val="24"/>
        </w:rPr>
        <w:t>3</w:t>
      </w:r>
      <w:r w:rsidRPr="00FD22DB">
        <w:rPr>
          <w:rFonts w:ascii="Times New Roman" w:hAnsi="Times New Roman"/>
          <w:b/>
          <w:sz w:val="24"/>
          <w:szCs w:val="24"/>
        </w:rPr>
        <w:t>.1</w:t>
      </w:r>
      <w:r w:rsidR="00F1137A">
        <w:rPr>
          <w:rFonts w:ascii="Times New Roman" w:hAnsi="Times New Roman"/>
          <w:b/>
          <w:sz w:val="24"/>
          <w:szCs w:val="24"/>
        </w:rPr>
        <w:t>.</w:t>
      </w:r>
      <w:r w:rsidRPr="00FD22DB">
        <w:rPr>
          <w:rFonts w:ascii="Times New Roman" w:hAnsi="Times New Roman"/>
          <w:b/>
          <w:sz w:val="24"/>
          <w:szCs w:val="24"/>
        </w:rPr>
        <w:t xml:space="preserve"> Fiskalinė politika esant fiksuotam valiutos kursui.</w:t>
      </w:r>
    </w:p>
    <w:p w:rsidR="00CB202F" w:rsidRDefault="002F3A67" w:rsidP="000F2318">
      <w:pPr>
        <w:spacing w:before="288" w:after="288" w:line="360" w:lineRule="auto"/>
        <w:ind w:left="360" w:right="144" w:firstLine="144"/>
        <w:jc w:val="both"/>
        <w:rPr>
          <w:rFonts w:ascii="Times New Roman" w:hAnsi="Times New Roman"/>
          <w:sz w:val="24"/>
          <w:szCs w:val="24"/>
        </w:rPr>
      </w:pPr>
      <w:r>
        <w:rPr>
          <w:rFonts w:ascii="Times New Roman" w:hAnsi="Times New Roman"/>
          <w:noProof/>
          <w:sz w:val="24"/>
          <w:szCs w:val="24"/>
          <w:lang w:val="en-US"/>
        </w:rPr>
        <w:drawing>
          <wp:inline distT="0" distB="0" distL="0" distR="0" wp14:anchorId="422FD3CC" wp14:editId="3FDD1B6A">
            <wp:extent cx="3876675" cy="2181225"/>
            <wp:effectExtent l="0" t="0" r="9525" b="9525"/>
            <wp:docPr id="6" name="Paveikslėlis 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76675" cy="2181225"/>
                    </a:xfrm>
                    <a:prstGeom prst="rect">
                      <a:avLst/>
                    </a:prstGeom>
                    <a:noFill/>
                    <a:ln>
                      <a:noFill/>
                    </a:ln>
                  </pic:spPr>
                </pic:pic>
              </a:graphicData>
            </a:graphic>
          </wp:inline>
        </w:drawing>
      </w:r>
    </w:p>
    <w:p w:rsidR="00547EA5" w:rsidRPr="008F4069" w:rsidRDefault="00E218F5" w:rsidP="000F2318">
      <w:pPr>
        <w:spacing w:before="288" w:after="288" w:line="360" w:lineRule="auto"/>
        <w:ind w:left="360" w:right="144" w:firstLine="144"/>
        <w:jc w:val="center"/>
        <w:rPr>
          <w:rFonts w:ascii="Times New Roman" w:hAnsi="Times New Roman"/>
          <w:b/>
          <w:sz w:val="24"/>
          <w:szCs w:val="24"/>
        </w:rPr>
      </w:pPr>
      <w:r>
        <w:rPr>
          <w:rFonts w:ascii="Times New Roman" w:hAnsi="Times New Roman"/>
          <w:sz w:val="24"/>
          <w:szCs w:val="24"/>
        </w:rPr>
        <w:t>4</w:t>
      </w:r>
      <w:r w:rsidR="00675D1E">
        <w:rPr>
          <w:rFonts w:ascii="Times New Roman" w:hAnsi="Times New Roman"/>
          <w:sz w:val="24"/>
          <w:szCs w:val="24"/>
        </w:rPr>
        <w:t xml:space="preserve"> </w:t>
      </w:r>
      <w:r w:rsidR="008F4069">
        <w:rPr>
          <w:rFonts w:ascii="Times New Roman" w:hAnsi="Times New Roman"/>
          <w:sz w:val="24"/>
          <w:szCs w:val="24"/>
        </w:rPr>
        <w:t>pav</w:t>
      </w:r>
      <w:r w:rsidR="00675D1E">
        <w:rPr>
          <w:rFonts w:ascii="Times New Roman" w:hAnsi="Times New Roman"/>
          <w:sz w:val="24"/>
          <w:szCs w:val="24"/>
        </w:rPr>
        <w:t xml:space="preserve">. </w:t>
      </w:r>
      <w:r w:rsidR="00675D1E" w:rsidRPr="008F4069">
        <w:rPr>
          <w:rFonts w:ascii="Times New Roman" w:hAnsi="Times New Roman"/>
          <w:b/>
          <w:sz w:val="24"/>
          <w:szCs w:val="24"/>
        </w:rPr>
        <w:t xml:space="preserve">Skatinančioji fiskalinė politika </w:t>
      </w:r>
      <w:proofErr w:type="spellStart"/>
      <w:r w:rsidR="00675D1E" w:rsidRPr="008F4069">
        <w:rPr>
          <w:rFonts w:ascii="Times New Roman" w:hAnsi="Times New Roman"/>
          <w:b/>
          <w:sz w:val="24"/>
          <w:szCs w:val="24"/>
        </w:rPr>
        <w:t>Mandelo-Flemingo</w:t>
      </w:r>
      <w:proofErr w:type="spellEnd"/>
      <w:r w:rsidR="00675D1E" w:rsidRPr="008F4069">
        <w:rPr>
          <w:rFonts w:ascii="Times New Roman" w:hAnsi="Times New Roman"/>
          <w:b/>
          <w:sz w:val="24"/>
          <w:szCs w:val="24"/>
        </w:rPr>
        <w:t xml:space="preserve"> modelio Y-e grafike, esant fiksuotam valiutos kursui.</w:t>
      </w:r>
    </w:p>
    <w:p w:rsidR="008F4069" w:rsidRDefault="008F4069" w:rsidP="000F2318">
      <w:pPr>
        <w:spacing w:before="288" w:after="288" w:line="360" w:lineRule="auto"/>
        <w:ind w:left="360" w:right="144" w:firstLine="144"/>
        <w:rPr>
          <w:rFonts w:ascii="Times New Roman" w:hAnsi="Times New Roman"/>
          <w:sz w:val="24"/>
          <w:szCs w:val="24"/>
        </w:rPr>
      </w:pPr>
      <w:r w:rsidRPr="00725819">
        <w:rPr>
          <w:rFonts w:ascii="Times New Roman" w:hAnsi="Times New Roman"/>
          <w:b/>
          <w:sz w:val="24"/>
          <w:szCs w:val="24"/>
        </w:rPr>
        <w:t>Šaltinis:</w:t>
      </w:r>
      <w:r w:rsidR="00AB2B3D">
        <w:rPr>
          <w:rFonts w:ascii="Times New Roman" w:hAnsi="Times New Roman"/>
          <w:b/>
          <w:sz w:val="24"/>
          <w:szCs w:val="24"/>
        </w:rPr>
        <w:t xml:space="preserve"> </w:t>
      </w:r>
      <w:r w:rsidR="00EA571B" w:rsidRPr="00EA571B">
        <w:rPr>
          <w:rFonts w:ascii="Times New Roman" w:hAnsi="Times New Roman"/>
          <w:sz w:val="24"/>
          <w:szCs w:val="24"/>
        </w:rPr>
        <w:t>Parengta autorės</w:t>
      </w:r>
      <w:r w:rsidR="00EA571B">
        <w:rPr>
          <w:rFonts w:ascii="Times New Roman" w:hAnsi="Times New Roman"/>
          <w:sz w:val="24"/>
          <w:szCs w:val="24"/>
        </w:rPr>
        <w:t>,</w:t>
      </w:r>
      <w:r w:rsidR="00EA571B" w:rsidRPr="00EA571B">
        <w:rPr>
          <w:rFonts w:ascii="Times New Roman" w:hAnsi="Times New Roman"/>
          <w:sz w:val="24"/>
          <w:szCs w:val="24"/>
        </w:rPr>
        <w:t xml:space="preserve"> remiantis</w:t>
      </w:r>
      <w:r w:rsidR="00EA571B">
        <w:rPr>
          <w:rFonts w:ascii="Times New Roman" w:hAnsi="Times New Roman"/>
          <w:b/>
          <w:sz w:val="24"/>
          <w:szCs w:val="24"/>
        </w:rPr>
        <w:t xml:space="preserve"> </w:t>
      </w:r>
      <w:proofErr w:type="spellStart"/>
      <w:r w:rsidR="0062601D" w:rsidRPr="00725819">
        <w:rPr>
          <w:rFonts w:ascii="Times New Roman" w:hAnsi="Times New Roman"/>
          <w:sz w:val="24"/>
          <w:szCs w:val="24"/>
        </w:rPr>
        <w:t>Snie</w:t>
      </w:r>
      <w:r w:rsidR="0062601D">
        <w:rPr>
          <w:rFonts w:ascii="Times New Roman" w:hAnsi="Times New Roman"/>
          <w:sz w:val="24"/>
          <w:szCs w:val="24"/>
        </w:rPr>
        <w:t>ška</w:t>
      </w:r>
      <w:proofErr w:type="spellEnd"/>
      <w:r w:rsidR="0062601D">
        <w:rPr>
          <w:rFonts w:ascii="Times New Roman" w:hAnsi="Times New Roman"/>
          <w:sz w:val="24"/>
          <w:szCs w:val="24"/>
        </w:rPr>
        <w:t xml:space="preserve"> V. ir kt., 2001, p. </w:t>
      </w:r>
      <w:r w:rsidR="00345DC8">
        <w:rPr>
          <w:rFonts w:ascii="Times New Roman" w:hAnsi="Times New Roman"/>
          <w:sz w:val="24"/>
          <w:szCs w:val="24"/>
        </w:rPr>
        <w:t>3</w:t>
      </w:r>
      <w:r w:rsidR="0062601D">
        <w:rPr>
          <w:rFonts w:ascii="Times New Roman" w:hAnsi="Times New Roman"/>
          <w:sz w:val="24"/>
          <w:szCs w:val="24"/>
        </w:rPr>
        <w:t>26</w:t>
      </w:r>
    </w:p>
    <w:p w:rsidR="006A692D" w:rsidRDefault="008D0BFB" w:rsidP="000F2318">
      <w:pPr>
        <w:spacing w:before="288" w:after="288" w:line="360" w:lineRule="auto"/>
        <w:ind w:left="360" w:right="144" w:firstLine="144"/>
        <w:jc w:val="both"/>
        <w:rPr>
          <w:rFonts w:ascii="Times New Roman" w:hAnsi="Times New Roman"/>
          <w:sz w:val="24"/>
          <w:szCs w:val="24"/>
        </w:rPr>
      </w:pPr>
      <w:r w:rsidRPr="00675D1E">
        <w:rPr>
          <w:rFonts w:ascii="Times New Roman" w:hAnsi="Times New Roman"/>
          <w:sz w:val="24"/>
          <w:szCs w:val="24"/>
        </w:rPr>
        <w:t xml:space="preserve">Kaip pavaizduota </w:t>
      </w:r>
      <w:r w:rsidR="00E218F5">
        <w:rPr>
          <w:rFonts w:ascii="Times New Roman" w:hAnsi="Times New Roman"/>
          <w:sz w:val="24"/>
          <w:szCs w:val="24"/>
        </w:rPr>
        <w:t>4</w:t>
      </w:r>
      <w:r w:rsidR="00FC0CCC">
        <w:rPr>
          <w:rFonts w:ascii="Times New Roman" w:hAnsi="Times New Roman"/>
          <w:sz w:val="24"/>
          <w:szCs w:val="24"/>
        </w:rPr>
        <w:t>-a</w:t>
      </w:r>
      <w:r w:rsidR="00E218F5">
        <w:rPr>
          <w:rFonts w:ascii="Times New Roman" w:hAnsi="Times New Roman"/>
          <w:sz w:val="24"/>
          <w:szCs w:val="24"/>
        </w:rPr>
        <w:t>ja</w:t>
      </w:r>
      <w:r w:rsidR="00FC0CCC">
        <w:rPr>
          <w:rFonts w:ascii="Times New Roman" w:hAnsi="Times New Roman"/>
          <w:sz w:val="24"/>
          <w:szCs w:val="24"/>
        </w:rPr>
        <w:t>me</w:t>
      </w:r>
      <w:r w:rsidRPr="00675D1E">
        <w:rPr>
          <w:rFonts w:ascii="Times New Roman" w:hAnsi="Times New Roman"/>
          <w:sz w:val="24"/>
          <w:szCs w:val="24"/>
        </w:rPr>
        <w:t xml:space="preserve"> grafike valstybės</w:t>
      </w:r>
      <w:r w:rsidR="00950D53">
        <w:rPr>
          <w:rFonts w:ascii="Times New Roman" w:hAnsi="Times New Roman"/>
          <w:sz w:val="24"/>
          <w:szCs w:val="24"/>
        </w:rPr>
        <w:t xml:space="preserve"> palaikančios fiksuotą valiutos kursą ir</w:t>
      </w:r>
      <w:r w:rsidRPr="00675D1E">
        <w:rPr>
          <w:rFonts w:ascii="Times New Roman" w:hAnsi="Times New Roman"/>
          <w:sz w:val="24"/>
          <w:szCs w:val="24"/>
        </w:rPr>
        <w:t xml:space="preserve"> vykdančios skatinančiąją fiskalinę politiką t.y. didinant valstybės išlaidas arba mažinant mokesčius, IS kreivė pasislinks į dešinę, kas padidins valiutos kursą.</w:t>
      </w:r>
      <w:r w:rsidR="00FC0CCC">
        <w:rPr>
          <w:rFonts w:ascii="Times New Roman" w:hAnsi="Times New Roman"/>
          <w:sz w:val="24"/>
          <w:szCs w:val="24"/>
        </w:rPr>
        <w:t xml:space="preserve"> Kadangi pinigų pasiūla keičiasi taip, kad išlaikytų nepakitusį valiutos kursą, tai ji padidėja, kas pastumia </w:t>
      </w:r>
      <w:proofErr w:type="spellStart"/>
      <w:r w:rsidR="00FC0CCC">
        <w:rPr>
          <w:rFonts w:ascii="Times New Roman" w:hAnsi="Times New Roman"/>
          <w:sz w:val="24"/>
          <w:szCs w:val="24"/>
        </w:rPr>
        <w:t>LMo</w:t>
      </w:r>
      <w:proofErr w:type="spellEnd"/>
      <w:r w:rsidR="00FC0CCC">
        <w:rPr>
          <w:rFonts w:ascii="Times New Roman" w:hAnsi="Times New Roman"/>
          <w:sz w:val="24"/>
          <w:szCs w:val="24"/>
        </w:rPr>
        <w:t xml:space="preserve"> kreivę į dešinę. Galutinis rezultatas yra tas, kad Y (pajamos) padidėja. Taigi galime daryti išvadą, kad skatinančioji fiskalinė politika esant fiksuotam valiutos kursui automatiškai sukelia skatinamąją monetarinę politiką</w:t>
      </w:r>
      <w:r w:rsidR="00131EF5">
        <w:rPr>
          <w:rFonts w:ascii="Times New Roman" w:hAnsi="Times New Roman"/>
          <w:sz w:val="24"/>
          <w:szCs w:val="24"/>
        </w:rPr>
        <w:t xml:space="preserve"> (</w:t>
      </w:r>
      <w:proofErr w:type="spellStart"/>
      <w:r w:rsidR="00131EF5" w:rsidRPr="00725819">
        <w:rPr>
          <w:rFonts w:ascii="Times New Roman" w:hAnsi="Times New Roman"/>
          <w:sz w:val="24"/>
          <w:szCs w:val="24"/>
        </w:rPr>
        <w:t>Snie</w:t>
      </w:r>
      <w:r w:rsidR="00D46386">
        <w:rPr>
          <w:rFonts w:ascii="Times New Roman" w:hAnsi="Times New Roman"/>
          <w:sz w:val="24"/>
          <w:szCs w:val="24"/>
        </w:rPr>
        <w:t>ška</w:t>
      </w:r>
      <w:proofErr w:type="spellEnd"/>
      <w:r w:rsidR="00D46386">
        <w:rPr>
          <w:rFonts w:ascii="Times New Roman" w:hAnsi="Times New Roman"/>
          <w:sz w:val="24"/>
          <w:szCs w:val="24"/>
        </w:rPr>
        <w:t xml:space="preserve"> V. ir kt., </w:t>
      </w:r>
      <w:r w:rsidR="00131EF5">
        <w:rPr>
          <w:rFonts w:ascii="Times New Roman" w:hAnsi="Times New Roman"/>
          <w:sz w:val="24"/>
          <w:szCs w:val="24"/>
        </w:rPr>
        <w:t>2001)</w:t>
      </w:r>
      <w:r w:rsidR="00FC0CCC">
        <w:rPr>
          <w:rFonts w:ascii="Times New Roman" w:hAnsi="Times New Roman"/>
          <w:sz w:val="24"/>
          <w:szCs w:val="24"/>
        </w:rPr>
        <w:t>.</w:t>
      </w:r>
    </w:p>
    <w:p w:rsidR="00970CF0" w:rsidRDefault="00970CF0" w:rsidP="000F2318">
      <w:pPr>
        <w:spacing w:before="288" w:after="288" w:line="360" w:lineRule="auto"/>
        <w:ind w:left="360" w:right="144" w:firstLine="144"/>
        <w:jc w:val="both"/>
        <w:rPr>
          <w:rFonts w:ascii="Times New Roman" w:hAnsi="Times New Roman"/>
          <w:sz w:val="24"/>
          <w:szCs w:val="24"/>
        </w:rPr>
      </w:pPr>
    </w:p>
    <w:p w:rsidR="00970CF0" w:rsidRDefault="00970CF0" w:rsidP="000F2318">
      <w:pPr>
        <w:spacing w:before="288" w:after="288" w:line="360" w:lineRule="auto"/>
        <w:ind w:left="360" w:right="144" w:firstLine="144"/>
        <w:jc w:val="both"/>
        <w:rPr>
          <w:rFonts w:ascii="Times New Roman" w:hAnsi="Times New Roman"/>
          <w:sz w:val="24"/>
          <w:szCs w:val="24"/>
        </w:rPr>
      </w:pPr>
    </w:p>
    <w:p w:rsidR="00970CF0" w:rsidRDefault="00970CF0" w:rsidP="000F2318">
      <w:pPr>
        <w:spacing w:before="288" w:after="288" w:line="360" w:lineRule="auto"/>
        <w:ind w:left="360" w:right="144" w:firstLine="144"/>
        <w:jc w:val="both"/>
        <w:rPr>
          <w:rFonts w:ascii="Times New Roman" w:hAnsi="Times New Roman"/>
          <w:sz w:val="24"/>
          <w:szCs w:val="24"/>
        </w:rPr>
      </w:pPr>
    </w:p>
    <w:p w:rsidR="00970CF0" w:rsidRDefault="00970CF0" w:rsidP="000F2318">
      <w:pPr>
        <w:spacing w:before="288" w:after="288" w:line="360" w:lineRule="auto"/>
        <w:ind w:left="360" w:right="144" w:firstLine="144"/>
        <w:jc w:val="both"/>
        <w:rPr>
          <w:rFonts w:ascii="Times New Roman" w:hAnsi="Times New Roman"/>
          <w:sz w:val="24"/>
          <w:szCs w:val="24"/>
        </w:rPr>
      </w:pPr>
    </w:p>
    <w:p w:rsidR="00970CF0" w:rsidRDefault="00970CF0" w:rsidP="000F2318">
      <w:pPr>
        <w:spacing w:before="288" w:after="288" w:line="360" w:lineRule="auto"/>
        <w:ind w:left="360" w:right="144" w:firstLine="144"/>
        <w:jc w:val="both"/>
        <w:rPr>
          <w:rFonts w:ascii="Times New Roman" w:hAnsi="Times New Roman"/>
          <w:sz w:val="24"/>
          <w:szCs w:val="24"/>
        </w:rPr>
      </w:pPr>
    </w:p>
    <w:p w:rsidR="00B567AA" w:rsidRPr="00B567AA" w:rsidRDefault="00B567AA" w:rsidP="0048356D">
      <w:pPr>
        <w:pStyle w:val="Sraopastraipa"/>
        <w:spacing w:before="288" w:after="288" w:line="360" w:lineRule="auto"/>
        <w:ind w:left="360" w:right="144" w:firstLine="144"/>
        <w:jc w:val="both"/>
        <w:rPr>
          <w:rFonts w:ascii="Times New Roman" w:hAnsi="Times New Roman"/>
          <w:b/>
          <w:sz w:val="24"/>
          <w:szCs w:val="24"/>
        </w:rPr>
      </w:pPr>
      <w:r w:rsidRPr="00B567AA">
        <w:rPr>
          <w:rFonts w:ascii="Times New Roman" w:hAnsi="Times New Roman"/>
          <w:b/>
          <w:sz w:val="24"/>
          <w:szCs w:val="24"/>
        </w:rPr>
        <w:lastRenderedPageBreak/>
        <w:t>1.</w:t>
      </w:r>
      <w:r w:rsidR="00D43DB6">
        <w:rPr>
          <w:rFonts w:ascii="Times New Roman" w:hAnsi="Times New Roman"/>
          <w:b/>
          <w:sz w:val="24"/>
          <w:szCs w:val="24"/>
        </w:rPr>
        <w:t>3</w:t>
      </w:r>
      <w:r w:rsidRPr="00B567AA">
        <w:rPr>
          <w:rFonts w:ascii="Times New Roman" w:hAnsi="Times New Roman"/>
          <w:b/>
          <w:sz w:val="24"/>
          <w:szCs w:val="24"/>
        </w:rPr>
        <w:t>.2</w:t>
      </w:r>
      <w:r w:rsidR="00F1137A">
        <w:rPr>
          <w:rFonts w:ascii="Times New Roman" w:hAnsi="Times New Roman"/>
          <w:b/>
          <w:sz w:val="24"/>
          <w:szCs w:val="24"/>
        </w:rPr>
        <w:t>.</w:t>
      </w:r>
      <w:r w:rsidRPr="00B567AA">
        <w:rPr>
          <w:rFonts w:ascii="Times New Roman" w:hAnsi="Times New Roman"/>
          <w:b/>
          <w:sz w:val="24"/>
          <w:szCs w:val="24"/>
        </w:rPr>
        <w:t xml:space="preserve"> Monetarinė politika esant fiksuotam valiutos kursui.</w:t>
      </w:r>
    </w:p>
    <w:p w:rsidR="00FC0CCC" w:rsidRDefault="002F3A67" w:rsidP="000F2318">
      <w:pPr>
        <w:spacing w:before="288" w:after="288" w:line="360" w:lineRule="auto"/>
        <w:ind w:left="360" w:right="144" w:firstLine="144"/>
        <w:jc w:val="both"/>
        <w:rPr>
          <w:rFonts w:ascii="Times New Roman" w:hAnsi="Times New Roman"/>
          <w:sz w:val="24"/>
          <w:szCs w:val="24"/>
        </w:rPr>
      </w:pPr>
      <w:r>
        <w:rPr>
          <w:rFonts w:ascii="Times New Roman" w:hAnsi="Times New Roman"/>
          <w:noProof/>
          <w:sz w:val="24"/>
          <w:szCs w:val="24"/>
          <w:lang w:val="en-US"/>
        </w:rPr>
        <w:drawing>
          <wp:inline distT="0" distB="0" distL="0" distR="0" wp14:anchorId="20719756" wp14:editId="40C79250">
            <wp:extent cx="3981450" cy="2781300"/>
            <wp:effectExtent l="0" t="0" r="0" b="0"/>
            <wp:docPr id="7" name="Paveikslėlis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81450" cy="2781300"/>
                    </a:xfrm>
                    <a:prstGeom prst="rect">
                      <a:avLst/>
                    </a:prstGeom>
                    <a:noFill/>
                    <a:ln>
                      <a:noFill/>
                    </a:ln>
                  </pic:spPr>
                </pic:pic>
              </a:graphicData>
            </a:graphic>
          </wp:inline>
        </w:drawing>
      </w:r>
    </w:p>
    <w:p w:rsidR="00FC0CCC" w:rsidRDefault="00E218F5" w:rsidP="000F2318">
      <w:pPr>
        <w:spacing w:before="288" w:after="288" w:line="360" w:lineRule="auto"/>
        <w:ind w:left="360" w:right="144" w:firstLine="144"/>
        <w:jc w:val="center"/>
        <w:rPr>
          <w:rFonts w:ascii="Times New Roman" w:hAnsi="Times New Roman"/>
          <w:b/>
          <w:sz w:val="24"/>
          <w:szCs w:val="24"/>
        </w:rPr>
      </w:pPr>
      <w:r>
        <w:rPr>
          <w:rFonts w:ascii="Times New Roman" w:hAnsi="Times New Roman"/>
          <w:sz w:val="24"/>
          <w:szCs w:val="24"/>
        </w:rPr>
        <w:t>5</w:t>
      </w:r>
      <w:r w:rsidR="004A379D">
        <w:rPr>
          <w:rFonts w:ascii="Times New Roman" w:hAnsi="Times New Roman"/>
          <w:sz w:val="24"/>
          <w:szCs w:val="24"/>
        </w:rPr>
        <w:t xml:space="preserve"> </w:t>
      </w:r>
      <w:r w:rsidR="00725819">
        <w:rPr>
          <w:rFonts w:ascii="Times New Roman" w:hAnsi="Times New Roman"/>
          <w:sz w:val="24"/>
          <w:szCs w:val="24"/>
        </w:rPr>
        <w:t>pav</w:t>
      </w:r>
      <w:r w:rsidR="00260373">
        <w:rPr>
          <w:rFonts w:ascii="Times New Roman" w:hAnsi="Times New Roman"/>
          <w:sz w:val="24"/>
          <w:szCs w:val="24"/>
        </w:rPr>
        <w:t>eikslas</w:t>
      </w:r>
      <w:r w:rsidR="00FC0CCC">
        <w:rPr>
          <w:rFonts w:ascii="Times New Roman" w:hAnsi="Times New Roman"/>
          <w:sz w:val="24"/>
          <w:szCs w:val="24"/>
        </w:rPr>
        <w:t>.</w:t>
      </w:r>
      <w:r w:rsidR="008766AE">
        <w:rPr>
          <w:rFonts w:ascii="Times New Roman" w:hAnsi="Times New Roman"/>
          <w:sz w:val="24"/>
          <w:szCs w:val="24"/>
        </w:rPr>
        <w:t xml:space="preserve"> </w:t>
      </w:r>
      <w:r w:rsidR="00FC0CCC" w:rsidRPr="00725819">
        <w:rPr>
          <w:rFonts w:ascii="Times New Roman" w:hAnsi="Times New Roman"/>
          <w:b/>
          <w:sz w:val="24"/>
          <w:szCs w:val="24"/>
        </w:rPr>
        <w:t xml:space="preserve">Skatinančioji monetarinė politika </w:t>
      </w:r>
      <w:proofErr w:type="spellStart"/>
      <w:r w:rsidR="00FC0CCC" w:rsidRPr="00725819">
        <w:rPr>
          <w:rFonts w:ascii="Times New Roman" w:hAnsi="Times New Roman"/>
          <w:b/>
          <w:sz w:val="24"/>
          <w:szCs w:val="24"/>
        </w:rPr>
        <w:t>Mandelo-Flemingo</w:t>
      </w:r>
      <w:proofErr w:type="spellEnd"/>
      <w:r w:rsidR="00FC0CCC" w:rsidRPr="00725819">
        <w:rPr>
          <w:rFonts w:ascii="Times New Roman" w:hAnsi="Times New Roman"/>
          <w:b/>
          <w:sz w:val="24"/>
          <w:szCs w:val="24"/>
        </w:rPr>
        <w:t xml:space="preserve"> modelio Y-e grafike, esant fiksuotam valiutos kursui.</w:t>
      </w:r>
    </w:p>
    <w:p w:rsidR="00725819" w:rsidRPr="00725819" w:rsidRDefault="00725819" w:rsidP="000F2318">
      <w:pPr>
        <w:spacing w:before="288" w:after="288" w:line="360" w:lineRule="auto"/>
        <w:ind w:left="360" w:right="144" w:firstLine="144"/>
        <w:jc w:val="both"/>
        <w:rPr>
          <w:rFonts w:ascii="Times New Roman" w:hAnsi="Times New Roman"/>
          <w:b/>
          <w:sz w:val="24"/>
          <w:szCs w:val="24"/>
        </w:rPr>
      </w:pPr>
      <w:r>
        <w:rPr>
          <w:rFonts w:ascii="Times New Roman" w:hAnsi="Times New Roman"/>
          <w:b/>
          <w:sz w:val="24"/>
          <w:szCs w:val="24"/>
        </w:rPr>
        <w:t xml:space="preserve">Šaltinis: </w:t>
      </w:r>
      <w:r w:rsidR="001625E4" w:rsidRPr="001625E4">
        <w:rPr>
          <w:rFonts w:ascii="Times New Roman" w:hAnsi="Times New Roman"/>
          <w:sz w:val="24"/>
          <w:szCs w:val="24"/>
        </w:rPr>
        <w:t>Parengta autorės, remiantis</w:t>
      </w:r>
      <w:r w:rsidR="001625E4">
        <w:rPr>
          <w:rFonts w:ascii="Times New Roman" w:hAnsi="Times New Roman"/>
          <w:b/>
          <w:sz w:val="24"/>
          <w:szCs w:val="24"/>
        </w:rPr>
        <w:t xml:space="preserve"> </w:t>
      </w:r>
      <w:proofErr w:type="spellStart"/>
      <w:r w:rsidRPr="00725819">
        <w:rPr>
          <w:rFonts w:ascii="Times New Roman" w:hAnsi="Times New Roman"/>
          <w:sz w:val="24"/>
          <w:szCs w:val="24"/>
        </w:rPr>
        <w:t>Snie</w:t>
      </w:r>
      <w:r>
        <w:rPr>
          <w:rFonts w:ascii="Times New Roman" w:hAnsi="Times New Roman"/>
          <w:sz w:val="24"/>
          <w:szCs w:val="24"/>
        </w:rPr>
        <w:t>ška</w:t>
      </w:r>
      <w:proofErr w:type="spellEnd"/>
      <w:r>
        <w:rPr>
          <w:rFonts w:ascii="Times New Roman" w:hAnsi="Times New Roman"/>
          <w:sz w:val="24"/>
          <w:szCs w:val="24"/>
        </w:rPr>
        <w:t xml:space="preserve"> V. ir kt.,</w:t>
      </w:r>
      <w:r w:rsidR="00570287">
        <w:rPr>
          <w:rFonts w:ascii="Times New Roman" w:hAnsi="Times New Roman"/>
          <w:sz w:val="24"/>
          <w:szCs w:val="24"/>
        </w:rPr>
        <w:t xml:space="preserve"> </w:t>
      </w:r>
      <w:r>
        <w:rPr>
          <w:rFonts w:ascii="Times New Roman" w:hAnsi="Times New Roman"/>
          <w:sz w:val="24"/>
          <w:szCs w:val="24"/>
        </w:rPr>
        <w:t>200</w:t>
      </w:r>
      <w:r w:rsidR="000B3A0D">
        <w:rPr>
          <w:rFonts w:ascii="Times New Roman" w:hAnsi="Times New Roman"/>
          <w:sz w:val="24"/>
          <w:szCs w:val="24"/>
        </w:rPr>
        <w:t>1</w:t>
      </w:r>
      <w:r>
        <w:rPr>
          <w:rFonts w:ascii="Times New Roman" w:hAnsi="Times New Roman"/>
          <w:sz w:val="24"/>
          <w:szCs w:val="24"/>
        </w:rPr>
        <w:t xml:space="preserve">, p. </w:t>
      </w:r>
      <w:r w:rsidR="003D6BC3">
        <w:rPr>
          <w:rFonts w:ascii="Times New Roman" w:hAnsi="Times New Roman"/>
          <w:sz w:val="24"/>
          <w:szCs w:val="24"/>
        </w:rPr>
        <w:t>1</w:t>
      </w:r>
      <w:r>
        <w:rPr>
          <w:rFonts w:ascii="Times New Roman" w:hAnsi="Times New Roman"/>
          <w:sz w:val="24"/>
          <w:szCs w:val="24"/>
        </w:rPr>
        <w:t>2</w:t>
      </w:r>
      <w:r w:rsidR="003D6BC3">
        <w:rPr>
          <w:rFonts w:ascii="Times New Roman" w:hAnsi="Times New Roman"/>
          <w:sz w:val="24"/>
          <w:szCs w:val="24"/>
        </w:rPr>
        <w:t>7</w:t>
      </w:r>
    </w:p>
    <w:p w:rsidR="00494A96" w:rsidRDefault="00FC0CCC" w:rsidP="0048356D">
      <w:pPr>
        <w:spacing w:before="288" w:after="288" w:line="360" w:lineRule="auto"/>
        <w:ind w:left="360" w:right="144" w:firstLine="144"/>
        <w:jc w:val="both"/>
        <w:rPr>
          <w:rFonts w:ascii="Times New Roman" w:hAnsi="Times New Roman"/>
          <w:sz w:val="24"/>
          <w:szCs w:val="24"/>
        </w:rPr>
      </w:pPr>
      <w:r>
        <w:rPr>
          <w:rFonts w:ascii="Times New Roman" w:hAnsi="Times New Roman"/>
          <w:sz w:val="24"/>
          <w:szCs w:val="24"/>
        </w:rPr>
        <w:t xml:space="preserve">Kaip </w:t>
      </w:r>
      <w:r w:rsidR="00260373">
        <w:rPr>
          <w:rFonts w:ascii="Times New Roman" w:hAnsi="Times New Roman"/>
          <w:sz w:val="24"/>
          <w:szCs w:val="24"/>
        </w:rPr>
        <w:t>pavaizduota</w:t>
      </w:r>
      <w:r>
        <w:rPr>
          <w:rFonts w:ascii="Times New Roman" w:hAnsi="Times New Roman"/>
          <w:sz w:val="24"/>
          <w:szCs w:val="24"/>
        </w:rPr>
        <w:t xml:space="preserve"> </w:t>
      </w:r>
      <w:r w:rsidR="00E218F5">
        <w:rPr>
          <w:rFonts w:ascii="Times New Roman" w:hAnsi="Times New Roman"/>
          <w:sz w:val="24"/>
          <w:szCs w:val="24"/>
        </w:rPr>
        <w:t>5</w:t>
      </w:r>
      <w:r>
        <w:rPr>
          <w:rFonts w:ascii="Times New Roman" w:hAnsi="Times New Roman"/>
          <w:sz w:val="24"/>
          <w:szCs w:val="24"/>
        </w:rPr>
        <w:t>-ra</w:t>
      </w:r>
      <w:r w:rsidR="00F12BD2">
        <w:rPr>
          <w:rFonts w:ascii="Times New Roman" w:hAnsi="Times New Roman"/>
          <w:sz w:val="24"/>
          <w:szCs w:val="24"/>
        </w:rPr>
        <w:t>ja</w:t>
      </w:r>
      <w:r>
        <w:rPr>
          <w:rFonts w:ascii="Times New Roman" w:hAnsi="Times New Roman"/>
          <w:sz w:val="24"/>
          <w:szCs w:val="24"/>
        </w:rPr>
        <w:t xml:space="preserve">me </w:t>
      </w:r>
      <w:r w:rsidR="00E218F5">
        <w:rPr>
          <w:rFonts w:ascii="Times New Roman" w:hAnsi="Times New Roman"/>
          <w:sz w:val="24"/>
          <w:szCs w:val="24"/>
        </w:rPr>
        <w:t>paveiksle</w:t>
      </w:r>
      <w:r>
        <w:rPr>
          <w:rFonts w:ascii="Times New Roman" w:hAnsi="Times New Roman"/>
          <w:sz w:val="24"/>
          <w:szCs w:val="24"/>
        </w:rPr>
        <w:t xml:space="preserve"> valstybės,</w:t>
      </w:r>
      <w:r w:rsidR="00950D53">
        <w:rPr>
          <w:rFonts w:ascii="Times New Roman" w:hAnsi="Times New Roman"/>
          <w:sz w:val="24"/>
          <w:szCs w:val="24"/>
        </w:rPr>
        <w:t xml:space="preserve"> palaikančios fiksuotą valiutos kursą ir</w:t>
      </w:r>
      <w:r w:rsidR="008766AE">
        <w:rPr>
          <w:rFonts w:ascii="Times New Roman" w:hAnsi="Times New Roman"/>
          <w:sz w:val="24"/>
          <w:szCs w:val="24"/>
        </w:rPr>
        <w:t xml:space="preserve"> </w:t>
      </w:r>
      <w:r w:rsidRPr="0038660F">
        <w:rPr>
          <w:rFonts w:ascii="Times New Roman" w:hAnsi="Times New Roman"/>
          <w:sz w:val="24"/>
          <w:szCs w:val="24"/>
        </w:rPr>
        <w:t>vykdančios skatinamąją monetarinę politiką</w:t>
      </w:r>
      <w:r w:rsidR="00D22FFA" w:rsidRPr="0038660F">
        <w:rPr>
          <w:rFonts w:ascii="Times New Roman" w:hAnsi="Times New Roman"/>
          <w:sz w:val="24"/>
          <w:szCs w:val="24"/>
        </w:rPr>
        <w:t xml:space="preserve"> t.y. didinant pinigų pasiūlą, </w:t>
      </w:r>
      <w:proofErr w:type="spellStart"/>
      <w:r w:rsidR="00D22FFA" w:rsidRPr="0038660F">
        <w:rPr>
          <w:rFonts w:ascii="Times New Roman" w:hAnsi="Times New Roman"/>
          <w:sz w:val="24"/>
          <w:szCs w:val="24"/>
        </w:rPr>
        <w:t>LMo</w:t>
      </w:r>
      <w:proofErr w:type="spellEnd"/>
      <w:r w:rsidR="00D22FFA" w:rsidRPr="0038660F">
        <w:rPr>
          <w:rFonts w:ascii="Times New Roman" w:hAnsi="Times New Roman"/>
          <w:sz w:val="24"/>
          <w:szCs w:val="24"/>
        </w:rPr>
        <w:t xml:space="preserve"> kreivė pasislinks į dešinę. </w:t>
      </w:r>
      <w:r w:rsidR="00260373">
        <w:rPr>
          <w:rFonts w:ascii="Times New Roman" w:hAnsi="Times New Roman"/>
          <w:sz w:val="24"/>
          <w:szCs w:val="24"/>
        </w:rPr>
        <w:t>Dėl t</w:t>
      </w:r>
      <w:r w:rsidR="00D22FFA" w:rsidRPr="0038660F">
        <w:rPr>
          <w:rFonts w:ascii="Times New Roman" w:hAnsi="Times New Roman"/>
          <w:sz w:val="24"/>
          <w:szCs w:val="24"/>
        </w:rPr>
        <w:t>o</w:t>
      </w:r>
      <w:r w:rsidR="0038660F">
        <w:rPr>
          <w:rFonts w:ascii="Times New Roman" w:hAnsi="Times New Roman"/>
          <w:sz w:val="24"/>
          <w:szCs w:val="24"/>
        </w:rPr>
        <w:t xml:space="preserve"> nacionalinės</w:t>
      </w:r>
      <w:r w:rsidR="00D22FFA" w:rsidRPr="0038660F">
        <w:rPr>
          <w:rFonts w:ascii="Times New Roman" w:hAnsi="Times New Roman"/>
          <w:sz w:val="24"/>
          <w:szCs w:val="24"/>
        </w:rPr>
        <w:t xml:space="preserve"> valiutos kursas sumažės. Kadangi nacionalinės valiutos kursas yra fiksuotas, spekuliantai pasinaudoja situacija ir parduoda valiutą. Dėl to padidėjusi pinigų pasiūla vėl sumažėja ir LM</w:t>
      </w:r>
      <w:r w:rsidR="00D22FFA" w:rsidRPr="0038660F">
        <w:rPr>
          <w:rFonts w:ascii="Times New Roman" w:hAnsi="Times New Roman"/>
          <w:sz w:val="18"/>
          <w:szCs w:val="18"/>
        </w:rPr>
        <w:t>1</w:t>
      </w:r>
      <w:r w:rsidR="00D22FFA" w:rsidRPr="0038660F">
        <w:rPr>
          <w:rFonts w:ascii="Times New Roman" w:hAnsi="Times New Roman"/>
          <w:sz w:val="24"/>
          <w:szCs w:val="24"/>
        </w:rPr>
        <w:t xml:space="preserve"> grįžta į pradinę būseną. Taigi, esant fiksuotam valiutos kursui monetarinė politika neturi įtakos</w:t>
      </w:r>
      <w:r w:rsidR="00131EF5">
        <w:rPr>
          <w:rFonts w:ascii="Times New Roman" w:hAnsi="Times New Roman"/>
          <w:sz w:val="24"/>
          <w:szCs w:val="24"/>
        </w:rPr>
        <w:t xml:space="preserve"> (</w:t>
      </w:r>
      <w:proofErr w:type="spellStart"/>
      <w:r w:rsidR="00131EF5" w:rsidRPr="00725819">
        <w:rPr>
          <w:rFonts w:ascii="Times New Roman" w:hAnsi="Times New Roman"/>
          <w:sz w:val="24"/>
          <w:szCs w:val="24"/>
        </w:rPr>
        <w:t>Snie</w:t>
      </w:r>
      <w:r w:rsidR="00131EF5">
        <w:rPr>
          <w:rFonts w:ascii="Times New Roman" w:hAnsi="Times New Roman"/>
          <w:sz w:val="24"/>
          <w:szCs w:val="24"/>
        </w:rPr>
        <w:t>ška</w:t>
      </w:r>
      <w:proofErr w:type="spellEnd"/>
      <w:r w:rsidR="00131EF5">
        <w:rPr>
          <w:rFonts w:ascii="Times New Roman" w:hAnsi="Times New Roman"/>
          <w:sz w:val="24"/>
          <w:szCs w:val="24"/>
        </w:rPr>
        <w:t xml:space="preserve"> V. ir kt., 2001)</w:t>
      </w:r>
      <w:r w:rsidR="0038660F">
        <w:rPr>
          <w:rFonts w:ascii="Times New Roman" w:hAnsi="Times New Roman"/>
          <w:sz w:val="24"/>
          <w:szCs w:val="24"/>
        </w:rPr>
        <w:t>.</w:t>
      </w:r>
    </w:p>
    <w:p w:rsidR="006F7CD1" w:rsidRPr="002761B0" w:rsidRDefault="006F7CD1" w:rsidP="000F2318">
      <w:pPr>
        <w:pStyle w:val="Sraopastraipa"/>
        <w:spacing w:before="288" w:after="288" w:line="360" w:lineRule="auto"/>
        <w:ind w:left="360" w:right="144" w:firstLine="144"/>
        <w:jc w:val="both"/>
        <w:rPr>
          <w:rFonts w:ascii="Times New Roman" w:hAnsi="Times New Roman"/>
          <w:b/>
          <w:sz w:val="24"/>
          <w:szCs w:val="24"/>
        </w:rPr>
      </w:pPr>
      <w:r w:rsidRPr="002761B0">
        <w:rPr>
          <w:rFonts w:ascii="Times New Roman" w:hAnsi="Times New Roman"/>
          <w:b/>
          <w:sz w:val="24"/>
          <w:szCs w:val="24"/>
        </w:rPr>
        <w:t>1.</w:t>
      </w:r>
      <w:r w:rsidR="00D43DB6">
        <w:rPr>
          <w:rFonts w:ascii="Times New Roman" w:hAnsi="Times New Roman"/>
          <w:b/>
          <w:sz w:val="24"/>
          <w:szCs w:val="24"/>
        </w:rPr>
        <w:t>3</w:t>
      </w:r>
      <w:r w:rsidRPr="002761B0">
        <w:rPr>
          <w:rFonts w:ascii="Times New Roman" w:hAnsi="Times New Roman"/>
          <w:b/>
          <w:sz w:val="24"/>
          <w:szCs w:val="24"/>
        </w:rPr>
        <w:t>.</w:t>
      </w:r>
      <w:r w:rsidR="00AF2DC1">
        <w:rPr>
          <w:rFonts w:ascii="Times New Roman" w:hAnsi="Times New Roman"/>
          <w:b/>
          <w:sz w:val="24"/>
          <w:szCs w:val="24"/>
        </w:rPr>
        <w:t>3</w:t>
      </w:r>
      <w:r w:rsidR="00F1137A">
        <w:rPr>
          <w:rFonts w:ascii="Times New Roman" w:hAnsi="Times New Roman"/>
          <w:b/>
          <w:sz w:val="24"/>
          <w:szCs w:val="24"/>
        </w:rPr>
        <w:t>.</w:t>
      </w:r>
      <w:r w:rsidRPr="002761B0">
        <w:rPr>
          <w:rFonts w:ascii="Times New Roman" w:hAnsi="Times New Roman"/>
          <w:b/>
          <w:sz w:val="24"/>
          <w:szCs w:val="24"/>
        </w:rPr>
        <w:t xml:space="preserve"> </w:t>
      </w:r>
      <w:r w:rsidR="00FD22DB" w:rsidRPr="002761B0">
        <w:rPr>
          <w:rFonts w:ascii="Times New Roman" w:hAnsi="Times New Roman"/>
          <w:b/>
          <w:sz w:val="24"/>
          <w:szCs w:val="24"/>
        </w:rPr>
        <w:t>Valiutos d</w:t>
      </w:r>
      <w:r w:rsidRPr="002761B0">
        <w:rPr>
          <w:rFonts w:ascii="Times New Roman" w:hAnsi="Times New Roman"/>
          <w:b/>
          <w:sz w:val="24"/>
          <w:szCs w:val="24"/>
        </w:rPr>
        <w:t>evalvacija ir revalvacija</w:t>
      </w:r>
    </w:p>
    <w:p w:rsidR="005D6E30" w:rsidRDefault="00950D53" w:rsidP="000F2318">
      <w:pPr>
        <w:spacing w:before="288" w:after="288" w:line="360" w:lineRule="auto"/>
        <w:ind w:left="360" w:right="144" w:firstLine="144"/>
        <w:jc w:val="both"/>
        <w:rPr>
          <w:rFonts w:ascii="Times New Roman" w:hAnsi="Times New Roman"/>
          <w:color w:val="000000"/>
          <w:sz w:val="24"/>
          <w:szCs w:val="24"/>
        </w:rPr>
      </w:pPr>
      <w:r w:rsidRPr="00FE02C6">
        <w:rPr>
          <w:rFonts w:ascii="Times New Roman" w:hAnsi="Times New Roman"/>
          <w:color w:val="000000"/>
          <w:sz w:val="24"/>
          <w:szCs w:val="24"/>
        </w:rPr>
        <w:t>Esant fiksuotam valiutos kursui galimas tik vienas monetarinės politikos tipas t.y. valiutos devalvacija arba revalvacija.</w:t>
      </w:r>
      <w:r w:rsidR="00152BC7" w:rsidRPr="00FE02C6">
        <w:rPr>
          <w:rFonts w:ascii="Times New Roman" w:hAnsi="Times New Roman"/>
          <w:color w:val="000000"/>
          <w:sz w:val="24"/>
          <w:szCs w:val="24"/>
        </w:rPr>
        <w:t xml:space="preserve"> </w:t>
      </w:r>
      <w:r w:rsidR="003262EA" w:rsidRPr="00CB2BBE">
        <w:rPr>
          <w:rFonts w:ascii="Times New Roman" w:hAnsi="Times New Roman"/>
          <w:b/>
          <w:i/>
          <w:color w:val="000000"/>
          <w:sz w:val="24"/>
          <w:szCs w:val="24"/>
        </w:rPr>
        <w:t>Devalvacija</w:t>
      </w:r>
      <w:r w:rsidR="003262EA" w:rsidRPr="00FE02C6">
        <w:rPr>
          <w:rFonts w:ascii="Times New Roman" w:hAnsi="Times New Roman"/>
          <w:color w:val="000000"/>
          <w:sz w:val="24"/>
          <w:szCs w:val="24"/>
        </w:rPr>
        <w:t xml:space="preserve"> apibrėžiama kaip mažesnės šalies valiutos kurso vertės užsienio valiutų atžvilgiu nustatymas valstybėse palaikančiose fiksuotą valiutos kursą</w:t>
      </w:r>
      <w:r w:rsidR="00D46386">
        <w:rPr>
          <w:rFonts w:ascii="Times New Roman" w:hAnsi="Times New Roman"/>
          <w:color w:val="000000"/>
          <w:sz w:val="24"/>
          <w:szCs w:val="24"/>
        </w:rPr>
        <w:t xml:space="preserve"> (</w:t>
      </w:r>
      <w:proofErr w:type="spellStart"/>
      <w:r w:rsidR="00D46386">
        <w:rPr>
          <w:rFonts w:ascii="Times New Roman" w:hAnsi="Times New Roman"/>
          <w:color w:val="000000"/>
          <w:sz w:val="24"/>
          <w:szCs w:val="24"/>
        </w:rPr>
        <w:t>Snieška</w:t>
      </w:r>
      <w:proofErr w:type="spellEnd"/>
      <w:r w:rsidR="00D46386">
        <w:rPr>
          <w:rFonts w:ascii="Times New Roman" w:hAnsi="Times New Roman"/>
          <w:color w:val="000000"/>
          <w:sz w:val="24"/>
          <w:szCs w:val="24"/>
        </w:rPr>
        <w:t xml:space="preserve"> ir kt., </w:t>
      </w:r>
      <w:r w:rsidR="007F579C">
        <w:rPr>
          <w:rFonts w:ascii="Times New Roman" w:hAnsi="Times New Roman"/>
          <w:color w:val="000000"/>
          <w:sz w:val="24"/>
          <w:szCs w:val="24"/>
        </w:rPr>
        <w:t>2001)</w:t>
      </w:r>
      <w:r w:rsidR="003262EA" w:rsidRPr="00FE02C6">
        <w:rPr>
          <w:rFonts w:ascii="Times New Roman" w:hAnsi="Times New Roman"/>
          <w:color w:val="000000"/>
          <w:sz w:val="24"/>
          <w:szCs w:val="24"/>
        </w:rPr>
        <w:t>.</w:t>
      </w:r>
      <w:r w:rsidR="00386A58" w:rsidRPr="00FE02C6">
        <w:rPr>
          <w:rFonts w:ascii="Times New Roman" w:hAnsi="Times New Roman"/>
          <w:color w:val="000000"/>
          <w:sz w:val="24"/>
          <w:szCs w:val="24"/>
        </w:rPr>
        <w:t xml:space="preserve"> </w:t>
      </w:r>
    </w:p>
    <w:p w:rsidR="004A379D" w:rsidRDefault="002F3A67" w:rsidP="000F2318">
      <w:pPr>
        <w:spacing w:before="288" w:after="288" w:line="360" w:lineRule="auto"/>
        <w:ind w:left="360" w:right="144" w:firstLine="144"/>
        <w:jc w:val="both"/>
        <w:rPr>
          <w:rFonts w:ascii="Times New Roman" w:hAnsi="Times New Roman"/>
          <w:color w:val="000000"/>
          <w:sz w:val="24"/>
          <w:szCs w:val="24"/>
        </w:rPr>
      </w:pPr>
      <w:r>
        <w:rPr>
          <w:rFonts w:ascii="Times New Roman" w:hAnsi="Times New Roman"/>
          <w:noProof/>
          <w:color w:val="000000"/>
          <w:sz w:val="24"/>
          <w:szCs w:val="24"/>
          <w:lang w:val="en-US"/>
        </w:rPr>
        <w:lastRenderedPageBreak/>
        <w:drawing>
          <wp:inline distT="0" distB="0" distL="0" distR="0" wp14:anchorId="4344D942" wp14:editId="434F9CC8">
            <wp:extent cx="4848225" cy="2781300"/>
            <wp:effectExtent l="0" t="0" r="0" b="0"/>
            <wp:docPr id="8" name="Paveikslėlis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48225" cy="2781300"/>
                    </a:xfrm>
                    <a:prstGeom prst="rect">
                      <a:avLst/>
                    </a:prstGeom>
                    <a:noFill/>
                    <a:ln>
                      <a:noFill/>
                    </a:ln>
                  </pic:spPr>
                </pic:pic>
              </a:graphicData>
            </a:graphic>
          </wp:inline>
        </w:drawing>
      </w:r>
    </w:p>
    <w:p w:rsidR="004A379D" w:rsidRDefault="00354EE5" w:rsidP="000F2318">
      <w:pPr>
        <w:spacing w:before="288" w:after="288" w:line="360" w:lineRule="auto"/>
        <w:ind w:left="360" w:right="144" w:firstLine="144"/>
        <w:jc w:val="center"/>
        <w:rPr>
          <w:rFonts w:ascii="Times New Roman" w:hAnsi="Times New Roman"/>
          <w:b/>
          <w:sz w:val="24"/>
          <w:szCs w:val="24"/>
        </w:rPr>
      </w:pPr>
      <w:r>
        <w:rPr>
          <w:rFonts w:ascii="Times New Roman" w:hAnsi="Times New Roman"/>
          <w:sz w:val="24"/>
          <w:szCs w:val="24"/>
        </w:rPr>
        <w:t>6</w:t>
      </w:r>
      <w:r w:rsidR="004A379D">
        <w:rPr>
          <w:rFonts w:ascii="Times New Roman" w:hAnsi="Times New Roman"/>
          <w:sz w:val="24"/>
          <w:szCs w:val="24"/>
        </w:rPr>
        <w:t xml:space="preserve"> pav. </w:t>
      </w:r>
      <w:r w:rsidR="004A379D">
        <w:rPr>
          <w:rFonts w:ascii="Times New Roman" w:hAnsi="Times New Roman"/>
          <w:b/>
          <w:sz w:val="24"/>
          <w:szCs w:val="24"/>
        </w:rPr>
        <w:t>Devalvacija</w:t>
      </w:r>
      <w:r w:rsidR="004A379D" w:rsidRPr="00725819">
        <w:rPr>
          <w:rFonts w:ascii="Times New Roman" w:hAnsi="Times New Roman"/>
          <w:b/>
          <w:sz w:val="24"/>
          <w:szCs w:val="24"/>
        </w:rPr>
        <w:t xml:space="preserve"> esant fiksuotam valiutos kursui.</w:t>
      </w:r>
    </w:p>
    <w:p w:rsidR="004A379D" w:rsidRPr="004A379D" w:rsidRDefault="004A379D" w:rsidP="000F2318">
      <w:pPr>
        <w:spacing w:before="288" w:after="288" w:line="360" w:lineRule="auto"/>
        <w:ind w:left="360" w:right="144" w:firstLine="144"/>
        <w:rPr>
          <w:rFonts w:ascii="Times New Roman" w:hAnsi="Times New Roman"/>
          <w:b/>
          <w:sz w:val="24"/>
          <w:szCs w:val="24"/>
        </w:rPr>
      </w:pPr>
      <w:r>
        <w:rPr>
          <w:rFonts w:ascii="Times New Roman" w:hAnsi="Times New Roman"/>
          <w:b/>
          <w:sz w:val="24"/>
          <w:szCs w:val="24"/>
        </w:rPr>
        <w:t xml:space="preserve">Šaltinis: </w:t>
      </w:r>
      <w:r w:rsidR="00A752B2" w:rsidRPr="00A752B2">
        <w:rPr>
          <w:rFonts w:ascii="Times New Roman" w:hAnsi="Times New Roman"/>
          <w:sz w:val="24"/>
          <w:szCs w:val="24"/>
        </w:rPr>
        <w:t>Parengta autorės, remiantis</w:t>
      </w:r>
      <w:r w:rsidR="00A752B2">
        <w:rPr>
          <w:rFonts w:ascii="Times New Roman" w:hAnsi="Times New Roman"/>
          <w:b/>
          <w:sz w:val="24"/>
          <w:szCs w:val="24"/>
        </w:rPr>
        <w:t xml:space="preserve"> </w:t>
      </w:r>
      <w:proofErr w:type="spellStart"/>
      <w:r w:rsidRPr="0062601D">
        <w:rPr>
          <w:rFonts w:ascii="Times New Roman" w:hAnsi="Times New Roman"/>
          <w:sz w:val="24"/>
          <w:szCs w:val="24"/>
        </w:rPr>
        <w:t>Mankiw</w:t>
      </w:r>
      <w:proofErr w:type="spellEnd"/>
      <w:r w:rsidRPr="0062601D">
        <w:rPr>
          <w:rFonts w:ascii="Times New Roman" w:hAnsi="Times New Roman"/>
          <w:sz w:val="24"/>
          <w:szCs w:val="24"/>
        </w:rPr>
        <w:t xml:space="preserve"> G. </w:t>
      </w:r>
      <w:proofErr w:type="spellStart"/>
      <w:r w:rsidRPr="0062601D">
        <w:rPr>
          <w:rFonts w:ascii="Times New Roman" w:hAnsi="Times New Roman"/>
          <w:sz w:val="24"/>
          <w:szCs w:val="24"/>
        </w:rPr>
        <w:t>Economics</w:t>
      </w:r>
      <w:proofErr w:type="spellEnd"/>
      <w:r w:rsidRPr="0062601D">
        <w:rPr>
          <w:rFonts w:ascii="Times New Roman" w:hAnsi="Times New Roman"/>
          <w:sz w:val="24"/>
          <w:szCs w:val="24"/>
        </w:rPr>
        <w:t xml:space="preserve">, </w:t>
      </w:r>
      <w:r>
        <w:rPr>
          <w:rFonts w:ascii="Times New Roman" w:hAnsi="Times New Roman"/>
          <w:sz w:val="24"/>
          <w:szCs w:val="24"/>
        </w:rPr>
        <w:t>2007</w:t>
      </w:r>
      <w:r w:rsidRPr="0062601D">
        <w:rPr>
          <w:rFonts w:ascii="Times New Roman" w:hAnsi="Times New Roman"/>
          <w:sz w:val="24"/>
          <w:szCs w:val="24"/>
        </w:rPr>
        <w:t>, p.</w:t>
      </w:r>
      <w:r>
        <w:rPr>
          <w:rFonts w:ascii="Times New Roman" w:hAnsi="Times New Roman"/>
          <w:sz w:val="24"/>
          <w:szCs w:val="24"/>
        </w:rPr>
        <w:t xml:space="preserve"> 320</w:t>
      </w:r>
    </w:p>
    <w:p w:rsidR="005D6E30" w:rsidRPr="005D6E30" w:rsidRDefault="005D6E30" w:rsidP="000F2318">
      <w:pPr>
        <w:spacing w:before="288" w:after="288" w:line="360" w:lineRule="auto"/>
        <w:ind w:left="360" w:right="144" w:firstLine="144"/>
        <w:jc w:val="both"/>
        <w:rPr>
          <w:rFonts w:ascii="Times New Roman" w:hAnsi="Times New Roman"/>
          <w:sz w:val="24"/>
          <w:szCs w:val="24"/>
        </w:rPr>
      </w:pPr>
      <w:r w:rsidRPr="0038660F">
        <w:rPr>
          <w:rFonts w:ascii="Times New Roman" w:hAnsi="Times New Roman"/>
          <w:sz w:val="24"/>
          <w:szCs w:val="24"/>
        </w:rPr>
        <w:t xml:space="preserve">Remiantis </w:t>
      </w:r>
      <w:r w:rsidR="00AE5D22">
        <w:rPr>
          <w:rFonts w:ascii="Times New Roman" w:hAnsi="Times New Roman"/>
          <w:sz w:val="24"/>
          <w:szCs w:val="24"/>
          <w:lang w:val="en-US"/>
        </w:rPr>
        <w:t>6</w:t>
      </w:r>
      <w:r w:rsidR="00FD22DB">
        <w:rPr>
          <w:rFonts w:ascii="Times New Roman" w:hAnsi="Times New Roman"/>
          <w:sz w:val="24"/>
          <w:szCs w:val="24"/>
        </w:rPr>
        <w:t>-</w:t>
      </w:r>
      <w:proofErr w:type="spellStart"/>
      <w:r w:rsidR="00FD22DB">
        <w:rPr>
          <w:rFonts w:ascii="Times New Roman" w:hAnsi="Times New Roman"/>
          <w:sz w:val="24"/>
          <w:szCs w:val="24"/>
        </w:rPr>
        <w:t>ajame</w:t>
      </w:r>
      <w:proofErr w:type="spellEnd"/>
      <w:r w:rsidR="00FD22DB">
        <w:rPr>
          <w:rFonts w:ascii="Times New Roman" w:hAnsi="Times New Roman"/>
          <w:sz w:val="24"/>
          <w:szCs w:val="24"/>
        </w:rPr>
        <w:t xml:space="preserve"> paveiksle</w:t>
      </w:r>
      <w:r>
        <w:rPr>
          <w:rFonts w:ascii="Times New Roman" w:hAnsi="Times New Roman"/>
          <w:sz w:val="24"/>
          <w:szCs w:val="24"/>
        </w:rPr>
        <w:t xml:space="preserve"> </w:t>
      </w:r>
      <w:r w:rsidR="004A379D">
        <w:rPr>
          <w:rFonts w:ascii="Times New Roman" w:hAnsi="Times New Roman"/>
          <w:sz w:val="24"/>
          <w:szCs w:val="24"/>
        </w:rPr>
        <w:t>pavaizduotu</w:t>
      </w:r>
      <w:r>
        <w:rPr>
          <w:rFonts w:ascii="Times New Roman" w:hAnsi="Times New Roman"/>
          <w:sz w:val="24"/>
          <w:szCs w:val="24"/>
        </w:rPr>
        <w:t xml:space="preserve"> </w:t>
      </w:r>
      <w:proofErr w:type="spellStart"/>
      <w:r w:rsidRPr="0038660F">
        <w:rPr>
          <w:rFonts w:ascii="Times New Roman" w:hAnsi="Times New Roman"/>
          <w:sz w:val="24"/>
          <w:szCs w:val="24"/>
        </w:rPr>
        <w:t>Mandelo-Flemingo</w:t>
      </w:r>
      <w:proofErr w:type="spellEnd"/>
      <w:r w:rsidRPr="0038660F">
        <w:rPr>
          <w:rFonts w:ascii="Times New Roman" w:hAnsi="Times New Roman"/>
          <w:sz w:val="24"/>
          <w:szCs w:val="24"/>
        </w:rPr>
        <w:t xml:space="preserve"> modeliu, valiutos devalvacijos atveju LM kreivė pasistumia į dešinę</w:t>
      </w:r>
      <w:r>
        <w:rPr>
          <w:rFonts w:ascii="Times New Roman" w:hAnsi="Times New Roman"/>
          <w:sz w:val="24"/>
          <w:szCs w:val="24"/>
        </w:rPr>
        <w:t xml:space="preserve"> (tolygu pinigų paklausos padidėjimui esant </w:t>
      </w:r>
      <w:r w:rsidR="004A379D">
        <w:rPr>
          <w:rFonts w:ascii="Times New Roman" w:hAnsi="Times New Roman"/>
          <w:sz w:val="24"/>
          <w:szCs w:val="24"/>
        </w:rPr>
        <w:t>plaukiojančiam</w:t>
      </w:r>
      <w:r>
        <w:rPr>
          <w:rFonts w:ascii="Times New Roman" w:hAnsi="Times New Roman"/>
          <w:sz w:val="24"/>
          <w:szCs w:val="24"/>
        </w:rPr>
        <w:t xml:space="preserve"> valiutos kursui)</w:t>
      </w:r>
      <w:r w:rsidRPr="0038660F">
        <w:rPr>
          <w:rFonts w:ascii="Times New Roman" w:hAnsi="Times New Roman"/>
          <w:sz w:val="24"/>
          <w:szCs w:val="24"/>
        </w:rPr>
        <w:t xml:space="preserve"> </w:t>
      </w:r>
      <w:r w:rsidR="00260373">
        <w:rPr>
          <w:rFonts w:ascii="Times New Roman" w:hAnsi="Times New Roman"/>
          <w:sz w:val="24"/>
          <w:szCs w:val="24"/>
        </w:rPr>
        <w:t>dėl ko</w:t>
      </w:r>
      <w:r w:rsidRPr="0038660F">
        <w:rPr>
          <w:rFonts w:ascii="Times New Roman" w:hAnsi="Times New Roman"/>
          <w:sz w:val="24"/>
          <w:szCs w:val="24"/>
        </w:rPr>
        <w:t xml:space="preserve"> grynasis eksportas ir bendrasis nacionalinis produktas padidėja. </w:t>
      </w:r>
      <w:r w:rsidRPr="005D6E30">
        <w:rPr>
          <w:rFonts w:ascii="Times New Roman" w:hAnsi="Times New Roman"/>
          <w:color w:val="000000"/>
          <w:sz w:val="24"/>
          <w:szCs w:val="24"/>
        </w:rPr>
        <w:t xml:space="preserve">Priešingas devalvacijai procesas yra </w:t>
      </w:r>
      <w:r w:rsidRPr="005D6E30">
        <w:rPr>
          <w:rFonts w:ascii="Times New Roman" w:hAnsi="Times New Roman"/>
          <w:b/>
          <w:color w:val="000000"/>
          <w:sz w:val="24"/>
          <w:szCs w:val="24"/>
        </w:rPr>
        <w:t>revalvacija</w:t>
      </w:r>
      <w:r w:rsidRPr="005D6E30">
        <w:rPr>
          <w:rFonts w:ascii="Times New Roman" w:hAnsi="Times New Roman"/>
          <w:color w:val="000000"/>
          <w:sz w:val="24"/>
          <w:szCs w:val="24"/>
        </w:rPr>
        <w:t xml:space="preserve"> kai nustatomas aukštesnis valiutos kursas.</w:t>
      </w:r>
      <w:r w:rsidRPr="0038660F">
        <w:rPr>
          <w:rFonts w:ascii="Times New Roman" w:hAnsi="Times New Roman"/>
          <w:sz w:val="24"/>
          <w:szCs w:val="24"/>
        </w:rPr>
        <w:t xml:space="preserve"> Valiutos revalvacijos atveju kai valiutos kursas sumažėja rezultatas priešingas: LM kreivė pasistumia į kairę ir grynasis eksportas ir bendras nacionalinis produktas sumažėja</w:t>
      </w:r>
      <w:r w:rsidR="00D46386">
        <w:rPr>
          <w:rFonts w:ascii="Times New Roman" w:hAnsi="Times New Roman"/>
          <w:sz w:val="24"/>
          <w:szCs w:val="24"/>
        </w:rPr>
        <w:t xml:space="preserve"> (</w:t>
      </w:r>
      <w:proofErr w:type="spellStart"/>
      <w:r w:rsidR="00D46386">
        <w:rPr>
          <w:rFonts w:ascii="Times New Roman" w:hAnsi="Times New Roman"/>
          <w:sz w:val="24"/>
          <w:szCs w:val="24"/>
        </w:rPr>
        <w:t>Mankiw</w:t>
      </w:r>
      <w:proofErr w:type="spellEnd"/>
      <w:r w:rsidR="00D46386">
        <w:rPr>
          <w:rFonts w:ascii="Times New Roman" w:hAnsi="Times New Roman"/>
          <w:sz w:val="24"/>
          <w:szCs w:val="24"/>
        </w:rPr>
        <w:t xml:space="preserve"> G., </w:t>
      </w:r>
      <w:r w:rsidR="00131EF5">
        <w:rPr>
          <w:rFonts w:ascii="Times New Roman" w:hAnsi="Times New Roman"/>
          <w:sz w:val="24"/>
          <w:szCs w:val="24"/>
        </w:rPr>
        <w:t>2007)</w:t>
      </w:r>
      <w:r w:rsidRPr="0038660F">
        <w:rPr>
          <w:rFonts w:ascii="Times New Roman" w:hAnsi="Times New Roman"/>
          <w:sz w:val="24"/>
          <w:szCs w:val="24"/>
        </w:rPr>
        <w:t xml:space="preserve">. </w:t>
      </w:r>
    </w:p>
    <w:p w:rsidR="006C3A2A" w:rsidRDefault="00386A58" w:rsidP="000F2318">
      <w:pPr>
        <w:spacing w:before="288" w:after="288" w:line="360" w:lineRule="auto"/>
        <w:ind w:left="360" w:right="144" w:firstLine="144"/>
        <w:jc w:val="both"/>
        <w:rPr>
          <w:rFonts w:ascii="Times New Roman" w:hAnsi="Times New Roman"/>
          <w:color w:val="000000"/>
          <w:sz w:val="24"/>
          <w:szCs w:val="24"/>
        </w:rPr>
      </w:pPr>
      <w:proofErr w:type="spellStart"/>
      <w:r w:rsidRPr="00FE02C6">
        <w:rPr>
          <w:rFonts w:ascii="Times New Roman" w:hAnsi="Times New Roman"/>
          <w:color w:val="000000"/>
          <w:sz w:val="24"/>
          <w:szCs w:val="24"/>
        </w:rPr>
        <w:t>Sencicek</w:t>
      </w:r>
      <w:proofErr w:type="spellEnd"/>
      <w:r w:rsidRPr="00FE02C6">
        <w:rPr>
          <w:rFonts w:ascii="Times New Roman" w:hAnsi="Times New Roman"/>
          <w:color w:val="000000"/>
          <w:sz w:val="24"/>
          <w:szCs w:val="24"/>
        </w:rPr>
        <w:t xml:space="preserve"> M. </w:t>
      </w:r>
      <w:r w:rsidR="00FE02C6" w:rsidRPr="00FE02C6">
        <w:rPr>
          <w:rFonts w:ascii="Times New Roman" w:hAnsi="Times New Roman"/>
          <w:color w:val="000000"/>
          <w:sz w:val="24"/>
          <w:szCs w:val="24"/>
        </w:rPr>
        <w:t>i</w:t>
      </w:r>
      <w:r w:rsidRPr="00FE02C6">
        <w:rPr>
          <w:rFonts w:ascii="Times New Roman" w:hAnsi="Times New Roman"/>
          <w:color w:val="000000"/>
          <w:sz w:val="24"/>
          <w:szCs w:val="24"/>
        </w:rPr>
        <w:t xml:space="preserve">r </w:t>
      </w:r>
      <w:proofErr w:type="spellStart"/>
      <w:r w:rsidRPr="00FE02C6">
        <w:rPr>
          <w:rFonts w:ascii="Times New Roman" w:hAnsi="Times New Roman"/>
          <w:color w:val="000000"/>
          <w:sz w:val="24"/>
          <w:szCs w:val="24"/>
        </w:rPr>
        <w:t>Upadhyaya</w:t>
      </w:r>
      <w:proofErr w:type="spellEnd"/>
      <w:r w:rsidRPr="00FE02C6">
        <w:rPr>
          <w:rFonts w:ascii="Times New Roman" w:hAnsi="Times New Roman"/>
          <w:color w:val="000000"/>
          <w:sz w:val="24"/>
          <w:szCs w:val="24"/>
        </w:rPr>
        <w:t xml:space="preserve"> K. P. (</w:t>
      </w:r>
      <w:r w:rsidR="00FE02C6" w:rsidRPr="00FE02C6">
        <w:rPr>
          <w:rFonts w:ascii="Times New Roman" w:hAnsi="Times New Roman"/>
          <w:color w:val="000000"/>
          <w:sz w:val="24"/>
          <w:szCs w:val="24"/>
        </w:rPr>
        <w:t>2012</w:t>
      </w:r>
      <w:r w:rsidRPr="00FE02C6">
        <w:rPr>
          <w:rFonts w:ascii="Times New Roman" w:hAnsi="Times New Roman"/>
          <w:color w:val="000000"/>
          <w:sz w:val="24"/>
          <w:szCs w:val="24"/>
        </w:rPr>
        <w:t>)</w:t>
      </w:r>
      <w:r w:rsidR="00FE02C6" w:rsidRPr="00FE02C6">
        <w:rPr>
          <w:rFonts w:ascii="Times New Roman" w:hAnsi="Times New Roman"/>
          <w:color w:val="000000"/>
          <w:sz w:val="24"/>
          <w:szCs w:val="24"/>
        </w:rPr>
        <w:t xml:space="preserve"> nurodo, kad devalvacija dažniausiai naudojama kaip </w:t>
      </w:r>
      <w:r w:rsidR="00FE02C6">
        <w:rPr>
          <w:rFonts w:ascii="Times New Roman" w:hAnsi="Times New Roman"/>
          <w:color w:val="000000"/>
          <w:sz w:val="24"/>
          <w:szCs w:val="24"/>
        </w:rPr>
        <w:t>priemonė</w:t>
      </w:r>
      <w:r w:rsidR="00FE02C6" w:rsidRPr="00FE02C6">
        <w:rPr>
          <w:rFonts w:ascii="Times New Roman" w:hAnsi="Times New Roman"/>
          <w:color w:val="000000"/>
          <w:sz w:val="24"/>
          <w:szCs w:val="24"/>
        </w:rPr>
        <w:t xml:space="preserve"> sumažinti einamosios sąskaitos deficitą.</w:t>
      </w:r>
      <w:r w:rsidR="00FE02C6">
        <w:rPr>
          <w:rFonts w:ascii="Times New Roman" w:hAnsi="Times New Roman"/>
          <w:color w:val="000000"/>
          <w:sz w:val="24"/>
          <w:szCs w:val="24"/>
        </w:rPr>
        <w:t xml:space="preserve"> Vykdant devalvaciją išauga importo kainos, kadangi vartotojai gali nusipirkti mažiau prekių už tą pačią pinigų sumą </w:t>
      </w:r>
      <w:r w:rsidR="00260373">
        <w:rPr>
          <w:rFonts w:ascii="Times New Roman" w:hAnsi="Times New Roman"/>
          <w:color w:val="000000"/>
          <w:sz w:val="24"/>
          <w:szCs w:val="24"/>
        </w:rPr>
        <w:t>dėl ko</w:t>
      </w:r>
      <w:r w:rsidR="00FE02C6">
        <w:rPr>
          <w:rFonts w:ascii="Times New Roman" w:hAnsi="Times New Roman"/>
          <w:color w:val="000000"/>
          <w:sz w:val="24"/>
          <w:szCs w:val="24"/>
        </w:rPr>
        <w:t xml:space="preserve"> išauga paklausa vietinėms prekėms.</w:t>
      </w:r>
      <w:r w:rsidR="00CB2BBE">
        <w:rPr>
          <w:rFonts w:ascii="Times New Roman" w:hAnsi="Times New Roman"/>
          <w:color w:val="000000"/>
          <w:sz w:val="24"/>
          <w:szCs w:val="24"/>
        </w:rPr>
        <w:t xml:space="preserve"> Taigi</w:t>
      </w:r>
      <w:r w:rsidR="00494B97">
        <w:rPr>
          <w:rFonts w:ascii="Times New Roman" w:hAnsi="Times New Roman"/>
          <w:color w:val="000000"/>
          <w:sz w:val="24"/>
          <w:szCs w:val="24"/>
        </w:rPr>
        <w:t>, kaip teigia</w:t>
      </w:r>
      <w:r w:rsidR="00CB2BBE">
        <w:rPr>
          <w:rFonts w:ascii="Times New Roman" w:hAnsi="Times New Roman"/>
          <w:color w:val="000000"/>
          <w:sz w:val="24"/>
          <w:szCs w:val="24"/>
        </w:rPr>
        <w:t xml:space="preserve"> </w:t>
      </w:r>
      <w:proofErr w:type="spellStart"/>
      <w:r w:rsidR="00CB2BBE">
        <w:rPr>
          <w:rFonts w:ascii="Times New Roman" w:hAnsi="Times New Roman"/>
          <w:color w:val="000000"/>
          <w:sz w:val="24"/>
          <w:szCs w:val="24"/>
        </w:rPr>
        <w:t>Snieška</w:t>
      </w:r>
      <w:proofErr w:type="spellEnd"/>
      <w:r w:rsidR="00CB2BBE">
        <w:rPr>
          <w:rFonts w:ascii="Times New Roman" w:hAnsi="Times New Roman"/>
          <w:color w:val="000000"/>
          <w:sz w:val="24"/>
          <w:szCs w:val="24"/>
        </w:rPr>
        <w:t xml:space="preserve"> V. ir kt. (2001) tuo atveju jei kainos ir atlyginimai prisitaiko lėtai, beveik iškart po devalvacijos </w:t>
      </w:r>
      <w:r w:rsidR="00260373">
        <w:rPr>
          <w:rFonts w:ascii="Times New Roman" w:hAnsi="Times New Roman"/>
          <w:color w:val="000000"/>
          <w:sz w:val="24"/>
          <w:szCs w:val="24"/>
        </w:rPr>
        <w:t>pabrangsta</w:t>
      </w:r>
      <w:r w:rsidR="00CB2BBE">
        <w:rPr>
          <w:rFonts w:ascii="Times New Roman" w:hAnsi="Times New Roman"/>
          <w:color w:val="000000"/>
          <w:sz w:val="24"/>
          <w:szCs w:val="24"/>
        </w:rPr>
        <w:t xml:space="preserve"> i</w:t>
      </w:r>
      <w:r w:rsidR="00260373">
        <w:rPr>
          <w:rFonts w:ascii="Times New Roman" w:hAnsi="Times New Roman"/>
          <w:color w:val="000000"/>
          <w:sz w:val="24"/>
          <w:szCs w:val="24"/>
        </w:rPr>
        <w:t>mportas ir atpinga eksportas dėl ko</w:t>
      </w:r>
      <w:r w:rsidR="00CB2BBE">
        <w:rPr>
          <w:rFonts w:ascii="Times New Roman" w:hAnsi="Times New Roman"/>
          <w:color w:val="000000"/>
          <w:sz w:val="24"/>
          <w:szCs w:val="24"/>
        </w:rPr>
        <w:t xml:space="preserve"> išauga šalies konkurencingumas. Tačiau nors ir devalvacija skatina (X-Z), šis didėjimas gali būti gana lėtas, nes </w:t>
      </w:r>
      <w:r w:rsidR="00696973">
        <w:rPr>
          <w:rFonts w:ascii="Times New Roman" w:hAnsi="Times New Roman"/>
          <w:color w:val="000000"/>
          <w:sz w:val="24"/>
          <w:szCs w:val="24"/>
        </w:rPr>
        <w:t>gali būti</w:t>
      </w:r>
      <w:r w:rsidR="00CB2BBE">
        <w:rPr>
          <w:rFonts w:ascii="Times New Roman" w:hAnsi="Times New Roman"/>
          <w:color w:val="000000"/>
          <w:sz w:val="24"/>
          <w:szCs w:val="24"/>
        </w:rPr>
        <w:t xml:space="preserve"> daug</w:t>
      </w:r>
      <w:r w:rsidR="00494B97">
        <w:rPr>
          <w:rFonts w:ascii="Times New Roman" w:hAnsi="Times New Roman"/>
          <w:color w:val="000000"/>
          <w:sz w:val="24"/>
          <w:szCs w:val="24"/>
        </w:rPr>
        <w:t xml:space="preserve"> neįvykdytų</w:t>
      </w:r>
      <w:r w:rsidR="00CB2BBE">
        <w:rPr>
          <w:rFonts w:ascii="Times New Roman" w:hAnsi="Times New Roman"/>
          <w:color w:val="000000"/>
          <w:sz w:val="24"/>
          <w:szCs w:val="24"/>
        </w:rPr>
        <w:t xml:space="preserve"> ilgalaikių sandorių bei reikėtų įvertinti ir tai, kad patiems pirkėjams reikia laiko prisitaikyti prie kainų </w:t>
      </w:r>
      <w:r w:rsidR="00CB2BBE">
        <w:rPr>
          <w:rFonts w:ascii="Times New Roman" w:hAnsi="Times New Roman"/>
          <w:color w:val="000000"/>
          <w:sz w:val="24"/>
          <w:szCs w:val="24"/>
        </w:rPr>
        <w:lastRenderedPageBreak/>
        <w:t xml:space="preserve">pasikeitimo. </w:t>
      </w:r>
      <w:r w:rsidR="00D9308C">
        <w:rPr>
          <w:rFonts w:ascii="Times New Roman" w:hAnsi="Times New Roman"/>
          <w:color w:val="000000"/>
          <w:sz w:val="24"/>
          <w:szCs w:val="24"/>
        </w:rPr>
        <w:t>Tai pat</w:t>
      </w:r>
      <w:r w:rsidR="00CB2BBE">
        <w:rPr>
          <w:rFonts w:ascii="Times New Roman" w:hAnsi="Times New Roman"/>
          <w:color w:val="000000"/>
          <w:sz w:val="24"/>
          <w:szCs w:val="24"/>
        </w:rPr>
        <w:t xml:space="preserve"> r</w:t>
      </w:r>
      <w:r w:rsidR="00260373">
        <w:rPr>
          <w:rFonts w:ascii="Times New Roman" w:hAnsi="Times New Roman"/>
          <w:color w:val="000000"/>
          <w:sz w:val="24"/>
          <w:szCs w:val="24"/>
        </w:rPr>
        <w:t>eikalingas laikas ir  patiems eks</w:t>
      </w:r>
      <w:r w:rsidR="00CB2BBE">
        <w:rPr>
          <w:rFonts w:ascii="Times New Roman" w:hAnsi="Times New Roman"/>
          <w:color w:val="000000"/>
          <w:sz w:val="24"/>
          <w:szCs w:val="24"/>
        </w:rPr>
        <w:t>portuotojams padidinti savo pajėgumus, kad būtų pradėti gaminti importo pakaitalai</w:t>
      </w:r>
      <w:r w:rsidR="00D46386">
        <w:rPr>
          <w:rFonts w:ascii="Times New Roman" w:hAnsi="Times New Roman"/>
          <w:color w:val="000000"/>
          <w:sz w:val="24"/>
          <w:szCs w:val="24"/>
        </w:rPr>
        <w:t xml:space="preserve"> (</w:t>
      </w:r>
      <w:proofErr w:type="spellStart"/>
      <w:r w:rsidR="00D46386">
        <w:rPr>
          <w:rFonts w:ascii="Times New Roman" w:hAnsi="Times New Roman"/>
          <w:color w:val="000000"/>
          <w:sz w:val="24"/>
          <w:szCs w:val="24"/>
        </w:rPr>
        <w:t>Snieška</w:t>
      </w:r>
      <w:proofErr w:type="spellEnd"/>
      <w:r w:rsidR="00D46386">
        <w:rPr>
          <w:rFonts w:ascii="Times New Roman" w:hAnsi="Times New Roman"/>
          <w:color w:val="000000"/>
          <w:sz w:val="24"/>
          <w:szCs w:val="24"/>
        </w:rPr>
        <w:t xml:space="preserve"> V. ir kt., </w:t>
      </w:r>
      <w:r w:rsidR="00A368A2">
        <w:rPr>
          <w:rFonts w:ascii="Times New Roman" w:hAnsi="Times New Roman"/>
          <w:color w:val="000000"/>
          <w:sz w:val="24"/>
          <w:szCs w:val="24"/>
        </w:rPr>
        <w:t>2001)</w:t>
      </w:r>
      <w:r w:rsidR="00CB2BBE">
        <w:rPr>
          <w:rFonts w:ascii="Times New Roman" w:hAnsi="Times New Roman"/>
          <w:color w:val="000000"/>
          <w:sz w:val="24"/>
          <w:szCs w:val="24"/>
        </w:rPr>
        <w:t>.</w:t>
      </w:r>
      <w:r w:rsidR="006C3A2A">
        <w:rPr>
          <w:rFonts w:ascii="Times New Roman" w:hAnsi="Times New Roman"/>
          <w:color w:val="000000"/>
          <w:sz w:val="24"/>
          <w:szCs w:val="24"/>
        </w:rPr>
        <w:t xml:space="preserve"> </w:t>
      </w:r>
    </w:p>
    <w:p w:rsidR="006F7CD1" w:rsidRDefault="006C3A2A" w:rsidP="000F2318">
      <w:pPr>
        <w:spacing w:before="288" w:after="288" w:line="360" w:lineRule="auto"/>
        <w:ind w:left="360" w:right="144" w:firstLine="144"/>
        <w:jc w:val="both"/>
        <w:rPr>
          <w:rFonts w:ascii="Times New Roman" w:hAnsi="Times New Roman"/>
          <w:color w:val="000000"/>
          <w:sz w:val="24"/>
          <w:szCs w:val="24"/>
        </w:rPr>
      </w:pPr>
      <w:r>
        <w:rPr>
          <w:rFonts w:ascii="Times New Roman" w:hAnsi="Times New Roman"/>
          <w:color w:val="000000"/>
          <w:sz w:val="24"/>
          <w:szCs w:val="24"/>
        </w:rPr>
        <w:t>Devalvacija kaip priemonė sumažinti einamosios sąskaitos deficitą trumpuoju laikotarpiu gali turėti netgi ir priešingą efektą. Taip atsitinka tuomet kai vidinės kainos dėl devalvacijos trumpuoju laikotarpiu nespėja persitvarkyti ir eksportas padidėja labai nedaug, o importo vertė nesikeičiant jos apimčiai dėl valiutos devalvacijos išauga daug daugiau. Taigi bendras rezultatas trumpuoju laikotarpiu gali būti netgi padidėjąs einamosios sąskaitos deficitas</w:t>
      </w:r>
      <w:r w:rsidR="00D46386">
        <w:rPr>
          <w:rFonts w:ascii="Times New Roman" w:hAnsi="Times New Roman"/>
          <w:color w:val="000000"/>
          <w:sz w:val="24"/>
          <w:szCs w:val="24"/>
        </w:rPr>
        <w:t xml:space="preserve"> (</w:t>
      </w:r>
      <w:proofErr w:type="spellStart"/>
      <w:r w:rsidR="00D46386">
        <w:rPr>
          <w:rFonts w:ascii="Times New Roman" w:hAnsi="Times New Roman"/>
          <w:color w:val="000000"/>
          <w:sz w:val="24"/>
          <w:szCs w:val="24"/>
        </w:rPr>
        <w:t>Snieška</w:t>
      </w:r>
      <w:proofErr w:type="spellEnd"/>
      <w:r w:rsidR="00D46386">
        <w:rPr>
          <w:rFonts w:ascii="Times New Roman" w:hAnsi="Times New Roman"/>
          <w:color w:val="000000"/>
          <w:sz w:val="24"/>
          <w:szCs w:val="24"/>
        </w:rPr>
        <w:t xml:space="preserve"> V. ir kt., </w:t>
      </w:r>
      <w:r w:rsidR="00FC1358">
        <w:rPr>
          <w:rFonts w:ascii="Times New Roman" w:hAnsi="Times New Roman"/>
          <w:color w:val="000000"/>
          <w:sz w:val="24"/>
          <w:szCs w:val="24"/>
        </w:rPr>
        <w:t>2001)</w:t>
      </w:r>
      <w:r>
        <w:rPr>
          <w:rFonts w:ascii="Times New Roman" w:hAnsi="Times New Roman"/>
          <w:color w:val="000000"/>
          <w:sz w:val="24"/>
          <w:szCs w:val="24"/>
        </w:rPr>
        <w:t>.</w:t>
      </w:r>
    </w:p>
    <w:p w:rsidR="006029C0" w:rsidRDefault="003C73BD" w:rsidP="000F2318">
      <w:pPr>
        <w:spacing w:before="288" w:after="288" w:line="360" w:lineRule="auto"/>
        <w:ind w:left="360" w:right="144" w:firstLine="144"/>
        <w:jc w:val="both"/>
        <w:rPr>
          <w:rFonts w:ascii="Times New Roman" w:hAnsi="Times New Roman"/>
          <w:color w:val="000000"/>
          <w:sz w:val="24"/>
          <w:szCs w:val="24"/>
        </w:rPr>
      </w:pPr>
      <w:r>
        <w:rPr>
          <w:rFonts w:ascii="Times New Roman" w:hAnsi="Times New Roman"/>
          <w:color w:val="000000"/>
          <w:sz w:val="24"/>
          <w:szCs w:val="24"/>
        </w:rPr>
        <w:t>Tačiau ilguoju laikotarpiu, kai importuotojai jau prisitaiko prie aukštesnių kainų, o eksportuotojai prie padidėju</w:t>
      </w:r>
      <w:r w:rsidR="00494B97">
        <w:rPr>
          <w:rFonts w:ascii="Times New Roman" w:hAnsi="Times New Roman"/>
          <w:color w:val="000000"/>
          <w:sz w:val="24"/>
          <w:szCs w:val="24"/>
        </w:rPr>
        <w:t>sios paklausos skirtumas tarp eks</w:t>
      </w:r>
      <w:r>
        <w:rPr>
          <w:rFonts w:ascii="Times New Roman" w:hAnsi="Times New Roman"/>
          <w:color w:val="000000"/>
          <w:sz w:val="24"/>
          <w:szCs w:val="24"/>
        </w:rPr>
        <w:t>porto ir importo padidės</w:t>
      </w:r>
      <w:r w:rsidR="00DC4CC3">
        <w:rPr>
          <w:rFonts w:ascii="Times New Roman" w:hAnsi="Times New Roman"/>
          <w:color w:val="000000"/>
          <w:sz w:val="24"/>
          <w:szCs w:val="24"/>
        </w:rPr>
        <w:t>,</w:t>
      </w:r>
      <w:r>
        <w:rPr>
          <w:rFonts w:ascii="Times New Roman" w:hAnsi="Times New Roman"/>
          <w:color w:val="000000"/>
          <w:sz w:val="24"/>
          <w:szCs w:val="24"/>
        </w:rPr>
        <w:t xml:space="preserve"> </w:t>
      </w:r>
      <w:r w:rsidR="00196476">
        <w:rPr>
          <w:rFonts w:ascii="Times New Roman" w:hAnsi="Times New Roman"/>
          <w:color w:val="000000"/>
          <w:sz w:val="24"/>
          <w:szCs w:val="24"/>
        </w:rPr>
        <w:t xml:space="preserve">dėl </w:t>
      </w:r>
      <w:r>
        <w:rPr>
          <w:rFonts w:ascii="Times New Roman" w:hAnsi="Times New Roman"/>
          <w:color w:val="000000"/>
          <w:sz w:val="24"/>
          <w:szCs w:val="24"/>
        </w:rPr>
        <w:t xml:space="preserve">ko sumažės einamosios </w:t>
      </w:r>
      <w:r w:rsidR="00196476">
        <w:rPr>
          <w:rFonts w:ascii="Times New Roman" w:hAnsi="Times New Roman"/>
          <w:color w:val="000000"/>
          <w:sz w:val="24"/>
          <w:szCs w:val="24"/>
        </w:rPr>
        <w:t>sąskaitos</w:t>
      </w:r>
      <w:r>
        <w:rPr>
          <w:rFonts w:ascii="Times New Roman" w:hAnsi="Times New Roman"/>
          <w:color w:val="000000"/>
          <w:sz w:val="24"/>
          <w:szCs w:val="24"/>
        </w:rPr>
        <w:t xml:space="preserve"> deficitas. Taigi apibendrinus galima teigti, kad devalvacija trumpuoju laikotarpiu didina einamosios sąskaitos deficitą, o ilguoju laikotarpiu mažina</w:t>
      </w:r>
      <w:r w:rsidR="00D46386">
        <w:rPr>
          <w:rFonts w:ascii="Times New Roman" w:hAnsi="Times New Roman"/>
          <w:color w:val="000000"/>
          <w:sz w:val="24"/>
          <w:szCs w:val="24"/>
        </w:rPr>
        <w:t xml:space="preserve"> (</w:t>
      </w:r>
      <w:proofErr w:type="spellStart"/>
      <w:r w:rsidR="00D46386">
        <w:rPr>
          <w:rFonts w:ascii="Times New Roman" w:hAnsi="Times New Roman"/>
          <w:color w:val="000000"/>
          <w:sz w:val="24"/>
          <w:szCs w:val="24"/>
        </w:rPr>
        <w:t>Snieška</w:t>
      </w:r>
      <w:proofErr w:type="spellEnd"/>
      <w:r w:rsidR="00D46386">
        <w:rPr>
          <w:rFonts w:ascii="Times New Roman" w:hAnsi="Times New Roman"/>
          <w:color w:val="000000"/>
          <w:sz w:val="24"/>
          <w:szCs w:val="24"/>
        </w:rPr>
        <w:t xml:space="preserve"> V. ir kt., </w:t>
      </w:r>
      <w:r w:rsidR="00FC1358">
        <w:rPr>
          <w:rFonts w:ascii="Times New Roman" w:hAnsi="Times New Roman"/>
          <w:color w:val="000000"/>
          <w:sz w:val="24"/>
          <w:szCs w:val="24"/>
        </w:rPr>
        <w:t>2001)</w:t>
      </w:r>
      <w:r>
        <w:rPr>
          <w:rFonts w:ascii="Times New Roman" w:hAnsi="Times New Roman"/>
          <w:color w:val="000000"/>
          <w:sz w:val="24"/>
          <w:szCs w:val="24"/>
        </w:rPr>
        <w:t xml:space="preserve">. </w:t>
      </w:r>
    </w:p>
    <w:p w:rsidR="003C73BD" w:rsidRDefault="003C73BD" w:rsidP="000F2318">
      <w:pPr>
        <w:spacing w:before="288" w:after="288" w:line="360" w:lineRule="auto"/>
        <w:ind w:left="360" w:right="144" w:firstLine="144"/>
        <w:jc w:val="both"/>
        <w:rPr>
          <w:rFonts w:ascii="Times New Roman" w:hAnsi="Times New Roman"/>
          <w:color w:val="000000"/>
          <w:sz w:val="24"/>
          <w:szCs w:val="24"/>
        </w:rPr>
      </w:pPr>
      <w:r>
        <w:rPr>
          <w:rFonts w:ascii="Times New Roman" w:hAnsi="Times New Roman"/>
          <w:color w:val="000000"/>
          <w:sz w:val="24"/>
          <w:szCs w:val="24"/>
        </w:rPr>
        <w:t>Žemiau yra pateikiamas grafikas, kuriame pavaizduota J kreivės reakcija t.y. einamosios sąskaitos būsena, kai iš pradžių dėl devalvacijos būna kritimas, o vėliau pakilimas aukščiau pradinio taško.</w:t>
      </w:r>
    </w:p>
    <w:p w:rsidR="006F7CD1" w:rsidRDefault="002F3A67" w:rsidP="000F2318">
      <w:pPr>
        <w:spacing w:before="288" w:after="288" w:line="360" w:lineRule="auto"/>
        <w:ind w:left="360" w:right="144" w:firstLine="144"/>
        <w:jc w:val="both"/>
        <w:rPr>
          <w:rFonts w:ascii="Times New Roman" w:hAnsi="Times New Roman"/>
          <w:color w:val="000000"/>
          <w:sz w:val="24"/>
          <w:szCs w:val="24"/>
        </w:rPr>
      </w:pPr>
      <w:r>
        <w:rPr>
          <w:rFonts w:ascii="Times New Roman" w:hAnsi="Times New Roman"/>
          <w:noProof/>
          <w:color w:val="000000"/>
          <w:sz w:val="24"/>
          <w:szCs w:val="24"/>
          <w:lang w:val="en-US"/>
        </w:rPr>
        <w:drawing>
          <wp:inline distT="0" distB="0" distL="0" distR="0" wp14:anchorId="603E7C65" wp14:editId="5837236E">
            <wp:extent cx="4686300" cy="2333625"/>
            <wp:effectExtent l="0" t="0" r="0" b="9525"/>
            <wp:docPr id="9" name="Paveikslėlis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86300" cy="2333625"/>
                    </a:xfrm>
                    <a:prstGeom prst="rect">
                      <a:avLst/>
                    </a:prstGeom>
                    <a:noFill/>
                    <a:ln>
                      <a:noFill/>
                    </a:ln>
                  </pic:spPr>
                </pic:pic>
              </a:graphicData>
            </a:graphic>
          </wp:inline>
        </w:drawing>
      </w:r>
    </w:p>
    <w:p w:rsidR="006F7CD1" w:rsidRDefault="00354EE5" w:rsidP="000F2318">
      <w:pPr>
        <w:spacing w:before="288" w:after="288" w:line="360" w:lineRule="auto"/>
        <w:ind w:left="360" w:right="144" w:firstLine="144"/>
        <w:jc w:val="center"/>
        <w:rPr>
          <w:rFonts w:ascii="Times New Roman" w:hAnsi="Times New Roman"/>
          <w:b/>
          <w:sz w:val="24"/>
          <w:szCs w:val="24"/>
        </w:rPr>
      </w:pPr>
      <w:r>
        <w:rPr>
          <w:rFonts w:ascii="Times New Roman" w:hAnsi="Times New Roman"/>
          <w:sz w:val="24"/>
          <w:szCs w:val="24"/>
        </w:rPr>
        <w:t>7</w:t>
      </w:r>
      <w:r w:rsidR="006F7CD1">
        <w:rPr>
          <w:rFonts w:ascii="Times New Roman" w:hAnsi="Times New Roman"/>
          <w:sz w:val="24"/>
          <w:szCs w:val="24"/>
        </w:rPr>
        <w:t xml:space="preserve"> pav. </w:t>
      </w:r>
      <w:r w:rsidR="006F7CD1">
        <w:rPr>
          <w:rFonts w:ascii="Times New Roman" w:hAnsi="Times New Roman"/>
          <w:b/>
          <w:sz w:val="24"/>
          <w:szCs w:val="24"/>
        </w:rPr>
        <w:t>Einamosios sąskaitos būsenos kitimas</w:t>
      </w:r>
      <w:r w:rsidR="00DA1B28">
        <w:rPr>
          <w:rFonts w:ascii="Times New Roman" w:hAnsi="Times New Roman"/>
          <w:b/>
          <w:sz w:val="24"/>
          <w:szCs w:val="24"/>
        </w:rPr>
        <w:t>, pagal J kreivę</w:t>
      </w:r>
      <w:r w:rsidR="00D46386">
        <w:rPr>
          <w:rFonts w:ascii="Times New Roman" w:hAnsi="Times New Roman"/>
          <w:b/>
          <w:sz w:val="24"/>
          <w:szCs w:val="24"/>
        </w:rPr>
        <w:t>.</w:t>
      </w:r>
    </w:p>
    <w:p w:rsidR="006F7CD1" w:rsidRPr="00EB7361" w:rsidRDefault="006F7CD1" w:rsidP="000F2318">
      <w:pPr>
        <w:spacing w:before="288" w:after="288" w:line="360" w:lineRule="auto"/>
        <w:ind w:left="360" w:right="144" w:firstLine="144"/>
        <w:rPr>
          <w:rFonts w:ascii="Times New Roman" w:hAnsi="Times New Roman"/>
          <w:b/>
          <w:sz w:val="24"/>
          <w:szCs w:val="24"/>
        </w:rPr>
      </w:pPr>
      <w:r>
        <w:rPr>
          <w:rFonts w:ascii="Times New Roman" w:hAnsi="Times New Roman"/>
          <w:b/>
          <w:sz w:val="24"/>
          <w:szCs w:val="24"/>
        </w:rPr>
        <w:t xml:space="preserve">Šaltinis: </w:t>
      </w:r>
      <w:r w:rsidR="00332778" w:rsidRPr="00332778">
        <w:rPr>
          <w:rFonts w:ascii="Times New Roman" w:hAnsi="Times New Roman"/>
          <w:sz w:val="24"/>
          <w:szCs w:val="24"/>
        </w:rPr>
        <w:t>Parengta autorės, remiantis</w:t>
      </w:r>
      <w:r w:rsidR="00332778">
        <w:rPr>
          <w:rFonts w:ascii="Times New Roman" w:hAnsi="Times New Roman"/>
          <w:b/>
          <w:sz w:val="24"/>
          <w:szCs w:val="24"/>
        </w:rPr>
        <w:t xml:space="preserve"> </w:t>
      </w:r>
      <w:proofErr w:type="spellStart"/>
      <w:r>
        <w:rPr>
          <w:rFonts w:ascii="Times New Roman" w:hAnsi="Times New Roman"/>
          <w:sz w:val="24"/>
          <w:szCs w:val="24"/>
        </w:rPr>
        <w:t>Snieška</w:t>
      </w:r>
      <w:proofErr w:type="spellEnd"/>
      <w:r>
        <w:rPr>
          <w:rFonts w:ascii="Times New Roman" w:hAnsi="Times New Roman"/>
          <w:sz w:val="24"/>
          <w:szCs w:val="24"/>
        </w:rPr>
        <w:t xml:space="preserve"> V. ir kt.,</w:t>
      </w:r>
      <w:r w:rsidRPr="0062601D">
        <w:rPr>
          <w:rFonts w:ascii="Times New Roman" w:hAnsi="Times New Roman"/>
          <w:sz w:val="24"/>
          <w:szCs w:val="24"/>
        </w:rPr>
        <w:t xml:space="preserve"> </w:t>
      </w:r>
      <w:r>
        <w:rPr>
          <w:rFonts w:ascii="Times New Roman" w:hAnsi="Times New Roman"/>
          <w:sz w:val="24"/>
          <w:szCs w:val="24"/>
        </w:rPr>
        <w:t>Makroekonomika</w:t>
      </w:r>
      <w:r w:rsidRPr="0062601D">
        <w:rPr>
          <w:rFonts w:ascii="Times New Roman" w:hAnsi="Times New Roman"/>
          <w:sz w:val="24"/>
          <w:szCs w:val="24"/>
        </w:rPr>
        <w:t xml:space="preserve">, </w:t>
      </w:r>
      <w:r>
        <w:rPr>
          <w:rFonts w:ascii="Times New Roman" w:hAnsi="Times New Roman"/>
          <w:sz w:val="24"/>
          <w:szCs w:val="24"/>
        </w:rPr>
        <w:t>200</w:t>
      </w:r>
      <w:r w:rsidR="00EB7361">
        <w:rPr>
          <w:rFonts w:ascii="Times New Roman" w:hAnsi="Times New Roman"/>
          <w:sz w:val="24"/>
          <w:szCs w:val="24"/>
        </w:rPr>
        <w:t>1</w:t>
      </w:r>
      <w:r w:rsidRPr="0062601D">
        <w:rPr>
          <w:rFonts w:ascii="Times New Roman" w:hAnsi="Times New Roman"/>
          <w:sz w:val="24"/>
          <w:szCs w:val="24"/>
        </w:rPr>
        <w:t>, p.</w:t>
      </w:r>
      <w:r>
        <w:rPr>
          <w:rFonts w:ascii="Times New Roman" w:hAnsi="Times New Roman"/>
          <w:sz w:val="24"/>
          <w:szCs w:val="24"/>
        </w:rPr>
        <w:t xml:space="preserve"> </w:t>
      </w:r>
      <w:r w:rsidR="00EB7361">
        <w:rPr>
          <w:rFonts w:ascii="Times New Roman" w:hAnsi="Times New Roman"/>
          <w:sz w:val="24"/>
          <w:szCs w:val="24"/>
        </w:rPr>
        <w:t>483</w:t>
      </w:r>
    </w:p>
    <w:p w:rsidR="006029C0" w:rsidRDefault="00FE02C6" w:rsidP="000F2318">
      <w:pPr>
        <w:spacing w:before="288" w:after="288" w:line="360" w:lineRule="auto"/>
        <w:ind w:left="360" w:right="144" w:firstLine="144"/>
        <w:jc w:val="both"/>
        <w:rPr>
          <w:rFonts w:ascii="Times New Roman" w:hAnsi="Times New Roman"/>
          <w:color w:val="000000"/>
          <w:sz w:val="24"/>
          <w:szCs w:val="24"/>
        </w:rPr>
      </w:pPr>
      <w:r w:rsidRPr="00DE200A">
        <w:rPr>
          <w:rFonts w:ascii="Times New Roman" w:hAnsi="Times New Roman"/>
          <w:color w:val="000000"/>
          <w:sz w:val="24"/>
          <w:szCs w:val="24"/>
        </w:rPr>
        <w:lastRenderedPageBreak/>
        <w:t xml:space="preserve"> Taigi </w:t>
      </w:r>
      <w:r w:rsidR="006029C0" w:rsidRPr="00DE200A">
        <w:rPr>
          <w:rFonts w:ascii="Times New Roman" w:hAnsi="Times New Roman"/>
          <w:color w:val="000000"/>
          <w:sz w:val="24"/>
          <w:szCs w:val="24"/>
        </w:rPr>
        <w:t xml:space="preserve">kaip </w:t>
      </w:r>
      <w:r w:rsidR="00196476" w:rsidRPr="00DE200A">
        <w:rPr>
          <w:rFonts w:ascii="Times New Roman" w:hAnsi="Times New Roman"/>
          <w:color w:val="000000"/>
          <w:sz w:val="24"/>
          <w:szCs w:val="24"/>
        </w:rPr>
        <w:t>pavaizduota</w:t>
      </w:r>
      <w:r w:rsidR="006029C0" w:rsidRPr="00DE200A">
        <w:rPr>
          <w:rFonts w:ascii="Times New Roman" w:hAnsi="Times New Roman"/>
          <w:color w:val="000000"/>
          <w:sz w:val="24"/>
          <w:szCs w:val="24"/>
        </w:rPr>
        <w:t xml:space="preserve"> </w:t>
      </w:r>
      <w:r w:rsidR="00970CF0">
        <w:rPr>
          <w:rFonts w:ascii="Times New Roman" w:hAnsi="Times New Roman"/>
          <w:color w:val="000000"/>
          <w:sz w:val="24"/>
          <w:szCs w:val="24"/>
        </w:rPr>
        <w:t>7</w:t>
      </w:r>
      <w:r w:rsidR="00E218F5">
        <w:rPr>
          <w:rFonts w:ascii="Times New Roman" w:hAnsi="Times New Roman"/>
          <w:color w:val="000000"/>
          <w:sz w:val="24"/>
          <w:szCs w:val="24"/>
        </w:rPr>
        <w:t>-ajame</w:t>
      </w:r>
      <w:r w:rsidR="006029C0" w:rsidRPr="00DE200A">
        <w:rPr>
          <w:rFonts w:ascii="Times New Roman" w:hAnsi="Times New Roman"/>
          <w:color w:val="000000"/>
          <w:sz w:val="24"/>
          <w:szCs w:val="24"/>
        </w:rPr>
        <w:t xml:space="preserve"> paveiksle, pradinis einamosios s</w:t>
      </w:r>
      <w:r w:rsidR="00DE200A" w:rsidRPr="00DE200A">
        <w:rPr>
          <w:rFonts w:ascii="Times New Roman" w:hAnsi="Times New Roman"/>
          <w:color w:val="000000"/>
          <w:sz w:val="24"/>
          <w:szCs w:val="24"/>
        </w:rPr>
        <w:t>ąskaitos deficitas (AB) po valiutos devalvacijos gali pablogėti ir pasiekti maksimalų deficitą, grafike pavaizduotą kaip CD kreivė ir pasiekti tašką D. Ilgesniu laikotarpiu deficitas mažėja (taške E likviduojamas) ir taške J netgi tampa teigiamas.</w:t>
      </w:r>
    </w:p>
    <w:p w:rsidR="00DC4CC3" w:rsidRDefault="00DE200A" w:rsidP="000F2318">
      <w:pPr>
        <w:spacing w:before="288" w:after="288" w:line="360" w:lineRule="auto"/>
        <w:ind w:left="360" w:right="144" w:firstLine="144"/>
        <w:jc w:val="both"/>
        <w:rPr>
          <w:rFonts w:ascii="Times New Roman" w:hAnsi="Times New Roman"/>
          <w:color w:val="000000"/>
          <w:sz w:val="24"/>
          <w:szCs w:val="24"/>
        </w:rPr>
      </w:pPr>
      <w:r>
        <w:rPr>
          <w:rFonts w:ascii="Times New Roman" w:hAnsi="Times New Roman"/>
          <w:color w:val="000000"/>
          <w:sz w:val="24"/>
          <w:szCs w:val="24"/>
        </w:rPr>
        <w:t>Svarbu paminėti, kad devalvacija turi įtakos ne tik einamosios sąskaitos deficitui, tačiau ir bendrajai pasiūlai Y.</w:t>
      </w:r>
      <w:r w:rsidR="00E773FA">
        <w:rPr>
          <w:rFonts w:ascii="Times New Roman" w:hAnsi="Times New Roman"/>
          <w:color w:val="000000"/>
          <w:sz w:val="24"/>
          <w:szCs w:val="24"/>
        </w:rPr>
        <w:t xml:space="preserve"> </w:t>
      </w:r>
      <w:r w:rsidR="00A368A2">
        <w:rPr>
          <w:rFonts w:ascii="Times New Roman" w:hAnsi="Times New Roman"/>
          <w:color w:val="000000"/>
          <w:sz w:val="24"/>
          <w:szCs w:val="24"/>
        </w:rPr>
        <w:t>D</w:t>
      </w:r>
      <w:r w:rsidR="00BC0EBD">
        <w:rPr>
          <w:rFonts w:ascii="Times New Roman" w:hAnsi="Times New Roman"/>
          <w:color w:val="000000"/>
          <w:sz w:val="24"/>
          <w:szCs w:val="24"/>
        </w:rPr>
        <w:t xml:space="preserve">evalvacija gali turėti dvejopą poveikį </w:t>
      </w:r>
      <w:r w:rsidR="00196476">
        <w:rPr>
          <w:rFonts w:ascii="Times New Roman" w:hAnsi="Times New Roman"/>
          <w:color w:val="000000"/>
          <w:sz w:val="24"/>
          <w:szCs w:val="24"/>
        </w:rPr>
        <w:t>bendrajai</w:t>
      </w:r>
      <w:r w:rsidR="00BC0EBD">
        <w:rPr>
          <w:rFonts w:ascii="Times New Roman" w:hAnsi="Times New Roman"/>
          <w:color w:val="000000"/>
          <w:sz w:val="24"/>
          <w:szCs w:val="24"/>
        </w:rPr>
        <w:t xml:space="preserve"> paklausai. Pirmuoju atveju jei pagrindiniame ekonomikos taške buvo nedarbas ir l</w:t>
      </w:r>
      <w:r w:rsidR="00196476">
        <w:rPr>
          <w:rFonts w:ascii="Times New Roman" w:hAnsi="Times New Roman"/>
          <w:color w:val="000000"/>
          <w:sz w:val="24"/>
          <w:szCs w:val="24"/>
        </w:rPr>
        <w:t>aisvi rezervai, padidėjus bendra</w:t>
      </w:r>
      <w:r w:rsidR="00BC0EBD">
        <w:rPr>
          <w:rFonts w:ascii="Times New Roman" w:hAnsi="Times New Roman"/>
          <w:color w:val="000000"/>
          <w:sz w:val="24"/>
          <w:szCs w:val="24"/>
        </w:rPr>
        <w:t xml:space="preserve">jai paklausai (AD), pagaminama daugiau papildomų prekių bei </w:t>
      </w:r>
      <w:r w:rsidR="00494B97">
        <w:rPr>
          <w:rFonts w:ascii="Times New Roman" w:hAnsi="Times New Roman"/>
          <w:color w:val="000000"/>
          <w:sz w:val="24"/>
          <w:szCs w:val="24"/>
        </w:rPr>
        <w:t>mažėja</w:t>
      </w:r>
      <w:r w:rsidR="00BC0EBD">
        <w:rPr>
          <w:rFonts w:ascii="Times New Roman" w:hAnsi="Times New Roman"/>
          <w:color w:val="000000"/>
          <w:sz w:val="24"/>
          <w:szCs w:val="24"/>
        </w:rPr>
        <w:t xml:space="preserve"> nedarbo lygis. Antruoju atveju, jei pagrindiniame ekonomikos taške yra </w:t>
      </w:r>
      <w:r w:rsidR="00196476">
        <w:rPr>
          <w:rFonts w:ascii="Times New Roman" w:hAnsi="Times New Roman"/>
          <w:color w:val="000000"/>
          <w:sz w:val="24"/>
          <w:szCs w:val="24"/>
        </w:rPr>
        <w:t>visiškas užimtumas, padidėjus be</w:t>
      </w:r>
      <w:r w:rsidR="00BC0EBD">
        <w:rPr>
          <w:rFonts w:ascii="Times New Roman" w:hAnsi="Times New Roman"/>
          <w:color w:val="000000"/>
          <w:sz w:val="24"/>
          <w:szCs w:val="24"/>
        </w:rPr>
        <w:t>ndrajai paklausai (AD), staigiai padidėja kainos ir atlyginimai. Dėl šių priežasčių sumažėja šalies konkurencingumas ir sumažėja grynasis eksportas. Realus valiutos kur</w:t>
      </w:r>
      <w:r w:rsidR="00494B97">
        <w:rPr>
          <w:rFonts w:ascii="Times New Roman" w:hAnsi="Times New Roman"/>
          <w:color w:val="000000"/>
          <w:sz w:val="24"/>
          <w:szCs w:val="24"/>
        </w:rPr>
        <w:t>s</w:t>
      </w:r>
      <w:r w:rsidR="00BC0EBD">
        <w:rPr>
          <w:rFonts w:ascii="Times New Roman" w:hAnsi="Times New Roman"/>
          <w:color w:val="000000"/>
          <w:sz w:val="24"/>
          <w:szCs w:val="24"/>
        </w:rPr>
        <w:t xml:space="preserve">as ir </w:t>
      </w:r>
      <w:r w:rsidR="00DC4CC3">
        <w:rPr>
          <w:rFonts w:ascii="Times New Roman" w:hAnsi="Times New Roman"/>
          <w:color w:val="000000"/>
          <w:sz w:val="24"/>
          <w:szCs w:val="24"/>
        </w:rPr>
        <w:t>konkurencingumas sugrįžta į pradinį lygį, kai kainos ir atlyginimai padidėja tokiu procentu kiek buvo devalvuota valiuta</w:t>
      </w:r>
      <w:r w:rsidR="00D46386">
        <w:rPr>
          <w:rFonts w:ascii="Times New Roman" w:hAnsi="Times New Roman"/>
          <w:color w:val="000000"/>
          <w:sz w:val="24"/>
          <w:szCs w:val="24"/>
        </w:rPr>
        <w:t xml:space="preserve"> (</w:t>
      </w:r>
      <w:proofErr w:type="spellStart"/>
      <w:r w:rsidR="00D46386">
        <w:rPr>
          <w:rFonts w:ascii="Times New Roman" w:hAnsi="Times New Roman"/>
          <w:color w:val="000000"/>
          <w:sz w:val="24"/>
          <w:szCs w:val="24"/>
        </w:rPr>
        <w:t>Snieška</w:t>
      </w:r>
      <w:proofErr w:type="spellEnd"/>
      <w:r w:rsidR="00D46386">
        <w:rPr>
          <w:rFonts w:ascii="Times New Roman" w:hAnsi="Times New Roman"/>
          <w:color w:val="000000"/>
          <w:sz w:val="24"/>
          <w:szCs w:val="24"/>
        </w:rPr>
        <w:t xml:space="preserve"> V. ir kt., </w:t>
      </w:r>
      <w:r w:rsidR="00A368A2">
        <w:rPr>
          <w:rFonts w:ascii="Times New Roman" w:hAnsi="Times New Roman"/>
          <w:color w:val="000000"/>
          <w:sz w:val="24"/>
          <w:szCs w:val="24"/>
        </w:rPr>
        <w:t>2001)</w:t>
      </w:r>
      <w:r w:rsidR="00DC4CC3">
        <w:rPr>
          <w:rFonts w:ascii="Times New Roman" w:hAnsi="Times New Roman"/>
          <w:color w:val="000000"/>
          <w:sz w:val="24"/>
          <w:szCs w:val="24"/>
        </w:rPr>
        <w:t xml:space="preserve">. </w:t>
      </w:r>
    </w:p>
    <w:p w:rsidR="00BC0EBD" w:rsidRPr="00BC0EBD" w:rsidRDefault="00DC4CC3" w:rsidP="000F2318">
      <w:pPr>
        <w:spacing w:before="288" w:after="288" w:line="360" w:lineRule="auto"/>
        <w:ind w:left="360" w:right="144" w:firstLine="144"/>
        <w:jc w:val="both"/>
        <w:rPr>
          <w:rFonts w:ascii="Times New Roman" w:hAnsi="Times New Roman"/>
          <w:color w:val="000000"/>
          <w:sz w:val="24"/>
          <w:szCs w:val="24"/>
        </w:rPr>
      </w:pPr>
      <w:r>
        <w:rPr>
          <w:rFonts w:ascii="Times New Roman" w:hAnsi="Times New Roman"/>
          <w:color w:val="000000"/>
          <w:sz w:val="24"/>
          <w:szCs w:val="24"/>
        </w:rPr>
        <w:t xml:space="preserve">Taigi išanalizavus šiuos du atvejus, galima daryti prielaidą, kad valstybė, kuri nori paveikti einamosios sąskaitos deficitą naudojant devalvaciją turėtų </w:t>
      </w:r>
      <w:r w:rsidR="00D9308C">
        <w:rPr>
          <w:rFonts w:ascii="Times New Roman" w:hAnsi="Times New Roman"/>
          <w:color w:val="000000"/>
          <w:sz w:val="24"/>
          <w:szCs w:val="24"/>
        </w:rPr>
        <w:t>tai pat</w:t>
      </w:r>
      <w:r>
        <w:rPr>
          <w:rFonts w:ascii="Times New Roman" w:hAnsi="Times New Roman"/>
          <w:color w:val="000000"/>
          <w:sz w:val="24"/>
          <w:szCs w:val="24"/>
        </w:rPr>
        <w:t xml:space="preserve"> lygiagrečiai sumažinti vidinę absorbciją (C+I+G) t.y. didinti mokesčius. Tokiu būdu vidutiniuoju laikotarpiu nebūtų vidinių kainų kilimo spaudimo ir būtų išlaikytas eksporto konkurencingumas ir žemesnis realus kursas.</w:t>
      </w:r>
      <w:r w:rsidR="00D13358">
        <w:rPr>
          <w:rFonts w:ascii="Times New Roman" w:hAnsi="Times New Roman"/>
          <w:color w:val="000000"/>
          <w:sz w:val="24"/>
          <w:szCs w:val="24"/>
        </w:rPr>
        <w:t xml:space="preserve"> Nors ir devalvacija vienas iš greičiausių būdų greitai pakeisti šalies konkurencingumą, svarbu pabrėžti, kad ilguoju laikotarpiu realieji dydžiai sugrįžta į savo pusiausvyros reikšmes, taigi tai yra tik laikina priemonė</w:t>
      </w:r>
      <w:r w:rsidR="00D46386">
        <w:rPr>
          <w:rFonts w:ascii="Times New Roman" w:hAnsi="Times New Roman"/>
          <w:color w:val="000000"/>
          <w:sz w:val="24"/>
          <w:szCs w:val="24"/>
        </w:rPr>
        <w:t xml:space="preserve"> (</w:t>
      </w:r>
      <w:proofErr w:type="spellStart"/>
      <w:r w:rsidR="00D46386">
        <w:rPr>
          <w:rFonts w:ascii="Times New Roman" w:hAnsi="Times New Roman"/>
          <w:color w:val="000000"/>
          <w:sz w:val="24"/>
          <w:szCs w:val="24"/>
        </w:rPr>
        <w:t>Snieška</w:t>
      </w:r>
      <w:proofErr w:type="spellEnd"/>
      <w:r w:rsidR="00D46386">
        <w:rPr>
          <w:rFonts w:ascii="Times New Roman" w:hAnsi="Times New Roman"/>
          <w:color w:val="000000"/>
          <w:sz w:val="24"/>
          <w:szCs w:val="24"/>
        </w:rPr>
        <w:t xml:space="preserve"> V. ir kt., </w:t>
      </w:r>
      <w:r w:rsidR="00A368A2">
        <w:rPr>
          <w:rFonts w:ascii="Times New Roman" w:hAnsi="Times New Roman"/>
          <w:color w:val="000000"/>
          <w:sz w:val="24"/>
          <w:szCs w:val="24"/>
        </w:rPr>
        <w:t>2001)</w:t>
      </w:r>
      <w:r w:rsidR="00D13358">
        <w:rPr>
          <w:rFonts w:ascii="Times New Roman" w:hAnsi="Times New Roman"/>
          <w:color w:val="000000"/>
          <w:sz w:val="24"/>
          <w:szCs w:val="24"/>
        </w:rPr>
        <w:t xml:space="preserve">. </w:t>
      </w:r>
    </w:p>
    <w:p w:rsidR="00FC0CCC" w:rsidRDefault="0038660F" w:rsidP="000F2318">
      <w:pPr>
        <w:spacing w:before="288" w:after="288" w:line="360" w:lineRule="auto"/>
        <w:ind w:left="360" w:right="144" w:firstLine="144"/>
        <w:jc w:val="both"/>
        <w:rPr>
          <w:rFonts w:ascii="Times New Roman" w:hAnsi="Times New Roman"/>
          <w:sz w:val="24"/>
          <w:szCs w:val="24"/>
        </w:rPr>
      </w:pPr>
      <w:r>
        <w:rPr>
          <w:rFonts w:ascii="Times New Roman" w:hAnsi="Times New Roman"/>
          <w:sz w:val="24"/>
          <w:szCs w:val="24"/>
        </w:rPr>
        <w:t xml:space="preserve">Išanalizavus </w:t>
      </w:r>
      <w:proofErr w:type="spellStart"/>
      <w:r>
        <w:rPr>
          <w:rFonts w:ascii="Times New Roman" w:hAnsi="Times New Roman"/>
          <w:sz w:val="24"/>
          <w:szCs w:val="24"/>
        </w:rPr>
        <w:t>Mandelo-Flemingo</w:t>
      </w:r>
      <w:proofErr w:type="spellEnd"/>
      <w:r>
        <w:rPr>
          <w:rFonts w:ascii="Times New Roman" w:hAnsi="Times New Roman"/>
          <w:sz w:val="24"/>
          <w:szCs w:val="24"/>
        </w:rPr>
        <w:t xml:space="preserve"> modelį esant fiksuotam valiutos kurso režimui galime daryti išvadą, kad įtaką Y (bendroms nacionalinėms pajamoms) daro tik fiskalinė politika, o monetarinė politika neturi įtakos</w:t>
      </w:r>
      <w:r w:rsidR="00FB0284">
        <w:rPr>
          <w:rFonts w:ascii="Times New Roman" w:hAnsi="Times New Roman"/>
          <w:sz w:val="24"/>
          <w:szCs w:val="24"/>
        </w:rPr>
        <w:t>,</w:t>
      </w:r>
      <w:r>
        <w:rPr>
          <w:rFonts w:ascii="Times New Roman" w:hAnsi="Times New Roman"/>
          <w:sz w:val="24"/>
          <w:szCs w:val="24"/>
        </w:rPr>
        <w:t xml:space="preserve"> kadangi </w:t>
      </w:r>
      <w:r w:rsidR="007C5B2E">
        <w:rPr>
          <w:rFonts w:ascii="Times New Roman" w:hAnsi="Times New Roman"/>
          <w:sz w:val="24"/>
          <w:szCs w:val="24"/>
        </w:rPr>
        <w:t>centrinis bankas negali kontroliuoti pinigų pasiūlos.</w:t>
      </w:r>
      <w:r w:rsidR="006F7CD1">
        <w:rPr>
          <w:rFonts w:ascii="Times New Roman" w:hAnsi="Times New Roman"/>
          <w:sz w:val="24"/>
          <w:szCs w:val="24"/>
        </w:rPr>
        <w:t xml:space="preserve"> Bendroms nacionalinėms pajamoms įtaką daryti naudojant monetarinę politiką įmanoma </w:t>
      </w:r>
      <w:r w:rsidR="001C6689">
        <w:rPr>
          <w:rFonts w:ascii="Times New Roman" w:hAnsi="Times New Roman"/>
          <w:sz w:val="24"/>
          <w:szCs w:val="24"/>
        </w:rPr>
        <w:t>tik vykdant valiutos devalvaciją</w:t>
      </w:r>
      <w:r w:rsidR="006F7CD1">
        <w:rPr>
          <w:rFonts w:ascii="Times New Roman" w:hAnsi="Times New Roman"/>
          <w:sz w:val="24"/>
          <w:szCs w:val="24"/>
        </w:rPr>
        <w:t xml:space="preserve"> arba reva</w:t>
      </w:r>
      <w:r w:rsidR="001C6689">
        <w:rPr>
          <w:rFonts w:ascii="Times New Roman" w:hAnsi="Times New Roman"/>
          <w:sz w:val="24"/>
          <w:szCs w:val="24"/>
        </w:rPr>
        <w:t>lvaciją</w:t>
      </w:r>
      <w:r w:rsidR="00196476">
        <w:rPr>
          <w:rFonts w:ascii="Times New Roman" w:hAnsi="Times New Roman"/>
          <w:sz w:val="24"/>
          <w:szCs w:val="24"/>
        </w:rPr>
        <w:t xml:space="preserve">. </w:t>
      </w:r>
      <w:r w:rsidR="00D9308C">
        <w:rPr>
          <w:rFonts w:ascii="Times New Roman" w:hAnsi="Times New Roman"/>
          <w:sz w:val="24"/>
          <w:szCs w:val="24"/>
        </w:rPr>
        <w:t>Tai pat</w:t>
      </w:r>
      <w:r w:rsidR="00196476">
        <w:rPr>
          <w:rFonts w:ascii="Times New Roman" w:hAnsi="Times New Roman"/>
          <w:sz w:val="24"/>
          <w:szCs w:val="24"/>
        </w:rPr>
        <w:t xml:space="preserve"> valiutos devalvacija dažnai nau</w:t>
      </w:r>
      <w:r w:rsidR="00FD22DB">
        <w:rPr>
          <w:rFonts w:ascii="Times New Roman" w:hAnsi="Times New Roman"/>
          <w:sz w:val="24"/>
          <w:szCs w:val="24"/>
        </w:rPr>
        <w:t>dojama kaip priemonė greitai padidinti šalies konkurencingumą ir sumažinti einamosios sąskaitos deficitą ilguoju laikotarpiu.</w:t>
      </w:r>
    </w:p>
    <w:p w:rsidR="00E26C0C" w:rsidRPr="00420496" w:rsidRDefault="00B95FBE" w:rsidP="000F2318">
      <w:pPr>
        <w:spacing w:before="288" w:after="288" w:line="360" w:lineRule="auto"/>
        <w:ind w:left="360" w:right="144"/>
        <w:jc w:val="both"/>
        <w:rPr>
          <w:rFonts w:ascii="Times New Roman" w:hAnsi="Times New Roman"/>
          <w:b/>
          <w:sz w:val="28"/>
          <w:szCs w:val="28"/>
        </w:rPr>
      </w:pPr>
      <w:r>
        <w:rPr>
          <w:rFonts w:ascii="Times New Roman" w:hAnsi="Times New Roman"/>
          <w:b/>
          <w:sz w:val="28"/>
          <w:szCs w:val="28"/>
        </w:rPr>
        <w:lastRenderedPageBreak/>
        <w:t>1</w:t>
      </w:r>
      <w:r w:rsidR="00420496">
        <w:rPr>
          <w:rFonts w:ascii="Times New Roman" w:hAnsi="Times New Roman"/>
          <w:b/>
          <w:sz w:val="28"/>
          <w:szCs w:val="28"/>
        </w:rPr>
        <w:t>.</w:t>
      </w:r>
      <w:r w:rsidR="00D43DB6">
        <w:rPr>
          <w:rFonts w:ascii="Times New Roman" w:hAnsi="Times New Roman"/>
          <w:b/>
          <w:sz w:val="28"/>
          <w:szCs w:val="28"/>
        </w:rPr>
        <w:t>4</w:t>
      </w:r>
      <w:r w:rsidR="00F1137A">
        <w:rPr>
          <w:rFonts w:ascii="Times New Roman" w:hAnsi="Times New Roman"/>
          <w:b/>
          <w:sz w:val="28"/>
          <w:szCs w:val="28"/>
        </w:rPr>
        <w:t>.</w:t>
      </w:r>
      <w:r w:rsidR="003911AF" w:rsidRPr="00420496">
        <w:rPr>
          <w:rFonts w:ascii="Times New Roman" w:hAnsi="Times New Roman"/>
          <w:b/>
          <w:sz w:val="28"/>
          <w:szCs w:val="28"/>
        </w:rPr>
        <w:t xml:space="preserve"> </w:t>
      </w:r>
      <w:r w:rsidR="00E26C0C" w:rsidRPr="00420496">
        <w:rPr>
          <w:rFonts w:ascii="Times New Roman" w:hAnsi="Times New Roman"/>
          <w:b/>
          <w:sz w:val="28"/>
          <w:szCs w:val="28"/>
        </w:rPr>
        <w:t xml:space="preserve">Optimali valiutos </w:t>
      </w:r>
      <w:r w:rsidR="004D07FD" w:rsidRPr="00420496">
        <w:rPr>
          <w:rFonts w:ascii="Times New Roman" w:hAnsi="Times New Roman"/>
          <w:b/>
          <w:sz w:val="28"/>
          <w:szCs w:val="28"/>
        </w:rPr>
        <w:t>zona</w:t>
      </w:r>
    </w:p>
    <w:p w:rsidR="00E26C0C" w:rsidRPr="004C7514" w:rsidRDefault="00E26C0C" w:rsidP="000F2318">
      <w:pPr>
        <w:spacing w:before="288" w:after="288" w:line="360" w:lineRule="auto"/>
        <w:ind w:left="360" w:right="144" w:firstLine="142"/>
        <w:jc w:val="both"/>
        <w:rPr>
          <w:rFonts w:ascii="Times New Roman" w:hAnsi="Times New Roman"/>
          <w:sz w:val="24"/>
          <w:szCs w:val="24"/>
        </w:rPr>
      </w:pPr>
      <w:r w:rsidRPr="00E26C0C">
        <w:rPr>
          <w:rFonts w:ascii="Times New Roman" w:hAnsi="Times New Roman"/>
          <w:sz w:val="24"/>
          <w:szCs w:val="24"/>
        </w:rPr>
        <w:t xml:space="preserve">Optimali valiutos </w:t>
      </w:r>
      <w:r w:rsidR="004D07FD">
        <w:rPr>
          <w:rFonts w:ascii="Times New Roman" w:hAnsi="Times New Roman"/>
          <w:sz w:val="24"/>
          <w:szCs w:val="24"/>
        </w:rPr>
        <w:t>zona</w:t>
      </w:r>
      <w:r w:rsidR="00963199">
        <w:rPr>
          <w:rFonts w:ascii="Times New Roman" w:hAnsi="Times New Roman"/>
          <w:sz w:val="24"/>
          <w:szCs w:val="24"/>
        </w:rPr>
        <w:t xml:space="preserve"> (OV</w:t>
      </w:r>
      <w:r w:rsidR="004D07FD">
        <w:rPr>
          <w:rFonts w:ascii="Times New Roman" w:hAnsi="Times New Roman"/>
          <w:sz w:val="24"/>
          <w:szCs w:val="24"/>
        </w:rPr>
        <w:t>Z</w:t>
      </w:r>
      <w:r w:rsidR="00963199">
        <w:rPr>
          <w:rFonts w:ascii="Times New Roman" w:hAnsi="Times New Roman"/>
          <w:sz w:val="24"/>
          <w:szCs w:val="24"/>
        </w:rPr>
        <w:t>)</w:t>
      </w:r>
      <w:r>
        <w:rPr>
          <w:rFonts w:ascii="Times New Roman" w:hAnsi="Times New Roman"/>
          <w:sz w:val="24"/>
          <w:szCs w:val="24"/>
        </w:rPr>
        <w:t xml:space="preserve"> yra</w:t>
      </w:r>
      <w:r w:rsidRPr="00E26C0C">
        <w:rPr>
          <w:rFonts w:ascii="Times New Roman" w:hAnsi="Times New Roman"/>
          <w:sz w:val="24"/>
          <w:szCs w:val="24"/>
        </w:rPr>
        <w:t xml:space="preserve"> apibrėžiama kaip geografinė teritorija, kurioje bendra </w:t>
      </w:r>
      <w:r w:rsidRPr="00EE1AB1">
        <w:rPr>
          <w:rFonts w:ascii="Times New Roman" w:hAnsi="Times New Roman"/>
          <w:sz w:val="24"/>
          <w:szCs w:val="24"/>
        </w:rPr>
        <w:t xml:space="preserve">valiuta sukurtų </w:t>
      </w:r>
      <w:r w:rsidR="00196476" w:rsidRPr="00EE1AB1">
        <w:rPr>
          <w:rFonts w:ascii="Times New Roman" w:hAnsi="Times New Roman"/>
          <w:sz w:val="24"/>
          <w:szCs w:val="24"/>
        </w:rPr>
        <w:t>didžiausią</w:t>
      </w:r>
      <w:r w:rsidRPr="00EE1AB1">
        <w:rPr>
          <w:rFonts w:ascii="Times New Roman" w:hAnsi="Times New Roman"/>
          <w:sz w:val="24"/>
          <w:szCs w:val="24"/>
        </w:rPr>
        <w:t xml:space="preserve"> galimą ekonominę naudą šalims. Optimalios valiutos</w:t>
      </w:r>
      <w:r w:rsidR="00963199" w:rsidRPr="00EE1AB1">
        <w:rPr>
          <w:rFonts w:ascii="Times New Roman" w:hAnsi="Times New Roman"/>
          <w:sz w:val="24"/>
          <w:szCs w:val="24"/>
        </w:rPr>
        <w:t xml:space="preserve"> </w:t>
      </w:r>
      <w:r w:rsidR="004D07FD" w:rsidRPr="00EE1AB1">
        <w:rPr>
          <w:rFonts w:ascii="Times New Roman" w:hAnsi="Times New Roman"/>
          <w:sz w:val="24"/>
          <w:szCs w:val="24"/>
        </w:rPr>
        <w:t>zonos</w:t>
      </w:r>
      <w:r w:rsidRPr="00EE1AB1">
        <w:rPr>
          <w:rFonts w:ascii="Times New Roman" w:hAnsi="Times New Roman"/>
          <w:sz w:val="24"/>
          <w:szCs w:val="24"/>
        </w:rPr>
        <w:t xml:space="preserve"> teoriją 1960 metais iškėlė </w:t>
      </w:r>
      <w:proofErr w:type="spellStart"/>
      <w:r w:rsidRPr="00EE1AB1">
        <w:rPr>
          <w:rFonts w:ascii="Times New Roman" w:hAnsi="Times New Roman"/>
          <w:sz w:val="24"/>
          <w:szCs w:val="24"/>
        </w:rPr>
        <w:t>Robert</w:t>
      </w:r>
      <w:proofErr w:type="spellEnd"/>
      <w:r w:rsidRPr="00EE1AB1">
        <w:rPr>
          <w:rFonts w:ascii="Times New Roman" w:hAnsi="Times New Roman"/>
          <w:sz w:val="24"/>
          <w:szCs w:val="24"/>
        </w:rPr>
        <w:t xml:space="preserve"> </w:t>
      </w:r>
      <w:proofErr w:type="spellStart"/>
      <w:r w:rsidRPr="00EE1AB1">
        <w:rPr>
          <w:rFonts w:ascii="Times New Roman" w:hAnsi="Times New Roman"/>
          <w:sz w:val="24"/>
          <w:szCs w:val="24"/>
        </w:rPr>
        <w:t>Mundell</w:t>
      </w:r>
      <w:proofErr w:type="spellEnd"/>
      <w:r w:rsidRPr="00EE1AB1">
        <w:rPr>
          <w:rFonts w:ascii="Times New Roman" w:hAnsi="Times New Roman"/>
          <w:sz w:val="24"/>
          <w:szCs w:val="24"/>
        </w:rPr>
        <w:t>, jis teigė, kad šalims turėti atskiras valiutas nėra ekonomiškai naudinga. Šis teiginys</w:t>
      </w:r>
      <w:r>
        <w:rPr>
          <w:rFonts w:ascii="Times New Roman" w:hAnsi="Times New Roman"/>
          <w:sz w:val="24"/>
          <w:szCs w:val="24"/>
        </w:rPr>
        <w:t xml:space="preserve"> ypač tinka valstybėms</w:t>
      </w:r>
      <w:r w:rsidR="000916C0">
        <w:rPr>
          <w:rFonts w:ascii="Times New Roman" w:hAnsi="Times New Roman"/>
          <w:sz w:val="24"/>
          <w:szCs w:val="24"/>
        </w:rPr>
        <w:t>,</w:t>
      </w:r>
      <w:r>
        <w:rPr>
          <w:rFonts w:ascii="Times New Roman" w:hAnsi="Times New Roman"/>
          <w:sz w:val="24"/>
          <w:szCs w:val="24"/>
        </w:rPr>
        <w:t xml:space="preserve"> kurios palaiko glaudžius ekonominius santykius viena su kita. Bendra valiuta tarp tokių valstybių </w:t>
      </w:r>
      <w:r w:rsidR="000916C0">
        <w:rPr>
          <w:rFonts w:ascii="Times New Roman" w:hAnsi="Times New Roman"/>
          <w:sz w:val="24"/>
          <w:szCs w:val="24"/>
        </w:rPr>
        <w:t>leidžia geriau integruoti kapi</w:t>
      </w:r>
      <w:r w:rsidR="00196476">
        <w:rPr>
          <w:rFonts w:ascii="Times New Roman" w:hAnsi="Times New Roman"/>
          <w:sz w:val="24"/>
          <w:szCs w:val="24"/>
        </w:rPr>
        <w:t>ta</w:t>
      </w:r>
      <w:r w:rsidR="000916C0">
        <w:rPr>
          <w:rFonts w:ascii="Times New Roman" w:hAnsi="Times New Roman"/>
          <w:sz w:val="24"/>
          <w:szCs w:val="24"/>
        </w:rPr>
        <w:t>lo rinkas bei skatina prekybą tarp šalių. Tačiau neigiama bendros valiutos pusė ta, kad tai neigiamai veikia šių šalių gebėjimą įtakoti monetarinę ir fiskalinę politiką</w:t>
      </w:r>
      <w:r w:rsidR="004C7514">
        <w:rPr>
          <w:rFonts w:ascii="Times New Roman" w:hAnsi="Times New Roman"/>
          <w:sz w:val="24"/>
          <w:szCs w:val="24"/>
        </w:rPr>
        <w:t>,</w:t>
      </w:r>
      <w:r w:rsidR="000916C0">
        <w:rPr>
          <w:rFonts w:ascii="Times New Roman" w:hAnsi="Times New Roman"/>
          <w:sz w:val="24"/>
          <w:szCs w:val="24"/>
        </w:rPr>
        <w:t xml:space="preserve"> kai </w:t>
      </w:r>
      <w:r w:rsidR="000916C0" w:rsidRPr="004C7514">
        <w:rPr>
          <w:rFonts w:ascii="Times New Roman" w:hAnsi="Times New Roman"/>
          <w:sz w:val="24"/>
          <w:szCs w:val="24"/>
        </w:rPr>
        <w:t>reikia imtis priemonių ekonomikos stabilizavimui</w:t>
      </w:r>
      <w:r w:rsidR="00D46386">
        <w:rPr>
          <w:rFonts w:ascii="Times New Roman" w:hAnsi="Times New Roman"/>
          <w:sz w:val="24"/>
          <w:szCs w:val="24"/>
        </w:rPr>
        <w:t xml:space="preserve"> (</w:t>
      </w:r>
      <w:proofErr w:type="spellStart"/>
      <w:r w:rsidR="00D46386">
        <w:rPr>
          <w:rFonts w:ascii="Times New Roman" w:hAnsi="Times New Roman"/>
          <w:sz w:val="24"/>
          <w:szCs w:val="24"/>
        </w:rPr>
        <w:t>Investopedia</w:t>
      </w:r>
      <w:proofErr w:type="spellEnd"/>
      <w:r w:rsidR="00D46386">
        <w:rPr>
          <w:rFonts w:ascii="Times New Roman" w:hAnsi="Times New Roman"/>
          <w:sz w:val="24"/>
          <w:szCs w:val="24"/>
        </w:rPr>
        <w:t xml:space="preserve"> žodynas, 2012</w:t>
      </w:r>
      <w:r w:rsidR="00A241D5">
        <w:rPr>
          <w:rFonts w:ascii="Times New Roman" w:hAnsi="Times New Roman"/>
          <w:sz w:val="24"/>
          <w:szCs w:val="24"/>
        </w:rPr>
        <w:t>)</w:t>
      </w:r>
      <w:r w:rsidR="000916C0" w:rsidRPr="004C7514">
        <w:rPr>
          <w:rFonts w:ascii="Times New Roman" w:hAnsi="Times New Roman"/>
          <w:sz w:val="24"/>
          <w:szCs w:val="24"/>
        </w:rPr>
        <w:t>.</w:t>
      </w:r>
      <w:r w:rsidR="00B2110E">
        <w:rPr>
          <w:rFonts w:ascii="Times New Roman" w:hAnsi="Times New Roman"/>
          <w:sz w:val="24"/>
          <w:szCs w:val="24"/>
        </w:rPr>
        <w:t xml:space="preserve"> </w:t>
      </w:r>
      <w:r w:rsidR="004C7514" w:rsidRPr="004C7514">
        <w:rPr>
          <w:rFonts w:ascii="Times New Roman" w:hAnsi="Times New Roman"/>
          <w:sz w:val="24"/>
          <w:szCs w:val="24"/>
        </w:rPr>
        <w:t xml:space="preserve"> </w:t>
      </w:r>
    </w:p>
    <w:p w:rsidR="00EC1767" w:rsidRDefault="00EC1767" w:rsidP="000F2318">
      <w:pPr>
        <w:spacing w:before="288" w:after="288" w:line="360" w:lineRule="auto"/>
        <w:ind w:left="360" w:right="144" w:firstLine="142"/>
        <w:jc w:val="both"/>
        <w:rPr>
          <w:rFonts w:ascii="Times New Roman" w:hAnsi="Times New Roman"/>
          <w:sz w:val="24"/>
          <w:szCs w:val="24"/>
        </w:rPr>
      </w:pPr>
      <w:r>
        <w:rPr>
          <w:rFonts w:ascii="Times New Roman" w:hAnsi="Times New Roman"/>
          <w:sz w:val="24"/>
          <w:szCs w:val="24"/>
        </w:rPr>
        <w:t xml:space="preserve">Vienas iš pagrindinių </w:t>
      </w:r>
      <w:proofErr w:type="spellStart"/>
      <w:r>
        <w:rPr>
          <w:rFonts w:ascii="Times New Roman" w:hAnsi="Times New Roman"/>
          <w:sz w:val="24"/>
          <w:szCs w:val="24"/>
        </w:rPr>
        <w:t>Mundell</w:t>
      </w:r>
      <w:proofErr w:type="spellEnd"/>
      <w:r>
        <w:rPr>
          <w:rFonts w:ascii="Times New Roman" w:hAnsi="Times New Roman"/>
          <w:sz w:val="24"/>
          <w:szCs w:val="24"/>
        </w:rPr>
        <w:t xml:space="preserve"> klausimų</w:t>
      </w:r>
      <w:r w:rsidR="00C77CB2">
        <w:rPr>
          <w:rFonts w:ascii="Times New Roman" w:hAnsi="Times New Roman"/>
          <w:sz w:val="24"/>
          <w:szCs w:val="24"/>
        </w:rPr>
        <w:t xml:space="preserve"> dėl optimalios valiutos zonos</w:t>
      </w:r>
      <w:r>
        <w:rPr>
          <w:rFonts w:ascii="Times New Roman" w:hAnsi="Times New Roman"/>
          <w:sz w:val="24"/>
          <w:szCs w:val="24"/>
        </w:rPr>
        <w:t xml:space="preserve"> buvo kokio dydžio turėtų būti teritorija, kurioje optimalu turėti vieną valiutą. </w:t>
      </w:r>
      <w:r w:rsidR="0093452E">
        <w:rPr>
          <w:rFonts w:ascii="Times New Roman" w:hAnsi="Times New Roman"/>
          <w:sz w:val="24"/>
          <w:szCs w:val="24"/>
        </w:rPr>
        <w:t>Šis klausi</w:t>
      </w:r>
      <w:r>
        <w:rPr>
          <w:rFonts w:ascii="Times New Roman" w:hAnsi="Times New Roman"/>
          <w:sz w:val="24"/>
          <w:szCs w:val="24"/>
        </w:rPr>
        <w:t>mas dažnai išskaidomas į dvi dalis. Visų pirma, ar valstybė X yra optimali valiutos zona t.y. ar valstybė X turi tokias charakteristikas, kurios leidžia jai savo valiutą naudoti optimaliai visoje teritorijoje ir ar atskiriems šios šalies regionams nebūtų naudingiau turėti atskiras valiutas. Visų antra,</w:t>
      </w:r>
      <w:r w:rsidR="0093452E">
        <w:rPr>
          <w:rFonts w:ascii="Times New Roman" w:hAnsi="Times New Roman"/>
          <w:sz w:val="24"/>
          <w:szCs w:val="24"/>
        </w:rPr>
        <w:t xml:space="preserve"> sva</w:t>
      </w:r>
      <w:r w:rsidR="00C77CB2">
        <w:rPr>
          <w:rFonts w:ascii="Times New Roman" w:hAnsi="Times New Roman"/>
          <w:sz w:val="24"/>
          <w:szCs w:val="24"/>
        </w:rPr>
        <w:t>r</w:t>
      </w:r>
      <w:r w:rsidR="0093452E">
        <w:rPr>
          <w:rFonts w:ascii="Times New Roman" w:hAnsi="Times New Roman"/>
          <w:sz w:val="24"/>
          <w:szCs w:val="24"/>
        </w:rPr>
        <w:t>stoma ar valstybei X nebūtų geriau prisijungti prie kitų valstybių ir tapti didesnės valiutos zonos nare</w:t>
      </w:r>
      <w:r w:rsidR="008E11EA">
        <w:rPr>
          <w:rFonts w:ascii="Times New Roman" w:hAnsi="Times New Roman"/>
          <w:sz w:val="24"/>
          <w:szCs w:val="24"/>
        </w:rPr>
        <w:t xml:space="preserve"> (</w:t>
      </w:r>
      <w:proofErr w:type="spellStart"/>
      <w:r w:rsidR="00B2110E" w:rsidRPr="008E11EA">
        <w:rPr>
          <w:rFonts w:ascii="Times New Roman" w:hAnsi="Times New Roman"/>
          <w:color w:val="000000"/>
          <w:sz w:val="24"/>
          <w:szCs w:val="24"/>
        </w:rPr>
        <w:t>Horvath</w:t>
      </w:r>
      <w:proofErr w:type="spellEnd"/>
      <w:r w:rsidR="00B2110E" w:rsidRPr="008E11EA">
        <w:rPr>
          <w:rFonts w:ascii="Times New Roman" w:hAnsi="Times New Roman"/>
          <w:color w:val="000000"/>
          <w:sz w:val="24"/>
          <w:szCs w:val="24"/>
        </w:rPr>
        <w:t xml:space="preserve"> J.</w:t>
      </w:r>
      <w:r w:rsidR="00D46386">
        <w:rPr>
          <w:rFonts w:ascii="Times New Roman" w:hAnsi="Times New Roman"/>
          <w:color w:val="000000"/>
          <w:sz w:val="24"/>
          <w:szCs w:val="24"/>
        </w:rPr>
        <w:t xml:space="preserve">, </w:t>
      </w:r>
      <w:r w:rsidR="00B2110E">
        <w:rPr>
          <w:rFonts w:ascii="Times New Roman" w:hAnsi="Times New Roman"/>
          <w:color w:val="000000"/>
          <w:sz w:val="24"/>
          <w:szCs w:val="24"/>
        </w:rPr>
        <w:t>2003</w:t>
      </w:r>
      <w:r w:rsidR="008E11EA">
        <w:rPr>
          <w:rFonts w:ascii="Times New Roman" w:hAnsi="Times New Roman"/>
          <w:sz w:val="24"/>
          <w:szCs w:val="24"/>
        </w:rPr>
        <w:t>)</w:t>
      </w:r>
      <w:r w:rsidR="0093452E">
        <w:rPr>
          <w:rFonts w:ascii="Times New Roman" w:hAnsi="Times New Roman"/>
          <w:sz w:val="24"/>
          <w:szCs w:val="24"/>
        </w:rPr>
        <w:t xml:space="preserve">. </w:t>
      </w:r>
    </w:p>
    <w:p w:rsidR="00B17F68" w:rsidRDefault="00B17F68" w:rsidP="000F2318">
      <w:pPr>
        <w:spacing w:before="288" w:after="288" w:line="360" w:lineRule="auto"/>
        <w:ind w:left="360" w:right="144" w:firstLine="142"/>
        <w:jc w:val="both"/>
        <w:rPr>
          <w:rFonts w:ascii="Times New Roman" w:hAnsi="Times New Roman"/>
          <w:sz w:val="24"/>
          <w:szCs w:val="24"/>
        </w:rPr>
      </w:pPr>
      <w:proofErr w:type="spellStart"/>
      <w:r>
        <w:rPr>
          <w:rFonts w:ascii="Times New Roman" w:hAnsi="Times New Roman"/>
          <w:sz w:val="24"/>
          <w:szCs w:val="24"/>
        </w:rPr>
        <w:t>Mundell</w:t>
      </w:r>
      <w:proofErr w:type="spellEnd"/>
      <w:r>
        <w:rPr>
          <w:rFonts w:ascii="Times New Roman" w:hAnsi="Times New Roman"/>
          <w:sz w:val="24"/>
          <w:szCs w:val="24"/>
        </w:rPr>
        <w:t xml:space="preserve"> (1961) </w:t>
      </w:r>
      <w:r w:rsidR="002703AF">
        <w:rPr>
          <w:rFonts w:ascii="Times New Roman" w:hAnsi="Times New Roman"/>
          <w:sz w:val="24"/>
          <w:szCs w:val="24"/>
        </w:rPr>
        <w:t xml:space="preserve">tai pat </w:t>
      </w:r>
      <w:r>
        <w:rPr>
          <w:rFonts w:ascii="Times New Roman" w:hAnsi="Times New Roman"/>
          <w:sz w:val="24"/>
          <w:szCs w:val="24"/>
        </w:rPr>
        <w:t>nurodė, k</w:t>
      </w:r>
      <w:r w:rsidR="00114EEF">
        <w:rPr>
          <w:rFonts w:ascii="Times New Roman" w:hAnsi="Times New Roman"/>
          <w:sz w:val="24"/>
          <w:szCs w:val="24"/>
        </w:rPr>
        <w:t>ad valiutų sąjungos egzistavimo sėkmė priklauso nuo to ar ši sąjunga yra optimali valiutos zona. Optimalios valiutos zonos teorijoje teigiama, kad jei tam tikra valiutų sąjunga nėra OVZ tuomet kai kurie valiutos sąjungos nariai patirs makroekonominius nuostolius t.y. nuolatinis aukštesnis nedarbo lygis, mažesnė gamyba. Šie nuostoliai netgi nusveria makroekonominę naudą gaunamą dėl bendros valiutos t.y. mažesnės sandorių ir apsidraudimo išlaidos</w:t>
      </w:r>
      <w:r w:rsidR="00D46386">
        <w:rPr>
          <w:rFonts w:ascii="Times New Roman" w:hAnsi="Times New Roman"/>
          <w:sz w:val="24"/>
          <w:szCs w:val="24"/>
        </w:rPr>
        <w:t xml:space="preserve"> (</w:t>
      </w:r>
      <w:proofErr w:type="spellStart"/>
      <w:r w:rsidR="00D46386">
        <w:rPr>
          <w:rFonts w:ascii="Times New Roman" w:hAnsi="Times New Roman"/>
          <w:sz w:val="24"/>
          <w:szCs w:val="24"/>
        </w:rPr>
        <w:t>Yuceol</w:t>
      </w:r>
      <w:proofErr w:type="spellEnd"/>
      <w:r w:rsidR="00D46386">
        <w:rPr>
          <w:rFonts w:ascii="Times New Roman" w:hAnsi="Times New Roman"/>
          <w:sz w:val="24"/>
          <w:szCs w:val="24"/>
        </w:rPr>
        <w:t xml:space="preserve"> H. M., </w:t>
      </w:r>
      <w:r w:rsidR="002703AF">
        <w:rPr>
          <w:rFonts w:ascii="Times New Roman" w:hAnsi="Times New Roman"/>
          <w:sz w:val="24"/>
          <w:szCs w:val="24"/>
        </w:rPr>
        <w:t>2003)</w:t>
      </w:r>
      <w:r w:rsidR="00114EEF">
        <w:rPr>
          <w:rFonts w:ascii="Times New Roman" w:hAnsi="Times New Roman"/>
          <w:sz w:val="24"/>
          <w:szCs w:val="24"/>
        </w:rPr>
        <w:t>.</w:t>
      </w:r>
    </w:p>
    <w:p w:rsidR="0044284D" w:rsidRDefault="0044284D" w:rsidP="000F2318">
      <w:pPr>
        <w:spacing w:before="288" w:after="288" w:line="360" w:lineRule="auto"/>
        <w:ind w:left="360" w:right="144" w:firstLine="142"/>
        <w:jc w:val="both"/>
        <w:rPr>
          <w:rFonts w:ascii="Times New Roman" w:hAnsi="Times New Roman"/>
          <w:sz w:val="24"/>
          <w:szCs w:val="24"/>
        </w:rPr>
      </w:pPr>
      <w:proofErr w:type="spellStart"/>
      <w:r>
        <w:rPr>
          <w:rFonts w:ascii="Times New Roman" w:hAnsi="Times New Roman"/>
          <w:sz w:val="24"/>
          <w:szCs w:val="24"/>
        </w:rPr>
        <w:t>Kenen</w:t>
      </w:r>
      <w:proofErr w:type="spellEnd"/>
      <w:r>
        <w:rPr>
          <w:rFonts w:ascii="Times New Roman" w:hAnsi="Times New Roman"/>
          <w:sz w:val="24"/>
          <w:szCs w:val="24"/>
        </w:rPr>
        <w:t xml:space="preserve"> (1961) ir </w:t>
      </w:r>
      <w:proofErr w:type="spellStart"/>
      <w:r>
        <w:rPr>
          <w:rFonts w:ascii="Times New Roman" w:hAnsi="Times New Roman"/>
          <w:sz w:val="24"/>
          <w:szCs w:val="24"/>
        </w:rPr>
        <w:t>McKinnon</w:t>
      </w:r>
      <w:proofErr w:type="spellEnd"/>
      <w:r>
        <w:rPr>
          <w:rFonts w:ascii="Times New Roman" w:hAnsi="Times New Roman"/>
          <w:sz w:val="24"/>
          <w:szCs w:val="24"/>
        </w:rPr>
        <w:t xml:space="preserve"> (1963) apibrėžė optim</w:t>
      </w:r>
      <w:r w:rsidR="00EF2AA2">
        <w:rPr>
          <w:rFonts w:ascii="Times New Roman" w:hAnsi="Times New Roman"/>
          <w:sz w:val="24"/>
          <w:szCs w:val="24"/>
        </w:rPr>
        <w:t xml:space="preserve">alios valiutos zonos kriterijus, kuriais </w:t>
      </w:r>
      <w:r>
        <w:rPr>
          <w:rFonts w:ascii="Times New Roman" w:hAnsi="Times New Roman"/>
          <w:sz w:val="24"/>
          <w:szCs w:val="24"/>
        </w:rPr>
        <w:t xml:space="preserve">remiantis </w:t>
      </w:r>
      <w:r w:rsidR="00EF2AA2">
        <w:rPr>
          <w:rFonts w:ascii="Times New Roman" w:hAnsi="Times New Roman"/>
          <w:sz w:val="24"/>
          <w:szCs w:val="24"/>
        </w:rPr>
        <w:t>galima nustatyti ar</w:t>
      </w:r>
      <w:r>
        <w:rPr>
          <w:rFonts w:ascii="Times New Roman" w:hAnsi="Times New Roman"/>
          <w:sz w:val="24"/>
          <w:szCs w:val="24"/>
        </w:rPr>
        <w:t xml:space="preserve"> t</w:t>
      </w:r>
      <w:r w:rsidR="005042D9">
        <w:rPr>
          <w:rFonts w:ascii="Times New Roman" w:hAnsi="Times New Roman"/>
          <w:sz w:val="24"/>
          <w:szCs w:val="24"/>
        </w:rPr>
        <w:t>am tikram</w:t>
      </w:r>
      <w:r>
        <w:rPr>
          <w:rFonts w:ascii="Times New Roman" w:hAnsi="Times New Roman"/>
          <w:sz w:val="24"/>
          <w:szCs w:val="24"/>
        </w:rPr>
        <w:t xml:space="preserve"> regionui </w:t>
      </w:r>
      <w:r w:rsidR="00E545DF">
        <w:rPr>
          <w:rFonts w:ascii="Times New Roman" w:hAnsi="Times New Roman"/>
          <w:sz w:val="24"/>
          <w:szCs w:val="24"/>
        </w:rPr>
        <w:t xml:space="preserve">ar šalims </w:t>
      </w:r>
      <w:r w:rsidR="005042D9">
        <w:rPr>
          <w:rFonts w:ascii="Times New Roman" w:hAnsi="Times New Roman"/>
          <w:sz w:val="24"/>
          <w:szCs w:val="24"/>
        </w:rPr>
        <w:t xml:space="preserve">yra </w:t>
      </w:r>
      <w:r>
        <w:rPr>
          <w:rFonts w:ascii="Times New Roman" w:hAnsi="Times New Roman"/>
          <w:sz w:val="24"/>
          <w:szCs w:val="24"/>
        </w:rPr>
        <w:t>naudinga turė</w:t>
      </w:r>
      <w:r w:rsidR="00C77CB2">
        <w:rPr>
          <w:rFonts w:ascii="Times New Roman" w:hAnsi="Times New Roman"/>
          <w:sz w:val="24"/>
          <w:szCs w:val="24"/>
        </w:rPr>
        <w:t>ti be</w:t>
      </w:r>
      <w:r>
        <w:rPr>
          <w:rFonts w:ascii="Times New Roman" w:hAnsi="Times New Roman"/>
          <w:sz w:val="24"/>
          <w:szCs w:val="24"/>
        </w:rPr>
        <w:t>ndrą valiutą</w:t>
      </w:r>
      <w:r w:rsidR="00D46386">
        <w:rPr>
          <w:rFonts w:ascii="Times New Roman" w:hAnsi="Times New Roman"/>
          <w:sz w:val="24"/>
          <w:szCs w:val="24"/>
        </w:rPr>
        <w:t xml:space="preserve"> (</w:t>
      </w:r>
      <w:proofErr w:type="spellStart"/>
      <w:r w:rsidR="00D46386">
        <w:rPr>
          <w:rFonts w:ascii="Times New Roman" w:hAnsi="Times New Roman"/>
          <w:sz w:val="24"/>
          <w:szCs w:val="24"/>
        </w:rPr>
        <w:t>Yuceol</w:t>
      </w:r>
      <w:proofErr w:type="spellEnd"/>
      <w:r w:rsidR="00D46386">
        <w:rPr>
          <w:rFonts w:ascii="Times New Roman" w:hAnsi="Times New Roman"/>
          <w:sz w:val="24"/>
          <w:szCs w:val="24"/>
        </w:rPr>
        <w:t xml:space="preserve"> H. M., </w:t>
      </w:r>
      <w:r w:rsidR="00F36FF4">
        <w:rPr>
          <w:rFonts w:ascii="Times New Roman" w:hAnsi="Times New Roman"/>
          <w:sz w:val="24"/>
          <w:szCs w:val="24"/>
        </w:rPr>
        <w:t>2003)</w:t>
      </w:r>
      <w:r>
        <w:rPr>
          <w:rFonts w:ascii="Times New Roman" w:hAnsi="Times New Roman"/>
          <w:sz w:val="24"/>
          <w:szCs w:val="24"/>
        </w:rPr>
        <w:t>.</w:t>
      </w:r>
      <w:r w:rsidR="00F36FF4">
        <w:rPr>
          <w:rFonts w:ascii="Times New Roman" w:hAnsi="Times New Roman"/>
          <w:sz w:val="24"/>
          <w:szCs w:val="24"/>
        </w:rPr>
        <w:t xml:space="preserve"> Šie</w:t>
      </w:r>
      <w:r>
        <w:rPr>
          <w:rFonts w:ascii="Times New Roman" w:hAnsi="Times New Roman"/>
          <w:sz w:val="24"/>
          <w:szCs w:val="24"/>
        </w:rPr>
        <w:t xml:space="preserve"> </w:t>
      </w:r>
      <w:r w:rsidR="00F36FF4">
        <w:rPr>
          <w:rFonts w:ascii="Times New Roman" w:hAnsi="Times New Roman"/>
          <w:sz w:val="24"/>
          <w:szCs w:val="24"/>
        </w:rPr>
        <w:t xml:space="preserve">ir keletas kitų autorių kriterijų </w:t>
      </w:r>
      <w:r>
        <w:rPr>
          <w:rFonts w:ascii="Times New Roman" w:hAnsi="Times New Roman"/>
          <w:sz w:val="24"/>
          <w:szCs w:val="24"/>
        </w:rPr>
        <w:t xml:space="preserve">yra pateikiami žemiau </w:t>
      </w:r>
      <w:r w:rsidR="00C672B4">
        <w:rPr>
          <w:rFonts w:ascii="Times New Roman" w:hAnsi="Times New Roman"/>
          <w:sz w:val="24"/>
          <w:szCs w:val="24"/>
        </w:rPr>
        <w:t xml:space="preserve">esančioje </w:t>
      </w:r>
      <w:r>
        <w:rPr>
          <w:rFonts w:ascii="Times New Roman" w:hAnsi="Times New Roman"/>
          <w:sz w:val="24"/>
          <w:szCs w:val="24"/>
        </w:rPr>
        <w:t>lentelėje.</w:t>
      </w:r>
    </w:p>
    <w:p w:rsidR="00362701" w:rsidRDefault="00362701" w:rsidP="000F2318">
      <w:pPr>
        <w:spacing w:before="288" w:after="288" w:line="360" w:lineRule="auto"/>
        <w:ind w:left="360" w:right="144" w:firstLine="142"/>
        <w:jc w:val="both"/>
        <w:rPr>
          <w:rFonts w:ascii="Times New Roman" w:hAnsi="Times New Roman"/>
          <w:sz w:val="24"/>
          <w:szCs w:val="24"/>
        </w:rPr>
      </w:pPr>
    </w:p>
    <w:tbl>
      <w:tblPr>
        <w:tblW w:w="0" w:type="auto"/>
        <w:tblBorders>
          <w:top w:val="single" w:sz="8" w:space="0" w:color="4F81BD"/>
          <w:bottom w:val="single" w:sz="8" w:space="0" w:color="4F81BD"/>
        </w:tblBorders>
        <w:tblLook w:val="04A0" w:firstRow="1" w:lastRow="0" w:firstColumn="1" w:lastColumn="0" w:noHBand="0" w:noVBand="1"/>
      </w:tblPr>
      <w:tblGrid>
        <w:gridCol w:w="4788"/>
        <w:gridCol w:w="4788"/>
      </w:tblGrid>
      <w:tr w:rsidR="0031738E" w:rsidRPr="0058439E" w:rsidTr="00D21DF9">
        <w:tc>
          <w:tcPr>
            <w:tcW w:w="4788" w:type="dxa"/>
            <w:tcBorders>
              <w:top w:val="single" w:sz="8" w:space="0" w:color="4F81BD"/>
              <w:bottom w:val="single" w:sz="8" w:space="0" w:color="4F81BD"/>
            </w:tcBorders>
            <w:shd w:val="clear" w:color="auto" w:fill="auto"/>
          </w:tcPr>
          <w:p w:rsidR="0031738E" w:rsidRPr="0058439E" w:rsidRDefault="0031738E" w:rsidP="00E46108">
            <w:pPr>
              <w:spacing w:line="360" w:lineRule="auto"/>
              <w:jc w:val="both"/>
              <w:rPr>
                <w:rFonts w:ascii="Times New Roman" w:hAnsi="Times New Roman"/>
                <w:b/>
                <w:bCs/>
                <w:color w:val="000000"/>
                <w:sz w:val="24"/>
                <w:szCs w:val="24"/>
              </w:rPr>
            </w:pPr>
            <w:r w:rsidRPr="0058439E">
              <w:rPr>
                <w:rFonts w:ascii="Times New Roman" w:hAnsi="Times New Roman"/>
                <w:b/>
                <w:bCs/>
                <w:color w:val="000000"/>
                <w:sz w:val="24"/>
                <w:szCs w:val="24"/>
              </w:rPr>
              <w:lastRenderedPageBreak/>
              <w:t>OVZ kriterijus</w:t>
            </w:r>
          </w:p>
        </w:tc>
        <w:tc>
          <w:tcPr>
            <w:tcW w:w="4788" w:type="dxa"/>
            <w:tcBorders>
              <w:top w:val="single" w:sz="8" w:space="0" w:color="4F81BD"/>
              <w:bottom w:val="single" w:sz="8" w:space="0" w:color="4F81BD"/>
            </w:tcBorders>
            <w:shd w:val="clear" w:color="auto" w:fill="auto"/>
          </w:tcPr>
          <w:p w:rsidR="0031738E" w:rsidRPr="0058439E" w:rsidRDefault="0031738E" w:rsidP="00E46108">
            <w:pPr>
              <w:spacing w:line="360" w:lineRule="auto"/>
              <w:jc w:val="both"/>
              <w:rPr>
                <w:rFonts w:ascii="Times New Roman" w:hAnsi="Times New Roman"/>
                <w:b/>
                <w:bCs/>
                <w:color w:val="000000"/>
                <w:sz w:val="24"/>
                <w:szCs w:val="24"/>
              </w:rPr>
            </w:pPr>
            <w:r w:rsidRPr="0058439E">
              <w:rPr>
                <w:rFonts w:ascii="Times New Roman" w:hAnsi="Times New Roman"/>
                <w:b/>
                <w:bCs/>
                <w:color w:val="000000"/>
                <w:sz w:val="24"/>
                <w:szCs w:val="24"/>
              </w:rPr>
              <w:t>Paaiškinimas</w:t>
            </w:r>
          </w:p>
        </w:tc>
      </w:tr>
      <w:tr w:rsidR="00CC1045" w:rsidRPr="00D21DF9" w:rsidTr="00D21DF9">
        <w:tc>
          <w:tcPr>
            <w:tcW w:w="4788" w:type="dxa"/>
            <w:tcBorders>
              <w:top w:val="single" w:sz="8" w:space="0" w:color="4F81BD"/>
              <w:bottom w:val="single" w:sz="8" w:space="0" w:color="4F81BD"/>
            </w:tcBorders>
            <w:shd w:val="clear" w:color="auto" w:fill="auto"/>
          </w:tcPr>
          <w:p w:rsidR="00CC1045" w:rsidRPr="00D21DF9" w:rsidRDefault="00CC1045" w:rsidP="00E46108">
            <w:pPr>
              <w:spacing w:line="360" w:lineRule="auto"/>
              <w:jc w:val="both"/>
              <w:rPr>
                <w:rFonts w:ascii="Times New Roman" w:hAnsi="Times New Roman"/>
                <w:b/>
                <w:bCs/>
                <w:color w:val="000000"/>
                <w:sz w:val="24"/>
                <w:szCs w:val="24"/>
              </w:rPr>
            </w:pPr>
            <w:r w:rsidRPr="00D21DF9">
              <w:rPr>
                <w:rFonts w:ascii="Times New Roman" w:hAnsi="Times New Roman"/>
                <w:b/>
                <w:bCs/>
                <w:color w:val="000000"/>
                <w:sz w:val="24"/>
                <w:szCs w:val="24"/>
              </w:rPr>
              <w:t>Ekonomikos atvirumo laipsnis</w:t>
            </w:r>
          </w:p>
        </w:tc>
        <w:tc>
          <w:tcPr>
            <w:tcW w:w="4788" w:type="dxa"/>
            <w:tcBorders>
              <w:top w:val="single" w:sz="8" w:space="0" w:color="4F81BD"/>
              <w:bottom w:val="single" w:sz="8" w:space="0" w:color="4F81BD"/>
            </w:tcBorders>
            <w:shd w:val="clear" w:color="auto" w:fill="auto"/>
          </w:tcPr>
          <w:p w:rsidR="00CC1045" w:rsidRPr="00D21DF9" w:rsidRDefault="009E29B1" w:rsidP="00E46108">
            <w:pPr>
              <w:spacing w:line="360" w:lineRule="auto"/>
              <w:jc w:val="both"/>
              <w:rPr>
                <w:rFonts w:ascii="Times New Roman" w:hAnsi="Times New Roman"/>
                <w:bCs/>
                <w:color w:val="000000"/>
                <w:sz w:val="24"/>
                <w:szCs w:val="24"/>
              </w:rPr>
            </w:pPr>
            <w:r w:rsidRPr="00D21DF9">
              <w:rPr>
                <w:rFonts w:ascii="Times New Roman" w:hAnsi="Times New Roman"/>
                <w:bCs/>
                <w:color w:val="000000"/>
                <w:sz w:val="24"/>
                <w:szCs w:val="24"/>
              </w:rPr>
              <w:t>Šalis, kurios pagrindiniai prekybos partneriai yra optimalioje valiutos zonoje, gali turėti dau</w:t>
            </w:r>
            <w:r w:rsidR="006637D9" w:rsidRPr="00D21DF9">
              <w:rPr>
                <w:rFonts w:ascii="Times New Roman" w:hAnsi="Times New Roman"/>
                <w:bCs/>
                <w:color w:val="000000"/>
                <w:sz w:val="24"/>
                <w:szCs w:val="24"/>
              </w:rPr>
              <w:t>giausiai naudos būdama O</w:t>
            </w:r>
            <w:r w:rsidR="00BA4EC1">
              <w:rPr>
                <w:rFonts w:ascii="Times New Roman" w:hAnsi="Times New Roman"/>
                <w:bCs/>
                <w:color w:val="000000"/>
                <w:sz w:val="24"/>
                <w:szCs w:val="24"/>
              </w:rPr>
              <w:t>V</w:t>
            </w:r>
            <w:r w:rsidR="006637D9" w:rsidRPr="00D21DF9">
              <w:rPr>
                <w:rFonts w:ascii="Times New Roman" w:hAnsi="Times New Roman"/>
                <w:bCs/>
                <w:color w:val="000000"/>
                <w:sz w:val="24"/>
                <w:szCs w:val="24"/>
              </w:rPr>
              <w:t>Z nare, nes sumažinamas neapibrėžtumas dėl valiutų kursų svyravimo ir sandorių kainos sumažėja.</w:t>
            </w:r>
            <w:r w:rsidRPr="00D21DF9">
              <w:rPr>
                <w:rFonts w:ascii="Times New Roman" w:hAnsi="Times New Roman"/>
                <w:bCs/>
                <w:color w:val="000000"/>
                <w:sz w:val="24"/>
                <w:szCs w:val="24"/>
              </w:rPr>
              <w:t xml:space="preserve"> </w:t>
            </w:r>
            <w:r w:rsidR="006637D9" w:rsidRPr="00D21DF9">
              <w:rPr>
                <w:rFonts w:ascii="Times New Roman" w:hAnsi="Times New Roman"/>
                <w:bCs/>
                <w:color w:val="000000"/>
                <w:sz w:val="24"/>
                <w:szCs w:val="24"/>
              </w:rPr>
              <w:t>Todėl kuo valstybė yra atviresnė tuo naudingiau turėti bendrą valiutą.</w:t>
            </w:r>
            <w:r w:rsidRPr="00D21DF9">
              <w:rPr>
                <w:rFonts w:ascii="Times New Roman" w:hAnsi="Times New Roman"/>
                <w:bCs/>
                <w:color w:val="000000"/>
                <w:sz w:val="24"/>
                <w:szCs w:val="24"/>
              </w:rPr>
              <w:t xml:space="preserve"> </w:t>
            </w:r>
          </w:p>
        </w:tc>
      </w:tr>
      <w:tr w:rsidR="00CC1045" w:rsidRPr="00D21DF9" w:rsidTr="00D21DF9">
        <w:tc>
          <w:tcPr>
            <w:tcW w:w="4788" w:type="dxa"/>
            <w:shd w:val="clear" w:color="auto" w:fill="D3DFEE"/>
          </w:tcPr>
          <w:p w:rsidR="00CC1045" w:rsidRPr="00D21DF9" w:rsidRDefault="00C672B4" w:rsidP="00E46108">
            <w:pPr>
              <w:spacing w:line="360" w:lineRule="auto"/>
              <w:jc w:val="both"/>
              <w:rPr>
                <w:rFonts w:ascii="Times New Roman" w:hAnsi="Times New Roman"/>
                <w:b/>
                <w:bCs/>
                <w:color w:val="000000"/>
                <w:sz w:val="24"/>
                <w:szCs w:val="24"/>
              </w:rPr>
            </w:pPr>
            <w:r w:rsidRPr="00D21DF9">
              <w:rPr>
                <w:rFonts w:ascii="Times New Roman" w:hAnsi="Times New Roman"/>
                <w:b/>
                <w:bCs/>
                <w:color w:val="000000"/>
                <w:sz w:val="24"/>
                <w:szCs w:val="24"/>
              </w:rPr>
              <w:t>V</w:t>
            </w:r>
            <w:r w:rsidR="00CC1045" w:rsidRPr="00D21DF9">
              <w:rPr>
                <w:rFonts w:ascii="Times New Roman" w:hAnsi="Times New Roman"/>
                <w:b/>
                <w:bCs/>
                <w:color w:val="000000"/>
                <w:sz w:val="24"/>
                <w:szCs w:val="24"/>
              </w:rPr>
              <w:t>erslo ciklų koreliacija</w:t>
            </w:r>
          </w:p>
        </w:tc>
        <w:tc>
          <w:tcPr>
            <w:tcW w:w="4788" w:type="dxa"/>
            <w:tcBorders>
              <w:left w:val="nil"/>
              <w:right w:val="nil"/>
            </w:tcBorders>
            <w:shd w:val="clear" w:color="auto" w:fill="D3DFEE"/>
          </w:tcPr>
          <w:p w:rsidR="00CC1045" w:rsidRPr="00D21DF9" w:rsidRDefault="009E29B1" w:rsidP="00E46108">
            <w:pPr>
              <w:spacing w:line="360" w:lineRule="auto"/>
              <w:jc w:val="both"/>
              <w:rPr>
                <w:rFonts w:ascii="Times New Roman" w:hAnsi="Times New Roman"/>
                <w:color w:val="000000"/>
                <w:sz w:val="24"/>
                <w:szCs w:val="24"/>
              </w:rPr>
            </w:pPr>
            <w:r w:rsidRPr="00D21DF9">
              <w:rPr>
                <w:rFonts w:ascii="Times New Roman" w:hAnsi="Times New Roman"/>
                <w:color w:val="000000"/>
                <w:sz w:val="24"/>
                <w:szCs w:val="24"/>
              </w:rPr>
              <w:t xml:space="preserve">Dėl asimetrinių ir verslo ciklų šokų gali </w:t>
            </w:r>
            <w:r w:rsidR="0027155D" w:rsidRPr="00D21DF9">
              <w:rPr>
                <w:rFonts w:ascii="Times New Roman" w:hAnsi="Times New Roman"/>
                <w:color w:val="000000"/>
                <w:sz w:val="24"/>
                <w:szCs w:val="24"/>
              </w:rPr>
              <w:t>reikėti</w:t>
            </w:r>
            <w:r w:rsidRPr="00D21DF9">
              <w:rPr>
                <w:rFonts w:ascii="Times New Roman" w:hAnsi="Times New Roman"/>
                <w:color w:val="000000"/>
                <w:sz w:val="24"/>
                <w:szCs w:val="24"/>
              </w:rPr>
              <w:t xml:space="preserve"> keisti </w:t>
            </w:r>
            <w:r w:rsidR="0027155D" w:rsidRPr="00D21DF9">
              <w:rPr>
                <w:rFonts w:ascii="Times New Roman" w:hAnsi="Times New Roman"/>
                <w:color w:val="000000"/>
                <w:sz w:val="24"/>
                <w:szCs w:val="24"/>
              </w:rPr>
              <w:t xml:space="preserve">monetarinę </w:t>
            </w:r>
            <w:r w:rsidRPr="00D21DF9">
              <w:rPr>
                <w:rFonts w:ascii="Times New Roman" w:hAnsi="Times New Roman"/>
                <w:color w:val="000000"/>
                <w:sz w:val="24"/>
                <w:szCs w:val="24"/>
              </w:rPr>
              <w:t>p</w:t>
            </w:r>
            <w:r w:rsidR="0027155D" w:rsidRPr="00D21DF9">
              <w:rPr>
                <w:rFonts w:ascii="Times New Roman" w:hAnsi="Times New Roman"/>
                <w:color w:val="000000"/>
                <w:sz w:val="24"/>
                <w:szCs w:val="24"/>
              </w:rPr>
              <w:t>olitiką vienoje šalyje</w:t>
            </w:r>
            <w:r w:rsidR="003F0DED" w:rsidRPr="00D21DF9">
              <w:rPr>
                <w:rFonts w:ascii="Times New Roman" w:hAnsi="Times New Roman"/>
                <w:color w:val="000000"/>
                <w:sz w:val="24"/>
                <w:szCs w:val="24"/>
              </w:rPr>
              <w:t xml:space="preserve">, norint </w:t>
            </w:r>
            <w:r w:rsidR="00196476" w:rsidRPr="00D21DF9">
              <w:rPr>
                <w:rFonts w:ascii="Times New Roman" w:hAnsi="Times New Roman"/>
                <w:color w:val="000000"/>
                <w:sz w:val="24"/>
                <w:szCs w:val="24"/>
              </w:rPr>
              <w:t>lengviau</w:t>
            </w:r>
            <w:r w:rsidR="003F0DED" w:rsidRPr="00D21DF9">
              <w:rPr>
                <w:rFonts w:ascii="Times New Roman" w:hAnsi="Times New Roman"/>
                <w:color w:val="000000"/>
                <w:sz w:val="24"/>
                <w:szCs w:val="24"/>
              </w:rPr>
              <w:t xml:space="preserve"> įveikti šiuos šokus</w:t>
            </w:r>
            <w:r w:rsidR="0027155D" w:rsidRPr="00D21DF9">
              <w:rPr>
                <w:rFonts w:ascii="Times New Roman" w:hAnsi="Times New Roman"/>
                <w:color w:val="000000"/>
                <w:sz w:val="24"/>
                <w:szCs w:val="24"/>
              </w:rPr>
              <w:t>. Tačiau vienos valiutos zonoje atskira monetarinė politika yra neįmanoma</w:t>
            </w:r>
            <w:r w:rsidR="003F0DED" w:rsidRPr="00D21DF9">
              <w:rPr>
                <w:rFonts w:ascii="Times New Roman" w:hAnsi="Times New Roman"/>
                <w:color w:val="000000"/>
                <w:sz w:val="24"/>
                <w:szCs w:val="24"/>
              </w:rPr>
              <w:t>, todėl svarbu, kad šalių esančių OVZ verslo ciklai būtų kuo labiau koreliuoti.</w:t>
            </w:r>
          </w:p>
        </w:tc>
      </w:tr>
      <w:tr w:rsidR="00CC1045" w:rsidRPr="00D21DF9" w:rsidTr="00D21DF9">
        <w:tc>
          <w:tcPr>
            <w:tcW w:w="4788" w:type="dxa"/>
            <w:shd w:val="clear" w:color="auto" w:fill="auto"/>
          </w:tcPr>
          <w:p w:rsidR="00CC1045" w:rsidRPr="00D21DF9" w:rsidRDefault="00CC1045" w:rsidP="00E46108">
            <w:pPr>
              <w:spacing w:line="360" w:lineRule="auto"/>
              <w:jc w:val="both"/>
              <w:rPr>
                <w:rFonts w:ascii="Times New Roman" w:hAnsi="Times New Roman"/>
                <w:b/>
                <w:bCs/>
                <w:color w:val="000000"/>
                <w:sz w:val="24"/>
                <w:szCs w:val="24"/>
              </w:rPr>
            </w:pPr>
            <w:r w:rsidRPr="00D21DF9">
              <w:rPr>
                <w:rFonts w:ascii="Times New Roman" w:hAnsi="Times New Roman"/>
                <w:b/>
                <w:bCs/>
                <w:color w:val="000000"/>
                <w:sz w:val="24"/>
                <w:szCs w:val="24"/>
              </w:rPr>
              <w:t>Darbo rinkos mobilum</w:t>
            </w:r>
            <w:r w:rsidR="00C672B4" w:rsidRPr="00D21DF9">
              <w:rPr>
                <w:rFonts w:ascii="Times New Roman" w:hAnsi="Times New Roman"/>
                <w:b/>
                <w:bCs/>
                <w:color w:val="000000"/>
                <w:sz w:val="24"/>
                <w:szCs w:val="24"/>
              </w:rPr>
              <w:t>as</w:t>
            </w:r>
          </w:p>
        </w:tc>
        <w:tc>
          <w:tcPr>
            <w:tcW w:w="4788" w:type="dxa"/>
            <w:shd w:val="clear" w:color="auto" w:fill="auto"/>
          </w:tcPr>
          <w:p w:rsidR="00CC1045" w:rsidRPr="00D21DF9" w:rsidRDefault="00C7670A" w:rsidP="00E46108">
            <w:pPr>
              <w:spacing w:line="360" w:lineRule="auto"/>
              <w:jc w:val="both"/>
              <w:rPr>
                <w:rFonts w:ascii="Times New Roman" w:hAnsi="Times New Roman"/>
                <w:color w:val="000000"/>
                <w:sz w:val="24"/>
                <w:szCs w:val="24"/>
              </w:rPr>
            </w:pPr>
            <w:r w:rsidRPr="00D21DF9">
              <w:rPr>
                <w:rFonts w:ascii="Times New Roman" w:hAnsi="Times New Roman"/>
                <w:color w:val="000000"/>
                <w:sz w:val="24"/>
                <w:szCs w:val="24"/>
              </w:rPr>
              <w:t xml:space="preserve">Aukštas darbo rinkos mobilumo laipsnis padeda lengviau prisitaikyti prie asimetrinių šokų ir sumažina </w:t>
            </w:r>
            <w:r w:rsidR="00E30F8E" w:rsidRPr="00D21DF9">
              <w:rPr>
                <w:rFonts w:ascii="Times New Roman" w:hAnsi="Times New Roman"/>
                <w:color w:val="000000"/>
                <w:sz w:val="24"/>
                <w:szCs w:val="24"/>
              </w:rPr>
              <w:t xml:space="preserve">riziką dėl </w:t>
            </w:r>
            <w:r w:rsidRPr="00D21DF9">
              <w:rPr>
                <w:rFonts w:ascii="Times New Roman" w:hAnsi="Times New Roman"/>
                <w:color w:val="000000"/>
                <w:sz w:val="24"/>
                <w:szCs w:val="24"/>
              </w:rPr>
              <w:t>valiutos kurso kei</w:t>
            </w:r>
            <w:r w:rsidR="00C672B4" w:rsidRPr="00D21DF9">
              <w:rPr>
                <w:rFonts w:ascii="Times New Roman" w:hAnsi="Times New Roman"/>
                <w:color w:val="000000"/>
                <w:sz w:val="24"/>
                <w:szCs w:val="24"/>
              </w:rPr>
              <w:t>timo</w:t>
            </w:r>
            <w:r w:rsidR="00E30F8E" w:rsidRPr="00D21DF9">
              <w:rPr>
                <w:rFonts w:ascii="Times New Roman" w:hAnsi="Times New Roman"/>
                <w:color w:val="000000"/>
                <w:sz w:val="24"/>
                <w:szCs w:val="24"/>
              </w:rPr>
              <w:t>.</w:t>
            </w:r>
            <w:r w:rsidRPr="00D21DF9">
              <w:rPr>
                <w:rFonts w:ascii="Times New Roman" w:hAnsi="Times New Roman"/>
                <w:color w:val="000000"/>
                <w:sz w:val="24"/>
                <w:szCs w:val="24"/>
              </w:rPr>
              <w:t xml:space="preserve"> </w:t>
            </w:r>
          </w:p>
        </w:tc>
      </w:tr>
      <w:tr w:rsidR="00CC1045" w:rsidRPr="00D21DF9" w:rsidTr="00D21DF9">
        <w:tc>
          <w:tcPr>
            <w:tcW w:w="4788" w:type="dxa"/>
            <w:shd w:val="clear" w:color="auto" w:fill="D3DFEE"/>
          </w:tcPr>
          <w:p w:rsidR="00CC1045" w:rsidRPr="00D21DF9" w:rsidRDefault="00F37314" w:rsidP="00E46108">
            <w:pPr>
              <w:spacing w:line="360" w:lineRule="auto"/>
              <w:jc w:val="both"/>
              <w:rPr>
                <w:rFonts w:ascii="Times New Roman" w:hAnsi="Times New Roman"/>
                <w:b/>
                <w:bCs/>
                <w:color w:val="000000"/>
                <w:sz w:val="24"/>
                <w:szCs w:val="24"/>
              </w:rPr>
            </w:pPr>
            <w:r w:rsidRPr="00D21DF9">
              <w:rPr>
                <w:rFonts w:ascii="Times New Roman" w:hAnsi="Times New Roman"/>
                <w:b/>
                <w:bCs/>
                <w:color w:val="000000"/>
                <w:sz w:val="24"/>
                <w:szCs w:val="24"/>
              </w:rPr>
              <w:t>Gamybos</w:t>
            </w:r>
            <w:r w:rsidR="00CC1045" w:rsidRPr="00D21DF9">
              <w:rPr>
                <w:rFonts w:ascii="Times New Roman" w:hAnsi="Times New Roman"/>
                <w:b/>
                <w:bCs/>
                <w:color w:val="000000"/>
                <w:sz w:val="24"/>
                <w:szCs w:val="24"/>
              </w:rPr>
              <w:t xml:space="preserve"> diversifikacija</w:t>
            </w:r>
          </w:p>
        </w:tc>
        <w:tc>
          <w:tcPr>
            <w:tcW w:w="4788" w:type="dxa"/>
            <w:tcBorders>
              <w:left w:val="nil"/>
              <w:right w:val="nil"/>
            </w:tcBorders>
            <w:shd w:val="clear" w:color="auto" w:fill="D3DFEE"/>
          </w:tcPr>
          <w:p w:rsidR="00CC1045" w:rsidRPr="00D21DF9" w:rsidRDefault="00F37314" w:rsidP="00E46108">
            <w:pPr>
              <w:spacing w:line="360" w:lineRule="auto"/>
              <w:jc w:val="both"/>
              <w:rPr>
                <w:rFonts w:ascii="Times New Roman" w:hAnsi="Times New Roman"/>
                <w:color w:val="000000"/>
                <w:sz w:val="24"/>
                <w:szCs w:val="24"/>
              </w:rPr>
            </w:pPr>
            <w:r w:rsidRPr="00D21DF9">
              <w:rPr>
                <w:rFonts w:ascii="Times New Roman" w:hAnsi="Times New Roman"/>
                <w:color w:val="000000"/>
                <w:sz w:val="24"/>
                <w:szCs w:val="24"/>
              </w:rPr>
              <w:t xml:space="preserve">Šalis </w:t>
            </w:r>
            <w:r w:rsidR="00196476" w:rsidRPr="00D21DF9">
              <w:rPr>
                <w:rFonts w:ascii="Times New Roman" w:hAnsi="Times New Roman"/>
                <w:color w:val="000000"/>
                <w:sz w:val="24"/>
                <w:szCs w:val="24"/>
              </w:rPr>
              <w:t>eksportuojanti</w:t>
            </w:r>
            <w:r w:rsidRPr="00D21DF9">
              <w:rPr>
                <w:rFonts w:ascii="Times New Roman" w:hAnsi="Times New Roman"/>
                <w:color w:val="000000"/>
                <w:sz w:val="24"/>
                <w:szCs w:val="24"/>
              </w:rPr>
              <w:t xml:space="preserve"> labiau diversifikuotus produktus yra mažiau pažeidžiama specifinių sektorių šokams</w:t>
            </w:r>
            <w:r w:rsidR="003F0DED" w:rsidRPr="00D21DF9">
              <w:rPr>
                <w:rFonts w:ascii="Times New Roman" w:hAnsi="Times New Roman"/>
                <w:color w:val="000000"/>
                <w:sz w:val="24"/>
                <w:szCs w:val="24"/>
              </w:rPr>
              <w:t>. Dėl to,</w:t>
            </w:r>
            <w:r w:rsidRPr="00D21DF9">
              <w:rPr>
                <w:rFonts w:ascii="Times New Roman" w:hAnsi="Times New Roman"/>
                <w:color w:val="000000"/>
                <w:sz w:val="24"/>
                <w:szCs w:val="24"/>
              </w:rPr>
              <w:t xml:space="preserve"> yra mažesnė tikimybė, kad valiutos kursas bus naudojamas kaip koregavimo priemonė.</w:t>
            </w:r>
          </w:p>
        </w:tc>
      </w:tr>
      <w:tr w:rsidR="00CC1045" w:rsidRPr="00D21DF9" w:rsidTr="00D21DF9">
        <w:tc>
          <w:tcPr>
            <w:tcW w:w="4788" w:type="dxa"/>
            <w:shd w:val="clear" w:color="auto" w:fill="auto"/>
          </w:tcPr>
          <w:p w:rsidR="00CC1045" w:rsidRPr="00D21DF9" w:rsidRDefault="00DC6735" w:rsidP="00E46108">
            <w:pPr>
              <w:spacing w:line="360" w:lineRule="auto"/>
              <w:jc w:val="both"/>
              <w:rPr>
                <w:rFonts w:ascii="Times New Roman" w:hAnsi="Times New Roman"/>
                <w:b/>
                <w:bCs/>
                <w:color w:val="000000"/>
                <w:sz w:val="24"/>
                <w:szCs w:val="24"/>
              </w:rPr>
            </w:pPr>
            <w:r w:rsidRPr="00D21DF9">
              <w:rPr>
                <w:rFonts w:ascii="Times New Roman" w:hAnsi="Times New Roman"/>
                <w:b/>
                <w:bCs/>
                <w:color w:val="000000"/>
                <w:sz w:val="24"/>
                <w:szCs w:val="24"/>
              </w:rPr>
              <w:t>Bendra f</w:t>
            </w:r>
            <w:r w:rsidR="00C672B4" w:rsidRPr="00D21DF9">
              <w:rPr>
                <w:rFonts w:ascii="Times New Roman" w:hAnsi="Times New Roman"/>
                <w:b/>
                <w:bCs/>
                <w:color w:val="000000"/>
                <w:sz w:val="24"/>
                <w:szCs w:val="24"/>
              </w:rPr>
              <w:t>iskalinių</w:t>
            </w:r>
            <w:r w:rsidR="00CC1045" w:rsidRPr="00D21DF9">
              <w:rPr>
                <w:rFonts w:ascii="Times New Roman" w:hAnsi="Times New Roman"/>
                <w:b/>
                <w:bCs/>
                <w:color w:val="000000"/>
                <w:sz w:val="24"/>
                <w:szCs w:val="24"/>
              </w:rPr>
              <w:t xml:space="preserve"> </w:t>
            </w:r>
            <w:r w:rsidR="00C672B4" w:rsidRPr="00D21DF9">
              <w:rPr>
                <w:rFonts w:ascii="Times New Roman" w:hAnsi="Times New Roman"/>
                <w:b/>
                <w:bCs/>
                <w:color w:val="000000"/>
                <w:sz w:val="24"/>
                <w:szCs w:val="24"/>
              </w:rPr>
              <w:t>mokėjimų sistema</w:t>
            </w:r>
          </w:p>
        </w:tc>
        <w:tc>
          <w:tcPr>
            <w:tcW w:w="4788" w:type="dxa"/>
            <w:shd w:val="clear" w:color="auto" w:fill="auto"/>
          </w:tcPr>
          <w:p w:rsidR="00CC1045" w:rsidRPr="00D21DF9" w:rsidRDefault="005042D9" w:rsidP="00E46108">
            <w:pPr>
              <w:spacing w:line="360" w:lineRule="auto"/>
              <w:jc w:val="both"/>
              <w:rPr>
                <w:rFonts w:ascii="Times New Roman" w:hAnsi="Times New Roman"/>
                <w:color w:val="000000"/>
                <w:sz w:val="24"/>
                <w:szCs w:val="24"/>
              </w:rPr>
            </w:pPr>
            <w:r w:rsidRPr="00D21DF9">
              <w:rPr>
                <w:rFonts w:ascii="Times New Roman" w:hAnsi="Times New Roman"/>
                <w:color w:val="000000"/>
                <w:sz w:val="24"/>
                <w:szCs w:val="24"/>
              </w:rPr>
              <w:t>Norint panaikinti skirtumus tarp šalių arba regionų</w:t>
            </w:r>
            <w:r w:rsidR="00C672B4" w:rsidRPr="00D21DF9">
              <w:rPr>
                <w:rFonts w:ascii="Times New Roman" w:hAnsi="Times New Roman"/>
                <w:color w:val="000000"/>
                <w:sz w:val="24"/>
                <w:szCs w:val="24"/>
              </w:rPr>
              <w:t xml:space="preserve"> optimalios valiutos zonoje</w:t>
            </w:r>
            <w:r w:rsidRPr="00D21DF9">
              <w:rPr>
                <w:rFonts w:ascii="Times New Roman" w:hAnsi="Times New Roman"/>
                <w:color w:val="000000"/>
                <w:sz w:val="24"/>
                <w:szCs w:val="24"/>
              </w:rPr>
              <w:t xml:space="preserve">, kurie dažniausiai atsiranda dėl </w:t>
            </w:r>
            <w:r w:rsidR="00C672B4" w:rsidRPr="00D21DF9">
              <w:rPr>
                <w:rFonts w:ascii="Times New Roman" w:hAnsi="Times New Roman"/>
                <w:color w:val="000000"/>
                <w:sz w:val="24"/>
                <w:szCs w:val="24"/>
              </w:rPr>
              <w:t xml:space="preserve">netolygaus ekonomikos augimo ir </w:t>
            </w:r>
            <w:r w:rsidRPr="00D21DF9">
              <w:rPr>
                <w:rFonts w:ascii="Times New Roman" w:hAnsi="Times New Roman"/>
                <w:color w:val="000000"/>
                <w:sz w:val="24"/>
                <w:szCs w:val="24"/>
              </w:rPr>
              <w:t>darbo jėgos judėjimo</w:t>
            </w:r>
            <w:r w:rsidR="00501CEC" w:rsidRPr="00D21DF9">
              <w:rPr>
                <w:rFonts w:ascii="Times New Roman" w:hAnsi="Times New Roman"/>
                <w:color w:val="000000"/>
                <w:sz w:val="24"/>
                <w:szCs w:val="24"/>
              </w:rPr>
              <w:t xml:space="preserve"> reikalinga vykdyti pinigų perskirstymą.</w:t>
            </w:r>
            <w:r w:rsidRPr="00D21DF9">
              <w:rPr>
                <w:rFonts w:ascii="Times New Roman" w:hAnsi="Times New Roman"/>
                <w:color w:val="000000"/>
                <w:sz w:val="24"/>
                <w:szCs w:val="24"/>
              </w:rPr>
              <w:t xml:space="preserve"> </w:t>
            </w:r>
          </w:p>
        </w:tc>
      </w:tr>
      <w:tr w:rsidR="00CC1045" w:rsidRPr="00D21DF9" w:rsidTr="00D21DF9">
        <w:tc>
          <w:tcPr>
            <w:tcW w:w="4788" w:type="dxa"/>
            <w:shd w:val="clear" w:color="auto" w:fill="D3DFEE"/>
          </w:tcPr>
          <w:p w:rsidR="00CC1045" w:rsidRPr="00D21DF9" w:rsidRDefault="00DC6735" w:rsidP="00E46108">
            <w:pPr>
              <w:spacing w:line="360" w:lineRule="auto"/>
              <w:jc w:val="both"/>
              <w:rPr>
                <w:rFonts w:ascii="Times New Roman" w:hAnsi="Times New Roman"/>
                <w:b/>
                <w:bCs/>
                <w:color w:val="000000"/>
                <w:sz w:val="24"/>
                <w:szCs w:val="24"/>
              </w:rPr>
            </w:pPr>
            <w:r w:rsidRPr="00D21DF9">
              <w:rPr>
                <w:rFonts w:ascii="Times New Roman" w:hAnsi="Times New Roman"/>
                <w:b/>
                <w:bCs/>
                <w:color w:val="000000"/>
                <w:sz w:val="24"/>
                <w:szCs w:val="24"/>
              </w:rPr>
              <w:lastRenderedPageBreak/>
              <w:t>I</w:t>
            </w:r>
            <w:r w:rsidR="00D137F2" w:rsidRPr="00D21DF9">
              <w:rPr>
                <w:rFonts w:ascii="Times New Roman" w:hAnsi="Times New Roman"/>
                <w:b/>
                <w:bCs/>
                <w:color w:val="000000"/>
                <w:sz w:val="24"/>
                <w:szCs w:val="24"/>
              </w:rPr>
              <w:t>nfliacijos lygi</w:t>
            </w:r>
            <w:r w:rsidRPr="00D21DF9">
              <w:rPr>
                <w:rFonts w:ascii="Times New Roman" w:hAnsi="Times New Roman"/>
                <w:b/>
                <w:bCs/>
                <w:color w:val="000000"/>
                <w:sz w:val="24"/>
                <w:szCs w:val="24"/>
              </w:rPr>
              <w:t>o panašumas</w:t>
            </w:r>
          </w:p>
        </w:tc>
        <w:tc>
          <w:tcPr>
            <w:tcW w:w="4788" w:type="dxa"/>
            <w:tcBorders>
              <w:left w:val="nil"/>
              <w:right w:val="nil"/>
            </w:tcBorders>
            <w:shd w:val="clear" w:color="auto" w:fill="D3DFEE"/>
          </w:tcPr>
          <w:p w:rsidR="00CC1045" w:rsidRPr="00D21DF9" w:rsidRDefault="00F37314" w:rsidP="00E46108">
            <w:pPr>
              <w:spacing w:line="360" w:lineRule="auto"/>
              <w:jc w:val="both"/>
              <w:rPr>
                <w:rFonts w:ascii="Times New Roman" w:hAnsi="Times New Roman"/>
                <w:color w:val="000000"/>
                <w:sz w:val="24"/>
                <w:szCs w:val="24"/>
              </w:rPr>
            </w:pPr>
            <w:r w:rsidRPr="00D21DF9">
              <w:rPr>
                <w:rFonts w:ascii="Times New Roman" w:hAnsi="Times New Roman"/>
                <w:color w:val="000000"/>
                <w:sz w:val="24"/>
                <w:szCs w:val="24"/>
              </w:rPr>
              <w:t>Skirtumai tarp infliacijos lygio</w:t>
            </w:r>
            <w:r w:rsidR="00C672B4" w:rsidRPr="00D21DF9">
              <w:rPr>
                <w:rFonts w:ascii="Times New Roman" w:hAnsi="Times New Roman"/>
                <w:color w:val="000000"/>
                <w:sz w:val="24"/>
                <w:szCs w:val="24"/>
              </w:rPr>
              <w:t xml:space="preserve"> optimalios valiutos zonos šalyse</w:t>
            </w:r>
            <w:r w:rsidRPr="00D21DF9">
              <w:rPr>
                <w:rFonts w:ascii="Times New Roman" w:hAnsi="Times New Roman"/>
                <w:color w:val="000000"/>
                <w:sz w:val="24"/>
                <w:szCs w:val="24"/>
              </w:rPr>
              <w:t xml:space="preserve"> pasireiškia konkurencingumo praradimu </w:t>
            </w:r>
            <w:r w:rsidR="00C672B4" w:rsidRPr="00D21DF9">
              <w:rPr>
                <w:rFonts w:ascii="Times New Roman" w:hAnsi="Times New Roman"/>
                <w:color w:val="000000"/>
                <w:sz w:val="24"/>
                <w:szCs w:val="24"/>
              </w:rPr>
              <w:t>valstybėse</w:t>
            </w:r>
            <w:r w:rsidR="00D137F2" w:rsidRPr="00D21DF9">
              <w:rPr>
                <w:rFonts w:ascii="Times New Roman" w:hAnsi="Times New Roman"/>
                <w:color w:val="000000"/>
                <w:sz w:val="24"/>
                <w:szCs w:val="24"/>
              </w:rPr>
              <w:t>, kuriose infliacija aukšta, todėl svarbu, kad šis rodiklis būtų panašus OVZ narėse.</w:t>
            </w:r>
            <w:r w:rsidR="00846ABC" w:rsidRPr="00D21DF9">
              <w:rPr>
                <w:rFonts w:ascii="Times New Roman" w:hAnsi="Times New Roman"/>
                <w:color w:val="000000"/>
                <w:sz w:val="24"/>
                <w:szCs w:val="24"/>
              </w:rPr>
              <w:t xml:space="preserve"> Jei infliacijos lygis panašus valstybėse narėse tai teigiamai veikia einamosios sąskaitos balansą ir prekybą.</w:t>
            </w:r>
          </w:p>
        </w:tc>
      </w:tr>
      <w:tr w:rsidR="00D137F2" w:rsidRPr="00D21DF9" w:rsidTr="00D21DF9">
        <w:tc>
          <w:tcPr>
            <w:tcW w:w="4788" w:type="dxa"/>
            <w:shd w:val="clear" w:color="auto" w:fill="auto"/>
          </w:tcPr>
          <w:p w:rsidR="00D137F2" w:rsidRPr="00D21DF9" w:rsidRDefault="00D137F2" w:rsidP="00E46108">
            <w:pPr>
              <w:spacing w:line="360" w:lineRule="auto"/>
              <w:jc w:val="both"/>
              <w:rPr>
                <w:rFonts w:ascii="Times New Roman" w:hAnsi="Times New Roman"/>
                <w:b/>
                <w:bCs/>
                <w:color w:val="000000"/>
                <w:sz w:val="24"/>
                <w:szCs w:val="24"/>
              </w:rPr>
            </w:pPr>
            <w:r w:rsidRPr="00D21DF9">
              <w:rPr>
                <w:rFonts w:ascii="Times New Roman" w:hAnsi="Times New Roman"/>
                <w:b/>
                <w:bCs/>
                <w:color w:val="000000"/>
                <w:sz w:val="24"/>
                <w:szCs w:val="24"/>
              </w:rPr>
              <w:t>Darbo užmokesčio ir kainų lankstumas</w:t>
            </w:r>
          </w:p>
        </w:tc>
        <w:tc>
          <w:tcPr>
            <w:tcW w:w="4788" w:type="dxa"/>
            <w:shd w:val="clear" w:color="auto" w:fill="auto"/>
          </w:tcPr>
          <w:p w:rsidR="00D137F2" w:rsidRPr="00D21DF9" w:rsidRDefault="006617D6" w:rsidP="00E46108">
            <w:pPr>
              <w:spacing w:line="360" w:lineRule="auto"/>
              <w:jc w:val="both"/>
              <w:rPr>
                <w:rFonts w:ascii="Times New Roman" w:hAnsi="Times New Roman"/>
                <w:color w:val="000000"/>
                <w:sz w:val="24"/>
                <w:szCs w:val="24"/>
              </w:rPr>
            </w:pPr>
            <w:r w:rsidRPr="00D21DF9">
              <w:rPr>
                <w:rFonts w:ascii="Times New Roman" w:hAnsi="Times New Roman"/>
                <w:color w:val="000000"/>
                <w:sz w:val="24"/>
                <w:szCs w:val="24"/>
              </w:rPr>
              <w:t xml:space="preserve">Kai nominalios kainos ir darbo užmokestis yra lankstus tarp šalių esančių OVZ yra mažesnė tikimybė, kad esant ekonominiam šokui ilgalaikis nedarbas </w:t>
            </w:r>
            <w:r w:rsidR="000D48B3" w:rsidRPr="00D21DF9">
              <w:rPr>
                <w:rFonts w:ascii="Times New Roman" w:hAnsi="Times New Roman"/>
                <w:color w:val="000000"/>
                <w:sz w:val="24"/>
                <w:szCs w:val="24"/>
              </w:rPr>
              <w:t>gali sukelti infliaciją</w:t>
            </w:r>
            <w:r w:rsidRPr="00D21DF9">
              <w:rPr>
                <w:rFonts w:ascii="Times New Roman" w:hAnsi="Times New Roman"/>
                <w:color w:val="000000"/>
                <w:sz w:val="24"/>
                <w:szCs w:val="24"/>
              </w:rPr>
              <w:t xml:space="preserve"> </w:t>
            </w:r>
            <w:r w:rsidR="000D48B3" w:rsidRPr="00D21DF9">
              <w:rPr>
                <w:rFonts w:ascii="Times New Roman" w:hAnsi="Times New Roman"/>
                <w:color w:val="000000"/>
                <w:sz w:val="24"/>
                <w:szCs w:val="24"/>
              </w:rPr>
              <w:t>kitoje optimalios valiutos zonos šalyje</w:t>
            </w:r>
            <w:r w:rsidRPr="00D21DF9">
              <w:rPr>
                <w:rFonts w:ascii="Times New Roman" w:hAnsi="Times New Roman"/>
                <w:color w:val="000000"/>
                <w:sz w:val="24"/>
                <w:szCs w:val="24"/>
              </w:rPr>
              <w:t>.</w:t>
            </w:r>
          </w:p>
        </w:tc>
      </w:tr>
      <w:tr w:rsidR="000701E8" w:rsidRPr="00D21DF9" w:rsidTr="00D21DF9">
        <w:tc>
          <w:tcPr>
            <w:tcW w:w="4788" w:type="dxa"/>
            <w:shd w:val="clear" w:color="auto" w:fill="D3DFEE"/>
          </w:tcPr>
          <w:p w:rsidR="000701E8" w:rsidRPr="00D21DF9" w:rsidRDefault="000701E8" w:rsidP="00E46108">
            <w:pPr>
              <w:spacing w:line="360" w:lineRule="auto"/>
              <w:jc w:val="both"/>
              <w:rPr>
                <w:rFonts w:ascii="Times New Roman" w:hAnsi="Times New Roman"/>
                <w:b/>
                <w:bCs/>
                <w:color w:val="000000"/>
                <w:sz w:val="24"/>
                <w:szCs w:val="24"/>
              </w:rPr>
            </w:pPr>
            <w:r w:rsidRPr="00D21DF9">
              <w:rPr>
                <w:rFonts w:ascii="Times New Roman" w:hAnsi="Times New Roman"/>
                <w:b/>
                <w:bCs/>
                <w:color w:val="000000"/>
                <w:sz w:val="24"/>
                <w:szCs w:val="24"/>
              </w:rPr>
              <w:t>Politinė integracija</w:t>
            </w:r>
          </w:p>
        </w:tc>
        <w:tc>
          <w:tcPr>
            <w:tcW w:w="4788" w:type="dxa"/>
            <w:tcBorders>
              <w:left w:val="nil"/>
              <w:right w:val="nil"/>
            </w:tcBorders>
            <w:shd w:val="clear" w:color="auto" w:fill="D3DFEE"/>
          </w:tcPr>
          <w:p w:rsidR="000701E8" w:rsidRPr="00D21DF9" w:rsidRDefault="000701E8" w:rsidP="00E46108">
            <w:pPr>
              <w:spacing w:line="360" w:lineRule="auto"/>
              <w:jc w:val="both"/>
              <w:rPr>
                <w:rFonts w:ascii="Times New Roman" w:hAnsi="Times New Roman"/>
                <w:color w:val="000000"/>
                <w:sz w:val="24"/>
                <w:szCs w:val="24"/>
              </w:rPr>
            </w:pPr>
            <w:r w:rsidRPr="00D21DF9">
              <w:rPr>
                <w:rFonts w:ascii="Times New Roman" w:hAnsi="Times New Roman"/>
                <w:color w:val="000000"/>
                <w:sz w:val="24"/>
                <w:szCs w:val="24"/>
              </w:rPr>
              <w:t>Politinė valia skatina bendrą įsipareigojimų laikymąsi, palaiko bendradarbiavimą dėl bendros ekonominės politikos ir skatina institucijų ryšius.</w:t>
            </w:r>
          </w:p>
        </w:tc>
      </w:tr>
    </w:tbl>
    <w:p w:rsidR="00CC1045" w:rsidRDefault="00CC1045" w:rsidP="000F2318">
      <w:pPr>
        <w:spacing w:before="288" w:after="288" w:line="360" w:lineRule="auto"/>
        <w:ind w:left="360" w:right="144" w:firstLine="144"/>
        <w:jc w:val="center"/>
        <w:rPr>
          <w:rFonts w:ascii="Times New Roman" w:hAnsi="Times New Roman"/>
          <w:b/>
          <w:sz w:val="24"/>
          <w:szCs w:val="24"/>
        </w:rPr>
      </w:pPr>
      <w:r>
        <w:rPr>
          <w:rFonts w:ascii="Times New Roman" w:hAnsi="Times New Roman"/>
          <w:sz w:val="24"/>
          <w:szCs w:val="24"/>
        </w:rPr>
        <w:t xml:space="preserve">1 lentelė. </w:t>
      </w:r>
      <w:r>
        <w:rPr>
          <w:rFonts w:ascii="Times New Roman" w:hAnsi="Times New Roman"/>
          <w:b/>
          <w:sz w:val="24"/>
          <w:szCs w:val="24"/>
        </w:rPr>
        <w:t>Optimalios valiutos zonos kriterijai</w:t>
      </w:r>
    </w:p>
    <w:p w:rsidR="00DA7453" w:rsidRPr="00DA7453" w:rsidRDefault="00CC1045" w:rsidP="000F2318">
      <w:pPr>
        <w:spacing w:before="288" w:after="288" w:line="360" w:lineRule="auto"/>
        <w:ind w:left="360" w:right="144" w:firstLine="144"/>
        <w:rPr>
          <w:rFonts w:ascii="Times New Roman" w:hAnsi="Times New Roman"/>
          <w:sz w:val="24"/>
          <w:szCs w:val="24"/>
        </w:rPr>
      </w:pPr>
      <w:r>
        <w:rPr>
          <w:rFonts w:ascii="Times New Roman" w:hAnsi="Times New Roman"/>
          <w:b/>
          <w:sz w:val="24"/>
          <w:szCs w:val="24"/>
        </w:rPr>
        <w:t xml:space="preserve">Šaltinis: </w:t>
      </w:r>
      <w:r w:rsidRPr="00332778">
        <w:rPr>
          <w:rFonts w:ascii="Times New Roman" w:hAnsi="Times New Roman"/>
          <w:sz w:val="24"/>
          <w:szCs w:val="24"/>
        </w:rPr>
        <w:t>Parengta autorės, remiantis</w:t>
      </w:r>
      <w:r>
        <w:rPr>
          <w:rFonts w:ascii="Times New Roman" w:hAnsi="Times New Roman"/>
          <w:b/>
          <w:sz w:val="24"/>
          <w:szCs w:val="24"/>
        </w:rPr>
        <w:t xml:space="preserve"> </w:t>
      </w:r>
      <w:proofErr w:type="spellStart"/>
      <w:r w:rsidR="00C672B4">
        <w:rPr>
          <w:rFonts w:ascii="Times New Roman" w:hAnsi="Times New Roman"/>
          <w:sz w:val="24"/>
          <w:szCs w:val="24"/>
        </w:rPr>
        <w:t>Yuceol</w:t>
      </w:r>
      <w:proofErr w:type="spellEnd"/>
      <w:r>
        <w:rPr>
          <w:rFonts w:ascii="Times New Roman" w:hAnsi="Times New Roman"/>
          <w:sz w:val="24"/>
          <w:szCs w:val="24"/>
        </w:rPr>
        <w:t xml:space="preserve"> H. M</w:t>
      </w:r>
      <w:r w:rsidR="00BC5605">
        <w:rPr>
          <w:rFonts w:ascii="Times New Roman" w:hAnsi="Times New Roman"/>
          <w:sz w:val="24"/>
          <w:szCs w:val="24"/>
        </w:rPr>
        <w:t>.</w:t>
      </w:r>
      <w:r w:rsidR="003B1107">
        <w:rPr>
          <w:rFonts w:ascii="Times New Roman" w:hAnsi="Times New Roman"/>
          <w:sz w:val="24"/>
          <w:szCs w:val="24"/>
        </w:rPr>
        <w:t xml:space="preserve"> (2003)</w:t>
      </w:r>
      <w:r w:rsidRPr="0062601D">
        <w:rPr>
          <w:rFonts w:ascii="Times New Roman" w:hAnsi="Times New Roman"/>
          <w:sz w:val="24"/>
          <w:szCs w:val="24"/>
        </w:rPr>
        <w:t>, p.</w:t>
      </w:r>
      <w:r>
        <w:rPr>
          <w:rFonts w:ascii="Times New Roman" w:hAnsi="Times New Roman"/>
          <w:sz w:val="24"/>
          <w:szCs w:val="24"/>
        </w:rPr>
        <w:t xml:space="preserve"> </w:t>
      </w:r>
      <w:r w:rsidR="00F37314">
        <w:rPr>
          <w:rFonts w:ascii="Times New Roman" w:hAnsi="Times New Roman"/>
          <w:sz w:val="24"/>
          <w:szCs w:val="24"/>
        </w:rPr>
        <w:t>61</w:t>
      </w:r>
      <w:r w:rsidR="000701E8">
        <w:rPr>
          <w:rFonts w:ascii="Times New Roman" w:hAnsi="Times New Roman"/>
          <w:sz w:val="24"/>
          <w:szCs w:val="24"/>
        </w:rPr>
        <w:t xml:space="preserve"> ir </w:t>
      </w:r>
      <w:r w:rsidR="0058439E">
        <w:rPr>
          <w:rFonts w:ascii="Times New Roman" w:hAnsi="Times New Roman"/>
          <w:sz w:val="24"/>
          <w:szCs w:val="24"/>
        </w:rPr>
        <w:t xml:space="preserve">Europos </w:t>
      </w:r>
      <w:r w:rsidR="00D46386">
        <w:rPr>
          <w:rFonts w:ascii="Times New Roman" w:hAnsi="Times New Roman"/>
          <w:sz w:val="24"/>
          <w:szCs w:val="24"/>
        </w:rPr>
        <w:t>c</w:t>
      </w:r>
      <w:r w:rsidR="0058439E">
        <w:rPr>
          <w:rFonts w:ascii="Times New Roman" w:hAnsi="Times New Roman"/>
          <w:sz w:val="24"/>
          <w:szCs w:val="24"/>
        </w:rPr>
        <w:t>entrinis bankas</w:t>
      </w:r>
      <w:r w:rsidR="000701E8">
        <w:rPr>
          <w:rFonts w:ascii="Times New Roman" w:hAnsi="Times New Roman"/>
          <w:sz w:val="24"/>
          <w:szCs w:val="24"/>
        </w:rPr>
        <w:t xml:space="preserve"> (2002), p. 8-11).</w:t>
      </w:r>
    </w:p>
    <w:p w:rsidR="00CC1045" w:rsidRDefault="003F0DED" w:rsidP="000F2318">
      <w:pPr>
        <w:spacing w:before="288" w:after="288" w:line="360" w:lineRule="auto"/>
        <w:ind w:left="360" w:right="144" w:firstLine="142"/>
        <w:jc w:val="both"/>
        <w:rPr>
          <w:rFonts w:ascii="Times New Roman" w:hAnsi="Times New Roman"/>
          <w:sz w:val="24"/>
          <w:szCs w:val="24"/>
        </w:rPr>
      </w:pPr>
      <w:proofErr w:type="spellStart"/>
      <w:r>
        <w:rPr>
          <w:rFonts w:ascii="Times New Roman" w:hAnsi="Times New Roman"/>
          <w:sz w:val="24"/>
          <w:szCs w:val="24"/>
          <w:lang w:eastAsia="lt-LT"/>
        </w:rPr>
        <w:t>McKinnon</w:t>
      </w:r>
      <w:proofErr w:type="spellEnd"/>
      <w:r>
        <w:rPr>
          <w:rFonts w:ascii="Times New Roman" w:hAnsi="Times New Roman"/>
          <w:sz w:val="24"/>
          <w:szCs w:val="24"/>
          <w:lang w:eastAsia="lt-LT"/>
        </w:rPr>
        <w:t xml:space="preserve"> (1963) nurodo, kad</w:t>
      </w:r>
      <w:r w:rsidR="00C77CB2">
        <w:rPr>
          <w:rFonts w:ascii="Times New Roman" w:hAnsi="Times New Roman"/>
          <w:sz w:val="24"/>
          <w:szCs w:val="24"/>
          <w:lang w:eastAsia="lt-LT"/>
        </w:rPr>
        <w:t xml:space="preserve"> vienas iš pagrindinių optimalios valiutos zonos kriterijų yra</w:t>
      </w:r>
      <w:r>
        <w:rPr>
          <w:rFonts w:ascii="Times New Roman" w:hAnsi="Times New Roman"/>
          <w:sz w:val="24"/>
          <w:szCs w:val="24"/>
          <w:lang w:eastAsia="lt-LT"/>
        </w:rPr>
        <w:t xml:space="preserve"> šalies atvirumo laipsnis</w:t>
      </w:r>
      <w:r w:rsidR="00C77CB2">
        <w:rPr>
          <w:rFonts w:ascii="Times New Roman" w:hAnsi="Times New Roman"/>
          <w:sz w:val="24"/>
          <w:szCs w:val="24"/>
          <w:lang w:eastAsia="lt-LT"/>
        </w:rPr>
        <w:t>, kuris</w:t>
      </w:r>
      <w:r>
        <w:rPr>
          <w:rFonts w:ascii="Times New Roman" w:hAnsi="Times New Roman"/>
          <w:sz w:val="24"/>
          <w:szCs w:val="24"/>
          <w:lang w:eastAsia="lt-LT"/>
        </w:rPr>
        <w:t xml:space="preserve"> </w:t>
      </w:r>
      <w:r w:rsidR="00C77CB2">
        <w:rPr>
          <w:rFonts w:ascii="Times New Roman" w:hAnsi="Times New Roman"/>
          <w:sz w:val="24"/>
          <w:szCs w:val="24"/>
          <w:lang w:eastAsia="lt-LT"/>
        </w:rPr>
        <w:t>įvertinamas</w:t>
      </w:r>
      <w:r>
        <w:rPr>
          <w:rFonts w:ascii="Times New Roman" w:hAnsi="Times New Roman"/>
          <w:sz w:val="24"/>
          <w:szCs w:val="24"/>
          <w:lang w:eastAsia="lt-LT"/>
        </w:rPr>
        <w:t xml:space="preserve"> apskaičiavus prekiaujamų (angl. </w:t>
      </w:r>
      <w:proofErr w:type="spellStart"/>
      <w:r>
        <w:rPr>
          <w:rFonts w:ascii="Times New Roman" w:hAnsi="Times New Roman"/>
          <w:sz w:val="24"/>
          <w:szCs w:val="24"/>
          <w:lang w:eastAsia="lt-LT"/>
        </w:rPr>
        <w:t>tradables</w:t>
      </w:r>
      <w:proofErr w:type="spellEnd"/>
      <w:r>
        <w:rPr>
          <w:rFonts w:ascii="Times New Roman" w:hAnsi="Times New Roman"/>
          <w:sz w:val="24"/>
          <w:szCs w:val="24"/>
          <w:lang w:eastAsia="lt-LT"/>
        </w:rPr>
        <w:t xml:space="preserve">) ir neprekiaujamų (angl. </w:t>
      </w:r>
      <w:proofErr w:type="spellStart"/>
      <w:r>
        <w:rPr>
          <w:rFonts w:ascii="Times New Roman" w:hAnsi="Times New Roman"/>
          <w:sz w:val="24"/>
          <w:szCs w:val="24"/>
          <w:lang w:eastAsia="lt-LT"/>
        </w:rPr>
        <w:t>non-tradables)</w:t>
      </w:r>
      <w:proofErr w:type="spellEnd"/>
      <w:r>
        <w:rPr>
          <w:rFonts w:ascii="Times New Roman" w:hAnsi="Times New Roman"/>
          <w:sz w:val="24"/>
          <w:szCs w:val="24"/>
          <w:lang w:eastAsia="lt-LT"/>
        </w:rPr>
        <w:t xml:space="preserve"> prekių santykį.</w:t>
      </w:r>
      <w:r>
        <w:rPr>
          <w:rFonts w:ascii="Times New Roman" w:hAnsi="Times New Roman"/>
          <w:sz w:val="24"/>
          <w:szCs w:val="24"/>
        </w:rPr>
        <w:t xml:space="preserve"> </w:t>
      </w:r>
      <w:r w:rsidR="00C77CB2">
        <w:rPr>
          <w:rFonts w:ascii="Times New Roman" w:hAnsi="Times New Roman"/>
          <w:sz w:val="24"/>
          <w:szCs w:val="24"/>
        </w:rPr>
        <w:t xml:space="preserve">Pagrindinis jo argumentas - šalis, kurios ekonomika yra labiau atvira </w:t>
      </w:r>
      <w:r w:rsidR="008C332F">
        <w:rPr>
          <w:rFonts w:ascii="Times New Roman" w:hAnsi="Times New Roman"/>
          <w:sz w:val="24"/>
          <w:szCs w:val="24"/>
        </w:rPr>
        <w:t>yra</w:t>
      </w:r>
      <w:r w:rsidR="00C77CB2">
        <w:rPr>
          <w:rFonts w:ascii="Times New Roman" w:hAnsi="Times New Roman"/>
          <w:sz w:val="24"/>
          <w:szCs w:val="24"/>
        </w:rPr>
        <w:t xml:space="preserve"> labiau motyvuota naudoti fiksuotą valiutos kursą, kad sumažinti neapibrėžtumą, o „plaukiojantis“ valiutos kursas yra labiau naudingas uždaroms ekonomikoms</w:t>
      </w:r>
      <w:r w:rsidR="003B1107">
        <w:rPr>
          <w:rFonts w:ascii="Times New Roman" w:hAnsi="Times New Roman"/>
          <w:sz w:val="24"/>
          <w:szCs w:val="24"/>
        </w:rPr>
        <w:t xml:space="preserve"> (</w:t>
      </w:r>
      <w:proofErr w:type="spellStart"/>
      <w:r w:rsidR="008E11EA" w:rsidRPr="008E11EA">
        <w:rPr>
          <w:rFonts w:ascii="Times New Roman" w:hAnsi="Times New Roman"/>
          <w:color w:val="000000"/>
          <w:sz w:val="24"/>
          <w:szCs w:val="24"/>
        </w:rPr>
        <w:t>Horvath</w:t>
      </w:r>
      <w:proofErr w:type="spellEnd"/>
      <w:r w:rsidR="008E11EA" w:rsidRPr="008E11EA">
        <w:rPr>
          <w:rFonts w:ascii="Times New Roman" w:hAnsi="Times New Roman"/>
          <w:color w:val="000000"/>
          <w:sz w:val="24"/>
          <w:szCs w:val="24"/>
        </w:rPr>
        <w:t xml:space="preserve"> J.</w:t>
      </w:r>
      <w:r w:rsidR="00D46386">
        <w:rPr>
          <w:rFonts w:ascii="Times New Roman" w:hAnsi="Times New Roman"/>
          <w:color w:val="000000"/>
          <w:sz w:val="24"/>
          <w:szCs w:val="24"/>
        </w:rPr>
        <w:t xml:space="preserve">, </w:t>
      </w:r>
      <w:r w:rsidR="008E11EA">
        <w:rPr>
          <w:rFonts w:ascii="Times New Roman" w:hAnsi="Times New Roman"/>
          <w:color w:val="000000"/>
          <w:sz w:val="24"/>
          <w:szCs w:val="24"/>
        </w:rPr>
        <w:t>2003</w:t>
      </w:r>
      <w:r w:rsidR="003B1107">
        <w:rPr>
          <w:rFonts w:ascii="Times New Roman" w:hAnsi="Times New Roman"/>
          <w:sz w:val="24"/>
          <w:szCs w:val="24"/>
        </w:rPr>
        <w:t>)</w:t>
      </w:r>
      <w:r w:rsidR="00C77CB2">
        <w:rPr>
          <w:rFonts w:ascii="Times New Roman" w:hAnsi="Times New Roman"/>
          <w:sz w:val="24"/>
          <w:szCs w:val="24"/>
        </w:rPr>
        <w:t>.</w:t>
      </w:r>
    </w:p>
    <w:p w:rsidR="003B3BC0" w:rsidRPr="00B95FBE" w:rsidRDefault="000701E8" w:rsidP="000F2318">
      <w:pPr>
        <w:spacing w:before="288" w:after="288" w:line="360" w:lineRule="auto"/>
        <w:ind w:left="360" w:right="144" w:firstLine="142"/>
        <w:jc w:val="both"/>
        <w:rPr>
          <w:rFonts w:ascii="Times New Roman" w:hAnsi="Times New Roman"/>
          <w:color w:val="000000"/>
          <w:sz w:val="24"/>
          <w:szCs w:val="24"/>
        </w:rPr>
      </w:pPr>
      <w:r>
        <w:rPr>
          <w:rFonts w:ascii="Times New Roman" w:hAnsi="Times New Roman"/>
          <w:sz w:val="24"/>
          <w:szCs w:val="24"/>
        </w:rPr>
        <w:lastRenderedPageBreak/>
        <w:t xml:space="preserve">Dar vienas optimalios valiutos zonos kriterijus šalims - jų verslo ciklų koreliacija. Tikslinga ir stabilizuojanti monetarinė politika optimalios valiutos zonoje esant ekonominiams šokams galima tik tuo atveju, jei verslo ciklai yra suderinti. Taigi šalys, kurių verslo ciklo svyravimai turi panašias tendencijas, gali priklausyti optimalios valiutos zonai. Tačiau </w:t>
      </w:r>
      <w:proofErr w:type="spellStart"/>
      <w:r>
        <w:rPr>
          <w:rFonts w:ascii="Times New Roman" w:hAnsi="Times New Roman"/>
          <w:sz w:val="24"/>
          <w:szCs w:val="24"/>
        </w:rPr>
        <w:t>Frankel</w:t>
      </w:r>
      <w:proofErr w:type="spellEnd"/>
      <w:r>
        <w:rPr>
          <w:rFonts w:ascii="Times New Roman" w:hAnsi="Times New Roman"/>
          <w:sz w:val="24"/>
          <w:szCs w:val="24"/>
        </w:rPr>
        <w:t xml:space="preserve"> ir</w:t>
      </w:r>
      <w:r w:rsidRPr="00BC5605">
        <w:rPr>
          <w:rFonts w:ascii="Times New Roman" w:hAnsi="Times New Roman"/>
          <w:sz w:val="24"/>
          <w:szCs w:val="24"/>
        </w:rPr>
        <w:t xml:space="preserve"> </w:t>
      </w:r>
      <w:proofErr w:type="spellStart"/>
      <w:r w:rsidRPr="00BC5605">
        <w:rPr>
          <w:rFonts w:ascii="Times New Roman" w:hAnsi="Times New Roman"/>
          <w:sz w:val="24"/>
          <w:szCs w:val="24"/>
        </w:rPr>
        <w:t>Rose</w:t>
      </w:r>
      <w:proofErr w:type="spellEnd"/>
      <w:r w:rsidRPr="00BC5605">
        <w:rPr>
          <w:rFonts w:ascii="Times New Roman" w:hAnsi="Times New Roman"/>
          <w:sz w:val="24"/>
          <w:szCs w:val="24"/>
        </w:rPr>
        <w:t xml:space="preserve"> (1997)</w:t>
      </w:r>
      <w:r>
        <w:rPr>
          <w:rFonts w:ascii="Times New Roman" w:hAnsi="Times New Roman"/>
          <w:sz w:val="24"/>
          <w:szCs w:val="24"/>
        </w:rPr>
        <w:t xml:space="preserve"> nuomone verslo ciklų koreliacija ir prekyba yra endogeninis reiškinys t.y. šalys kurios prekiauja daugiau tarpusavyje turi ir labiau koreliuotus verslo ciklus. Taigi šalims tapusioms monetarinės sąjungos narėmis yra lengviau patenkinti šį OVZ kriterijų </w:t>
      </w:r>
      <w:r w:rsidRPr="00D21DF9">
        <w:rPr>
          <w:rFonts w:ascii="Times New Roman" w:hAnsi="Times New Roman"/>
          <w:color w:val="000000"/>
          <w:sz w:val="24"/>
          <w:szCs w:val="24"/>
        </w:rPr>
        <w:t>(</w:t>
      </w:r>
      <w:proofErr w:type="spellStart"/>
      <w:r w:rsidRPr="00D21DF9">
        <w:rPr>
          <w:rFonts w:ascii="Times New Roman" w:hAnsi="Times New Roman"/>
          <w:color w:val="000000"/>
          <w:sz w:val="24"/>
          <w:szCs w:val="24"/>
        </w:rPr>
        <w:t>Frankel</w:t>
      </w:r>
      <w:proofErr w:type="spellEnd"/>
      <w:r w:rsidR="00DC6735" w:rsidRPr="00D21DF9">
        <w:rPr>
          <w:rFonts w:ascii="Times New Roman" w:hAnsi="Times New Roman"/>
          <w:color w:val="000000"/>
          <w:sz w:val="24"/>
          <w:szCs w:val="24"/>
        </w:rPr>
        <w:t xml:space="preserve"> J. A.</w:t>
      </w:r>
      <w:r w:rsidRPr="00D21DF9">
        <w:rPr>
          <w:rFonts w:ascii="Times New Roman" w:hAnsi="Times New Roman"/>
          <w:color w:val="000000"/>
          <w:sz w:val="24"/>
          <w:szCs w:val="24"/>
        </w:rPr>
        <w:t xml:space="preserve"> ir </w:t>
      </w:r>
      <w:proofErr w:type="spellStart"/>
      <w:r w:rsidRPr="00D21DF9">
        <w:rPr>
          <w:rFonts w:ascii="Times New Roman" w:hAnsi="Times New Roman"/>
          <w:color w:val="000000"/>
          <w:sz w:val="24"/>
          <w:szCs w:val="24"/>
        </w:rPr>
        <w:t>Rose</w:t>
      </w:r>
      <w:proofErr w:type="spellEnd"/>
      <w:r w:rsidR="00DC6735" w:rsidRPr="00D21DF9">
        <w:rPr>
          <w:rFonts w:ascii="Times New Roman" w:hAnsi="Times New Roman"/>
          <w:color w:val="000000"/>
          <w:sz w:val="24"/>
          <w:szCs w:val="24"/>
        </w:rPr>
        <w:t xml:space="preserve"> A. K.</w:t>
      </w:r>
      <w:r w:rsidR="00D46386">
        <w:rPr>
          <w:rFonts w:ascii="Times New Roman" w:hAnsi="Times New Roman"/>
          <w:color w:val="000000"/>
          <w:sz w:val="24"/>
          <w:szCs w:val="24"/>
        </w:rPr>
        <w:t xml:space="preserve">, </w:t>
      </w:r>
      <w:r w:rsidRPr="00D21DF9">
        <w:rPr>
          <w:rFonts w:ascii="Times New Roman" w:hAnsi="Times New Roman"/>
          <w:color w:val="000000"/>
          <w:sz w:val="24"/>
          <w:szCs w:val="24"/>
        </w:rPr>
        <w:t>1997).</w:t>
      </w:r>
    </w:p>
    <w:p w:rsidR="00291288" w:rsidRPr="00D21DF9" w:rsidRDefault="00291288" w:rsidP="000F2318">
      <w:pPr>
        <w:spacing w:before="288" w:after="288" w:line="360" w:lineRule="auto"/>
        <w:ind w:left="360" w:right="144" w:firstLine="142"/>
        <w:jc w:val="both"/>
        <w:rPr>
          <w:rFonts w:ascii="Times New Roman" w:hAnsi="Times New Roman"/>
          <w:color w:val="000000"/>
          <w:sz w:val="24"/>
          <w:szCs w:val="24"/>
        </w:rPr>
      </w:pPr>
      <w:r w:rsidRPr="00D21DF9">
        <w:rPr>
          <w:rFonts w:ascii="Times New Roman" w:hAnsi="Times New Roman"/>
          <w:color w:val="000000"/>
          <w:sz w:val="24"/>
          <w:szCs w:val="24"/>
        </w:rPr>
        <w:t xml:space="preserve">Vienas iš </w:t>
      </w:r>
      <w:proofErr w:type="spellStart"/>
      <w:r w:rsidRPr="00D21DF9">
        <w:rPr>
          <w:rFonts w:ascii="Times New Roman" w:hAnsi="Times New Roman"/>
          <w:color w:val="000000"/>
          <w:sz w:val="24"/>
          <w:szCs w:val="24"/>
        </w:rPr>
        <w:t>Mundell</w:t>
      </w:r>
      <w:proofErr w:type="spellEnd"/>
      <w:r w:rsidRPr="00D21DF9">
        <w:rPr>
          <w:rFonts w:ascii="Times New Roman" w:hAnsi="Times New Roman"/>
          <w:color w:val="000000"/>
          <w:sz w:val="24"/>
          <w:szCs w:val="24"/>
        </w:rPr>
        <w:t xml:space="preserve"> pasiūlytų OVZ kriterijų buvo darbo rinkos mobilumas.</w:t>
      </w:r>
      <w:r w:rsidR="00DA7453" w:rsidRPr="00D21DF9">
        <w:rPr>
          <w:rFonts w:ascii="Times New Roman" w:hAnsi="Times New Roman"/>
          <w:color w:val="000000"/>
          <w:sz w:val="24"/>
          <w:szCs w:val="24"/>
        </w:rPr>
        <w:t xml:space="preserve"> Pagrindinė šio kriterijaus idėja yra ta, kad </w:t>
      </w:r>
      <w:r w:rsidR="008139DD" w:rsidRPr="00D21DF9">
        <w:rPr>
          <w:rFonts w:ascii="Times New Roman" w:hAnsi="Times New Roman"/>
          <w:color w:val="000000"/>
          <w:sz w:val="24"/>
          <w:szCs w:val="24"/>
        </w:rPr>
        <w:t xml:space="preserve">dėl asimetrinių šokų </w:t>
      </w:r>
      <w:r w:rsidR="00DA7453" w:rsidRPr="00D21DF9">
        <w:rPr>
          <w:rFonts w:ascii="Times New Roman" w:hAnsi="Times New Roman"/>
          <w:color w:val="000000"/>
          <w:sz w:val="24"/>
          <w:szCs w:val="24"/>
        </w:rPr>
        <w:t xml:space="preserve">esant aukštam nedarbo lygiui viename regione ar šalyje žmonės persikeltų į labiau užimtas </w:t>
      </w:r>
      <w:r w:rsidR="00AA2D80" w:rsidRPr="00D21DF9">
        <w:rPr>
          <w:rFonts w:ascii="Times New Roman" w:hAnsi="Times New Roman"/>
          <w:color w:val="000000"/>
          <w:sz w:val="24"/>
          <w:szCs w:val="24"/>
        </w:rPr>
        <w:t>teritorijas</w:t>
      </w:r>
      <w:r w:rsidR="003B1107" w:rsidRPr="00D21DF9">
        <w:rPr>
          <w:rFonts w:ascii="Times New Roman" w:hAnsi="Times New Roman"/>
          <w:color w:val="000000"/>
          <w:sz w:val="24"/>
          <w:szCs w:val="24"/>
        </w:rPr>
        <w:t xml:space="preserve"> (</w:t>
      </w:r>
      <w:proofErr w:type="spellStart"/>
      <w:r w:rsidR="008E11EA" w:rsidRPr="008E11EA">
        <w:rPr>
          <w:rFonts w:ascii="Times New Roman" w:hAnsi="Times New Roman"/>
          <w:color w:val="000000"/>
          <w:sz w:val="24"/>
          <w:szCs w:val="24"/>
        </w:rPr>
        <w:t>Horvath</w:t>
      </w:r>
      <w:proofErr w:type="spellEnd"/>
      <w:r w:rsidR="008E11EA" w:rsidRPr="008E11EA">
        <w:rPr>
          <w:rFonts w:ascii="Times New Roman" w:hAnsi="Times New Roman"/>
          <w:color w:val="000000"/>
          <w:sz w:val="24"/>
          <w:szCs w:val="24"/>
        </w:rPr>
        <w:t xml:space="preserve"> J.</w:t>
      </w:r>
      <w:r w:rsidR="0073006F">
        <w:rPr>
          <w:rFonts w:ascii="Times New Roman" w:hAnsi="Times New Roman"/>
          <w:color w:val="000000"/>
          <w:sz w:val="24"/>
          <w:szCs w:val="24"/>
        </w:rPr>
        <w:t xml:space="preserve">, </w:t>
      </w:r>
      <w:r w:rsidR="008E11EA">
        <w:rPr>
          <w:rFonts w:ascii="Times New Roman" w:hAnsi="Times New Roman"/>
          <w:color w:val="000000"/>
          <w:sz w:val="24"/>
          <w:szCs w:val="24"/>
        </w:rPr>
        <w:t>2003</w:t>
      </w:r>
      <w:r w:rsidR="003B1107" w:rsidRPr="00D21DF9">
        <w:rPr>
          <w:rFonts w:ascii="Times New Roman" w:hAnsi="Times New Roman"/>
          <w:color w:val="000000"/>
          <w:sz w:val="24"/>
          <w:szCs w:val="24"/>
        </w:rPr>
        <w:t>).</w:t>
      </w:r>
      <w:r w:rsidR="008139DD" w:rsidRPr="00D21DF9">
        <w:rPr>
          <w:rFonts w:ascii="Times New Roman" w:hAnsi="Times New Roman"/>
          <w:color w:val="000000"/>
          <w:sz w:val="24"/>
          <w:szCs w:val="24"/>
        </w:rPr>
        <w:t xml:space="preserve"> Taigi mobili darbo jėga leidžia lengviau prisitaikyti prie ekonominių šokių optimalios valiutos zonos šalyse. </w:t>
      </w:r>
      <w:proofErr w:type="spellStart"/>
      <w:r w:rsidR="008139DD" w:rsidRPr="008139DD">
        <w:rPr>
          <w:rFonts w:ascii="Times New Roman" w:hAnsi="Times New Roman"/>
          <w:color w:val="000000"/>
          <w:sz w:val="24"/>
          <w:szCs w:val="24"/>
        </w:rPr>
        <w:t>Masson</w:t>
      </w:r>
      <w:proofErr w:type="spellEnd"/>
      <w:r w:rsidR="008139DD" w:rsidRPr="008139DD">
        <w:rPr>
          <w:rFonts w:ascii="Times New Roman" w:hAnsi="Times New Roman"/>
          <w:color w:val="000000"/>
          <w:sz w:val="24"/>
          <w:szCs w:val="24"/>
        </w:rPr>
        <w:t xml:space="preserve"> </w:t>
      </w:r>
      <w:r w:rsidR="008139DD">
        <w:rPr>
          <w:rFonts w:ascii="Times New Roman" w:hAnsi="Times New Roman"/>
          <w:color w:val="000000"/>
          <w:sz w:val="24"/>
          <w:szCs w:val="24"/>
        </w:rPr>
        <w:t>ir</w:t>
      </w:r>
      <w:r w:rsidR="003B1107">
        <w:rPr>
          <w:rFonts w:ascii="Times New Roman" w:hAnsi="Times New Roman"/>
          <w:color w:val="000000"/>
          <w:sz w:val="24"/>
          <w:szCs w:val="24"/>
        </w:rPr>
        <w:t xml:space="preserve"> </w:t>
      </w:r>
      <w:proofErr w:type="spellStart"/>
      <w:r w:rsidR="003B1107">
        <w:rPr>
          <w:rFonts w:ascii="Times New Roman" w:hAnsi="Times New Roman"/>
          <w:color w:val="000000"/>
          <w:sz w:val="24"/>
          <w:szCs w:val="24"/>
        </w:rPr>
        <w:t>Taylor</w:t>
      </w:r>
      <w:proofErr w:type="spellEnd"/>
      <w:r w:rsidR="008139DD">
        <w:rPr>
          <w:rFonts w:ascii="Times New Roman" w:hAnsi="Times New Roman"/>
          <w:color w:val="000000"/>
          <w:sz w:val="24"/>
          <w:szCs w:val="24"/>
        </w:rPr>
        <w:t xml:space="preserve"> atliko tyrimą siekiant išsiaiškinti JAV, Kanados ir Europos šalių darbo rinkos mobilumo laipsnį. Rezultatai parodė, kad nedarbo dispersija yra mažiausia JAV, didesnė Kanadoje ir didžiausia Europoje. Toks rezultatas paaiškinamas maža darbo migracija Europoje, lyginant su </w:t>
      </w:r>
      <w:r w:rsidR="007F6F92">
        <w:rPr>
          <w:rFonts w:ascii="Times New Roman" w:hAnsi="Times New Roman"/>
          <w:color w:val="000000"/>
          <w:sz w:val="24"/>
          <w:szCs w:val="24"/>
        </w:rPr>
        <w:t>kitomis dvejomis tirtomis valstybėmis</w:t>
      </w:r>
      <w:r w:rsidR="00D46386">
        <w:rPr>
          <w:rFonts w:ascii="Times New Roman" w:hAnsi="Times New Roman"/>
          <w:color w:val="000000"/>
          <w:sz w:val="24"/>
          <w:szCs w:val="24"/>
        </w:rPr>
        <w:t xml:space="preserve"> (</w:t>
      </w:r>
      <w:proofErr w:type="spellStart"/>
      <w:r w:rsidR="00D46386">
        <w:rPr>
          <w:rFonts w:ascii="Times New Roman" w:hAnsi="Times New Roman"/>
          <w:color w:val="000000"/>
          <w:sz w:val="24"/>
          <w:szCs w:val="24"/>
        </w:rPr>
        <w:t>Masson</w:t>
      </w:r>
      <w:proofErr w:type="spellEnd"/>
      <w:r w:rsidR="00D46386">
        <w:rPr>
          <w:rFonts w:ascii="Times New Roman" w:hAnsi="Times New Roman"/>
          <w:color w:val="000000"/>
          <w:sz w:val="24"/>
          <w:szCs w:val="24"/>
        </w:rPr>
        <w:t xml:space="preserve"> ir </w:t>
      </w:r>
      <w:proofErr w:type="spellStart"/>
      <w:r w:rsidR="00D46386">
        <w:rPr>
          <w:rFonts w:ascii="Times New Roman" w:hAnsi="Times New Roman"/>
          <w:color w:val="000000"/>
          <w:sz w:val="24"/>
          <w:szCs w:val="24"/>
        </w:rPr>
        <w:t>Taylor</w:t>
      </w:r>
      <w:proofErr w:type="spellEnd"/>
      <w:r w:rsidR="00D46386">
        <w:rPr>
          <w:rFonts w:ascii="Times New Roman" w:hAnsi="Times New Roman"/>
          <w:color w:val="000000"/>
          <w:sz w:val="24"/>
          <w:szCs w:val="24"/>
        </w:rPr>
        <w:t xml:space="preserve">, </w:t>
      </w:r>
      <w:r w:rsidR="003B1107">
        <w:rPr>
          <w:rFonts w:ascii="Times New Roman" w:hAnsi="Times New Roman"/>
          <w:color w:val="000000"/>
          <w:sz w:val="24"/>
          <w:szCs w:val="24"/>
        </w:rPr>
        <w:t>1994)</w:t>
      </w:r>
      <w:r w:rsidR="007F6F92">
        <w:rPr>
          <w:rFonts w:ascii="Times New Roman" w:hAnsi="Times New Roman"/>
          <w:color w:val="000000"/>
          <w:sz w:val="24"/>
          <w:szCs w:val="24"/>
        </w:rPr>
        <w:t>.</w:t>
      </w:r>
    </w:p>
    <w:p w:rsidR="00E03CE1" w:rsidRPr="00ED4463" w:rsidRDefault="006251B5" w:rsidP="000F2318">
      <w:pPr>
        <w:spacing w:before="288" w:after="288" w:line="360" w:lineRule="auto"/>
        <w:ind w:left="360" w:right="144" w:firstLine="142"/>
        <w:jc w:val="both"/>
        <w:rPr>
          <w:rFonts w:ascii="Times New Roman" w:hAnsi="Times New Roman"/>
          <w:sz w:val="24"/>
          <w:szCs w:val="24"/>
        </w:rPr>
      </w:pPr>
      <w:proofErr w:type="spellStart"/>
      <w:r w:rsidRPr="00ED4463">
        <w:rPr>
          <w:rFonts w:ascii="Times New Roman" w:hAnsi="Times New Roman"/>
          <w:sz w:val="24"/>
          <w:szCs w:val="24"/>
        </w:rPr>
        <w:t>Kenen</w:t>
      </w:r>
      <w:proofErr w:type="spellEnd"/>
      <w:r w:rsidRPr="00ED4463">
        <w:rPr>
          <w:rFonts w:ascii="Times New Roman" w:hAnsi="Times New Roman"/>
          <w:sz w:val="24"/>
          <w:szCs w:val="24"/>
        </w:rPr>
        <w:t xml:space="preserve"> (</w:t>
      </w:r>
      <w:r w:rsidR="001B1F06" w:rsidRPr="00ED4463">
        <w:rPr>
          <w:rFonts w:ascii="Times New Roman" w:hAnsi="Times New Roman"/>
          <w:sz w:val="24"/>
          <w:szCs w:val="24"/>
        </w:rPr>
        <w:t>1</w:t>
      </w:r>
      <w:r w:rsidRPr="00ED4463">
        <w:rPr>
          <w:rFonts w:ascii="Times New Roman" w:hAnsi="Times New Roman"/>
          <w:sz w:val="24"/>
          <w:szCs w:val="24"/>
        </w:rPr>
        <w:t>9</w:t>
      </w:r>
      <w:r w:rsidR="001B1F06" w:rsidRPr="00ED4463">
        <w:rPr>
          <w:rFonts w:ascii="Times New Roman" w:hAnsi="Times New Roman"/>
          <w:sz w:val="24"/>
          <w:szCs w:val="24"/>
        </w:rPr>
        <w:t>6</w:t>
      </w:r>
      <w:r w:rsidRPr="00ED4463">
        <w:rPr>
          <w:rFonts w:ascii="Times New Roman" w:hAnsi="Times New Roman"/>
          <w:sz w:val="24"/>
          <w:szCs w:val="24"/>
        </w:rPr>
        <w:t>9)</w:t>
      </w:r>
      <w:r w:rsidR="00ED35D9" w:rsidRPr="00ED4463">
        <w:rPr>
          <w:rFonts w:ascii="Times New Roman" w:hAnsi="Times New Roman"/>
          <w:sz w:val="24"/>
          <w:szCs w:val="24"/>
        </w:rPr>
        <w:t xml:space="preserve"> nurodo, kad optimalios valiutos zonos kriterijus yra šalies g</w:t>
      </w:r>
      <w:r w:rsidRPr="00ED4463">
        <w:rPr>
          <w:rFonts w:ascii="Times New Roman" w:hAnsi="Times New Roman"/>
          <w:sz w:val="24"/>
          <w:szCs w:val="24"/>
        </w:rPr>
        <w:t xml:space="preserve">amybos </w:t>
      </w:r>
      <w:r w:rsidR="00ED35D9" w:rsidRPr="00ED4463">
        <w:rPr>
          <w:rFonts w:ascii="Times New Roman" w:hAnsi="Times New Roman"/>
          <w:sz w:val="24"/>
          <w:szCs w:val="24"/>
        </w:rPr>
        <w:t>diversifikacijos</w:t>
      </w:r>
      <w:r w:rsidRPr="00ED4463">
        <w:rPr>
          <w:rFonts w:ascii="Times New Roman" w:hAnsi="Times New Roman"/>
          <w:sz w:val="24"/>
          <w:szCs w:val="24"/>
        </w:rPr>
        <w:t xml:space="preserve"> laipsnis</w:t>
      </w:r>
      <w:r w:rsidR="00ED35D9" w:rsidRPr="00ED4463">
        <w:rPr>
          <w:rFonts w:ascii="Times New Roman" w:hAnsi="Times New Roman"/>
          <w:sz w:val="24"/>
          <w:szCs w:val="24"/>
        </w:rPr>
        <w:t>. Jo nuomone šalis, kuri turi diversifikuotą ekonomiką gali lengviau įveikti šokus susijusius su eksporto paklausos pasikeitimais.</w:t>
      </w:r>
      <w:r w:rsidR="00E03CE1" w:rsidRPr="00ED4463">
        <w:rPr>
          <w:rFonts w:ascii="Times New Roman" w:hAnsi="Times New Roman"/>
          <w:sz w:val="24"/>
          <w:szCs w:val="24"/>
        </w:rPr>
        <w:t xml:space="preserve"> </w:t>
      </w:r>
      <w:proofErr w:type="spellStart"/>
      <w:r w:rsidR="001B7BB6" w:rsidRPr="00ED4463">
        <w:rPr>
          <w:rFonts w:ascii="Times New Roman" w:hAnsi="Times New Roman"/>
          <w:sz w:val="24"/>
          <w:szCs w:val="24"/>
        </w:rPr>
        <w:t>Kenen</w:t>
      </w:r>
      <w:proofErr w:type="spellEnd"/>
      <w:r w:rsidR="001B7BB6" w:rsidRPr="00ED4463">
        <w:rPr>
          <w:rFonts w:ascii="Times New Roman" w:hAnsi="Times New Roman"/>
          <w:sz w:val="24"/>
          <w:szCs w:val="24"/>
        </w:rPr>
        <w:t xml:space="preserve"> nuomone</w:t>
      </w:r>
      <w:r w:rsidR="00E03CE1" w:rsidRPr="00ED4463">
        <w:rPr>
          <w:rFonts w:ascii="Times New Roman" w:hAnsi="Times New Roman"/>
          <w:sz w:val="24"/>
          <w:szCs w:val="24"/>
        </w:rPr>
        <w:t xml:space="preserve"> eksporto sukrėtimai yra ne tokie reikšmingi </w:t>
      </w:r>
      <w:r w:rsidR="008139DD" w:rsidRPr="00ED4463">
        <w:rPr>
          <w:rFonts w:ascii="Times New Roman" w:hAnsi="Times New Roman"/>
          <w:sz w:val="24"/>
          <w:szCs w:val="24"/>
        </w:rPr>
        <w:t>labiau</w:t>
      </w:r>
      <w:r w:rsidR="00E03CE1" w:rsidRPr="00ED4463">
        <w:rPr>
          <w:rFonts w:ascii="Times New Roman" w:hAnsi="Times New Roman"/>
          <w:sz w:val="24"/>
          <w:szCs w:val="24"/>
        </w:rPr>
        <w:t xml:space="preserve"> diversifikuotose valstybėse. </w:t>
      </w:r>
      <w:r w:rsidR="00EE5A41" w:rsidRPr="00ED4463">
        <w:rPr>
          <w:rFonts w:ascii="Times New Roman" w:hAnsi="Times New Roman"/>
          <w:sz w:val="24"/>
          <w:szCs w:val="24"/>
        </w:rPr>
        <w:t xml:space="preserve">Ši nuomonė remiasi idėja, kad keičiantis produktų paklausai vienų produktų eksporto dydžiai sumažės, tačiau šie pokyčiai bus kompensuojami kitų produktų paklausos padidėjimu. </w:t>
      </w:r>
      <w:r w:rsidR="001B7BB6" w:rsidRPr="00ED4463">
        <w:rPr>
          <w:rFonts w:ascii="Times New Roman" w:hAnsi="Times New Roman"/>
          <w:sz w:val="24"/>
          <w:szCs w:val="24"/>
        </w:rPr>
        <w:t xml:space="preserve">Taigi, šalis gaminanti didesnę įvairovę produktų patirs mažesnį </w:t>
      </w:r>
      <w:r w:rsidR="00335955" w:rsidRPr="00ED4463">
        <w:rPr>
          <w:rFonts w:ascii="Times New Roman" w:hAnsi="Times New Roman"/>
          <w:sz w:val="24"/>
          <w:szCs w:val="24"/>
        </w:rPr>
        <w:t>gamybos</w:t>
      </w:r>
      <w:r w:rsidR="001B7BB6" w:rsidRPr="00ED4463">
        <w:rPr>
          <w:rFonts w:ascii="Times New Roman" w:hAnsi="Times New Roman"/>
          <w:sz w:val="24"/>
          <w:szCs w:val="24"/>
        </w:rPr>
        <w:t xml:space="preserve"> sumažėjimą, jei pasikeis išorinių rinkų paklausa jos produktams. </w:t>
      </w:r>
      <w:r w:rsidR="00335955" w:rsidRPr="00ED4463">
        <w:rPr>
          <w:rFonts w:ascii="Times New Roman" w:hAnsi="Times New Roman"/>
          <w:sz w:val="24"/>
          <w:szCs w:val="24"/>
        </w:rPr>
        <w:t>Dėl to šalims turinčioms mažiau diversifikuotą ekonomiką siūlomas lankstus valiutos kurso režimas, kuris padėtų sumažinti šokų pasekmes nuo išorinių sukrėtimų, o diversifikuotoms - valiutos sąjunga</w:t>
      </w:r>
      <w:r w:rsidR="008E11EA" w:rsidRPr="00ED4463">
        <w:rPr>
          <w:rFonts w:ascii="Times New Roman" w:hAnsi="Times New Roman"/>
          <w:sz w:val="24"/>
          <w:szCs w:val="24"/>
        </w:rPr>
        <w:t xml:space="preserve"> (</w:t>
      </w:r>
      <w:proofErr w:type="spellStart"/>
      <w:r w:rsidR="0073006F">
        <w:rPr>
          <w:rFonts w:ascii="Times New Roman" w:hAnsi="Times New Roman"/>
          <w:color w:val="000000"/>
          <w:sz w:val="24"/>
          <w:szCs w:val="24"/>
        </w:rPr>
        <w:t>Horvath</w:t>
      </w:r>
      <w:proofErr w:type="spellEnd"/>
      <w:r w:rsidR="0073006F">
        <w:rPr>
          <w:rFonts w:ascii="Times New Roman" w:hAnsi="Times New Roman"/>
          <w:color w:val="000000"/>
          <w:sz w:val="24"/>
          <w:szCs w:val="24"/>
        </w:rPr>
        <w:t xml:space="preserve"> J., </w:t>
      </w:r>
      <w:r w:rsidR="008E11EA" w:rsidRPr="00ED4463">
        <w:rPr>
          <w:rFonts w:ascii="Times New Roman" w:hAnsi="Times New Roman"/>
          <w:color w:val="000000"/>
          <w:sz w:val="24"/>
          <w:szCs w:val="24"/>
        </w:rPr>
        <w:t>2003</w:t>
      </w:r>
      <w:r w:rsidR="008E11EA" w:rsidRPr="00ED4463">
        <w:rPr>
          <w:rFonts w:ascii="Times New Roman" w:hAnsi="Times New Roman"/>
          <w:sz w:val="24"/>
          <w:szCs w:val="24"/>
        </w:rPr>
        <w:t>)</w:t>
      </w:r>
      <w:r w:rsidR="00335955" w:rsidRPr="00ED4463">
        <w:rPr>
          <w:rFonts w:ascii="Times New Roman" w:hAnsi="Times New Roman"/>
          <w:sz w:val="24"/>
          <w:szCs w:val="24"/>
        </w:rPr>
        <w:t>.</w:t>
      </w:r>
    </w:p>
    <w:p w:rsidR="000701E8" w:rsidRPr="00ED4463" w:rsidRDefault="000701E8" w:rsidP="000F2318">
      <w:pPr>
        <w:spacing w:before="288" w:after="288" w:line="360" w:lineRule="auto"/>
        <w:ind w:left="360" w:right="144" w:firstLine="142"/>
        <w:jc w:val="both"/>
        <w:rPr>
          <w:rFonts w:ascii="Times New Roman" w:hAnsi="Times New Roman"/>
          <w:sz w:val="24"/>
          <w:szCs w:val="24"/>
        </w:rPr>
      </w:pPr>
      <w:r w:rsidRPr="00ED4463">
        <w:rPr>
          <w:rFonts w:ascii="Times New Roman" w:hAnsi="Times New Roman"/>
          <w:sz w:val="24"/>
          <w:szCs w:val="24"/>
        </w:rPr>
        <w:t xml:space="preserve">Tai pat optimaliai valiutos zonai svarbu turėti bendrą fiskalinių mokėjimų sistemą. Tokia sistema leistų šalims perskirstyti lėšas toms valstybėms, kurios nukenčia nuo nepalankių </w:t>
      </w:r>
      <w:r w:rsidRPr="00ED4463">
        <w:rPr>
          <w:rFonts w:ascii="Times New Roman" w:hAnsi="Times New Roman"/>
          <w:sz w:val="24"/>
          <w:szCs w:val="24"/>
        </w:rPr>
        <w:lastRenderedPageBreak/>
        <w:t>asimetrinių šokų ir leistų joms lengviau prie jų prisitaikyti. Dėl to, būtų reikalingas kur kas mažesnis bendros nominalios valiutos kurso pakeitimas esant ekonominiams šokams. Tačiau tokios sistemos sukūrimas reikalauja gana didelės politinės integracijos tarp šalių ir noro dalintis rizika (</w:t>
      </w:r>
      <w:r w:rsidR="0058439E" w:rsidRPr="00ED4463">
        <w:rPr>
          <w:rFonts w:ascii="Times New Roman" w:hAnsi="Times New Roman"/>
          <w:sz w:val="24"/>
          <w:szCs w:val="24"/>
        </w:rPr>
        <w:t>Europos Centrinis bankas</w:t>
      </w:r>
      <w:r w:rsidR="0073006F">
        <w:rPr>
          <w:rFonts w:ascii="Times New Roman" w:hAnsi="Times New Roman"/>
          <w:sz w:val="24"/>
          <w:szCs w:val="24"/>
        </w:rPr>
        <w:t xml:space="preserve">, </w:t>
      </w:r>
      <w:r w:rsidRPr="00ED4463">
        <w:rPr>
          <w:rFonts w:ascii="Times New Roman" w:hAnsi="Times New Roman"/>
          <w:sz w:val="24"/>
          <w:szCs w:val="24"/>
        </w:rPr>
        <w:t>2002).</w:t>
      </w:r>
    </w:p>
    <w:p w:rsidR="000701E8" w:rsidRPr="00ED4463" w:rsidRDefault="000701E8" w:rsidP="000F2318">
      <w:pPr>
        <w:spacing w:before="288" w:after="288" w:line="360" w:lineRule="auto"/>
        <w:ind w:left="360" w:right="144" w:firstLine="142"/>
        <w:jc w:val="both"/>
        <w:rPr>
          <w:rFonts w:ascii="Times New Roman" w:hAnsi="Times New Roman"/>
          <w:sz w:val="24"/>
          <w:szCs w:val="24"/>
        </w:rPr>
      </w:pPr>
      <w:r w:rsidRPr="00ED4463">
        <w:rPr>
          <w:rFonts w:ascii="Times New Roman" w:hAnsi="Times New Roman"/>
          <w:sz w:val="24"/>
          <w:szCs w:val="24"/>
        </w:rPr>
        <w:t xml:space="preserve">Infliacijos lygio panašumas optimalios valiutos zonos narėms tai pat svarbus kriterijus. Dėl didelių infliacijos skirtumų atskirose OVZ narėse gali atsirasti išorinis disbalansas. Skirtingą infliacijos lygį dažniausiai lemia skirtingi struktūriniai pokyčiai, darbo rinkos institucijų skirtumai, skirtinga ekonominė politika ir kt. </w:t>
      </w:r>
      <w:proofErr w:type="spellStart"/>
      <w:r w:rsidRPr="00ED4463">
        <w:rPr>
          <w:rFonts w:ascii="Times New Roman" w:hAnsi="Times New Roman"/>
          <w:sz w:val="24"/>
          <w:szCs w:val="24"/>
        </w:rPr>
        <w:t>Fleming</w:t>
      </w:r>
      <w:proofErr w:type="spellEnd"/>
      <w:r w:rsidRPr="00ED4463">
        <w:rPr>
          <w:rFonts w:ascii="Times New Roman" w:hAnsi="Times New Roman"/>
          <w:sz w:val="24"/>
          <w:szCs w:val="24"/>
        </w:rPr>
        <w:t xml:space="preserve"> (1971) pabrėžia, kad kai infliacijos lygis yra žemas ir panašus tarp valstybių tam tikrą laiką, tai teigiamai veikia prekybos sąlygas tarp šių šalių. Tai savo ruožtu daro teigiamą įtaką einamosios sąskaitos balansui ir prekybai ir sumažina nominalaus valiutos kurso keitimo reikalingumą (</w:t>
      </w:r>
      <w:r w:rsidR="0058439E" w:rsidRPr="00ED4463">
        <w:rPr>
          <w:rFonts w:ascii="Times New Roman" w:hAnsi="Times New Roman"/>
          <w:sz w:val="24"/>
          <w:szCs w:val="24"/>
        </w:rPr>
        <w:t>Europos Centrinis bankas</w:t>
      </w:r>
      <w:r w:rsidR="0073006F">
        <w:rPr>
          <w:rFonts w:ascii="Times New Roman" w:hAnsi="Times New Roman"/>
          <w:sz w:val="24"/>
          <w:szCs w:val="24"/>
        </w:rPr>
        <w:t xml:space="preserve">, </w:t>
      </w:r>
      <w:r w:rsidRPr="00ED4463">
        <w:rPr>
          <w:rFonts w:ascii="Times New Roman" w:hAnsi="Times New Roman"/>
          <w:sz w:val="24"/>
          <w:szCs w:val="24"/>
        </w:rPr>
        <w:t>2002).</w:t>
      </w:r>
    </w:p>
    <w:p w:rsidR="000D48B3" w:rsidRPr="00ED4463" w:rsidRDefault="000D48B3" w:rsidP="000F2318">
      <w:pPr>
        <w:spacing w:before="288" w:after="288" w:line="360" w:lineRule="auto"/>
        <w:ind w:left="360" w:right="144" w:firstLine="142"/>
        <w:jc w:val="both"/>
        <w:rPr>
          <w:rFonts w:ascii="Times New Roman" w:hAnsi="Times New Roman"/>
          <w:sz w:val="24"/>
          <w:szCs w:val="24"/>
        </w:rPr>
      </w:pPr>
      <w:r w:rsidRPr="00ED4463">
        <w:rPr>
          <w:rFonts w:ascii="Times New Roman" w:hAnsi="Times New Roman"/>
          <w:sz w:val="24"/>
          <w:szCs w:val="24"/>
        </w:rPr>
        <w:t xml:space="preserve">Darbo užmokesčio ir kainų lankstumas – dar vienas optimalios valiutos zonos kriterijus. </w:t>
      </w:r>
      <w:r w:rsidR="00EF7B10" w:rsidRPr="00ED4463">
        <w:rPr>
          <w:rFonts w:ascii="Times New Roman" w:hAnsi="Times New Roman"/>
          <w:color w:val="000000"/>
          <w:sz w:val="24"/>
          <w:szCs w:val="24"/>
        </w:rPr>
        <w:t xml:space="preserve">Kai nominalios kainos ir darbo užmokestis yra lankstus tarp šalių esančių optimalios valiutos zonoje yra mažesnė tikimybė, kad esant ekonominiam šokui ilgalaikis nedarbas gali sukelti infliaciją kitoje optimalios valiutos zonos šalyje. Dėl to, </w:t>
      </w:r>
      <w:r w:rsidR="00EF7B10" w:rsidRPr="00ED4463">
        <w:rPr>
          <w:rFonts w:ascii="Times New Roman" w:hAnsi="Times New Roman"/>
          <w:sz w:val="24"/>
          <w:szCs w:val="24"/>
        </w:rPr>
        <w:t>k</w:t>
      </w:r>
      <w:r w:rsidR="00443E1F" w:rsidRPr="00ED4463">
        <w:rPr>
          <w:rFonts w:ascii="Times New Roman" w:hAnsi="Times New Roman"/>
          <w:sz w:val="24"/>
          <w:szCs w:val="24"/>
        </w:rPr>
        <w:t xml:space="preserve">aip teigia </w:t>
      </w:r>
      <w:proofErr w:type="spellStart"/>
      <w:r w:rsidR="00443E1F" w:rsidRPr="00ED4463">
        <w:rPr>
          <w:rFonts w:ascii="Times New Roman" w:hAnsi="Times New Roman"/>
          <w:sz w:val="24"/>
          <w:szCs w:val="24"/>
        </w:rPr>
        <w:t>Friedman</w:t>
      </w:r>
      <w:proofErr w:type="spellEnd"/>
      <w:r w:rsidR="00443E1F" w:rsidRPr="00ED4463">
        <w:rPr>
          <w:rFonts w:ascii="Times New Roman" w:hAnsi="Times New Roman"/>
          <w:sz w:val="24"/>
          <w:szCs w:val="24"/>
        </w:rPr>
        <w:t xml:space="preserve"> (1953)</w:t>
      </w:r>
      <w:r w:rsidR="00EF7B10" w:rsidRPr="00ED4463">
        <w:rPr>
          <w:rFonts w:ascii="Times New Roman" w:hAnsi="Times New Roman"/>
          <w:sz w:val="24"/>
          <w:szCs w:val="24"/>
        </w:rPr>
        <w:t>,</w:t>
      </w:r>
      <w:r w:rsidR="00443E1F" w:rsidRPr="00ED4463">
        <w:rPr>
          <w:rFonts w:ascii="Times New Roman" w:hAnsi="Times New Roman"/>
          <w:sz w:val="24"/>
          <w:szCs w:val="24"/>
        </w:rPr>
        <w:t xml:space="preserve"> sumažėja valiutos kurso korekcijos reikalingumas. To atveju, jei nominalios kainos ir užmokestis nėra lankstūs,  galimas valiutos kurso </w:t>
      </w:r>
      <w:r w:rsidR="00DF38E7" w:rsidRPr="00ED4463">
        <w:rPr>
          <w:rFonts w:ascii="Times New Roman" w:hAnsi="Times New Roman"/>
          <w:sz w:val="24"/>
          <w:szCs w:val="24"/>
        </w:rPr>
        <w:t>koregavimas</w:t>
      </w:r>
      <w:r w:rsidR="00443E1F" w:rsidRPr="00ED4463">
        <w:rPr>
          <w:rFonts w:ascii="Times New Roman" w:hAnsi="Times New Roman"/>
          <w:sz w:val="24"/>
          <w:szCs w:val="24"/>
        </w:rPr>
        <w:t xml:space="preserve">, tačiau prarandama </w:t>
      </w:r>
      <w:r w:rsidR="00DF38E7" w:rsidRPr="00ED4463">
        <w:rPr>
          <w:rFonts w:ascii="Times New Roman" w:hAnsi="Times New Roman"/>
          <w:sz w:val="24"/>
          <w:szCs w:val="24"/>
        </w:rPr>
        <w:t xml:space="preserve">nominalios valiutos kurso priemonės </w:t>
      </w:r>
      <w:r w:rsidR="00443E1F" w:rsidRPr="00ED4463">
        <w:rPr>
          <w:rFonts w:ascii="Times New Roman" w:hAnsi="Times New Roman"/>
          <w:sz w:val="24"/>
          <w:szCs w:val="24"/>
        </w:rPr>
        <w:t xml:space="preserve">tiesioginė kontrolė. </w:t>
      </w:r>
      <w:r w:rsidR="00DF38E7" w:rsidRPr="00ED4463">
        <w:rPr>
          <w:rFonts w:ascii="Times New Roman" w:hAnsi="Times New Roman"/>
          <w:sz w:val="24"/>
          <w:szCs w:val="24"/>
        </w:rPr>
        <w:t>Svarbu pabrėžti, kad k</w:t>
      </w:r>
      <w:r w:rsidRPr="00ED4463">
        <w:rPr>
          <w:rFonts w:ascii="Times New Roman" w:hAnsi="Times New Roman"/>
          <w:sz w:val="24"/>
          <w:szCs w:val="24"/>
        </w:rPr>
        <w:t xml:space="preserve">ainų ir darbo užmokesčio lankstumas yra </w:t>
      </w:r>
      <w:r w:rsidR="00DF38E7" w:rsidRPr="00ED4463">
        <w:rPr>
          <w:rFonts w:ascii="Times New Roman" w:hAnsi="Times New Roman"/>
          <w:sz w:val="24"/>
          <w:szCs w:val="24"/>
        </w:rPr>
        <w:t>ypač</w:t>
      </w:r>
      <w:r w:rsidRPr="00ED4463">
        <w:rPr>
          <w:rFonts w:ascii="Times New Roman" w:hAnsi="Times New Roman"/>
          <w:sz w:val="24"/>
          <w:szCs w:val="24"/>
        </w:rPr>
        <w:t xml:space="preserve"> svarbus trumpame laikotarpyje, nes padeda palengvinti koregavimosi procesą po ekonominio</w:t>
      </w:r>
      <w:r w:rsidR="000716A7" w:rsidRPr="00ED4463">
        <w:rPr>
          <w:rFonts w:ascii="Times New Roman" w:hAnsi="Times New Roman"/>
          <w:sz w:val="24"/>
          <w:szCs w:val="24"/>
        </w:rPr>
        <w:t xml:space="preserve"> šoko</w:t>
      </w:r>
      <w:r w:rsidRPr="00ED4463">
        <w:rPr>
          <w:rFonts w:ascii="Times New Roman" w:hAnsi="Times New Roman"/>
          <w:sz w:val="24"/>
          <w:szCs w:val="24"/>
        </w:rPr>
        <w:t xml:space="preserve"> (</w:t>
      </w:r>
      <w:r w:rsidR="0058439E" w:rsidRPr="00ED4463">
        <w:rPr>
          <w:rFonts w:ascii="Times New Roman" w:hAnsi="Times New Roman"/>
          <w:sz w:val="24"/>
          <w:szCs w:val="24"/>
        </w:rPr>
        <w:t>Europos Centrinis bankas</w:t>
      </w:r>
      <w:r w:rsidR="0073006F">
        <w:rPr>
          <w:rFonts w:ascii="Times New Roman" w:hAnsi="Times New Roman"/>
          <w:sz w:val="24"/>
          <w:szCs w:val="24"/>
        </w:rPr>
        <w:t xml:space="preserve">, </w:t>
      </w:r>
      <w:r w:rsidRPr="00ED4463">
        <w:rPr>
          <w:rFonts w:ascii="Times New Roman" w:hAnsi="Times New Roman"/>
          <w:sz w:val="24"/>
          <w:szCs w:val="24"/>
        </w:rPr>
        <w:t>2002)</w:t>
      </w:r>
      <w:r w:rsidR="00DF38E7" w:rsidRPr="00ED4463">
        <w:rPr>
          <w:rFonts w:ascii="Times New Roman" w:hAnsi="Times New Roman"/>
          <w:sz w:val="24"/>
          <w:szCs w:val="24"/>
        </w:rPr>
        <w:t>.</w:t>
      </w:r>
    </w:p>
    <w:p w:rsidR="00D374B5" w:rsidRPr="00ED4463" w:rsidRDefault="00D374B5" w:rsidP="000F2318">
      <w:pPr>
        <w:spacing w:before="288" w:after="288" w:line="360" w:lineRule="auto"/>
        <w:ind w:left="360" w:right="144" w:firstLine="142"/>
        <w:jc w:val="both"/>
        <w:rPr>
          <w:rFonts w:ascii="Times New Roman" w:hAnsi="Times New Roman"/>
          <w:sz w:val="24"/>
          <w:szCs w:val="24"/>
        </w:rPr>
      </w:pPr>
      <w:r w:rsidRPr="00ED4463">
        <w:rPr>
          <w:rFonts w:ascii="Times New Roman" w:hAnsi="Times New Roman"/>
          <w:sz w:val="24"/>
          <w:szCs w:val="24"/>
        </w:rPr>
        <w:t xml:space="preserve">Paskutinis, tačiau vienas iš svarbiausių OVZ kriterijų – politinė integracija. Politinė valia skatina bendrą įsipareigojimų laikymąsi, be to palaiko bendradarbiavimą dėl bendros ekonominės politikos ir skatina institucijų ryšius. </w:t>
      </w:r>
      <w:proofErr w:type="spellStart"/>
      <w:r w:rsidRPr="00ED4463">
        <w:rPr>
          <w:rFonts w:ascii="Times New Roman" w:hAnsi="Times New Roman"/>
          <w:sz w:val="24"/>
          <w:szCs w:val="24"/>
        </w:rPr>
        <w:t>Haberler</w:t>
      </w:r>
      <w:proofErr w:type="spellEnd"/>
      <w:r w:rsidRPr="00ED4463">
        <w:rPr>
          <w:rFonts w:ascii="Times New Roman" w:hAnsi="Times New Roman"/>
          <w:sz w:val="24"/>
          <w:szCs w:val="24"/>
        </w:rPr>
        <w:t xml:space="preserve"> (1970) pabrėžia, kad politikos požiūrių panašumas tarp šalių</w:t>
      </w:r>
      <w:r w:rsidR="00E841CC" w:rsidRPr="00ED4463">
        <w:rPr>
          <w:rFonts w:ascii="Times New Roman" w:hAnsi="Times New Roman"/>
          <w:sz w:val="24"/>
          <w:szCs w:val="24"/>
        </w:rPr>
        <w:t xml:space="preserve"> svarbus paverčiant grupę šalių į sėkmingą valiutos zoną. (</w:t>
      </w:r>
      <w:r w:rsidR="0058439E" w:rsidRPr="00ED4463">
        <w:rPr>
          <w:rFonts w:ascii="Times New Roman" w:hAnsi="Times New Roman"/>
          <w:sz w:val="24"/>
          <w:szCs w:val="24"/>
        </w:rPr>
        <w:t>Europos Centrinis bankas</w:t>
      </w:r>
      <w:r w:rsidR="0073006F">
        <w:rPr>
          <w:rFonts w:ascii="Times New Roman" w:hAnsi="Times New Roman"/>
          <w:sz w:val="24"/>
          <w:szCs w:val="24"/>
        </w:rPr>
        <w:t xml:space="preserve">, </w:t>
      </w:r>
      <w:r w:rsidR="00E841CC" w:rsidRPr="00ED4463">
        <w:rPr>
          <w:rFonts w:ascii="Times New Roman" w:hAnsi="Times New Roman"/>
          <w:sz w:val="24"/>
          <w:szCs w:val="24"/>
        </w:rPr>
        <w:t>2002).</w:t>
      </w:r>
    </w:p>
    <w:p w:rsidR="00B748BF" w:rsidRDefault="003F0DED" w:rsidP="000F2318">
      <w:pPr>
        <w:spacing w:before="288" w:after="288" w:line="360" w:lineRule="auto"/>
        <w:ind w:left="360" w:right="144" w:firstLine="142"/>
        <w:jc w:val="both"/>
        <w:rPr>
          <w:rFonts w:ascii="Times New Roman" w:hAnsi="Times New Roman"/>
          <w:color w:val="000000"/>
          <w:sz w:val="24"/>
          <w:szCs w:val="24"/>
        </w:rPr>
      </w:pPr>
      <w:r w:rsidRPr="00ED4463">
        <w:rPr>
          <w:rFonts w:ascii="Times New Roman" w:hAnsi="Times New Roman"/>
          <w:color w:val="000000"/>
          <w:sz w:val="24"/>
          <w:szCs w:val="24"/>
        </w:rPr>
        <w:t xml:space="preserve">Taigi, apibendrinus galima daryti išvadą, kad šalys, turinčios </w:t>
      </w:r>
      <w:r w:rsidR="00DC6735" w:rsidRPr="00ED4463">
        <w:rPr>
          <w:rFonts w:ascii="Times New Roman" w:hAnsi="Times New Roman"/>
          <w:color w:val="000000"/>
          <w:sz w:val="24"/>
          <w:szCs w:val="24"/>
        </w:rPr>
        <w:t>atviras ekonomikas</w:t>
      </w:r>
      <w:r w:rsidRPr="00ED4463">
        <w:rPr>
          <w:rFonts w:ascii="Times New Roman" w:hAnsi="Times New Roman"/>
          <w:color w:val="000000"/>
          <w:sz w:val="24"/>
          <w:szCs w:val="24"/>
        </w:rPr>
        <w:t>, mobilią darbo jėgą,</w:t>
      </w:r>
      <w:r w:rsidR="00DC6735" w:rsidRPr="00ED4463">
        <w:rPr>
          <w:rFonts w:ascii="Times New Roman" w:hAnsi="Times New Roman"/>
          <w:color w:val="000000"/>
          <w:sz w:val="24"/>
          <w:szCs w:val="24"/>
        </w:rPr>
        <w:t xml:space="preserve"> lankstų darbo užmokestį ir kainas, panašų infliacijos lygį, diversifikuotą </w:t>
      </w:r>
      <w:r w:rsidR="00DC6735" w:rsidRPr="00ED4463">
        <w:rPr>
          <w:rFonts w:ascii="Times New Roman" w:hAnsi="Times New Roman"/>
          <w:color w:val="000000"/>
          <w:sz w:val="24"/>
          <w:szCs w:val="24"/>
        </w:rPr>
        <w:lastRenderedPageBreak/>
        <w:t>gamybą, bendrą</w:t>
      </w:r>
      <w:r w:rsidRPr="00ED4463">
        <w:rPr>
          <w:rFonts w:ascii="Times New Roman" w:hAnsi="Times New Roman"/>
          <w:color w:val="000000"/>
          <w:sz w:val="24"/>
          <w:szCs w:val="24"/>
        </w:rPr>
        <w:t xml:space="preserve"> fiskalinių mokėjimų sistemą ir verslo ciklus, kurie teigiamai </w:t>
      </w:r>
      <w:r w:rsidR="00196476" w:rsidRPr="00ED4463">
        <w:rPr>
          <w:rFonts w:ascii="Times New Roman" w:hAnsi="Times New Roman"/>
          <w:color w:val="000000"/>
          <w:sz w:val="24"/>
          <w:szCs w:val="24"/>
        </w:rPr>
        <w:t>koreliuoti</w:t>
      </w:r>
      <w:r w:rsidRPr="00ED4463">
        <w:rPr>
          <w:rFonts w:ascii="Times New Roman" w:hAnsi="Times New Roman"/>
          <w:color w:val="000000"/>
          <w:sz w:val="24"/>
          <w:szCs w:val="24"/>
        </w:rPr>
        <w:t>, turėtų didžiausią galimą naudą tapdamos optimalios valiutos zonos narėmis.</w:t>
      </w:r>
    </w:p>
    <w:p w:rsidR="004878F6" w:rsidRDefault="004878F6" w:rsidP="00E46108">
      <w:pPr>
        <w:spacing w:line="360" w:lineRule="auto"/>
        <w:ind w:left="357" w:firstLine="142"/>
        <w:jc w:val="both"/>
        <w:rPr>
          <w:rFonts w:ascii="Times New Roman" w:hAnsi="Times New Roman"/>
          <w:color w:val="000000"/>
          <w:sz w:val="24"/>
          <w:szCs w:val="24"/>
        </w:rPr>
      </w:pPr>
    </w:p>
    <w:p w:rsidR="00AE5D22" w:rsidRDefault="00AE5D22" w:rsidP="00E46108">
      <w:pPr>
        <w:spacing w:line="360" w:lineRule="auto"/>
        <w:ind w:left="357" w:firstLine="142"/>
        <w:jc w:val="both"/>
        <w:rPr>
          <w:rFonts w:ascii="Times New Roman" w:hAnsi="Times New Roman"/>
          <w:color w:val="000000"/>
          <w:sz w:val="24"/>
          <w:szCs w:val="24"/>
        </w:rPr>
      </w:pPr>
    </w:p>
    <w:p w:rsidR="00AE5D22" w:rsidRDefault="00AE5D22" w:rsidP="00E46108">
      <w:pPr>
        <w:spacing w:line="360" w:lineRule="auto"/>
        <w:ind w:left="357" w:firstLine="142"/>
        <w:jc w:val="both"/>
        <w:rPr>
          <w:rFonts w:ascii="Times New Roman" w:hAnsi="Times New Roman"/>
          <w:color w:val="000000"/>
          <w:sz w:val="24"/>
          <w:szCs w:val="24"/>
        </w:rPr>
      </w:pPr>
    </w:p>
    <w:p w:rsidR="00AE5D22" w:rsidRDefault="00AE5D22" w:rsidP="00E46108">
      <w:pPr>
        <w:spacing w:line="360" w:lineRule="auto"/>
        <w:ind w:left="357" w:firstLine="142"/>
        <w:jc w:val="both"/>
        <w:rPr>
          <w:rFonts w:ascii="Times New Roman" w:hAnsi="Times New Roman"/>
          <w:color w:val="000000"/>
          <w:sz w:val="24"/>
          <w:szCs w:val="24"/>
        </w:rPr>
      </w:pPr>
    </w:p>
    <w:p w:rsidR="00AE5D22" w:rsidRDefault="00AE5D22" w:rsidP="00E46108">
      <w:pPr>
        <w:spacing w:line="360" w:lineRule="auto"/>
        <w:ind w:left="357" w:firstLine="142"/>
        <w:jc w:val="both"/>
        <w:rPr>
          <w:rFonts w:ascii="Times New Roman" w:hAnsi="Times New Roman"/>
          <w:color w:val="000000"/>
          <w:sz w:val="24"/>
          <w:szCs w:val="24"/>
        </w:rPr>
      </w:pPr>
    </w:p>
    <w:p w:rsidR="00AE5D22" w:rsidRDefault="00AE5D22" w:rsidP="00E46108">
      <w:pPr>
        <w:spacing w:line="360" w:lineRule="auto"/>
        <w:ind w:left="357" w:firstLine="142"/>
        <w:jc w:val="both"/>
        <w:rPr>
          <w:rFonts w:ascii="Times New Roman" w:hAnsi="Times New Roman"/>
          <w:color w:val="000000"/>
          <w:sz w:val="24"/>
          <w:szCs w:val="24"/>
        </w:rPr>
      </w:pPr>
    </w:p>
    <w:p w:rsidR="00AE5D22" w:rsidRDefault="00AE5D22" w:rsidP="00E46108">
      <w:pPr>
        <w:spacing w:line="360" w:lineRule="auto"/>
        <w:ind w:left="357" w:firstLine="142"/>
        <w:jc w:val="both"/>
        <w:rPr>
          <w:rFonts w:ascii="Times New Roman" w:hAnsi="Times New Roman"/>
          <w:color w:val="000000"/>
          <w:sz w:val="24"/>
          <w:szCs w:val="24"/>
        </w:rPr>
      </w:pPr>
    </w:p>
    <w:p w:rsidR="00AE5D22" w:rsidRDefault="00AE5D22" w:rsidP="00E46108">
      <w:pPr>
        <w:spacing w:line="360" w:lineRule="auto"/>
        <w:ind w:left="357" w:firstLine="142"/>
        <w:jc w:val="both"/>
        <w:rPr>
          <w:rFonts w:ascii="Times New Roman" w:hAnsi="Times New Roman"/>
          <w:color w:val="000000"/>
          <w:sz w:val="24"/>
          <w:szCs w:val="24"/>
        </w:rPr>
      </w:pPr>
    </w:p>
    <w:p w:rsidR="00AE5D22" w:rsidRDefault="00AE5D22" w:rsidP="00E46108">
      <w:pPr>
        <w:spacing w:line="360" w:lineRule="auto"/>
        <w:ind w:left="357" w:firstLine="142"/>
        <w:jc w:val="both"/>
        <w:rPr>
          <w:rFonts w:ascii="Times New Roman" w:hAnsi="Times New Roman"/>
          <w:color w:val="000000"/>
          <w:sz w:val="24"/>
          <w:szCs w:val="24"/>
        </w:rPr>
      </w:pPr>
    </w:p>
    <w:p w:rsidR="00AE5D22" w:rsidRDefault="00AE5D22" w:rsidP="00E46108">
      <w:pPr>
        <w:spacing w:line="360" w:lineRule="auto"/>
        <w:ind w:left="357" w:firstLine="142"/>
        <w:jc w:val="both"/>
        <w:rPr>
          <w:rFonts w:ascii="Times New Roman" w:hAnsi="Times New Roman"/>
          <w:color w:val="000000"/>
          <w:sz w:val="24"/>
          <w:szCs w:val="24"/>
        </w:rPr>
      </w:pPr>
    </w:p>
    <w:p w:rsidR="00AE5D22" w:rsidRDefault="00AE5D22" w:rsidP="00E46108">
      <w:pPr>
        <w:spacing w:line="360" w:lineRule="auto"/>
        <w:ind w:left="357" w:firstLine="142"/>
        <w:jc w:val="both"/>
        <w:rPr>
          <w:rFonts w:ascii="Times New Roman" w:hAnsi="Times New Roman"/>
          <w:color w:val="000000"/>
          <w:sz w:val="24"/>
          <w:szCs w:val="24"/>
        </w:rPr>
      </w:pPr>
    </w:p>
    <w:p w:rsidR="00AE5D22" w:rsidRDefault="00AE5D22" w:rsidP="00E46108">
      <w:pPr>
        <w:spacing w:line="360" w:lineRule="auto"/>
        <w:ind w:left="357" w:firstLine="142"/>
        <w:jc w:val="both"/>
        <w:rPr>
          <w:rFonts w:ascii="Times New Roman" w:hAnsi="Times New Roman"/>
          <w:color w:val="000000"/>
          <w:sz w:val="24"/>
          <w:szCs w:val="24"/>
        </w:rPr>
      </w:pPr>
    </w:p>
    <w:p w:rsidR="00AE5D22" w:rsidRDefault="00AE5D22" w:rsidP="00E46108">
      <w:pPr>
        <w:spacing w:line="360" w:lineRule="auto"/>
        <w:ind w:left="357" w:firstLine="142"/>
        <w:jc w:val="both"/>
        <w:rPr>
          <w:rFonts w:ascii="Times New Roman" w:hAnsi="Times New Roman"/>
          <w:color w:val="000000"/>
          <w:sz w:val="24"/>
          <w:szCs w:val="24"/>
        </w:rPr>
      </w:pPr>
    </w:p>
    <w:p w:rsidR="00362701" w:rsidRDefault="00362701" w:rsidP="00E46108">
      <w:pPr>
        <w:spacing w:line="360" w:lineRule="auto"/>
        <w:ind w:left="357" w:firstLine="142"/>
        <w:jc w:val="both"/>
        <w:rPr>
          <w:rFonts w:ascii="Times New Roman" w:hAnsi="Times New Roman"/>
          <w:color w:val="000000"/>
          <w:sz w:val="24"/>
          <w:szCs w:val="24"/>
        </w:rPr>
      </w:pPr>
    </w:p>
    <w:p w:rsidR="00362701" w:rsidRDefault="00362701" w:rsidP="00E46108">
      <w:pPr>
        <w:spacing w:line="360" w:lineRule="auto"/>
        <w:ind w:left="357" w:firstLine="142"/>
        <w:jc w:val="both"/>
        <w:rPr>
          <w:rFonts w:ascii="Times New Roman" w:hAnsi="Times New Roman"/>
          <w:color w:val="000000"/>
          <w:sz w:val="24"/>
          <w:szCs w:val="24"/>
        </w:rPr>
      </w:pPr>
    </w:p>
    <w:p w:rsidR="00362701" w:rsidRDefault="00362701" w:rsidP="00E46108">
      <w:pPr>
        <w:spacing w:line="360" w:lineRule="auto"/>
        <w:ind w:left="357" w:firstLine="142"/>
        <w:jc w:val="both"/>
        <w:rPr>
          <w:rFonts w:ascii="Times New Roman" w:hAnsi="Times New Roman"/>
          <w:color w:val="000000"/>
          <w:sz w:val="24"/>
          <w:szCs w:val="24"/>
        </w:rPr>
      </w:pPr>
    </w:p>
    <w:p w:rsidR="00362701" w:rsidRDefault="00362701" w:rsidP="00E46108">
      <w:pPr>
        <w:spacing w:line="360" w:lineRule="auto"/>
        <w:ind w:left="357" w:firstLine="142"/>
        <w:jc w:val="both"/>
        <w:rPr>
          <w:rFonts w:ascii="Times New Roman" w:hAnsi="Times New Roman"/>
          <w:color w:val="000000"/>
          <w:sz w:val="24"/>
          <w:szCs w:val="24"/>
        </w:rPr>
      </w:pPr>
    </w:p>
    <w:p w:rsidR="00DA1B28" w:rsidRPr="00ED4463" w:rsidRDefault="00DA1B28" w:rsidP="00E46108">
      <w:pPr>
        <w:spacing w:line="360" w:lineRule="auto"/>
        <w:ind w:left="357" w:firstLine="142"/>
        <w:jc w:val="both"/>
        <w:rPr>
          <w:rFonts w:ascii="Times New Roman" w:hAnsi="Times New Roman"/>
          <w:color w:val="000000"/>
          <w:sz w:val="24"/>
          <w:szCs w:val="24"/>
        </w:rPr>
      </w:pPr>
    </w:p>
    <w:p w:rsidR="00090DF7" w:rsidRDefault="00386694" w:rsidP="00D43DB6">
      <w:pPr>
        <w:pStyle w:val="Sraopastraipa"/>
        <w:numPr>
          <w:ilvl w:val="0"/>
          <w:numId w:val="40"/>
        </w:numPr>
        <w:spacing w:before="288" w:after="288" w:line="360" w:lineRule="auto"/>
        <w:ind w:left="360" w:right="144" w:firstLine="144"/>
        <w:jc w:val="both"/>
        <w:rPr>
          <w:rFonts w:ascii="Times New Roman" w:hAnsi="Times New Roman"/>
          <w:b/>
          <w:noProof/>
          <w:sz w:val="32"/>
          <w:szCs w:val="32"/>
        </w:rPr>
      </w:pPr>
      <w:r>
        <w:rPr>
          <w:rFonts w:ascii="Times New Roman" w:hAnsi="Times New Roman"/>
          <w:b/>
          <w:noProof/>
          <w:sz w:val="32"/>
          <w:szCs w:val="32"/>
        </w:rPr>
        <w:lastRenderedPageBreak/>
        <w:t>FIKSUOTO VALIUTOS KURSO PRIVALUMŲ IR TRŪKUMŲ LIETUVOS EKONOMIKAI ANALIZĖ</w:t>
      </w:r>
    </w:p>
    <w:p w:rsidR="008D0303" w:rsidRPr="00AC54CB" w:rsidRDefault="008D0303" w:rsidP="00027FAB">
      <w:pPr>
        <w:spacing w:before="288" w:after="288" w:line="360" w:lineRule="auto"/>
        <w:ind w:left="360" w:right="144" w:firstLine="144"/>
        <w:jc w:val="both"/>
        <w:rPr>
          <w:rFonts w:ascii="Times New Roman" w:hAnsi="Times New Roman"/>
          <w:noProof/>
          <w:sz w:val="24"/>
          <w:szCs w:val="24"/>
        </w:rPr>
      </w:pPr>
      <w:r w:rsidRPr="00AC54CB">
        <w:rPr>
          <w:rFonts w:ascii="Times New Roman" w:hAnsi="Times New Roman"/>
          <w:noProof/>
          <w:sz w:val="24"/>
          <w:szCs w:val="24"/>
        </w:rPr>
        <w:t xml:space="preserve">Nagrinėjant fiksuotą valiutos kursą pirmojoje darbo dalyje buvo išskirti tiek teigiami tiek neigiami šios valiutų sistemos bruožai. Kaip pagrindiniai teigiami šios valiutos kurso mechanizmo bruožai buvo išskirta infliacijos sumažėjimas ilguoju laikotarpiu bei didėsnė užsienio prekyba ir investicijos. Kaip neigiami bruožai buvo išskirta nepriklausomos monetarinės politikos atsisakymas, </w:t>
      </w:r>
      <w:r w:rsidR="0073006F">
        <w:rPr>
          <w:rFonts w:ascii="Times New Roman" w:hAnsi="Times New Roman"/>
          <w:noProof/>
          <w:sz w:val="24"/>
          <w:szCs w:val="24"/>
        </w:rPr>
        <w:t>einamosios sąskaitos balanso (</w:t>
      </w:r>
      <w:r w:rsidRPr="00AC54CB">
        <w:rPr>
          <w:rFonts w:ascii="Times New Roman" w:hAnsi="Times New Roman"/>
          <w:noProof/>
          <w:color w:val="000000" w:themeColor="text1"/>
          <w:sz w:val="24"/>
          <w:szCs w:val="24"/>
        </w:rPr>
        <w:t>ESB</w:t>
      </w:r>
      <w:r w:rsidR="0073006F">
        <w:rPr>
          <w:rFonts w:ascii="Times New Roman" w:hAnsi="Times New Roman"/>
          <w:noProof/>
          <w:color w:val="000000" w:themeColor="text1"/>
          <w:sz w:val="24"/>
          <w:szCs w:val="24"/>
        </w:rPr>
        <w:t>)</w:t>
      </w:r>
      <w:r w:rsidRPr="00AC54CB">
        <w:rPr>
          <w:rFonts w:ascii="Times New Roman" w:hAnsi="Times New Roman"/>
          <w:noProof/>
          <w:color w:val="000000" w:themeColor="text1"/>
          <w:sz w:val="24"/>
          <w:szCs w:val="24"/>
        </w:rPr>
        <w:t xml:space="preserve"> lėtesnis atsistatymas </w:t>
      </w:r>
      <w:r w:rsidRPr="00AC54CB">
        <w:rPr>
          <w:rFonts w:ascii="Times New Roman" w:hAnsi="Times New Roman"/>
          <w:noProof/>
          <w:sz w:val="24"/>
          <w:szCs w:val="24"/>
        </w:rPr>
        <w:t>bei privalėjimas laikyti užsienio valiutos rezervus. Taigi toliau darbe bus nagrinėjama kaip šie išskirti bruožai įtakojo Lietuvos ekonomiką per pastaruosius metus.</w:t>
      </w:r>
    </w:p>
    <w:p w:rsidR="00155F99" w:rsidRPr="00194A4A" w:rsidRDefault="00AF2DC1" w:rsidP="00027FAB">
      <w:pPr>
        <w:spacing w:before="288" w:after="288" w:line="360" w:lineRule="auto"/>
        <w:ind w:left="360" w:right="144" w:firstLine="144"/>
        <w:jc w:val="both"/>
        <w:rPr>
          <w:rFonts w:ascii="Times New Roman" w:hAnsi="Times New Roman"/>
          <w:b/>
          <w:noProof/>
          <w:sz w:val="28"/>
          <w:szCs w:val="28"/>
          <w:lang w:val="en-US"/>
        </w:rPr>
      </w:pPr>
      <w:r>
        <w:rPr>
          <w:rFonts w:ascii="Times New Roman" w:hAnsi="Times New Roman"/>
          <w:b/>
          <w:noProof/>
          <w:sz w:val="28"/>
          <w:szCs w:val="28"/>
          <w:lang w:val="en-US"/>
        </w:rPr>
        <w:t>2.1</w:t>
      </w:r>
      <w:r w:rsidR="00F1137A">
        <w:rPr>
          <w:rFonts w:ascii="Times New Roman" w:hAnsi="Times New Roman"/>
          <w:b/>
          <w:noProof/>
          <w:sz w:val="28"/>
          <w:szCs w:val="28"/>
          <w:lang w:val="en-US"/>
        </w:rPr>
        <w:t>.</w:t>
      </w:r>
      <w:r w:rsidR="00155F99" w:rsidRPr="00194A4A">
        <w:rPr>
          <w:rFonts w:ascii="Times New Roman" w:hAnsi="Times New Roman"/>
          <w:b/>
          <w:noProof/>
          <w:sz w:val="28"/>
          <w:szCs w:val="28"/>
          <w:lang w:val="en-US"/>
        </w:rPr>
        <w:t xml:space="preserve"> Tyrimo metodologija</w:t>
      </w:r>
    </w:p>
    <w:p w:rsidR="000D75C0" w:rsidRPr="009624FB" w:rsidRDefault="000D75C0" w:rsidP="00027FAB">
      <w:pPr>
        <w:spacing w:before="288" w:after="288" w:line="360" w:lineRule="auto"/>
        <w:ind w:left="360" w:right="144" w:firstLine="144"/>
        <w:jc w:val="both"/>
        <w:rPr>
          <w:rFonts w:ascii="Times New Roman" w:hAnsi="Times New Roman"/>
          <w:noProof/>
          <w:sz w:val="24"/>
          <w:szCs w:val="24"/>
        </w:rPr>
      </w:pPr>
      <w:r w:rsidRPr="009624FB">
        <w:rPr>
          <w:rFonts w:ascii="Times New Roman" w:hAnsi="Times New Roman"/>
          <w:noProof/>
          <w:sz w:val="24"/>
          <w:szCs w:val="24"/>
          <w:lang w:val="en-US"/>
        </w:rPr>
        <w:t>Siekiant atlikti fiksuoto valiutos kurso privalum</w:t>
      </w:r>
      <w:r w:rsidRPr="009624FB">
        <w:rPr>
          <w:rFonts w:ascii="Times New Roman" w:hAnsi="Times New Roman"/>
          <w:noProof/>
          <w:sz w:val="24"/>
          <w:szCs w:val="24"/>
        </w:rPr>
        <w:t>ų ir trūkumų Lietuvos ekonomikai analizę bu</w:t>
      </w:r>
      <w:r w:rsidR="00E472D4" w:rsidRPr="009624FB">
        <w:rPr>
          <w:rFonts w:ascii="Times New Roman" w:hAnsi="Times New Roman"/>
          <w:noProof/>
          <w:sz w:val="24"/>
          <w:szCs w:val="24"/>
        </w:rPr>
        <w:t>s</w:t>
      </w:r>
      <w:r w:rsidRPr="009624FB">
        <w:rPr>
          <w:rFonts w:ascii="Times New Roman" w:hAnsi="Times New Roman"/>
          <w:noProof/>
          <w:sz w:val="24"/>
          <w:szCs w:val="24"/>
        </w:rPr>
        <w:t xml:space="preserve"> naudojamasi horizontalia palyginamąja analize. Šio tyrimo metodo pasirinkimas padė</w:t>
      </w:r>
      <w:r w:rsidR="00E472D4" w:rsidRPr="009624FB">
        <w:rPr>
          <w:rFonts w:ascii="Times New Roman" w:hAnsi="Times New Roman"/>
          <w:noProof/>
          <w:sz w:val="24"/>
          <w:szCs w:val="24"/>
        </w:rPr>
        <w:t>s</w:t>
      </w:r>
      <w:r w:rsidR="00B75A59">
        <w:rPr>
          <w:rFonts w:ascii="Times New Roman" w:hAnsi="Times New Roman"/>
          <w:noProof/>
          <w:sz w:val="24"/>
          <w:szCs w:val="24"/>
        </w:rPr>
        <w:t xml:space="preserve"> pasiekti darbe išsikeltą </w:t>
      </w:r>
      <w:r w:rsidR="00B75A59" w:rsidRPr="00B75A59">
        <w:rPr>
          <w:rFonts w:ascii="Times New Roman" w:hAnsi="Times New Roman"/>
          <w:b/>
          <w:i/>
          <w:noProof/>
          <w:sz w:val="24"/>
          <w:szCs w:val="24"/>
        </w:rPr>
        <w:t>tikslą</w:t>
      </w:r>
      <w:r w:rsidR="00B75A59">
        <w:rPr>
          <w:rFonts w:ascii="Times New Roman" w:hAnsi="Times New Roman"/>
          <w:noProof/>
          <w:sz w:val="24"/>
          <w:szCs w:val="24"/>
        </w:rPr>
        <w:t xml:space="preserve"> -</w:t>
      </w:r>
      <w:r w:rsidRPr="009624FB">
        <w:rPr>
          <w:rFonts w:ascii="Times New Roman" w:hAnsi="Times New Roman"/>
          <w:noProof/>
          <w:sz w:val="24"/>
          <w:szCs w:val="24"/>
        </w:rPr>
        <w:t xml:space="preserve"> nustatyti tiek bendrą buvusią situaciją tiriamu laikotarpiu </w:t>
      </w:r>
      <w:r w:rsidR="00194A4A" w:rsidRPr="009624FB">
        <w:rPr>
          <w:rFonts w:ascii="Times New Roman" w:hAnsi="Times New Roman"/>
          <w:noProof/>
          <w:sz w:val="24"/>
          <w:szCs w:val="24"/>
        </w:rPr>
        <w:t xml:space="preserve">atskiriems ekonomikos rodikliams </w:t>
      </w:r>
      <w:r w:rsidR="009624FB" w:rsidRPr="009624FB">
        <w:rPr>
          <w:rFonts w:ascii="Times New Roman" w:hAnsi="Times New Roman"/>
          <w:noProof/>
          <w:sz w:val="24"/>
          <w:szCs w:val="24"/>
        </w:rPr>
        <w:t>tiek</w:t>
      </w:r>
      <w:r w:rsidR="00194A4A" w:rsidRPr="009624FB">
        <w:rPr>
          <w:rFonts w:ascii="Times New Roman" w:hAnsi="Times New Roman"/>
          <w:noProof/>
          <w:sz w:val="24"/>
          <w:szCs w:val="24"/>
        </w:rPr>
        <w:t xml:space="preserve"> išskirti galimą fiksuoto valiutos kurso įtaką šiems rodikliams.</w:t>
      </w:r>
      <w:r w:rsidRPr="009624FB">
        <w:rPr>
          <w:rFonts w:ascii="Times New Roman" w:hAnsi="Times New Roman"/>
          <w:noProof/>
          <w:sz w:val="24"/>
          <w:szCs w:val="24"/>
        </w:rPr>
        <w:t xml:space="preserve"> </w:t>
      </w:r>
    </w:p>
    <w:p w:rsidR="00A71F2E" w:rsidRPr="009624FB" w:rsidRDefault="00A71F2E" w:rsidP="00027FAB">
      <w:pPr>
        <w:spacing w:before="288" w:after="288" w:line="360" w:lineRule="auto"/>
        <w:ind w:left="360" w:right="144" w:firstLine="144"/>
        <w:jc w:val="both"/>
        <w:rPr>
          <w:rFonts w:ascii="Times New Roman" w:hAnsi="Times New Roman"/>
          <w:noProof/>
          <w:sz w:val="24"/>
          <w:szCs w:val="24"/>
        </w:rPr>
      </w:pPr>
      <w:r w:rsidRPr="009624FB">
        <w:rPr>
          <w:rFonts w:ascii="Times New Roman" w:hAnsi="Times New Roman"/>
          <w:noProof/>
          <w:sz w:val="24"/>
          <w:szCs w:val="24"/>
        </w:rPr>
        <w:t xml:space="preserve">Valiutos kurso požiūriu buvo išskirti </w:t>
      </w:r>
      <w:r w:rsidRPr="009624FB">
        <w:rPr>
          <w:rFonts w:ascii="Times New Roman" w:hAnsi="Times New Roman"/>
          <w:noProof/>
          <w:sz w:val="24"/>
          <w:szCs w:val="24"/>
          <w:lang w:val="en-US"/>
        </w:rPr>
        <w:t>3 etapai t.y. iki 1994 met</w:t>
      </w:r>
      <w:r w:rsidRPr="009624FB">
        <w:rPr>
          <w:rFonts w:ascii="Times New Roman" w:hAnsi="Times New Roman"/>
          <w:noProof/>
          <w:sz w:val="24"/>
          <w:szCs w:val="24"/>
        </w:rPr>
        <w:t xml:space="preserve">ų kai valiutos kursas nebuvo fiksuotas, nuo </w:t>
      </w:r>
      <w:r w:rsidRPr="009624FB">
        <w:rPr>
          <w:rFonts w:ascii="Times New Roman" w:hAnsi="Times New Roman"/>
          <w:noProof/>
          <w:sz w:val="24"/>
          <w:szCs w:val="24"/>
          <w:lang w:val="en-US"/>
        </w:rPr>
        <w:t>1994 iki 200</w:t>
      </w:r>
      <w:r w:rsidR="00CB0343">
        <w:rPr>
          <w:rFonts w:ascii="Times New Roman" w:hAnsi="Times New Roman"/>
          <w:noProof/>
          <w:sz w:val="24"/>
          <w:szCs w:val="24"/>
          <w:lang w:val="en-US"/>
        </w:rPr>
        <w:t>2</w:t>
      </w:r>
      <w:r w:rsidRPr="009624FB">
        <w:rPr>
          <w:rFonts w:ascii="Times New Roman" w:hAnsi="Times New Roman"/>
          <w:noProof/>
          <w:sz w:val="24"/>
          <w:szCs w:val="24"/>
          <w:lang w:val="en-US"/>
        </w:rPr>
        <w:t xml:space="preserve"> </w:t>
      </w:r>
      <w:r w:rsidR="00CC3417">
        <w:rPr>
          <w:rFonts w:ascii="Times New Roman" w:hAnsi="Times New Roman"/>
          <w:noProof/>
          <w:sz w:val="24"/>
          <w:szCs w:val="24"/>
          <w:lang w:val="en-US"/>
        </w:rPr>
        <w:t xml:space="preserve">metų </w:t>
      </w:r>
      <w:r w:rsidRPr="009624FB">
        <w:rPr>
          <w:rFonts w:ascii="Times New Roman" w:hAnsi="Times New Roman"/>
          <w:noProof/>
          <w:sz w:val="24"/>
          <w:szCs w:val="24"/>
          <w:lang w:val="en-US"/>
        </w:rPr>
        <w:t>kai litas buvo fiksuotas su doleriu bei nuo 200</w:t>
      </w:r>
      <w:r w:rsidR="00CB0343">
        <w:rPr>
          <w:rFonts w:ascii="Times New Roman" w:hAnsi="Times New Roman"/>
          <w:noProof/>
          <w:sz w:val="24"/>
          <w:szCs w:val="24"/>
          <w:lang w:val="en-US"/>
        </w:rPr>
        <w:t>2</w:t>
      </w:r>
      <w:r w:rsidRPr="009624FB">
        <w:rPr>
          <w:rFonts w:ascii="Times New Roman" w:hAnsi="Times New Roman"/>
          <w:noProof/>
          <w:sz w:val="24"/>
          <w:szCs w:val="24"/>
          <w:lang w:val="en-US"/>
        </w:rPr>
        <w:t xml:space="preserve"> met</w:t>
      </w:r>
      <w:r w:rsidRPr="009624FB">
        <w:rPr>
          <w:rFonts w:ascii="Times New Roman" w:hAnsi="Times New Roman"/>
          <w:noProof/>
          <w:sz w:val="24"/>
          <w:szCs w:val="24"/>
        </w:rPr>
        <w:t>ų kai litas buvo fiksuotas su euru. Taigi, bus lyginama kaip per šiuos skirtingus etapus keitėsi tam tikri rodikliai ir bus bandoma nustatyti</w:t>
      </w:r>
      <w:r w:rsidR="00E472D4" w:rsidRPr="009624FB">
        <w:rPr>
          <w:rFonts w:ascii="Times New Roman" w:hAnsi="Times New Roman"/>
          <w:noProof/>
          <w:sz w:val="24"/>
          <w:szCs w:val="24"/>
        </w:rPr>
        <w:t xml:space="preserve"> galimą</w:t>
      </w:r>
      <w:r w:rsidRPr="009624FB">
        <w:rPr>
          <w:rFonts w:ascii="Times New Roman" w:hAnsi="Times New Roman"/>
          <w:noProof/>
          <w:sz w:val="24"/>
          <w:szCs w:val="24"/>
        </w:rPr>
        <w:t xml:space="preserve"> fiksuoto valiutos kurso įtaka šiems rodikliams Lietuvoje. </w:t>
      </w:r>
    </w:p>
    <w:p w:rsidR="00E472D4" w:rsidRPr="009624FB" w:rsidRDefault="00E472D4" w:rsidP="00027FAB">
      <w:pPr>
        <w:spacing w:before="288" w:after="288" w:line="360" w:lineRule="auto"/>
        <w:ind w:left="360" w:right="144" w:firstLine="144"/>
        <w:jc w:val="both"/>
        <w:rPr>
          <w:rFonts w:ascii="Times New Roman" w:hAnsi="Times New Roman"/>
          <w:noProof/>
          <w:sz w:val="24"/>
          <w:szCs w:val="24"/>
          <w:lang w:val="en-US"/>
        </w:rPr>
      </w:pPr>
      <w:r w:rsidRPr="009624FB">
        <w:rPr>
          <w:rFonts w:ascii="Times New Roman" w:hAnsi="Times New Roman"/>
          <w:noProof/>
          <w:sz w:val="24"/>
          <w:szCs w:val="24"/>
        </w:rPr>
        <w:t xml:space="preserve">Rodikliai, kuriems fiksuotas valiutos kursas galimai galėjo daryti įtaką buvo pasirinkti remiantis pirmoje darbo dalyje išskirtais </w:t>
      </w:r>
      <w:r w:rsidR="007B62C5" w:rsidRPr="009624FB">
        <w:rPr>
          <w:rFonts w:ascii="Times New Roman" w:hAnsi="Times New Roman"/>
          <w:noProof/>
          <w:sz w:val="24"/>
          <w:szCs w:val="24"/>
        </w:rPr>
        <w:t>šio valiutos kurso režimo privalumais</w:t>
      </w:r>
      <w:r w:rsidR="00F33561">
        <w:rPr>
          <w:rFonts w:ascii="Times New Roman" w:hAnsi="Times New Roman"/>
          <w:noProof/>
          <w:sz w:val="24"/>
          <w:szCs w:val="24"/>
        </w:rPr>
        <w:t xml:space="preserve"> ir trūkumais. Taigi, atliekant</w:t>
      </w:r>
      <w:r w:rsidR="007B62C5" w:rsidRPr="009624FB">
        <w:rPr>
          <w:rFonts w:ascii="Times New Roman" w:hAnsi="Times New Roman"/>
          <w:noProof/>
          <w:sz w:val="24"/>
          <w:szCs w:val="24"/>
        </w:rPr>
        <w:t xml:space="preserve"> analizę bus nagrinėjama kaip keitėsi infliacijos lygis, einamosios sąskaitos balansas, užsienio prekyba t.y. eksportas ir importas, </w:t>
      </w:r>
      <w:r w:rsidR="0073006F">
        <w:rPr>
          <w:rFonts w:ascii="Times New Roman" w:hAnsi="Times New Roman"/>
          <w:noProof/>
          <w:sz w:val="24"/>
          <w:szCs w:val="24"/>
        </w:rPr>
        <w:t>Europos centrinio banko (</w:t>
      </w:r>
      <w:r w:rsidR="007B62C5" w:rsidRPr="009624FB">
        <w:rPr>
          <w:rFonts w:ascii="Times New Roman" w:hAnsi="Times New Roman"/>
          <w:noProof/>
          <w:sz w:val="24"/>
          <w:szCs w:val="24"/>
        </w:rPr>
        <w:t>ECB</w:t>
      </w:r>
      <w:r w:rsidR="0073006F">
        <w:rPr>
          <w:rFonts w:ascii="Times New Roman" w:hAnsi="Times New Roman"/>
          <w:noProof/>
          <w:sz w:val="24"/>
          <w:szCs w:val="24"/>
        </w:rPr>
        <w:t>)</w:t>
      </w:r>
      <w:r w:rsidR="007B62C5" w:rsidRPr="009624FB">
        <w:rPr>
          <w:rFonts w:ascii="Times New Roman" w:hAnsi="Times New Roman"/>
          <w:noProof/>
          <w:sz w:val="24"/>
          <w:szCs w:val="24"/>
        </w:rPr>
        <w:t xml:space="preserve"> palūkanų norma, </w:t>
      </w:r>
      <w:r w:rsidR="00CC2AEC">
        <w:rPr>
          <w:rFonts w:ascii="Times New Roman" w:hAnsi="Times New Roman"/>
          <w:noProof/>
          <w:sz w:val="24"/>
          <w:szCs w:val="24"/>
        </w:rPr>
        <w:t>tiesioginės užsienio investicijos (</w:t>
      </w:r>
      <w:r w:rsidR="007B62C5" w:rsidRPr="009624FB">
        <w:rPr>
          <w:rFonts w:ascii="Times New Roman" w:hAnsi="Times New Roman"/>
          <w:noProof/>
          <w:sz w:val="24"/>
          <w:szCs w:val="24"/>
        </w:rPr>
        <w:t>TUI</w:t>
      </w:r>
      <w:r w:rsidR="00CC2AEC">
        <w:rPr>
          <w:rFonts w:ascii="Times New Roman" w:hAnsi="Times New Roman"/>
          <w:noProof/>
          <w:sz w:val="24"/>
          <w:szCs w:val="24"/>
        </w:rPr>
        <w:t>)</w:t>
      </w:r>
      <w:r w:rsidR="007B62C5" w:rsidRPr="009624FB">
        <w:rPr>
          <w:rFonts w:ascii="Times New Roman" w:hAnsi="Times New Roman"/>
          <w:noProof/>
          <w:sz w:val="24"/>
          <w:szCs w:val="24"/>
        </w:rPr>
        <w:t>, rezervai ir P</w:t>
      </w:r>
      <w:r w:rsidR="007B62C5" w:rsidRPr="009624FB">
        <w:rPr>
          <w:rFonts w:ascii="Times New Roman" w:hAnsi="Times New Roman"/>
          <w:noProof/>
          <w:sz w:val="24"/>
          <w:szCs w:val="24"/>
          <w:lang w:val="en-US"/>
        </w:rPr>
        <w:t>2.</w:t>
      </w:r>
    </w:p>
    <w:p w:rsidR="007B62C5" w:rsidRDefault="002E55F4" w:rsidP="00027FAB">
      <w:pPr>
        <w:spacing w:before="288" w:after="288" w:line="360" w:lineRule="auto"/>
        <w:ind w:left="360" w:right="144" w:firstLine="144"/>
        <w:jc w:val="both"/>
        <w:rPr>
          <w:rFonts w:ascii="Times New Roman" w:hAnsi="Times New Roman"/>
          <w:noProof/>
          <w:sz w:val="24"/>
          <w:szCs w:val="24"/>
          <w:lang w:val="en-US"/>
        </w:rPr>
      </w:pPr>
      <w:r w:rsidRPr="009624FB">
        <w:rPr>
          <w:rFonts w:ascii="Times New Roman" w:hAnsi="Times New Roman"/>
          <w:noProof/>
          <w:sz w:val="24"/>
          <w:szCs w:val="24"/>
          <w:lang w:val="en-US"/>
        </w:rPr>
        <w:lastRenderedPageBreak/>
        <w:t>Infliacijos rodiklis bus nagrinėjamas net nuo 1990 met</w:t>
      </w:r>
      <w:r w:rsidRPr="009624FB">
        <w:rPr>
          <w:rFonts w:ascii="Times New Roman" w:hAnsi="Times New Roman"/>
          <w:noProof/>
          <w:sz w:val="24"/>
          <w:szCs w:val="24"/>
        </w:rPr>
        <w:t>ų, kadangi labai svarbu nustaty</w:t>
      </w:r>
      <w:r w:rsidR="005F5D9A" w:rsidRPr="009624FB">
        <w:rPr>
          <w:rFonts w:ascii="Times New Roman" w:hAnsi="Times New Roman"/>
          <w:noProof/>
          <w:sz w:val="24"/>
          <w:szCs w:val="24"/>
        </w:rPr>
        <w:t xml:space="preserve">ti ar valiutos kurso fiksavimas </w:t>
      </w:r>
      <w:r w:rsidR="009624FB" w:rsidRPr="009624FB">
        <w:rPr>
          <w:rFonts w:ascii="Times New Roman" w:hAnsi="Times New Roman"/>
          <w:noProof/>
          <w:sz w:val="24"/>
          <w:szCs w:val="24"/>
        </w:rPr>
        <w:t xml:space="preserve">1994 metais padėjo suvaldyti hiperinfliaciją. </w:t>
      </w:r>
      <w:r w:rsidR="001E1BC1">
        <w:rPr>
          <w:rFonts w:ascii="Times New Roman" w:hAnsi="Times New Roman"/>
          <w:noProof/>
          <w:sz w:val="24"/>
          <w:szCs w:val="24"/>
        </w:rPr>
        <w:t xml:space="preserve">ECB palūkanų norma bus nagrinėjama </w:t>
      </w:r>
      <w:r w:rsidRPr="009624FB">
        <w:rPr>
          <w:rFonts w:ascii="Times New Roman" w:hAnsi="Times New Roman"/>
          <w:noProof/>
          <w:sz w:val="24"/>
          <w:szCs w:val="24"/>
        </w:rPr>
        <w:t xml:space="preserve">nuo </w:t>
      </w:r>
      <w:r w:rsidRPr="009624FB">
        <w:rPr>
          <w:rFonts w:ascii="Times New Roman" w:hAnsi="Times New Roman"/>
          <w:noProof/>
          <w:sz w:val="24"/>
          <w:szCs w:val="24"/>
          <w:lang w:val="en-US"/>
        </w:rPr>
        <w:t xml:space="preserve">2002 metų </w:t>
      </w:r>
      <w:r w:rsidRPr="009624FB">
        <w:rPr>
          <w:rFonts w:ascii="Times New Roman" w:hAnsi="Times New Roman"/>
          <w:noProof/>
          <w:sz w:val="24"/>
          <w:szCs w:val="24"/>
        </w:rPr>
        <w:t>lyginant ją su Lietuvos infliacijos lygiu</w:t>
      </w:r>
      <w:r w:rsidR="001E1BC1">
        <w:rPr>
          <w:rFonts w:ascii="Times New Roman" w:hAnsi="Times New Roman"/>
          <w:noProof/>
          <w:sz w:val="24"/>
          <w:szCs w:val="24"/>
        </w:rPr>
        <w:t xml:space="preserve"> ir BVP augimu</w:t>
      </w:r>
      <w:r w:rsidRPr="009624FB">
        <w:rPr>
          <w:rFonts w:ascii="Times New Roman" w:hAnsi="Times New Roman"/>
          <w:noProof/>
          <w:sz w:val="24"/>
          <w:szCs w:val="24"/>
        </w:rPr>
        <w:t>, siekiant nustatyti ar ECB vykdoma pinigų politika naudinga Lietuvos situacijai.</w:t>
      </w:r>
      <w:r w:rsidR="009624FB" w:rsidRPr="009624FB">
        <w:rPr>
          <w:rFonts w:ascii="Times New Roman" w:hAnsi="Times New Roman"/>
          <w:noProof/>
          <w:sz w:val="24"/>
          <w:szCs w:val="24"/>
        </w:rPr>
        <w:t xml:space="preserve"> </w:t>
      </w:r>
      <w:r w:rsidR="007B62C5" w:rsidRPr="009624FB">
        <w:rPr>
          <w:rFonts w:ascii="Times New Roman" w:hAnsi="Times New Roman"/>
          <w:noProof/>
          <w:sz w:val="24"/>
          <w:szCs w:val="24"/>
          <w:lang w:val="en-US"/>
        </w:rPr>
        <w:t>Rezerv</w:t>
      </w:r>
      <w:r w:rsidR="007B62C5" w:rsidRPr="009624FB">
        <w:rPr>
          <w:rFonts w:ascii="Times New Roman" w:hAnsi="Times New Roman"/>
          <w:noProof/>
          <w:sz w:val="24"/>
          <w:szCs w:val="24"/>
        </w:rPr>
        <w:t>ų ir pinigų kiekis bus analizuojamas, siekiant nusta</w:t>
      </w:r>
      <w:r w:rsidRPr="009624FB">
        <w:rPr>
          <w:rFonts w:ascii="Times New Roman" w:hAnsi="Times New Roman"/>
          <w:noProof/>
          <w:sz w:val="24"/>
          <w:szCs w:val="24"/>
        </w:rPr>
        <w:t>ty</w:t>
      </w:r>
      <w:r w:rsidR="007B62C5" w:rsidRPr="009624FB">
        <w:rPr>
          <w:rFonts w:ascii="Times New Roman" w:hAnsi="Times New Roman"/>
          <w:noProof/>
          <w:sz w:val="24"/>
          <w:szCs w:val="24"/>
        </w:rPr>
        <w:t xml:space="preserve">ti ar per nagrinėjamą laikotarpį nebuvo grėsmės valiutos devalvacijai. Taip pat papildomai bus apskaičiuotas </w:t>
      </w:r>
      <w:r w:rsidRPr="009624FB">
        <w:rPr>
          <w:rFonts w:ascii="Times New Roman" w:hAnsi="Times New Roman"/>
          <w:noProof/>
          <w:sz w:val="24"/>
          <w:szCs w:val="24"/>
        </w:rPr>
        <w:t>rezervų (%P</w:t>
      </w:r>
      <w:r w:rsidRPr="009624FB">
        <w:rPr>
          <w:rFonts w:ascii="Times New Roman" w:hAnsi="Times New Roman"/>
          <w:noProof/>
          <w:sz w:val="24"/>
          <w:szCs w:val="24"/>
          <w:lang w:val="en-US"/>
        </w:rPr>
        <w:t>2</w:t>
      </w:r>
      <w:r w:rsidRPr="009624FB">
        <w:rPr>
          <w:rFonts w:ascii="Times New Roman" w:hAnsi="Times New Roman"/>
          <w:noProof/>
          <w:sz w:val="24"/>
          <w:szCs w:val="24"/>
        </w:rPr>
        <w:t>) rodiklis, kuris padės tiksliau nustatyti šią galimą grėsmę.</w:t>
      </w:r>
      <w:r w:rsidR="007B62C5" w:rsidRPr="009624FB">
        <w:rPr>
          <w:rFonts w:ascii="Times New Roman" w:hAnsi="Times New Roman"/>
          <w:noProof/>
          <w:sz w:val="24"/>
          <w:szCs w:val="24"/>
        </w:rPr>
        <w:t xml:space="preserve"> </w:t>
      </w:r>
      <w:r w:rsidR="009624FB" w:rsidRPr="009624FB">
        <w:rPr>
          <w:rFonts w:ascii="Times New Roman" w:hAnsi="Times New Roman"/>
          <w:noProof/>
          <w:sz w:val="24"/>
          <w:szCs w:val="24"/>
        </w:rPr>
        <w:t xml:space="preserve"> </w:t>
      </w:r>
      <w:r w:rsidRPr="009624FB">
        <w:rPr>
          <w:rFonts w:ascii="Times New Roman" w:hAnsi="Times New Roman"/>
          <w:noProof/>
          <w:sz w:val="24"/>
          <w:szCs w:val="24"/>
          <w:lang w:val="en-US"/>
        </w:rPr>
        <w:t xml:space="preserve">Analizuojant eksporto ir importo </w:t>
      </w:r>
      <w:r w:rsidR="007B62C5" w:rsidRPr="009624FB">
        <w:rPr>
          <w:rFonts w:ascii="Times New Roman" w:hAnsi="Times New Roman"/>
          <w:noProof/>
          <w:sz w:val="24"/>
          <w:szCs w:val="24"/>
          <w:lang w:val="en-US"/>
        </w:rPr>
        <w:t xml:space="preserve"> </w:t>
      </w:r>
      <w:r w:rsidRPr="009624FB">
        <w:rPr>
          <w:rFonts w:ascii="Times New Roman" w:hAnsi="Times New Roman"/>
          <w:noProof/>
          <w:sz w:val="24"/>
          <w:szCs w:val="24"/>
          <w:lang w:val="en-US"/>
        </w:rPr>
        <w:t>rodiklius bus svarbu nustatyti ne tik kaip jie keitėsi, tačiau taip pat kaip keitėsi ir šalys</w:t>
      </w:r>
      <w:r w:rsidR="00B37ECB">
        <w:rPr>
          <w:rFonts w:ascii="Times New Roman" w:hAnsi="Times New Roman"/>
          <w:noProof/>
          <w:sz w:val="24"/>
          <w:szCs w:val="24"/>
          <w:lang w:val="en-US"/>
        </w:rPr>
        <w:t>, į</w:t>
      </w:r>
      <w:r w:rsidRPr="009624FB">
        <w:rPr>
          <w:rFonts w:ascii="Times New Roman" w:hAnsi="Times New Roman"/>
          <w:noProof/>
          <w:sz w:val="24"/>
          <w:szCs w:val="24"/>
          <w:lang w:val="en-US"/>
        </w:rPr>
        <w:t xml:space="preserve"> kurias vykdoma užsienio prekyba pasikeitus inkarinei valiutai. </w:t>
      </w:r>
    </w:p>
    <w:p w:rsidR="001E1BC1" w:rsidRDefault="001E1BC1" w:rsidP="00027FAB">
      <w:pPr>
        <w:spacing w:before="288" w:after="288" w:line="360" w:lineRule="auto"/>
        <w:ind w:left="360" w:right="144" w:firstLine="144"/>
        <w:jc w:val="both"/>
        <w:rPr>
          <w:rFonts w:ascii="Times New Roman" w:hAnsi="Times New Roman"/>
          <w:noProof/>
          <w:sz w:val="24"/>
          <w:szCs w:val="24"/>
          <w:lang w:val="en-US"/>
        </w:rPr>
      </w:pPr>
      <w:r>
        <w:rPr>
          <w:rFonts w:ascii="Times New Roman" w:hAnsi="Times New Roman"/>
          <w:noProof/>
          <w:sz w:val="24"/>
          <w:szCs w:val="24"/>
          <w:lang w:val="en-US"/>
        </w:rPr>
        <w:t>Kadangi, horizontali palyginamoji analizė</w:t>
      </w:r>
      <w:r w:rsidR="00CC3417">
        <w:rPr>
          <w:rFonts w:ascii="Times New Roman" w:hAnsi="Times New Roman"/>
          <w:noProof/>
          <w:sz w:val="24"/>
          <w:szCs w:val="24"/>
          <w:lang w:val="en-US"/>
        </w:rPr>
        <w:t xml:space="preserve"> neparodo priežastinio ryšio, todėl bus sunku daryti tikslias išvadas apie fiksuoto valiutos kurso įtaką pasirinktiems rodikliams. Taigi s</w:t>
      </w:r>
      <w:r>
        <w:rPr>
          <w:rFonts w:ascii="Times New Roman" w:hAnsi="Times New Roman"/>
          <w:noProof/>
          <w:sz w:val="24"/>
          <w:szCs w:val="24"/>
          <w:lang w:val="en-US"/>
        </w:rPr>
        <w:t xml:space="preserve">iekiant </w:t>
      </w:r>
      <w:r w:rsidR="00CC3417">
        <w:rPr>
          <w:rFonts w:ascii="Times New Roman" w:hAnsi="Times New Roman"/>
          <w:noProof/>
          <w:sz w:val="24"/>
          <w:szCs w:val="24"/>
          <w:lang w:val="en-US"/>
        </w:rPr>
        <w:t xml:space="preserve">tiksliau </w:t>
      </w:r>
      <w:r>
        <w:rPr>
          <w:rFonts w:ascii="Times New Roman" w:hAnsi="Times New Roman"/>
          <w:noProof/>
          <w:sz w:val="24"/>
          <w:szCs w:val="24"/>
          <w:lang w:val="en-US"/>
        </w:rPr>
        <w:t xml:space="preserve">įvertinti </w:t>
      </w:r>
      <w:r w:rsidR="00CC3417">
        <w:rPr>
          <w:rFonts w:ascii="Times New Roman" w:hAnsi="Times New Roman"/>
          <w:noProof/>
          <w:sz w:val="24"/>
          <w:szCs w:val="24"/>
          <w:lang w:val="en-US"/>
        </w:rPr>
        <w:t>šią</w:t>
      </w:r>
      <w:r>
        <w:rPr>
          <w:rFonts w:ascii="Times New Roman" w:hAnsi="Times New Roman"/>
          <w:noProof/>
          <w:sz w:val="24"/>
          <w:szCs w:val="24"/>
          <w:lang w:val="en-US"/>
        </w:rPr>
        <w:t xml:space="preserve"> įtaką Lietuvos ekonomikai taip pat bus remiamasi </w:t>
      </w:r>
      <w:r w:rsidR="00CC3417">
        <w:rPr>
          <w:rFonts w:ascii="Times New Roman" w:hAnsi="Times New Roman"/>
          <w:noProof/>
          <w:sz w:val="24"/>
          <w:szCs w:val="24"/>
          <w:lang w:val="en-US"/>
        </w:rPr>
        <w:t xml:space="preserve">ir </w:t>
      </w:r>
      <w:r>
        <w:rPr>
          <w:rFonts w:ascii="Times New Roman" w:hAnsi="Times New Roman"/>
          <w:noProof/>
          <w:sz w:val="24"/>
          <w:szCs w:val="24"/>
          <w:lang w:val="en-US"/>
        </w:rPr>
        <w:t>kitų autorių</w:t>
      </w:r>
      <w:r w:rsidR="00CC3417">
        <w:rPr>
          <w:rFonts w:ascii="Times New Roman" w:hAnsi="Times New Roman"/>
          <w:noProof/>
          <w:sz w:val="24"/>
          <w:szCs w:val="24"/>
          <w:lang w:val="en-US"/>
        </w:rPr>
        <w:t xml:space="preserve"> atliktais empiriniais tyrimais šia tema.</w:t>
      </w:r>
    </w:p>
    <w:p w:rsidR="00EA5334" w:rsidRPr="00F1137A" w:rsidRDefault="00090DF7" w:rsidP="00027FAB">
      <w:pPr>
        <w:pStyle w:val="Sraopastraipa"/>
        <w:numPr>
          <w:ilvl w:val="1"/>
          <w:numId w:val="20"/>
        </w:numPr>
        <w:spacing w:before="288" w:after="288" w:line="360" w:lineRule="auto"/>
        <w:ind w:left="360" w:right="144" w:firstLine="144"/>
        <w:jc w:val="both"/>
        <w:rPr>
          <w:rFonts w:ascii="Times New Roman" w:hAnsi="Times New Roman"/>
          <w:b/>
          <w:noProof/>
          <w:sz w:val="28"/>
          <w:szCs w:val="28"/>
        </w:rPr>
      </w:pPr>
      <w:r w:rsidRPr="00F1137A">
        <w:rPr>
          <w:rFonts w:ascii="Times New Roman" w:hAnsi="Times New Roman"/>
          <w:b/>
          <w:noProof/>
          <w:sz w:val="28"/>
          <w:szCs w:val="28"/>
        </w:rPr>
        <w:t>Infliacija</w:t>
      </w:r>
    </w:p>
    <w:p w:rsidR="00AE5D22" w:rsidRPr="00DA1E1E" w:rsidRDefault="00936B72" w:rsidP="00027FAB">
      <w:pPr>
        <w:spacing w:before="288" w:after="288" w:line="360" w:lineRule="auto"/>
        <w:ind w:left="360" w:right="144" w:firstLine="144"/>
        <w:jc w:val="both"/>
        <w:rPr>
          <w:rFonts w:ascii="Times New Roman" w:hAnsi="Times New Roman"/>
          <w:noProof/>
          <w:color w:val="000000" w:themeColor="text1"/>
          <w:sz w:val="24"/>
          <w:szCs w:val="24"/>
        </w:rPr>
      </w:pPr>
      <w:r w:rsidRPr="00DA1E1E">
        <w:rPr>
          <w:rFonts w:ascii="Times New Roman" w:hAnsi="Times New Roman"/>
          <w:noProof/>
          <w:color w:val="000000" w:themeColor="text1"/>
          <w:sz w:val="24"/>
          <w:szCs w:val="24"/>
        </w:rPr>
        <w:t>Fiksuotas valiutos kurso režimas dažnai siejamas su mažesne infliacija šalyse. Šiam teiginiui pagrįsti dažniausiai naudojami du argumentai. Visų pirma</w:t>
      </w:r>
      <w:r w:rsidR="00DA1E1E" w:rsidRPr="00DA1E1E">
        <w:rPr>
          <w:rFonts w:ascii="Times New Roman" w:hAnsi="Times New Roman"/>
          <w:noProof/>
          <w:color w:val="000000" w:themeColor="text1"/>
          <w:sz w:val="24"/>
          <w:szCs w:val="24"/>
        </w:rPr>
        <w:t>,</w:t>
      </w:r>
      <w:r w:rsidRPr="00DA1E1E">
        <w:rPr>
          <w:rFonts w:ascii="Times New Roman" w:hAnsi="Times New Roman"/>
          <w:noProof/>
          <w:color w:val="000000" w:themeColor="text1"/>
          <w:sz w:val="24"/>
          <w:szCs w:val="24"/>
        </w:rPr>
        <w:t xml:space="preserve"> fiksuot</w:t>
      </w:r>
      <w:r w:rsidR="00DA1E1E" w:rsidRPr="00DA1E1E">
        <w:rPr>
          <w:rFonts w:ascii="Times New Roman" w:hAnsi="Times New Roman"/>
          <w:noProof/>
          <w:color w:val="000000" w:themeColor="text1"/>
          <w:sz w:val="24"/>
          <w:szCs w:val="24"/>
        </w:rPr>
        <w:t>as</w:t>
      </w:r>
      <w:r w:rsidRPr="00DA1E1E">
        <w:rPr>
          <w:rFonts w:ascii="Times New Roman" w:hAnsi="Times New Roman"/>
          <w:noProof/>
          <w:color w:val="000000" w:themeColor="text1"/>
          <w:sz w:val="24"/>
          <w:szCs w:val="24"/>
        </w:rPr>
        <w:t xml:space="preserve"> valiutos režim</w:t>
      </w:r>
      <w:r w:rsidR="00DA1E1E" w:rsidRPr="00DA1E1E">
        <w:rPr>
          <w:rFonts w:ascii="Times New Roman" w:hAnsi="Times New Roman"/>
          <w:noProof/>
          <w:color w:val="000000" w:themeColor="text1"/>
          <w:sz w:val="24"/>
          <w:szCs w:val="24"/>
        </w:rPr>
        <w:t>as skatina</w:t>
      </w:r>
      <w:r w:rsidRPr="00DA1E1E">
        <w:rPr>
          <w:rFonts w:ascii="Times New Roman" w:hAnsi="Times New Roman"/>
          <w:noProof/>
          <w:color w:val="000000" w:themeColor="text1"/>
          <w:sz w:val="24"/>
          <w:szCs w:val="24"/>
        </w:rPr>
        <w:t xml:space="preserve"> tiek fiskalinė</w:t>
      </w:r>
      <w:r w:rsidR="00DA1E1E" w:rsidRPr="00DA1E1E">
        <w:rPr>
          <w:rFonts w:ascii="Times New Roman" w:hAnsi="Times New Roman"/>
          <w:noProof/>
          <w:color w:val="000000" w:themeColor="text1"/>
          <w:sz w:val="24"/>
          <w:szCs w:val="24"/>
        </w:rPr>
        <w:t>s</w:t>
      </w:r>
      <w:r w:rsidRPr="00DA1E1E">
        <w:rPr>
          <w:rFonts w:ascii="Times New Roman" w:hAnsi="Times New Roman"/>
          <w:noProof/>
          <w:color w:val="000000" w:themeColor="text1"/>
          <w:sz w:val="24"/>
          <w:szCs w:val="24"/>
        </w:rPr>
        <w:t xml:space="preserve"> tiek monetarinė</w:t>
      </w:r>
      <w:r w:rsidR="00DA1E1E" w:rsidRPr="00DA1E1E">
        <w:rPr>
          <w:rFonts w:ascii="Times New Roman" w:hAnsi="Times New Roman"/>
          <w:noProof/>
          <w:color w:val="000000" w:themeColor="text1"/>
          <w:sz w:val="24"/>
          <w:szCs w:val="24"/>
        </w:rPr>
        <w:t>s politikos</w:t>
      </w:r>
      <w:r w:rsidRPr="00DA1E1E">
        <w:rPr>
          <w:rFonts w:ascii="Times New Roman" w:hAnsi="Times New Roman"/>
          <w:noProof/>
          <w:color w:val="000000" w:themeColor="text1"/>
          <w:sz w:val="24"/>
          <w:szCs w:val="24"/>
        </w:rPr>
        <w:t xml:space="preserve"> drausming</w:t>
      </w:r>
      <w:r w:rsidR="00DA1E1E" w:rsidRPr="00DA1E1E">
        <w:rPr>
          <w:rFonts w:ascii="Times New Roman" w:hAnsi="Times New Roman"/>
          <w:noProof/>
          <w:color w:val="000000" w:themeColor="text1"/>
          <w:sz w:val="24"/>
          <w:szCs w:val="24"/>
        </w:rPr>
        <w:t>umą t.y. negalima ekspansyvi monetarinė politika bei vyriausybės susilaiko nuo infliacinio biudžeto deficito finansavimo</w:t>
      </w:r>
      <w:r w:rsidRPr="00DA1E1E">
        <w:rPr>
          <w:rFonts w:ascii="Times New Roman" w:hAnsi="Times New Roman"/>
          <w:noProof/>
          <w:color w:val="000000" w:themeColor="text1"/>
          <w:sz w:val="24"/>
          <w:szCs w:val="24"/>
        </w:rPr>
        <w:t xml:space="preserve">. Taip pat </w:t>
      </w:r>
      <w:r w:rsidR="00DA1E1E" w:rsidRPr="00DA1E1E">
        <w:rPr>
          <w:rFonts w:ascii="Times New Roman" w:hAnsi="Times New Roman"/>
          <w:noProof/>
          <w:color w:val="000000" w:themeColor="text1"/>
          <w:sz w:val="24"/>
          <w:szCs w:val="24"/>
        </w:rPr>
        <w:t xml:space="preserve">kadangi sumažėja valiutos kurso svyravimai ir </w:t>
      </w:r>
      <w:r w:rsidR="004177CD" w:rsidRPr="00DA1E1E">
        <w:rPr>
          <w:rFonts w:ascii="Times New Roman" w:hAnsi="Times New Roman"/>
          <w:noProof/>
          <w:color w:val="000000" w:themeColor="text1"/>
          <w:sz w:val="24"/>
          <w:szCs w:val="24"/>
        </w:rPr>
        <w:t xml:space="preserve">padidėja pasitikėjimas valiuta, </w:t>
      </w:r>
      <w:r w:rsidR="00DA1E1E" w:rsidRPr="00DA1E1E">
        <w:rPr>
          <w:rFonts w:ascii="Times New Roman" w:hAnsi="Times New Roman"/>
          <w:noProof/>
          <w:color w:val="000000" w:themeColor="text1"/>
          <w:sz w:val="24"/>
          <w:szCs w:val="24"/>
        </w:rPr>
        <w:t>tai skatina</w:t>
      </w:r>
      <w:r w:rsidR="004177CD" w:rsidRPr="00DA1E1E">
        <w:rPr>
          <w:rFonts w:ascii="Times New Roman" w:hAnsi="Times New Roman"/>
          <w:noProof/>
          <w:color w:val="000000" w:themeColor="text1"/>
          <w:sz w:val="24"/>
          <w:szCs w:val="24"/>
        </w:rPr>
        <w:t xml:space="preserve"> </w:t>
      </w:r>
      <w:r w:rsidR="00ED33A9" w:rsidRPr="00DA1E1E">
        <w:rPr>
          <w:rFonts w:ascii="Times New Roman" w:hAnsi="Times New Roman"/>
          <w:noProof/>
          <w:color w:val="000000" w:themeColor="text1"/>
          <w:sz w:val="24"/>
          <w:szCs w:val="24"/>
        </w:rPr>
        <w:t>taupym</w:t>
      </w:r>
      <w:r w:rsidR="00DA1E1E" w:rsidRPr="00DA1E1E">
        <w:rPr>
          <w:rFonts w:ascii="Times New Roman" w:hAnsi="Times New Roman"/>
          <w:noProof/>
          <w:color w:val="000000" w:themeColor="text1"/>
          <w:sz w:val="24"/>
          <w:szCs w:val="24"/>
        </w:rPr>
        <w:t>ą</w:t>
      </w:r>
      <w:r w:rsidR="004177CD" w:rsidRPr="00DA1E1E">
        <w:rPr>
          <w:rFonts w:ascii="Times New Roman" w:hAnsi="Times New Roman"/>
          <w:noProof/>
          <w:color w:val="000000" w:themeColor="text1"/>
          <w:sz w:val="24"/>
          <w:szCs w:val="24"/>
        </w:rPr>
        <w:t>.</w:t>
      </w:r>
    </w:p>
    <w:p w:rsidR="00CC0F22" w:rsidRPr="00ED4463" w:rsidRDefault="00535434" w:rsidP="00027FAB">
      <w:pPr>
        <w:spacing w:before="288" w:after="288" w:line="360" w:lineRule="auto"/>
        <w:ind w:left="360" w:right="144" w:firstLine="144"/>
        <w:jc w:val="both"/>
        <w:rPr>
          <w:rFonts w:ascii="Times New Roman" w:hAnsi="Times New Roman"/>
          <w:color w:val="000000"/>
          <w:sz w:val="24"/>
          <w:szCs w:val="24"/>
        </w:rPr>
      </w:pPr>
      <w:r w:rsidRPr="00ED4463">
        <w:rPr>
          <w:rFonts w:ascii="Times New Roman" w:hAnsi="Times New Roman"/>
          <w:noProof/>
          <w:color w:val="000000"/>
          <w:sz w:val="24"/>
          <w:szCs w:val="24"/>
          <w:lang w:val="en-US"/>
        </w:rPr>
        <w:lastRenderedPageBreak/>
        <w:drawing>
          <wp:inline distT="0" distB="0" distL="0" distR="0" wp14:anchorId="00172AAB" wp14:editId="13CCA1BD">
            <wp:extent cx="5486400" cy="2838450"/>
            <wp:effectExtent l="0" t="0" r="19050" b="19050"/>
            <wp:docPr id="12" name="Diagrama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F531D" w:rsidRPr="00ED4463" w:rsidRDefault="009E4ACE" w:rsidP="00027FAB">
      <w:pPr>
        <w:spacing w:before="288" w:after="288" w:line="360" w:lineRule="auto"/>
        <w:ind w:left="360" w:right="144" w:firstLine="144"/>
        <w:jc w:val="center"/>
        <w:rPr>
          <w:rFonts w:ascii="Times New Roman" w:hAnsi="Times New Roman"/>
          <w:b/>
          <w:sz w:val="24"/>
          <w:szCs w:val="24"/>
        </w:rPr>
      </w:pPr>
      <w:r w:rsidRPr="00ED4463">
        <w:rPr>
          <w:rFonts w:ascii="Times New Roman" w:hAnsi="Times New Roman"/>
          <w:sz w:val="24"/>
          <w:szCs w:val="24"/>
        </w:rPr>
        <w:t>8</w:t>
      </w:r>
      <w:r w:rsidR="00BF531D" w:rsidRPr="00ED4463">
        <w:rPr>
          <w:rFonts w:ascii="Times New Roman" w:hAnsi="Times New Roman"/>
          <w:sz w:val="24"/>
          <w:szCs w:val="24"/>
        </w:rPr>
        <w:t xml:space="preserve"> pav. </w:t>
      </w:r>
      <w:r w:rsidR="00C16C3D" w:rsidRPr="00ED4463">
        <w:rPr>
          <w:rFonts w:ascii="Times New Roman" w:hAnsi="Times New Roman"/>
          <w:b/>
          <w:sz w:val="24"/>
          <w:szCs w:val="24"/>
        </w:rPr>
        <w:t>Infliacija Lietuvoje 1990-1998 metais</w:t>
      </w:r>
      <w:r w:rsidR="00BF531D" w:rsidRPr="00ED4463">
        <w:rPr>
          <w:rFonts w:ascii="Times New Roman" w:hAnsi="Times New Roman"/>
          <w:b/>
          <w:sz w:val="24"/>
          <w:szCs w:val="24"/>
        </w:rPr>
        <w:t>.</w:t>
      </w:r>
    </w:p>
    <w:p w:rsidR="00BF531D" w:rsidRPr="00ED4463" w:rsidRDefault="00BF531D" w:rsidP="00027FAB">
      <w:pPr>
        <w:spacing w:before="288" w:after="288" w:line="360" w:lineRule="auto"/>
        <w:ind w:left="360" w:right="144" w:firstLine="144"/>
        <w:rPr>
          <w:rFonts w:ascii="Times New Roman" w:hAnsi="Times New Roman"/>
          <w:sz w:val="24"/>
          <w:szCs w:val="24"/>
        </w:rPr>
      </w:pPr>
      <w:r w:rsidRPr="00ED4463">
        <w:rPr>
          <w:rFonts w:ascii="Times New Roman" w:hAnsi="Times New Roman"/>
          <w:b/>
          <w:sz w:val="24"/>
          <w:szCs w:val="24"/>
        </w:rPr>
        <w:t>Šaltinis:</w:t>
      </w:r>
      <w:r w:rsidRPr="00ED4463">
        <w:rPr>
          <w:rFonts w:ascii="Times New Roman" w:hAnsi="Times New Roman"/>
          <w:sz w:val="24"/>
          <w:szCs w:val="24"/>
        </w:rPr>
        <w:t xml:space="preserve"> Sudaryta autorės, remiantis </w:t>
      </w:r>
      <w:r w:rsidR="002C5933" w:rsidRPr="00ED4463">
        <w:rPr>
          <w:rFonts w:ascii="Times New Roman" w:hAnsi="Times New Roman"/>
          <w:sz w:val="24"/>
          <w:szCs w:val="24"/>
        </w:rPr>
        <w:t>L</w:t>
      </w:r>
      <w:r w:rsidR="00ED4463">
        <w:rPr>
          <w:rFonts w:ascii="Times New Roman" w:hAnsi="Times New Roman"/>
          <w:sz w:val="24"/>
          <w:szCs w:val="24"/>
        </w:rPr>
        <w:t xml:space="preserve">ietuvos </w:t>
      </w:r>
      <w:r w:rsidR="00144376">
        <w:rPr>
          <w:rFonts w:ascii="Times New Roman" w:hAnsi="Times New Roman"/>
          <w:sz w:val="24"/>
          <w:szCs w:val="24"/>
        </w:rPr>
        <w:t>c</w:t>
      </w:r>
      <w:r w:rsidR="007D0058">
        <w:rPr>
          <w:rFonts w:ascii="Times New Roman" w:hAnsi="Times New Roman"/>
          <w:sz w:val="24"/>
          <w:szCs w:val="24"/>
        </w:rPr>
        <w:t xml:space="preserve">entrinio </w:t>
      </w:r>
      <w:r w:rsidR="00ED4463">
        <w:rPr>
          <w:rFonts w:ascii="Times New Roman" w:hAnsi="Times New Roman"/>
          <w:sz w:val="24"/>
          <w:szCs w:val="24"/>
        </w:rPr>
        <w:t>banko</w:t>
      </w:r>
      <w:r w:rsidRPr="00ED4463">
        <w:rPr>
          <w:rFonts w:ascii="Times New Roman" w:hAnsi="Times New Roman"/>
          <w:sz w:val="24"/>
          <w:szCs w:val="24"/>
        </w:rPr>
        <w:t xml:space="preserve"> duomenimis.</w:t>
      </w:r>
    </w:p>
    <w:p w:rsidR="002C2220" w:rsidRPr="00ED4463" w:rsidRDefault="002C2220" w:rsidP="00027FAB">
      <w:pPr>
        <w:spacing w:before="288" w:after="288" w:line="360" w:lineRule="auto"/>
        <w:ind w:left="360" w:right="144" w:firstLine="144"/>
        <w:jc w:val="both"/>
        <w:rPr>
          <w:rFonts w:ascii="Times New Roman" w:hAnsi="Times New Roman"/>
          <w:color w:val="000000"/>
          <w:sz w:val="24"/>
          <w:szCs w:val="24"/>
        </w:rPr>
      </w:pPr>
      <w:r w:rsidRPr="00ED4463">
        <w:rPr>
          <w:rFonts w:ascii="Times New Roman" w:hAnsi="Times New Roman"/>
          <w:color w:val="000000"/>
          <w:sz w:val="24"/>
          <w:szCs w:val="24"/>
        </w:rPr>
        <w:t xml:space="preserve">Lietuvoje nuo pat Nepriklausomybės paskelbimo pastebimas labai aukštas infliacijos lygis. 1992 metais infliacijos lygis netgi išaugo 1163 procentais. </w:t>
      </w:r>
      <w:r w:rsidR="0018257E" w:rsidRPr="00ED4463">
        <w:rPr>
          <w:rFonts w:ascii="Times New Roman" w:hAnsi="Times New Roman"/>
          <w:color w:val="000000"/>
          <w:sz w:val="24"/>
          <w:szCs w:val="24"/>
        </w:rPr>
        <w:t>Tuometinė hiperinfliacija paaiškinama</w:t>
      </w:r>
      <w:r w:rsidRPr="00ED4463">
        <w:rPr>
          <w:rFonts w:ascii="Times New Roman" w:hAnsi="Times New Roman"/>
          <w:color w:val="000000"/>
          <w:sz w:val="24"/>
          <w:szCs w:val="24"/>
        </w:rPr>
        <w:t xml:space="preserve"> savos valiutos nebuvimu</w:t>
      </w:r>
      <w:r w:rsidR="0018257E" w:rsidRPr="00ED4463">
        <w:rPr>
          <w:rFonts w:ascii="Times New Roman" w:hAnsi="Times New Roman"/>
          <w:color w:val="000000"/>
          <w:sz w:val="24"/>
          <w:szCs w:val="24"/>
        </w:rPr>
        <w:t>.</w:t>
      </w:r>
      <w:r w:rsidRPr="00ED4463">
        <w:rPr>
          <w:rFonts w:ascii="Times New Roman" w:hAnsi="Times New Roman"/>
          <w:color w:val="000000"/>
          <w:sz w:val="24"/>
          <w:szCs w:val="24"/>
        </w:rPr>
        <w:t xml:space="preserve"> </w:t>
      </w:r>
      <w:r w:rsidR="0018257E" w:rsidRPr="00ED4463">
        <w:rPr>
          <w:rFonts w:ascii="Times New Roman" w:hAnsi="Times New Roman"/>
          <w:color w:val="000000"/>
          <w:sz w:val="24"/>
          <w:szCs w:val="24"/>
        </w:rPr>
        <w:t>T</w:t>
      </w:r>
      <w:r w:rsidRPr="00ED4463">
        <w:rPr>
          <w:rFonts w:ascii="Times New Roman" w:hAnsi="Times New Roman"/>
          <w:color w:val="000000"/>
          <w:sz w:val="24"/>
          <w:szCs w:val="24"/>
        </w:rPr>
        <w:t>uo metu Lietuva vis dar priklausė rublio zonai</w:t>
      </w:r>
      <w:r w:rsidR="0018257E" w:rsidRPr="00ED4463">
        <w:rPr>
          <w:rFonts w:ascii="Times New Roman" w:hAnsi="Times New Roman"/>
          <w:color w:val="000000"/>
          <w:sz w:val="24"/>
          <w:szCs w:val="24"/>
        </w:rPr>
        <w:t>, kurio kursas masiškai mažėjo, kas ir sukėlė aukštą infliaciją</w:t>
      </w:r>
      <w:r w:rsidR="0064608F" w:rsidRPr="00ED4463">
        <w:rPr>
          <w:rFonts w:ascii="Times New Roman" w:hAnsi="Times New Roman"/>
          <w:color w:val="000000"/>
          <w:sz w:val="24"/>
          <w:szCs w:val="24"/>
        </w:rPr>
        <w:t xml:space="preserve"> Lietuvoje</w:t>
      </w:r>
      <w:r w:rsidRPr="00ED4463">
        <w:rPr>
          <w:rFonts w:ascii="Times New Roman" w:hAnsi="Times New Roman"/>
          <w:color w:val="000000"/>
          <w:sz w:val="24"/>
          <w:szCs w:val="24"/>
        </w:rPr>
        <w:t>. Tik 1992 metais buvo įvesti laikinieji pinigai talonai, o dar kitais metais Lietuvos bankas pakeitė šią valiutą į litą ir pradėjo vykdyti aktyvią pinigų politiką, kuri sumažino infliacijos augimą</w:t>
      </w:r>
      <w:r w:rsidR="0064608F" w:rsidRPr="00ED4463">
        <w:rPr>
          <w:rFonts w:ascii="Times New Roman" w:hAnsi="Times New Roman"/>
          <w:color w:val="000000"/>
          <w:sz w:val="24"/>
          <w:szCs w:val="24"/>
        </w:rPr>
        <w:t xml:space="preserve"> bei stabilizavo lito kursą</w:t>
      </w:r>
      <w:r w:rsidRPr="00ED4463">
        <w:rPr>
          <w:rFonts w:ascii="Times New Roman" w:hAnsi="Times New Roman"/>
          <w:color w:val="000000"/>
          <w:sz w:val="24"/>
          <w:szCs w:val="24"/>
        </w:rPr>
        <w:t>.</w:t>
      </w:r>
      <w:r w:rsidR="0064608F" w:rsidRPr="00ED4463">
        <w:rPr>
          <w:rFonts w:ascii="Times New Roman" w:hAnsi="Times New Roman"/>
          <w:color w:val="000000"/>
          <w:sz w:val="24"/>
          <w:szCs w:val="24"/>
        </w:rPr>
        <w:t xml:space="preserve"> Nors ir n</w:t>
      </w:r>
      <w:r w:rsidRPr="00ED4463">
        <w:rPr>
          <w:rFonts w:ascii="Times New Roman" w:hAnsi="Times New Roman"/>
          <w:color w:val="000000"/>
          <w:sz w:val="24"/>
          <w:szCs w:val="24"/>
        </w:rPr>
        <w:t xml:space="preserve">uo 1993 metų pastebimas infliacijos augimo sulėtėjimas, tačiau gana aukšta infliacija dar išliko iki 1997 metų. Šiame laikotarpyje svarbi data Lietuvai buvo 1994 metai, kai litas buvo pririštas prie dolerio, </w:t>
      </w:r>
      <w:r w:rsidR="009F6881" w:rsidRPr="00ED4463">
        <w:rPr>
          <w:rFonts w:ascii="Times New Roman" w:hAnsi="Times New Roman"/>
          <w:color w:val="000000"/>
          <w:sz w:val="24"/>
          <w:szCs w:val="24"/>
        </w:rPr>
        <w:t xml:space="preserve">siekiant </w:t>
      </w:r>
      <w:r w:rsidRPr="00ED4463">
        <w:rPr>
          <w:rFonts w:ascii="Times New Roman" w:hAnsi="Times New Roman"/>
          <w:color w:val="000000"/>
          <w:sz w:val="24"/>
          <w:szCs w:val="24"/>
        </w:rPr>
        <w:t>stabiliz</w:t>
      </w:r>
      <w:r w:rsidR="009F6881" w:rsidRPr="00ED4463">
        <w:rPr>
          <w:rFonts w:ascii="Times New Roman" w:hAnsi="Times New Roman"/>
          <w:color w:val="000000"/>
          <w:sz w:val="24"/>
          <w:szCs w:val="24"/>
        </w:rPr>
        <w:t>uoti</w:t>
      </w:r>
      <w:r w:rsidRPr="00ED4463">
        <w:rPr>
          <w:rFonts w:ascii="Times New Roman" w:hAnsi="Times New Roman"/>
          <w:color w:val="000000"/>
          <w:sz w:val="24"/>
          <w:szCs w:val="24"/>
        </w:rPr>
        <w:t xml:space="preserve"> lito kurs</w:t>
      </w:r>
      <w:r w:rsidR="009B5722" w:rsidRPr="00ED4463">
        <w:rPr>
          <w:rFonts w:ascii="Times New Roman" w:hAnsi="Times New Roman"/>
          <w:color w:val="000000"/>
          <w:sz w:val="24"/>
          <w:szCs w:val="24"/>
        </w:rPr>
        <w:t>ą ir tuo pačiu dar labiau sumažti</w:t>
      </w:r>
      <w:r w:rsidRPr="00ED4463">
        <w:rPr>
          <w:rFonts w:ascii="Times New Roman" w:hAnsi="Times New Roman"/>
          <w:color w:val="000000"/>
          <w:sz w:val="24"/>
          <w:szCs w:val="24"/>
        </w:rPr>
        <w:t xml:space="preserve"> infliacijos augimą</w:t>
      </w:r>
      <w:r w:rsidR="009F6881" w:rsidRPr="00ED4463">
        <w:rPr>
          <w:rFonts w:ascii="Times New Roman" w:hAnsi="Times New Roman"/>
          <w:color w:val="000000"/>
          <w:sz w:val="24"/>
          <w:szCs w:val="24"/>
        </w:rPr>
        <w:t xml:space="preserve"> ilgesniame laikotarpyje</w:t>
      </w:r>
      <w:r w:rsidRPr="00ED4463">
        <w:rPr>
          <w:rFonts w:ascii="Times New Roman" w:hAnsi="Times New Roman"/>
          <w:color w:val="000000"/>
          <w:sz w:val="24"/>
          <w:szCs w:val="24"/>
        </w:rPr>
        <w:t xml:space="preserve">. </w:t>
      </w:r>
      <w:r w:rsidR="00525947" w:rsidRPr="00ED4463">
        <w:rPr>
          <w:rFonts w:ascii="Times New Roman" w:hAnsi="Times New Roman"/>
          <w:color w:val="000000"/>
          <w:sz w:val="24"/>
          <w:szCs w:val="24"/>
        </w:rPr>
        <w:t>Lito pririšimas prie stabilios valiutos didino pasitikėjimą šia valiuta, dėl ko išaugo nacionalinės valiutos paklausa, polinkis taupyti kas ir mažino infliaciją. Tai pat pasirinkus fiksuotą valiutos kursą valstybė atsisa</w:t>
      </w:r>
      <w:r w:rsidR="00486303" w:rsidRPr="00ED4463">
        <w:rPr>
          <w:rFonts w:ascii="Times New Roman" w:hAnsi="Times New Roman"/>
          <w:color w:val="000000"/>
          <w:sz w:val="24"/>
          <w:szCs w:val="24"/>
        </w:rPr>
        <w:t>kė aktyvios monetarinės politikos.</w:t>
      </w:r>
      <w:r w:rsidR="00905654" w:rsidRPr="00ED4463">
        <w:rPr>
          <w:rFonts w:ascii="Times New Roman" w:hAnsi="Times New Roman"/>
          <w:color w:val="000000"/>
          <w:sz w:val="24"/>
          <w:szCs w:val="24"/>
        </w:rPr>
        <w:t xml:space="preserve"> Kadangi nebuvo galimybės finansuoti infliacinį biudžetą „</w:t>
      </w:r>
      <w:r w:rsidR="00F56315" w:rsidRPr="00ED4463">
        <w:rPr>
          <w:rFonts w:ascii="Times New Roman" w:hAnsi="Times New Roman"/>
          <w:color w:val="000000"/>
          <w:sz w:val="24"/>
          <w:szCs w:val="24"/>
        </w:rPr>
        <w:t>pris</w:t>
      </w:r>
      <w:r w:rsidR="00905654" w:rsidRPr="00ED4463">
        <w:rPr>
          <w:rFonts w:ascii="Times New Roman" w:hAnsi="Times New Roman"/>
          <w:color w:val="000000"/>
          <w:sz w:val="24"/>
          <w:szCs w:val="24"/>
        </w:rPr>
        <w:t>pausdintais pinigais“, tai padidino valstybės išlaidų drausmę ir mažino infliacijos lygį ilgame laikotarpyje.</w:t>
      </w:r>
      <w:r w:rsidR="00525947" w:rsidRPr="00ED4463">
        <w:rPr>
          <w:rFonts w:ascii="Times New Roman" w:hAnsi="Times New Roman"/>
          <w:color w:val="000000"/>
          <w:sz w:val="24"/>
          <w:szCs w:val="24"/>
        </w:rPr>
        <w:t xml:space="preserve"> </w:t>
      </w:r>
    </w:p>
    <w:p w:rsidR="002C2220" w:rsidRPr="00ED4463" w:rsidRDefault="002C2220" w:rsidP="00027FAB">
      <w:pPr>
        <w:spacing w:before="288" w:after="288" w:line="360" w:lineRule="auto"/>
        <w:ind w:left="360" w:right="144" w:firstLine="144"/>
        <w:jc w:val="both"/>
        <w:rPr>
          <w:rFonts w:ascii="Times New Roman" w:hAnsi="Times New Roman"/>
          <w:color w:val="000000"/>
          <w:sz w:val="24"/>
          <w:szCs w:val="24"/>
        </w:rPr>
      </w:pPr>
      <w:r w:rsidRPr="00ED4463">
        <w:rPr>
          <w:rFonts w:ascii="Times New Roman" w:hAnsi="Times New Roman"/>
          <w:noProof/>
          <w:color w:val="000000"/>
          <w:sz w:val="24"/>
          <w:szCs w:val="24"/>
          <w:lang w:val="en-US"/>
        </w:rPr>
        <w:lastRenderedPageBreak/>
        <w:drawing>
          <wp:inline distT="0" distB="0" distL="0" distR="0" wp14:anchorId="2C658B4E" wp14:editId="4E9E06F2">
            <wp:extent cx="5486400" cy="3200400"/>
            <wp:effectExtent l="0" t="0" r="19050" b="19050"/>
            <wp:docPr id="13" name="Diagrama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F531D" w:rsidRPr="00ED4463" w:rsidRDefault="009E4ACE" w:rsidP="00027FAB">
      <w:pPr>
        <w:spacing w:before="288" w:after="288" w:line="360" w:lineRule="auto"/>
        <w:ind w:left="360" w:right="144" w:firstLine="144"/>
        <w:jc w:val="center"/>
        <w:rPr>
          <w:rFonts w:ascii="Times New Roman" w:hAnsi="Times New Roman"/>
          <w:b/>
          <w:sz w:val="24"/>
          <w:szCs w:val="24"/>
        </w:rPr>
      </w:pPr>
      <w:r w:rsidRPr="00ED4463">
        <w:rPr>
          <w:rFonts w:ascii="Times New Roman" w:hAnsi="Times New Roman"/>
          <w:sz w:val="24"/>
          <w:szCs w:val="24"/>
        </w:rPr>
        <w:t>9</w:t>
      </w:r>
      <w:r w:rsidR="00BF531D" w:rsidRPr="00ED4463">
        <w:rPr>
          <w:rFonts w:ascii="Times New Roman" w:hAnsi="Times New Roman"/>
          <w:sz w:val="24"/>
          <w:szCs w:val="24"/>
        </w:rPr>
        <w:t xml:space="preserve"> pav. </w:t>
      </w:r>
      <w:r w:rsidR="00F424E2" w:rsidRPr="00ED4463">
        <w:rPr>
          <w:rFonts w:ascii="Times New Roman" w:hAnsi="Times New Roman"/>
          <w:b/>
          <w:sz w:val="24"/>
          <w:szCs w:val="24"/>
        </w:rPr>
        <w:t xml:space="preserve">Infliacija Lietuvoje </w:t>
      </w:r>
      <w:r w:rsidR="00E76888" w:rsidRPr="00ED4463">
        <w:rPr>
          <w:rFonts w:ascii="Times New Roman" w:hAnsi="Times New Roman"/>
          <w:b/>
          <w:sz w:val="24"/>
          <w:szCs w:val="24"/>
        </w:rPr>
        <w:t>1998-2012 metais</w:t>
      </w:r>
      <w:r w:rsidR="00BF531D" w:rsidRPr="00ED4463">
        <w:rPr>
          <w:rFonts w:ascii="Times New Roman" w:hAnsi="Times New Roman"/>
          <w:b/>
          <w:sz w:val="24"/>
          <w:szCs w:val="24"/>
        </w:rPr>
        <w:t>.</w:t>
      </w:r>
    </w:p>
    <w:p w:rsidR="00BF531D" w:rsidRPr="00ED4463" w:rsidRDefault="00BF531D" w:rsidP="00027FAB">
      <w:pPr>
        <w:spacing w:before="288" w:after="288" w:line="360" w:lineRule="auto"/>
        <w:ind w:left="360" w:right="144" w:firstLine="144"/>
        <w:rPr>
          <w:rFonts w:ascii="Times New Roman" w:hAnsi="Times New Roman"/>
          <w:sz w:val="24"/>
          <w:szCs w:val="24"/>
        </w:rPr>
      </w:pPr>
      <w:r w:rsidRPr="00ED4463">
        <w:rPr>
          <w:rFonts w:ascii="Times New Roman" w:hAnsi="Times New Roman"/>
          <w:b/>
          <w:sz w:val="24"/>
          <w:szCs w:val="24"/>
        </w:rPr>
        <w:t>Šaltinis:</w:t>
      </w:r>
      <w:r w:rsidRPr="00ED4463">
        <w:rPr>
          <w:rFonts w:ascii="Times New Roman" w:hAnsi="Times New Roman"/>
          <w:sz w:val="24"/>
          <w:szCs w:val="24"/>
        </w:rPr>
        <w:t xml:space="preserve"> Sudaryta autorės, remiantis </w:t>
      </w:r>
      <w:r w:rsidR="002C5933" w:rsidRPr="00ED4463">
        <w:rPr>
          <w:rFonts w:ascii="Times New Roman" w:hAnsi="Times New Roman"/>
          <w:sz w:val="24"/>
          <w:szCs w:val="24"/>
        </w:rPr>
        <w:t>SEB banko</w:t>
      </w:r>
      <w:r w:rsidRPr="00ED4463">
        <w:rPr>
          <w:rFonts w:ascii="Times New Roman" w:hAnsi="Times New Roman"/>
          <w:sz w:val="24"/>
          <w:szCs w:val="24"/>
        </w:rPr>
        <w:t xml:space="preserve"> duomenimis.</w:t>
      </w:r>
    </w:p>
    <w:p w:rsidR="00E76888" w:rsidRDefault="00E77405" w:rsidP="00027FAB">
      <w:pPr>
        <w:spacing w:before="288" w:after="288" w:line="360" w:lineRule="auto"/>
        <w:ind w:left="360" w:right="144" w:firstLine="144"/>
        <w:jc w:val="both"/>
        <w:rPr>
          <w:rFonts w:ascii="Times New Roman" w:hAnsi="Times New Roman"/>
          <w:color w:val="000000"/>
          <w:sz w:val="24"/>
          <w:szCs w:val="24"/>
        </w:rPr>
      </w:pPr>
      <w:r w:rsidRPr="00ED4463">
        <w:rPr>
          <w:rFonts w:ascii="Times New Roman" w:hAnsi="Times New Roman"/>
          <w:color w:val="000000"/>
          <w:sz w:val="24"/>
          <w:szCs w:val="24"/>
        </w:rPr>
        <w:t>Iš</w:t>
      </w:r>
      <w:r w:rsidR="00A12281" w:rsidRPr="00ED4463">
        <w:rPr>
          <w:rFonts w:ascii="Times New Roman" w:hAnsi="Times New Roman"/>
          <w:color w:val="000000"/>
          <w:sz w:val="24"/>
          <w:szCs w:val="24"/>
        </w:rPr>
        <w:t xml:space="preserve"> </w:t>
      </w:r>
      <w:r w:rsidR="00031396">
        <w:rPr>
          <w:rFonts w:ascii="Times New Roman" w:hAnsi="Times New Roman"/>
          <w:color w:val="000000"/>
          <w:sz w:val="24"/>
          <w:szCs w:val="24"/>
        </w:rPr>
        <w:t>9</w:t>
      </w:r>
      <w:r w:rsidR="009B5722" w:rsidRPr="00ED4463">
        <w:rPr>
          <w:rFonts w:ascii="Times New Roman" w:hAnsi="Times New Roman"/>
          <w:color w:val="000000"/>
          <w:sz w:val="24"/>
          <w:szCs w:val="24"/>
        </w:rPr>
        <w:t xml:space="preserve"> </w:t>
      </w:r>
      <w:r w:rsidR="00A12281" w:rsidRPr="00ED4463">
        <w:rPr>
          <w:rFonts w:ascii="Times New Roman" w:hAnsi="Times New Roman"/>
          <w:color w:val="000000"/>
          <w:sz w:val="24"/>
          <w:szCs w:val="24"/>
        </w:rPr>
        <w:t>pav.</w:t>
      </w:r>
      <w:r w:rsidRPr="00ED4463">
        <w:rPr>
          <w:rFonts w:ascii="Times New Roman" w:hAnsi="Times New Roman"/>
          <w:color w:val="000000"/>
          <w:sz w:val="24"/>
          <w:szCs w:val="24"/>
        </w:rPr>
        <w:t xml:space="preserve"> matome, kad</w:t>
      </w:r>
      <w:r w:rsidR="00A12281" w:rsidRPr="00ED4463">
        <w:rPr>
          <w:rFonts w:ascii="Times New Roman" w:hAnsi="Times New Roman"/>
          <w:color w:val="000000"/>
          <w:sz w:val="24"/>
          <w:szCs w:val="24"/>
        </w:rPr>
        <w:t xml:space="preserve"> infliacijos kitimas 1998-2012 metų laikotarpyje buvo gana dinamiškas. </w:t>
      </w:r>
      <w:r w:rsidR="00905DF0" w:rsidRPr="00ED4463">
        <w:rPr>
          <w:rFonts w:ascii="Times New Roman" w:hAnsi="Times New Roman"/>
          <w:color w:val="000000"/>
          <w:sz w:val="24"/>
          <w:szCs w:val="24"/>
        </w:rPr>
        <w:t xml:space="preserve">2002 ir </w:t>
      </w:r>
      <w:r w:rsidR="00A12281" w:rsidRPr="00ED4463">
        <w:rPr>
          <w:rFonts w:ascii="Times New Roman" w:hAnsi="Times New Roman"/>
          <w:color w:val="000000"/>
          <w:sz w:val="24"/>
          <w:szCs w:val="24"/>
        </w:rPr>
        <w:t>2003 met</w:t>
      </w:r>
      <w:r w:rsidR="00905DF0" w:rsidRPr="00ED4463">
        <w:rPr>
          <w:rFonts w:ascii="Times New Roman" w:hAnsi="Times New Roman"/>
          <w:color w:val="000000"/>
          <w:sz w:val="24"/>
          <w:szCs w:val="24"/>
        </w:rPr>
        <w:t>ais</w:t>
      </w:r>
      <w:r w:rsidR="00A12281" w:rsidRPr="00ED4463">
        <w:rPr>
          <w:rFonts w:ascii="Times New Roman" w:hAnsi="Times New Roman"/>
          <w:color w:val="000000"/>
          <w:sz w:val="24"/>
          <w:szCs w:val="24"/>
        </w:rPr>
        <w:t xml:space="preserve"> infliacijos augimas buvo neigiamas</w:t>
      </w:r>
      <w:r w:rsidR="0064608F" w:rsidRPr="00ED4463">
        <w:rPr>
          <w:rFonts w:ascii="Times New Roman" w:hAnsi="Times New Roman"/>
          <w:color w:val="000000"/>
          <w:sz w:val="24"/>
          <w:szCs w:val="24"/>
        </w:rPr>
        <w:t xml:space="preserve">, </w:t>
      </w:r>
      <w:r w:rsidR="00905DF0" w:rsidRPr="00ED4463">
        <w:rPr>
          <w:rFonts w:ascii="Times New Roman" w:hAnsi="Times New Roman"/>
          <w:color w:val="000000"/>
          <w:sz w:val="24"/>
          <w:szCs w:val="24"/>
        </w:rPr>
        <w:t xml:space="preserve">taigi </w:t>
      </w:r>
      <w:r w:rsidR="00A12281" w:rsidRPr="00ED4463">
        <w:rPr>
          <w:rFonts w:ascii="Times New Roman" w:hAnsi="Times New Roman"/>
          <w:color w:val="000000"/>
          <w:sz w:val="24"/>
          <w:szCs w:val="24"/>
        </w:rPr>
        <w:t xml:space="preserve">šalyje </w:t>
      </w:r>
      <w:r w:rsidR="00905DF0" w:rsidRPr="00ED4463">
        <w:rPr>
          <w:rFonts w:ascii="Times New Roman" w:hAnsi="Times New Roman"/>
          <w:color w:val="000000"/>
          <w:sz w:val="24"/>
          <w:szCs w:val="24"/>
        </w:rPr>
        <w:t xml:space="preserve">netgi </w:t>
      </w:r>
      <w:r w:rsidR="00A12281" w:rsidRPr="00ED4463">
        <w:rPr>
          <w:rFonts w:ascii="Times New Roman" w:hAnsi="Times New Roman"/>
          <w:color w:val="000000"/>
          <w:sz w:val="24"/>
          <w:szCs w:val="24"/>
        </w:rPr>
        <w:t xml:space="preserve">buvo defliacija </w:t>
      </w:r>
      <w:r w:rsidR="0064608F" w:rsidRPr="00ED4463">
        <w:rPr>
          <w:rFonts w:ascii="Times New Roman" w:hAnsi="Times New Roman"/>
          <w:color w:val="000000"/>
          <w:sz w:val="24"/>
          <w:szCs w:val="24"/>
        </w:rPr>
        <w:t>ir</w:t>
      </w:r>
      <w:r w:rsidR="00A12281" w:rsidRPr="00ED4463">
        <w:rPr>
          <w:rFonts w:ascii="Times New Roman" w:hAnsi="Times New Roman"/>
          <w:color w:val="000000"/>
          <w:sz w:val="24"/>
          <w:szCs w:val="24"/>
        </w:rPr>
        <w:t xml:space="preserve"> kainos sumažėjo atitinkamai </w:t>
      </w:r>
      <w:r w:rsidR="00972346" w:rsidRPr="00ED4463">
        <w:rPr>
          <w:rFonts w:ascii="Times New Roman" w:hAnsi="Times New Roman"/>
          <w:color w:val="000000"/>
          <w:sz w:val="24"/>
          <w:szCs w:val="24"/>
        </w:rPr>
        <w:t>1.2 ir 1.3 procento</w:t>
      </w:r>
      <w:r w:rsidR="00A12281" w:rsidRPr="00ED4463">
        <w:rPr>
          <w:rFonts w:ascii="Times New Roman" w:hAnsi="Times New Roman"/>
          <w:color w:val="000000"/>
          <w:sz w:val="24"/>
          <w:szCs w:val="24"/>
        </w:rPr>
        <w:t>.</w:t>
      </w:r>
      <w:r w:rsidR="005F5973" w:rsidRPr="00ED4463">
        <w:rPr>
          <w:rFonts w:ascii="Times New Roman" w:hAnsi="Times New Roman"/>
          <w:color w:val="000000"/>
          <w:sz w:val="24"/>
          <w:szCs w:val="24"/>
        </w:rPr>
        <w:t xml:space="preserve"> </w:t>
      </w:r>
      <w:r w:rsidR="00E83996" w:rsidRPr="00ED4463">
        <w:rPr>
          <w:rFonts w:ascii="Times New Roman" w:hAnsi="Times New Roman"/>
          <w:color w:val="000000"/>
          <w:sz w:val="24"/>
          <w:szCs w:val="24"/>
        </w:rPr>
        <w:t>Lietuvos bankas (2004) kaip</w:t>
      </w:r>
      <w:r w:rsidR="005F5973" w:rsidRPr="00ED4463">
        <w:rPr>
          <w:rFonts w:ascii="Times New Roman" w:hAnsi="Times New Roman"/>
          <w:color w:val="000000"/>
          <w:sz w:val="24"/>
          <w:szCs w:val="24"/>
        </w:rPr>
        <w:t xml:space="preserve"> vien</w:t>
      </w:r>
      <w:r w:rsidR="00E83996" w:rsidRPr="00ED4463">
        <w:rPr>
          <w:rFonts w:ascii="Times New Roman" w:hAnsi="Times New Roman"/>
          <w:color w:val="000000"/>
          <w:sz w:val="24"/>
          <w:szCs w:val="24"/>
        </w:rPr>
        <w:t>ą</w:t>
      </w:r>
      <w:r w:rsidR="005F5973" w:rsidRPr="00ED4463">
        <w:rPr>
          <w:rFonts w:ascii="Times New Roman" w:hAnsi="Times New Roman"/>
          <w:color w:val="000000"/>
          <w:sz w:val="24"/>
          <w:szCs w:val="24"/>
        </w:rPr>
        <w:t xml:space="preserve"> iš pagrindinių defliacijos veiksnių šiais metais nurodo JAV dolerio nuvertėjim</w:t>
      </w:r>
      <w:r w:rsidR="00E83996" w:rsidRPr="00ED4463">
        <w:rPr>
          <w:rFonts w:ascii="Times New Roman" w:hAnsi="Times New Roman"/>
          <w:color w:val="000000"/>
          <w:sz w:val="24"/>
          <w:szCs w:val="24"/>
        </w:rPr>
        <w:t>ą</w:t>
      </w:r>
      <w:r w:rsidR="005F5973" w:rsidRPr="00ED4463">
        <w:rPr>
          <w:rFonts w:ascii="Times New Roman" w:hAnsi="Times New Roman"/>
          <w:color w:val="000000"/>
          <w:sz w:val="24"/>
          <w:szCs w:val="24"/>
        </w:rPr>
        <w:t xml:space="preserve"> euro atžvilgiu, dėl ko tai pat </w:t>
      </w:r>
      <w:r w:rsidR="00A12281" w:rsidRPr="00ED4463">
        <w:rPr>
          <w:rFonts w:ascii="Times New Roman" w:hAnsi="Times New Roman"/>
          <w:color w:val="000000"/>
          <w:sz w:val="24"/>
          <w:szCs w:val="24"/>
        </w:rPr>
        <w:t xml:space="preserve"> </w:t>
      </w:r>
      <w:r w:rsidR="00E83996" w:rsidRPr="00ED4463">
        <w:rPr>
          <w:rFonts w:ascii="Times New Roman" w:hAnsi="Times New Roman"/>
          <w:color w:val="000000"/>
          <w:sz w:val="24"/>
          <w:szCs w:val="24"/>
        </w:rPr>
        <w:t xml:space="preserve">nuvertėjo ir litas. Dėl šios priežasties sumažėjo vartojimo prekių kainos, kurios buvo importuojamos už JAV dolerius. </w:t>
      </w:r>
      <w:r w:rsidR="003B69B5" w:rsidRPr="00ED4463">
        <w:rPr>
          <w:rFonts w:ascii="Times New Roman" w:hAnsi="Times New Roman"/>
          <w:color w:val="000000"/>
          <w:sz w:val="24"/>
          <w:szCs w:val="24"/>
        </w:rPr>
        <w:t>T</w:t>
      </w:r>
      <w:r w:rsidR="00E83996" w:rsidRPr="00ED4463">
        <w:rPr>
          <w:rFonts w:ascii="Times New Roman" w:hAnsi="Times New Roman"/>
          <w:color w:val="000000"/>
          <w:sz w:val="24"/>
          <w:szCs w:val="24"/>
        </w:rPr>
        <w:t>ai</w:t>
      </w:r>
      <w:r w:rsidR="003B69B5" w:rsidRPr="00ED4463">
        <w:rPr>
          <w:rFonts w:ascii="Times New Roman" w:hAnsi="Times New Roman"/>
          <w:color w:val="000000"/>
          <w:sz w:val="24"/>
          <w:szCs w:val="24"/>
        </w:rPr>
        <w:t xml:space="preserve"> </w:t>
      </w:r>
      <w:r w:rsidR="00E83996" w:rsidRPr="00ED4463">
        <w:rPr>
          <w:rFonts w:ascii="Times New Roman" w:hAnsi="Times New Roman"/>
          <w:color w:val="000000"/>
          <w:sz w:val="24"/>
          <w:szCs w:val="24"/>
        </w:rPr>
        <w:t xml:space="preserve">pat </w:t>
      </w:r>
      <w:r w:rsidR="003B69B5" w:rsidRPr="00ED4463">
        <w:rPr>
          <w:rFonts w:ascii="Times New Roman" w:hAnsi="Times New Roman"/>
          <w:color w:val="000000"/>
          <w:sz w:val="24"/>
          <w:szCs w:val="24"/>
        </w:rPr>
        <w:t xml:space="preserve">tai </w:t>
      </w:r>
      <w:r w:rsidR="00E83996" w:rsidRPr="00ED4463">
        <w:rPr>
          <w:rFonts w:ascii="Times New Roman" w:hAnsi="Times New Roman"/>
          <w:color w:val="000000"/>
          <w:sz w:val="24"/>
          <w:szCs w:val="24"/>
        </w:rPr>
        <w:t xml:space="preserve">įtakojo mažesnes gamintojų kainas kai kuriose pramonės veiklose, kadangi </w:t>
      </w:r>
      <w:r w:rsidR="00285E9D" w:rsidRPr="00ED4463">
        <w:rPr>
          <w:rFonts w:ascii="Times New Roman" w:hAnsi="Times New Roman"/>
          <w:color w:val="000000"/>
          <w:sz w:val="24"/>
          <w:szCs w:val="24"/>
        </w:rPr>
        <w:t>importuojamos žaliavos ir pusfabrikačiai buvo pigesni.</w:t>
      </w:r>
      <w:r w:rsidR="00E83996" w:rsidRPr="00ED4463">
        <w:rPr>
          <w:rFonts w:ascii="Times New Roman" w:hAnsi="Times New Roman"/>
          <w:color w:val="000000"/>
          <w:sz w:val="24"/>
          <w:szCs w:val="24"/>
        </w:rPr>
        <w:t xml:space="preserve"> </w:t>
      </w:r>
      <w:r w:rsidR="00972346" w:rsidRPr="00ED4463">
        <w:rPr>
          <w:rFonts w:ascii="Times New Roman" w:hAnsi="Times New Roman"/>
          <w:color w:val="000000"/>
          <w:sz w:val="24"/>
          <w:szCs w:val="24"/>
        </w:rPr>
        <w:t xml:space="preserve">Jau </w:t>
      </w:r>
      <w:r w:rsidR="00A12281" w:rsidRPr="00ED4463">
        <w:rPr>
          <w:rFonts w:ascii="Times New Roman" w:hAnsi="Times New Roman"/>
          <w:color w:val="000000"/>
          <w:sz w:val="24"/>
          <w:szCs w:val="24"/>
        </w:rPr>
        <w:t xml:space="preserve">2007-2008 metais </w:t>
      </w:r>
      <w:r w:rsidR="00972346" w:rsidRPr="00ED4463">
        <w:rPr>
          <w:rFonts w:ascii="Times New Roman" w:hAnsi="Times New Roman"/>
          <w:color w:val="000000"/>
          <w:sz w:val="24"/>
          <w:szCs w:val="24"/>
        </w:rPr>
        <w:t>pastebimas gana aukštas infliacijos augimas t.y. net 8.1 ir 8.5 procento.</w:t>
      </w:r>
      <w:r w:rsidR="00E76888" w:rsidRPr="00ED4463">
        <w:rPr>
          <w:rFonts w:ascii="Times New Roman" w:hAnsi="Times New Roman"/>
          <w:color w:val="000000"/>
          <w:sz w:val="24"/>
          <w:szCs w:val="24"/>
        </w:rPr>
        <w:t xml:space="preserve"> Aukštas infliacijos lygis šiais metais siejamas su</w:t>
      </w:r>
      <w:r w:rsidR="00E57E52" w:rsidRPr="00ED4463">
        <w:rPr>
          <w:rFonts w:ascii="Times New Roman" w:hAnsi="Times New Roman"/>
          <w:color w:val="000000"/>
          <w:sz w:val="24"/>
          <w:szCs w:val="24"/>
        </w:rPr>
        <w:t xml:space="preserve"> maisto produktų kainų augimu bei didėjančiomis darbo užmokesčio sąnaudomis. Taip pat per šį laikotarpį didelę įtaką augančiai infliacijai turėjo ir vidaus paklausos didėjimas</w:t>
      </w:r>
      <w:r w:rsidR="00CC2AEC">
        <w:rPr>
          <w:rFonts w:ascii="Times New Roman" w:hAnsi="Times New Roman"/>
          <w:color w:val="000000"/>
          <w:sz w:val="24"/>
          <w:szCs w:val="24"/>
        </w:rPr>
        <w:t xml:space="preserve"> (Lietuvos Bankas, 2007</w:t>
      </w:r>
      <w:r w:rsidR="005A3315" w:rsidRPr="00ED4463">
        <w:rPr>
          <w:rFonts w:ascii="Times New Roman" w:hAnsi="Times New Roman"/>
          <w:color w:val="000000"/>
          <w:sz w:val="24"/>
          <w:szCs w:val="24"/>
        </w:rPr>
        <w:t>)</w:t>
      </w:r>
      <w:r w:rsidR="00E57E52" w:rsidRPr="00ED4463">
        <w:rPr>
          <w:rFonts w:ascii="Times New Roman" w:hAnsi="Times New Roman"/>
          <w:color w:val="000000"/>
          <w:sz w:val="24"/>
          <w:szCs w:val="24"/>
        </w:rPr>
        <w:t xml:space="preserve">. </w:t>
      </w:r>
      <w:r w:rsidR="00E76888" w:rsidRPr="00ED4463">
        <w:rPr>
          <w:rFonts w:ascii="Times New Roman" w:hAnsi="Times New Roman"/>
          <w:color w:val="000000"/>
          <w:sz w:val="24"/>
          <w:szCs w:val="24"/>
        </w:rPr>
        <w:t>Nuo 2009 matomas staigus infliacijos sumažėjimas</w:t>
      </w:r>
      <w:r w:rsidR="00360145" w:rsidRPr="00ED4463">
        <w:rPr>
          <w:rFonts w:ascii="Times New Roman" w:hAnsi="Times New Roman"/>
          <w:color w:val="000000"/>
          <w:sz w:val="24"/>
          <w:szCs w:val="24"/>
        </w:rPr>
        <w:t xml:space="preserve"> net iki 1.3%. </w:t>
      </w:r>
      <w:r w:rsidR="00255D7A" w:rsidRPr="00ED4463">
        <w:rPr>
          <w:rFonts w:ascii="Times New Roman" w:hAnsi="Times New Roman"/>
          <w:color w:val="000000"/>
          <w:sz w:val="24"/>
          <w:szCs w:val="24"/>
        </w:rPr>
        <w:t xml:space="preserve">Kaip nurodoma </w:t>
      </w:r>
      <w:proofErr w:type="spellStart"/>
      <w:r w:rsidR="00255D7A" w:rsidRPr="00ED4463">
        <w:rPr>
          <w:rFonts w:ascii="Times New Roman" w:hAnsi="Times New Roman"/>
          <w:color w:val="000000"/>
          <w:sz w:val="24"/>
          <w:szCs w:val="24"/>
        </w:rPr>
        <w:t>Swedbank</w:t>
      </w:r>
      <w:proofErr w:type="spellEnd"/>
      <w:r w:rsidR="00255D7A" w:rsidRPr="00ED4463">
        <w:rPr>
          <w:rFonts w:ascii="Times New Roman" w:hAnsi="Times New Roman"/>
          <w:color w:val="000000"/>
          <w:sz w:val="24"/>
          <w:szCs w:val="24"/>
        </w:rPr>
        <w:t xml:space="preserve"> ekonomi</w:t>
      </w:r>
      <w:r w:rsidR="005A3315" w:rsidRPr="00ED4463">
        <w:rPr>
          <w:rFonts w:ascii="Times New Roman" w:hAnsi="Times New Roman"/>
          <w:color w:val="000000"/>
          <w:sz w:val="24"/>
          <w:szCs w:val="24"/>
        </w:rPr>
        <w:t>kos</w:t>
      </w:r>
      <w:r w:rsidR="00255D7A" w:rsidRPr="00ED4463">
        <w:rPr>
          <w:rFonts w:ascii="Times New Roman" w:hAnsi="Times New Roman"/>
          <w:color w:val="000000"/>
          <w:sz w:val="24"/>
          <w:szCs w:val="24"/>
        </w:rPr>
        <w:t xml:space="preserve"> apžvalgoje (2009) n</w:t>
      </w:r>
      <w:r w:rsidR="00360145" w:rsidRPr="00ED4463">
        <w:rPr>
          <w:rFonts w:ascii="Times New Roman" w:hAnsi="Times New Roman"/>
          <w:color w:val="000000"/>
          <w:sz w:val="24"/>
          <w:szCs w:val="24"/>
        </w:rPr>
        <w:t xml:space="preserve">ors šiais metais ir buvo didinama PVM tarifas nuo 19% iki 21%, kas padidino kainas, tačiau </w:t>
      </w:r>
      <w:r w:rsidR="00E76888" w:rsidRPr="00ED4463">
        <w:rPr>
          <w:rFonts w:ascii="Times New Roman" w:hAnsi="Times New Roman"/>
          <w:color w:val="000000"/>
          <w:sz w:val="24"/>
          <w:szCs w:val="24"/>
        </w:rPr>
        <w:t xml:space="preserve">dėl </w:t>
      </w:r>
      <w:r w:rsidR="00360145" w:rsidRPr="00ED4463">
        <w:rPr>
          <w:rFonts w:ascii="Times New Roman" w:hAnsi="Times New Roman"/>
          <w:color w:val="000000"/>
          <w:sz w:val="24"/>
          <w:szCs w:val="24"/>
        </w:rPr>
        <w:t xml:space="preserve">sumažėjusios vidaus paklausos bei perkamosios galios </w:t>
      </w:r>
      <w:r w:rsidR="00360145" w:rsidRPr="00ED4463">
        <w:rPr>
          <w:rFonts w:ascii="Times New Roman" w:hAnsi="Times New Roman"/>
          <w:color w:val="000000"/>
          <w:sz w:val="24"/>
          <w:szCs w:val="24"/>
        </w:rPr>
        <w:lastRenderedPageBreak/>
        <w:t>metinė infliacija išliko gana maža.</w:t>
      </w:r>
      <w:r w:rsidR="00693ACD" w:rsidRPr="00ED4463">
        <w:rPr>
          <w:rFonts w:ascii="Times New Roman" w:hAnsi="Times New Roman"/>
          <w:color w:val="000000"/>
          <w:sz w:val="24"/>
          <w:szCs w:val="24"/>
        </w:rPr>
        <w:t xml:space="preserve"> Nuo 2010 metų infliacijos lygis išliko gana mažas dėl silpnos vidaus paklausos ir pagrinde puvo sąlygotas maisto produktų, žaliavų bei naftos</w:t>
      </w:r>
      <w:r w:rsidR="0002403B" w:rsidRPr="00ED4463">
        <w:rPr>
          <w:rFonts w:ascii="Times New Roman" w:hAnsi="Times New Roman"/>
          <w:color w:val="000000"/>
          <w:sz w:val="24"/>
          <w:szCs w:val="24"/>
        </w:rPr>
        <w:t xml:space="preserve"> kainų kilimo</w:t>
      </w:r>
      <w:r w:rsidR="00693ACD" w:rsidRPr="00ED4463">
        <w:rPr>
          <w:rFonts w:ascii="Times New Roman" w:hAnsi="Times New Roman"/>
          <w:color w:val="000000"/>
          <w:sz w:val="24"/>
          <w:szCs w:val="24"/>
        </w:rPr>
        <w:t>.</w:t>
      </w:r>
    </w:p>
    <w:p w:rsidR="00B2072C" w:rsidRPr="00B2072C" w:rsidRDefault="00B2072C" w:rsidP="00027FAB">
      <w:pPr>
        <w:spacing w:before="288" w:after="288" w:line="360" w:lineRule="auto"/>
        <w:ind w:left="360" w:right="144" w:firstLine="144"/>
        <w:jc w:val="both"/>
        <w:rPr>
          <w:rFonts w:ascii="Times New Roman" w:hAnsi="Times New Roman"/>
          <w:color w:val="000000"/>
          <w:sz w:val="24"/>
          <w:szCs w:val="24"/>
          <w:lang w:val="en-US"/>
        </w:rPr>
      </w:pPr>
      <w:r w:rsidRPr="00B1330F">
        <w:rPr>
          <w:rFonts w:ascii="Times New Roman" w:hAnsi="Times New Roman"/>
          <w:color w:val="000000"/>
          <w:sz w:val="24"/>
          <w:szCs w:val="24"/>
        </w:rPr>
        <w:t>IMF (1997) metais atliko tyrimą siekiant nustatyti kaip valiutos kurso pasirinkimas įtakoja infliaciją. Tyrimas buvo atliktas remiantis duomenimis iš 145</w:t>
      </w:r>
      <w:r>
        <w:rPr>
          <w:rFonts w:ascii="Times New Roman" w:hAnsi="Times New Roman"/>
          <w:color w:val="000000"/>
          <w:sz w:val="24"/>
          <w:szCs w:val="24"/>
        </w:rPr>
        <w:t>-ių</w:t>
      </w:r>
      <w:r w:rsidRPr="00B1330F">
        <w:rPr>
          <w:rFonts w:ascii="Times New Roman" w:hAnsi="Times New Roman"/>
          <w:color w:val="000000"/>
          <w:sz w:val="24"/>
          <w:szCs w:val="24"/>
        </w:rPr>
        <w:t xml:space="preserve"> šalių, 30-ies metų laikotarpyje. Atitinkamai sugrupavus šalis pagal jų valiutos kurso režimą buvo apskaičiuota, kad vidutinė infliacija šalyse, palaikančiose fiksuotą valiutos kursą buvo 8%, tarpinį valiutos kurso režimą 14% ir plaukiojantį valiutos kurso režimą net 16% per nagrinėjamą laikotarpį. Mažesnis infliacijos lygis šalyse palaikančiose fiksuotą valiutos kursą paaiškinamas didesnės disciplinos buvimu t.y. per nagrinėjamą laikotarpį pinigų pasiūla išaugo vi</w:t>
      </w:r>
      <w:r>
        <w:rPr>
          <w:rFonts w:ascii="Times New Roman" w:hAnsi="Times New Roman"/>
          <w:color w:val="000000"/>
          <w:sz w:val="24"/>
          <w:szCs w:val="24"/>
        </w:rPr>
        <w:t>d</w:t>
      </w:r>
      <w:r w:rsidRPr="00B1330F">
        <w:rPr>
          <w:rFonts w:ascii="Times New Roman" w:hAnsi="Times New Roman"/>
          <w:color w:val="000000"/>
          <w:sz w:val="24"/>
          <w:szCs w:val="24"/>
        </w:rPr>
        <w:t>utiniškai 17% valstybėse su fiksuotu valiutos kursu ir 30% su plaukiojančiu valiutos kursu</w:t>
      </w:r>
      <w:r>
        <w:rPr>
          <w:rFonts w:ascii="Times New Roman" w:hAnsi="Times New Roman"/>
          <w:color w:val="000000"/>
          <w:sz w:val="24"/>
          <w:szCs w:val="24"/>
        </w:rPr>
        <w:t xml:space="preserve"> per metus</w:t>
      </w:r>
      <w:r w:rsidRPr="00B1330F">
        <w:rPr>
          <w:rFonts w:ascii="Times New Roman" w:hAnsi="Times New Roman"/>
          <w:color w:val="000000"/>
          <w:sz w:val="24"/>
          <w:szCs w:val="24"/>
        </w:rPr>
        <w:t>.</w:t>
      </w:r>
      <w:r>
        <w:rPr>
          <w:rFonts w:ascii="Times New Roman" w:hAnsi="Times New Roman"/>
          <w:color w:val="000000"/>
          <w:sz w:val="24"/>
          <w:szCs w:val="24"/>
        </w:rPr>
        <w:t xml:space="preserve"> </w:t>
      </w:r>
    </w:p>
    <w:p w:rsidR="004878F6" w:rsidRDefault="004956D8" w:rsidP="00027FAB">
      <w:pPr>
        <w:spacing w:before="288" w:after="288" w:line="360" w:lineRule="auto"/>
        <w:ind w:left="360" w:right="144" w:firstLine="144"/>
        <w:jc w:val="both"/>
        <w:rPr>
          <w:rFonts w:ascii="Times New Roman" w:hAnsi="Times New Roman"/>
          <w:color w:val="000000"/>
          <w:sz w:val="24"/>
          <w:szCs w:val="24"/>
        </w:rPr>
      </w:pPr>
      <w:r w:rsidRPr="00ED4463">
        <w:rPr>
          <w:rFonts w:ascii="Times New Roman" w:hAnsi="Times New Roman"/>
          <w:color w:val="000000"/>
          <w:sz w:val="24"/>
          <w:szCs w:val="24"/>
        </w:rPr>
        <w:t xml:space="preserve">Taigi apibendrinus </w:t>
      </w:r>
      <w:r w:rsidR="00977937">
        <w:rPr>
          <w:rFonts w:ascii="Times New Roman" w:hAnsi="Times New Roman"/>
          <w:color w:val="000000"/>
          <w:sz w:val="24"/>
          <w:szCs w:val="24"/>
        </w:rPr>
        <w:t xml:space="preserve">Lietuvos infliacijos raidą per paskutinius </w:t>
      </w:r>
      <w:r w:rsidR="00977937">
        <w:rPr>
          <w:rFonts w:ascii="Times New Roman" w:hAnsi="Times New Roman"/>
          <w:color w:val="000000"/>
          <w:sz w:val="24"/>
          <w:szCs w:val="24"/>
          <w:lang w:val="en-US"/>
        </w:rPr>
        <w:t>22</w:t>
      </w:r>
      <w:r w:rsidR="00B2072C">
        <w:rPr>
          <w:rFonts w:ascii="Times New Roman" w:hAnsi="Times New Roman"/>
          <w:color w:val="000000"/>
          <w:sz w:val="24"/>
          <w:szCs w:val="24"/>
          <w:lang w:val="en-US"/>
        </w:rPr>
        <w:t>-ejus</w:t>
      </w:r>
      <w:r w:rsidR="00977937">
        <w:rPr>
          <w:rFonts w:ascii="Times New Roman" w:hAnsi="Times New Roman"/>
          <w:color w:val="000000"/>
          <w:sz w:val="24"/>
          <w:szCs w:val="24"/>
          <w:lang w:val="en-US"/>
        </w:rPr>
        <w:t xml:space="preserve"> </w:t>
      </w:r>
      <w:proofErr w:type="spellStart"/>
      <w:r w:rsidR="00977937">
        <w:rPr>
          <w:rFonts w:ascii="Times New Roman" w:hAnsi="Times New Roman"/>
          <w:color w:val="000000"/>
          <w:sz w:val="24"/>
          <w:szCs w:val="24"/>
          <w:lang w:val="en-US"/>
        </w:rPr>
        <w:t>metus</w:t>
      </w:r>
      <w:proofErr w:type="spellEnd"/>
      <w:r w:rsidR="00977937">
        <w:rPr>
          <w:rFonts w:ascii="Times New Roman" w:hAnsi="Times New Roman"/>
          <w:color w:val="000000"/>
          <w:sz w:val="24"/>
          <w:szCs w:val="24"/>
        </w:rPr>
        <w:t xml:space="preserve"> </w:t>
      </w:r>
      <w:r w:rsidRPr="00ED4463">
        <w:rPr>
          <w:rFonts w:ascii="Times New Roman" w:hAnsi="Times New Roman"/>
          <w:color w:val="000000"/>
          <w:sz w:val="24"/>
          <w:szCs w:val="24"/>
        </w:rPr>
        <w:t xml:space="preserve">galima daryti išvadą, kad suvaldyti labai aukštą infliaciją 10-to dešimtmečio pradžioje padėjo pasirinktas </w:t>
      </w:r>
      <w:r w:rsidR="00905DF0" w:rsidRPr="00ED4463">
        <w:rPr>
          <w:rFonts w:ascii="Times New Roman" w:hAnsi="Times New Roman"/>
          <w:color w:val="000000"/>
          <w:sz w:val="24"/>
          <w:szCs w:val="24"/>
        </w:rPr>
        <w:t xml:space="preserve">griežtas </w:t>
      </w:r>
      <w:r w:rsidRPr="00ED4463">
        <w:rPr>
          <w:rFonts w:ascii="Times New Roman" w:hAnsi="Times New Roman"/>
          <w:color w:val="000000"/>
          <w:sz w:val="24"/>
          <w:szCs w:val="24"/>
        </w:rPr>
        <w:t xml:space="preserve">fiksuotas valiutos kursas ir </w:t>
      </w:r>
      <w:r w:rsidR="002C2220" w:rsidRPr="00ED4463">
        <w:rPr>
          <w:rFonts w:ascii="Times New Roman" w:hAnsi="Times New Roman"/>
          <w:color w:val="000000"/>
          <w:sz w:val="24"/>
          <w:szCs w:val="24"/>
        </w:rPr>
        <w:t xml:space="preserve">centrinio banko </w:t>
      </w:r>
      <w:r w:rsidRPr="00ED4463">
        <w:rPr>
          <w:rFonts w:ascii="Times New Roman" w:hAnsi="Times New Roman"/>
          <w:color w:val="000000"/>
          <w:sz w:val="24"/>
          <w:szCs w:val="24"/>
        </w:rPr>
        <w:t xml:space="preserve">vykdoma </w:t>
      </w:r>
      <w:r w:rsidR="00693ACD" w:rsidRPr="00ED4463">
        <w:rPr>
          <w:rFonts w:ascii="Times New Roman" w:hAnsi="Times New Roman"/>
          <w:color w:val="000000"/>
          <w:sz w:val="24"/>
          <w:szCs w:val="24"/>
        </w:rPr>
        <w:t xml:space="preserve">atsakinga </w:t>
      </w:r>
      <w:r w:rsidRPr="00ED4463">
        <w:rPr>
          <w:rFonts w:ascii="Times New Roman" w:hAnsi="Times New Roman"/>
          <w:color w:val="000000"/>
          <w:sz w:val="24"/>
          <w:szCs w:val="24"/>
        </w:rPr>
        <w:t>pinigų politika.</w:t>
      </w:r>
      <w:r w:rsidR="00693ACD" w:rsidRPr="00ED4463">
        <w:rPr>
          <w:rFonts w:ascii="Times New Roman" w:hAnsi="Times New Roman"/>
          <w:color w:val="000000"/>
          <w:sz w:val="24"/>
          <w:szCs w:val="24"/>
        </w:rPr>
        <w:t xml:space="preserve"> Vėliau aukštą infliacijos lygį sąlygojo spartus ekonomikos </w:t>
      </w:r>
      <w:r w:rsidR="00031396">
        <w:rPr>
          <w:rFonts w:ascii="Times New Roman" w:hAnsi="Times New Roman"/>
          <w:color w:val="000000"/>
          <w:sz w:val="24"/>
          <w:szCs w:val="24"/>
        </w:rPr>
        <w:t>augimas, stipri vidinė paklausa bei</w:t>
      </w:r>
      <w:r w:rsidR="00693ACD" w:rsidRPr="00ED4463">
        <w:rPr>
          <w:rFonts w:ascii="Times New Roman" w:hAnsi="Times New Roman"/>
          <w:color w:val="000000"/>
          <w:sz w:val="24"/>
          <w:szCs w:val="24"/>
        </w:rPr>
        <w:t xml:space="preserve"> perkamosios galios didėjimas</w:t>
      </w:r>
      <w:r w:rsidR="00031396">
        <w:rPr>
          <w:rFonts w:ascii="Times New Roman" w:hAnsi="Times New Roman"/>
          <w:color w:val="000000"/>
          <w:sz w:val="24"/>
          <w:szCs w:val="24"/>
        </w:rPr>
        <w:t>, o suvaldyti labai aukštą infliaciją buvo gana sudėtinga be nepriklausomos monetarinės politikos.</w:t>
      </w:r>
    </w:p>
    <w:p w:rsidR="00FE0262" w:rsidRPr="00F1137A" w:rsidRDefault="00FE0262" w:rsidP="00027FAB">
      <w:pPr>
        <w:pStyle w:val="Sraopastraipa"/>
        <w:numPr>
          <w:ilvl w:val="1"/>
          <w:numId w:val="20"/>
        </w:numPr>
        <w:spacing w:before="288" w:after="288" w:line="360" w:lineRule="auto"/>
        <w:ind w:left="360" w:right="144" w:firstLine="144"/>
        <w:jc w:val="both"/>
        <w:rPr>
          <w:rFonts w:ascii="Times New Roman" w:hAnsi="Times New Roman"/>
          <w:b/>
          <w:sz w:val="28"/>
          <w:szCs w:val="28"/>
        </w:rPr>
      </w:pPr>
      <w:r w:rsidRPr="00F1137A">
        <w:rPr>
          <w:rFonts w:ascii="Times New Roman" w:hAnsi="Times New Roman"/>
          <w:b/>
          <w:sz w:val="28"/>
          <w:szCs w:val="28"/>
        </w:rPr>
        <w:t>Einamosios sąskaitos balansas.</w:t>
      </w:r>
    </w:p>
    <w:p w:rsidR="000C5176" w:rsidRPr="00A80690" w:rsidRDefault="000C720E" w:rsidP="00027FAB">
      <w:pPr>
        <w:spacing w:before="288" w:after="288" w:line="360" w:lineRule="auto"/>
        <w:ind w:left="360" w:right="144" w:firstLine="144"/>
        <w:jc w:val="both"/>
        <w:rPr>
          <w:rFonts w:ascii="Times New Roman" w:hAnsi="Times New Roman"/>
          <w:sz w:val="24"/>
          <w:szCs w:val="24"/>
        </w:rPr>
      </w:pPr>
      <w:r w:rsidRPr="00A80690">
        <w:rPr>
          <w:rFonts w:ascii="Times New Roman" w:hAnsi="Times New Roman"/>
          <w:sz w:val="24"/>
          <w:szCs w:val="24"/>
        </w:rPr>
        <w:t xml:space="preserve">Kaip jau buvo </w:t>
      </w:r>
      <w:r w:rsidR="00A80690" w:rsidRPr="00A80690">
        <w:rPr>
          <w:rFonts w:ascii="Times New Roman" w:hAnsi="Times New Roman"/>
          <w:sz w:val="24"/>
          <w:szCs w:val="24"/>
        </w:rPr>
        <w:t>minėta</w:t>
      </w:r>
      <w:r w:rsidRPr="00A80690">
        <w:rPr>
          <w:rFonts w:ascii="Times New Roman" w:hAnsi="Times New Roman"/>
          <w:sz w:val="24"/>
          <w:szCs w:val="24"/>
        </w:rPr>
        <w:t xml:space="preserve"> pirmojoje darbo dalyje, fiksuotas valiutos kursas</w:t>
      </w:r>
      <w:r w:rsidR="00A80690" w:rsidRPr="00A80690">
        <w:rPr>
          <w:rFonts w:ascii="Times New Roman" w:hAnsi="Times New Roman"/>
          <w:sz w:val="24"/>
          <w:szCs w:val="24"/>
        </w:rPr>
        <w:t xml:space="preserve"> dažnai siejamas su padidėjusiu einamosios sąskaitos deficitu.</w:t>
      </w:r>
      <w:r w:rsidRPr="00A80690">
        <w:rPr>
          <w:rFonts w:ascii="Times New Roman" w:hAnsi="Times New Roman"/>
          <w:sz w:val="24"/>
          <w:szCs w:val="24"/>
        </w:rPr>
        <w:t xml:space="preserve"> </w:t>
      </w:r>
      <w:r w:rsidR="00A80690" w:rsidRPr="00A80690">
        <w:rPr>
          <w:rFonts w:ascii="Times New Roman" w:hAnsi="Times New Roman"/>
          <w:sz w:val="24"/>
          <w:szCs w:val="24"/>
        </w:rPr>
        <w:t>ESB</w:t>
      </w:r>
      <w:r w:rsidRPr="00A80690">
        <w:rPr>
          <w:rFonts w:ascii="Times New Roman" w:hAnsi="Times New Roman"/>
          <w:sz w:val="24"/>
          <w:szCs w:val="24"/>
        </w:rPr>
        <w:t xml:space="preserve"> pasiekti pusiausvyrą padeda nacionalinės valiutos nuvertėjimas</w:t>
      </w:r>
      <w:r w:rsidR="00A80690" w:rsidRPr="00A80690">
        <w:rPr>
          <w:rFonts w:ascii="Times New Roman" w:hAnsi="Times New Roman"/>
          <w:sz w:val="24"/>
          <w:szCs w:val="24"/>
        </w:rPr>
        <w:t>, o</w:t>
      </w:r>
      <w:r w:rsidRPr="00A80690">
        <w:rPr>
          <w:rFonts w:ascii="Times New Roman" w:hAnsi="Times New Roman"/>
          <w:sz w:val="24"/>
          <w:szCs w:val="24"/>
        </w:rPr>
        <w:t xml:space="preserve"> fiksuoto valiutos kurso </w:t>
      </w:r>
      <w:r w:rsidR="00A80690" w:rsidRPr="00A80690">
        <w:rPr>
          <w:rFonts w:ascii="Times New Roman" w:hAnsi="Times New Roman"/>
          <w:sz w:val="24"/>
          <w:szCs w:val="24"/>
        </w:rPr>
        <w:t>išlaikymas neleidžia einamajai sąskaitai taip greitai atsistatyti.</w:t>
      </w:r>
    </w:p>
    <w:p w:rsidR="00AE6AAE" w:rsidRPr="00ED4463" w:rsidRDefault="002C54A6" w:rsidP="00027FAB">
      <w:pPr>
        <w:pStyle w:val="Sraopastraipa"/>
        <w:spacing w:before="288" w:after="288" w:line="360" w:lineRule="auto"/>
        <w:ind w:left="360" w:right="144" w:firstLine="144"/>
        <w:jc w:val="both"/>
        <w:rPr>
          <w:rFonts w:ascii="Times New Roman" w:hAnsi="Times New Roman"/>
          <w:b/>
          <w:sz w:val="28"/>
          <w:szCs w:val="28"/>
        </w:rPr>
      </w:pPr>
      <w:r w:rsidRPr="00ED4463">
        <w:rPr>
          <w:rFonts w:ascii="Times New Roman" w:hAnsi="Times New Roman"/>
          <w:b/>
          <w:noProof/>
          <w:sz w:val="28"/>
          <w:szCs w:val="28"/>
          <w:lang w:val="en-US"/>
        </w:rPr>
        <w:lastRenderedPageBreak/>
        <w:drawing>
          <wp:inline distT="0" distB="0" distL="0" distR="0" wp14:anchorId="1F7D50E3" wp14:editId="2594E3F7">
            <wp:extent cx="5486400" cy="2981325"/>
            <wp:effectExtent l="0" t="0" r="19050" b="9525"/>
            <wp:docPr id="17" name="Diagrama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C54A6" w:rsidRPr="00ED4463" w:rsidRDefault="009E4ACE" w:rsidP="00027FAB">
      <w:pPr>
        <w:spacing w:before="288" w:after="288" w:line="360" w:lineRule="auto"/>
        <w:ind w:left="360" w:right="144" w:firstLine="144"/>
        <w:jc w:val="center"/>
        <w:rPr>
          <w:rFonts w:ascii="Times New Roman" w:hAnsi="Times New Roman"/>
          <w:b/>
          <w:sz w:val="24"/>
          <w:szCs w:val="24"/>
        </w:rPr>
      </w:pPr>
      <w:r w:rsidRPr="00ED4463">
        <w:rPr>
          <w:rFonts w:ascii="Times New Roman" w:hAnsi="Times New Roman"/>
          <w:sz w:val="24"/>
          <w:szCs w:val="24"/>
        </w:rPr>
        <w:t>10</w:t>
      </w:r>
      <w:r w:rsidR="002C54A6" w:rsidRPr="00ED4463">
        <w:rPr>
          <w:rFonts w:ascii="Times New Roman" w:hAnsi="Times New Roman"/>
          <w:sz w:val="24"/>
          <w:szCs w:val="24"/>
        </w:rPr>
        <w:t xml:space="preserve"> pav. </w:t>
      </w:r>
      <w:r w:rsidR="002C54A6" w:rsidRPr="00ED4463">
        <w:rPr>
          <w:rFonts w:ascii="Times New Roman" w:hAnsi="Times New Roman"/>
          <w:b/>
          <w:sz w:val="24"/>
          <w:szCs w:val="24"/>
        </w:rPr>
        <w:t xml:space="preserve">Lietuvos </w:t>
      </w:r>
      <w:r w:rsidR="00144376">
        <w:rPr>
          <w:rFonts w:ascii="Times New Roman" w:hAnsi="Times New Roman"/>
          <w:b/>
          <w:sz w:val="24"/>
          <w:szCs w:val="24"/>
        </w:rPr>
        <w:t>e</w:t>
      </w:r>
      <w:r w:rsidR="00486A1A" w:rsidRPr="00ED4463">
        <w:rPr>
          <w:rFonts w:ascii="Times New Roman" w:hAnsi="Times New Roman"/>
          <w:b/>
          <w:sz w:val="24"/>
          <w:szCs w:val="24"/>
        </w:rPr>
        <w:t xml:space="preserve">inamosios </w:t>
      </w:r>
      <w:r w:rsidR="00144376">
        <w:rPr>
          <w:rFonts w:ascii="Times New Roman" w:hAnsi="Times New Roman"/>
          <w:b/>
          <w:sz w:val="24"/>
          <w:szCs w:val="24"/>
        </w:rPr>
        <w:t>s</w:t>
      </w:r>
      <w:r w:rsidR="00486A1A" w:rsidRPr="00ED4463">
        <w:rPr>
          <w:rFonts w:ascii="Times New Roman" w:hAnsi="Times New Roman"/>
          <w:b/>
          <w:sz w:val="24"/>
          <w:szCs w:val="24"/>
        </w:rPr>
        <w:t>ąskaitos balansas</w:t>
      </w:r>
      <w:r w:rsidR="002C54A6" w:rsidRPr="00ED4463">
        <w:rPr>
          <w:rFonts w:ascii="Times New Roman" w:hAnsi="Times New Roman"/>
          <w:b/>
          <w:sz w:val="24"/>
          <w:szCs w:val="24"/>
        </w:rPr>
        <w:t xml:space="preserve"> </w:t>
      </w:r>
      <w:r w:rsidR="00ED4463" w:rsidRPr="00ED4463">
        <w:rPr>
          <w:rFonts w:ascii="Times New Roman" w:hAnsi="Times New Roman"/>
          <w:b/>
          <w:sz w:val="24"/>
          <w:szCs w:val="24"/>
        </w:rPr>
        <w:t>(</w:t>
      </w:r>
      <w:r w:rsidR="00486A1A" w:rsidRPr="00ED4463">
        <w:rPr>
          <w:rFonts w:ascii="Times New Roman" w:hAnsi="Times New Roman"/>
          <w:b/>
          <w:sz w:val="24"/>
          <w:szCs w:val="24"/>
        </w:rPr>
        <w:t>% nuo BVP</w:t>
      </w:r>
      <w:r w:rsidR="00ED4463" w:rsidRPr="00ED4463">
        <w:rPr>
          <w:rFonts w:ascii="Times New Roman" w:hAnsi="Times New Roman"/>
          <w:b/>
          <w:sz w:val="24"/>
          <w:szCs w:val="24"/>
        </w:rPr>
        <w:t>)</w:t>
      </w:r>
      <w:r w:rsidR="002C54A6" w:rsidRPr="00ED4463">
        <w:rPr>
          <w:rFonts w:ascii="Times New Roman" w:hAnsi="Times New Roman"/>
          <w:b/>
          <w:sz w:val="24"/>
          <w:szCs w:val="24"/>
        </w:rPr>
        <w:t>.</w:t>
      </w:r>
    </w:p>
    <w:p w:rsidR="002C54A6" w:rsidRPr="00ED4463" w:rsidRDefault="002C54A6" w:rsidP="00027FAB">
      <w:pPr>
        <w:spacing w:before="288" w:after="288" w:line="360" w:lineRule="auto"/>
        <w:ind w:left="360" w:right="144" w:firstLine="144"/>
        <w:rPr>
          <w:rFonts w:ascii="Times New Roman" w:hAnsi="Times New Roman"/>
          <w:sz w:val="24"/>
          <w:szCs w:val="24"/>
        </w:rPr>
      </w:pPr>
      <w:r w:rsidRPr="00ED4463">
        <w:rPr>
          <w:rFonts w:ascii="Times New Roman" w:hAnsi="Times New Roman"/>
          <w:b/>
          <w:sz w:val="24"/>
          <w:szCs w:val="24"/>
        </w:rPr>
        <w:t>Šaltinis:</w:t>
      </w:r>
      <w:r w:rsidRPr="00ED4463">
        <w:rPr>
          <w:rFonts w:ascii="Times New Roman" w:hAnsi="Times New Roman"/>
          <w:sz w:val="24"/>
          <w:szCs w:val="24"/>
        </w:rPr>
        <w:t xml:space="preserve"> Sudaryta autorės, remiantis </w:t>
      </w:r>
      <w:r w:rsidR="00ED4463">
        <w:rPr>
          <w:rFonts w:ascii="Times New Roman" w:hAnsi="Times New Roman"/>
          <w:sz w:val="24"/>
          <w:szCs w:val="24"/>
        </w:rPr>
        <w:t>Statis</w:t>
      </w:r>
      <w:r w:rsidR="00031396">
        <w:rPr>
          <w:rFonts w:ascii="Times New Roman" w:hAnsi="Times New Roman"/>
          <w:sz w:val="24"/>
          <w:szCs w:val="24"/>
        </w:rPr>
        <w:t>t</w:t>
      </w:r>
      <w:r w:rsidR="00ED4463">
        <w:rPr>
          <w:rFonts w:ascii="Times New Roman" w:hAnsi="Times New Roman"/>
          <w:sz w:val="24"/>
          <w:szCs w:val="24"/>
        </w:rPr>
        <w:t xml:space="preserve">ikos departamento ir Lietuvos banko </w:t>
      </w:r>
      <w:r w:rsidRPr="00ED4463">
        <w:rPr>
          <w:rFonts w:ascii="Times New Roman" w:hAnsi="Times New Roman"/>
          <w:sz w:val="24"/>
          <w:szCs w:val="24"/>
        </w:rPr>
        <w:t>duomenimis.</w:t>
      </w:r>
    </w:p>
    <w:p w:rsidR="00894F0A" w:rsidRPr="00EF2E98" w:rsidRDefault="00486A1A" w:rsidP="00027FAB">
      <w:pPr>
        <w:pStyle w:val="Sraopastraipa"/>
        <w:spacing w:before="288" w:after="288" w:line="360" w:lineRule="auto"/>
        <w:ind w:left="360" w:right="144" w:firstLine="144"/>
        <w:jc w:val="both"/>
        <w:rPr>
          <w:rFonts w:ascii="Times New Roman" w:hAnsi="Times New Roman"/>
          <w:sz w:val="24"/>
          <w:szCs w:val="24"/>
        </w:rPr>
      </w:pPr>
      <w:r w:rsidRPr="00EF2E98">
        <w:rPr>
          <w:rFonts w:ascii="Times New Roman" w:hAnsi="Times New Roman"/>
          <w:sz w:val="24"/>
          <w:szCs w:val="24"/>
        </w:rPr>
        <w:t xml:space="preserve">Iš </w:t>
      </w:r>
      <w:r w:rsidR="00D719BC" w:rsidRPr="00EF2E98">
        <w:rPr>
          <w:rFonts w:ascii="Times New Roman" w:hAnsi="Times New Roman"/>
          <w:sz w:val="24"/>
          <w:szCs w:val="24"/>
        </w:rPr>
        <w:t>10</w:t>
      </w:r>
      <w:r w:rsidRPr="00EF2E98">
        <w:rPr>
          <w:rFonts w:ascii="Times New Roman" w:hAnsi="Times New Roman"/>
          <w:sz w:val="24"/>
          <w:szCs w:val="24"/>
        </w:rPr>
        <w:t xml:space="preserve"> grafiko, kuriame pavaizduotas einamosios sąskaitos balansas procentais nuo BVP</w:t>
      </w:r>
      <w:r w:rsidR="00D719BC" w:rsidRPr="00EF2E98">
        <w:rPr>
          <w:rFonts w:ascii="Times New Roman" w:hAnsi="Times New Roman"/>
          <w:sz w:val="24"/>
          <w:szCs w:val="24"/>
        </w:rPr>
        <w:t xml:space="preserve"> Lietuvoje</w:t>
      </w:r>
      <w:r w:rsidRPr="00EF2E98">
        <w:rPr>
          <w:rFonts w:ascii="Times New Roman" w:hAnsi="Times New Roman"/>
          <w:sz w:val="24"/>
          <w:szCs w:val="24"/>
        </w:rPr>
        <w:t xml:space="preserve"> matome, kad nagrinėjamo laikotarpio pradžioje t.y. </w:t>
      </w:r>
      <w:r w:rsidR="00F56315" w:rsidRPr="00EF2E98">
        <w:rPr>
          <w:rFonts w:ascii="Times New Roman" w:hAnsi="Times New Roman"/>
          <w:sz w:val="24"/>
          <w:szCs w:val="24"/>
        </w:rPr>
        <w:t xml:space="preserve">1993 </w:t>
      </w:r>
      <w:r w:rsidRPr="00EF2E98">
        <w:rPr>
          <w:rFonts w:ascii="Times New Roman" w:hAnsi="Times New Roman"/>
          <w:sz w:val="24"/>
          <w:szCs w:val="24"/>
        </w:rPr>
        <w:t>ir 1994 metais deficitas buvo gana mažas, 3.1 ir 2.1 procento atitinkamai. Svarbu pabrėžti, kad lito kur</w:t>
      </w:r>
      <w:r w:rsidR="002A1232" w:rsidRPr="00EF2E98">
        <w:rPr>
          <w:rFonts w:ascii="Times New Roman" w:hAnsi="Times New Roman"/>
          <w:sz w:val="24"/>
          <w:szCs w:val="24"/>
        </w:rPr>
        <w:t xml:space="preserve">sas buvo </w:t>
      </w:r>
      <w:r w:rsidR="000B2626" w:rsidRPr="00EF2E98">
        <w:rPr>
          <w:rFonts w:ascii="Times New Roman" w:hAnsi="Times New Roman"/>
          <w:sz w:val="24"/>
          <w:szCs w:val="24"/>
        </w:rPr>
        <w:t>laisvas iki</w:t>
      </w:r>
      <w:r w:rsidR="002A1232" w:rsidRPr="00EF2E98">
        <w:rPr>
          <w:rFonts w:ascii="Times New Roman" w:hAnsi="Times New Roman"/>
          <w:sz w:val="24"/>
          <w:szCs w:val="24"/>
        </w:rPr>
        <w:t xml:space="preserve"> </w:t>
      </w:r>
      <w:r w:rsidR="00A85787" w:rsidRPr="00EF2E98">
        <w:rPr>
          <w:rFonts w:ascii="Times New Roman" w:hAnsi="Times New Roman"/>
          <w:sz w:val="24"/>
          <w:szCs w:val="24"/>
        </w:rPr>
        <w:t>1994 metų</w:t>
      </w:r>
      <w:r w:rsidR="00F56315" w:rsidRPr="00EF2E98">
        <w:rPr>
          <w:rFonts w:ascii="Times New Roman" w:hAnsi="Times New Roman"/>
          <w:sz w:val="24"/>
          <w:szCs w:val="24"/>
        </w:rPr>
        <w:t xml:space="preserve"> </w:t>
      </w:r>
      <w:r w:rsidR="00E97684" w:rsidRPr="00EF2E98">
        <w:rPr>
          <w:rFonts w:ascii="Times New Roman" w:hAnsi="Times New Roman"/>
          <w:sz w:val="24"/>
          <w:szCs w:val="24"/>
        </w:rPr>
        <w:t xml:space="preserve">balandžio </w:t>
      </w:r>
      <w:r w:rsidR="002A1232" w:rsidRPr="00EF2E98">
        <w:rPr>
          <w:rFonts w:ascii="Times New Roman" w:hAnsi="Times New Roman"/>
          <w:sz w:val="24"/>
          <w:szCs w:val="24"/>
        </w:rPr>
        <w:t>1 d.</w:t>
      </w:r>
      <w:r w:rsidR="000B2626" w:rsidRPr="00EF2E98">
        <w:rPr>
          <w:rFonts w:ascii="Times New Roman" w:hAnsi="Times New Roman"/>
          <w:sz w:val="24"/>
          <w:szCs w:val="24"/>
        </w:rPr>
        <w:t>, o tai turėjo teigiamos įtakos mažam deficitui.</w:t>
      </w:r>
      <w:r w:rsidR="00DB6263" w:rsidRPr="00EF2E98">
        <w:rPr>
          <w:rFonts w:ascii="Times New Roman" w:hAnsi="Times New Roman"/>
          <w:sz w:val="24"/>
          <w:szCs w:val="24"/>
        </w:rPr>
        <w:t xml:space="preserve"> Tai pat tuo metu užsienio prekyba dar buvo gana nedidelė, tiek eksportas tiek importas pradėjo sparčiau augti tik nuo 1995 metų (žiūrėti </w:t>
      </w:r>
      <w:r w:rsidR="00F1749F" w:rsidRPr="00EF2E98">
        <w:rPr>
          <w:rFonts w:ascii="Times New Roman" w:hAnsi="Times New Roman"/>
          <w:sz w:val="24"/>
          <w:szCs w:val="24"/>
        </w:rPr>
        <w:t>11</w:t>
      </w:r>
      <w:r w:rsidR="00DB6263" w:rsidRPr="00EF2E98">
        <w:rPr>
          <w:rFonts w:ascii="Times New Roman" w:hAnsi="Times New Roman"/>
          <w:sz w:val="24"/>
          <w:szCs w:val="24"/>
        </w:rPr>
        <w:t xml:space="preserve"> pav.).</w:t>
      </w:r>
      <w:r w:rsidR="00894F0A" w:rsidRPr="00EF2E98">
        <w:rPr>
          <w:rFonts w:ascii="Times New Roman" w:hAnsi="Times New Roman"/>
          <w:sz w:val="24"/>
          <w:szCs w:val="24"/>
        </w:rPr>
        <w:t xml:space="preserve"> </w:t>
      </w:r>
      <w:r w:rsidR="00DB6263" w:rsidRPr="00EF2E98">
        <w:rPr>
          <w:rFonts w:ascii="Times New Roman" w:hAnsi="Times New Roman"/>
          <w:sz w:val="24"/>
          <w:szCs w:val="24"/>
        </w:rPr>
        <w:t xml:space="preserve">Analizuojant </w:t>
      </w:r>
      <w:r w:rsidR="00894F0A" w:rsidRPr="00EF2E98">
        <w:rPr>
          <w:rFonts w:ascii="Times New Roman" w:hAnsi="Times New Roman"/>
          <w:sz w:val="24"/>
          <w:szCs w:val="24"/>
        </w:rPr>
        <w:t xml:space="preserve">einamosios sąskaitos </w:t>
      </w:r>
      <w:r w:rsidR="00DB6263" w:rsidRPr="00EF2E98">
        <w:rPr>
          <w:rFonts w:ascii="Times New Roman" w:hAnsi="Times New Roman"/>
          <w:sz w:val="24"/>
          <w:szCs w:val="24"/>
        </w:rPr>
        <w:t xml:space="preserve">balansą esant fiksuotam valiutos kursui svarbu pabrėžti, kad </w:t>
      </w:r>
      <w:r w:rsidR="00F1749F" w:rsidRPr="00EF2E98">
        <w:rPr>
          <w:rFonts w:ascii="Times New Roman" w:hAnsi="Times New Roman"/>
          <w:sz w:val="24"/>
          <w:szCs w:val="24"/>
        </w:rPr>
        <w:t xml:space="preserve">prekybos </w:t>
      </w:r>
      <w:r w:rsidR="00DB6263" w:rsidRPr="00EF2E98">
        <w:rPr>
          <w:rFonts w:ascii="Times New Roman" w:hAnsi="Times New Roman"/>
          <w:sz w:val="24"/>
          <w:szCs w:val="24"/>
        </w:rPr>
        <w:t>balansas</w:t>
      </w:r>
      <w:r w:rsidR="00894F0A" w:rsidRPr="00EF2E98">
        <w:rPr>
          <w:rFonts w:ascii="Times New Roman" w:hAnsi="Times New Roman"/>
          <w:sz w:val="24"/>
          <w:szCs w:val="24"/>
        </w:rPr>
        <w:t xml:space="preserve"> jau nebeatsistato pats savaime, o esant dideliam einamosios sąskaitos deficitui </w:t>
      </w:r>
      <w:r w:rsidR="000B2626" w:rsidRPr="00EF2E98">
        <w:rPr>
          <w:rFonts w:ascii="Times New Roman" w:hAnsi="Times New Roman"/>
          <w:sz w:val="24"/>
          <w:szCs w:val="24"/>
        </w:rPr>
        <w:t xml:space="preserve">netgi </w:t>
      </w:r>
      <w:r w:rsidR="00894F0A" w:rsidRPr="00EF2E98">
        <w:rPr>
          <w:rFonts w:ascii="Times New Roman" w:hAnsi="Times New Roman"/>
          <w:sz w:val="24"/>
          <w:szCs w:val="24"/>
        </w:rPr>
        <w:t>didėja spaudimas devalvuoti nacionalinę valiutą.</w:t>
      </w:r>
      <w:r w:rsidR="000B2626" w:rsidRPr="00EF2E98">
        <w:rPr>
          <w:rFonts w:ascii="Times New Roman" w:hAnsi="Times New Roman"/>
          <w:sz w:val="24"/>
          <w:szCs w:val="24"/>
        </w:rPr>
        <w:t xml:space="preserve"> 1995 metais </w:t>
      </w:r>
      <w:r w:rsidR="005861B4">
        <w:rPr>
          <w:rFonts w:ascii="Times New Roman" w:hAnsi="Times New Roman"/>
          <w:sz w:val="24"/>
          <w:szCs w:val="24"/>
        </w:rPr>
        <w:t>kai jau litas buvo</w:t>
      </w:r>
      <w:r w:rsidR="000B2626" w:rsidRPr="00EF2E98">
        <w:rPr>
          <w:rFonts w:ascii="Times New Roman" w:hAnsi="Times New Roman"/>
          <w:sz w:val="24"/>
          <w:szCs w:val="24"/>
        </w:rPr>
        <w:t xml:space="preserve"> pririš</w:t>
      </w:r>
      <w:r w:rsidR="005861B4">
        <w:rPr>
          <w:rFonts w:ascii="Times New Roman" w:hAnsi="Times New Roman"/>
          <w:sz w:val="24"/>
          <w:szCs w:val="24"/>
        </w:rPr>
        <w:t>tas</w:t>
      </w:r>
      <w:r w:rsidR="000B2626" w:rsidRPr="00EF2E98">
        <w:rPr>
          <w:rFonts w:ascii="Times New Roman" w:hAnsi="Times New Roman"/>
          <w:sz w:val="24"/>
          <w:szCs w:val="24"/>
        </w:rPr>
        <w:t xml:space="preserve"> prie dolerio matomas staigus einamosios sąskaitos deficito išaugimas.</w:t>
      </w:r>
      <w:r w:rsidR="00CC41B6" w:rsidRPr="00EF2E98">
        <w:rPr>
          <w:rFonts w:ascii="Times New Roman" w:hAnsi="Times New Roman"/>
          <w:sz w:val="24"/>
          <w:szCs w:val="24"/>
        </w:rPr>
        <w:t xml:space="preserve"> Deficito didėjimui įtakos turėjo spartus ekonomikos augimas, didėjantis tarptautinės prekybos mastas, bei investicijų srautas. Aukštas einamosios sąskaitos balanso deficitas išsilaikė iki pat 2000 metų. Sumažėjimui įtakos turėjo </w:t>
      </w:r>
      <w:r w:rsidR="00257BB4" w:rsidRPr="00EF2E98">
        <w:rPr>
          <w:rFonts w:ascii="Times New Roman" w:hAnsi="Times New Roman"/>
          <w:sz w:val="24"/>
          <w:szCs w:val="24"/>
        </w:rPr>
        <w:t>krizė Rusijoje, dėl ko sumažėjo prekybos srautai su šia šalimi.</w:t>
      </w:r>
      <w:r w:rsidR="00510E3D" w:rsidRPr="00EF2E98">
        <w:rPr>
          <w:rFonts w:ascii="Times New Roman" w:hAnsi="Times New Roman"/>
          <w:sz w:val="24"/>
          <w:szCs w:val="24"/>
        </w:rPr>
        <w:t xml:space="preserve"> </w:t>
      </w:r>
      <w:r w:rsidR="00E078DE" w:rsidRPr="00EF2E98">
        <w:rPr>
          <w:rFonts w:ascii="Times New Roman" w:hAnsi="Times New Roman"/>
          <w:sz w:val="24"/>
          <w:szCs w:val="24"/>
        </w:rPr>
        <w:t xml:space="preserve">Kaip nurodoma LRI ataskaitoje (2000) vien nuo 1998 rugpjūčio mėnesio iki 1999 metų </w:t>
      </w:r>
      <w:r w:rsidR="00E078DE" w:rsidRPr="00EF2E98">
        <w:rPr>
          <w:rFonts w:ascii="Times New Roman" w:hAnsi="Times New Roman"/>
          <w:sz w:val="24"/>
          <w:szCs w:val="24"/>
        </w:rPr>
        <w:lastRenderedPageBreak/>
        <w:t xml:space="preserve">eksportas į Rusiją sumažėjo beveik 70%. Dėl to vis didėjo Lietuvos eksportas į ES, nors tuo metu dolerio kursas ir augo euro atžvilgiu, </w:t>
      </w:r>
      <w:r w:rsidR="00035498" w:rsidRPr="00EF2E98">
        <w:rPr>
          <w:rFonts w:ascii="Times New Roman" w:hAnsi="Times New Roman"/>
          <w:sz w:val="24"/>
          <w:szCs w:val="24"/>
        </w:rPr>
        <w:t>dėl ko</w:t>
      </w:r>
      <w:r w:rsidR="00E078DE" w:rsidRPr="00EF2E98">
        <w:rPr>
          <w:rFonts w:ascii="Times New Roman" w:hAnsi="Times New Roman"/>
          <w:sz w:val="24"/>
          <w:szCs w:val="24"/>
        </w:rPr>
        <w:t xml:space="preserve"> maž</w:t>
      </w:r>
      <w:r w:rsidR="00035498" w:rsidRPr="00EF2E98">
        <w:rPr>
          <w:rFonts w:ascii="Times New Roman" w:hAnsi="Times New Roman"/>
          <w:sz w:val="24"/>
          <w:szCs w:val="24"/>
        </w:rPr>
        <w:t>ėjo Lietuvos konkurencingumas</w:t>
      </w:r>
      <w:r w:rsidR="00E078DE" w:rsidRPr="00EF2E98">
        <w:rPr>
          <w:rFonts w:ascii="Times New Roman" w:hAnsi="Times New Roman"/>
          <w:sz w:val="24"/>
          <w:szCs w:val="24"/>
        </w:rPr>
        <w:t xml:space="preserve">. </w:t>
      </w:r>
      <w:r w:rsidR="002C5933" w:rsidRPr="00EF2E98">
        <w:rPr>
          <w:rFonts w:ascii="Times New Roman" w:hAnsi="Times New Roman"/>
          <w:sz w:val="24"/>
          <w:szCs w:val="24"/>
        </w:rPr>
        <w:t xml:space="preserve">Nuo 2003 metų einamosios sąskaitos deficitas vėl pradėjo didėti ir 2007 metais pasiekė net </w:t>
      </w:r>
      <w:r w:rsidR="002448D6" w:rsidRPr="00EF2E98">
        <w:rPr>
          <w:rFonts w:ascii="Times New Roman" w:hAnsi="Times New Roman"/>
          <w:sz w:val="24"/>
          <w:szCs w:val="24"/>
        </w:rPr>
        <w:t>14.4% nuo BVP lygį.</w:t>
      </w:r>
      <w:r w:rsidR="00220053" w:rsidRPr="00EF2E98">
        <w:rPr>
          <w:rFonts w:ascii="Times New Roman" w:hAnsi="Times New Roman"/>
          <w:sz w:val="24"/>
          <w:szCs w:val="24"/>
        </w:rPr>
        <w:t xml:space="preserve"> </w:t>
      </w:r>
      <w:r w:rsidR="00DE55ED" w:rsidRPr="00EF2E98">
        <w:rPr>
          <w:rFonts w:ascii="Times New Roman" w:hAnsi="Times New Roman"/>
          <w:sz w:val="24"/>
          <w:szCs w:val="24"/>
        </w:rPr>
        <w:t>Dėl tokio aukšto ESB deficito sparčiai sumažėjo Lietuvos užsienio valiutos rezervų t.y. lyginant 2007 ir 2008 metus rezervų sumažėjo net 11.29% (žiūrėti 13 pav.)</w:t>
      </w:r>
      <w:r w:rsidR="00EF2E98" w:rsidRPr="00EF2E98">
        <w:rPr>
          <w:rFonts w:ascii="Times New Roman" w:hAnsi="Times New Roman"/>
          <w:sz w:val="24"/>
          <w:szCs w:val="24"/>
        </w:rPr>
        <w:t>, kas sumažino lito padengimą užsienio valiuta</w:t>
      </w:r>
      <w:r w:rsidR="00DE55ED" w:rsidRPr="00EF2E98">
        <w:rPr>
          <w:rFonts w:ascii="Times New Roman" w:hAnsi="Times New Roman"/>
          <w:sz w:val="24"/>
          <w:szCs w:val="24"/>
        </w:rPr>
        <w:t xml:space="preserve">. </w:t>
      </w:r>
      <w:r w:rsidR="00220053" w:rsidRPr="00EF2E98">
        <w:rPr>
          <w:rFonts w:ascii="Times New Roman" w:hAnsi="Times New Roman"/>
          <w:sz w:val="24"/>
          <w:szCs w:val="24"/>
        </w:rPr>
        <w:t>Kaip nurodoma SEB banko makroekonomikos apžvalgoje</w:t>
      </w:r>
      <w:r w:rsidR="00226FE8" w:rsidRPr="00EF2E98">
        <w:rPr>
          <w:rFonts w:ascii="Times New Roman" w:hAnsi="Times New Roman"/>
          <w:sz w:val="24"/>
          <w:szCs w:val="24"/>
        </w:rPr>
        <w:t xml:space="preserve"> </w:t>
      </w:r>
      <w:r w:rsidR="00220053" w:rsidRPr="00EF2E98">
        <w:rPr>
          <w:rFonts w:ascii="Times New Roman" w:hAnsi="Times New Roman"/>
          <w:sz w:val="24"/>
          <w:szCs w:val="24"/>
        </w:rPr>
        <w:t>(2008) r</w:t>
      </w:r>
      <w:r w:rsidR="00CE023C" w:rsidRPr="00EF2E98">
        <w:rPr>
          <w:rFonts w:ascii="Times New Roman" w:hAnsi="Times New Roman"/>
          <w:sz w:val="24"/>
          <w:szCs w:val="24"/>
        </w:rPr>
        <w:t>ekordiniam einamosios sąskaitos deficitui 2007 metais įtakos turėjo stipri vidaus paklausa, kuri skatino tiek importą tiek skolinimąsi iš užsienio.</w:t>
      </w:r>
      <w:r w:rsidR="004901CE" w:rsidRPr="00EF2E98">
        <w:rPr>
          <w:rFonts w:ascii="Times New Roman" w:hAnsi="Times New Roman"/>
          <w:sz w:val="24"/>
          <w:szCs w:val="24"/>
        </w:rPr>
        <w:t xml:space="preserve"> </w:t>
      </w:r>
      <w:r w:rsidR="00CE023C" w:rsidRPr="00EF2E98">
        <w:rPr>
          <w:rFonts w:ascii="Times New Roman" w:hAnsi="Times New Roman"/>
          <w:sz w:val="24"/>
          <w:szCs w:val="24"/>
        </w:rPr>
        <w:t>Bendrai vertinant užsienio prekybą</w:t>
      </w:r>
      <w:r w:rsidR="00226FE8" w:rsidRPr="00EF2E98">
        <w:rPr>
          <w:rFonts w:ascii="Times New Roman" w:hAnsi="Times New Roman"/>
          <w:sz w:val="24"/>
          <w:szCs w:val="24"/>
        </w:rPr>
        <w:t xml:space="preserve"> </w:t>
      </w:r>
      <w:r w:rsidR="00CE023C" w:rsidRPr="00EF2E98">
        <w:rPr>
          <w:rFonts w:ascii="Times New Roman" w:hAnsi="Times New Roman"/>
          <w:sz w:val="24"/>
          <w:szCs w:val="24"/>
        </w:rPr>
        <w:t xml:space="preserve">per šiuos keturis metus </w:t>
      </w:r>
      <w:r w:rsidR="00226FE8" w:rsidRPr="00EF2E98">
        <w:rPr>
          <w:rFonts w:ascii="Times New Roman" w:hAnsi="Times New Roman"/>
          <w:sz w:val="24"/>
          <w:szCs w:val="24"/>
        </w:rPr>
        <w:t xml:space="preserve">importas </w:t>
      </w:r>
      <w:r w:rsidR="00CE023C" w:rsidRPr="00EF2E98">
        <w:rPr>
          <w:rFonts w:ascii="Times New Roman" w:hAnsi="Times New Roman"/>
          <w:sz w:val="24"/>
          <w:szCs w:val="24"/>
        </w:rPr>
        <w:t xml:space="preserve">augo sparčiau </w:t>
      </w:r>
      <w:r w:rsidR="00226FE8" w:rsidRPr="00EF2E98">
        <w:rPr>
          <w:rFonts w:ascii="Times New Roman" w:hAnsi="Times New Roman"/>
          <w:sz w:val="24"/>
          <w:szCs w:val="24"/>
        </w:rPr>
        <w:t>negu eksportas</w:t>
      </w:r>
      <w:r w:rsidR="00CE023C" w:rsidRPr="00EF2E98">
        <w:rPr>
          <w:rFonts w:ascii="Times New Roman" w:hAnsi="Times New Roman"/>
          <w:sz w:val="24"/>
          <w:szCs w:val="24"/>
        </w:rPr>
        <w:t xml:space="preserve"> t.y. eksportas</w:t>
      </w:r>
      <w:r w:rsidR="00226FE8" w:rsidRPr="00EF2E98">
        <w:rPr>
          <w:rFonts w:ascii="Times New Roman" w:hAnsi="Times New Roman"/>
          <w:sz w:val="24"/>
          <w:szCs w:val="24"/>
        </w:rPr>
        <w:t xml:space="preserve"> išaugo 21.93 ml</w:t>
      </w:r>
      <w:r w:rsidR="007F583E" w:rsidRPr="00EF2E98">
        <w:rPr>
          <w:rFonts w:ascii="Times New Roman" w:hAnsi="Times New Roman"/>
          <w:sz w:val="24"/>
          <w:szCs w:val="24"/>
        </w:rPr>
        <w:t>rd</w:t>
      </w:r>
      <w:r w:rsidR="00CE023C" w:rsidRPr="00EF2E98">
        <w:rPr>
          <w:rFonts w:ascii="Times New Roman" w:hAnsi="Times New Roman"/>
          <w:sz w:val="24"/>
          <w:szCs w:val="24"/>
        </w:rPr>
        <w:t>.</w:t>
      </w:r>
      <w:r w:rsidR="00226FE8" w:rsidRPr="00EF2E98">
        <w:rPr>
          <w:rFonts w:ascii="Times New Roman" w:hAnsi="Times New Roman"/>
          <w:sz w:val="24"/>
          <w:szCs w:val="24"/>
        </w:rPr>
        <w:t xml:space="preserve"> litų, o importas net</w:t>
      </w:r>
      <w:r w:rsidR="007F583E" w:rsidRPr="00EF2E98">
        <w:rPr>
          <w:rFonts w:ascii="Times New Roman" w:hAnsi="Times New Roman"/>
          <w:sz w:val="24"/>
          <w:szCs w:val="24"/>
        </w:rPr>
        <w:t xml:space="preserve"> 32.06</w:t>
      </w:r>
      <w:r w:rsidR="00226FE8" w:rsidRPr="00EF2E98">
        <w:rPr>
          <w:rFonts w:ascii="Times New Roman" w:hAnsi="Times New Roman"/>
          <w:sz w:val="24"/>
          <w:szCs w:val="24"/>
        </w:rPr>
        <w:t xml:space="preserve"> ml</w:t>
      </w:r>
      <w:r w:rsidR="007F583E" w:rsidRPr="00EF2E98">
        <w:rPr>
          <w:rFonts w:ascii="Times New Roman" w:hAnsi="Times New Roman"/>
          <w:sz w:val="24"/>
          <w:szCs w:val="24"/>
        </w:rPr>
        <w:t>rd</w:t>
      </w:r>
      <w:r w:rsidR="00226FE8" w:rsidRPr="00EF2E98">
        <w:rPr>
          <w:rFonts w:ascii="Times New Roman" w:hAnsi="Times New Roman"/>
          <w:sz w:val="24"/>
          <w:szCs w:val="24"/>
        </w:rPr>
        <w:t>. litų.</w:t>
      </w:r>
      <w:r w:rsidR="00CE023C" w:rsidRPr="00EF2E98">
        <w:rPr>
          <w:rFonts w:ascii="Times New Roman" w:hAnsi="Times New Roman"/>
          <w:sz w:val="24"/>
          <w:szCs w:val="24"/>
        </w:rPr>
        <w:t xml:space="preserve"> Nuo 2008 metų einamosios sąskaitos deficitas pradėjo mažėti</w:t>
      </w:r>
      <w:r w:rsidR="00574863" w:rsidRPr="00EF2E98">
        <w:rPr>
          <w:rFonts w:ascii="Times New Roman" w:hAnsi="Times New Roman"/>
          <w:sz w:val="24"/>
          <w:szCs w:val="24"/>
        </w:rPr>
        <w:t xml:space="preserve"> ir 2009 metais netgi tapo teigiamu</w:t>
      </w:r>
      <w:r w:rsidR="00CE023C" w:rsidRPr="00EF2E98">
        <w:rPr>
          <w:rFonts w:ascii="Times New Roman" w:hAnsi="Times New Roman"/>
          <w:sz w:val="24"/>
          <w:szCs w:val="24"/>
        </w:rPr>
        <w:t xml:space="preserve">. </w:t>
      </w:r>
      <w:r w:rsidR="00CE278D" w:rsidRPr="00EF2E98">
        <w:rPr>
          <w:rFonts w:ascii="Times New Roman" w:hAnsi="Times New Roman"/>
          <w:sz w:val="24"/>
          <w:szCs w:val="24"/>
        </w:rPr>
        <w:t xml:space="preserve">Kaip nurodoma </w:t>
      </w:r>
      <w:proofErr w:type="spellStart"/>
      <w:r w:rsidR="00CE278D" w:rsidRPr="00EF2E98">
        <w:rPr>
          <w:rFonts w:ascii="Times New Roman" w:hAnsi="Times New Roman"/>
          <w:sz w:val="24"/>
          <w:szCs w:val="24"/>
        </w:rPr>
        <w:t>DnB</w:t>
      </w:r>
      <w:proofErr w:type="spellEnd"/>
      <w:r w:rsidR="00CE278D" w:rsidRPr="00EF2E98">
        <w:rPr>
          <w:rFonts w:ascii="Times New Roman" w:hAnsi="Times New Roman"/>
          <w:sz w:val="24"/>
          <w:szCs w:val="24"/>
        </w:rPr>
        <w:t xml:space="preserve"> Nord Banko apžvalgoje (2010) t</w:t>
      </w:r>
      <w:r w:rsidR="00CE023C" w:rsidRPr="00EF2E98">
        <w:rPr>
          <w:rFonts w:ascii="Times New Roman" w:hAnsi="Times New Roman"/>
          <w:sz w:val="24"/>
          <w:szCs w:val="24"/>
        </w:rPr>
        <w:t xml:space="preserve">am daugiausiai įtakos turėjo užsienio prekybos </w:t>
      </w:r>
      <w:r w:rsidR="00513899" w:rsidRPr="00EF2E98">
        <w:rPr>
          <w:rFonts w:ascii="Times New Roman" w:hAnsi="Times New Roman"/>
          <w:sz w:val="24"/>
          <w:szCs w:val="24"/>
        </w:rPr>
        <w:t>balansas bei</w:t>
      </w:r>
      <w:r w:rsidR="00574863" w:rsidRPr="00EF2E98">
        <w:rPr>
          <w:rFonts w:ascii="Times New Roman" w:hAnsi="Times New Roman"/>
          <w:sz w:val="24"/>
          <w:szCs w:val="24"/>
        </w:rPr>
        <w:t xml:space="preserve"> teigiamu tapęs pajamų </w:t>
      </w:r>
      <w:proofErr w:type="spellStart"/>
      <w:r w:rsidR="00574863" w:rsidRPr="00EF2E98">
        <w:rPr>
          <w:rFonts w:ascii="Times New Roman" w:hAnsi="Times New Roman"/>
          <w:sz w:val="24"/>
          <w:szCs w:val="24"/>
        </w:rPr>
        <w:t>saldas</w:t>
      </w:r>
      <w:proofErr w:type="spellEnd"/>
      <w:r w:rsidR="00CE023C" w:rsidRPr="00EF2E98">
        <w:rPr>
          <w:rFonts w:ascii="Times New Roman" w:hAnsi="Times New Roman"/>
          <w:sz w:val="24"/>
          <w:szCs w:val="24"/>
        </w:rPr>
        <w:t>.</w:t>
      </w:r>
      <w:r w:rsidR="00473580" w:rsidRPr="00EF2E98">
        <w:rPr>
          <w:rFonts w:ascii="Times New Roman" w:hAnsi="Times New Roman"/>
          <w:sz w:val="24"/>
          <w:szCs w:val="24"/>
        </w:rPr>
        <w:t xml:space="preserve"> </w:t>
      </w:r>
    </w:p>
    <w:p w:rsidR="00C52678" w:rsidRPr="00E438AE" w:rsidRDefault="006B6AE5" w:rsidP="00027FAB">
      <w:pPr>
        <w:pStyle w:val="Sraopastraipa"/>
        <w:spacing w:before="288" w:after="288" w:line="360" w:lineRule="auto"/>
        <w:ind w:left="360" w:right="144" w:firstLine="144"/>
        <w:jc w:val="both"/>
        <w:rPr>
          <w:rFonts w:ascii="Times New Roman" w:hAnsi="Times New Roman"/>
          <w:sz w:val="24"/>
          <w:szCs w:val="24"/>
        </w:rPr>
      </w:pPr>
      <w:r>
        <w:rPr>
          <w:rFonts w:ascii="Times New Roman" w:hAnsi="Times New Roman"/>
          <w:sz w:val="24"/>
          <w:szCs w:val="24"/>
        </w:rPr>
        <w:t xml:space="preserve">Valiutos kurso režimo ir einamosios sąskaitos balanso priklausomybės tema yra atlikta </w:t>
      </w:r>
      <w:r w:rsidR="0043073A">
        <w:rPr>
          <w:rFonts w:ascii="Times New Roman" w:hAnsi="Times New Roman"/>
          <w:sz w:val="24"/>
          <w:szCs w:val="24"/>
        </w:rPr>
        <w:t>keletas</w:t>
      </w:r>
      <w:r>
        <w:rPr>
          <w:rFonts w:ascii="Times New Roman" w:hAnsi="Times New Roman"/>
          <w:sz w:val="24"/>
          <w:szCs w:val="24"/>
        </w:rPr>
        <w:t xml:space="preserve"> empirinių tyrimų. </w:t>
      </w:r>
      <w:r w:rsidR="00B94D4E" w:rsidRPr="00E438AE">
        <w:rPr>
          <w:rFonts w:ascii="Times New Roman" w:hAnsi="Times New Roman"/>
          <w:sz w:val="24"/>
          <w:szCs w:val="24"/>
        </w:rPr>
        <w:t xml:space="preserve"> </w:t>
      </w:r>
      <w:proofErr w:type="spellStart"/>
      <w:r w:rsidR="00C725BB" w:rsidRPr="00E438AE">
        <w:rPr>
          <w:rFonts w:ascii="Times New Roman" w:hAnsi="Times New Roman"/>
          <w:sz w:val="24"/>
          <w:szCs w:val="24"/>
        </w:rPr>
        <w:t>Xiaoyi</w:t>
      </w:r>
      <w:proofErr w:type="spellEnd"/>
      <w:r w:rsidR="00C725BB" w:rsidRPr="00E438AE">
        <w:rPr>
          <w:rFonts w:ascii="Times New Roman" w:hAnsi="Times New Roman"/>
          <w:sz w:val="24"/>
          <w:szCs w:val="24"/>
        </w:rPr>
        <w:t xml:space="preserve"> </w:t>
      </w:r>
      <w:proofErr w:type="spellStart"/>
      <w:r w:rsidR="00C725BB" w:rsidRPr="00E438AE">
        <w:rPr>
          <w:rFonts w:ascii="Times New Roman" w:hAnsi="Times New Roman"/>
          <w:sz w:val="24"/>
          <w:szCs w:val="24"/>
        </w:rPr>
        <w:t>Mu</w:t>
      </w:r>
      <w:proofErr w:type="spellEnd"/>
      <w:r w:rsidR="00C725BB" w:rsidRPr="00E438AE">
        <w:rPr>
          <w:rFonts w:ascii="Times New Roman" w:hAnsi="Times New Roman"/>
          <w:sz w:val="24"/>
          <w:szCs w:val="24"/>
        </w:rPr>
        <w:t xml:space="preserve"> </w:t>
      </w:r>
      <w:r w:rsidR="00B94D4E" w:rsidRPr="00E438AE">
        <w:rPr>
          <w:rFonts w:ascii="Times New Roman" w:hAnsi="Times New Roman"/>
          <w:sz w:val="24"/>
          <w:szCs w:val="24"/>
        </w:rPr>
        <w:t>&amp;</w:t>
      </w:r>
      <w:r w:rsidR="00C725BB" w:rsidRPr="00E438AE">
        <w:rPr>
          <w:rFonts w:ascii="Times New Roman" w:hAnsi="Times New Roman"/>
          <w:sz w:val="24"/>
          <w:szCs w:val="24"/>
        </w:rPr>
        <w:t xml:space="preserve"> </w:t>
      </w:r>
      <w:proofErr w:type="spellStart"/>
      <w:r w:rsidR="00C725BB" w:rsidRPr="00E438AE">
        <w:rPr>
          <w:rFonts w:ascii="Times New Roman" w:hAnsi="Times New Roman"/>
          <w:sz w:val="24"/>
          <w:szCs w:val="24"/>
        </w:rPr>
        <w:t>Haichun</w:t>
      </w:r>
      <w:proofErr w:type="spellEnd"/>
      <w:r w:rsidR="00C725BB" w:rsidRPr="00E438AE">
        <w:rPr>
          <w:rFonts w:ascii="Times New Roman" w:hAnsi="Times New Roman"/>
          <w:sz w:val="24"/>
          <w:szCs w:val="24"/>
        </w:rPr>
        <w:t xml:space="preserve"> </w:t>
      </w:r>
      <w:proofErr w:type="spellStart"/>
      <w:r w:rsidR="00C725BB" w:rsidRPr="00E438AE">
        <w:rPr>
          <w:rFonts w:ascii="Times New Roman" w:hAnsi="Times New Roman"/>
          <w:sz w:val="24"/>
          <w:szCs w:val="24"/>
        </w:rPr>
        <w:t>Ye</w:t>
      </w:r>
      <w:proofErr w:type="spellEnd"/>
      <w:r w:rsidR="00B94D4E" w:rsidRPr="00E438AE">
        <w:rPr>
          <w:rFonts w:ascii="Times New Roman" w:hAnsi="Times New Roman"/>
          <w:sz w:val="24"/>
          <w:szCs w:val="24"/>
        </w:rPr>
        <w:t xml:space="preserve"> (2012)</w:t>
      </w:r>
      <w:r w:rsidR="00C725BB" w:rsidRPr="00E438AE">
        <w:rPr>
          <w:rFonts w:ascii="Times New Roman" w:hAnsi="Times New Roman"/>
          <w:sz w:val="24"/>
          <w:szCs w:val="24"/>
        </w:rPr>
        <w:t xml:space="preserve"> atlik</w:t>
      </w:r>
      <w:r>
        <w:rPr>
          <w:rFonts w:ascii="Times New Roman" w:hAnsi="Times New Roman"/>
          <w:sz w:val="24"/>
          <w:szCs w:val="24"/>
        </w:rPr>
        <w:t>to</w:t>
      </w:r>
      <w:r w:rsidR="00C725BB" w:rsidRPr="00E438AE">
        <w:rPr>
          <w:rFonts w:ascii="Times New Roman" w:hAnsi="Times New Roman"/>
          <w:sz w:val="24"/>
          <w:szCs w:val="24"/>
        </w:rPr>
        <w:t xml:space="preserve"> tyrim</w:t>
      </w:r>
      <w:r>
        <w:rPr>
          <w:rFonts w:ascii="Times New Roman" w:hAnsi="Times New Roman"/>
          <w:sz w:val="24"/>
          <w:szCs w:val="24"/>
        </w:rPr>
        <w:t>o</w:t>
      </w:r>
      <w:r w:rsidR="00C725BB" w:rsidRPr="00E438AE">
        <w:rPr>
          <w:rFonts w:ascii="Times New Roman" w:hAnsi="Times New Roman"/>
          <w:sz w:val="24"/>
          <w:szCs w:val="24"/>
        </w:rPr>
        <w:t xml:space="preserve"> </w:t>
      </w:r>
      <w:r w:rsidR="00B94D4E" w:rsidRPr="00E438AE">
        <w:rPr>
          <w:rFonts w:ascii="Times New Roman" w:hAnsi="Times New Roman"/>
          <w:sz w:val="24"/>
          <w:szCs w:val="24"/>
        </w:rPr>
        <w:t>iš 95</w:t>
      </w:r>
      <w:r w:rsidR="004804D0" w:rsidRPr="00E438AE">
        <w:rPr>
          <w:rFonts w:ascii="Times New Roman" w:hAnsi="Times New Roman"/>
          <w:sz w:val="24"/>
          <w:szCs w:val="24"/>
        </w:rPr>
        <w:t>-ių</w:t>
      </w:r>
      <w:r w:rsidR="00B94D4E" w:rsidRPr="00E438AE">
        <w:rPr>
          <w:rFonts w:ascii="Times New Roman" w:hAnsi="Times New Roman"/>
          <w:sz w:val="24"/>
          <w:szCs w:val="24"/>
        </w:rPr>
        <w:t xml:space="preserve"> besivystančių valstybių</w:t>
      </w:r>
      <w:r w:rsidR="00C725BB" w:rsidRPr="00E438AE">
        <w:rPr>
          <w:rFonts w:ascii="Times New Roman" w:hAnsi="Times New Roman"/>
          <w:sz w:val="24"/>
          <w:szCs w:val="24"/>
        </w:rPr>
        <w:t xml:space="preserve"> rezultatai parodė, kad </w:t>
      </w:r>
      <w:r w:rsidR="00B94D4E" w:rsidRPr="00E438AE">
        <w:rPr>
          <w:rFonts w:ascii="Times New Roman" w:hAnsi="Times New Roman"/>
          <w:sz w:val="24"/>
          <w:szCs w:val="24"/>
        </w:rPr>
        <w:t>šalyse, kuriose valiutos kursas yra fiksuotas griežtai</w:t>
      </w:r>
      <w:r w:rsidR="00910F67" w:rsidRPr="00E438AE">
        <w:rPr>
          <w:rFonts w:ascii="Times New Roman" w:hAnsi="Times New Roman"/>
          <w:sz w:val="24"/>
          <w:szCs w:val="24"/>
        </w:rPr>
        <w:t>,</w:t>
      </w:r>
      <w:r w:rsidR="00B94D4E" w:rsidRPr="00E438AE">
        <w:rPr>
          <w:rFonts w:ascii="Times New Roman" w:hAnsi="Times New Roman"/>
          <w:sz w:val="24"/>
          <w:szCs w:val="24"/>
        </w:rPr>
        <w:t xml:space="preserve"> prekybos balansas atsistato kur kas lėčiau negu šalyse, kuriose kursas nėra griežtai fiksuotas. </w:t>
      </w:r>
      <w:r w:rsidR="00C52678" w:rsidRPr="00E438AE">
        <w:rPr>
          <w:rFonts w:ascii="Times New Roman" w:hAnsi="Times New Roman"/>
          <w:sz w:val="24"/>
          <w:szCs w:val="24"/>
        </w:rPr>
        <w:t>Dar vien</w:t>
      </w:r>
      <w:r w:rsidR="00002BDF" w:rsidRPr="00E438AE">
        <w:rPr>
          <w:rFonts w:ascii="Times New Roman" w:hAnsi="Times New Roman"/>
          <w:sz w:val="24"/>
          <w:szCs w:val="24"/>
        </w:rPr>
        <w:t>ą</w:t>
      </w:r>
      <w:r w:rsidR="00C52678" w:rsidRPr="00E438AE">
        <w:rPr>
          <w:rFonts w:ascii="Times New Roman" w:hAnsi="Times New Roman"/>
          <w:sz w:val="24"/>
          <w:szCs w:val="24"/>
        </w:rPr>
        <w:t xml:space="preserve"> empirin</w:t>
      </w:r>
      <w:r w:rsidR="00002BDF" w:rsidRPr="00E438AE">
        <w:rPr>
          <w:rFonts w:ascii="Times New Roman" w:hAnsi="Times New Roman"/>
          <w:sz w:val="24"/>
          <w:szCs w:val="24"/>
        </w:rPr>
        <w:t>į</w:t>
      </w:r>
      <w:r w:rsidR="00C52678" w:rsidRPr="00E438AE">
        <w:rPr>
          <w:rFonts w:ascii="Times New Roman" w:hAnsi="Times New Roman"/>
          <w:sz w:val="24"/>
          <w:szCs w:val="24"/>
        </w:rPr>
        <w:t xml:space="preserve"> tyrim</w:t>
      </w:r>
      <w:r w:rsidR="00002BDF" w:rsidRPr="00E438AE">
        <w:rPr>
          <w:rFonts w:ascii="Times New Roman" w:hAnsi="Times New Roman"/>
          <w:sz w:val="24"/>
          <w:szCs w:val="24"/>
        </w:rPr>
        <w:t>ą</w:t>
      </w:r>
      <w:r w:rsidR="00C52678" w:rsidRPr="00E438AE">
        <w:rPr>
          <w:rFonts w:ascii="Times New Roman" w:hAnsi="Times New Roman"/>
          <w:sz w:val="24"/>
          <w:szCs w:val="24"/>
        </w:rPr>
        <w:t xml:space="preserve"> šia tema atlik</w:t>
      </w:r>
      <w:r w:rsidR="00002BDF" w:rsidRPr="00E438AE">
        <w:rPr>
          <w:rFonts w:ascii="Times New Roman" w:hAnsi="Times New Roman"/>
          <w:sz w:val="24"/>
          <w:szCs w:val="24"/>
        </w:rPr>
        <w:t>o</w:t>
      </w:r>
      <w:r w:rsidR="00C52678" w:rsidRPr="00E438AE">
        <w:rPr>
          <w:rFonts w:ascii="Times New Roman" w:hAnsi="Times New Roman"/>
          <w:sz w:val="24"/>
          <w:szCs w:val="24"/>
        </w:rPr>
        <w:t xml:space="preserve"> </w:t>
      </w:r>
      <w:proofErr w:type="spellStart"/>
      <w:r w:rsidR="00C52678" w:rsidRPr="00E438AE">
        <w:rPr>
          <w:rFonts w:ascii="Times New Roman" w:hAnsi="Times New Roman"/>
          <w:sz w:val="24"/>
          <w:szCs w:val="24"/>
        </w:rPr>
        <w:t>Slavov</w:t>
      </w:r>
      <w:proofErr w:type="spellEnd"/>
      <w:r w:rsidR="00C52678" w:rsidRPr="00E438AE">
        <w:rPr>
          <w:rFonts w:ascii="Times New Roman" w:hAnsi="Times New Roman"/>
          <w:sz w:val="24"/>
          <w:szCs w:val="24"/>
        </w:rPr>
        <w:t xml:space="preserve"> S.</w:t>
      </w:r>
      <w:r w:rsidR="00E438AE">
        <w:rPr>
          <w:rFonts w:ascii="Times New Roman" w:hAnsi="Times New Roman"/>
          <w:sz w:val="24"/>
          <w:szCs w:val="24"/>
        </w:rPr>
        <w:t xml:space="preserve"> </w:t>
      </w:r>
      <w:r w:rsidR="00C52678" w:rsidRPr="00E438AE">
        <w:rPr>
          <w:rFonts w:ascii="Times New Roman" w:hAnsi="Times New Roman"/>
          <w:sz w:val="24"/>
          <w:szCs w:val="24"/>
        </w:rPr>
        <w:t>T. (2009)</w:t>
      </w:r>
      <w:r w:rsidR="00002BDF" w:rsidRPr="00E438AE">
        <w:rPr>
          <w:rFonts w:ascii="Times New Roman" w:hAnsi="Times New Roman"/>
          <w:sz w:val="24"/>
          <w:szCs w:val="24"/>
        </w:rPr>
        <w:t>, remiantis</w:t>
      </w:r>
      <w:r w:rsidR="00C52678" w:rsidRPr="00E438AE">
        <w:rPr>
          <w:rFonts w:ascii="Times New Roman" w:hAnsi="Times New Roman"/>
          <w:sz w:val="24"/>
          <w:szCs w:val="24"/>
        </w:rPr>
        <w:t xml:space="preserve"> </w:t>
      </w:r>
      <w:r w:rsidR="00002BDF" w:rsidRPr="00E438AE">
        <w:rPr>
          <w:rFonts w:ascii="Times New Roman" w:hAnsi="Times New Roman"/>
          <w:sz w:val="24"/>
          <w:szCs w:val="24"/>
        </w:rPr>
        <w:t>128-ių</w:t>
      </w:r>
      <w:r w:rsidR="00C52678" w:rsidRPr="00E438AE">
        <w:rPr>
          <w:rFonts w:ascii="Times New Roman" w:hAnsi="Times New Roman"/>
          <w:sz w:val="24"/>
          <w:szCs w:val="24"/>
        </w:rPr>
        <w:t xml:space="preserve"> </w:t>
      </w:r>
      <w:r w:rsidR="00002BDF" w:rsidRPr="00E438AE">
        <w:rPr>
          <w:rFonts w:ascii="Times New Roman" w:hAnsi="Times New Roman"/>
          <w:sz w:val="24"/>
          <w:szCs w:val="24"/>
        </w:rPr>
        <w:t>šalių duomenimis</w:t>
      </w:r>
      <w:r w:rsidR="004804D0" w:rsidRPr="00E438AE">
        <w:rPr>
          <w:rFonts w:ascii="Times New Roman" w:hAnsi="Times New Roman"/>
          <w:sz w:val="24"/>
          <w:szCs w:val="24"/>
        </w:rPr>
        <w:t>,</w:t>
      </w:r>
      <w:r w:rsidR="00002BDF" w:rsidRPr="00E438AE">
        <w:rPr>
          <w:rFonts w:ascii="Times New Roman" w:hAnsi="Times New Roman"/>
          <w:sz w:val="24"/>
          <w:szCs w:val="24"/>
        </w:rPr>
        <w:t xml:space="preserve"> 1976-2005 metų laikotarpyje. Tyrimo rezultatai parodė, kad fiksuoto valiutos kurso pasirinkimas yra sietinas su 1.1%  einamosios s</w:t>
      </w:r>
      <w:r w:rsidR="004804D0" w:rsidRPr="00E438AE">
        <w:rPr>
          <w:rFonts w:ascii="Times New Roman" w:hAnsi="Times New Roman"/>
          <w:sz w:val="24"/>
          <w:szCs w:val="24"/>
        </w:rPr>
        <w:t xml:space="preserve">ąskaitos </w:t>
      </w:r>
      <w:r w:rsidR="00D81ED2">
        <w:rPr>
          <w:rFonts w:ascii="Times New Roman" w:hAnsi="Times New Roman"/>
          <w:sz w:val="24"/>
          <w:szCs w:val="24"/>
        </w:rPr>
        <w:t>de</w:t>
      </w:r>
      <w:r w:rsidR="004C30A5">
        <w:rPr>
          <w:rFonts w:ascii="Times New Roman" w:hAnsi="Times New Roman"/>
          <w:sz w:val="24"/>
          <w:szCs w:val="24"/>
        </w:rPr>
        <w:t>f</w:t>
      </w:r>
      <w:r w:rsidR="00D81ED2">
        <w:rPr>
          <w:rFonts w:ascii="Times New Roman" w:hAnsi="Times New Roman"/>
          <w:sz w:val="24"/>
          <w:szCs w:val="24"/>
        </w:rPr>
        <w:t>icito</w:t>
      </w:r>
      <w:r w:rsidR="004804D0" w:rsidRPr="00E438AE">
        <w:rPr>
          <w:rFonts w:ascii="Times New Roman" w:hAnsi="Times New Roman"/>
          <w:sz w:val="24"/>
          <w:szCs w:val="24"/>
        </w:rPr>
        <w:t xml:space="preserve"> padidėjimu lyginant su plaukiojančiu valiutos kursu.</w:t>
      </w:r>
      <w:r w:rsidR="00E438AE" w:rsidRPr="00E438AE">
        <w:rPr>
          <w:rFonts w:ascii="Times New Roman" w:hAnsi="Times New Roman"/>
          <w:sz w:val="24"/>
          <w:szCs w:val="24"/>
        </w:rPr>
        <w:t xml:space="preserve"> </w:t>
      </w:r>
    </w:p>
    <w:p w:rsidR="00C725BB" w:rsidRDefault="00E438AE" w:rsidP="00027FAB">
      <w:pPr>
        <w:pStyle w:val="Sraopastraipa"/>
        <w:spacing w:before="288" w:after="288" w:line="360" w:lineRule="auto"/>
        <w:ind w:left="360" w:right="144" w:firstLine="144"/>
        <w:jc w:val="both"/>
        <w:rPr>
          <w:rFonts w:ascii="Times New Roman" w:hAnsi="Times New Roman"/>
          <w:sz w:val="24"/>
          <w:szCs w:val="24"/>
        </w:rPr>
      </w:pPr>
      <w:r>
        <w:rPr>
          <w:rFonts w:ascii="Times New Roman" w:hAnsi="Times New Roman"/>
          <w:sz w:val="24"/>
          <w:szCs w:val="24"/>
        </w:rPr>
        <w:t>Remiantis šių empirinių tyrimų rezultatais bei Lietuvos ESB analize</w:t>
      </w:r>
      <w:r w:rsidR="00B94D4E">
        <w:rPr>
          <w:rFonts w:ascii="Times New Roman" w:hAnsi="Times New Roman"/>
          <w:sz w:val="24"/>
          <w:szCs w:val="24"/>
        </w:rPr>
        <w:t xml:space="preserve">, galima manyti, kad </w:t>
      </w:r>
      <w:r>
        <w:rPr>
          <w:rFonts w:ascii="Times New Roman" w:hAnsi="Times New Roman"/>
          <w:sz w:val="24"/>
          <w:szCs w:val="24"/>
        </w:rPr>
        <w:t xml:space="preserve">tiek </w:t>
      </w:r>
      <w:r w:rsidR="00944A2F">
        <w:rPr>
          <w:rFonts w:ascii="Times New Roman" w:hAnsi="Times New Roman"/>
          <w:sz w:val="24"/>
          <w:szCs w:val="24"/>
        </w:rPr>
        <w:t>neigiamam</w:t>
      </w:r>
      <w:r w:rsidR="00B94D4E">
        <w:rPr>
          <w:rFonts w:ascii="Times New Roman" w:hAnsi="Times New Roman"/>
          <w:sz w:val="24"/>
          <w:szCs w:val="24"/>
        </w:rPr>
        <w:t xml:space="preserve"> </w:t>
      </w:r>
      <w:r>
        <w:rPr>
          <w:rFonts w:ascii="Times New Roman" w:hAnsi="Times New Roman"/>
          <w:sz w:val="24"/>
          <w:szCs w:val="24"/>
        </w:rPr>
        <w:t>tiek dideliam einamosios sąskaitos balanso kintamumui</w:t>
      </w:r>
      <w:r w:rsidR="00944A2F">
        <w:rPr>
          <w:rFonts w:ascii="Times New Roman" w:hAnsi="Times New Roman"/>
          <w:sz w:val="24"/>
          <w:szCs w:val="24"/>
        </w:rPr>
        <w:t xml:space="preserve"> </w:t>
      </w:r>
      <w:r>
        <w:rPr>
          <w:rFonts w:ascii="Times New Roman" w:hAnsi="Times New Roman"/>
          <w:sz w:val="24"/>
          <w:szCs w:val="24"/>
        </w:rPr>
        <w:t xml:space="preserve">Lietuvoje </w:t>
      </w:r>
      <w:r w:rsidR="00944A2F">
        <w:rPr>
          <w:rFonts w:ascii="Times New Roman" w:hAnsi="Times New Roman"/>
          <w:sz w:val="24"/>
          <w:szCs w:val="24"/>
        </w:rPr>
        <w:t xml:space="preserve">iki </w:t>
      </w:r>
      <w:r w:rsidR="00944A2F">
        <w:rPr>
          <w:rFonts w:ascii="Times New Roman" w:hAnsi="Times New Roman"/>
          <w:sz w:val="24"/>
          <w:szCs w:val="24"/>
          <w:lang w:val="en-US"/>
        </w:rPr>
        <w:t>2012</w:t>
      </w:r>
      <w:r>
        <w:rPr>
          <w:rFonts w:ascii="Times New Roman" w:hAnsi="Times New Roman"/>
          <w:sz w:val="24"/>
          <w:szCs w:val="24"/>
          <w:lang w:val="en-US"/>
        </w:rPr>
        <w:t>-ų</w:t>
      </w:r>
      <w:r w:rsidR="00944A2F">
        <w:rPr>
          <w:rFonts w:ascii="Times New Roman" w:hAnsi="Times New Roman"/>
          <w:sz w:val="24"/>
          <w:szCs w:val="24"/>
          <w:lang w:val="en-US"/>
        </w:rPr>
        <w:t xml:space="preserve"> </w:t>
      </w:r>
      <w:proofErr w:type="spellStart"/>
      <w:r w:rsidR="00944A2F">
        <w:rPr>
          <w:rFonts w:ascii="Times New Roman" w:hAnsi="Times New Roman"/>
          <w:sz w:val="24"/>
          <w:szCs w:val="24"/>
          <w:lang w:val="en-US"/>
        </w:rPr>
        <w:t>metų</w:t>
      </w:r>
      <w:proofErr w:type="spellEnd"/>
      <w:r w:rsidR="00944A2F">
        <w:rPr>
          <w:rFonts w:ascii="Times New Roman" w:hAnsi="Times New Roman"/>
          <w:sz w:val="24"/>
          <w:szCs w:val="24"/>
          <w:lang w:val="en-US"/>
        </w:rPr>
        <w:t xml:space="preserve"> </w:t>
      </w:r>
      <w:r w:rsidR="00944A2F">
        <w:rPr>
          <w:rFonts w:ascii="Times New Roman" w:hAnsi="Times New Roman"/>
          <w:sz w:val="24"/>
          <w:szCs w:val="24"/>
        </w:rPr>
        <w:t>įtakos turėjo pasirinktas griežtai fiksuotas valiutos kursas.</w:t>
      </w:r>
    </w:p>
    <w:p w:rsidR="007D0058" w:rsidRPr="00EF2E98" w:rsidRDefault="007D0058" w:rsidP="00027FAB">
      <w:pPr>
        <w:pStyle w:val="Sraopastraipa"/>
        <w:spacing w:before="288" w:after="288" w:line="360" w:lineRule="auto"/>
        <w:ind w:left="360" w:right="144" w:firstLine="144"/>
        <w:jc w:val="both"/>
        <w:rPr>
          <w:rFonts w:ascii="Times New Roman" w:hAnsi="Times New Roman"/>
          <w:sz w:val="24"/>
          <w:szCs w:val="24"/>
        </w:rPr>
      </w:pPr>
    </w:p>
    <w:p w:rsidR="00766D8B" w:rsidRPr="00AC54CB" w:rsidRDefault="003473FB" w:rsidP="00027FAB">
      <w:pPr>
        <w:pStyle w:val="Sraopastraipa"/>
        <w:spacing w:before="288" w:after="288" w:line="360" w:lineRule="auto"/>
        <w:ind w:left="360" w:right="144"/>
        <w:jc w:val="both"/>
        <w:rPr>
          <w:rFonts w:ascii="Times New Roman" w:hAnsi="Times New Roman"/>
          <w:b/>
          <w:sz w:val="28"/>
          <w:szCs w:val="28"/>
        </w:rPr>
      </w:pPr>
      <w:r>
        <w:rPr>
          <w:rFonts w:ascii="Times New Roman" w:hAnsi="Times New Roman"/>
          <w:b/>
          <w:sz w:val="28"/>
          <w:szCs w:val="28"/>
        </w:rPr>
        <w:t>2.4</w:t>
      </w:r>
      <w:r w:rsidR="00F1137A">
        <w:rPr>
          <w:rFonts w:ascii="Times New Roman" w:hAnsi="Times New Roman"/>
          <w:b/>
          <w:sz w:val="28"/>
          <w:szCs w:val="28"/>
        </w:rPr>
        <w:t xml:space="preserve">. </w:t>
      </w:r>
      <w:r w:rsidR="009C372E" w:rsidRPr="00AC54CB">
        <w:rPr>
          <w:rFonts w:ascii="Times New Roman" w:hAnsi="Times New Roman"/>
          <w:b/>
          <w:sz w:val="28"/>
          <w:szCs w:val="28"/>
        </w:rPr>
        <w:t>U</w:t>
      </w:r>
      <w:r w:rsidR="0008587F" w:rsidRPr="00AC54CB">
        <w:rPr>
          <w:rFonts w:ascii="Times New Roman" w:hAnsi="Times New Roman"/>
          <w:b/>
          <w:sz w:val="28"/>
          <w:szCs w:val="28"/>
        </w:rPr>
        <w:t>žsienio prekyba</w:t>
      </w:r>
      <w:r w:rsidR="009C372E" w:rsidRPr="00AC54CB">
        <w:rPr>
          <w:rFonts w:ascii="Times New Roman" w:hAnsi="Times New Roman"/>
          <w:b/>
          <w:sz w:val="28"/>
          <w:szCs w:val="28"/>
        </w:rPr>
        <w:t xml:space="preserve"> </w:t>
      </w:r>
    </w:p>
    <w:p w:rsidR="00202E4B" w:rsidRPr="007D50BB" w:rsidRDefault="005E6B25" w:rsidP="00027FAB">
      <w:pPr>
        <w:spacing w:before="288" w:after="288" w:line="360" w:lineRule="auto"/>
        <w:ind w:left="360" w:right="144" w:firstLine="144"/>
        <w:jc w:val="both"/>
        <w:rPr>
          <w:rFonts w:ascii="Times New Roman" w:hAnsi="Times New Roman"/>
          <w:color w:val="000000" w:themeColor="text1"/>
          <w:sz w:val="24"/>
          <w:szCs w:val="24"/>
        </w:rPr>
      </w:pPr>
      <w:r w:rsidRPr="007D50BB">
        <w:rPr>
          <w:rFonts w:ascii="Times New Roman" w:hAnsi="Times New Roman"/>
          <w:color w:val="000000" w:themeColor="text1"/>
          <w:sz w:val="24"/>
          <w:szCs w:val="24"/>
        </w:rPr>
        <w:t xml:space="preserve">Užsienio prekybos analizavimas valiutų kursų kontekste yra gana dažnas, kadangi valiutos kurso svyravimai didina riziką įmonėms, </w:t>
      </w:r>
      <w:r w:rsidR="008E10AE">
        <w:rPr>
          <w:rFonts w:ascii="Times New Roman" w:hAnsi="Times New Roman"/>
          <w:color w:val="000000" w:themeColor="text1"/>
          <w:sz w:val="24"/>
          <w:szCs w:val="24"/>
        </w:rPr>
        <w:t>dėk ko</w:t>
      </w:r>
      <w:r w:rsidRPr="007D50BB">
        <w:rPr>
          <w:rFonts w:ascii="Times New Roman" w:hAnsi="Times New Roman"/>
          <w:color w:val="000000" w:themeColor="text1"/>
          <w:sz w:val="24"/>
          <w:szCs w:val="24"/>
        </w:rPr>
        <w:t xml:space="preserve"> joms sunkiau prognozuoti </w:t>
      </w:r>
      <w:r w:rsidR="007D50BB" w:rsidRPr="007D50BB">
        <w:rPr>
          <w:rFonts w:ascii="Times New Roman" w:hAnsi="Times New Roman"/>
          <w:color w:val="000000" w:themeColor="text1"/>
          <w:sz w:val="24"/>
          <w:szCs w:val="24"/>
        </w:rPr>
        <w:t xml:space="preserve">tiek </w:t>
      </w:r>
      <w:r w:rsidRPr="007D50BB">
        <w:rPr>
          <w:rFonts w:ascii="Times New Roman" w:hAnsi="Times New Roman"/>
          <w:color w:val="000000" w:themeColor="text1"/>
          <w:sz w:val="24"/>
          <w:szCs w:val="24"/>
        </w:rPr>
        <w:t>ateities kainas</w:t>
      </w:r>
      <w:r w:rsidR="007D50BB" w:rsidRPr="007D50BB">
        <w:rPr>
          <w:rFonts w:ascii="Times New Roman" w:hAnsi="Times New Roman"/>
          <w:color w:val="000000" w:themeColor="text1"/>
          <w:sz w:val="24"/>
          <w:szCs w:val="24"/>
        </w:rPr>
        <w:t>,</w:t>
      </w:r>
      <w:r w:rsidRPr="007D50BB">
        <w:rPr>
          <w:rFonts w:ascii="Times New Roman" w:hAnsi="Times New Roman"/>
          <w:color w:val="000000" w:themeColor="text1"/>
          <w:sz w:val="24"/>
          <w:szCs w:val="24"/>
        </w:rPr>
        <w:t xml:space="preserve"> o tuo pačiu ir produkcijos apimtis. Dėl to kaip vienas iš pagrindinių fiksuoto </w:t>
      </w:r>
      <w:r w:rsidRPr="007D50BB">
        <w:rPr>
          <w:rFonts w:ascii="Times New Roman" w:hAnsi="Times New Roman"/>
          <w:color w:val="000000" w:themeColor="text1"/>
          <w:sz w:val="24"/>
          <w:szCs w:val="24"/>
        </w:rPr>
        <w:lastRenderedPageBreak/>
        <w:t>valiutos kurso privalumų išskiriama padidėjusi užsienio prekyba, nes sumažėja valiutos svyravimai, kas leidžia įmonėms lengviau planuoti į priekį.</w:t>
      </w:r>
    </w:p>
    <w:p w:rsidR="0008587F" w:rsidRPr="00ED4463" w:rsidRDefault="0008587F" w:rsidP="00027FAB">
      <w:pPr>
        <w:pStyle w:val="Sraopastraipa"/>
        <w:spacing w:before="288" w:after="288" w:line="360" w:lineRule="auto"/>
        <w:ind w:left="360" w:right="144" w:firstLine="144"/>
        <w:jc w:val="both"/>
        <w:rPr>
          <w:rFonts w:ascii="Times New Roman" w:hAnsi="Times New Roman"/>
          <w:sz w:val="24"/>
          <w:szCs w:val="24"/>
        </w:rPr>
      </w:pPr>
      <w:r w:rsidRPr="00ED4463">
        <w:rPr>
          <w:rFonts w:ascii="Times New Roman" w:hAnsi="Times New Roman"/>
          <w:noProof/>
          <w:sz w:val="24"/>
          <w:szCs w:val="24"/>
          <w:lang w:val="en-US"/>
        </w:rPr>
        <w:drawing>
          <wp:inline distT="0" distB="0" distL="0" distR="0" wp14:anchorId="5BFA49DA" wp14:editId="2BF02935">
            <wp:extent cx="5486400" cy="2781300"/>
            <wp:effectExtent l="0" t="0" r="19050" b="19050"/>
            <wp:docPr id="24" name="Diagrama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E165B" w:rsidRPr="00ED4463" w:rsidRDefault="009E4ACE" w:rsidP="00027FAB">
      <w:pPr>
        <w:spacing w:before="288" w:after="288" w:line="360" w:lineRule="auto"/>
        <w:ind w:left="360" w:right="144" w:firstLine="144"/>
        <w:jc w:val="center"/>
        <w:rPr>
          <w:rFonts w:ascii="Times New Roman" w:hAnsi="Times New Roman"/>
          <w:b/>
          <w:sz w:val="24"/>
          <w:szCs w:val="24"/>
        </w:rPr>
      </w:pPr>
      <w:r w:rsidRPr="00ED4463">
        <w:rPr>
          <w:rFonts w:ascii="Times New Roman" w:hAnsi="Times New Roman"/>
          <w:sz w:val="24"/>
          <w:szCs w:val="24"/>
        </w:rPr>
        <w:t>11</w:t>
      </w:r>
      <w:r w:rsidR="004E165B" w:rsidRPr="00ED4463">
        <w:rPr>
          <w:rFonts w:ascii="Times New Roman" w:hAnsi="Times New Roman"/>
          <w:sz w:val="24"/>
          <w:szCs w:val="24"/>
        </w:rPr>
        <w:t xml:space="preserve"> pav. </w:t>
      </w:r>
      <w:r w:rsidR="004E165B" w:rsidRPr="00ED4463">
        <w:rPr>
          <w:rFonts w:ascii="Times New Roman" w:hAnsi="Times New Roman"/>
          <w:b/>
          <w:sz w:val="24"/>
          <w:szCs w:val="24"/>
        </w:rPr>
        <w:t xml:space="preserve">Lietuvos </w:t>
      </w:r>
      <w:r w:rsidR="004C0729">
        <w:rPr>
          <w:rFonts w:ascii="Times New Roman" w:hAnsi="Times New Roman"/>
          <w:b/>
          <w:sz w:val="24"/>
          <w:szCs w:val="24"/>
        </w:rPr>
        <w:t>e</w:t>
      </w:r>
      <w:r w:rsidR="004E165B" w:rsidRPr="00ED4463">
        <w:rPr>
          <w:rFonts w:ascii="Times New Roman" w:hAnsi="Times New Roman"/>
          <w:b/>
          <w:sz w:val="24"/>
          <w:szCs w:val="24"/>
        </w:rPr>
        <w:t>ksportas ir importas 1993-2011, mln</w:t>
      </w:r>
      <w:r w:rsidR="00F1749F">
        <w:rPr>
          <w:rFonts w:ascii="Times New Roman" w:hAnsi="Times New Roman"/>
          <w:b/>
          <w:sz w:val="24"/>
          <w:szCs w:val="24"/>
        </w:rPr>
        <w:t>.</w:t>
      </w:r>
      <w:r w:rsidR="004E165B" w:rsidRPr="00ED4463">
        <w:rPr>
          <w:rFonts w:ascii="Times New Roman" w:hAnsi="Times New Roman"/>
          <w:b/>
          <w:sz w:val="24"/>
          <w:szCs w:val="24"/>
        </w:rPr>
        <w:t xml:space="preserve"> litų.</w:t>
      </w:r>
    </w:p>
    <w:p w:rsidR="004E165B" w:rsidRPr="00ED4463" w:rsidRDefault="004E165B" w:rsidP="00027FAB">
      <w:pPr>
        <w:spacing w:before="288" w:after="288" w:line="360" w:lineRule="auto"/>
        <w:ind w:left="360" w:right="144" w:firstLine="144"/>
        <w:rPr>
          <w:rFonts w:ascii="Times New Roman" w:hAnsi="Times New Roman"/>
          <w:sz w:val="24"/>
          <w:szCs w:val="24"/>
        </w:rPr>
      </w:pPr>
      <w:r w:rsidRPr="00ED4463">
        <w:rPr>
          <w:rFonts w:ascii="Times New Roman" w:hAnsi="Times New Roman"/>
          <w:b/>
          <w:sz w:val="24"/>
          <w:szCs w:val="24"/>
        </w:rPr>
        <w:t>Šaltinis:</w:t>
      </w:r>
      <w:r w:rsidRPr="00ED4463">
        <w:rPr>
          <w:rFonts w:ascii="Times New Roman" w:hAnsi="Times New Roman"/>
          <w:sz w:val="24"/>
          <w:szCs w:val="24"/>
        </w:rPr>
        <w:t xml:space="preserve"> Sudaryta autorės, remiantis Statistikos Departamento duomenimis.</w:t>
      </w:r>
    </w:p>
    <w:p w:rsidR="004E165B" w:rsidRPr="00EF2E98" w:rsidRDefault="007D50BB" w:rsidP="00027FAB">
      <w:pPr>
        <w:spacing w:before="288" w:after="288" w:line="360" w:lineRule="auto"/>
        <w:ind w:left="360" w:right="144" w:firstLine="144"/>
        <w:jc w:val="both"/>
        <w:rPr>
          <w:rFonts w:ascii="Times New Roman" w:hAnsi="Times New Roman"/>
          <w:sz w:val="24"/>
          <w:szCs w:val="24"/>
          <w:lang w:val="en-US"/>
        </w:rPr>
      </w:pPr>
      <w:r>
        <w:rPr>
          <w:rFonts w:ascii="Times New Roman" w:hAnsi="Times New Roman"/>
          <w:sz w:val="24"/>
          <w:szCs w:val="24"/>
        </w:rPr>
        <w:t>Nagrinėjant Lietuvos užsienio prekybos tendencijas matome, kad n</w:t>
      </w:r>
      <w:r w:rsidR="002C61EB" w:rsidRPr="00ED4463">
        <w:rPr>
          <w:rFonts w:ascii="Times New Roman" w:hAnsi="Times New Roman"/>
          <w:sz w:val="24"/>
          <w:szCs w:val="24"/>
        </w:rPr>
        <w:t xml:space="preserve">uo nagrinėjamo laikotarpio pradžios tiek importas, tiek eksportas </w:t>
      </w:r>
      <w:r w:rsidR="00213211" w:rsidRPr="00ED4463">
        <w:rPr>
          <w:rFonts w:ascii="Times New Roman" w:hAnsi="Times New Roman"/>
          <w:sz w:val="24"/>
          <w:szCs w:val="24"/>
        </w:rPr>
        <w:t xml:space="preserve">1994 metais sumažėjo lyginant su 1993 metais. </w:t>
      </w:r>
      <w:r w:rsidR="00773C51" w:rsidRPr="00ED4463">
        <w:rPr>
          <w:rFonts w:ascii="Times New Roman" w:hAnsi="Times New Roman"/>
          <w:sz w:val="24"/>
          <w:szCs w:val="24"/>
        </w:rPr>
        <w:t xml:space="preserve">Tam daugiausiai įtakos turėjo po nepriklausomybės atkūrimo prarastos rinkos rytuose bei dideli lito svyravimai. </w:t>
      </w:r>
      <w:r w:rsidR="00345F18" w:rsidRPr="00ED4463">
        <w:rPr>
          <w:rFonts w:ascii="Times New Roman" w:hAnsi="Times New Roman"/>
          <w:sz w:val="24"/>
          <w:szCs w:val="24"/>
        </w:rPr>
        <w:t xml:space="preserve">Iš </w:t>
      </w:r>
      <w:r w:rsidR="00602905">
        <w:rPr>
          <w:rFonts w:ascii="Times New Roman" w:hAnsi="Times New Roman"/>
          <w:sz w:val="24"/>
          <w:szCs w:val="24"/>
          <w:lang w:val="en-US"/>
        </w:rPr>
        <w:t>11</w:t>
      </w:r>
      <w:r w:rsidR="00773C51" w:rsidRPr="00ED4463">
        <w:rPr>
          <w:rFonts w:ascii="Times New Roman" w:hAnsi="Times New Roman"/>
          <w:sz w:val="24"/>
          <w:szCs w:val="24"/>
        </w:rPr>
        <w:t xml:space="preserve"> pav.</w:t>
      </w:r>
      <w:r w:rsidR="00345F18" w:rsidRPr="00ED4463">
        <w:rPr>
          <w:rFonts w:ascii="Times New Roman" w:hAnsi="Times New Roman"/>
          <w:sz w:val="24"/>
          <w:szCs w:val="24"/>
        </w:rPr>
        <w:t xml:space="preserve"> matome, kad tiek eksportas tiek importas Lietuvoje pradėjo augti </w:t>
      </w:r>
      <w:r w:rsidR="00743085">
        <w:rPr>
          <w:rFonts w:ascii="Times New Roman" w:hAnsi="Times New Roman"/>
          <w:sz w:val="24"/>
          <w:szCs w:val="24"/>
          <w:lang w:val="en-US"/>
        </w:rPr>
        <w:t>199</w:t>
      </w:r>
      <w:r w:rsidR="00345F18" w:rsidRPr="00ED4463">
        <w:rPr>
          <w:rFonts w:ascii="Times New Roman" w:hAnsi="Times New Roman"/>
          <w:sz w:val="24"/>
          <w:szCs w:val="24"/>
        </w:rPr>
        <w:t>5 metais.</w:t>
      </w:r>
      <w:r w:rsidR="00130179" w:rsidRPr="00ED4463">
        <w:rPr>
          <w:rFonts w:ascii="Times New Roman" w:hAnsi="Times New Roman"/>
          <w:sz w:val="24"/>
          <w:szCs w:val="24"/>
        </w:rPr>
        <w:t xml:space="preserve"> Spartesnis augimas matomas importe, kadangi eksportas </w:t>
      </w:r>
      <w:r w:rsidR="00743085">
        <w:rPr>
          <w:rFonts w:ascii="Times New Roman" w:hAnsi="Times New Roman"/>
          <w:sz w:val="24"/>
          <w:szCs w:val="24"/>
        </w:rPr>
        <w:t>199</w:t>
      </w:r>
      <w:r w:rsidR="00130179" w:rsidRPr="00ED4463">
        <w:rPr>
          <w:rFonts w:ascii="Times New Roman" w:hAnsi="Times New Roman"/>
          <w:sz w:val="24"/>
          <w:szCs w:val="24"/>
        </w:rPr>
        <w:t xml:space="preserve">5 metais išaugo tik 0.97%, o importas net </w:t>
      </w:r>
      <w:r w:rsidR="0096421A" w:rsidRPr="00ED4463">
        <w:rPr>
          <w:rFonts w:ascii="Times New Roman" w:hAnsi="Times New Roman"/>
          <w:sz w:val="24"/>
          <w:szCs w:val="24"/>
        </w:rPr>
        <w:t>22.37% lyginant su 1994 metais.</w:t>
      </w:r>
      <w:r w:rsidR="00EF2E98">
        <w:rPr>
          <w:rFonts w:ascii="Times New Roman" w:hAnsi="Times New Roman"/>
          <w:sz w:val="24"/>
          <w:szCs w:val="24"/>
        </w:rPr>
        <w:t xml:space="preserve"> </w:t>
      </w:r>
      <w:r w:rsidR="00743085">
        <w:rPr>
          <w:rFonts w:ascii="Times New Roman" w:hAnsi="Times New Roman"/>
          <w:sz w:val="24"/>
          <w:szCs w:val="24"/>
        </w:rPr>
        <w:t>Per vis</w:t>
      </w:r>
      <w:r w:rsidR="001C16A5">
        <w:rPr>
          <w:rFonts w:ascii="Times New Roman" w:hAnsi="Times New Roman"/>
          <w:sz w:val="24"/>
          <w:szCs w:val="24"/>
        </w:rPr>
        <w:t xml:space="preserve">ą nagrinėjamą laikotarpį tiek eksportas tiek importas išaugo beveik </w:t>
      </w:r>
      <w:r w:rsidR="001C16A5">
        <w:rPr>
          <w:rFonts w:ascii="Times New Roman" w:hAnsi="Times New Roman"/>
          <w:sz w:val="24"/>
          <w:szCs w:val="24"/>
          <w:lang w:val="en-US"/>
        </w:rPr>
        <w:t xml:space="preserve">8 </w:t>
      </w:r>
      <w:r w:rsidR="001C16A5">
        <w:rPr>
          <w:rFonts w:ascii="Times New Roman" w:hAnsi="Times New Roman"/>
          <w:sz w:val="24"/>
          <w:szCs w:val="24"/>
        </w:rPr>
        <w:t>kartais, o n</w:t>
      </w:r>
      <w:r w:rsidR="00EF2E98">
        <w:rPr>
          <w:rFonts w:ascii="Times New Roman" w:hAnsi="Times New Roman"/>
          <w:sz w:val="24"/>
          <w:szCs w:val="24"/>
        </w:rPr>
        <w:t>uo 199</w:t>
      </w:r>
      <w:r w:rsidR="00EF2E98">
        <w:rPr>
          <w:rFonts w:ascii="Times New Roman" w:hAnsi="Times New Roman"/>
          <w:sz w:val="24"/>
          <w:szCs w:val="24"/>
          <w:lang w:val="en-US"/>
        </w:rPr>
        <w:t>5 met</w:t>
      </w:r>
      <w:r w:rsidR="00EF2E98">
        <w:rPr>
          <w:rFonts w:ascii="Times New Roman" w:hAnsi="Times New Roman"/>
          <w:sz w:val="24"/>
          <w:szCs w:val="24"/>
        </w:rPr>
        <w:t xml:space="preserve">ų užsienio prekybos kritimas matomas tik </w:t>
      </w:r>
      <w:r w:rsidR="00EF2E98">
        <w:rPr>
          <w:rFonts w:ascii="Times New Roman" w:hAnsi="Times New Roman"/>
          <w:sz w:val="24"/>
          <w:szCs w:val="24"/>
          <w:lang w:val="en-US"/>
        </w:rPr>
        <w:t xml:space="preserve">1999 </w:t>
      </w:r>
      <w:proofErr w:type="spellStart"/>
      <w:r w:rsidR="00EF2E98">
        <w:rPr>
          <w:rFonts w:ascii="Times New Roman" w:hAnsi="Times New Roman"/>
          <w:sz w:val="24"/>
          <w:szCs w:val="24"/>
          <w:lang w:val="en-US"/>
        </w:rPr>
        <w:t>ir</w:t>
      </w:r>
      <w:proofErr w:type="spellEnd"/>
      <w:r w:rsidR="00EF2E98">
        <w:rPr>
          <w:rFonts w:ascii="Times New Roman" w:hAnsi="Times New Roman"/>
          <w:sz w:val="24"/>
          <w:szCs w:val="24"/>
          <w:lang w:val="en-US"/>
        </w:rPr>
        <w:t xml:space="preserve"> 2009 </w:t>
      </w:r>
      <w:proofErr w:type="spellStart"/>
      <w:r w:rsidR="00EF2E98">
        <w:rPr>
          <w:rFonts w:ascii="Times New Roman" w:hAnsi="Times New Roman"/>
          <w:sz w:val="24"/>
          <w:szCs w:val="24"/>
          <w:lang w:val="en-US"/>
        </w:rPr>
        <w:t>metais</w:t>
      </w:r>
      <w:proofErr w:type="spellEnd"/>
      <w:r w:rsidR="00743085">
        <w:rPr>
          <w:rFonts w:ascii="Times New Roman" w:hAnsi="Times New Roman"/>
          <w:sz w:val="24"/>
          <w:szCs w:val="24"/>
          <w:lang w:val="en-US"/>
        </w:rPr>
        <w:t>.</w:t>
      </w:r>
    </w:p>
    <w:p w:rsidR="004B17C6" w:rsidRPr="00ED4463" w:rsidRDefault="00827575" w:rsidP="00027FAB">
      <w:pPr>
        <w:spacing w:before="288" w:after="288" w:line="360" w:lineRule="auto"/>
        <w:ind w:left="360" w:right="144" w:firstLine="144"/>
        <w:jc w:val="both"/>
        <w:rPr>
          <w:rFonts w:ascii="Times New Roman" w:hAnsi="Times New Roman"/>
          <w:sz w:val="24"/>
          <w:szCs w:val="24"/>
        </w:rPr>
      </w:pPr>
      <w:r w:rsidRPr="00ED4463">
        <w:rPr>
          <w:rFonts w:ascii="Times New Roman" w:hAnsi="Times New Roman"/>
          <w:sz w:val="24"/>
          <w:szCs w:val="24"/>
        </w:rPr>
        <w:t>Nagrinėjant Lietuvos užsienio prekybą taip pat svarbu išskirti kaip keitėsi Lietuvos tiek eksporto tiek importo kryptys. Pradedant nuo eksporto krypčių pastebima, kad nuo to laiko kai Lietuva</w:t>
      </w:r>
      <w:r w:rsidR="00AC3692" w:rsidRPr="00ED4463">
        <w:rPr>
          <w:rFonts w:ascii="Times New Roman" w:hAnsi="Times New Roman"/>
          <w:sz w:val="24"/>
          <w:szCs w:val="24"/>
        </w:rPr>
        <w:t xml:space="preserve"> įstoj</w:t>
      </w:r>
      <w:r w:rsidR="00A13EE6">
        <w:rPr>
          <w:rFonts w:ascii="Times New Roman" w:hAnsi="Times New Roman"/>
          <w:sz w:val="24"/>
          <w:szCs w:val="24"/>
        </w:rPr>
        <w:t>o į ES i</w:t>
      </w:r>
      <w:r w:rsidRPr="00ED4463">
        <w:rPr>
          <w:rFonts w:ascii="Times New Roman" w:hAnsi="Times New Roman"/>
          <w:sz w:val="24"/>
          <w:szCs w:val="24"/>
        </w:rPr>
        <w:t>r pasirinko eurą kaip inkarinę valiutą labai išaugo ek</w:t>
      </w:r>
      <w:r w:rsidR="00AC3692" w:rsidRPr="00ED4463">
        <w:rPr>
          <w:rFonts w:ascii="Times New Roman" w:hAnsi="Times New Roman"/>
          <w:sz w:val="24"/>
          <w:szCs w:val="24"/>
        </w:rPr>
        <w:t>sportas į ši</w:t>
      </w:r>
      <w:r w:rsidR="00B664E5">
        <w:rPr>
          <w:rFonts w:ascii="Times New Roman" w:hAnsi="Times New Roman"/>
          <w:sz w:val="24"/>
          <w:szCs w:val="24"/>
        </w:rPr>
        <w:t>as</w:t>
      </w:r>
      <w:r w:rsidR="00AC3692" w:rsidRPr="00ED4463">
        <w:rPr>
          <w:rFonts w:ascii="Times New Roman" w:hAnsi="Times New Roman"/>
          <w:sz w:val="24"/>
          <w:szCs w:val="24"/>
        </w:rPr>
        <w:t xml:space="preserve"> </w:t>
      </w:r>
      <w:r w:rsidR="00B664E5">
        <w:rPr>
          <w:rFonts w:ascii="Times New Roman" w:hAnsi="Times New Roman"/>
          <w:sz w:val="24"/>
          <w:szCs w:val="24"/>
        </w:rPr>
        <w:t>šalis</w:t>
      </w:r>
      <w:r w:rsidRPr="00ED4463">
        <w:rPr>
          <w:rFonts w:ascii="Times New Roman" w:hAnsi="Times New Roman"/>
          <w:sz w:val="24"/>
          <w:szCs w:val="24"/>
        </w:rPr>
        <w:t xml:space="preserve">. Kaip palyginimą galima </w:t>
      </w:r>
      <w:r w:rsidR="001C16A5">
        <w:rPr>
          <w:rFonts w:ascii="Times New Roman" w:hAnsi="Times New Roman"/>
          <w:sz w:val="24"/>
          <w:szCs w:val="24"/>
        </w:rPr>
        <w:t>analizuoti 1996 metus. Tuo metu didžioji</w:t>
      </w:r>
      <w:r w:rsidRPr="00ED4463">
        <w:rPr>
          <w:rFonts w:ascii="Times New Roman" w:hAnsi="Times New Roman"/>
          <w:sz w:val="24"/>
          <w:szCs w:val="24"/>
        </w:rPr>
        <w:t xml:space="preserve"> Lietuvos eksporto</w:t>
      </w:r>
      <w:r w:rsidR="001C16A5">
        <w:rPr>
          <w:rFonts w:ascii="Times New Roman" w:hAnsi="Times New Roman"/>
          <w:sz w:val="24"/>
          <w:szCs w:val="24"/>
        </w:rPr>
        <w:t xml:space="preserve"> dalis</w:t>
      </w:r>
      <w:r w:rsidRPr="00ED4463">
        <w:rPr>
          <w:rFonts w:ascii="Times New Roman" w:hAnsi="Times New Roman"/>
          <w:sz w:val="24"/>
          <w:szCs w:val="24"/>
        </w:rPr>
        <w:t xml:space="preserve"> tekdavo NVS šalims (45.4% viso eksporto), o </w:t>
      </w:r>
      <w:r w:rsidR="000D4CDA" w:rsidRPr="00ED4463">
        <w:rPr>
          <w:rFonts w:ascii="Times New Roman" w:hAnsi="Times New Roman"/>
          <w:sz w:val="24"/>
          <w:szCs w:val="24"/>
        </w:rPr>
        <w:t>E</w:t>
      </w:r>
      <w:r w:rsidRPr="00ED4463">
        <w:rPr>
          <w:rFonts w:ascii="Times New Roman" w:hAnsi="Times New Roman"/>
          <w:sz w:val="24"/>
          <w:szCs w:val="24"/>
        </w:rPr>
        <w:t xml:space="preserve">uropos </w:t>
      </w:r>
      <w:r w:rsidR="000D4CDA" w:rsidRPr="00ED4463">
        <w:rPr>
          <w:rFonts w:ascii="Times New Roman" w:hAnsi="Times New Roman"/>
          <w:sz w:val="24"/>
          <w:szCs w:val="24"/>
        </w:rPr>
        <w:t>S</w:t>
      </w:r>
      <w:r w:rsidRPr="00ED4463">
        <w:rPr>
          <w:rFonts w:ascii="Times New Roman" w:hAnsi="Times New Roman"/>
          <w:sz w:val="24"/>
          <w:szCs w:val="24"/>
        </w:rPr>
        <w:t>ąjungai tik (32.5%)</w:t>
      </w:r>
      <w:r w:rsidR="00AC3692" w:rsidRPr="00ED4463">
        <w:rPr>
          <w:rFonts w:ascii="Times New Roman" w:hAnsi="Times New Roman"/>
          <w:sz w:val="24"/>
          <w:szCs w:val="24"/>
        </w:rPr>
        <w:t>.</w:t>
      </w:r>
      <w:r w:rsidRPr="00ED4463">
        <w:rPr>
          <w:rFonts w:ascii="Times New Roman" w:hAnsi="Times New Roman"/>
          <w:sz w:val="24"/>
          <w:szCs w:val="24"/>
        </w:rPr>
        <w:t xml:space="preserve"> </w:t>
      </w:r>
      <w:r w:rsidR="00AC3692" w:rsidRPr="00ED4463">
        <w:rPr>
          <w:rFonts w:ascii="Times New Roman" w:hAnsi="Times New Roman"/>
          <w:sz w:val="24"/>
          <w:szCs w:val="24"/>
        </w:rPr>
        <w:t xml:space="preserve">Jau 2003 </w:t>
      </w:r>
      <w:r w:rsidR="00AC3692" w:rsidRPr="00ED4463">
        <w:rPr>
          <w:rFonts w:ascii="Times New Roman" w:hAnsi="Times New Roman"/>
          <w:sz w:val="24"/>
          <w:szCs w:val="24"/>
        </w:rPr>
        <w:lastRenderedPageBreak/>
        <w:t>metais eksportas į ES sudarė net 42% viso eksporto, o į NVS šalis tik 17%. Tačiau toks eksporto persiorientavimas negali būti siejamas vien tik su lito fiksavimu prie euro ar įstojim</w:t>
      </w:r>
      <w:r w:rsidR="00DB6C1F">
        <w:rPr>
          <w:rFonts w:ascii="Times New Roman" w:hAnsi="Times New Roman"/>
          <w:sz w:val="24"/>
          <w:szCs w:val="24"/>
        </w:rPr>
        <w:t>u</w:t>
      </w:r>
      <w:r w:rsidR="00AC3692" w:rsidRPr="00ED4463">
        <w:rPr>
          <w:rFonts w:ascii="Times New Roman" w:hAnsi="Times New Roman"/>
          <w:sz w:val="24"/>
          <w:szCs w:val="24"/>
        </w:rPr>
        <w:t xml:space="preserve"> į ES. Taip pat vienas iš pagrindinių veiksnių buvo Rusijos krizė 1998 metais. Vien </w:t>
      </w:r>
      <w:r w:rsidR="00D1170E" w:rsidRPr="00ED4463">
        <w:rPr>
          <w:rFonts w:ascii="Times New Roman" w:hAnsi="Times New Roman"/>
          <w:sz w:val="24"/>
          <w:szCs w:val="24"/>
        </w:rPr>
        <w:t>nuo 1997</w:t>
      </w:r>
      <w:r w:rsidR="001D68DD">
        <w:rPr>
          <w:rFonts w:ascii="Times New Roman" w:hAnsi="Times New Roman"/>
          <w:sz w:val="24"/>
          <w:szCs w:val="24"/>
        </w:rPr>
        <w:t xml:space="preserve"> iki 1999 metų eksporto dalis į</w:t>
      </w:r>
      <w:r w:rsidR="00D1170E" w:rsidRPr="00ED4463">
        <w:rPr>
          <w:rFonts w:ascii="Times New Roman" w:hAnsi="Times New Roman"/>
          <w:sz w:val="24"/>
          <w:szCs w:val="24"/>
        </w:rPr>
        <w:t xml:space="preserve"> Rusij</w:t>
      </w:r>
      <w:r w:rsidR="001D68DD">
        <w:rPr>
          <w:rFonts w:ascii="Times New Roman" w:hAnsi="Times New Roman"/>
          <w:sz w:val="24"/>
          <w:szCs w:val="24"/>
        </w:rPr>
        <w:t>ą</w:t>
      </w:r>
      <w:r w:rsidR="00D1170E" w:rsidRPr="00ED4463">
        <w:rPr>
          <w:rFonts w:ascii="Times New Roman" w:hAnsi="Times New Roman"/>
          <w:sz w:val="24"/>
          <w:szCs w:val="24"/>
        </w:rPr>
        <w:t xml:space="preserve"> sumažėjo nuo 24.5% iki 7% viso eksporto. Nagrinėjant nesenus Lietuvos eksporto duomenis taip pat matoma ES šalių dominavimas. 2012 metais eksportas į </w:t>
      </w:r>
      <w:r w:rsidR="000D4CDA" w:rsidRPr="00ED4463">
        <w:rPr>
          <w:rFonts w:ascii="Times New Roman" w:hAnsi="Times New Roman"/>
          <w:sz w:val="24"/>
          <w:szCs w:val="24"/>
        </w:rPr>
        <w:t>E</w:t>
      </w:r>
      <w:r w:rsidR="00D1170E" w:rsidRPr="00ED4463">
        <w:rPr>
          <w:rFonts w:ascii="Times New Roman" w:hAnsi="Times New Roman"/>
          <w:sz w:val="24"/>
          <w:szCs w:val="24"/>
        </w:rPr>
        <w:t xml:space="preserve">uropos </w:t>
      </w:r>
      <w:r w:rsidR="000D4CDA" w:rsidRPr="00ED4463">
        <w:rPr>
          <w:rFonts w:ascii="Times New Roman" w:hAnsi="Times New Roman"/>
          <w:sz w:val="24"/>
          <w:szCs w:val="24"/>
        </w:rPr>
        <w:t>S</w:t>
      </w:r>
      <w:r w:rsidR="00D1170E" w:rsidRPr="00ED4463">
        <w:rPr>
          <w:rFonts w:ascii="Times New Roman" w:hAnsi="Times New Roman"/>
          <w:sz w:val="24"/>
          <w:szCs w:val="24"/>
        </w:rPr>
        <w:t>ąjungos šalis sudarė net 60.8%, o į NVS šalis 29.39% viso eksporto.</w:t>
      </w:r>
      <w:r w:rsidR="004735E8" w:rsidRPr="00ED4463">
        <w:rPr>
          <w:rFonts w:ascii="Times New Roman" w:hAnsi="Times New Roman"/>
          <w:sz w:val="24"/>
          <w:szCs w:val="24"/>
        </w:rPr>
        <w:t xml:space="preserve"> Jeigu analizuoti Lietuvos duomenis prieš finansų krizę t.y. 2007 met</w:t>
      </w:r>
      <w:r w:rsidR="004B17C6" w:rsidRPr="00ED4463">
        <w:rPr>
          <w:rFonts w:ascii="Times New Roman" w:hAnsi="Times New Roman"/>
          <w:sz w:val="24"/>
          <w:szCs w:val="24"/>
        </w:rPr>
        <w:t>ais</w:t>
      </w:r>
      <w:r w:rsidR="004735E8" w:rsidRPr="00ED4463">
        <w:rPr>
          <w:rFonts w:ascii="Times New Roman" w:hAnsi="Times New Roman"/>
          <w:sz w:val="24"/>
          <w:szCs w:val="24"/>
        </w:rPr>
        <w:t xml:space="preserve">, eksporto srautas į ES šalis buvo dar didesnis, o į NVS šiek tiek mažesnis, tačiau dėl prastos situacijos Europoje Lietuvos įmonės </w:t>
      </w:r>
      <w:r w:rsidR="004B17C6" w:rsidRPr="00ED4463">
        <w:rPr>
          <w:rFonts w:ascii="Times New Roman" w:hAnsi="Times New Roman"/>
          <w:sz w:val="24"/>
          <w:szCs w:val="24"/>
        </w:rPr>
        <w:t>pradėjo daugiau eksportuoti į Rusiją, Kazachstaną, Ukrainą ir Baltarusiją</w:t>
      </w:r>
      <w:r w:rsidR="004735E8" w:rsidRPr="00ED4463">
        <w:rPr>
          <w:rFonts w:ascii="Times New Roman" w:hAnsi="Times New Roman"/>
          <w:sz w:val="24"/>
          <w:szCs w:val="24"/>
        </w:rPr>
        <w:t>.</w:t>
      </w:r>
      <w:r w:rsidR="00D1170E" w:rsidRPr="00ED4463">
        <w:rPr>
          <w:rFonts w:ascii="Times New Roman" w:hAnsi="Times New Roman"/>
          <w:sz w:val="24"/>
          <w:szCs w:val="24"/>
        </w:rPr>
        <w:t xml:space="preserve"> </w:t>
      </w:r>
    </w:p>
    <w:p w:rsidR="00890786" w:rsidRDefault="004B17C6" w:rsidP="00027FAB">
      <w:pPr>
        <w:spacing w:before="288" w:after="288" w:line="360" w:lineRule="auto"/>
        <w:ind w:left="360" w:right="144" w:firstLine="144"/>
        <w:jc w:val="both"/>
        <w:rPr>
          <w:rFonts w:ascii="Times New Roman" w:hAnsi="Times New Roman"/>
          <w:sz w:val="24"/>
          <w:szCs w:val="24"/>
        </w:rPr>
      </w:pPr>
      <w:r w:rsidRPr="00ED4463">
        <w:rPr>
          <w:rFonts w:ascii="Times New Roman" w:hAnsi="Times New Roman"/>
          <w:sz w:val="24"/>
          <w:szCs w:val="24"/>
        </w:rPr>
        <w:t>Analizuojant Lietuvos importo kryptis,</w:t>
      </w:r>
      <w:r w:rsidR="00FB62A2" w:rsidRPr="00ED4463">
        <w:rPr>
          <w:rFonts w:ascii="Times New Roman" w:hAnsi="Times New Roman"/>
          <w:sz w:val="24"/>
          <w:szCs w:val="24"/>
        </w:rPr>
        <w:t xml:space="preserve"> taip pat pastebimas gana ženkliai išaugęs Europos sąjungos šalių indėlis. Kaip palyginim</w:t>
      </w:r>
      <w:r w:rsidR="00602905">
        <w:rPr>
          <w:rFonts w:ascii="Times New Roman" w:hAnsi="Times New Roman"/>
          <w:sz w:val="24"/>
          <w:szCs w:val="24"/>
        </w:rPr>
        <w:t>ą</w:t>
      </w:r>
      <w:r w:rsidR="00FB62A2" w:rsidRPr="00ED4463">
        <w:rPr>
          <w:rFonts w:ascii="Times New Roman" w:hAnsi="Times New Roman"/>
          <w:sz w:val="24"/>
          <w:szCs w:val="24"/>
        </w:rPr>
        <w:t xml:space="preserve"> galima </w:t>
      </w:r>
      <w:r w:rsidR="00F1749F">
        <w:rPr>
          <w:rFonts w:ascii="Times New Roman" w:hAnsi="Times New Roman"/>
          <w:sz w:val="24"/>
          <w:szCs w:val="24"/>
        </w:rPr>
        <w:t>analizuoti</w:t>
      </w:r>
      <w:r w:rsidR="00FB62A2" w:rsidRPr="00ED4463">
        <w:rPr>
          <w:rFonts w:ascii="Times New Roman" w:hAnsi="Times New Roman"/>
          <w:sz w:val="24"/>
          <w:szCs w:val="24"/>
        </w:rPr>
        <w:t xml:space="preserve"> 1996 metus, kai importas iš ES sudarė 39.8%, o jau 2003 metais </w:t>
      </w:r>
      <w:r w:rsidR="00426C3C" w:rsidRPr="00ED4463">
        <w:rPr>
          <w:rFonts w:ascii="Times New Roman" w:hAnsi="Times New Roman"/>
          <w:sz w:val="24"/>
          <w:szCs w:val="24"/>
        </w:rPr>
        <w:t>siekė net</w:t>
      </w:r>
      <w:r w:rsidR="00FB62A2" w:rsidRPr="00ED4463">
        <w:rPr>
          <w:rFonts w:ascii="Times New Roman" w:hAnsi="Times New Roman"/>
          <w:sz w:val="24"/>
          <w:szCs w:val="24"/>
        </w:rPr>
        <w:t xml:space="preserve"> 44.5% viso importo. </w:t>
      </w:r>
      <w:r w:rsidR="00426C3C" w:rsidRPr="00ED4463">
        <w:rPr>
          <w:rFonts w:ascii="Times New Roman" w:hAnsi="Times New Roman"/>
          <w:sz w:val="24"/>
          <w:szCs w:val="24"/>
        </w:rPr>
        <w:t xml:space="preserve">Atitinkamai </w:t>
      </w:r>
      <w:r w:rsidR="00FB62A2" w:rsidRPr="00ED4463">
        <w:rPr>
          <w:rFonts w:ascii="Times New Roman" w:hAnsi="Times New Roman"/>
          <w:sz w:val="24"/>
          <w:szCs w:val="24"/>
        </w:rPr>
        <w:t xml:space="preserve">2012 metais </w:t>
      </w:r>
      <w:r w:rsidR="00426C3C" w:rsidRPr="00ED4463">
        <w:rPr>
          <w:rFonts w:ascii="Times New Roman" w:hAnsi="Times New Roman"/>
          <w:sz w:val="24"/>
          <w:szCs w:val="24"/>
        </w:rPr>
        <w:t>importas iš ES sudarė</w:t>
      </w:r>
      <w:r w:rsidR="00FB62A2" w:rsidRPr="00ED4463">
        <w:rPr>
          <w:rFonts w:ascii="Times New Roman" w:hAnsi="Times New Roman"/>
          <w:sz w:val="24"/>
          <w:szCs w:val="24"/>
        </w:rPr>
        <w:t xml:space="preserve"> </w:t>
      </w:r>
      <w:r w:rsidR="00426C3C" w:rsidRPr="00ED4463">
        <w:rPr>
          <w:rFonts w:ascii="Times New Roman" w:hAnsi="Times New Roman"/>
          <w:sz w:val="24"/>
          <w:szCs w:val="24"/>
        </w:rPr>
        <w:t>56.56%</w:t>
      </w:r>
      <w:r w:rsidR="00FB62A2" w:rsidRPr="00ED4463">
        <w:rPr>
          <w:rFonts w:ascii="Times New Roman" w:hAnsi="Times New Roman"/>
          <w:sz w:val="24"/>
          <w:szCs w:val="24"/>
        </w:rPr>
        <w:t>, o</w:t>
      </w:r>
      <w:r w:rsidR="00426C3C" w:rsidRPr="00ED4463">
        <w:rPr>
          <w:rFonts w:ascii="Times New Roman" w:hAnsi="Times New Roman"/>
          <w:sz w:val="24"/>
          <w:szCs w:val="24"/>
        </w:rPr>
        <w:t xml:space="preserve"> prieš </w:t>
      </w:r>
      <w:r w:rsidR="00A546EB" w:rsidRPr="00ED4463">
        <w:rPr>
          <w:rFonts w:ascii="Times New Roman" w:hAnsi="Times New Roman"/>
          <w:sz w:val="24"/>
          <w:szCs w:val="24"/>
        </w:rPr>
        <w:t xml:space="preserve">finansų </w:t>
      </w:r>
      <w:r w:rsidR="00426C3C" w:rsidRPr="00ED4463">
        <w:rPr>
          <w:rFonts w:ascii="Times New Roman" w:hAnsi="Times New Roman"/>
          <w:sz w:val="24"/>
          <w:szCs w:val="24"/>
        </w:rPr>
        <w:t>kriz</w:t>
      </w:r>
      <w:r w:rsidR="00A546EB" w:rsidRPr="00ED4463">
        <w:rPr>
          <w:rFonts w:ascii="Times New Roman" w:hAnsi="Times New Roman"/>
          <w:sz w:val="24"/>
          <w:szCs w:val="24"/>
        </w:rPr>
        <w:t>ę</w:t>
      </w:r>
      <w:r w:rsidR="00890786" w:rsidRPr="00ED4463">
        <w:rPr>
          <w:rFonts w:ascii="Times New Roman" w:hAnsi="Times New Roman"/>
          <w:sz w:val="24"/>
          <w:szCs w:val="24"/>
        </w:rPr>
        <w:t xml:space="preserve"> t</w:t>
      </w:r>
      <w:r w:rsidR="00426C3C" w:rsidRPr="00ED4463">
        <w:rPr>
          <w:rFonts w:ascii="Times New Roman" w:hAnsi="Times New Roman"/>
          <w:sz w:val="24"/>
          <w:szCs w:val="24"/>
        </w:rPr>
        <w:t>.y.</w:t>
      </w:r>
      <w:r w:rsidR="00FB62A2" w:rsidRPr="00ED4463">
        <w:rPr>
          <w:rFonts w:ascii="Times New Roman" w:hAnsi="Times New Roman"/>
          <w:sz w:val="24"/>
          <w:szCs w:val="24"/>
        </w:rPr>
        <w:t xml:space="preserve"> 2007 metais </w:t>
      </w:r>
      <w:r w:rsidR="00426C3C" w:rsidRPr="00ED4463">
        <w:rPr>
          <w:rFonts w:ascii="Times New Roman" w:hAnsi="Times New Roman"/>
          <w:sz w:val="24"/>
          <w:szCs w:val="24"/>
        </w:rPr>
        <w:t xml:space="preserve">siekė net </w:t>
      </w:r>
      <w:r w:rsidR="00FB62A2" w:rsidRPr="00ED4463">
        <w:rPr>
          <w:rFonts w:ascii="Times New Roman" w:hAnsi="Times New Roman"/>
          <w:sz w:val="24"/>
          <w:szCs w:val="24"/>
        </w:rPr>
        <w:t>68.34%</w:t>
      </w:r>
      <w:r w:rsidR="00426C3C" w:rsidRPr="00ED4463">
        <w:rPr>
          <w:rFonts w:ascii="Times New Roman" w:hAnsi="Times New Roman"/>
          <w:sz w:val="24"/>
          <w:szCs w:val="24"/>
        </w:rPr>
        <w:t xml:space="preserve"> viso importo.</w:t>
      </w:r>
      <w:r w:rsidR="00E86DC8" w:rsidRPr="00ED4463">
        <w:rPr>
          <w:rFonts w:ascii="Times New Roman" w:hAnsi="Times New Roman"/>
          <w:sz w:val="24"/>
          <w:szCs w:val="24"/>
        </w:rPr>
        <w:t xml:space="preserve"> Priešingai nei eksportas, importas iš NVS šalių </w:t>
      </w:r>
      <w:r w:rsidR="00A546EB" w:rsidRPr="00ED4463">
        <w:rPr>
          <w:rFonts w:ascii="Times New Roman" w:hAnsi="Times New Roman"/>
          <w:sz w:val="24"/>
          <w:szCs w:val="24"/>
        </w:rPr>
        <w:t xml:space="preserve">išliko panašus lyginant </w:t>
      </w:r>
      <w:r w:rsidR="00B044EB" w:rsidRPr="00ED4463">
        <w:rPr>
          <w:rFonts w:ascii="Times New Roman" w:hAnsi="Times New Roman"/>
          <w:sz w:val="24"/>
          <w:szCs w:val="24"/>
        </w:rPr>
        <w:t>1996 ir 2012 metus,</w:t>
      </w:r>
      <w:r w:rsidR="00890786" w:rsidRPr="00ED4463">
        <w:rPr>
          <w:rFonts w:ascii="Times New Roman" w:hAnsi="Times New Roman"/>
          <w:sz w:val="24"/>
          <w:szCs w:val="24"/>
        </w:rPr>
        <w:t xml:space="preserve"> nors ir buvo sumažėjęs atskirais metais. </w:t>
      </w:r>
    </w:p>
    <w:p w:rsidR="004A2992" w:rsidRPr="00E60B63" w:rsidRDefault="00C95A32" w:rsidP="00027FAB">
      <w:pPr>
        <w:spacing w:before="288" w:after="288" w:line="360" w:lineRule="auto"/>
        <w:ind w:left="360" w:right="144" w:firstLine="144"/>
        <w:jc w:val="both"/>
        <w:rPr>
          <w:rFonts w:ascii="Times New Roman" w:hAnsi="Times New Roman"/>
          <w:color w:val="000000" w:themeColor="text1"/>
          <w:sz w:val="24"/>
          <w:szCs w:val="24"/>
          <w:lang w:val="en-US"/>
        </w:rPr>
      </w:pPr>
      <w:r w:rsidRPr="00E60B63">
        <w:rPr>
          <w:rFonts w:ascii="Times New Roman" w:hAnsi="Times New Roman"/>
          <w:color w:val="000000" w:themeColor="text1"/>
          <w:sz w:val="24"/>
          <w:szCs w:val="24"/>
        </w:rPr>
        <w:t>Empiriniai tyrimai</w:t>
      </w:r>
      <w:r w:rsidR="004A2992" w:rsidRPr="00E60B63">
        <w:rPr>
          <w:rFonts w:ascii="Times New Roman" w:hAnsi="Times New Roman"/>
          <w:color w:val="000000" w:themeColor="text1"/>
          <w:sz w:val="24"/>
          <w:szCs w:val="24"/>
        </w:rPr>
        <w:t xml:space="preserve">, kurie nagrinėja valiutos kurso režimo įtaką užsienio prekybai gana dažnai </w:t>
      </w:r>
      <w:r w:rsidRPr="00E60B63">
        <w:rPr>
          <w:rFonts w:ascii="Times New Roman" w:hAnsi="Times New Roman"/>
          <w:color w:val="000000" w:themeColor="text1"/>
          <w:sz w:val="24"/>
          <w:szCs w:val="24"/>
        </w:rPr>
        <w:t>pateikia</w:t>
      </w:r>
      <w:r w:rsidR="004A2992" w:rsidRPr="00E60B63">
        <w:rPr>
          <w:rFonts w:ascii="Times New Roman" w:hAnsi="Times New Roman"/>
          <w:color w:val="000000" w:themeColor="text1"/>
          <w:sz w:val="24"/>
          <w:szCs w:val="24"/>
        </w:rPr>
        <w:t xml:space="preserve"> skirtingus rezultatus. </w:t>
      </w:r>
      <w:proofErr w:type="spellStart"/>
      <w:r w:rsidR="004A2992" w:rsidRPr="00E60B63">
        <w:rPr>
          <w:rFonts w:ascii="Times New Roman" w:hAnsi="Times New Roman"/>
          <w:color w:val="000000" w:themeColor="text1"/>
          <w:sz w:val="24"/>
          <w:szCs w:val="24"/>
        </w:rPr>
        <w:t>Klein</w:t>
      </w:r>
      <w:proofErr w:type="spellEnd"/>
      <w:r w:rsidR="004A2992" w:rsidRPr="00E60B63">
        <w:rPr>
          <w:rFonts w:ascii="Times New Roman" w:hAnsi="Times New Roman"/>
          <w:color w:val="000000" w:themeColor="text1"/>
          <w:sz w:val="24"/>
          <w:szCs w:val="24"/>
        </w:rPr>
        <w:t xml:space="preserve"> M. W. ir </w:t>
      </w:r>
      <w:proofErr w:type="spellStart"/>
      <w:r w:rsidR="004A2992" w:rsidRPr="00E60B63">
        <w:rPr>
          <w:rFonts w:ascii="Times New Roman" w:hAnsi="Times New Roman"/>
          <w:color w:val="000000" w:themeColor="text1"/>
          <w:sz w:val="24"/>
          <w:szCs w:val="24"/>
        </w:rPr>
        <w:t>Shambaugh</w:t>
      </w:r>
      <w:proofErr w:type="spellEnd"/>
      <w:r w:rsidR="004A2992" w:rsidRPr="00E60B63">
        <w:rPr>
          <w:rFonts w:ascii="Times New Roman" w:hAnsi="Times New Roman"/>
          <w:color w:val="000000" w:themeColor="text1"/>
          <w:sz w:val="24"/>
          <w:szCs w:val="24"/>
        </w:rPr>
        <w:t xml:space="preserve"> J. C. (</w:t>
      </w:r>
      <w:r w:rsidR="004A2992" w:rsidRPr="00E60B63">
        <w:rPr>
          <w:rFonts w:ascii="Times New Roman" w:hAnsi="Times New Roman"/>
          <w:color w:val="000000" w:themeColor="text1"/>
          <w:sz w:val="24"/>
          <w:szCs w:val="24"/>
          <w:lang w:val="en-US"/>
        </w:rPr>
        <w:t>2004</w:t>
      </w:r>
      <w:r w:rsidR="004A2992" w:rsidRPr="00E60B63">
        <w:rPr>
          <w:rFonts w:ascii="Times New Roman" w:hAnsi="Times New Roman"/>
          <w:color w:val="000000" w:themeColor="text1"/>
          <w:sz w:val="24"/>
          <w:szCs w:val="24"/>
        </w:rPr>
        <w:t xml:space="preserve">) atliktas tyrimas parodė, </w:t>
      </w:r>
      <w:r w:rsidRPr="00E60B63">
        <w:rPr>
          <w:rFonts w:ascii="Times New Roman" w:hAnsi="Times New Roman"/>
          <w:color w:val="000000" w:themeColor="text1"/>
          <w:sz w:val="24"/>
          <w:szCs w:val="24"/>
        </w:rPr>
        <w:t xml:space="preserve">didelį teigiamą poveikį </w:t>
      </w:r>
      <w:r w:rsidR="00D74E06" w:rsidRPr="00E60B63">
        <w:rPr>
          <w:rFonts w:ascii="Times New Roman" w:hAnsi="Times New Roman"/>
          <w:color w:val="000000" w:themeColor="text1"/>
          <w:sz w:val="24"/>
          <w:szCs w:val="24"/>
        </w:rPr>
        <w:t xml:space="preserve">užsienio </w:t>
      </w:r>
      <w:r w:rsidRPr="00E60B63">
        <w:rPr>
          <w:rFonts w:ascii="Times New Roman" w:hAnsi="Times New Roman"/>
          <w:color w:val="000000" w:themeColor="text1"/>
          <w:sz w:val="24"/>
          <w:szCs w:val="24"/>
        </w:rPr>
        <w:t>prekyboje tarp bazinės valiutos šalies ir fiksuotą kursą pasirinkusios šalies. Taip pat teigiamas prekybai poveikis matomas ir tarp šalių, kurios pasirenka bendrą inkarinę valiutą.</w:t>
      </w:r>
      <w:r w:rsidR="00E60F2E" w:rsidRPr="00E60B63">
        <w:rPr>
          <w:rFonts w:ascii="Times New Roman" w:hAnsi="Times New Roman"/>
          <w:color w:val="000000" w:themeColor="text1"/>
          <w:sz w:val="24"/>
          <w:szCs w:val="24"/>
        </w:rPr>
        <w:t xml:space="preserve"> Tų pačių autorių kitas atliktas tyrimas parodė, kad šalyse pasirinkusiose fiksuotą valiutos režimą tarptautinė prekybą išauga </w:t>
      </w:r>
      <w:r w:rsidR="00CC3417">
        <w:rPr>
          <w:rFonts w:ascii="Times New Roman" w:hAnsi="Times New Roman"/>
          <w:color w:val="000000" w:themeColor="text1"/>
          <w:sz w:val="24"/>
          <w:szCs w:val="24"/>
        </w:rPr>
        <w:t xml:space="preserve">iki </w:t>
      </w:r>
      <w:r w:rsidR="00E60F2E" w:rsidRPr="00E60B63">
        <w:rPr>
          <w:rFonts w:ascii="Times New Roman" w:hAnsi="Times New Roman"/>
          <w:color w:val="000000" w:themeColor="text1"/>
          <w:sz w:val="24"/>
          <w:szCs w:val="24"/>
          <w:lang w:val="en-US"/>
        </w:rPr>
        <w:t>35%.</w:t>
      </w:r>
    </w:p>
    <w:p w:rsidR="0025623B" w:rsidRPr="00ED4463" w:rsidRDefault="00426C3C" w:rsidP="00027FAB">
      <w:pPr>
        <w:spacing w:before="288" w:after="288" w:line="360" w:lineRule="auto"/>
        <w:ind w:left="360" w:right="144" w:firstLine="144"/>
        <w:jc w:val="both"/>
        <w:rPr>
          <w:rFonts w:ascii="Times New Roman" w:hAnsi="Times New Roman"/>
          <w:sz w:val="24"/>
          <w:szCs w:val="24"/>
        </w:rPr>
      </w:pPr>
      <w:r w:rsidRPr="00ED4463">
        <w:rPr>
          <w:rFonts w:ascii="Times New Roman" w:hAnsi="Times New Roman"/>
          <w:sz w:val="24"/>
          <w:szCs w:val="24"/>
        </w:rPr>
        <w:t>Nors ir negalima tiksliai nustatyti kokią įtaką darė fiksuotas valiutos kursas užsienio prekybai</w:t>
      </w:r>
      <w:r w:rsidR="004A2992">
        <w:rPr>
          <w:rFonts w:ascii="Times New Roman" w:hAnsi="Times New Roman"/>
          <w:sz w:val="24"/>
          <w:szCs w:val="24"/>
        </w:rPr>
        <w:t xml:space="preserve"> Lietuvoje</w:t>
      </w:r>
      <w:r w:rsidRPr="00ED4463">
        <w:rPr>
          <w:rFonts w:ascii="Times New Roman" w:hAnsi="Times New Roman"/>
          <w:sz w:val="24"/>
          <w:szCs w:val="24"/>
        </w:rPr>
        <w:t xml:space="preserve">, tačiau galima manyti, kad turėjo teigiamos </w:t>
      </w:r>
      <w:r w:rsidR="00E86DC8" w:rsidRPr="00ED4463">
        <w:rPr>
          <w:rFonts w:ascii="Times New Roman" w:hAnsi="Times New Roman"/>
          <w:sz w:val="24"/>
          <w:szCs w:val="24"/>
        </w:rPr>
        <w:t>įtakos tiek išaugusiam eksportui tiek importui</w:t>
      </w:r>
      <w:r w:rsidRPr="00ED4463">
        <w:rPr>
          <w:rFonts w:ascii="Times New Roman" w:hAnsi="Times New Roman"/>
          <w:sz w:val="24"/>
          <w:szCs w:val="24"/>
        </w:rPr>
        <w:t>.</w:t>
      </w:r>
      <w:r w:rsidR="00E86DC8" w:rsidRPr="00ED4463">
        <w:rPr>
          <w:rFonts w:ascii="Times New Roman" w:hAnsi="Times New Roman"/>
          <w:sz w:val="24"/>
          <w:szCs w:val="24"/>
        </w:rPr>
        <w:t xml:space="preserve"> </w:t>
      </w:r>
      <w:r w:rsidR="00890786" w:rsidRPr="00ED4463">
        <w:rPr>
          <w:rFonts w:ascii="Times New Roman" w:hAnsi="Times New Roman"/>
          <w:sz w:val="24"/>
          <w:szCs w:val="24"/>
        </w:rPr>
        <w:t>Taip pat g</w:t>
      </w:r>
      <w:r w:rsidR="00E86DC8" w:rsidRPr="00ED4463">
        <w:rPr>
          <w:rFonts w:ascii="Times New Roman" w:hAnsi="Times New Roman"/>
          <w:sz w:val="24"/>
          <w:szCs w:val="24"/>
        </w:rPr>
        <w:t xml:space="preserve">ana akivaizdžiai </w:t>
      </w:r>
      <w:r w:rsidR="00890786" w:rsidRPr="00ED4463">
        <w:rPr>
          <w:rFonts w:ascii="Times New Roman" w:hAnsi="Times New Roman"/>
          <w:sz w:val="24"/>
          <w:szCs w:val="24"/>
        </w:rPr>
        <w:t xml:space="preserve">matoma užsienio prekybos srauto padidėjimas </w:t>
      </w:r>
      <w:r w:rsidR="000D4CDA" w:rsidRPr="00ED4463">
        <w:rPr>
          <w:rFonts w:ascii="Times New Roman" w:hAnsi="Times New Roman"/>
          <w:sz w:val="24"/>
          <w:szCs w:val="24"/>
        </w:rPr>
        <w:t>į</w:t>
      </w:r>
      <w:r w:rsidR="00890786" w:rsidRPr="00ED4463">
        <w:rPr>
          <w:rFonts w:ascii="Times New Roman" w:hAnsi="Times New Roman"/>
          <w:sz w:val="24"/>
          <w:szCs w:val="24"/>
        </w:rPr>
        <w:t xml:space="preserve"> Europos Sąjung</w:t>
      </w:r>
      <w:r w:rsidR="000D4CDA" w:rsidRPr="00ED4463">
        <w:rPr>
          <w:rFonts w:ascii="Times New Roman" w:hAnsi="Times New Roman"/>
          <w:sz w:val="24"/>
          <w:szCs w:val="24"/>
        </w:rPr>
        <w:t>os</w:t>
      </w:r>
      <w:r w:rsidR="00890786" w:rsidRPr="00ED4463">
        <w:rPr>
          <w:rFonts w:ascii="Times New Roman" w:hAnsi="Times New Roman"/>
          <w:sz w:val="24"/>
          <w:szCs w:val="24"/>
        </w:rPr>
        <w:t xml:space="preserve"> valstyb</w:t>
      </w:r>
      <w:r w:rsidR="000D4CDA" w:rsidRPr="00ED4463">
        <w:rPr>
          <w:rFonts w:ascii="Times New Roman" w:hAnsi="Times New Roman"/>
          <w:sz w:val="24"/>
          <w:szCs w:val="24"/>
        </w:rPr>
        <w:t>e</w:t>
      </w:r>
      <w:r w:rsidR="00890786" w:rsidRPr="00ED4463">
        <w:rPr>
          <w:rFonts w:ascii="Times New Roman" w:hAnsi="Times New Roman"/>
          <w:sz w:val="24"/>
          <w:szCs w:val="24"/>
        </w:rPr>
        <w:t>s po Lietuvos įstojimo į ES ir lito pririšimo prie euro.</w:t>
      </w:r>
      <w:r w:rsidRPr="00ED4463">
        <w:rPr>
          <w:rFonts w:ascii="Times New Roman" w:hAnsi="Times New Roman"/>
          <w:sz w:val="24"/>
          <w:szCs w:val="24"/>
        </w:rPr>
        <w:t xml:space="preserve"> </w:t>
      </w:r>
      <w:r w:rsidR="00890786" w:rsidRPr="00ED4463">
        <w:rPr>
          <w:rFonts w:ascii="Times New Roman" w:hAnsi="Times New Roman"/>
          <w:sz w:val="24"/>
          <w:szCs w:val="24"/>
        </w:rPr>
        <w:t>G</w:t>
      </w:r>
      <w:r w:rsidRPr="00ED4463">
        <w:rPr>
          <w:rFonts w:ascii="Times New Roman" w:hAnsi="Times New Roman"/>
          <w:sz w:val="24"/>
          <w:szCs w:val="24"/>
        </w:rPr>
        <w:t xml:space="preserve">alima tikėtis, kad gerėjant ekonominei situacijai Europoje, ateityje vėl didės Lietuvos užsienio prekyba su šios </w:t>
      </w:r>
      <w:r w:rsidR="00910F67">
        <w:rPr>
          <w:rFonts w:ascii="Times New Roman" w:hAnsi="Times New Roman"/>
          <w:sz w:val="24"/>
          <w:szCs w:val="24"/>
        </w:rPr>
        <w:t>sąjungos</w:t>
      </w:r>
      <w:r w:rsidRPr="00ED4463">
        <w:rPr>
          <w:rFonts w:ascii="Times New Roman" w:hAnsi="Times New Roman"/>
          <w:sz w:val="24"/>
          <w:szCs w:val="24"/>
        </w:rPr>
        <w:t xml:space="preserve"> šalimis.</w:t>
      </w:r>
    </w:p>
    <w:p w:rsidR="00FE0262" w:rsidRPr="00F1137A" w:rsidRDefault="00362701" w:rsidP="00027FAB">
      <w:pPr>
        <w:pStyle w:val="Sraopastraipa"/>
        <w:numPr>
          <w:ilvl w:val="1"/>
          <w:numId w:val="17"/>
        </w:numPr>
        <w:spacing w:before="288" w:after="288" w:line="360" w:lineRule="auto"/>
        <w:ind w:left="360" w:right="144" w:firstLine="144"/>
        <w:jc w:val="both"/>
        <w:rPr>
          <w:rFonts w:ascii="Times New Roman" w:hAnsi="Times New Roman"/>
          <w:b/>
          <w:sz w:val="28"/>
          <w:szCs w:val="28"/>
        </w:rPr>
      </w:pPr>
      <w:r>
        <w:rPr>
          <w:rFonts w:ascii="Times New Roman" w:hAnsi="Times New Roman"/>
          <w:b/>
          <w:sz w:val="28"/>
          <w:szCs w:val="28"/>
        </w:rPr>
        <w:lastRenderedPageBreak/>
        <w:t>Nepriklausomos m</w:t>
      </w:r>
      <w:r w:rsidR="00FE0262" w:rsidRPr="00F1137A">
        <w:rPr>
          <w:rFonts w:ascii="Times New Roman" w:hAnsi="Times New Roman"/>
          <w:b/>
          <w:sz w:val="28"/>
          <w:szCs w:val="28"/>
        </w:rPr>
        <w:t>onetarinės politikos nebuvimas.</w:t>
      </w:r>
    </w:p>
    <w:p w:rsidR="00AE5D22" w:rsidRDefault="006E1E3B" w:rsidP="00027FAB">
      <w:pPr>
        <w:spacing w:before="288" w:after="288" w:line="360" w:lineRule="auto"/>
        <w:ind w:left="360" w:right="144" w:firstLine="144"/>
        <w:jc w:val="both"/>
        <w:rPr>
          <w:rFonts w:ascii="Times New Roman" w:hAnsi="Times New Roman"/>
          <w:sz w:val="24"/>
          <w:szCs w:val="24"/>
        </w:rPr>
      </w:pPr>
      <w:r w:rsidRPr="00ED4463">
        <w:rPr>
          <w:rFonts w:ascii="Times New Roman" w:hAnsi="Times New Roman"/>
          <w:sz w:val="24"/>
          <w:szCs w:val="24"/>
        </w:rPr>
        <w:t>Vienas iš fiksuoto valiutos kurso trūkumų išskirtų pirmoje šio darbo dalyje buvo ta</w:t>
      </w:r>
      <w:r w:rsidR="009E79E1" w:rsidRPr="00ED4463">
        <w:rPr>
          <w:rFonts w:ascii="Times New Roman" w:hAnsi="Times New Roman"/>
          <w:sz w:val="24"/>
          <w:szCs w:val="24"/>
        </w:rPr>
        <w:t>s</w:t>
      </w:r>
      <w:r w:rsidRPr="00ED4463">
        <w:rPr>
          <w:rFonts w:ascii="Times New Roman" w:hAnsi="Times New Roman"/>
          <w:sz w:val="24"/>
          <w:szCs w:val="24"/>
        </w:rPr>
        <w:t>, kad Lietuva pasirinkusi šį valiutos mechanizmą nebegali vykdyti atskiros monetarinės politikos. T</w:t>
      </w:r>
      <w:r w:rsidR="009E79E1" w:rsidRPr="00ED4463">
        <w:rPr>
          <w:rFonts w:ascii="Times New Roman" w:hAnsi="Times New Roman"/>
          <w:sz w:val="24"/>
          <w:szCs w:val="24"/>
        </w:rPr>
        <w:t>aigi nuo 2002 metų, kai Lietuva pririšo litą prie euro, jos monetarinė politika yra priklausoma nuo Europos Centrinio Banko</w:t>
      </w:r>
      <w:r w:rsidR="00A86B60" w:rsidRPr="00ED4463">
        <w:rPr>
          <w:rFonts w:ascii="Times New Roman" w:hAnsi="Times New Roman"/>
          <w:sz w:val="24"/>
          <w:szCs w:val="24"/>
        </w:rPr>
        <w:t xml:space="preserve"> vykdomos pinigų politikos</w:t>
      </w:r>
      <w:r w:rsidR="009E79E1" w:rsidRPr="00ED4463">
        <w:rPr>
          <w:rFonts w:ascii="Times New Roman" w:hAnsi="Times New Roman"/>
          <w:sz w:val="24"/>
          <w:szCs w:val="24"/>
        </w:rPr>
        <w:t xml:space="preserve">. </w:t>
      </w:r>
    </w:p>
    <w:p w:rsidR="00B23A29" w:rsidRPr="00ED4463" w:rsidRDefault="00B23A29" w:rsidP="00027FAB">
      <w:pPr>
        <w:spacing w:before="288" w:after="288" w:line="360" w:lineRule="auto"/>
        <w:ind w:left="360" w:right="144" w:firstLine="144"/>
        <w:jc w:val="both"/>
        <w:rPr>
          <w:rFonts w:ascii="Times New Roman" w:hAnsi="Times New Roman"/>
          <w:sz w:val="24"/>
          <w:szCs w:val="24"/>
        </w:rPr>
      </w:pPr>
      <w:r w:rsidRPr="00ED4463">
        <w:rPr>
          <w:rFonts w:ascii="Times New Roman" w:hAnsi="Times New Roman"/>
          <w:noProof/>
          <w:sz w:val="24"/>
          <w:szCs w:val="24"/>
          <w:lang w:val="en-US"/>
        </w:rPr>
        <w:drawing>
          <wp:inline distT="0" distB="0" distL="0" distR="0" wp14:anchorId="5C834E24" wp14:editId="34599837">
            <wp:extent cx="5962650" cy="3581400"/>
            <wp:effectExtent l="0" t="0" r="19050" b="19050"/>
            <wp:docPr id="16" name="Diagrama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86B60" w:rsidRPr="00ED4463" w:rsidRDefault="009E4ACE" w:rsidP="00027FAB">
      <w:pPr>
        <w:spacing w:before="288" w:after="288" w:line="360" w:lineRule="auto"/>
        <w:ind w:left="360" w:right="144" w:firstLine="144"/>
        <w:jc w:val="center"/>
        <w:rPr>
          <w:rFonts w:ascii="Times New Roman" w:hAnsi="Times New Roman"/>
          <w:b/>
          <w:sz w:val="24"/>
          <w:szCs w:val="24"/>
        </w:rPr>
      </w:pPr>
      <w:r w:rsidRPr="00ED4463">
        <w:rPr>
          <w:rFonts w:ascii="Times New Roman" w:hAnsi="Times New Roman"/>
          <w:sz w:val="24"/>
          <w:szCs w:val="24"/>
        </w:rPr>
        <w:t>12</w:t>
      </w:r>
      <w:r w:rsidR="00A86B60" w:rsidRPr="00ED4463">
        <w:rPr>
          <w:rFonts w:ascii="Times New Roman" w:hAnsi="Times New Roman"/>
          <w:sz w:val="24"/>
          <w:szCs w:val="24"/>
        </w:rPr>
        <w:t xml:space="preserve"> pav. </w:t>
      </w:r>
      <w:r w:rsidR="00A86B60" w:rsidRPr="00ED4463">
        <w:rPr>
          <w:rFonts w:ascii="Times New Roman" w:hAnsi="Times New Roman"/>
          <w:b/>
          <w:sz w:val="24"/>
          <w:szCs w:val="24"/>
        </w:rPr>
        <w:t>ECB palūkanų norma (metinis vidurkis)</w:t>
      </w:r>
      <w:r w:rsidR="00144376">
        <w:rPr>
          <w:rFonts w:ascii="Times New Roman" w:hAnsi="Times New Roman"/>
          <w:b/>
          <w:sz w:val="24"/>
          <w:szCs w:val="24"/>
        </w:rPr>
        <w:t>, Lietuvos infliacija ir BVP augimas</w:t>
      </w:r>
      <w:r w:rsidR="00C80C6D" w:rsidRPr="00ED4463">
        <w:rPr>
          <w:rFonts w:ascii="Times New Roman" w:hAnsi="Times New Roman"/>
          <w:b/>
          <w:sz w:val="24"/>
          <w:szCs w:val="24"/>
        </w:rPr>
        <w:t>.</w:t>
      </w:r>
    </w:p>
    <w:p w:rsidR="00A86B60" w:rsidRPr="00ED4463" w:rsidRDefault="00A86B60" w:rsidP="00027FAB">
      <w:pPr>
        <w:spacing w:before="288" w:after="288" w:line="360" w:lineRule="auto"/>
        <w:ind w:left="360" w:right="144" w:firstLine="144"/>
        <w:rPr>
          <w:rFonts w:ascii="Times New Roman" w:hAnsi="Times New Roman"/>
          <w:sz w:val="24"/>
          <w:szCs w:val="24"/>
        </w:rPr>
      </w:pPr>
      <w:r w:rsidRPr="00ED4463">
        <w:rPr>
          <w:rFonts w:ascii="Times New Roman" w:hAnsi="Times New Roman"/>
          <w:b/>
          <w:sz w:val="24"/>
          <w:szCs w:val="24"/>
        </w:rPr>
        <w:t>Šaltinis:</w:t>
      </w:r>
      <w:r w:rsidRPr="00ED4463">
        <w:rPr>
          <w:rFonts w:ascii="Times New Roman" w:hAnsi="Times New Roman"/>
          <w:sz w:val="24"/>
          <w:szCs w:val="24"/>
        </w:rPr>
        <w:t xml:space="preserve"> Sudaryta autorės, remiantis Europos </w:t>
      </w:r>
      <w:r w:rsidR="00144376">
        <w:rPr>
          <w:rFonts w:ascii="Times New Roman" w:hAnsi="Times New Roman"/>
          <w:sz w:val="24"/>
          <w:szCs w:val="24"/>
        </w:rPr>
        <w:t>c</w:t>
      </w:r>
      <w:r w:rsidRPr="00ED4463">
        <w:rPr>
          <w:rFonts w:ascii="Times New Roman" w:hAnsi="Times New Roman"/>
          <w:sz w:val="24"/>
          <w:szCs w:val="24"/>
        </w:rPr>
        <w:t>entrinio banko duomenimis.</w:t>
      </w:r>
    </w:p>
    <w:p w:rsidR="00D66C1B" w:rsidRPr="00ED4463" w:rsidRDefault="002B76A6" w:rsidP="00027FAB">
      <w:pPr>
        <w:spacing w:before="288" w:after="288" w:line="360" w:lineRule="auto"/>
        <w:ind w:left="360" w:right="144" w:firstLine="144"/>
        <w:jc w:val="both"/>
        <w:rPr>
          <w:rFonts w:ascii="Times New Roman" w:hAnsi="Times New Roman"/>
          <w:sz w:val="24"/>
          <w:szCs w:val="24"/>
        </w:rPr>
      </w:pPr>
      <w:r w:rsidRPr="00ED4463">
        <w:rPr>
          <w:rFonts w:ascii="Times New Roman" w:hAnsi="Times New Roman"/>
          <w:sz w:val="24"/>
          <w:szCs w:val="24"/>
        </w:rPr>
        <w:t xml:space="preserve">Viena iš problemų, su kuria susidūrė Lietuvos ekonomika 2007-2008 metais buvo labai aukšta infliacija. 2007 metais infliacija augo 5.8%, 2008 metais net 11.1% (žiūrėti </w:t>
      </w:r>
      <w:r w:rsidR="00C501CE">
        <w:rPr>
          <w:rFonts w:ascii="Times New Roman" w:hAnsi="Times New Roman"/>
          <w:sz w:val="24"/>
          <w:szCs w:val="24"/>
        </w:rPr>
        <w:t>12</w:t>
      </w:r>
      <w:r w:rsidRPr="00ED4463">
        <w:rPr>
          <w:rFonts w:ascii="Times New Roman" w:hAnsi="Times New Roman"/>
          <w:sz w:val="24"/>
          <w:szCs w:val="24"/>
        </w:rPr>
        <w:t xml:space="preserve"> grafiką). Tais pačiais metais Euro zonos valstybėse infliacijos lygis siekė tik 2.1%-3.3% (žiūrėti </w:t>
      </w:r>
      <w:r w:rsidR="00C501CE">
        <w:rPr>
          <w:rFonts w:ascii="Times New Roman" w:hAnsi="Times New Roman"/>
          <w:sz w:val="24"/>
          <w:szCs w:val="24"/>
        </w:rPr>
        <w:t>22</w:t>
      </w:r>
      <w:r w:rsidRPr="00ED4463">
        <w:rPr>
          <w:rFonts w:ascii="Times New Roman" w:hAnsi="Times New Roman"/>
          <w:sz w:val="24"/>
          <w:szCs w:val="24"/>
        </w:rPr>
        <w:t xml:space="preserve"> grafiką). </w:t>
      </w:r>
      <w:r w:rsidR="001C4625" w:rsidRPr="00ED4463">
        <w:rPr>
          <w:rFonts w:ascii="Times New Roman" w:hAnsi="Times New Roman"/>
          <w:sz w:val="24"/>
          <w:szCs w:val="24"/>
        </w:rPr>
        <w:t xml:space="preserve">Kadangi </w:t>
      </w:r>
      <w:r w:rsidRPr="00ED4463">
        <w:rPr>
          <w:rFonts w:ascii="Times New Roman" w:hAnsi="Times New Roman"/>
          <w:sz w:val="24"/>
          <w:szCs w:val="24"/>
        </w:rPr>
        <w:t xml:space="preserve">Europos centrinio banko </w:t>
      </w:r>
      <w:r w:rsidR="00EB65F2" w:rsidRPr="00ED4463">
        <w:rPr>
          <w:rFonts w:ascii="Times New Roman" w:hAnsi="Times New Roman"/>
          <w:sz w:val="24"/>
          <w:szCs w:val="24"/>
        </w:rPr>
        <w:t>siektinas</w:t>
      </w:r>
      <w:r w:rsidRPr="00ED4463">
        <w:rPr>
          <w:rFonts w:ascii="Times New Roman" w:hAnsi="Times New Roman"/>
          <w:sz w:val="24"/>
          <w:szCs w:val="24"/>
        </w:rPr>
        <w:t xml:space="preserve"> infliacijos lygis yra apie 2%</w:t>
      </w:r>
      <w:r w:rsidR="001C4625" w:rsidRPr="00ED4463">
        <w:rPr>
          <w:rFonts w:ascii="Times New Roman" w:hAnsi="Times New Roman"/>
          <w:sz w:val="24"/>
          <w:szCs w:val="24"/>
        </w:rPr>
        <w:t>,</w:t>
      </w:r>
      <w:r w:rsidRPr="00ED4463">
        <w:rPr>
          <w:rFonts w:ascii="Times New Roman" w:hAnsi="Times New Roman"/>
          <w:sz w:val="24"/>
          <w:szCs w:val="24"/>
        </w:rPr>
        <w:t xml:space="preserve"> ECB tuo metu nustatyta pal</w:t>
      </w:r>
      <w:r w:rsidR="00D66C1B" w:rsidRPr="00ED4463">
        <w:rPr>
          <w:rFonts w:ascii="Times New Roman" w:hAnsi="Times New Roman"/>
          <w:sz w:val="24"/>
          <w:szCs w:val="24"/>
        </w:rPr>
        <w:t xml:space="preserve">ūkanų norma </w:t>
      </w:r>
      <w:r w:rsidR="00EB65F2" w:rsidRPr="00ED4463">
        <w:rPr>
          <w:rFonts w:ascii="Times New Roman" w:hAnsi="Times New Roman"/>
          <w:sz w:val="24"/>
          <w:szCs w:val="24"/>
        </w:rPr>
        <w:t>dviejų metų laikotarpyje svyravo nuo 2.5% iki 4.25%.</w:t>
      </w:r>
      <w:r w:rsidR="00D66C1B" w:rsidRPr="00ED4463">
        <w:rPr>
          <w:rFonts w:ascii="Times New Roman" w:hAnsi="Times New Roman"/>
          <w:sz w:val="24"/>
          <w:szCs w:val="24"/>
        </w:rPr>
        <w:t xml:space="preserve"> Vertinant ECB </w:t>
      </w:r>
      <w:r w:rsidR="00604BD7" w:rsidRPr="00ED4463">
        <w:rPr>
          <w:rFonts w:ascii="Times New Roman" w:hAnsi="Times New Roman"/>
          <w:sz w:val="24"/>
          <w:szCs w:val="24"/>
        </w:rPr>
        <w:t>istorines</w:t>
      </w:r>
      <w:r w:rsidR="00D66C1B" w:rsidRPr="00ED4463">
        <w:rPr>
          <w:rFonts w:ascii="Times New Roman" w:hAnsi="Times New Roman"/>
          <w:sz w:val="24"/>
          <w:szCs w:val="24"/>
        </w:rPr>
        <w:t xml:space="preserve"> palūkanų normas, galima manyti</w:t>
      </w:r>
      <w:r w:rsidR="00604BD7" w:rsidRPr="00ED4463">
        <w:rPr>
          <w:rFonts w:ascii="Times New Roman" w:hAnsi="Times New Roman"/>
          <w:sz w:val="24"/>
          <w:szCs w:val="24"/>
        </w:rPr>
        <w:t>,</w:t>
      </w:r>
      <w:r w:rsidR="00D66C1B" w:rsidRPr="00ED4463">
        <w:rPr>
          <w:rFonts w:ascii="Times New Roman" w:hAnsi="Times New Roman"/>
          <w:sz w:val="24"/>
          <w:szCs w:val="24"/>
        </w:rPr>
        <w:t xml:space="preserve"> kad nustatyta </w:t>
      </w:r>
      <w:r w:rsidR="00D66C1B" w:rsidRPr="00ED4463">
        <w:rPr>
          <w:rFonts w:ascii="Times New Roman" w:hAnsi="Times New Roman"/>
          <w:sz w:val="24"/>
          <w:szCs w:val="24"/>
        </w:rPr>
        <w:lastRenderedPageBreak/>
        <w:t xml:space="preserve">palūkanų norma buvo siekiama mažinti infliacijos lygį </w:t>
      </w:r>
      <w:r w:rsidR="00144376">
        <w:rPr>
          <w:rFonts w:ascii="Times New Roman" w:hAnsi="Times New Roman"/>
          <w:sz w:val="24"/>
          <w:szCs w:val="24"/>
        </w:rPr>
        <w:t>euro zonos (</w:t>
      </w:r>
      <w:r w:rsidR="00D66C1B" w:rsidRPr="00ED4463">
        <w:rPr>
          <w:rFonts w:ascii="Times New Roman" w:hAnsi="Times New Roman"/>
          <w:sz w:val="24"/>
          <w:szCs w:val="24"/>
        </w:rPr>
        <w:t>EU</w:t>
      </w:r>
      <w:r w:rsidR="00840CFE">
        <w:rPr>
          <w:rFonts w:ascii="Times New Roman" w:hAnsi="Times New Roman"/>
          <w:sz w:val="24"/>
          <w:szCs w:val="24"/>
        </w:rPr>
        <w:t xml:space="preserve"> </w:t>
      </w:r>
      <w:r w:rsidR="00D66C1B" w:rsidRPr="00ED4463">
        <w:rPr>
          <w:rFonts w:ascii="Times New Roman" w:hAnsi="Times New Roman"/>
          <w:sz w:val="24"/>
          <w:szCs w:val="24"/>
        </w:rPr>
        <w:t>17) šalyse. Ta</w:t>
      </w:r>
      <w:r w:rsidR="00604BD7" w:rsidRPr="00ED4463">
        <w:rPr>
          <w:rFonts w:ascii="Times New Roman" w:hAnsi="Times New Roman"/>
          <w:sz w:val="24"/>
          <w:szCs w:val="24"/>
        </w:rPr>
        <w:t>čiau</w:t>
      </w:r>
      <w:r w:rsidR="00D66C1B" w:rsidRPr="00ED4463">
        <w:rPr>
          <w:rFonts w:ascii="Times New Roman" w:hAnsi="Times New Roman"/>
          <w:sz w:val="24"/>
          <w:szCs w:val="24"/>
        </w:rPr>
        <w:t>, nors ir nustatyta ECB palūkanų norma buvo palanki aukštai infliacijai</w:t>
      </w:r>
      <w:r w:rsidR="00604BD7" w:rsidRPr="00ED4463">
        <w:rPr>
          <w:rFonts w:ascii="Times New Roman" w:hAnsi="Times New Roman"/>
          <w:sz w:val="24"/>
          <w:szCs w:val="24"/>
        </w:rPr>
        <w:t xml:space="preserve"> Lietuvoje, tačiau nepakankamai. </w:t>
      </w:r>
      <w:r w:rsidR="00D26ABF" w:rsidRPr="00ED4463">
        <w:rPr>
          <w:rFonts w:ascii="Times New Roman" w:hAnsi="Times New Roman"/>
          <w:sz w:val="24"/>
          <w:szCs w:val="24"/>
        </w:rPr>
        <w:t xml:space="preserve">Lietuvos centriniam bankui </w:t>
      </w:r>
      <w:r w:rsidR="00604BD7" w:rsidRPr="00ED4463">
        <w:rPr>
          <w:rFonts w:ascii="Times New Roman" w:hAnsi="Times New Roman"/>
          <w:sz w:val="24"/>
          <w:szCs w:val="24"/>
        </w:rPr>
        <w:t>vykdant nepriklausomą pinigų politiką infliaciją suvaldyti būtų buvę kur kas lengviau</w:t>
      </w:r>
      <w:r w:rsidR="001C4625" w:rsidRPr="00ED4463">
        <w:rPr>
          <w:rFonts w:ascii="Times New Roman" w:hAnsi="Times New Roman"/>
          <w:sz w:val="24"/>
          <w:szCs w:val="24"/>
        </w:rPr>
        <w:t xml:space="preserve"> ir </w:t>
      </w:r>
      <w:r w:rsidR="00E61F65">
        <w:rPr>
          <w:rFonts w:ascii="Times New Roman" w:hAnsi="Times New Roman"/>
          <w:sz w:val="24"/>
          <w:szCs w:val="24"/>
        </w:rPr>
        <w:t xml:space="preserve">galima manyti, kad </w:t>
      </w:r>
      <w:r w:rsidR="001C4625" w:rsidRPr="00ED4463">
        <w:rPr>
          <w:rFonts w:ascii="Times New Roman" w:hAnsi="Times New Roman"/>
          <w:sz w:val="24"/>
          <w:szCs w:val="24"/>
        </w:rPr>
        <w:t>esant tokiai aukštai infliacijai palūkanų norma būtų nustatyta kur kas aukštesnė</w:t>
      </w:r>
      <w:r w:rsidR="00604BD7" w:rsidRPr="00ED4463">
        <w:rPr>
          <w:rFonts w:ascii="Times New Roman" w:hAnsi="Times New Roman"/>
          <w:sz w:val="24"/>
          <w:szCs w:val="24"/>
        </w:rPr>
        <w:t xml:space="preserve">. </w:t>
      </w:r>
    </w:p>
    <w:p w:rsidR="006A2B38" w:rsidRPr="00ED4463" w:rsidRDefault="002B76A6" w:rsidP="00027FAB">
      <w:pPr>
        <w:spacing w:before="288" w:after="288" w:line="360" w:lineRule="auto"/>
        <w:ind w:left="360" w:right="144" w:firstLine="144"/>
        <w:jc w:val="both"/>
        <w:rPr>
          <w:rFonts w:ascii="Times New Roman" w:hAnsi="Times New Roman"/>
          <w:sz w:val="24"/>
          <w:szCs w:val="24"/>
        </w:rPr>
      </w:pPr>
      <w:r w:rsidRPr="00ED4463">
        <w:rPr>
          <w:rFonts w:ascii="Times New Roman" w:hAnsi="Times New Roman"/>
          <w:sz w:val="24"/>
          <w:szCs w:val="24"/>
        </w:rPr>
        <w:t xml:space="preserve">Tai pat iš </w:t>
      </w:r>
      <w:r w:rsidR="00C501CE">
        <w:rPr>
          <w:rFonts w:ascii="Times New Roman" w:hAnsi="Times New Roman"/>
          <w:sz w:val="24"/>
          <w:szCs w:val="24"/>
        </w:rPr>
        <w:t>12</w:t>
      </w:r>
      <w:r w:rsidR="00EB67F8">
        <w:rPr>
          <w:rFonts w:ascii="Times New Roman" w:hAnsi="Times New Roman"/>
          <w:sz w:val="24"/>
          <w:szCs w:val="24"/>
        </w:rPr>
        <w:t xml:space="preserve"> ir 22</w:t>
      </w:r>
      <w:r w:rsidR="00B664E5">
        <w:rPr>
          <w:rFonts w:ascii="Times New Roman" w:hAnsi="Times New Roman"/>
          <w:sz w:val="24"/>
          <w:szCs w:val="24"/>
        </w:rPr>
        <w:t xml:space="preserve"> paveikslo</w:t>
      </w:r>
      <w:r w:rsidRPr="00ED4463">
        <w:rPr>
          <w:rFonts w:ascii="Times New Roman" w:hAnsi="Times New Roman"/>
          <w:sz w:val="24"/>
          <w:szCs w:val="24"/>
        </w:rPr>
        <w:t xml:space="preserve"> matome, kad </w:t>
      </w:r>
      <w:r w:rsidR="00D66C1B" w:rsidRPr="00ED4463">
        <w:rPr>
          <w:rFonts w:ascii="Times New Roman" w:hAnsi="Times New Roman"/>
          <w:sz w:val="24"/>
          <w:szCs w:val="24"/>
        </w:rPr>
        <w:t>nevisai atitiko Lietuvos</w:t>
      </w:r>
      <w:r w:rsidR="00E6706C" w:rsidRPr="00ED4463">
        <w:rPr>
          <w:rFonts w:ascii="Times New Roman" w:hAnsi="Times New Roman"/>
          <w:sz w:val="24"/>
          <w:szCs w:val="24"/>
        </w:rPr>
        <w:t xml:space="preserve"> ir EU(17)</w:t>
      </w:r>
      <w:r w:rsidR="00D66C1B" w:rsidRPr="00ED4463">
        <w:rPr>
          <w:rFonts w:ascii="Times New Roman" w:hAnsi="Times New Roman"/>
          <w:sz w:val="24"/>
          <w:szCs w:val="24"/>
        </w:rPr>
        <w:t xml:space="preserve"> infliacijos lygis </w:t>
      </w:r>
      <w:r w:rsidR="00E6706C" w:rsidRPr="00ED4463">
        <w:rPr>
          <w:rFonts w:ascii="Times New Roman" w:hAnsi="Times New Roman"/>
          <w:sz w:val="24"/>
          <w:szCs w:val="24"/>
        </w:rPr>
        <w:t>200</w:t>
      </w:r>
      <w:r w:rsidR="00EB67F8">
        <w:rPr>
          <w:rFonts w:ascii="Times New Roman" w:hAnsi="Times New Roman"/>
          <w:sz w:val="24"/>
          <w:szCs w:val="24"/>
          <w:lang w:val="en-US"/>
        </w:rPr>
        <w:t>1</w:t>
      </w:r>
      <w:r w:rsidR="00D26ABF" w:rsidRPr="00ED4463">
        <w:rPr>
          <w:rFonts w:ascii="Times New Roman" w:hAnsi="Times New Roman"/>
          <w:sz w:val="24"/>
          <w:szCs w:val="24"/>
        </w:rPr>
        <w:t>-200</w:t>
      </w:r>
      <w:r w:rsidR="00E6706C" w:rsidRPr="00ED4463">
        <w:rPr>
          <w:rFonts w:ascii="Times New Roman" w:hAnsi="Times New Roman"/>
          <w:sz w:val="24"/>
          <w:szCs w:val="24"/>
        </w:rPr>
        <w:t>2</w:t>
      </w:r>
      <w:r w:rsidR="00D26ABF" w:rsidRPr="00ED4463">
        <w:rPr>
          <w:rFonts w:ascii="Times New Roman" w:hAnsi="Times New Roman"/>
          <w:sz w:val="24"/>
          <w:szCs w:val="24"/>
        </w:rPr>
        <w:t xml:space="preserve"> metų laikotarpyje.</w:t>
      </w:r>
      <w:r w:rsidR="00E6706C" w:rsidRPr="00ED4463">
        <w:rPr>
          <w:rFonts w:ascii="Times New Roman" w:hAnsi="Times New Roman"/>
          <w:sz w:val="24"/>
          <w:szCs w:val="24"/>
        </w:rPr>
        <w:t xml:space="preserve"> Tuo metu kai infliacija Lietuvoje buvo tik 0.3-1.6%, ECB palūkanų norma buvo </w:t>
      </w:r>
      <w:proofErr w:type="spellStart"/>
      <w:r w:rsidR="00E6706C" w:rsidRPr="00ED4463">
        <w:rPr>
          <w:rFonts w:ascii="Times New Roman" w:hAnsi="Times New Roman"/>
          <w:sz w:val="24"/>
          <w:szCs w:val="24"/>
        </w:rPr>
        <w:t>rekordiškai</w:t>
      </w:r>
      <w:proofErr w:type="spellEnd"/>
      <w:r w:rsidR="00E6706C" w:rsidRPr="00ED4463">
        <w:rPr>
          <w:rFonts w:ascii="Times New Roman" w:hAnsi="Times New Roman"/>
          <w:sz w:val="24"/>
          <w:szCs w:val="24"/>
        </w:rPr>
        <w:t xml:space="preserve"> aukšta t.y. 2000-2002 metų laikotarpyje vidutiniškai svyravo nuo 3.5% iki 4.5%.</w:t>
      </w:r>
      <w:r w:rsidR="006A2B38" w:rsidRPr="00ED4463">
        <w:rPr>
          <w:rFonts w:ascii="Times New Roman" w:hAnsi="Times New Roman"/>
          <w:sz w:val="24"/>
          <w:szCs w:val="24"/>
        </w:rPr>
        <w:t xml:space="preserve"> Taigi vėlgi galima daryti prielaidą, kad jei Lietuvos centrinis šiame laikotarpyje būtų galėjęs vykdyti nepriklausomą pinigų politiką, monetarinė politika būtų labiau ekspansyvi, kadangi infliacija nebuvo problema.</w:t>
      </w:r>
    </w:p>
    <w:p w:rsidR="00A0523B" w:rsidRDefault="006A2B38" w:rsidP="00027FAB">
      <w:pPr>
        <w:spacing w:before="288" w:after="288" w:line="360" w:lineRule="auto"/>
        <w:ind w:left="360" w:right="144" w:firstLine="144"/>
        <w:jc w:val="both"/>
        <w:rPr>
          <w:rFonts w:ascii="Times New Roman" w:hAnsi="Times New Roman"/>
          <w:sz w:val="24"/>
          <w:szCs w:val="24"/>
        </w:rPr>
      </w:pPr>
      <w:r w:rsidRPr="00ED4463">
        <w:rPr>
          <w:rFonts w:ascii="Times New Roman" w:hAnsi="Times New Roman"/>
          <w:sz w:val="24"/>
          <w:szCs w:val="24"/>
        </w:rPr>
        <w:t xml:space="preserve">Nagrinėjant laikotarpį po finansų krizės matome, kad ECB </w:t>
      </w:r>
      <w:proofErr w:type="spellStart"/>
      <w:r w:rsidRPr="00ED4463">
        <w:rPr>
          <w:rFonts w:ascii="Times New Roman" w:hAnsi="Times New Roman"/>
          <w:sz w:val="24"/>
          <w:szCs w:val="24"/>
        </w:rPr>
        <w:t>rekordiškai</w:t>
      </w:r>
      <w:proofErr w:type="spellEnd"/>
      <w:r w:rsidRPr="00ED4463">
        <w:rPr>
          <w:rFonts w:ascii="Times New Roman" w:hAnsi="Times New Roman"/>
          <w:sz w:val="24"/>
          <w:szCs w:val="24"/>
        </w:rPr>
        <w:t xml:space="preserve"> sumažino palūkanų normą </w:t>
      </w:r>
      <w:r w:rsidR="009E01F7" w:rsidRPr="00ED4463">
        <w:rPr>
          <w:rFonts w:ascii="Times New Roman" w:hAnsi="Times New Roman"/>
          <w:sz w:val="24"/>
          <w:szCs w:val="24"/>
        </w:rPr>
        <w:t xml:space="preserve">nuo 3.75% 2008 spalio 15 d. </w:t>
      </w:r>
      <w:r w:rsidRPr="00ED4463">
        <w:rPr>
          <w:rFonts w:ascii="Times New Roman" w:hAnsi="Times New Roman"/>
          <w:sz w:val="24"/>
          <w:szCs w:val="24"/>
        </w:rPr>
        <w:t>iki 0.75% 2012 met</w:t>
      </w:r>
      <w:r w:rsidR="009E01F7" w:rsidRPr="00ED4463">
        <w:rPr>
          <w:rFonts w:ascii="Times New Roman" w:hAnsi="Times New Roman"/>
          <w:sz w:val="24"/>
          <w:szCs w:val="24"/>
        </w:rPr>
        <w:t>ų liepos 11 d</w:t>
      </w:r>
      <w:r w:rsidR="00A546EB" w:rsidRPr="00ED4463">
        <w:rPr>
          <w:rFonts w:ascii="Times New Roman" w:hAnsi="Times New Roman"/>
          <w:sz w:val="24"/>
          <w:szCs w:val="24"/>
        </w:rPr>
        <w:t>.</w:t>
      </w:r>
      <w:r w:rsidR="00AC6CB0" w:rsidRPr="00ED4463">
        <w:rPr>
          <w:rFonts w:ascii="Times New Roman" w:hAnsi="Times New Roman"/>
          <w:sz w:val="24"/>
          <w:szCs w:val="24"/>
        </w:rPr>
        <w:t xml:space="preserve"> siekdamas skatinti ekonomikos atsigavimą euro zonoje</w:t>
      </w:r>
      <w:r w:rsidR="009E01F7" w:rsidRPr="00ED4463">
        <w:rPr>
          <w:rFonts w:ascii="Times New Roman" w:hAnsi="Times New Roman"/>
          <w:sz w:val="24"/>
          <w:szCs w:val="24"/>
        </w:rPr>
        <w:t xml:space="preserve">. </w:t>
      </w:r>
      <w:r w:rsidR="00AC6CB0" w:rsidRPr="00ED4463">
        <w:rPr>
          <w:rFonts w:ascii="Times New Roman" w:hAnsi="Times New Roman"/>
          <w:sz w:val="24"/>
          <w:szCs w:val="24"/>
        </w:rPr>
        <w:t>T</w:t>
      </w:r>
      <w:r w:rsidR="009E01F7" w:rsidRPr="00ED4463">
        <w:rPr>
          <w:rFonts w:ascii="Times New Roman" w:hAnsi="Times New Roman"/>
          <w:sz w:val="24"/>
          <w:szCs w:val="24"/>
        </w:rPr>
        <w:t xml:space="preserve">okia </w:t>
      </w:r>
      <w:r w:rsidR="0092729A" w:rsidRPr="00ED4463">
        <w:rPr>
          <w:rFonts w:ascii="Times New Roman" w:hAnsi="Times New Roman"/>
          <w:sz w:val="24"/>
          <w:szCs w:val="24"/>
        </w:rPr>
        <w:t>monetarinės politikos kryptis</w:t>
      </w:r>
      <w:r w:rsidR="009E01F7" w:rsidRPr="00ED4463">
        <w:rPr>
          <w:rFonts w:ascii="Times New Roman" w:hAnsi="Times New Roman"/>
          <w:sz w:val="24"/>
          <w:szCs w:val="24"/>
        </w:rPr>
        <w:t xml:space="preserve"> buvo naudinga Lietuvos ekonomikai, kadangi </w:t>
      </w:r>
      <w:r w:rsidR="0092729A" w:rsidRPr="00ED4463">
        <w:rPr>
          <w:rFonts w:ascii="Times New Roman" w:hAnsi="Times New Roman"/>
          <w:sz w:val="24"/>
          <w:szCs w:val="24"/>
        </w:rPr>
        <w:t>po finans</w:t>
      </w:r>
      <w:r w:rsidR="009E01F7" w:rsidRPr="00ED4463">
        <w:rPr>
          <w:rFonts w:ascii="Times New Roman" w:hAnsi="Times New Roman"/>
          <w:sz w:val="24"/>
          <w:szCs w:val="24"/>
        </w:rPr>
        <w:t>ų krizės sparčiai krito BVP augimas, o infliacijos lygis tai</w:t>
      </w:r>
      <w:r w:rsidR="0092729A" w:rsidRPr="00ED4463">
        <w:rPr>
          <w:rFonts w:ascii="Times New Roman" w:hAnsi="Times New Roman"/>
          <w:sz w:val="24"/>
          <w:szCs w:val="24"/>
        </w:rPr>
        <w:t>p</w:t>
      </w:r>
      <w:r w:rsidR="009E01F7" w:rsidRPr="00ED4463">
        <w:rPr>
          <w:rFonts w:ascii="Times New Roman" w:hAnsi="Times New Roman"/>
          <w:sz w:val="24"/>
          <w:szCs w:val="24"/>
        </w:rPr>
        <w:t xml:space="preserve"> pat sparčiai sumažėjo.</w:t>
      </w:r>
    </w:p>
    <w:p w:rsidR="00840CFE" w:rsidRPr="00492539" w:rsidRDefault="00EB67F8" w:rsidP="00027FAB">
      <w:pPr>
        <w:spacing w:before="288" w:after="288" w:line="360" w:lineRule="auto"/>
        <w:ind w:left="360" w:right="144" w:firstLine="144"/>
        <w:jc w:val="both"/>
        <w:rPr>
          <w:rFonts w:ascii="Times New Roman" w:hAnsi="Times New Roman"/>
          <w:sz w:val="24"/>
          <w:szCs w:val="24"/>
        </w:rPr>
      </w:pPr>
      <w:r w:rsidRPr="00492539">
        <w:rPr>
          <w:rFonts w:ascii="Times New Roman" w:hAnsi="Times New Roman"/>
          <w:sz w:val="24"/>
          <w:szCs w:val="24"/>
        </w:rPr>
        <w:t>Nepriklausomos monetarinės politikos atsisakymas esant fiksuotam valiutos kursui taip pat dažnai siejamas ir su mažesniu ekonomikos augimu arba lėtesniu ekonomikos atsigavimu po verslo ciklo šoko.</w:t>
      </w:r>
      <w:r w:rsidR="00840CFE" w:rsidRPr="00492539">
        <w:rPr>
          <w:rFonts w:ascii="Times New Roman" w:hAnsi="Times New Roman"/>
          <w:sz w:val="24"/>
          <w:szCs w:val="24"/>
        </w:rPr>
        <w:t xml:space="preserve"> Kaip </w:t>
      </w:r>
      <w:r w:rsidR="00492539" w:rsidRPr="00492539">
        <w:rPr>
          <w:rFonts w:ascii="Times New Roman" w:hAnsi="Times New Roman"/>
          <w:sz w:val="24"/>
          <w:szCs w:val="24"/>
        </w:rPr>
        <w:t>verslo ciklo šoko</w:t>
      </w:r>
      <w:r w:rsidR="00840CFE" w:rsidRPr="00492539">
        <w:rPr>
          <w:rFonts w:ascii="Times New Roman" w:hAnsi="Times New Roman"/>
          <w:sz w:val="24"/>
          <w:szCs w:val="24"/>
        </w:rPr>
        <w:t xml:space="preserve"> pavyzdį galima pateikti Lietuvos BVP augimą 2009 metais kai </w:t>
      </w:r>
      <w:r w:rsidR="0007203D" w:rsidRPr="00492539">
        <w:rPr>
          <w:rFonts w:ascii="Times New Roman" w:hAnsi="Times New Roman"/>
          <w:sz w:val="24"/>
          <w:szCs w:val="24"/>
        </w:rPr>
        <w:t>po finansų krizės BVP augimas buvo neigiamas ir siekė net 14.8%. Tam didelės įtakos turėjo vyriausybės vykdoma griežta fiskalinė politika t.y. ne tik mažinama pačios vals</w:t>
      </w:r>
      <w:r w:rsidR="00492539" w:rsidRPr="00492539">
        <w:rPr>
          <w:rFonts w:ascii="Times New Roman" w:hAnsi="Times New Roman"/>
          <w:sz w:val="24"/>
          <w:szCs w:val="24"/>
        </w:rPr>
        <w:t xml:space="preserve">tybės išlaidos, bet ir nežymiai didinama mokesčių našta bei mažinami </w:t>
      </w:r>
      <w:proofErr w:type="spellStart"/>
      <w:r w:rsidR="00492539" w:rsidRPr="00492539">
        <w:rPr>
          <w:rFonts w:ascii="Times New Roman" w:hAnsi="Times New Roman"/>
          <w:sz w:val="24"/>
          <w:szCs w:val="24"/>
        </w:rPr>
        <w:t>transferiniai</w:t>
      </w:r>
      <w:proofErr w:type="spellEnd"/>
      <w:r w:rsidR="00492539" w:rsidRPr="00492539">
        <w:rPr>
          <w:rFonts w:ascii="Times New Roman" w:hAnsi="Times New Roman"/>
          <w:sz w:val="24"/>
          <w:szCs w:val="24"/>
        </w:rPr>
        <w:t xml:space="preserve"> mokėjimai.</w:t>
      </w:r>
    </w:p>
    <w:p w:rsidR="00B2072C" w:rsidRPr="005C6562" w:rsidRDefault="00EB67F8" w:rsidP="00027FAB">
      <w:pPr>
        <w:spacing w:before="288" w:after="288" w:line="360" w:lineRule="auto"/>
        <w:ind w:left="360" w:right="144" w:firstLine="144"/>
        <w:jc w:val="both"/>
        <w:rPr>
          <w:rFonts w:ascii="Times New Roman" w:hAnsi="Times New Roman"/>
          <w:sz w:val="24"/>
          <w:szCs w:val="24"/>
        </w:rPr>
      </w:pPr>
      <w:r>
        <w:rPr>
          <w:rFonts w:ascii="Times New Roman" w:hAnsi="Times New Roman"/>
          <w:sz w:val="24"/>
          <w:szCs w:val="24"/>
        </w:rPr>
        <w:t xml:space="preserve"> </w:t>
      </w:r>
      <w:r w:rsidR="00D72199" w:rsidRPr="005C6562">
        <w:rPr>
          <w:rFonts w:ascii="Times New Roman" w:hAnsi="Times New Roman"/>
          <w:sz w:val="24"/>
          <w:szCs w:val="24"/>
        </w:rPr>
        <w:t>IMF (</w:t>
      </w:r>
      <w:r w:rsidR="000C27D4" w:rsidRPr="005C6562">
        <w:rPr>
          <w:rFonts w:ascii="Times New Roman" w:hAnsi="Times New Roman"/>
          <w:sz w:val="24"/>
          <w:szCs w:val="24"/>
        </w:rPr>
        <w:t>199</w:t>
      </w:r>
      <w:r w:rsidR="00D72199" w:rsidRPr="005C6562">
        <w:rPr>
          <w:rFonts w:ascii="Times New Roman" w:hAnsi="Times New Roman"/>
          <w:sz w:val="24"/>
          <w:szCs w:val="24"/>
        </w:rPr>
        <w:t>7) atlik</w:t>
      </w:r>
      <w:r w:rsidR="00492539">
        <w:rPr>
          <w:rFonts w:ascii="Times New Roman" w:hAnsi="Times New Roman"/>
          <w:sz w:val="24"/>
          <w:szCs w:val="24"/>
        </w:rPr>
        <w:t>o</w:t>
      </w:r>
      <w:r w:rsidR="00D72199" w:rsidRPr="005C6562">
        <w:rPr>
          <w:rFonts w:ascii="Times New Roman" w:hAnsi="Times New Roman"/>
          <w:sz w:val="24"/>
          <w:szCs w:val="24"/>
        </w:rPr>
        <w:t xml:space="preserve"> tyrim</w:t>
      </w:r>
      <w:r w:rsidR="00492539">
        <w:rPr>
          <w:rFonts w:ascii="Times New Roman" w:hAnsi="Times New Roman"/>
          <w:sz w:val="24"/>
          <w:szCs w:val="24"/>
        </w:rPr>
        <w:t xml:space="preserve">ą, kuris </w:t>
      </w:r>
      <w:r w:rsidR="00D72199" w:rsidRPr="005C6562">
        <w:rPr>
          <w:rFonts w:ascii="Times New Roman" w:hAnsi="Times New Roman"/>
          <w:sz w:val="24"/>
          <w:szCs w:val="24"/>
        </w:rPr>
        <w:t>įvertino valiutos kurso režimo pasirinkimo poveikį ek</w:t>
      </w:r>
      <w:r w:rsidR="00492539">
        <w:rPr>
          <w:rFonts w:ascii="Times New Roman" w:hAnsi="Times New Roman"/>
          <w:sz w:val="24"/>
          <w:szCs w:val="24"/>
        </w:rPr>
        <w:t>onomikos augimui</w:t>
      </w:r>
      <w:r w:rsidR="00D72199" w:rsidRPr="005C6562">
        <w:rPr>
          <w:rFonts w:ascii="Times New Roman" w:hAnsi="Times New Roman"/>
          <w:sz w:val="24"/>
          <w:szCs w:val="24"/>
        </w:rPr>
        <w:t>.</w:t>
      </w:r>
      <w:r w:rsidR="00492539">
        <w:rPr>
          <w:rFonts w:ascii="Times New Roman" w:hAnsi="Times New Roman"/>
          <w:sz w:val="24"/>
          <w:szCs w:val="24"/>
        </w:rPr>
        <w:t xml:space="preserve"> Kaip nurodoma tyrime p</w:t>
      </w:r>
      <w:r w:rsidR="00D72199" w:rsidRPr="005C6562">
        <w:rPr>
          <w:rFonts w:ascii="Times New Roman" w:hAnsi="Times New Roman"/>
          <w:sz w:val="24"/>
          <w:szCs w:val="24"/>
        </w:rPr>
        <w:t>asirinktas valiutos režimas gali įtakoti ekonomikos augimą per padidėjusias investicijas</w:t>
      </w:r>
      <w:r w:rsidR="006D576A" w:rsidRPr="005C6562">
        <w:rPr>
          <w:rFonts w:ascii="Times New Roman" w:hAnsi="Times New Roman"/>
          <w:sz w:val="24"/>
          <w:szCs w:val="24"/>
        </w:rPr>
        <w:t xml:space="preserve"> fiksuoto valiutos kurso </w:t>
      </w:r>
      <w:r w:rsidR="0066037E" w:rsidRPr="005C6562">
        <w:rPr>
          <w:rFonts w:ascii="Times New Roman" w:hAnsi="Times New Roman"/>
          <w:sz w:val="24"/>
          <w:szCs w:val="24"/>
        </w:rPr>
        <w:t>atveju</w:t>
      </w:r>
      <w:r w:rsidR="00D72199" w:rsidRPr="005C6562">
        <w:rPr>
          <w:rFonts w:ascii="Times New Roman" w:hAnsi="Times New Roman"/>
          <w:sz w:val="24"/>
          <w:szCs w:val="24"/>
        </w:rPr>
        <w:t xml:space="preserve"> bei </w:t>
      </w:r>
      <w:r w:rsidR="0066037E" w:rsidRPr="005C6562">
        <w:rPr>
          <w:rFonts w:ascii="Times New Roman" w:hAnsi="Times New Roman"/>
          <w:sz w:val="24"/>
          <w:szCs w:val="24"/>
        </w:rPr>
        <w:t xml:space="preserve">per </w:t>
      </w:r>
      <w:r w:rsidR="006D576A" w:rsidRPr="005C6562">
        <w:rPr>
          <w:rFonts w:ascii="Times New Roman" w:hAnsi="Times New Roman"/>
          <w:sz w:val="24"/>
          <w:szCs w:val="24"/>
        </w:rPr>
        <w:t xml:space="preserve">padidėjusį </w:t>
      </w:r>
      <w:r w:rsidR="00D72199" w:rsidRPr="005C6562">
        <w:rPr>
          <w:rFonts w:ascii="Times New Roman" w:hAnsi="Times New Roman"/>
          <w:sz w:val="24"/>
          <w:szCs w:val="24"/>
        </w:rPr>
        <w:t>produktyvumą</w:t>
      </w:r>
      <w:r w:rsidR="006D576A" w:rsidRPr="005C6562">
        <w:rPr>
          <w:rFonts w:ascii="Times New Roman" w:hAnsi="Times New Roman"/>
          <w:sz w:val="24"/>
          <w:szCs w:val="24"/>
        </w:rPr>
        <w:t xml:space="preserve"> plaukiojančio valiutos kurso </w:t>
      </w:r>
      <w:r w:rsidR="0066037E" w:rsidRPr="005C6562">
        <w:rPr>
          <w:rFonts w:ascii="Times New Roman" w:hAnsi="Times New Roman"/>
          <w:sz w:val="24"/>
          <w:szCs w:val="24"/>
        </w:rPr>
        <w:t>a</w:t>
      </w:r>
      <w:r w:rsidR="002F0807" w:rsidRPr="005C6562">
        <w:rPr>
          <w:rFonts w:ascii="Times New Roman" w:hAnsi="Times New Roman"/>
          <w:sz w:val="24"/>
          <w:szCs w:val="24"/>
        </w:rPr>
        <w:t>t</w:t>
      </w:r>
      <w:r w:rsidR="0066037E" w:rsidRPr="005C6562">
        <w:rPr>
          <w:rFonts w:ascii="Times New Roman" w:hAnsi="Times New Roman"/>
          <w:sz w:val="24"/>
          <w:szCs w:val="24"/>
        </w:rPr>
        <w:t>veju</w:t>
      </w:r>
      <w:r w:rsidR="00D72199" w:rsidRPr="005C6562">
        <w:rPr>
          <w:rFonts w:ascii="Times New Roman" w:hAnsi="Times New Roman"/>
          <w:sz w:val="24"/>
          <w:szCs w:val="24"/>
        </w:rPr>
        <w:t>.</w:t>
      </w:r>
      <w:r w:rsidR="006D576A" w:rsidRPr="005C6562">
        <w:rPr>
          <w:rFonts w:ascii="Times New Roman" w:hAnsi="Times New Roman"/>
          <w:sz w:val="24"/>
          <w:szCs w:val="24"/>
        </w:rPr>
        <w:t xml:space="preserve"> </w:t>
      </w:r>
      <w:r w:rsidR="000C27D4" w:rsidRPr="005C6562">
        <w:rPr>
          <w:rFonts w:ascii="Times New Roman" w:hAnsi="Times New Roman"/>
          <w:sz w:val="24"/>
          <w:szCs w:val="24"/>
        </w:rPr>
        <w:t xml:space="preserve">Įvertinus 145 šalių duomenis per 20 metų buvo apskaičiuota, kad didžiausias ekonomikos augimas buvo šalyse </w:t>
      </w:r>
      <w:r w:rsidR="000C27D4" w:rsidRPr="005C6562">
        <w:rPr>
          <w:rFonts w:ascii="Times New Roman" w:hAnsi="Times New Roman"/>
          <w:sz w:val="24"/>
          <w:szCs w:val="24"/>
        </w:rPr>
        <w:lastRenderedPageBreak/>
        <w:t xml:space="preserve">pasirinkusiose tarpinį valiutos kurso režimą </w:t>
      </w:r>
      <w:r w:rsidR="005C6562" w:rsidRPr="005C6562">
        <w:rPr>
          <w:rFonts w:ascii="Times New Roman" w:hAnsi="Times New Roman"/>
          <w:sz w:val="24"/>
          <w:szCs w:val="24"/>
        </w:rPr>
        <w:t xml:space="preserve">- </w:t>
      </w:r>
      <w:r w:rsidR="000C27D4" w:rsidRPr="005C6562">
        <w:rPr>
          <w:rFonts w:ascii="Times New Roman" w:hAnsi="Times New Roman"/>
          <w:sz w:val="24"/>
          <w:szCs w:val="24"/>
        </w:rPr>
        <w:t>2% per metus, plaukiojančio valiutos kurso šalyse</w:t>
      </w:r>
      <w:r w:rsidR="005C6562" w:rsidRPr="005C6562">
        <w:rPr>
          <w:rFonts w:ascii="Times New Roman" w:hAnsi="Times New Roman"/>
          <w:sz w:val="24"/>
          <w:szCs w:val="24"/>
        </w:rPr>
        <w:t xml:space="preserve"> </w:t>
      </w:r>
      <w:r w:rsidR="002F0807" w:rsidRPr="005C6562">
        <w:rPr>
          <w:rFonts w:ascii="Times New Roman" w:hAnsi="Times New Roman"/>
          <w:sz w:val="24"/>
          <w:szCs w:val="24"/>
        </w:rPr>
        <w:t>1.7%</w:t>
      </w:r>
      <w:r w:rsidR="000C27D4" w:rsidRPr="005C6562">
        <w:rPr>
          <w:rFonts w:ascii="Times New Roman" w:hAnsi="Times New Roman"/>
          <w:sz w:val="24"/>
          <w:szCs w:val="24"/>
        </w:rPr>
        <w:t xml:space="preserve"> ir fiksuoto valiutos kurso šalyse</w:t>
      </w:r>
      <w:r w:rsidR="00840CFE">
        <w:rPr>
          <w:rFonts w:ascii="Times New Roman" w:hAnsi="Times New Roman"/>
          <w:sz w:val="24"/>
          <w:szCs w:val="24"/>
        </w:rPr>
        <w:t xml:space="preserve"> tik</w:t>
      </w:r>
      <w:r w:rsidR="002F0807" w:rsidRPr="005C6562">
        <w:rPr>
          <w:rFonts w:ascii="Times New Roman" w:hAnsi="Times New Roman"/>
          <w:sz w:val="24"/>
          <w:szCs w:val="24"/>
        </w:rPr>
        <w:t xml:space="preserve"> 1.4%</w:t>
      </w:r>
      <w:r w:rsidR="000C27D4" w:rsidRPr="005C6562">
        <w:rPr>
          <w:rFonts w:ascii="Times New Roman" w:hAnsi="Times New Roman"/>
          <w:sz w:val="24"/>
          <w:szCs w:val="24"/>
        </w:rPr>
        <w:t>.</w:t>
      </w:r>
      <w:r w:rsidR="002F0807" w:rsidRPr="005C6562">
        <w:rPr>
          <w:rFonts w:ascii="Times New Roman" w:hAnsi="Times New Roman"/>
          <w:sz w:val="24"/>
          <w:szCs w:val="24"/>
        </w:rPr>
        <w:t xml:space="preserve"> </w:t>
      </w:r>
      <w:r w:rsidR="005C6562" w:rsidRPr="005C6562">
        <w:rPr>
          <w:rFonts w:ascii="Times New Roman" w:hAnsi="Times New Roman"/>
          <w:sz w:val="24"/>
          <w:szCs w:val="24"/>
        </w:rPr>
        <w:t>Šalys</w:t>
      </w:r>
      <w:r w:rsidR="002F0807" w:rsidRPr="005C6562">
        <w:rPr>
          <w:rFonts w:ascii="Times New Roman" w:hAnsi="Times New Roman"/>
          <w:sz w:val="24"/>
          <w:szCs w:val="24"/>
        </w:rPr>
        <w:t>, kurios pakeitė savo valiutos kurso režimą į plaukiojantį BVP</w:t>
      </w:r>
      <w:r w:rsidR="005C6562" w:rsidRPr="005C6562">
        <w:rPr>
          <w:rFonts w:ascii="Times New Roman" w:hAnsi="Times New Roman"/>
          <w:sz w:val="24"/>
          <w:szCs w:val="24"/>
        </w:rPr>
        <w:t xml:space="preserve"> vidutiniškai</w:t>
      </w:r>
      <w:r w:rsidR="002F0807" w:rsidRPr="005C6562">
        <w:rPr>
          <w:rFonts w:ascii="Times New Roman" w:hAnsi="Times New Roman"/>
          <w:sz w:val="24"/>
          <w:szCs w:val="24"/>
        </w:rPr>
        <w:t xml:space="preserve"> padidėj</w:t>
      </w:r>
      <w:r w:rsidR="005C6562" w:rsidRPr="005C6562">
        <w:rPr>
          <w:rFonts w:ascii="Times New Roman" w:hAnsi="Times New Roman"/>
          <w:sz w:val="24"/>
          <w:szCs w:val="24"/>
        </w:rPr>
        <w:t>o</w:t>
      </w:r>
      <w:r w:rsidR="002F0807" w:rsidRPr="005C6562">
        <w:rPr>
          <w:rFonts w:ascii="Times New Roman" w:hAnsi="Times New Roman"/>
          <w:sz w:val="24"/>
          <w:szCs w:val="24"/>
        </w:rPr>
        <w:t xml:space="preserve"> 0.3% po vienerių</w:t>
      </w:r>
      <w:r w:rsidR="005C6562" w:rsidRPr="005C6562">
        <w:rPr>
          <w:rFonts w:ascii="Times New Roman" w:hAnsi="Times New Roman"/>
          <w:sz w:val="24"/>
          <w:szCs w:val="24"/>
        </w:rPr>
        <w:t xml:space="preserve"> metų</w:t>
      </w:r>
      <w:r w:rsidR="002F0807" w:rsidRPr="005C6562">
        <w:rPr>
          <w:rFonts w:ascii="Times New Roman" w:hAnsi="Times New Roman"/>
          <w:sz w:val="24"/>
          <w:szCs w:val="24"/>
        </w:rPr>
        <w:t xml:space="preserve"> ir daugiau kaip 1% po 3</w:t>
      </w:r>
      <w:r w:rsidR="005C6562" w:rsidRPr="005C6562">
        <w:rPr>
          <w:rFonts w:ascii="Times New Roman" w:hAnsi="Times New Roman"/>
          <w:sz w:val="24"/>
          <w:szCs w:val="24"/>
        </w:rPr>
        <w:t>-ejų</w:t>
      </w:r>
      <w:r w:rsidR="002F0807" w:rsidRPr="005C6562">
        <w:rPr>
          <w:rFonts w:ascii="Times New Roman" w:hAnsi="Times New Roman"/>
          <w:sz w:val="24"/>
          <w:szCs w:val="24"/>
        </w:rPr>
        <w:t xml:space="preserve"> metų po pakeitimo.</w:t>
      </w:r>
      <w:r w:rsidR="005C6562" w:rsidRPr="005C6562">
        <w:rPr>
          <w:rFonts w:ascii="Times New Roman" w:hAnsi="Times New Roman"/>
          <w:sz w:val="24"/>
          <w:szCs w:val="24"/>
        </w:rPr>
        <w:t xml:space="preserve"> Taip pat šalių palyginimas parodė, kad tiek BVP augimas tiek užimtumas buvo kur kas mažiau pastovus esant fiksuotam valiutos kurso režimui.</w:t>
      </w:r>
    </w:p>
    <w:p w:rsidR="004878F6" w:rsidRPr="00F1137A" w:rsidRDefault="00562667" w:rsidP="00027FAB">
      <w:pPr>
        <w:pStyle w:val="Sraopastraipa"/>
        <w:numPr>
          <w:ilvl w:val="1"/>
          <w:numId w:val="17"/>
        </w:numPr>
        <w:spacing w:before="288" w:after="288" w:line="360" w:lineRule="auto"/>
        <w:ind w:left="360" w:right="144" w:firstLine="144"/>
        <w:jc w:val="both"/>
        <w:rPr>
          <w:rFonts w:ascii="Times New Roman" w:hAnsi="Times New Roman"/>
          <w:b/>
          <w:sz w:val="28"/>
          <w:szCs w:val="28"/>
        </w:rPr>
      </w:pPr>
      <w:r w:rsidRPr="00F1137A">
        <w:rPr>
          <w:rFonts w:ascii="Times New Roman" w:hAnsi="Times New Roman"/>
          <w:b/>
          <w:sz w:val="28"/>
          <w:szCs w:val="28"/>
        </w:rPr>
        <w:t>Rezervai</w:t>
      </w:r>
    </w:p>
    <w:p w:rsidR="007C42BC" w:rsidRDefault="0027206C" w:rsidP="00027FAB">
      <w:pPr>
        <w:spacing w:before="288" w:after="288" w:line="360" w:lineRule="auto"/>
        <w:ind w:left="360" w:right="144" w:firstLine="144"/>
        <w:jc w:val="both"/>
        <w:rPr>
          <w:rFonts w:ascii="Times New Roman" w:hAnsi="Times New Roman"/>
          <w:b/>
          <w:sz w:val="28"/>
          <w:szCs w:val="28"/>
        </w:rPr>
      </w:pPr>
      <w:r w:rsidRPr="004878F6">
        <w:rPr>
          <w:rFonts w:ascii="Times New Roman" w:hAnsi="Times New Roman"/>
          <w:sz w:val="24"/>
          <w:szCs w:val="24"/>
        </w:rPr>
        <w:t xml:space="preserve">Valstybių, kurios pasirenka </w:t>
      </w:r>
      <w:r w:rsidR="007751CA" w:rsidRPr="004878F6">
        <w:rPr>
          <w:rFonts w:ascii="Times New Roman" w:hAnsi="Times New Roman"/>
          <w:sz w:val="24"/>
          <w:szCs w:val="24"/>
        </w:rPr>
        <w:t>griežtai fiksuotą valiutos kursą,</w:t>
      </w:r>
      <w:r w:rsidRPr="004878F6">
        <w:rPr>
          <w:rFonts w:ascii="Times New Roman" w:hAnsi="Times New Roman"/>
          <w:sz w:val="24"/>
          <w:szCs w:val="24"/>
        </w:rPr>
        <w:t xml:space="preserve">  pagrindinis uždavinys yra išlaikyti pakankamas užsienio valiutos atsargas, kad būtų garantuotas nacionalinės valiutos konvertavimas nustatytu kursu. Tuo atveju jei</w:t>
      </w:r>
      <w:r w:rsidR="007751CA" w:rsidRPr="004878F6">
        <w:rPr>
          <w:rFonts w:ascii="Times New Roman" w:hAnsi="Times New Roman"/>
          <w:sz w:val="24"/>
          <w:szCs w:val="24"/>
        </w:rPr>
        <w:t xml:space="preserve"> turimos atsargos yra nepakankamos, tai gali sukelti tam tikras abejones dėl nustatyto kurso patikimumo</w:t>
      </w:r>
      <w:r w:rsidR="005F599A" w:rsidRPr="004878F6">
        <w:rPr>
          <w:rFonts w:ascii="Times New Roman" w:hAnsi="Times New Roman"/>
          <w:sz w:val="24"/>
          <w:szCs w:val="24"/>
        </w:rPr>
        <w:t xml:space="preserve"> ir sukelti spekuliacines atakas</w:t>
      </w:r>
      <w:r w:rsidR="004878F6">
        <w:rPr>
          <w:rFonts w:ascii="Times New Roman" w:hAnsi="Times New Roman"/>
          <w:sz w:val="24"/>
          <w:szCs w:val="24"/>
        </w:rPr>
        <w:t xml:space="preserve"> </w:t>
      </w:r>
      <w:r w:rsidR="005F599A" w:rsidRPr="004878F6">
        <w:rPr>
          <w:rFonts w:ascii="Times New Roman" w:hAnsi="Times New Roman"/>
          <w:sz w:val="24"/>
          <w:szCs w:val="24"/>
        </w:rPr>
        <w:t>prieš valiutą</w:t>
      </w:r>
      <w:r w:rsidR="007751CA" w:rsidRPr="004878F6">
        <w:rPr>
          <w:rFonts w:ascii="Times New Roman" w:hAnsi="Times New Roman"/>
          <w:sz w:val="24"/>
          <w:szCs w:val="24"/>
        </w:rPr>
        <w:t xml:space="preserve">. </w:t>
      </w:r>
      <w:r w:rsidRPr="004878F6">
        <w:rPr>
          <w:rFonts w:ascii="Times New Roman" w:hAnsi="Times New Roman"/>
          <w:b/>
          <w:sz w:val="28"/>
          <w:szCs w:val="28"/>
        </w:rPr>
        <w:t xml:space="preserve">  </w:t>
      </w:r>
    </w:p>
    <w:p w:rsidR="0027206C" w:rsidRPr="004878F6" w:rsidRDefault="0027206C" w:rsidP="00027FAB">
      <w:pPr>
        <w:spacing w:before="288" w:after="288" w:line="360" w:lineRule="auto"/>
        <w:ind w:left="360" w:right="144" w:firstLine="144"/>
        <w:jc w:val="both"/>
        <w:rPr>
          <w:rFonts w:ascii="Times New Roman" w:hAnsi="Times New Roman"/>
          <w:b/>
          <w:sz w:val="24"/>
          <w:szCs w:val="24"/>
        </w:rPr>
      </w:pPr>
      <w:r w:rsidRPr="00ED4463">
        <w:rPr>
          <w:b/>
          <w:noProof/>
          <w:sz w:val="28"/>
          <w:szCs w:val="28"/>
          <w:lang w:val="en-US"/>
        </w:rPr>
        <w:drawing>
          <wp:inline distT="0" distB="0" distL="0" distR="0" wp14:anchorId="6C31475A" wp14:editId="398B2B93">
            <wp:extent cx="5486400" cy="2819400"/>
            <wp:effectExtent l="0" t="0" r="19050" b="19050"/>
            <wp:docPr id="21" name="Diagrama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7751CA" w:rsidRPr="00ED4463" w:rsidRDefault="009E4ACE" w:rsidP="00027FAB">
      <w:pPr>
        <w:spacing w:before="288" w:after="288" w:line="360" w:lineRule="auto"/>
        <w:ind w:left="360" w:right="144" w:firstLine="144"/>
        <w:jc w:val="center"/>
        <w:rPr>
          <w:rFonts w:ascii="Times New Roman" w:hAnsi="Times New Roman"/>
          <w:b/>
          <w:sz w:val="24"/>
          <w:szCs w:val="24"/>
        </w:rPr>
      </w:pPr>
      <w:r w:rsidRPr="00ED4463">
        <w:rPr>
          <w:rFonts w:ascii="Times New Roman" w:hAnsi="Times New Roman"/>
          <w:sz w:val="24"/>
          <w:szCs w:val="24"/>
        </w:rPr>
        <w:t>13</w:t>
      </w:r>
      <w:r w:rsidR="007751CA" w:rsidRPr="00ED4463">
        <w:rPr>
          <w:rFonts w:ascii="Times New Roman" w:hAnsi="Times New Roman"/>
          <w:sz w:val="24"/>
          <w:szCs w:val="24"/>
        </w:rPr>
        <w:t xml:space="preserve"> pav. </w:t>
      </w:r>
      <w:r w:rsidR="00EC3C44" w:rsidRPr="00ED4463">
        <w:rPr>
          <w:rFonts w:ascii="Times New Roman" w:hAnsi="Times New Roman"/>
          <w:b/>
          <w:sz w:val="24"/>
          <w:szCs w:val="24"/>
        </w:rPr>
        <w:t>P2 ir</w:t>
      </w:r>
      <w:r w:rsidR="00EC3C44" w:rsidRPr="00ED4463">
        <w:rPr>
          <w:rFonts w:ascii="Times New Roman" w:hAnsi="Times New Roman"/>
          <w:sz w:val="24"/>
          <w:szCs w:val="24"/>
        </w:rPr>
        <w:t xml:space="preserve"> </w:t>
      </w:r>
      <w:r w:rsidR="007751CA" w:rsidRPr="00ED4463">
        <w:rPr>
          <w:rFonts w:ascii="Times New Roman" w:hAnsi="Times New Roman"/>
          <w:b/>
          <w:sz w:val="24"/>
          <w:szCs w:val="24"/>
        </w:rPr>
        <w:t xml:space="preserve">Lietuvos užsienio valiutos atsargos, </w:t>
      </w:r>
      <w:r w:rsidR="00996CE4" w:rsidRPr="00ED4463">
        <w:rPr>
          <w:rFonts w:ascii="Times New Roman" w:hAnsi="Times New Roman"/>
          <w:b/>
          <w:sz w:val="24"/>
          <w:szCs w:val="24"/>
        </w:rPr>
        <w:t>mln.</w:t>
      </w:r>
      <w:r w:rsidR="00F21D96" w:rsidRPr="00ED4463">
        <w:rPr>
          <w:rFonts w:ascii="Times New Roman" w:hAnsi="Times New Roman"/>
          <w:b/>
          <w:sz w:val="24"/>
          <w:szCs w:val="24"/>
        </w:rPr>
        <w:t xml:space="preserve"> Litų </w:t>
      </w:r>
      <w:r w:rsidR="007751CA" w:rsidRPr="00ED4463">
        <w:rPr>
          <w:rFonts w:ascii="Times New Roman" w:hAnsi="Times New Roman"/>
          <w:b/>
          <w:sz w:val="24"/>
          <w:szCs w:val="24"/>
        </w:rPr>
        <w:t>(duomenys gruodžio mėnesio).</w:t>
      </w:r>
    </w:p>
    <w:p w:rsidR="007751CA" w:rsidRPr="00ED4463" w:rsidRDefault="007751CA" w:rsidP="00027FAB">
      <w:pPr>
        <w:spacing w:before="288" w:after="288" w:line="360" w:lineRule="auto"/>
        <w:ind w:left="360" w:right="144" w:firstLine="144"/>
        <w:rPr>
          <w:rFonts w:ascii="Times New Roman" w:hAnsi="Times New Roman"/>
          <w:sz w:val="24"/>
          <w:szCs w:val="24"/>
        </w:rPr>
      </w:pPr>
      <w:r w:rsidRPr="00ED4463">
        <w:rPr>
          <w:rFonts w:ascii="Times New Roman" w:hAnsi="Times New Roman"/>
          <w:b/>
          <w:sz w:val="24"/>
          <w:szCs w:val="24"/>
        </w:rPr>
        <w:t>Šaltinis:</w:t>
      </w:r>
      <w:r w:rsidRPr="00ED4463">
        <w:rPr>
          <w:rFonts w:ascii="Times New Roman" w:hAnsi="Times New Roman"/>
          <w:sz w:val="24"/>
          <w:szCs w:val="24"/>
        </w:rPr>
        <w:t xml:space="preserve"> Sudaryta autorės, remiantis Lietuvos banko duomenimis.</w:t>
      </w:r>
    </w:p>
    <w:p w:rsidR="007751CA" w:rsidRDefault="00C501CE" w:rsidP="00027FAB">
      <w:pPr>
        <w:spacing w:before="288" w:after="288" w:line="360" w:lineRule="auto"/>
        <w:ind w:left="360" w:right="144" w:firstLine="144"/>
        <w:jc w:val="both"/>
        <w:rPr>
          <w:rFonts w:ascii="Times New Roman" w:hAnsi="Times New Roman"/>
          <w:sz w:val="24"/>
          <w:szCs w:val="24"/>
        </w:rPr>
      </w:pPr>
      <w:r w:rsidRPr="004878F6">
        <w:rPr>
          <w:rFonts w:ascii="Times New Roman" w:hAnsi="Times New Roman"/>
          <w:sz w:val="24"/>
          <w:szCs w:val="24"/>
        </w:rPr>
        <w:lastRenderedPageBreak/>
        <w:t>13</w:t>
      </w:r>
      <w:r w:rsidR="007751CA" w:rsidRPr="004878F6">
        <w:rPr>
          <w:rFonts w:ascii="Times New Roman" w:hAnsi="Times New Roman"/>
          <w:sz w:val="24"/>
          <w:szCs w:val="24"/>
        </w:rPr>
        <w:t xml:space="preserve"> </w:t>
      </w:r>
      <w:r w:rsidRPr="004878F6">
        <w:rPr>
          <w:rFonts w:ascii="Times New Roman" w:hAnsi="Times New Roman"/>
          <w:sz w:val="24"/>
          <w:szCs w:val="24"/>
        </w:rPr>
        <w:t>paveiksle</w:t>
      </w:r>
      <w:r w:rsidR="005F132C">
        <w:rPr>
          <w:rFonts w:ascii="Times New Roman" w:hAnsi="Times New Roman"/>
          <w:sz w:val="24"/>
          <w:szCs w:val="24"/>
        </w:rPr>
        <w:t xml:space="preserve"> pavaizduota P</w:t>
      </w:r>
      <w:r w:rsidR="005F132C">
        <w:rPr>
          <w:rFonts w:ascii="Times New Roman" w:hAnsi="Times New Roman"/>
          <w:sz w:val="24"/>
          <w:szCs w:val="24"/>
          <w:lang w:val="en-US"/>
        </w:rPr>
        <w:t xml:space="preserve">2 </w:t>
      </w:r>
      <w:proofErr w:type="spellStart"/>
      <w:r w:rsidR="005F132C">
        <w:rPr>
          <w:rFonts w:ascii="Times New Roman" w:hAnsi="Times New Roman"/>
          <w:sz w:val="24"/>
          <w:szCs w:val="24"/>
          <w:lang w:val="en-US"/>
        </w:rPr>
        <w:t>ir</w:t>
      </w:r>
      <w:proofErr w:type="spellEnd"/>
      <w:r w:rsidR="005F132C">
        <w:rPr>
          <w:rFonts w:ascii="Times New Roman" w:hAnsi="Times New Roman"/>
          <w:sz w:val="24"/>
          <w:szCs w:val="24"/>
          <w:lang w:val="en-US"/>
        </w:rPr>
        <w:t xml:space="preserve"> </w:t>
      </w:r>
      <w:proofErr w:type="spellStart"/>
      <w:r w:rsidR="005F132C">
        <w:rPr>
          <w:rFonts w:ascii="Times New Roman" w:hAnsi="Times New Roman"/>
          <w:sz w:val="24"/>
          <w:szCs w:val="24"/>
          <w:lang w:val="en-US"/>
        </w:rPr>
        <w:t>Lietuvos</w:t>
      </w:r>
      <w:proofErr w:type="spellEnd"/>
      <w:r w:rsidR="005F132C">
        <w:rPr>
          <w:rFonts w:ascii="Times New Roman" w:hAnsi="Times New Roman"/>
          <w:sz w:val="24"/>
          <w:szCs w:val="24"/>
          <w:lang w:val="en-US"/>
        </w:rPr>
        <w:t xml:space="preserve"> u</w:t>
      </w:r>
      <w:proofErr w:type="spellStart"/>
      <w:r w:rsidR="005F132C">
        <w:rPr>
          <w:rFonts w:ascii="Times New Roman" w:hAnsi="Times New Roman"/>
          <w:sz w:val="24"/>
          <w:szCs w:val="24"/>
        </w:rPr>
        <w:t>žsienio</w:t>
      </w:r>
      <w:proofErr w:type="spellEnd"/>
      <w:r w:rsidR="005F132C">
        <w:rPr>
          <w:rFonts w:ascii="Times New Roman" w:hAnsi="Times New Roman"/>
          <w:sz w:val="24"/>
          <w:szCs w:val="24"/>
        </w:rPr>
        <w:t xml:space="preserve"> valiutos atsargos milijonais litų. </w:t>
      </w:r>
      <w:r w:rsidR="005F132C" w:rsidRPr="005F132C">
        <w:rPr>
          <w:rFonts w:ascii="Times New Roman" w:hAnsi="Times New Roman"/>
          <w:b/>
          <w:i/>
          <w:sz w:val="24"/>
          <w:szCs w:val="24"/>
        </w:rPr>
        <w:t>P</w:t>
      </w:r>
      <w:r w:rsidR="005F132C" w:rsidRPr="005F132C">
        <w:rPr>
          <w:rFonts w:ascii="Times New Roman" w:hAnsi="Times New Roman"/>
          <w:b/>
          <w:i/>
          <w:sz w:val="24"/>
          <w:szCs w:val="24"/>
          <w:lang w:val="en-US"/>
        </w:rPr>
        <w:t xml:space="preserve">2 </w:t>
      </w:r>
      <w:r w:rsidR="005F132C" w:rsidRPr="005F132C">
        <w:rPr>
          <w:rFonts w:ascii="Times New Roman" w:hAnsi="Times New Roman"/>
          <w:b/>
          <w:i/>
          <w:sz w:val="24"/>
          <w:szCs w:val="24"/>
        </w:rPr>
        <w:t>rodiklis</w:t>
      </w:r>
      <w:r w:rsidR="005F132C">
        <w:rPr>
          <w:rFonts w:ascii="Times New Roman" w:hAnsi="Times New Roman"/>
          <w:sz w:val="24"/>
          <w:szCs w:val="24"/>
        </w:rPr>
        <w:t xml:space="preserve"> yra apibrėžiamas kaip pinigai apyvartoje ir vienadieniai indėliai bei sutarto termino iki </w:t>
      </w:r>
      <w:r w:rsidR="005F132C">
        <w:rPr>
          <w:rFonts w:ascii="Times New Roman" w:hAnsi="Times New Roman"/>
          <w:sz w:val="24"/>
          <w:szCs w:val="24"/>
          <w:lang w:val="en-US"/>
        </w:rPr>
        <w:t xml:space="preserve">2 </w:t>
      </w:r>
      <w:proofErr w:type="spellStart"/>
      <w:r w:rsidR="005F132C">
        <w:rPr>
          <w:rFonts w:ascii="Times New Roman" w:hAnsi="Times New Roman"/>
          <w:sz w:val="24"/>
          <w:szCs w:val="24"/>
          <w:lang w:val="en-US"/>
        </w:rPr>
        <w:t>metų</w:t>
      </w:r>
      <w:proofErr w:type="spellEnd"/>
      <w:r w:rsidR="005F132C">
        <w:rPr>
          <w:rFonts w:ascii="Times New Roman" w:hAnsi="Times New Roman"/>
          <w:sz w:val="24"/>
          <w:szCs w:val="24"/>
          <w:lang w:val="en-US"/>
        </w:rPr>
        <w:t xml:space="preserve"> </w:t>
      </w:r>
      <w:proofErr w:type="spellStart"/>
      <w:r w:rsidR="005F132C">
        <w:rPr>
          <w:rFonts w:ascii="Times New Roman" w:hAnsi="Times New Roman"/>
          <w:sz w:val="24"/>
          <w:szCs w:val="24"/>
          <w:lang w:val="en-US"/>
        </w:rPr>
        <w:t>ir</w:t>
      </w:r>
      <w:proofErr w:type="spellEnd"/>
      <w:r w:rsidR="005F132C">
        <w:rPr>
          <w:rFonts w:ascii="Times New Roman" w:hAnsi="Times New Roman"/>
          <w:sz w:val="24"/>
          <w:szCs w:val="24"/>
          <w:lang w:val="en-US"/>
        </w:rPr>
        <w:t xml:space="preserve"> </w:t>
      </w:r>
      <w:proofErr w:type="spellStart"/>
      <w:r w:rsidR="005F132C">
        <w:rPr>
          <w:rFonts w:ascii="Times New Roman" w:hAnsi="Times New Roman"/>
          <w:sz w:val="24"/>
          <w:szCs w:val="24"/>
          <w:lang w:val="en-US"/>
        </w:rPr>
        <w:t>įspėjamojo</w:t>
      </w:r>
      <w:proofErr w:type="spellEnd"/>
      <w:r w:rsidR="005F132C">
        <w:rPr>
          <w:rFonts w:ascii="Times New Roman" w:hAnsi="Times New Roman"/>
          <w:sz w:val="24"/>
          <w:szCs w:val="24"/>
          <w:lang w:val="en-US"/>
        </w:rPr>
        <w:t xml:space="preserve"> </w:t>
      </w:r>
      <w:proofErr w:type="spellStart"/>
      <w:r w:rsidR="005F132C">
        <w:rPr>
          <w:rFonts w:ascii="Times New Roman" w:hAnsi="Times New Roman"/>
          <w:sz w:val="24"/>
          <w:szCs w:val="24"/>
          <w:lang w:val="en-US"/>
        </w:rPr>
        <w:t>laikotarpio</w:t>
      </w:r>
      <w:proofErr w:type="spellEnd"/>
      <w:r w:rsidR="005F132C">
        <w:rPr>
          <w:rFonts w:ascii="Times New Roman" w:hAnsi="Times New Roman"/>
          <w:sz w:val="24"/>
          <w:szCs w:val="24"/>
          <w:lang w:val="en-US"/>
        </w:rPr>
        <w:t xml:space="preserve"> </w:t>
      </w:r>
      <w:proofErr w:type="spellStart"/>
      <w:r w:rsidR="005F132C">
        <w:rPr>
          <w:rFonts w:ascii="Times New Roman" w:hAnsi="Times New Roman"/>
          <w:sz w:val="24"/>
          <w:szCs w:val="24"/>
          <w:lang w:val="en-US"/>
        </w:rPr>
        <w:t>iki</w:t>
      </w:r>
      <w:proofErr w:type="spellEnd"/>
      <w:r w:rsidR="005F132C">
        <w:rPr>
          <w:rFonts w:ascii="Times New Roman" w:hAnsi="Times New Roman"/>
          <w:sz w:val="24"/>
          <w:szCs w:val="24"/>
          <w:lang w:val="en-US"/>
        </w:rPr>
        <w:t xml:space="preserve"> 3 m</w:t>
      </w:r>
      <w:proofErr w:type="spellStart"/>
      <w:r w:rsidR="005F132C">
        <w:rPr>
          <w:rFonts w:ascii="Times New Roman" w:hAnsi="Times New Roman"/>
          <w:sz w:val="24"/>
          <w:szCs w:val="24"/>
        </w:rPr>
        <w:t>ėnesių</w:t>
      </w:r>
      <w:proofErr w:type="spellEnd"/>
      <w:r w:rsidR="005F132C">
        <w:rPr>
          <w:rFonts w:ascii="Times New Roman" w:hAnsi="Times New Roman"/>
          <w:sz w:val="24"/>
          <w:szCs w:val="24"/>
          <w:lang w:val="en-US"/>
        </w:rPr>
        <w:t xml:space="preserve"> </w:t>
      </w:r>
      <w:proofErr w:type="spellStart"/>
      <w:r w:rsidR="005F132C">
        <w:rPr>
          <w:rFonts w:ascii="Times New Roman" w:hAnsi="Times New Roman"/>
          <w:sz w:val="24"/>
          <w:szCs w:val="24"/>
          <w:lang w:val="en-US"/>
        </w:rPr>
        <w:t>imtinai</w:t>
      </w:r>
      <w:proofErr w:type="spellEnd"/>
      <w:r w:rsidR="005F132C">
        <w:rPr>
          <w:rFonts w:ascii="Times New Roman" w:hAnsi="Times New Roman"/>
          <w:sz w:val="24"/>
          <w:szCs w:val="24"/>
          <w:lang w:val="en-US"/>
        </w:rPr>
        <w:t xml:space="preserve"> </w:t>
      </w:r>
      <w:proofErr w:type="spellStart"/>
      <w:r w:rsidR="005F132C">
        <w:rPr>
          <w:rFonts w:ascii="Times New Roman" w:hAnsi="Times New Roman"/>
          <w:sz w:val="24"/>
          <w:szCs w:val="24"/>
          <w:lang w:val="en-US"/>
        </w:rPr>
        <w:t>indėliai</w:t>
      </w:r>
      <w:proofErr w:type="spellEnd"/>
      <w:r w:rsidR="005F132C">
        <w:rPr>
          <w:rFonts w:ascii="Times New Roman" w:hAnsi="Times New Roman"/>
          <w:sz w:val="24"/>
          <w:szCs w:val="24"/>
          <w:lang w:val="en-US"/>
        </w:rPr>
        <w:t>.</w:t>
      </w:r>
      <w:r w:rsidR="005F132C">
        <w:rPr>
          <w:rFonts w:ascii="Times New Roman" w:hAnsi="Times New Roman"/>
          <w:sz w:val="24"/>
          <w:szCs w:val="24"/>
        </w:rPr>
        <w:t xml:space="preserve"> </w:t>
      </w:r>
      <w:r w:rsidR="007751CA" w:rsidRPr="004878F6">
        <w:rPr>
          <w:rFonts w:ascii="Times New Roman" w:hAnsi="Times New Roman"/>
          <w:sz w:val="24"/>
          <w:szCs w:val="24"/>
        </w:rPr>
        <w:t>Lietuvos užsienio valiutos atsargos turėjo tendenciją augti iki 2007 metų</w:t>
      </w:r>
      <w:r w:rsidRPr="004878F6">
        <w:rPr>
          <w:rFonts w:ascii="Times New Roman" w:hAnsi="Times New Roman"/>
          <w:sz w:val="24"/>
          <w:szCs w:val="24"/>
        </w:rPr>
        <w:t>, išskyrus 2002 metus</w:t>
      </w:r>
      <w:r w:rsidR="005F132C">
        <w:rPr>
          <w:rFonts w:ascii="Times New Roman" w:hAnsi="Times New Roman"/>
          <w:sz w:val="24"/>
          <w:szCs w:val="24"/>
        </w:rPr>
        <w:t xml:space="preserve"> (žiūrėti </w:t>
      </w:r>
      <w:r w:rsidR="009B05C0">
        <w:rPr>
          <w:rFonts w:ascii="Times New Roman" w:hAnsi="Times New Roman"/>
          <w:sz w:val="24"/>
          <w:szCs w:val="24"/>
        </w:rPr>
        <w:t xml:space="preserve">13 </w:t>
      </w:r>
      <w:r w:rsidR="005F132C">
        <w:rPr>
          <w:rFonts w:ascii="Times New Roman" w:hAnsi="Times New Roman"/>
          <w:sz w:val="24"/>
          <w:szCs w:val="24"/>
        </w:rPr>
        <w:t>pav.)</w:t>
      </w:r>
      <w:r w:rsidR="007751CA" w:rsidRPr="004878F6">
        <w:rPr>
          <w:rFonts w:ascii="Times New Roman" w:hAnsi="Times New Roman"/>
          <w:sz w:val="24"/>
          <w:szCs w:val="24"/>
        </w:rPr>
        <w:t xml:space="preserve">. Nuo 2000 </w:t>
      </w:r>
      <w:r w:rsidR="00CF50B5" w:rsidRPr="004878F6">
        <w:rPr>
          <w:rFonts w:ascii="Times New Roman" w:hAnsi="Times New Roman"/>
          <w:sz w:val="24"/>
          <w:szCs w:val="24"/>
        </w:rPr>
        <w:t xml:space="preserve">iki 2012 </w:t>
      </w:r>
      <w:r w:rsidR="007751CA" w:rsidRPr="004878F6">
        <w:rPr>
          <w:rFonts w:ascii="Times New Roman" w:hAnsi="Times New Roman"/>
          <w:sz w:val="24"/>
          <w:szCs w:val="24"/>
        </w:rPr>
        <w:t xml:space="preserve">metų </w:t>
      </w:r>
      <w:r w:rsidR="00996CE4" w:rsidRPr="004878F6">
        <w:rPr>
          <w:rFonts w:ascii="Times New Roman" w:hAnsi="Times New Roman"/>
          <w:sz w:val="24"/>
          <w:szCs w:val="24"/>
        </w:rPr>
        <w:t xml:space="preserve">Lietuvos </w:t>
      </w:r>
      <w:r w:rsidR="007751CA" w:rsidRPr="004878F6">
        <w:rPr>
          <w:rFonts w:ascii="Times New Roman" w:hAnsi="Times New Roman"/>
          <w:sz w:val="24"/>
          <w:szCs w:val="24"/>
        </w:rPr>
        <w:t>užsienio valiutos atsargos išaugo nuo</w:t>
      </w:r>
      <w:r w:rsidR="00996CE4" w:rsidRPr="004878F6">
        <w:rPr>
          <w:rFonts w:ascii="Times New Roman" w:hAnsi="Times New Roman"/>
          <w:sz w:val="24"/>
          <w:szCs w:val="24"/>
        </w:rPr>
        <w:t xml:space="preserve"> </w:t>
      </w:r>
      <w:r w:rsidR="00CF50B5" w:rsidRPr="004878F6">
        <w:rPr>
          <w:rFonts w:ascii="Times New Roman" w:hAnsi="Times New Roman"/>
          <w:sz w:val="24"/>
          <w:szCs w:val="24"/>
        </w:rPr>
        <w:t>4388.4</w:t>
      </w:r>
      <w:r w:rsidR="00996CE4" w:rsidRPr="004878F6">
        <w:rPr>
          <w:rFonts w:ascii="Times New Roman" w:hAnsi="Times New Roman"/>
          <w:sz w:val="24"/>
          <w:szCs w:val="24"/>
        </w:rPr>
        <w:t xml:space="preserve"> mln. </w:t>
      </w:r>
      <w:r w:rsidR="00CF50B5" w:rsidRPr="004878F6">
        <w:rPr>
          <w:rFonts w:ascii="Times New Roman" w:hAnsi="Times New Roman"/>
          <w:sz w:val="24"/>
          <w:szCs w:val="24"/>
        </w:rPr>
        <w:t>litų</w:t>
      </w:r>
      <w:r w:rsidR="00996CE4" w:rsidRPr="004878F6">
        <w:rPr>
          <w:rFonts w:ascii="Times New Roman" w:hAnsi="Times New Roman"/>
          <w:sz w:val="24"/>
          <w:szCs w:val="24"/>
        </w:rPr>
        <w:t xml:space="preserve"> iki </w:t>
      </w:r>
      <w:r w:rsidR="00CF50B5" w:rsidRPr="004878F6">
        <w:rPr>
          <w:rFonts w:ascii="Times New Roman" w:hAnsi="Times New Roman"/>
          <w:sz w:val="24"/>
          <w:szCs w:val="24"/>
        </w:rPr>
        <w:t xml:space="preserve">20866.5 </w:t>
      </w:r>
      <w:r w:rsidR="00996CE4" w:rsidRPr="004878F6">
        <w:rPr>
          <w:rFonts w:ascii="Times New Roman" w:hAnsi="Times New Roman"/>
          <w:sz w:val="24"/>
          <w:szCs w:val="24"/>
        </w:rPr>
        <w:t xml:space="preserve">mln. </w:t>
      </w:r>
      <w:r w:rsidR="00CF50B5" w:rsidRPr="004878F6">
        <w:rPr>
          <w:rFonts w:ascii="Times New Roman" w:hAnsi="Times New Roman"/>
          <w:sz w:val="24"/>
          <w:szCs w:val="24"/>
        </w:rPr>
        <w:t>litų, taigi padidėjo beveik penkis kart</w:t>
      </w:r>
      <w:r w:rsidRPr="004878F6">
        <w:rPr>
          <w:rFonts w:ascii="Times New Roman" w:hAnsi="Times New Roman"/>
          <w:sz w:val="24"/>
          <w:szCs w:val="24"/>
        </w:rPr>
        <w:t>u</w:t>
      </w:r>
      <w:r w:rsidR="00CF50B5" w:rsidRPr="004878F6">
        <w:rPr>
          <w:rFonts w:ascii="Times New Roman" w:hAnsi="Times New Roman"/>
          <w:sz w:val="24"/>
          <w:szCs w:val="24"/>
        </w:rPr>
        <w:t>s</w:t>
      </w:r>
      <w:r w:rsidR="00996CE4" w:rsidRPr="004878F6">
        <w:rPr>
          <w:rFonts w:ascii="Times New Roman" w:hAnsi="Times New Roman"/>
          <w:sz w:val="24"/>
          <w:szCs w:val="24"/>
        </w:rPr>
        <w:t xml:space="preserve">. Iš nagrinėjamo laikotarpio </w:t>
      </w:r>
      <w:r w:rsidR="00CF50B5" w:rsidRPr="004878F6">
        <w:rPr>
          <w:rFonts w:ascii="Times New Roman" w:hAnsi="Times New Roman"/>
          <w:sz w:val="24"/>
          <w:szCs w:val="24"/>
        </w:rPr>
        <w:t>didžiausias užsienio rezervų spaudimas matomas</w:t>
      </w:r>
      <w:r w:rsidR="00996CE4" w:rsidRPr="004878F6">
        <w:rPr>
          <w:rFonts w:ascii="Times New Roman" w:hAnsi="Times New Roman"/>
          <w:sz w:val="24"/>
          <w:szCs w:val="24"/>
        </w:rPr>
        <w:t xml:space="preserve"> 200</w:t>
      </w:r>
      <w:r w:rsidR="00CF50B5" w:rsidRPr="004878F6">
        <w:rPr>
          <w:rFonts w:ascii="Times New Roman" w:hAnsi="Times New Roman"/>
          <w:sz w:val="24"/>
          <w:szCs w:val="24"/>
        </w:rPr>
        <w:t>8</w:t>
      </w:r>
      <w:r w:rsidR="00996CE4" w:rsidRPr="004878F6">
        <w:rPr>
          <w:rFonts w:ascii="Times New Roman" w:hAnsi="Times New Roman"/>
          <w:sz w:val="24"/>
          <w:szCs w:val="24"/>
        </w:rPr>
        <w:t>-2010 metų laikotarpyje.</w:t>
      </w:r>
      <w:r w:rsidR="00CF50B5" w:rsidRPr="004878F6">
        <w:rPr>
          <w:rFonts w:ascii="Times New Roman" w:hAnsi="Times New Roman"/>
          <w:sz w:val="24"/>
          <w:szCs w:val="24"/>
        </w:rPr>
        <w:t xml:space="preserve"> Nuo 2007 iki 2010 metų gruodžio mėnesio užsienio</w:t>
      </w:r>
      <w:r w:rsidRPr="004878F6">
        <w:rPr>
          <w:rFonts w:ascii="Times New Roman" w:hAnsi="Times New Roman"/>
          <w:sz w:val="24"/>
          <w:szCs w:val="24"/>
        </w:rPr>
        <w:t xml:space="preserve"> valiutos</w:t>
      </w:r>
      <w:r w:rsidR="00CF50B5" w:rsidRPr="004878F6">
        <w:rPr>
          <w:rFonts w:ascii="Times New Roman" w:hAnsi="Times New Roman"/>
          <w:sz w:val="24"/>
          <w:szCs w:val="24"/>
        </w:rPr>
        <w:t xml:space="preserve"> atsargos susitraukė net 15.46%.</w:t>
      </w:r>
    </w:p>
    <w:p w:rsidR="00E60B63" w:rsidRDefault="00E60B63" w:rsidP="00027FAB">
      <w:pPr>
        <w:spacing w:before="288" w:after="288" w:line="360" w:lineRule="auto"/>
        <w:ind w:left="360" w:right="144" w:firstLine="144"/>
        <w:jc w:val="both"/>
        <w:rPr>
          <w:rFonts w:ascii="Times New Roman" w:hAnsi="Times New Roman"/>
          <w:sz w:val="24"/>
          <w:szCs w:val="24"/>
        </w:rPr>
      </w:pPr>
      <w:r>
        <w:rPr>
          <w:rFonts w:ascii="Times New Roman" w:hAnsi="Times New Roman"/>
          <w:sz w:val="24"/>
          <w:szCs w:val="24"/>
        </w:rPr>
        <w:t>Vienas iš populiariausių pinigų masės padengimo rodiklių yra užsienio rezervų santykis su P</w:t>
      </w:r>
      <w:r>
        <w:rPr>
          <w:rFonts w:ascii="Times New Roman" w:hAnsi="Times New Roman"/>
          <w:sz w:val="24"/>
          <w:szCs w:val="24"/>
          <w:lang w:val="en-US"/>
        </w:rPr>
        <w:t xml:space="preserve">2. </w:t>
      </w:r>
      <w:r>
        <w:rPr>
          <w:rFonts w:ascii="Times New Roman" w:hAnsi="Times New Roman"/>
          <w:sz w:val="24"/>
          <w:szCs w:val="24"/>
        </w:rPr>
        <w:t>Šis rodiklis apskaičiuojamas:</w:t>
      </w:r>
    </w:p>
    <w:p w:rsidR="00E60B63" w:rsidRPr="004702E6" w:rsidRDefault="00E60B63" w:rsidP="00F067E4">
      <w:pPr>
        <w:spacing w:before="288" w:after="288" w:line="360" w:lineRule="auto"/>
        <w:ind w:left="360" w:right="144" w:firstLine="144"/>
        <w:jc w:val="both"/>
        <w:rPr>
          <w:rFonts w:ascii="Times New Roman" w:hAnsi="Times New Roman"/>
          <w:sz w:val="24"/>
          <w:szCs w:val="24"/>
        </w:rPr>
      </w:pPr>
      <w:r w:rsidRPr="004702E6">
        <w:rPr>
          <w:rFonts w:ascii="Times New Roman" w:hAnsi="Times New Roman"/>
          <w:sz w:val="24"/>
          <w:szCs w:val="24"/>
        </w:rPr>
        <w:t>Užsienio rezervai (</w:t>
      </w:r>
      <w:r w:rsidR="00FE7C64">
        <w:rPr>
          <w:rFonts w:ascii="Times New Roman" w:hAnsi="Times New Roman"/>
          <w:sz w:val="24"/>
          <w:szCs w:val="24"/>
          <w:lang w:val="en-US"/>
        </w:rPr>
        <w:t>%</w:t>
      </w:r>
      <w:r w:rsidRPr="004702E6">
        <w:rPr>
          <w:rFonts w:ascii="Times New Roman" w:hAnsi="Times New Roman"/>
          <w:sz w:val="24"/>
          <w:szCs w:val="24"/>
        </w:rPr>
        <w:t xml:space="preserve">P2) = </w:t>
      </w:r>
      <m:oMath>
        <m:f>
          <m:fPr>
            <m:ctrlPr>
              <w:rPr>
                <w:rFonts w:ascii="Cambria Math" w:hAnsi="Cambria Math"/>
                <w:i/>
                <w:sz w:val="28"/>
                <w:szCs w:val="28"/>
              </w:rPr>
            </m:ctrlPr>
          </m:fPr>
          <m:num>
            <m:r>
              <w:rPr>
                <w:rFonts w:ascii="Cambria Math" w:hAnsi="Cambria Math"/>
                <w:sz w:val="28"/>
                <w:szCs w:val="28"/>
              </w:rPr>
              <m:t>Užsienio rezervai</m:t>
            </m:r>
          </m:num>
          <m:den>
            <m:r>
              <w:rPr>
                <w:rFonts w:ascii="Cambria Math" w:hAnsi="Cambria Math"/>
                <w:sz w:val="28"/>
                <w:szCs w:val="28"/>
              </w:rPr>
              <m:t>P2</m:t>
            </m:r>
          </m:den>
        </m:f>
        <m:r>
          <w:rPr>
            <w:rFonts w:ascii="Cambria Math" w:hAnsi="Cambria Math"/>
            <w:sz w:val="28"/>
            <w:szCs w:val="28"/>
          </w:rPr>
          <m:t>*100</m:t>
        </m:r>
      </m:oMath>
      <w:r w:rsidR="004702E6" w:rsidRPr="004702E6">
        <w:rPr>
          <w:rFonts w:ascii="Times New Roman" w:hAnsi="Times New Roman"/>
          <w:sz w:val="24"/>
          <w:szCs w:val="24"/>
        </w:rPr>
        <w:t>,  kur</w:t>
      </w:r>
      <w:r w:rsidR="00EB67F8">
        <w:rPr>
          <w:rFonts w:ascii="Times New Roman" w:hAnsi="Times New Roman"/>
          <w:sz w:val="24"/>
          <w:szCs w:val="24"/>
        </w:rPr>
        <w:t xml:space="preserve">                     (1)</w:t>
      </w:r>
    </w:p>
    <w:p w:rsidR="004702E6" w:rsidRPr="004702E6" w:rsidRDefault="004702E6" w:rsidP="00F067E4">
      <w:pPr>
        <w:spacing w:before="288" w:after="288" w:line="360" w:lineRule="auto"/>
        <w:ind w:left="360" w:right="144" w:firstLine="144"/>
        <w:jc w:val="both"/>
        <w:rPr>
          <w:rFonts w:ascii="Times New Roman" w:hAnsi="Times New Roman"/>
          <w:sz w:val="24"/>
          <w:szCs w:val="24"/>
        </w:rPr>
      </w:pPr>
      <w:r w:rsidRPr="004702E6">
        <w:rPr>
          <w:rFonts w:ascii="Times New Roman" w:hAnsi="Times New Roman"/>
          <w:sz w:val="24"/>
          <w:szCs w:val="24"/>
        </w:rPr>
        <w:t>Užsienio rezervai – Lietuvos Banko turimų užsienio rezervų k</w:t>
      </w:r>
      <w:r w:rsidR="00E61F65">
        <w:rPr>
          <w:rFonts w:ascii="Times New Roman" w:hAnsi="Times New Roman"/>
          <w:sz w:val="24"/>
          <w:szCs w:val="24"/>
        </w:rPr>
        <w:t>iekis;</w:t>
      </w:r>
    </w:p>
    <w:p w:rsidR="004878F6" w:rsidRDefault="004702E6" w:rsidP="00B6397A">
      <w:pPr>
        <w:spacing w:before="288" w:after="288" w:line="360" w:lineRule="auto"/>
        <w:ind w:left="360" w:right="144" w:firstLine="144"/>
        <w:jc w:val="both"/>
        <w:rPr>
          <w:rFonts w:ascii="Times New Roman" w:hAnsi="Times New Roman"/>
          <w:sz w:val="24"/>
          <w:szCs w:val="24"/>
          <w:lang w:val="en-US"/>
        </w:rPr>
      </w:pPr>
      <w:r w:rsidRPr="004702E6">
        <w:rPr>
          <w:rFonts w:ascii="Times New Roman" w:hAnsi="Times New Roman"/>
          <w:sz w:val="24"/>
          <w:szCs w:val="24"/>
        </w:rPr>
        <w:t xml:space="preserve">P2 – Grynieji pinigai apyvartoje </w:t>
      </w:r>
      <w:r w:rsidR="009B05C0">
        <w:rPr>
          <w:rFonts w:ascii="Times New Roman" w:hAnsi="Times New Roman"/>
          <w:sz w:val="24"/>
          <w:szCs w:val="24"/>
        </w:rPr>
        <w:t xml:space="preserve">ir vienadieniai indėliai bei sutarto termino iki </w:t>
      </w:r>
      <w:r w:rsidR="009B05C0">
        <w:rPr>
          <w:rFonts w:ascii="Times New Roman" w:hAnsi="Times New Roman"/>
          <w:sz w:val="24"/>
          <w:szCs w:val="24"/>
          <w:lang w:val="en-US"/>
        </w:rPr>
        <w:t xml:space="preserve">2 </w:t>
      </w:r>
      <w:proofErr w:type="spellStart"/>
      <w:r w:rsidR="009B05C0">
        <w:rPr>
          <w:rFonts w:ascii="Times New Roman" w:hAnsi="Times New Roman"/>
          <w:sz w:val="24"/>
          <w:szCs w:val="24"/>
          <w:lang w:val="en-US"/>
        </w:rPr>
        <w:t>metų</w:t>
      </w:r>
      <w:proofErr w:type="spellEnd"/>
      <w:r w:rsidR="009B05C0">
        <w:rPr>
          <w:rFonts w:ascii="Times New Roman" w:hAnsi="Times New Roman"/>
          <w:sz w:val="24"/>
          <w:szCs w:val="24"/>
          <w:lang w:val="en-US"/>
        </w:rPr>
        <w:t xml:space="preserve"> </w:t>
      </w:r>
      <w:proofErr w:type="spellStart"/>
      <w:r w:rsidR="009B05C0">
        <w:rPr>
          <w:rFonts w:ascii="Times New Roman" w:hAnsi="Times New Roman"/>
          <w:sz w:val="24"/>
          <w:szCs w:val="24"/>
          <w:lang w:val="en-US"/>
        </w:rPr>
        <w:t>ir</w:t>
      </w:r>
      <w:proofErr w:type="spellEnd"/>
      <w:r w:rsidR="009B05C0">
        <w:rPr>
          <w:rFonts w:ascii="Times New Roman" w:hAnsi="Times New Roman"/>
          <w:sz w:val="24"/>
          <w:szCs w:val="24"/>
          <w:lang w:val="en-US"/>
        </w:rPr>
        <w:t xml:space="preserve"> </w:t>
      </w:r>
      <w:proofErr w:type="spellStart"/>
      <w:r w:rsidR="009B05C0">
        <w:rPr>
          <w:rFonts w:ascii="Times New Roman" w:hAnsi="Times New Roman"/>
          <w:sz w:val="24"/>
          <w:szCs w:val="24"/>
          <w:lang w:val="en-US"/>
        </w:rPr>
        <w:t>įspėjamojo</w:t>
      </w:r>
      <w:proofErr w:type="spellEnd"/>
      <w:r w:rsidR="009B05C0">
        <w:rPr>
          <w:rFonts w:ascii="Times New Roman" w:hAnsi="Times New Roman"/>
          <w:sz w:val="24"/>
          <w:szCs w:val="24"/>
          <w:lang w:val="en-US"/>
        </w:rPr>
        <w:t xml:space="preserve"> </w:t>
      </w:r>
      <w:proofErr w:type="spellStart"/>
      <w:r w:rsidR="009B05C0">
        <w:rPr>
          <w:rFonts w:ascii="Times New Roman" w:hAnsi="Times New Roman"/>
          <w:sz w:val="24"/>
          <w:szCs w:val="24"/>
          <w:lang w:val="en-US"/>
        </w:rPr>
        <w:t>laikotarpio</w:t>
      </w:r>
      <w:proofErr w:type="spellEnd"/>
      <w:r w:rsidR="009B05C0">
        <w:rPr>
          <w:rFonts w:ascii="Times New Roman" w:hAnsi="Times New Roman"/>
          <w:sz w:val="24"/>
          <w:szCs w:val="24"/>
          <w:lang w:val="en-US"/>
        </w:rPr>
        <w:t xml:space="preserve"> </w:t>
      </w:r>
      <w:proofErr w:type="spellStart"/>
      <w:r w:rsidR="009B05C0">
        <w:rPr>
          <w:rFonts w:ascii="Times New Roman" w:hAnsi="Times New Roman"/>
          <w:sz w:val="24"/>
          <w:szCs w:val="24"/>
          <w:lang w:val="en-US"/>
        </w:rPr>
        <w:t>iki</w:t>
      </w:r>
      <w:proofErr w:type="spellEnd"/>
      <w:r w:rsidR="009B05C0">
        <w:rPr>
          <w:rFonts w:ascii="Times New Roman" w:hAnsi="Times New Roman"/>
          <w:sz w:val="24"/>
          <w:szCs w:val="24"/>
          <w:lang w:val="en-US"/>
        </w:rPr>
        <w:t xml:space="preserve"> 3 m</w:t>
      </w:r>
      <w:proofErr w:type="spellStart"/>
      <w:r w:rsidR="009B05C0">
        <w:rPr>
          <w:rFonts w:ascii="Times New Roman" w:hAnsi="Times New Roman"/>
          <w:sz w:val="24"/>
          <w:szCs w:val="24"/>
        </w:rPr>
        <w:t>ėnesių</w:t>
      </w:r>
      <w:proofErr w:type="spellEnd"/>
      <w:r w:rsidR="009B05C0">
        <w:rPr>
          <w:rFonts w:ascii="Times New Roman" w:hAnsi="Times New Roman"/>
          <w:sz w:val="24"/>
          <w:szCs w:val="24"/>
          <w:lang w:val="en-US"/>
        </w:rPr>
        <w:t xml:space="preserve"> </w:t>
      </w:r>
      <w:proofErr w:type="spellStart"/>
      <w:r w:rsidR="009B05C0">
        <w:rPr>
          <w:rFonts w:ascii="Times New Roman" w:hAnsi="Times New Roman"/>
          <w:sz w:val="24"/>
          <w:szCs w:val="24"/>
          <w:lang w:val="en-US"/>
        </w:rPr>
        <w:t>imtinai</w:t>
      </w:r>
      <w:proofErr w:type="spellEnd"/>
      <w:r w:rsidR="009B05C0">
        <w:rPr>
          <w:rFonts w:ascii="Times New Roman" w:hAnsi="Times New Roman"/>
          <w:sz w:val="24"/>
          <w:szCs w:val="24"/>
          <w:lang w:val="en-US"/>
        </w:rPr>
        <w:t xml:space="preserve"> </w:t>
      </w:r>
      <w:proofErr w:type="spellStart"/>
      <w:r w:rsidR="009B05C0">
        <w:rPr>
          <w:rFonts w:ascii="Times New Roman" w:hAnsi="Times New Roman"/>
          <w:sz w:val="24"/>
          <w:szCs w:val="24"/>
          <w:lang w:val="en-US"/>
        </w:rPr>
        <w:t>indėliai</w:t>
      </w:r>
      <w:proofErr w:type="spellEnd"/>
    </w:p>
    <w:p w:rsidR="00B6397A" w:rsidRDefault="00B6397A" w:rsidP="00B6397A">
      <w:pPr>
        <w:spacing w:before="288" w:after="288" w:line="360" w:lineRule="auto"/>
        <w:ind w:left="360" w:right="144" w:firstLine="144"/>
        <w:jc w:val="both"/>
        <w:rPr>
          <w:rFonts w:ascii="Times New Roman" w:hAnsi="Times New Roman"/>
          <w:sz w:val="24"/>
          <w:szCs w:val="24"/>
          <w:lang w:val="en-US"/>
        </w:rPr>
      </w:pPr>
    </w:p>
    <w:p w:rsidR="00B6397A" w:rsidRDefault="00B6397A" w:rsidP="00B6397A">
      <w:pPr>
        <w:spacing w:before="288" w:after="288" w:line="360" w:lineRule="auto"/>
        <w:ind w:left="360" w:right="144" w:firstLine="144"/>
        <w:jc w:val="both"/>
        <w:rPr>
          <w:rFonts w:ascii="Times New Roman" w:hAnsi="Times New Roman"/>
          <w:sz w:val="24"/>
          <w:szCs w:val="24"/>
          <w:lang w:val="en-US"/>
        </w:rPr>
      </w:pPr>
    </w:p>
    <w:p w:rsidR="00B6397A" w:rsidRPr="004878F6" w:rsidRDefault="00B6397A" w:rsidP="00B6397A">
      <w:pPr>
        <w:spacing w:before="288" w:after="288" w:line="360" w:lineRule="auto"/>
        <w:ind w:left="360" w:right="144" w:firstLine="144"/>
        <w:jc w:val="both"/>
        <w:rPr>
          <w:rFonts w:ascii="Times New Roman" w:hAnsi="Times New Roman"/>
          <w:sz w:val="24"/>
          <w:szCs w:val="24"/>
        </w:rPr>
      </w:pPr>
    </w:p>
    <w:p w:rsidR="007751CA" w:rsidRPr="00ED4463" w:rsidRDefault="00347B1D" w:rsidP="00027FAB">
      <w:pPr>
        <w:spacing w:before="288" w:after="288" w:line="360" w:lineRule="auto"/>
        <w:ind w:left="360" w:right="144" w:firstLine="144"/>
        <w:rPr>
          <w:rFonts w:ascii="Times New Roman" w:hAnsi="Times New Roman"/>
          <w:sz w:val="24"/>
          <w:szCs w:val="24"/>
        </w:rPr>
      </w:pPr>
      <w:r w:rsidRPr="00ED4463">
        <w:rPr>
          <w:rFonts w:ascii="Times New Roman" w:hAnsi="Times New Roman"/>
          <w:noProof/>
          <w:sz w:val="24"/>
          <w:szCs w:val="24"/>
          <w:lang w:val="en-US"/>
        </w:rPr>
        <w:lastRenderedPageBreak/>
        <w:drawing>
          <wp:inline distT="0" distB="0" distL="0" distR="0" wp14:anchorId="71D120F3" wp14:editId="7EE9F186">
            <wp:extent cx="5486400" cy="2486025"/>
            <wp:effectExtent l="0" t="0" r="19050" b="9525"/>
            <wp:docPr id="23" name="Diagrama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3091B" w:rsidRPr="00ED4463" w:rsidRDefault="009E4ACE" w:rsidP="00027FAB">
      <w:pPr>
        <w:spacing w:before="288" w:after="288" w:line="360" w:lineRule="auto"/>
        <w:ind w:left="360" w:right="144" w:firstLine="144"/>
        <w:jc w:val="center"/>
        <w:rPr>
          <w:rFonts w:ascii="Times New Roman" w:hAnsi="Times New Roman"/>
          <w:b/>
          <w:sz w:val="24"/>
          <w:szCs w:val="24"/>
        </w:rPr>
      </w:pPr>
      <w:r w:rsidRPr="00ED4463">
        <w:rPr>
          <w:rFonts w:ascii="Times New Roman" w:hAnsi="Times New Roman"/>
          <w:sz w:val="24"/>
          <w:szCs w:val="24"/>
        </w:rPr>
        <w:t>14</w:t>
      </w:r>
      <w:r w:rsidR="00B3091B" w:rsidRPr="00ED4463">
        <w:rPr>
          <w:rFonts w:ascii="Times New Roman" w:hAnsi="Times New Roman"/>
          <w:sz w:val="24"/>
          <w:szCs w:val="24"/>
        </w:rPr>
        <w:t xml:space="preserve"> pav. </w:t>
      </w:r>
      <w:r w:rsidR="00B3091B" w:rsidRPr="00ED4463">
        <w:rPr>
          <w:rFonts w:ascii="Times New Roman" w:hAnsi="Times New Roman"/>
          <w:b/>
          <w:sz w:val="24"/>
          <w:szCs w:val="24"/>
        </w:rPr>
        <w:t xml:space="preserve">Užsienio </w:t>
      </w:r>
      <w:r w:rsidR="00863AEF">
        <w:rPr>
          <w:rFonts w:ascii="Times New Roman" w:hAnsi="Times New Roman"/>
          <w:b/>
          <w:sz w:val="24"/>
          <w:szCs w:val="24"/>
        </w:rPr>
        <w:t xml:space="preserve">valiutos </w:t>
      </w:r>
      <w:r w:rsidR="00B3091B" w:rsidRPr="00ED4463">
        <w:rPr>
          <w:rFonts w:ascii="Times New Roman" w:hAnsi="Times New Roman"/>
          <w:b/>
          <w:sz w:val="24"/>
          <w:szCs w:val="24"/>
        </w:rPr>
        <w:t>rezervai (</w:t>
      </w:r>
      <w:r w:rsidR="00ED3706" w:rsidRPr="00ED4463">
        <w:rPr>
          <w:rFonts w:ascii="Times New Roman" w:hAnsi="Times New Roman"/>
          <w:b/>
          <w:sz w:val="24"/>
          <w:szCs w:val="24"/>
        </w:rPr>
        <w:t>%P2</w:t>
      </w:r>
      <w:r w:rsidR="00B3091B" w:rsidRPr="00ED4463">
        <w:rPr>
          <w:rFonts w:ascii="Times New Roman" w:hAnsi="Times New Roman"/>
          <w:b/>
          <w:sz w:val="24"/>
          <w:szCs w:val="24"/>
        </w:rPr>
        <w:t>)</w:t>
      </w:r>
      <w:r w:rsidR="009B79FD" w:rsidRPr="00ED4463">
        <w:rPr>
          <w:rFonts w:ascii="Times New Roman" w:hAnsi="Times New Roman"/>
          <w:b/>
          <w:sz w:val="24"/>
          <w:szCs w:val="24"/>
        </w:rPr>
        <w:t>.</w:t>
      </w:r>
    </w:p>
    <w:p w:rsidR="00E60B63" w:rsidRPr="004702E6" w:rsidRDefault="00B3091B" w:rsidP="00027FAB">
      <w:pPr>
        <w:spacing w:before="288" w:after="288" w:line="360" w:lineRule="auto"/>
        <w:ind w:left="360" w:right="144" w:firstLine="144"/>
        <w:rPr>
          <w:rFonts w:ascii="Times New Roman" w:hAnsi="Times New Roman"/>
          <w:sz w:val="24"/>
          <w:szCs w:val="24"/>
        </w:rPr>
      </w:pPr>
      <w:r w:rsidRPr="00ED4463">
        <w:rPr>
          <w:rFonts w:ascii="Times New Roman" w:hAnsi="Times New Roman"/>
          <w:b/>
          <w:sz w:val="24"/>
          <w:szCs w:val="24"/>
        </w:rPr>
        <w:t>Šaltinis:</w:t>
      </w:r>
      <w:r w:rsidRPr="00ED4463">
        <w:rPr>
          <w:rFonts w:ascii="Times New Roman" w:hAnsi="Times New Roman"/>
          <w:sz w:val="24"/>
          <w:szCs w:val="24"/>
        </w:rPr>
        <w:t xml:space="preserve"> Sudaryta autorės, remiantis Lietuvos banko duomenimis</w:t>
      </w:r>
      <w:r w:rsidR="009B79FD" w:rsidRPr="00ED4463">
        <w:rPr>
          <w:rFonts w:ascii="Times New Roman" w:hAnsi="Times New Roman"/>
          <w:sz w:val="24"/>
          <w:szCs w:val="24"/>
        </w:rPr>
        <w:t xml:space="preserve"> (duomenys apskaičiuoti pagal gruodžio mėnesį)</w:t>
      </w:r>
      <w:r w:rsidRPr="00ED4463">
        <w:rPr>
          <w:rFonts w:ascii="Times New Roman" w:hAnsi="Times New Roman"/>
          <w:sz w:val="24"/>
          <w:szCs w:val="24"/>
        </w:rPr>
        <w:t>.</w:t>
      </w:r>
    </w:p>
    <w:p w:rsidR="00AE5D22" w:rsidRPr="00ED4463" w:rsidRDefault="00146CAC" w:rsidP="00027FAB">
      <w:pPr>
        <w:spacing w:before="288" w:after="288" w:line="360" w:lineRule="auto"/>
        <w:ind w:left="360" w:right="144" w:firstLine="144"/>
        <w:jc w:val="both"/>
        <w:rPr>
          <w:rFonts w:ascii="Times New Roman" w:hAnsi="Times New Roman"/>
          <w:sz w:val="24"/>
          <w:szCs w:val="24"/>
        </w:rPr>
      </w:pPr>
      <w:r w:rsidRPr="00ED4463">
        <w:rPr>
          <w:rFonts w:ascii="Times New Roman" w:hAnsi="Times New Roman"/>
          <w:sz w:val="24"/>
          <w:szCs w:val="24"/>
        </w:rPr>
        <w:t>Aukščiausias užsienio rezervų ir grynųjų pinigų kiekio santykis matomas 2001 metais.</w:t>
      </w:r>
      <w:r w:rsidR="000A6294" w:rsidRPr="00ED4463">
        <w:rPr>
          <w:rFonts w:ascii="Times New Roman" w:hAnsi="Times New Roman"/>
          <w:sz w:val="24"/>
          <w:szCs w:val="24"/>
        </w:rPr>
        <w:t xml:space="preserve"> Tai galima paaiškinti sparčiai išaugusiomis užsienio valiutos atsargomis. Nors litų kiekis taip pat augo</w:t>
      </w:r>
      <w:r w:rsidR="00EC3C44" w:rsidRPr="00ED4463">
        <w:rPr>
          <w:rFonts w:ascii="Times New Roman" w:hAnsi="Times New Roman"/>
          <w:sz w:val="24"/>
          <w:szCs w:val="24"/>
        </w:rPr>
        <w:t xml:space="preserve"> (17.57% lyginant su 2000 metais)</w:t>
      </w:r>
      <w:r w:rsidR="000A6294" w:rsidRPr="00ED4463">
        <w:rPr>
          <w:rFonts w:ascii="Times New Roman" w:hAnsi="Times New Roman"/>
          <w:sz w:val="24"/>
          <w:szCs w:val="24"/>
        </w:rPr>
        <w:t>, tačiau užsienio valiutos atsargos padidėjo dar sparčiau</w:t>
      </w:r>
      <w:r w:rsidR="00EC3C44" w:rsidRPr="00ED4463">
        <w:rPr>
          <w:rFonts w:ascii="Times New Roman" w:hAnsi="Times New Roman"/>
          <w:sz w:val="24"/>
          <w:szCs w:val="24"/>
        </w:rPr>
        <w:t xml:space="preserve"> (30.31% lyginant su 2000 metais)</w:t>
      </w:r>
      <w:r w:rsidR="000A6294" w:rsidRPr="00ED4463">
        <w:rPr>
          <w:rFonts w:ascii="Times New Roman" w:hAnsi="Times New Roman"/>
          <w:sz w:val="24"/>
          <w:szCs w:val="24"/>
        </w:rPr>
        <w:t xml:space="preserve">. </w:t>
      </w:r>
      <w:r w:rsidR="00ED3706" w:rsidRPr="00ED4463">
        <w:rPr>
          <w:rFonts w:ascii="Times New Roman" w:hAnsi="Times New Roman"/>
          <w:sz w:val="24"/>
          <w:szCs w:val="24"/>
        </w:rPr>
        <w:t>Žemiausia šio rodiklio reikšmė iš nagrinėjamo laikotarpio apskaičiuota 2010 metų gruodžio mėnesį. Sumažėjusiam lito padengimui įtakos turėjo sumažėję užsienio valiutos rezervai nuo</w:t>
      </w:r>
      <w:r w:rsidR="00F21D96" w:rsidRPr="00ED4463">
        <w:rPr>
          <w:rFonts w:ascii="Times New Roman" w:hAnsi="Times New Roman"/>
          <w:sz w:val="24"/>
          <w:szCs w:val="24"/>
        </w:rPr>
        <w:t xml:space="preserve"> 14923.06 mln. LTL iki 14666.59 mln. LTL.</w:t>
      </w:r>
      <w:r w:rsidR="00ED3706" w:rsidRPr="00ED4463">
        <w:rPr>
          <w:rFonts w:ascii="Times New Roman" w:hAnsi="Times New Roman"/>
          <w:sz w:val="24"/>
          <w:szCs w:val="24"/>
        </w:rPr>
        <w:t xml:space="preserve"> </w:t>
      </w:r>
      <w:r w:rsidR="00424D7B" w:rsidRPr="00ED4463">
        <w:rPr>
          <w:rFonts w:ascii="Times New Roman" w:hAnsi="Times New Roman"/>
          <w:sz w:val="24"/>
          <w:szCs w:val="24"/>
        </w:rPr>
        <w:t xml:space="preserve">Tai pat </w:t>
      </w:r>
      <w:r w:rsidR="00370CC5" w:rsidRPr="00ED4463">
        <w:rPr>
          <w:rFonts w:ascii="Times New Roman" w:hAnsi="Times New Roman"/>
          <w:sz w:val="24"/>
          <w:szCs w:val="24"/>
        </w:rPr>
        <w:t>per šiuos metus padidėjo ir lit</w:t>
      </w:r>
      <w:r w:rsidR="000E4407" w:rsidRPr="00ED4463">
        <w:rPr>
          <w:rFonts w:ascii="Times New Roman" w:hAnsi="Times New Roman"/>
          <w:sz w:val="24"/>
          <w:szCs w:val="24"/>
        </w:rPr>
        <w:t>ų kiekis</w:t>
      </w:r>
      <w:r w:rsidR="00370CC5" w:rsidRPr="00ED4463">
        <w:rPr>
          <w:rFonts w:ascii="Times New Roman" w:hAnsi="Times New Roman"/>
          <w:sz w:val="24"/>
          <w:szCs w:val="24"/>
        </w:rPr>
        <w:t xml:space="preserve"> </w:t>
      </w:r>
      <w:r w:rsidR="000E4407" w:rsidRPr="00ED4463">
        <w:rPr>
          <w:rFonts w:ascii="Times New Roman" w:hAnsi="Times New Roman"/>
          <w:sz w:val="24"/>
          <w:szCs w:val="24"/>
        </w:rPr>
        <w:t>apyvartoje,</w:t>
      </w:r>
      <w:r w:rsidR="00370CC5" w:rsidRPr="00ED4463">
        <w:rPr>
          <w:rFonts w:ascii="Times New Roman" w:hAnsi="Times New Roman"/>
          <w:sz w:val="24"/>
          <w:szCs w:val="24"/>
        </w:rPr>
        <w:t xml:space="preserve"> atitinkamai nuo 43633.9 mln. </w:t>
      </w:r>
      <w:r w:rsidR="00EC3C44" w:rsidRPr="00ED4463">
        <w:rPr>
          <w:rFonts w:ascii="Times New Roman" w:hAnsi="Times New Roman"/>
          <w:sz w:val="24"/>
          <w:szCs w:val="24"/>
        </w:rPr>
        <w:t>l</w:t>
      </w:r>
      <w:r w:rsidR="00370CC5" w:rsidRPr="00ED4463">
        <w:rPr>
          <w:rFonts w:ascii="Times New Roman" w:hAnsi="Times New Roman"/>
          <w:sz w:val="24"/>
          <w:szCs w:val="24"/>
        </w:rPr>
        <w:t>itų iki 47726.6 mln</w:t>
      </w:r>
      <w:r w:rsidRPr="00ED4463">
        <w:rPr>
          <w:rFonts w:ascii="Times New Roman" w:hAnsi="Times New Roman"/>
          <w:sz w:val="24"/>
          <w:szCs w:val="24"/>
        </w:rPr>
        <w:t>.</w:t>
      </w:r>
      <w:r w:rsidR="00370CC5" w:rsidRPr="00ED4463">
        <w:rPr>
          <w:rFonts w:ascii="Times New Roman" w:hAnsi="Times New Roman"/>
          <w:sz w:val="24"/>
          <w:szCs w:val="24"/>
        </w:rPr>
        <w:t xml:space="preserve"> litų. </w:t>
      </w:r>
      <w:r w:rsidR="00ED3706" w:rsidRPr="00ED4463">
        <w:rPr>
          <w:rFonts w:ascii="Times New Roman" w:hAnsi="Times New Roman"/>
          <w:sz w:val="24"/>
          <w:szCs w:val="24"/>
        </w:rPr>
        <w:t xml:space="preserve">Apskaičiuotas rodiklis rodo, kad </w:t>
      </w:r>
      <w:r w:rsidR="00370CC5" w:rsidRPr="00ED4463">
        <w:rPr>
          <w:rFonts w:ascii="Times New Roman" w:hAnsi="Times New Roman"/>
          <w:sz w:val="24"/>
          <w:szCs w:val="24"/>
        </w:rPr>
        <w:t xml:space="preserve">2010 metų gruodžio mėnesio pabaigoje </w:t>
      </w:r>
      <w:r w:rsidR="00ED3706" w:rsidRPr="00ED4463">
        <w:rPr>
          <w:rFonts w:ascii="Times New Roman" w:hAnsi="Times New Roman"/>
          <w:sz w:val="24"/>
          <w:szCs w:val="24"/>
        </w:rPr>
        <w:t xml:space="preserve">Lietuvos bankas galėjo padengti tik 30.73% visų apyvartoje buvusių litų. </w:t>
      </w:r>
      <w:r w:rsidR="000A6294" w:rsidRPr="00ED4463">
        <w:rPr>
          <w:rFonts w:ascii="Times New Roman" w:hAnsi="Times New Roman"/>
          <w:sz w:val="24"/>
          <w:szCs w:val="24"/>
        </w:rPr>
        <w:t xml:space="preserve">Per visą nagrinėjamą laikotarpį vidutinė šio rodiklio reikšmė buvo 38.53%, </w:t>
      </w:r>
      <w:r w:rsidR="00CE7400" w:rsidRPr="00ED4463">
        <w:rPr>
          <w:rFonts w:ascii="Times New Roman" w:hAnsi="Times New Roman"/>
          <w:sz w:val="24"/>
          <w:szCs w:val="24"/>
        </w:rPr>
        <w:t>taigi</w:t>
      </w:r>
      <w:r w:rsidR="000A6294" w:rsidRPr="00ED4463">
        <w:rPr>
          <w:rFonts w:ascii="Times New Roman" w:hAnsi="Times New Roman"/>
          <w:sz w:val="24"/>
          <w:szCs w:val="24"/>
        </w:rPr>
        <w:t xml:space="preserve"> didžiausias pavojus lito padengimui</w:t>
      </w:r>
      <w:r w:rsidR="00EC3C44" w:rsidRPr="00ED4463">
        <w:rPr>
          <w:rFonts w:ascii="Times New Roman" w:hAnsi="Times New Roman"/>
          <w:sz w:val="24"/>
          <w:szCs w:val="24"/>
        </w:rPr>
        <w:t>, o tuo pačiu ir lito devalvacijai</w:t>
      </w:r>
      <w:r w:rsidR="000A6294" w:rsidRPr="00ED4463">
        <w:rPr>
          <w:rFonts w:ascii="Times New Roman" w:hAnsi="Times New Roman"/>
          <w:sz w:val="24"/>
          <w:szCs w:val="24"/>
        </w:rPr>
        <w:t xml:space="preserve"> buvo 2</w:t>
      </w:r>
      <w:r w:rsidR="00CE7400" w:rsidRPr="00ED4463">
        <w:rPr>
          <w:rFonts w:ascii="Times New Roman" w:hAnsi="Times New Roman"/>
          <w:sz w:val="24"/>
          <w:szCs w:val="24"/>
        </w:rPr>
        <w:t>008-2010 metų laikotarpyje. Tačiau jau nuo 2011</w:t>
      </w:r>
      <w:r w:rsidR="000E4407" w:rsidRPr="00ED4463">
        <w:rPr>
          <w:rFonts w:ascii="Times New Roman" w:hAnsi="Times New Roman"/>
          <w:sz w:val="24"/>
          <w:szCs w:val="24"/>
        </w:rPr>
        <w:t xml:space="preserve"> metų</w:t>
      </w:r>
      <w:r w:rsidR="00CE7400" w:rsidRPr="00ED4463">
        <w:rPr>
          <w:rFonts w:ascii="Times New Roman" w:hAnsi="Times New Roman"/>
          <w:sz w:val="24"/>
          <w:szCs w:val="24"/>
        </w:rPr>
        <w:t xml:space="preserve"> matomas lito padengimo užsienio valiuta padidėjimas, atitinkamai 2011 metais užsienio rezervų ir P2 rodiklis siekė 37.61%, o 2012 metais 39.51%.</w:t>
      </w:r>
      <w:r w:rsidR="005F599A" w:rsidRPr="00ED4463">
        <w:rPr>
          <w:rFonts w:ascii="Times New Roman" w:hAnsi="Times New Roman"/>
          <w:sz w:val="24"/>
          <w:szCs w:val="24"/>
        </w:rPr>
        <w:t xml:space="preserve"> Taigi Lietuva atlaikė spaudimą fiksuotam valiutos kursui ir 2008-2010 metų laikotarpyje ir lito devalvuoti nereikėjo.</w:t>
      </w:r>
    </w:p>
    <w:p w:rsidR="00E93C68" w:rsidRPr="00F1137A" w:rsidRDefault="00E93C68" w:rsidP="00027FAB">
      <w:pPr>
        <w:pStyle w:val="Sraopastraipa"/>
        <w:numPr>
          <w:ilvl w:val="1"/>
          <w:numId w:val="17"/>
        </w:numPr>
        <w:spacing w:before="288" w:after="288" w:line="360" w:lineRule="auto"/>
        <w:ind w:left="360" w:right="144" w:firstLine="144"/>
        <w:jc w:val="both"/>
        <w:rPr>
          <w:rFonts w:ascii="Times New Roman" w:hAnsi="Times New Roman"/>
          <w:b/>
          <w:sz w:val="28"/>
          <w:szCs w:val="28"/>
        </w:rPr>
      </w:pPr>
      <w:r w:rsidRPr="00F1137A">
        <w:rPr>
          <w:rFonts w:ascii="Times New Roman" w:hAnsi="Times New Roman"/>
          <w:b/>
          <w:sz w:val="28"/>
          <w:szCs w:val="28"/>
        </w:rPr>
        <w:lastRenderedPageBreak/>
        <w:t xml:space="preserve">Tiesioginės </w:t>
      </w:r>
      <w:r w:rsidR="00FD6068">
        <w:rPr>
          <w:rFonts w:ascii="Times New Roman" w:hAnsi="Times New Roman"/>
          <w:b/>
          <w:sz w:val="28"/>
          <w:szCs w:val="28"/>
        </w:rPr>
        <w:t>u</w:t>
      </w:r>
      <w:r w:rsidRPr="00F1137A">
        <w:rPr>
          <w:rFonts w:ascii="Times New Roman" w:hAnsi="Times New Roman"/>
          <w:b/>
          <w:sz w:val="28"/>
          <w:szCs w:val="28"/>
        </w:rPr>
        <w:t xml:space="preserve">žsienio </w:t>
      </w:r>
      <w:r w:rsidR="00FD6068">
        <w:rPr>
          <w:rFonts w:ascii="Times New Roman" w:hAnsi="Times New Roman"/>
          <w:b/>
          <w:sz w:val="28"/>
          <w:szCs w:val="28"/>
        </w:rPr>
        <w:t>i</w:t>
      </w:r>
      <w:r w:rsidRPr="00F1137A">
        <w:rPr>
          <w:rFonts w:ascii="Times New Roman" w:hAnsi="Times New Roman"/>
          <w:b/>
          <w:sz w:val="28"/>
          <w:szCs w:val="28"/>
        </w:rPr>
        <w:t xml:space="preserve">nvesticijos </w:t>
      </w:r>
    </w:p>
    <w:p w:rsidR="00D72199" w:rsidRDefault="002D7CAB" w:rsidP="00027FAB">
      <w:pPr>
        <w:spacing w:before="288" w:after="288" w:line="360" w:lineRule="auto"/>
        <w:ind w:left="360" w:right="144" w:firstLine="144"/>
        <w:jc w:val="both"/>
        <w:rPr>
          <w:rFonts w:ascii="Times New Roman" w:hAnsi="Times New Roman"/>
          <w:color w:val="000000" w:themeColor="text1"/>
          <w:sz w:val="24"/>
          <w:szCs w:val="24"/>
        </w:rPr>
      </w:pPr>
      <w:r w:rsidRPr="004E4F1F">
        <w:rPr>
          <w:rFonts w:ascii="Times New Roman" w:hAnsi="Times New Roman"/>
          <w:color w:val="000000" w:themeColor="text1"/>
          <w:sz w:val="24"/>
          <w:szCs w:val="24"/>
        </w:rPr>
        <w:t xml:space="preserve">Valiutos kurso rėžimo pasirinkimas daugelio autorių išskiriamas kaip vienas iš veiksnių įtakojančių </w:t>
      </w:r>
      <w:r w:rsidR="00D72199">
        <w:rPr>
          <w:rFonts w:ascii="Times New Roman" w:hAnsi="Times New Roman"/>
          <w:color w:val="000000" w:themeColor="text1"/>
          <w:sz w:val="24"/>
          <w:szCs w:val="24"/>
        </w:rPr>
        <w:t>investicijas</w:t>
      </w:r>
      <w:r w:rsidRPr="004E4F1F">
        <w:rPr>
          <w:rFonts w:ascii="Times New Roman" w:hAnsi="Times New Roman"/>
          <w:color w:val="000000" w:themeColor="text1"/>
          <w:sz w:val="24"/>
          <w:szCs w:val="24"/>
        </w:rPr>
        <w:t>. Tai yra pagrindžiama tuo, kad</w:t>
      </w:r>
      <w:r w:rsidR="00EE3504" w:rsidRPr="004E4F1F">
        <w:rPr>
          <w:rFonts w:ascii="Times New Roman" w:hAnsi="Times New Roman"/>
          <w:color w:val="000000" w:themeColor="text1"/>
          <w:sz w:val="24"/>
          <w:szCs w:val="24"/>
        </w:rPr>
        <w:t xml:space="preserve"> </w:t>
      </w:r>
      <w:r w:rsidR="00D72199">
        <w:rPr>
          <w:rFonts w:ascii="Times New Roman" w:hAnsi="Times New Roman"/>
          <w:color w:val="000000" w:themeColor="text1"/>
          <w:sz w:val="24"/>
          <w:szCs w:val="24"/>
        </w:rPr>
        <w:t>pasirinkus fiksuotą valiutos kursą sumažėja reali palūkanų norma bei sumažėja neapibrėžtumai dėl pačios investicijų vertės, kadangi vietinis valiutų kursas mažiau svyruoja.</w:t>
      </w:r>
    </w:p>
    <w:p w:rsidR="00E93C68" w:rsidRPr="0042522D" w:rsidRDefault="00E93C68" w:rsidP="00027FAB">
      <w:pPr>
        <w:pStyle w:val="Sraopastraipa"/>
        <w:spacing w:before="288" w:after="288" w:line="360" w:lineRule="auto"/>
        <w:ind w:left="360" w:right="144" w:firstLine="144"/>
        <w:jc w:val="both"/>
        <w:rPr>
          <w:rFonts w:ascii="Times New Roman" w:hAnsi="Times New Roman"/>
          <w:color w:val="00B050"/>
          <w:sz w:val="24"/>
          <w:szCs w:val="24"/>
        </w:rPr>
      </w:pPr>
      <w:r w:rsidRPr="0042522D">
        <w:rPr>
          <w:rFonts w:ascii="Times New Roman" w:hAnsi="Times New Roman"/>
          <w:noProof/>
          <w:color w:val="00B050"/>
          <w:sz w:val="24"/>
          <w:szCs w:val="24"/>
          <w:lang w:val="en-US"/>
        </w:rPr>
        <w:drawing>
          <wp:inline distT="0" distB="0" distL="0" distR="0" wp14:anchorId="23A45540" wp14:editId="72673F5B">
            <wp:extent cx="5486400" cy="2838450"/>
            <wp:effectExtent l="0" t="0" r="19050" b="19050"/>
            <wp:docPr id="4"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E93C68" w:rsidRPr="00791680" w:rsidRDefault="00E93C68" w:rsidP="00027FAB">
      <w:pPr>
        <w:spacing w:before="288" w:after="288" w:line="360" w:lineRule="auto"/>
        <w:ind w:left="360" w:right="144" w:firstLine="144"/>
        <w:jc w:val="center"/>
        <w:rPr>
          <w:rFonts w:ascii="Times New Roman" w:hAnsi="Times New Roman"/>
          <w:b/>
          <w:color w:val="000000" w:themeColor="text1"/>
          <w:sz w:val="24"/>
          <w:szCs w:val="24"/>
        </w:rPr>
      </w:pPr>
      <w:r w:rsidRPr="00791680">
        <w:rPr>
          <w:rFonts w:ascii="Times New Roman" w:hAnsi="Times New Roman"/>
          <w:color w:val="000000" w:themeColor="text1"/>
          <w:sz w:val="24"/>
          <w:szCs w:val="24"/>
        </w:rPr>
        <w:t>1</w:t>
      </w:r>
      <w:r w:rsidR="004D1198">
        <w:rPr>
          <w:rFonts w:ascii="Times New Roman" w:hAnsi="Times New Roman"/>
          <w:color w:val="000000" w:themeColor="text1"/>
          <w:sz w:val="24"/>
          <w:szCs w:val="24"/>
        </w:rPr>
        <w:t>5</w:t>
      </w:r>
      <w:r w:rsidRPr="00791680">
        <w:rPr>
          <w:rFonts w:ascii="Times New Roman" w:hAnsi="Times New Roman"/>
          <w:color w:val="000000" w:themeColor="text1"/>
          <w:sz w:val="24"/>
          <w:szCs w:val="24"/>
        </w:rPr>
        <w:t xml:space="preserve"> pav. </w:t>
      </w:r>
      <w:r w:rsidRPr="00791680">
        <w:rPr>
          <w:rFonts w:ascii="Times New Roman" w:hAnsi="Times New Roman"/>
          <w:b/>
          <w:color w:val="000000" w:themeColor="text1"/>
          <w:sz w:val="24"/>
          <w:szCs w:val="24"/>
        </w:rPr>
        <w:t xml:space="preserve">Lietuvos </w:t>
      </w:r>
      <w:r w:rsidR="00F32CC8">
        <w:rPr>
          <w:rFonts w:ascii="Times New Roman" w:hAnsi="Times New Roman"/>
          <w:b/>
          <w:color w:val="000000" w:themeColor="text1"/>
          <w:sz w:val="24"/>
          <w:szCs w:val="24"/>
        </w:rPr>
        <w:t>tiesioginės užsienio investicijos</w:t>
      </w:r>
      <w:r w:rsidRPr="00791680">
        <w:rPr>
          <w:rFonts w:ascii="Times New Roman" w:hAnsi="Times New Roman"/>
          <w:b/>
          <w:color w:val="000000" w:themeColor="text1"/>
          <w:sz w:val="24"/>
          <w:szCs w:val="24"/>
        </w:rPr>
        <w:t xml:space="preserve"> metų pradžioje, mln</w:t>
      </w:r>
      <w:r w:rsidR="004E4F1F">
        <w:rPr>
          <w:rFonts w:ascii="Times New Roman" w:hAnsi="Times New Roman"/>
          <w:b/>
          <w:color w:val="000000" w:themeColor="text1"/>
          <w:sz w:val="24"/>
          <w:szCs w:val="24"/>
        </w:rPr>
        <w:t>.</w:t>
      </w:r>
      <w:r w:rsidRPr="00791680">
        <w:rPr>
          <w:rFonts w:ascii="Times New Roman" w:hAnsi="Times New Roman"/>
          <w:b/>
          <w:color w:val="000000" w:themeColor="text1"/>
          <w:sz w:val="24"/>
          <w:szCs w:val="24"/>
        </w:rPr>
        <w:t xml:space="preserve"> litų.</w:t>
      </w:r>
    </w:p>
    <w:p w:rsidR="00E93C68" w:rsidRPr="004E4F1F" w:rsidRDefault="00E93C68" w:rsidP="00027FAB">
      <w:pPr>
        <w:spacing w:before="288" w:after="288" w:line="360" w:lineRule="auto"/>
        <w:ind w:left="360" w:right="144" w:firstLine="144"/>
        <w:rPr>
          <w:rFonts w:ascii="Times New Roman" w:hAnsi="Times New Roman"/>
          <w:color w:val="000000" w:themeColor="text1"/>
          <w:sz w:val="24"/>
          <w:szCs w:val="24"/>
        </w:rPr>
      </w:pPr>
      <w:r w:rsidRPr="004E4F1F">
        <w:rPr>
          <w:rFonts w:ascii="Times New Roman" w:hAnsi="Times New Roman"/>
          <w:b/>
          <w:color w:val="000000" w:themeColor="text1"/>
          <w:sz w:val="24"/>
          <w:szCs w:val="24"/>
        </w:rPr>
        <w:t>Šaltinis:</w:t>
      </w:r>
      <w:r w:rsidRPr="004E4F1F">
        <w:rPr>
          <w:rFonts w:ascii="Times New Roman" w:hAnsi="Times New Roman"/>
          <w:color w:val="000000" w:themeColor="text1"/>
          <w:sz w:val="24"/>
          <w:szCs w:val="24"/>
        </w:rPr>
        <w:t xml:space="preserve"> Sudaryta autorės, remiantis </w:t>
      </w:r>
      <w:r w:rsidR="004E4F1F" w:rsidRPr="004E4F1F">
        <w:rPr>
          <w:rFonts w:ascii="Times New Roman" w:hAnsi="Times New Roman"/>
          <w:color w:val="000000" w:themeColor="text1"/>
          <w:sz w:val="24"/>
          <w:szCs w:val="24"/>
        </w:rPr>
        <w:t>Statistikos Departamento</w:t>
      </w:r>
      <w:r w:rsidRPr="004E4F1F">
        <w:rPr>
          <w:rFonts w:ascii="Times New Roman" w:hAnsi="Times New Roman"/>
          <w:color w:val="000000" w:themeColor="text1"/>
          <w:sz w:val="24"/>
          <w:szCs w:val="24"/>
        </w:rPr>
        <w:t xml:space="preserve"> duomenimis.</w:t>
      </w:r>
    </w:p>
    <w:p w:rsidR="00E93C68" w:rsidRPr="00791680" w:rsidRDefault="00E93C68" w:rsidP="00027FAB">
      <w:pPr>
        <w:pStyle w:val="Sraopastraipa"/>
        <w:spacing w:before="288" w:after="288" w:line="360" w:lineRule="auto"/>
        <w:ind w:left="360" w:right="144" w:firstLine="144"/>
        <w:jc w:val="both"/>
        <w:rPr>
          <w:rFonts w:ascii="Times New Roman" w:hAnsi="Times New Roman"/>
          <w:color w:val="000000" w:themeColor="text1"/>
          <w:sz w:val="24"/>
          <w:szCs w:val="24"/>
        </w:rPr>
      </w:pPr>
      <w:r w:rsidRPr="00791680">
        <w:rPr>
          <w:rFonts w:ascii="Times New Roman" w:hAnsi="Times New Roman"/>
          <w:color w:val="000000" w:themeColor="text1"/>
          <w:sz w:val="24"/>
          <w:szCs w:val="24"/>
        </w:rPr>
        <w:t>1</w:t>
      </w:r>
      <w:r w:rsidR="002D7CAB">
        <w:rPr>
          <w:rFonts w:ascii="Times New Roman" w:hAnsi="Times New Roman"/>
          <w:color w:val="000000" w:themeColor="text1"/>
          <w:sz w:val="24"/>
          <w:szCs w:val="24"/>
          <w:lang w:val="en-US"/>
        </w:rPr>
        <w:t>5</w:t>
      </w:r>
      <w:r w:rsidRPr="00791680">
        <w:rPr>
          <w:rFonts w:ascii="Times New Roman" w:hAnsi="Times New Roman"/>
          <w:color w:val="000000" w:themeColor="text1"/>
          <w:sz w:val="24"/>
          <w:szCs w:val="24"/>
        </w:rPr>
        <w:t>-</w:t>
      </w:r>
      <w:r w:rsidR="004702E6">
        <w:rPr>
          <w:rFonts w:ascii="Times New Roman" w:hAnsi="Times New Roman"/>
          <w:color w:val="000000" w:themeColor="text1"/>
          <w:sz w:val="24"/>
          <w:szCs w:val="24"/>
        </w:rPr>
        <w:t>t</w:t>
      </w:r>
      <w:r w:rsidRPr="00791680">
        <w:rPr>
          <w:rFonts w:ascii="Times New Roman" w:hAnsi="Times New Roman"/>
          <w:color w:val="000000" w:themeColor="text1"/>
          <w:sz w:val="24"/>
          <w:szCs w:val="24"/>
        </w:rPr>
        <w:t xml:space="preserve">ajame grafike pavaizduota </w:t>
      </w:r>
      <w:r w:rsidR="007C5170">
        <w:rPr>
          <w:rFonts w:ascii="Times New Roman" w:hAnsi="Times New Roman"/>
          <w:color w:val="000000" w:themeColor="text1"/>
          <w:sz w:val="24"/>
          <w:szCs w:val="24"/>
        </w:rPr>
        <w:t>t</w:t>
      </w:r>
      <w:r w:rsidRPr="00791680">
        <w:rPr>
          <w:rFonts w:ascii="Times New Roman" w:hAnsi="Times New Roman"/>
          <w:color w:val="000000" w:themeColor="text1"/>
          <w:sz w:val="24"/>
          <w:szCs w:val="24"/>
        </w:rPr>
        <w:t xml:space="preserve">iesioginės užsienio investicijos Lietuvoje 1992-2011 metų laikotarpyje. Iš pateikto grafiko matome, kad investicijos buvo labai mažos nuo pat nagrinėjamo laikotarpio pradžios iki 1997 metų. To priežasčių yra gana daug. Visų pirmą iki 1997 metų Lietuvoje buvo labai aukšta infliacija, 1993 metais netgi užfiksuota hiperinfliacija (žiūrėti </w:t>
      </w:r>
      <w:r w:rsidR="00E61F65">
        <w:rPr>
          <w:rFonts w:ascii="Times New Roman" w:hAnsi="Times New Roman"/>
          <w:color w:val="000000" w:themeColor="text1"/>
          <w:sz w:val="24"/>
          <w:szCs w:val="24"/>
          <w:lang w:val="en-US"/>
        </w:rPr>
        <w:t>8</w:t>
      </w:r>
      <w:r w:rsidRPr="00791680">
        <w:rPr>
          <w:rFonts w:ascii="Times New Roman" w:hAnsi="Times New Roman"/>
          <w:color w:val="000000" w:themeColor="text1"/>
          <w:sz w:val="24"/>
          <w:szCs w:val="24"/>
        </w:rPr>
        <w:t xml:space="preserve"> grafiką). Galima manyti, kad toks aukštas infliacijos lygis neigiamai veikė investuotojų pasitikėjimą Lietuvos ekonomika. Be to Lietuvos ekonomikos augimas t.y. BVP iki pat 1995 metų buvo neigiamas. </w:t>
      </w:r>
    </w:p>
    <w:p w:rsidR="00E93C68" w:rsidRPr="00B34C61" w:rsidRDefault="00E93C68" w:rsidP="00027FAB">
      <w:pPr>
        <w:pStyle w:val="Sraopastraipa"/>
        <w:spacing w:before="288" w:after="288" w:line="360" w:lineRule="auto"/>
        <w:ind w:left="360" w:right="144" w:firstLine="144"/>
        <w:jc w:val="both"/>
        <w:rPr>
          <w:rFonts w:ascii="Times New Roman" w:hAnsi="Times New Roman"/>
          <w:color w:val="000000" w:themeColor="text1"/>
          <w:sz w:val="24"/>
          <w:szCs w:val="24"/>
        </w:rPr>
      </w:pPr>
      <w:r w:rsidRPr="00B34C61">
        <w:rPr>
          <w:rFonts w:ascii="Times New Roman" w:hAnsi="Times New Roman"/>
          <w:color w:val="000000" w:themeColor="text1"/>
          <w:sz w:val="24"/>
          <w:szCs w:val="24"/>
        </w:rPr>
        <w:lastRenderedPageBreak/>
        <w:t>Jau nuo 1997 metų pastebimas spartesnis TUI augimas. Tam įtakos turėjo jau teigiamas BVP augimas bei sumažėjusi infliacija. Tai pat svarbu paminėti, kad 1994 metais litas buvo pririštas prie dolerio fiksuotu kursu, kas taip pat sumažino neapibrėžtumą investuotojams.</w:t>
      </w:r>
    </w:p>
    <w:p w:rsidR="00E93C68" w:rsidRPr="00E93C68" w:rsidRDefault="00E93C68" w:rsidP="00027FAB">
      <w:pPr>
        <w:pStyle w:val="Sraopastraipa"/>
        <w:spacing w:before="288" w:after="288" w:line="360" w:lineRule="auto"/>
        <w:ind w:left="360" w:right="144" w:firstLine="144"/>
        <w:jc w:val="both"/>
        <w:rPr>
          <w:rFonts w:ascii="Times New Roman" w:hAnsi="Times New Roman"/>
          <w:color w:val="000000" w:themeColor="text1"/>
          <w:sz w:val="24"/>
          <w:szCs w:val="24"/>
        </w:rPr>
      </w:pPr>
      <w:r w:rsidRPr="00E93C68">
        <w:rPr>
          <w:rFonts w:ascii="Times New Roman" w:hAnsi="Times New Roman"/>
          <w:color w:val="000000" w:themeColor="text1"/>
          <w:sz w:val="24"/>
          <w:szCs w:val="24"/>
        </w:rPr>
        <w:t>Ypač sparčiai investicijos augo 2005 – 2008 metų laikotarpyje, kai Lietuvoje sparčiai augo ekonomika ir buvo nekilnojamo turto “burbulas”. Galima manyti, kad sparčiam investicijų didėjimui šiame laikotarpyje teigiamos įtakos turėjo ir Lietuvos įstojimas į Europos Sąjungą 2004 metais, kas padidino investuotojų pasitikėjimą Lietuvos ekonomika. Taip pat kadangi Lietuvos ekonomikos augimas buvo vienas i</w:t>
      </w:r>
      <w:r w:rsidR="007C5170">
        <w:rPr>
          <w:rFonts w:ascii="Times New Roman" w:hAnsi="Times New Roman"/>
          <w:color w:val="000000" w:themeColor="text1"/>
          <w:sz w:val="24"/>
          <w:szCs w:val="24"/>
        </w:rPr>
        <w:t>š sparčiausių šiais metais, tai</w:t>
      </w:r>
      <w:r w:rsidRPr="00E93C68">
        <w:rPr>
          <w:rFonts w:ascii="Times New Roman" w:hAnsi="Times New Roman"/>
          <w:color w:val="000000" w:themeColor="text1"/>
          <w:sz w:val="24"/>
          <w:szCs w:val="24"/>
        </w:rPr>
        <w:t>gi tai galėjo paskatinti investuotojus perkelti savo kapitalą siekiant gauti dar daugiau pelno. Taip pat po įstojimo į ES lito inkarinė valiuta buvo pakeista į eurą. Analizuojant TUI nuo 2005 metų pagal investuojančias valstybes matom</w:t>
      </w:r>
      <w:r>
        <w:rPr>
          <w:rFonts w:ascii="Times New Roman" w:hAnsi="Times New Roman"/>
          <w:color w:val="000000" w:themeColor="text1"/>
          <w:sz w:val="24"/>
          <w:szCs w:val="24"/>
        </w:rPr>
        <w:t>os</w:t>
      </w:r>
      <w:r w:rsidRPr="00E93C68">
        <w:rPr>
          <w:rFonts w:ascii="Times New Roman" w:hAnsi="Times New Roman"/>
          <w:color w:val="000000" w:themeColor="text1"/>
          <w:sz w:val="24"/>
          <w:szCs w:val="24"/>
        </w:rPr>
        <w:t xml:space="preserve"> padidėjusios investicijos iš ES šalių. Kaip pavyzdį galima nagrinėti 2005 ir 2006 metus kai TUI iš E</w:t>
      </w:r>
      <w:r w:rsidR="005C7D98">
        <w:rPr>
          <w:rFonts w:ascii="Times New Roman" w:hAnsi="Times New Roman"/>
          <w:color w:val="000000" w:themeColor="text1"/>
          <w:sz w:val="24"/>
          <w:szCs w:val="24"/>
        </w:rPr>
        <w:t>S</w:t>
      </w:r>
      <w:r w:rsidRPr="00E93C68">
        <w:rPr>
          <w:rFonts w:ascii="Times New Roman" w:hAnsi="Times New Roman"/>
          <w:color w:val="000000" w:themeColor="text1"/>
          <w:sz w:val="24"/>
          <w:szCs w:val="24"/>
        </w:rPr>
        <w:t xml:space="preserve"> šalių sudarė 15.796 mln. ir 24.294 mln. litų atitinkamai (Lietuvos Statistikos Departamentas (2013)). Taigi per metus tiesioginės užsienio investicijos iš E</w:t>
      </w:r>
      <w:r w:rsidR="007C5170">
        <w:rPr>
          <w:rFonts w:ascii="Times New Roman" w:hAnsi="Times New Roman"/>
          <w:color w:val="000000" w:themeColor="text1"/>
          <w:sz w:val="24"/>
          <w:szCs w:val="24"/>
        </w:rPr>
        <w:t>S</w:t>
      </w:r>
      <w:r w:rsidRPr="00E93C68">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per vienus metus </w:t>
      </w:r>
      <w:r w:rsidRPr="00E93C68">
        <w:rPr>
          <w:rFonts w:ascii="Times New Roman" w:hAnsi="Times New Roman"/>
          <w:color w:val="000000" w:themeColor="text1"/>
          <w:sz w:val="24"/>
          <w:szCs w:val="24"/>
        </w:rPr>
        <w:t>padidėjo net 8.498 mln</w:t>
      </w:r>
      <w:r>
        <w:rPr>
          <w:rFonts w:ascii="Times New Roman" w:hAnsi="Times New Roman"/>
          <w:color w:val="000000" w:themeColor="text1"/>
          <w:sz w:val="24"/>
          <w:szCs w:val="24"/>
        </w:rPr>
        <w:t>.</w:t>
      </w:r>
      <w:r w:rsidRPr="00E93C68">
        <w:rPr>
          <w:rFonts w:ascii="Times New Roman" w:hAnsi="Times New Roman"/>
          <w:color w:val="000000" w:themeColor="text1"/>
          <w:sz w:val="24"/>
          <w:szCs w:val="24"/>
        </w:rPr>
        <w:t xml:space="preserve"> litų, taigi išaugo netgi ~34.98%.</w:t>
      </w:r>
    </w:p>
    <w:p w:rsidR="00E93C68" w:rsidRDefault="00D02C71" w:rsidP="00027FAB">
      <w:pPr>
        <w:pStyle w:val="Sraopastraipa"/>
        <w:spacing w:before="288" w:after="288" w:line="360" w:lineRule="auto"/>
        <w:ind w:left="360" w:right="144" w:firstLine="144"/>
        <w:jc w:val="both"/>
        <w:rPr>
          <w:rFonts w:ascii="Times New Roman" w:hAnsi="Times New Roman"/>
          <w:color w:val="000000" w:themeColor="text1"/>
          <w:sz w:val="24"/>
          <w:szCs w:val="24"/>
        </w:rPr>
      </w:pPr>
      <w:r>
        <w:rPr>
          <w:rFonts w:ascii="Times New Roman" w:hAnsi="Times New Roman"/>
          <w:color w:val="000000" w:themeColor="text1"/>
          <w:sz w:val="24"/>
          <w:szCs w:val="24"/>
        </w:rPr>
        <w:t>Jau n</w:t>
      </w:r>
      <w:r w:rsidR="00E93C68" w:rsidRPr="00E93C68">
        <w:rPr>
          <w:rFonts w:ascii="Times New Roman" w:hAnsi="Times New Roman"/>
          <w:color w:val="000000" w:themeColor="text1"/>
          <w:sz w:val="24"/>
          <w:szCs w:val="24"/>
        </w:rPr>
        <w:t>uo 2008 metų matomas spartus TUI sumažėjimas. Taigi finansų krizė turėjo neigiamos įtakos ne tik BVP ir užimtumui, bet ir Lietuvos tiesioginėms investicijoms. Kaip jau buvo minėta ankstesnėje darbo dalyje 2008-2010 metų laikotarpyje taip pat buvo sparčiai sumažėję Lietuvos užsienio valiutos rezervai, kas padidino lito devalvacijos tikimybę. Galima manyti, kad padidėjusi devalvacijos tikimybė taip pat galėjo turėti neigiamos įtakos investuotojų pasitikėjimui.</w:t>
      </w:r>
    </w:p>
    <w:p w:rsidR="00E93C68" w:rsidRDefault="00FD5C3B" w:rsidP="00027FAB">
      <w:pPr>
        <w:pStyle w:val="Sraopastraipa"/>
        <w:spacing w:before="288" w:after="288" w:line="360" w:lineRule="auto"/>
        <w:ind w:left="360" w:right="144" w:firstLine="144"/>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Busse</w:t>
      </w:r>
      <w:proofErr w:type="spellEnd"/>
      <w:r>
        <w:rPr>
          <w:rFonts w:ascii="Times New Roman" w:hAnsi="Times New Roman"/>
          <w:color w:val="000000" w:themeColor="text1"/>
          <w:sz w:val="24"/>
          <w:szCs w:val="24"/>
        </w:rPr>
        <w:t xml:space="preserve"> M., </w:t>
      </w:r>
      <w:proofErr w:type="spellStart"/>
      <w:r>
        <w:rPr>
          <w:rFonts w:ascii="Times New Roman" w:hAnsi="Times New Roman"/>
          <w:color w:val="000000" w:themeColor="text1"/>
          <w:sz w:val="24"/>
          <w:szCs w:val="24"/>
        </w:rPr>
        <w:t>Hefeker</w:t>
      </w:r>
      <w:proofErr w:type="spellEnd"/>
      <w:r>
        <w:rPr>
          <w:rFonts w:ascii="Times New Roman" w:hAnsi="Times New Roman"/>
          <w:color w:val="000000" w:themeColor="text1"/>
          <w:sz w:val="24"/>
          <w:szCs w:val="24"/>
        </w:rPr>
        <w:t xml:space="preserve"> C. ir </w:t>
      </w:r>
      <w:proofErr w:type="spellStart"/>
      <w:r>
        <w:rPr>
          <w:rFonts w:ascii="Times New Roman" w:hAnsi="Times New Roman"/>
          <w:color w:val="000000" w:themeColor="text1"/>
          <w:sz w:val="24"/>
          <w:szCs w:val="24"/>
        </w:rPr>
        <w:t>Nelgen</w:t>
      </w:r>
      <w:proofErr w:type="spellEnd"/>
      <w:r>
        <w:rPr>
          <w:rFonts w:ascii="Times New Roman" w:hAnsi="Times New Roman"/>
          <w:color w:val="000000" w:themeColor="text1"/>
          <w:sz w:val="24"/>
          <w:szCs w:val="24"/>
        </w:rPr>
        <w:t xml:space="preserve"> S. (</w:t>
      </w:r>
      <w:r>
        <w:rPr>
          <w:rFonts w:ascii="Times New Roman" w:hAnsi="Times New Roman"/>
          <w:color w:val="000000" w:themeColor="text1"/>
          <w:sz w:val="24"/>
          <w:szCs w:val="24"/>
          <w:lang w:val="en-US"/>
        </w:rPr>
        <w:t>2010</w:t>
      </w:r>
      <w:r>
        <w:rPr>
          <w:rFonts w:ascii="Times New Roman" w:hAnsi="Times New Roman"/>
          <w:color w:val="000000" w:themeColor="text1"/>
          <w:sz w:val="24"/>
          <w:szCs w:val="24"/>
        </w:rPr>
        <w:t>) atliktas tyrimas parodė, kad pasirinktas fiksuotas valiutos kurso rėžimas turėjo daug teigiamos įtakos TUI srautų padidėjimui išsivysčiusiose šalyse. Tačiau griežto valiutų kurso pasirinkimas nebuvo reikšmingas besivystančiose šalyse.</w:t>
      </w:r>
      <w:r w:rsidR="006741D3">
        <w:rPr>
          <w:rFonts w:ascii="Times New Roman" w:hAnsi="Times New Roman"/>
          <w:color w:val="000000" w:themeColor="text1"/>
          <w:sz w:val="24"/>
          <w:szCs w:val="24"/>
        </w:rPr>
        <w:t xml:space="preserve"> To priežastimis</w:t>
      </w:r>
      <w:r w:rsidR="00860718">
        <w:rPr>
          <w:rFonts w:ascii="Times New Roman" w:hAnsi="Times New Roman"/>
          <w:color w:val="000000" w:themeColor="text1"/>
          <w:sz w:val="24"/>
          <w:szCs w:val="24"/>
        </w:rPr>
        <w:t>,</w:t>
      </w:r>
      <w:r w:rsidR="006741D3">
        <w:rPr>
          <w:rFonts w:ascii="Times New Roman" w:hAnsi="Times New Roman"/>
          <w:color w:val="000000" w:themeColor="text1"/>
          <w:sz w:val="24"/>
          <w:szCs w:val="24"/>
        </w:rPr>
        <w:t xml:space="preserve"> kaip aiškina patys autoriai</w:t>
      </w:r>
      <w:r w:rsidR="00860718">
        <w:rPr>
          <w:rFonts w:ascii="Times New Roman" w:hAnsi="Times New Roman"/>
          <w:color w:val="000000" w:themeColor="text1"/>
          <w:sz w:val="24"/>
          <w:szCs w:val="24"/>
        </w:rPr>
        <w:t>,</w:t>
      </w:r>
      <w:r w:rsidR="006741D3">
        <w:rPr>
          <w:rFonts w:ascii="Times New Roman" w:hAnsi="Times New Roman"/>
          <w:color w:val="000000" w:themeColor="text1"/>
          <w:sz w:val="24"/>
          <w:szCs w:val="24"/>
        </w:rPr>
        <w:t xml:space="preserve"> gali būti tai, kad skiriasi TUI </w:t>
      </w:r>
      <w:r w:rsidR="00FE5CF9">
        <w:rPr>
          <w:rFonts w:ascii="Times New Roman" w:hAnsi="Times New Roman"/>
          <w:color w:val="000000" w:themeColor="text1"/>
          <w:sz w:val="24"/>
          <w:szCs w:val="24"/>
        </w:rPr>
        <w:t>tipo pobūdis</w:t>
      </w:r>
      <w:r w:rsidR="0060429C">
        <w:rPr>
          <w:rFonts w:ascii="Times New Roman" w:hAnsi="Times New Roman"/>
          <w:color w:val="000000" w:themeColor="text1"/>
          <w:sz w:val="24"/>
          <w:szCs w:val="24"/>
        </w:rPr>
        <w:t xml:space="preserve"> besivystančiose šalyse</w:t>
      </w:r>
      <w:r w:rsidR="006741D3">
        <w:rPr>
          <w:rFonts w:ascii="Times New Roman" w:hAnsi="Times New Roman"/>
          <w:color w:val="000000" w:themeColor="text1"/>
          <w:sz w:val="24"/>
          <w:szCs w:val="24"/>
        </w:rPr>
        <w:t xml:space="preserve">, taip pat kad valiutų kursai yra labai koreliuoti su kitais kintamaisiais t.y. makroekonominiu stabilumu, prekyba, augimu, kurie visi įtakoja TUI. </w:t>
      </w:r>
    </w:p>
    <w:p w:rsidR="00AE5D22" w:rsidRPr="007D0058" w:rsidRDefault="00AE5D22" w:rsidP="00027FAB">
      <w:pPr>
        <w:spacing w:before="288" w:after="288" w:line="360" w:lineRule="auto"/>
        <w:ind w:left="360" w:right="144"/>
        <w:jc w:val="both"/>
        <w:rPr>
          <w:rFonts w:ascii="Times New Roman" w:hAnsi="Times New Roman"/>
          <w:color w:val="000000" w:themeColor="text1"/>
          <w:sz w:val="24"/>
          <w:szCs w:val="24"/>
        </w:rPr>
      </w:pPr>
    </w:p>
    <w:p w:rsidR="005C7D98" w:rsidRPr="00F067E4" w:rsidRDefault="005C7D98" w:rsidP="00F067E4">
      <w:pPr>
        <w:spacing w:before="288" w:after="288" w:line="360" w:lineRule="auto"/>
        <w:ind w:right="144"/>
        <w:jc w:val="both"/>
        <w:rPr>
          <w:rFonts w:ascii="Times New Roman" w:hAnsi="Times New Roman"/>
          <w:color w:val="000000" w:themeColor="text1"/>
          <w:sz w:val="24"/>
          <w:szCs w:val="24"/>
        </w:rPr>
      </w:pPr>
    </w:p>
    <w:p w:rsidR="00766D8B" w:rsidRDefault="00766D8B" w:rsidP="00F067E4">
      <w:pPr>
        <w:pStyle w:val="Sraopastraipa"/>
        <w:numPr>
          <w:ilvl w:val="0"/>
          <w:numId w:val="17"/>
        </w:numPr>
        <w:spacing w:before="288" w:after="288" w:line="360" w:lineRule="auto"/>
        <w:ind w:left="810" w:right="144"/>
        <w:jc w:val="both"/>
        <w:rPr>
          <w:rFonts w:ascii="Times New Roman" w:hAnsi="Times New Roman"/>
          <w:b/>
          <w:sz w:val="32"/>
          <w:szCs w:val="32"/>
        </w:rPr>
      </w:pPr>
      <w:r w:rsidRPr="00386694">
        <w:rPr>
          <w:rFonts w:ascii="Times New Roman" w:hAnsi="Times New Roman"/>
          <w:b/>
          <w:sz w:val="32"/>
          <w:szCs w:val="32"/>
        </w:rPr>
        <w:lastRenderedPageBreak/>
        <w:t>L</w:t>
      </w:r>
      <w:r w:rsidR="00386694">
        <w:rPr>
          <w:rFonts w:ascii="Times New Roman" w:hAnsi="Times New Roman"/>
          <w:b/>
          <w:sz w:val="32"/>
          <w:szCs w:val="32"/>
        </w:rPr>
        <w:t>IETUVOS TINKAMUMAS EURUI</w:t>
      </w:r>
      <w:r w:rsidR="00631228" w:rsidRPr="00386694">
        <w:rPr>
          <w:rFonts w:ascii="Times New Roman" w:hAnsi="Times New Roman"/>
          <w:b/>
          <w:sz w:val="32"/>
          <w:szCs w:val="32"/>
        </w:rPr>
        <w:t xml:space="preserve">, </w:t>
      </w:r>
      <w:r w:rsidR="00386694">
        <w:rPr>
          <w:rFonts w:ascii="Times New Roman" w:hAnsi="Times New Roman"/>
          <w:b/>
          <w:sz w:val="32"/>
          <w:szCs w:val="32"/>
        </w:rPr>
        <w:t>REMIANTIS</w:t>
      </w:r>
      <w:r w:rsidRPr="00386694">
        <w:rPr>
          <w:rFonts w:ascii="Times New Roman" w:hAnsi="Times New Roman"/>
          <w:b/>
          <w:sz w:val="32"/>
          <w:szCs w:val="32"/>
        </w:rPr>
        <w:t xml:space="preserve"> OVZ </w:t>
      </w:r>
      <w:r w:rsidR="00386694">
        <w:rPr>
          <w:rFonts w:ascii="Times New Roman" w:hAnsi="Times New Roman"/>
          <w:b/>
          <w:sz w:val="32"/>
          <w:szCs w:val="32"/>
        </w:rPr>
        <w:t>TEORIJA</w:t>
      </w:r>
      <w:r w:rsidRPr="00386694">
        <w:rPr>
          <w:rFonts w:ascii="Times New Roman" w:hAnsi="Times New Roman"/>
          <w:b/>
          <w:sz w:val="32"/>
          <w:szCs w:val="32"/>
        </w:rPr>
        <w:t>.</w:t>
      </w:r>
    </w:p>
    <w:p w:rsidR="00660CBE" w:rsidRPr="005B52B2" w:rsidRDefault="00660CBE" w:rsidP="00027FAB">
      <w:pPr>
        <w:spacing w:before="288" w:after="288" w:line="360" w:lineRule="auto"/>
        <w:ind w:left="360" w:right="144" w:firstLine="144"/>
        <w:jc w:val="both"/>
        <w:rPr>
          <w:rFonts w:ascii="Times New Roman" w:hAnsi="Times New Roman"/>
          <w:sz w:val="24"/>
          <w:szCs w:val="24"/>
        </w:rPr>
      </w:pPr>
      <w:r w:rsidRPr="00660CBE">
        <w:rPr>
          <w:rFonts w:ascii="Times New Roman" w:hAnsi="Times New Roman"/>
          <w:sz w:val="24"/>
          <w:szCs w:val="24"/>
        </w:rPr>
        <w:t>Nuo 2004 metų kai Lietuva tapo Europos Sąjungos nare, vienas iš jos tikslų taip pat tapo įsivesti bendrą valiutą eurą. Taigi toliau darbe bus nagrinėjama ar Lietuva yra optimali valiutos zona su EU</w:t>
      </w:r>
      <w:r w:rsidR="009C1062">
        <w:rPr>
          <w:rFonts w:ascii="Times New Roman" w:hAnsi="Times New Roman"/>
          <w:sz w:val="24"/>
          <w:szCs w:val="24"/>
        </w:rPr>
        <w:t xml:space="preserve"> </w:t>
      </w:r>
      <w:r w:rsidRPr="00660CBE">
        <w:rPr>
          <w:rFonts w:ascii="Times New Roman" w:hAnsi="Times New Roman"/>
          <w:sz w:val="24"/>
          <w:szCs w:val="24"/>
        </w:rPr>
        <w:t xml:space="preserve">(17) remiantis </w:t>
      </w:r>
      <w:r w:rsidR="00E46108">
        <w:rPr>
          <w:rFonts w:ascii="Times New Roman" w:hAnsi="Times New Roman"/>
          <w:sz w:val="24"/>
          <w:szCs w:val="24"/>
        </w:rPr>
        <w:t>pirmoje darbo dalyje išskirtais optimalios valiutos zonos</w:t>
      </w:r>
      <w:r w:rsidRPr="00660CBE">
        <w:rPr>
          <w:rFonts w:ascii="Times New Roman" w:hAnsi="Times New Roman"/>
          <w:sz w:val="24"/>
          <w:szCs w:val="24"/>
        </w:rPr>
        <w:t xml:space="preserve"> kriterijais.</w:t>
      </w:r>
    </w:p>
    <w:p w:rsidR="00202E4B" w:rsidRPr="00F1137A" w:rsidRDefault="00202E4B" w:rsidP="00027FAB">
      <w:pPr>
        <w:pStyle w:val="Sraopastraipa"/>
        <w:numPr>
          <w:ilvl w:val="1"/>
          <w:numId w:val="18"/>
        </w:numPr>
        <w:spacing w:before="288" w:after="288" w:line="360" w:lineRule="auto"/>
        <w:ind w:left="360" w:right="144" w:firstLine="144"/>
        <w:jc w:val="both"/>
        <w:rPr>
          <w:rFonts w:ascii="Times New Roman" w:hAnsi="Times New Roman"/>
          <w:b/>
          <w:sz w:val="28"/>
          <w:szCs w:val="28"/>
          <w:lang w:val="en-US"/>
        </w:rPr>
      </w:pPr>
      <w:proofErr w:type="spellStart"/>
      <w:r w:rsidRPr="00F1137A">
        <w:rPr>
          <w:rFonts w:ascii="Times New Roman" w:hAnsi="Times New Roman"/>
          <w:b/>
          <w:sz w:val="28"/>
          <w:szCs w:val="28"/>
          <w:lang w:val="en-US"/>
        </w:rPr>
        <w:t>Tyrimo</w:t>
      </w:r>
      <w:proofErr w:type="spellEnd"/>
      <w:r w:rsidRPr="00F1137A">
        <w:rPr>
          <w:rFonts w:ascii="Times New Roman" w:hAnsi="Times New Roman"/>
          <w:b/>
          <w:sz w:val="28"/>
          <w:szCs w:val="28"/>
          <w:lang w:val="en-US"/>
        </w:rPr>
        <w:t xml:space="preserve"> </w:t>
      </w:r>
      <w:proofErr w:type="spellStart"/>
      <w:r w:rsidRPr="00F1137A">
        <w:rPr>
          <w:rFonts w:ascii="Times New Roman" w:hAnsi="Times New Roman"/>
          <w:b/>
          <w:sz w:val="28"/>
          <w:szCs w:val="28"/>
          <w:lang w:val="en-US"/>
        </w:rPr>
        <w:t>metod</w:t>
      </w:r>
      <w:r w:rsidR="009A553A" w:rsidRPr="00F1137A">
        <w:rPr>
          <w:rFonts w:ascii="Times New Roman" w:hAnsi="Times New Roman"/>
          <w:b/>
          <w:sz w:val="28"/>
          <w:szCs w:val="28"/>
          <w:lang w:val="en-US"/>
        </w:rPr>
        <w:t>ologija</w:t>
      </w:r>
      <w:proofErr w:type="spellEnd"/>
    </w:p>
    <w:p w:rsidR="00660CBE" w:rsidRDefault="00A73CA9" w:rsidP="00027FAB">
      <w:pPr>
        <w:spacing w:before="288" w:after="288" w:line="360" w:lineRule="auto"/>
        <w:ind w:left="360" w:right="144" w:firstLine="144"/>
        <w:jc w:val="both"/>
        <w:rPr>
          <w:rFonts w:ascii="Times New Roman" w:hAnsi="Times New Roman"/>
          <w:sz w:val="24"/>
          <w:szCs w:val="24"/>
        </w:rPr>
      </w:pPr>
      <w:proofErr w:type="spellStart"/>
      <w:r w:rsidRPr="00660CBE">
        <w:rPr>
          <w:rFonts w:ascii="Times New Roman" w:hAnsi="Times New Roman"/>
          <w:sz w:val="24"/>
          <w:szCs w:val="24"/>
          <w:lang w:val="en-US"/>
        </w:rPr>
        <w:t>Siekiant</w:t>
      </w:r>
      <w:proofErr w:type="spellEnd"/>
      <w:r w:rsidRPr="00660CBE">
        <w:rPr>
          <w:rFonts w:ascii="Times New Roman" w:hAnsi="Times New Roman"/>
          <w:sz w:val="24"/>
          <w:szCs w:val="24"/>
          <w:lang w:val="en-US"/>
        </w:rPr>
        <w:t xml:space="preserve"> </w:t>
      </w:r>
      <w:r w:rsidRPr="00660CBE">
        <w:rPr>
          <w:rFonts w:ascii="Times New Roman" w:hAnsi="Times New Roman"/>
          <w:sz w:val="24"/>
          <w:szCs w:val="24"/>
        </w:rPr>
        <w:t xml:space="preserve">įvertinti ar Lietuva </w:t>
      </w:r>
      <w:r w:rsidR="009C52C0">
        <w:rPr>
          <w:rFonts w:ascii="Times New Roman" w:hAnsi="Times New Roman"/>
          <w:sz w:val="24"/>
          <w:szCs w:val="24"/>
        </w:rPr>
        <w:t>yra optimali</w:t>
      </w:r>
      <w:r w:rsidRPr="00660CBE">
        <w:rPr>
          <w:rFonts w:ascii="Times New Roman" w:hAnsi="Times New Roman"/>
          <w:sz w:val="24"/>
          <w:szCs w:val="24"/>
        </w:rPr>
        <w:t xml:space="preserve"> valiutos zon</w:t>
      </w:r>
      <w:r w:rsidR="009C52C0">
        <w:rPr>
          <w:rFonts w:ascii="Times New Roman" w:hAnsi="Times New Roman"/>
          <w:sz w:val="24"/>
          <w:szCs w:val="24"/>
        </w:rPr>
        <w:t xml:space="preserve">a </w:t>
      </w:r>
      <w:r w:rsidRPr="00660CBE">
        <w:rPr>
          <w:rFonts w:ascii="Times New Roman" w:hAnsi="Times New Roman"/>
          <w:sz w:val="24"/>
          <w:szCs w:val="24"/>
        </w:rPr>
        <w:t>su EU</w:t>
      </w:r>
      <w:r w:rsidR="005B52B2">
        <w:rPr>
          <w:rFonts w:ascii="Times New Roman" w:hAnsi="Times New Roman"/>
          <w:sz w:val="24"/>
          <w:szCs w:val="24"/>
        </w:rPr>
        <w:t xml:space="preserve"> </w:t>
      </w:r>
      <w:r w:rsidRPr="00660CBE">
        <w:rPr>
          <w:rFonts w:ascii="Times New Roman" w:hAnsi="Times New Roman"/>
          <w:sz w:val="24"/>
          <w:szCs w:val="24"/>
        </w:rPr>
        <w:t>(</w:t>
      </w:r>
      <w:r w:rsidRPr="00660CBE">
        <w:rPr>
          <w:rFonts w:ascii="Times New Roman" w:hAnsi="Times New Roman"/>
          <w:sz w:val="24"/>
          <w:szCs w:val="24"/>
          <w:lang w:val="en-US"/>
        </w:rPr>
        <w:t>17</w:t>
      </w:r>
      <w:r w:rsidRPr="00660CBE">
        <w:rPr>
          <w:rFonts w:ascii="Times New Roman" w:hAnsi="Times New Roman"/>
          <w:sz w:val="24"/>
          <w:szCs w:val="24"/>
        </w:rPr>
        <w:t xml:space="preserve">) bus lyginama </w:t>
      </w:r>
      <w:r w:rsidR="00660CBE">
        <w:rPr>
          <w:rFonts w:ascii="Times New Roman" w:hAnsi="Times New Roman"/>
          <w:sz w:val="24"/>
          <w:szCs w:val="24"/>
        </w:rPr>
        <w:t xml:space="preserve">Lietuvos ir </w:t>
      </w:r>
      <w:r w:rsidR="00D02C71">
        <w:rPr>
          <w:rFonts w:ascii="Times New Roman" w:hAnsi="Times New Roman"/>
          <w:sz w:val="24"/>
          <w:szCs w:val="24"/>
        </w:rPr>
        <w:t>euro valstybių</w:t>
      </w:r>
      <w:r w:rsidR="00660CBE">
        <w:rPr>
          <w:rFonts w:ascii="Times New Roman" w:hAnsi="Times New Roman"/>
          <w:sz w:val="24"/>
          <w:szCs w:val="24"/>
        </w:rPr>
        <w:t xml:space="preserve"> </w:t>
      </w:r>
      <w:r w:rsidRPr="00660CBE">
        <w:rPr>
          <w:rFonts w:ascii="Times New Roman" w:hAnsi="Times New Roman"/>
          <w:sz w:val="24"/>
          <w:szCs w:val="24"/>
        </w:rPr>
        <w:t>atski</w:t>
      </w:r>
      <w:r w:rsidR="00660CBE">
        <w:rPr>
          <w:rFonts w:ascii="Times New Roman" w:hAnsi="Times New Roman"/>
          <w:sz w:val="24"/>
          <w:szCs w:val="24"/>
        </w:rPr>
        <w:t>ri</w:t>
      </w:r>
      <w:r w:rsidRPr="00660CBE">
        <w:rPr>
          <w:rFonts w:ascii="Times New Roman" w:hAnsi="Times New Roman"/>
          <w:sz w:val="24"/>
          <w:szCs w:val="24"/>
        </w:rPr>
        <w:t xml:space="preserve"> ekonomini</w:t>
      </w:r>
      <w:r w:rsidR="00660CBE">
        <w:rPr>
          <w:rFonts w:ascii="Times New Roman" w:hAnsi="Times New Roman"/>
          <w:sz w:val="24"/>
          <w:szCs w:val="24"/>
        </w:rPr>
        <w:t>ai</w:t>
      </w:r>
      <w:r w:rsidRPr="00660CBE">
        <w:rPr>
          <w:rFonts w:ascii="Times New Roman" w:hAnsi="Times New Roman"/>
          <w:sz w:val="24"/>
          <w:szCs w:val="24"/>
        </w:rPr>
        <w:t xml:space="preserve"> rodikliai t.y. naudojama palyginamoji analizė.</w:t>
      </w:r>
      <w:r w:rsidR="005B52B2">
        <w:rPr>
          <w:rFonts w:ascii="Times New Roman" w:hAnsi="Times New Roman"/>
          <w:sz w:val="24"/>
          <w:szCs w:val="24"/>
        </w:rPr>
        <w:t xml:space="preserve"> Palyginamajai analizei rodikliai bus pasirinkti </w:t>
      </w:r>
      <w:r w:rsidR="00660CBE">
        <w:rPr>
          <w:rFonts w:ascii="Times New Roman" w:hAnsi="Times New Roman"/>
          <w:sz w:val="24"/>
          <w:szCs w:val="24"/>
        </w:rPr>
        <w:t>remiantis o</w:t>
      </w:r>
      <w:r w:rsidR="005B52B2">
        <w:rPr>
          <w:rFonts w:ascii="Times New Roman" w:hAnsi="Times New Roman"/>
          <w:sz w:val="24"/>
          <w:szCs w:val="24"/>
        </w:rPr>
        <w:t>ptimalios valiutos zonos kriterijai</w:t>
      </w:r>
      <w:r w:rsidR="00E46108">
        <w:rPr>
          <w:rFonts w:ascii="Times New Roman" w:hAnsi="Times New Roman"/>
          <w:sz w:val="24"/>
          <w:szCs w:val="24"/>
        </w:rPr>
        <w:t>s</w:t>
      </w:r>
      <w:r w:rsidR="005B52B2">
        <w:rPr>
          <w:rFonts w:ascii="Times New Roman" w:hAnsi="Times New Roman"/>
          <w:sz w:val="24"/>
          <w:szCs w:val="24"/>
        </w:rPr>
        <w:t>, kurie plačiau aptarti pirmoje darbo dalyje</w:t>
      </w:r>
      <w:r w:rsidR="00660CBE">
        <w:rPr>
          <w:rFonts w:ascii="Times New Roman" w:hAnsi="Times New Roman"/>
          <w:sz w:val="24"/>
          <w:szCs w:val="24"/>
        </w:rPr>
        <w:t xml:space="preserve">. </w:t>
      </w:r>
    </w:p>
    <w:p w:rsidR="00FA382D" w:rsidRDefault="005C61A0" w:rsidP="00027FAB">
      <w:pPr>
        <w:spacing w:before="288" w:after="288" w:line="360" w:lineRule="auto"/>
        <w:ind w:left="360" w:right="144" w:firstLine="144"/>
        <w:jc w:val="both"/>
        <w:rPr>
          <w:rFonts w:ascii="Times New Roman" w:hAnsi="Times New Roman"/>
          <w:sz w:val="24"/>
          <w:szCs w:val="24"/>
        </w:rPr>
      </w:pPr>
      <w:r>
        <w:rPr>
          <w:rFonts w:ascii="Times New Roman" w:hAnsi="Times New Roman"/>
          <w:sz w:val="24"/>
          <w:szCs w:val="24"/>
        </w:rPr>
        <w:t>N</w:t>
      </w:r>
      <w:r w:rsidRPr="005B52B2">
        <w:rPr>
          <w:rFonts w:ascii="Times New Roman" w:hAnsi="Times New Roman"/>
          <w:sz w:val="24"/>
          <w:szCs w:val="24"/>
        </w:rPr>
        <w:t xml:space="preserve">ors </w:t>
      </w:r>
      <w:r>
        <w:rPr>
          <w:rFonts w:ascii="Times New Roman" w:hAnsi="Times New Roman"/>
          <w:sz w:val="24"/>
          <w:szCs w:val="24"/>
        </w:rPr>
        <w:t xml:space="preserve">ir </w:t>
      </w:r>
      <w:r w:rsidRPr="005B52B2">
        <w:rPr>
          <w:rFonts w:ascii="Times New Roman" w:hAnsi="Times New Roman"/>
          <w:sz w:val="24"/>
          <w:szCs w:val="24"/>
        </w:rPr>
        <w:t>Lietuva EU nare tapo tik nuo 200</w:t>
      </w:r>
      <w:r w:rsidR="009C1062">
        <w:rPr>
          <w:rFonts w:ascii="Times New Roman" w:hAnsi="Times New Roman"/>
          <w:sz w:val="24"/>
          <w:szCs w:val="24"/>
          <w:lang w:val="en-US"/>
        </w:rPr>
        <w:t>4</w:t>
      </w:r>
      <w:r w:rsidRPr="005B52B2">
        <w:rPr>
          <w:rFonts w:ascii="Times New Roman" w:hAnsi="Times New Roman"/>
          <w:sz w:val="24"/>
          <w:szCs w:val="24"/>
        </w:rPr>
        <w:t>-</w:t>
      </w:r>
      <w:proofErr w:type="spellStart"/>
      <w:r w:rsidRPr="005B52B2">
        <w:rPr>
          <w:rFonts w:ascii="Times New Roman" w:hAnsi="Times New Roman"/>
          <w:sz w:val="24"/>
          <w:szCs w:val="24"/>
        </w:rPr>
        <w:t>ųjų</w:t>
      </w:r>
      <w:proofErr w:type="spellEnd"/>
      <w:r w:rsidRPr="005B52B2">
        <w:rPr>
          <w:rFonts w:ascii="Times New Roman" w:hAnsi="Times New Roman"/>
          <w:sz w:val="24"/>
          <w:szCs w:val="24"/>
        </w:rPr>
        <w:t xml:space="preserve"> metų</w:t>
      </w:r>
      <w:r>
        <w:rPr>
          <w:rFonts w:ascii="Times New Roman" w:hAnsi="Times New Roman"/>
          <w:sz w:val="24"/>
          <w:szCs w:val="24"/>
        </w:rPr>
        <w:t>,</w:t>
      </w:r>
      <w:r w:rsidRPr="005B52B2">
        <w:rPr>
          <w:rFonts w:ascii="Times New Roman" w:hAnsi="Times New Roman"/>
          <w:sz w:val="24"/>
          <w:szCs w:val="24"/>
        </w:rPr>
        <w:t xml:space="preserve"> </w:t>
      </w:r>
      <w:r>
        <w:rPr>
          <w:rFonts w:ascii="Times New Roman" w:hAnsi="Times New Roman"/>
          <w:sz w:val="24"/>
          <w:szCs w:val="24"/>
        </w:rPr>
        <w:t>p</w:t>
      </w:r>
      <w:r w:rsidR="00660CBE" w:rsidRPr="005B52B2">
        <w:rPr>
          <w:rFonts w:ascii="Times New Roman" w:hAnsi="Times New Roman"/>
          <w:sz w:val="24"/>
          <w:szCs w:val="24"/>
        </w:rPr>
        <w:t xml:space="preserve">asirinktas laikotarpis </w:t>
      </w:r>
      <w:r w:rsidR="005B52B2" w:rsidRPr="005B52B2">
        <w:rPr>
          <w:rFonts w:ascii="Times New Roman" w:hAnsi="Times New Roman"/>
          <w:sz w:val="24"/>
          <w:szCs w:val="24"/>
        </w:rPr>
        <w:t xml:space="preserve">palyginimui </w:t>
      </w:r>
      <w:r w:rsidR="00660CBE" w:rsidRPr="005B52B2">
        <w:rPr>
          <w:rFonts w:ascii="Times New Roman" w:hAnsi="Times New Roman"/>
          <w:sz w:val="24"/>
          <w:szCs w:val="24"/>
        </w:rPr>
        <w:t>bu</w:t>
      </w:r>
      <w:r w:rsidR="0007035E" w:rsidRPr="005B52B2">
        <w:rPr>
          <w:rFonts w:ascii="Times New Roman" w:hAnsi="Times New Roman"/>
          <w:sz w:val="24"/>
          <w:szCs w:val="24"/>
        </w:rPr>
        <w:t>s</w:t>
      </w:r>
      <w:r w:rsidR="00660CBE" w:rsidRPr="005B52B2">
        <w:rPr>
          <w:rFonts w:ascii="Times New Roman" w:hAnsi="Times New Roman"/>
          <w:sz w:val="24"/>
          <w:szCs w:val="24"/>
        </w:rPr>
        <w:t xml:space="preserve"> nuo 1997 metų, </w:t>
      </w:r>
      <w:r>
        <w:rPr>
          <w:rFonts w:ascii="Times New Roman" w:hAnsi="Times New Roman"/>
          <w:sz w:val="24"/>
          <w:szCs w:val="24"/>
        </w:rPr>
        <w:t>nes</w:t>
      </w:r>
      <w:r w:rsidR="00660CBE" w:rsidRPr="005B52B2">
        <w:rPr>
          <w:rFonts w:ascii="Times New Roman" w:hAnsi="Times New Roman"/>
          <w:sz w:val="24"/>
          <w:szCs w:val="24"/>
        </w:rPr>
        <w:t xml:space="preserve"> dešimties metų laikotarpis gana mažas laiko tarpas įvertinti tokius </w:t>
      </w:r>
      <w:r w:rsidR="009C52C0" w:rsidRPr="005B52B2">
        <w:rPr>
          <w:rFonts w:ascii="Times New Roman" w:hAnsi="Times New Roman"/>
          <w:sz w:val="24"/>
          <w:szCs w:val="24"/>
        </w:rPr>
        <w:t>kriterijus</w:t>
      </w:r>
      <w:r w:rsidR="00660CBE" w:rsidRPr="005B52B2">
        <w:rPr>
          <w:rFonts w:ascii="Times New Roman" w:hAnsi="Times New Roman"/>
          <w:sz w:val="24"/>
          <w:szCs w:val="24"/>
        </w:rPr>
        <w:t xml:space="preserve"> kaip verslo ciklų koreliacija </w:t>
      </w:r>
      <w:r w:rsidR="009C1062">
        <w:rPr>
          <w:rFonts w:ascii="Times New Roman" w:hAnsi="Times New Roman"/>
          <w:sz w:val="24"/>
          <w:szCs w:val="24"/>
        </w:rPr>
        <w:t xml:space="preserve">(BVP augimas) </w:t>
      </w:r>
      <w:r w:rsidR="00660CBE" w:rsidRPr="005B52B2">
        <w:rPr>
          <w:rFonts w:ascii="Times New Roman" w:hAnsi="Times New Roman"/>
          <w:sz w:val="24"/>
          <w:szCs w:val="24"/>
        </w:rPr>
        <w:t>ir infliacija.</w:t>
      </w:r>
    </w:p>
    <w:p w:rsidR="00F73F8A" w:rsidRDefault="005B52B2" w:rsidP="00027FAB">
      <w:pPr>
        <w:spacing w:before="288" w:after="288" w:line="360" w:lineRule="auto"/>
        <w:ind w:left="360" w:right="144" w:firstLine="144"/>
        <w:jc w:val="both"/>
        <w:rPr>
          <w:rFonts w:ascii="Times New Roman" w:hAnsi="Times New Roman"/>
          <w:sz w:val="24"/>
          <w:szCs w:val="24"/>
        </w:rPr>
      </w:pPr>
      <w:r>
        <w:rPr>
          <w:rFonts w:ascii="Times New Roman" w:hAnsi="Times New Roman"/>
          <w:sz w:val="24"/>
          <w:szCs w:val="24"/>
        </w:rPr>
        <w:t xml:space="preserve">Ekonomikos atvirumui įvertinti bus apskaičiuojamas </w:t>
      </w:r>
      <w:r w:rsidR="009C1062">
        <w:rPr>
          <w:rFonts w:ascii="Times New Roman" w:hAnsi="Times New Roman"/>
          <w:sz w:val="24"/>
          <w:szCs w:val="24"/>
        </w:rPr>
        <w:t>ekonomikos atvirumo laipsnis (</w:t>
      </w:r>
      <w:r>
        <w:rPr>
          <w:rFonts w:ascii="Times New Roman" w:hAnsi="Times New Roman"/>
          <w:sz w:val="24"/>
          <w:szCs w:val="24"/>
        </w:rPr>
        <w:t>EAL</w:t>
      </w:r>
      <w:r w:rsidR="009C1062">
        <w:rPr>
          <w:rFonts w:ascii="Times New Roman" w:hAnsi="Times New Roman"/>
          <w:sz w:val="24"/>
          <w:szCs w:val="24"/>
        </w:rPr>
        <w:t>)</w:t>
      </w:r>
      <w:r>
        <w:rPr>
          <w:rFonts w:ascii="Times New Roman" w:hAnsi="Times New Roman"/>
          <w:sz w:val="24"/>
          <w:szCs w:val="24"/>
        </w:rPr>
        <w:t>.</w:t>
      </w:r>
      <w:r w:rsidR="009C1062">
        <w:rPr>
          <w:rFonts w:ascii="Times New Roman" w:hAnsi="Times New Roman"/>
          <w:sz w:val="24"/>
          <w:szCs w:val="24"/>
        </w:rPr>
        <w:t xml:space="preserve"> Šis rodiklis apskaičiuojamas kaip eksporto ir importo aritmetinio vidurkio santykis su nominaliuoju BVP. EAL rodikliui esant didesniam negu </w:t>
      </w:r>
      <w:r w:rsidR="009C1062">
        <w:rPr>
          <w:rFonts w:ascii="Times New Roman" w:hAnsi="Times New Roman"/>
          <w:sz w:val="24"/>
          <w:szCs w:val="24"/>
          <w:lang w:val="en-US"/>
        </w:rPr>
        <w:t xml:space="preserve">30% </w:t>
      </w:r>
      <w:proofErr w:type="spellStart"/>
      <w:r w:rsidR="009C1062">
        <w:rPr>
          <w:rFonts w:ascii="Times New Roman" w:hAnsi="Times New Roman"/>
          <w:sz w:val="24"/>
          <w:szCs w:val="24"/>
          <w:lang w:val="en-US"/>
        </w:rPr>
        <w:t>galima</w:t>
      </w:r>
      <w:proofErr w:type="spellEnd"/>
      <w:r w:rsidR="009C1062">
        <w:rPr>
          <w:rFonts w:ascii="Times New Roman" w:hAnsi="Times New Roman"/>
          <w:sz w:val="24"/>
          <w:szCs w:val="24"/>
          <w:lang w:val="en-US"/>
        </w:rPr>
        <w:t xml:space="preserve"> </w:t>
      </w:r>
      <w:proofErr w:type="spellStart"/>
      <w:r w:rsidR="009C1062">
        <w:rPr>
          <w:rFonts w:ascii="Times New Roman" w:hAnsi="Times New Roman"/>
          <w:sz w:val="24"/>
          <w:szCs w:val="24"/>
          <w:lang w:val="en-US"/>
        </w:rPr>
        <w:t>daryti</w:t>
      </w:r>
      <w:proofErr w:type="spellEnd"/>
      <w:r w:rsidR="009C1062">
        <w:rPr>
          <w:rFonts w:ascii="Times New Roman" w:hAnsi="Times New Roman"/>
          <w:sz w:val="24"/>
          <w:szCs w:val="24"/>
          <w:lang w:val="en-US"/>
        </w:rPr>
        <w:t xml:space="preserve"> </w:t>
      </w:r>
      <w:proofErr w:type="spellStart"/>
      <w:r w:rsidR="009C1062">
        <w:rPr>
          <w:rFonts w:ascii="Times New Roman" w:hAnsi="Times New Roman"/>
          <w:sz w:val="24"/>
          <w:szCs w:val="24"/>
          <w:lang w:val="en-US"/>
        </w:rPr>
        <w:t>prielaid</w:t>
      </w:r>
      <w:proofErr w:type="spellEnd"/>
      <w:r w:rsidR="009C1062">
        <w:rPr>
          <w:rFonts w:ascii="Times New Roman" w:hAnsi="Times New Roman"/>
          <w:sz w:val="24"/>
          <w:szCs w:val="24"/>
        </w:rPr>
        <w:t xml:space="preserve">ą, kad šalies ekonomika yra visiškai atvira. Kadangi šio rodiklio apskaičiavimas parodo </w:t>
      </w:r>
      <w:r w:rsidR="00F73F8A">
        <w:rPr>
          <w:rFonts w:ascii="Times New Roman" w:hAnsi="Times New Roman"/>
          <w:sz w:val="24"/>
          <w:szCs w:val="24"/>
        </w:rPr>
        <w:t>ar ekonomika atvira ar ne</w:t>
      </w:r>
      <w:r w:rsidR="009C1062">
        <w:rPr>
          <w:rFonts w:ascii="Times New Roman" w:hAnsi="Times New Roman"/>
          <w:sz w:val="24"/>
          <w:szCs w:val="24"/>
        </w:rPr>
        <w:t>, todėl jis nebus lyginamas su EU (</w:t>
      </w:r>
      <w:r w:rsidR="009C1062">
        <w:rPr>
          <w:rFonts w:ascii="Times New Roman" w:hAnsi="Times New Roman"/>
          <w:sz w:val="24"/>
          <w:szCs w:val="24"/>
          <w:lang w:val="en-US"/>
        </w:rPr>
        <w:t>17</w:t>
      </w:r>
      <w:r w:rsidR="009C1062">
        <w:rPr>
          <w:rFonts w:ascii="Times New Roman" w:hAnsi="Times New Roman"/>
          <w:sz w:val="24"/>
          <w:szCs w:val="24"/>
        </w:rPr>
        <w:t>) šalimis.</w:t>
      </w:r>
      <w:r w:rsidR="00C726FE">
        <w:rPr>
          <w:rFonts w:ascii="Times New Roman" w:hAnsi="Times New Roman"/>
          <w:sz w:val="24"/>
          <w:szCs w:val="24"/>
        </w:rPr>
        <w:t xml:space="preserve"> Verslo ciklų panašumui nustatyti bus lyginama Lietuvos ir EU (</w:t>
      </w:r>
      <w:r w:rsidR="00C726FE">
        <w:rPr>
          <w:rFonts w:ascii="Times New Roman" w:hAnsi="Times New Roman"/>
          <w:sz w:val="24"/>
          <w:szCs w:val="24"/>
          <w:lang w:val="en-US"/>
        </w:rPr>
        <w:t>17</w:t>
      </w:r>
      <w:r w:rsidR="00C726FE">
        <w:rPr>
          <w:rFonts w:ascii="Times New Roman" w:hAnsi="Times New Roman"/>
          <w:sz w:val="24"/>
          <w:szCs w:val="24"/>
        </w:rPr>
        <w:t xml:space="preserve">) realus BVP augimas. </w:t>
      </w:r>
      <w:r w:rsidR="00F73F8A">
        <w:rPr>
          <w:rFonts w:ascii="Times New Roman" w:hAnsi="Times New Roman"/>
          <w:sz w:val="24"/>
          <w:szCs w:val="24"/>
        </w:rPr>
        <w:t>Kadangi EU (</w:t>
      </w:r>
      <w:r w:rsidR="00F73F8A">
        <w:rPr>
          <w:rFonts w:ascii="Times New Roman" w:hAnsi="Times New Roman"/>
          <w:sz w:val="24"/>
          <w:szCs w:val="24"/>
          <w:lang w:val="en-US"/>
        </w:rPr>
        <w:t>17</w:t>
      </w:r>
      <w:r w:rsidR="00F73F8A">
        <w:rPr>
          <w:rFonts w:ascii="Times New Roman" w:hAnsi="Times New Roman"/>
          <w:sz w:val="24"/>
          <w:szCs w:val="24"/>
        </w:rPr>
        <w:t xml:space="preserve">) duomenys </w:t>
      </w:r>
      <w:r w:rsidR="00A32A78">
        <w:rPr>
          <w:rFonts w:ascii="Times New Roman" w:hAnsi="Times New Roman"/>
          <w:sz w:val="24"/>
          <w:szCs w:val="24"/>
        </w:rPr>
        <w:t xml:space="preserve">tiek realaus BVP augimo tiek infliacijos </w:t>
      </w:r>
      <w:r w:rsidR="00F73F8A">
        <w:rPr>
          <w:rFonts w:ascii="Times New Roman" w:hAnsi="Times New Roman"/>
          <w:sz w:val="24"/>
          <w:szCs w:val="24"/>
        </w:rPr>
        <w:t>gana mažai svyruo</w:t>
      </w:r>
      <w:r w:rsidR="00A32A78">
        <w:rPr>
          <w:rFonts w:ascii="Times New Roman" w:hAnsi="Times New Roman"/>
          <w:sz w:val="24"/>
          <w:szCs w:val="24"/>
        </w:rPr>
        <w:t>jantys į palyginimą bus įtraukiama</w:t>
      </w:r>
      <w:r w:rsidR="00F73F8A">
        <w:rPr>
          <w:rFonts w:ascii="Times New Roman" w:hAnsi="Times New Roman"/>
          <w:sz w:val="24"/>
          <w:szCs w:val="24"/>
        </w:rPr>
        <w:t xml:space="preserve"> ir atskiros EU (</w:t>
      </w:r>
      <w:r w:rsidR="00F73F8A">
        <w:rPr>
          <w:rFonts w:ascii="Times New Roman" w:hAnsi="Times New Roman"/>
          <w:sz w:val="24"/>
          <w:szCs w:val="24"/>
          <w:lang w:val="en-US"/>
        </w:rPr>
        <w:t>17</w:t>
      </w:r>
      <w:r w:rsidR="00F73F8A">
        <w:rPr>
          <w:rFonts w:ascii="Times New Roman" w:hAnsi="Times New Roman"/>
          <w:sz w:val="24"/>
          <w:szCs w:val="24"/>
        </w:rPr>
        <w:t>)</w:t>
      </w:r>
      <w:r w:rsidR="00A32A78">
        <w:rPr>
          <w:rFonts w:ascii="Times New Roman" w:hAnsi="Times New Roman"/>
          <w:sz w:val="24"/>
          <w:szCs w:val="24"/>
        </w:rPr>
        <w:t xml:space="preserve"> šalies</w:t>
      </w:r>
      <w:r w:rsidR="00F73F8A">
        <w:rPr>
          <w:rFonts w:ascii="Times New Roman" w:hAnsi="Times New Roman"/>
          <w:sz w:val="24"/>
          <w:szCs w:val="24"/>
        </w:rPr>
        <w:t xml:space="preserve"> duomenys t.y. Vokietijos.</w:t>
      </w:r>
    </w:p>
    <w:p w:rsidR="00FA382D" w:rsidRDefault="00FA382D" w:rsidP="00027FAB">
      <w:pPr>
        <w:spacing w:before="288" w:after="288" w:line="360" w:lineRule="auto"/>
        <w:ind w:left="360" w:right="144" w:firstLine="144"/>
        <w:jc w:val="both"/>
        <w:rPr>
          <w:rFonts w:ascii="Times New Roman" w:hAnsi="Times New Roman"/>
          <w:sz w:val="24"/>
          <w:szCs w:val="24"/>
        </w:rPr>
      </w:pPr>
      <w:r>
        <w:rPr>
          <w:rFonts w:ascii="Times New Roman" w:hAnsi="Times New Roman"/>
          <w:sz w:val="24"/>
          <w:szCs w:val="24"/>
        </w:rPr>
        <w:t xml:space="preserve">Kadangi naudojant </w:t>
      </w:r>
      <w:r w:rsidR="008165BF">
        <w:rPr>
          <w:rFonts w:ascii="Times New Roman" w:hAnsi="Times New Roman"/>
          <w:sz w:val="24"/>
          <w:szCs w:val="24"/>
        </w:rPr>
        <w:t xml:space="preserve">vien tik </w:t>
      </w:r>
      <w:r>
        <w:rPr>
          <w:rFonts w:ascii="Times New Roman" w:hAnsi="Times New Roman"/>
          <w:sz w:val="24"/>
          <w:szCs w:val="24"/>
        </w:rPr>
        <w:t>palyginamąją analizę gali būti sunku įvertinti tam tikrų rodiklių panašumą</w:t>
      </w:r>
      <w:r w:rsidR="008165BF">
        <w:rPr>
          <w:rFonts w:ascii="Times New Roman" w:hAnsi="Times New Roman"/>
          <w:sz w:val="24"/>
          <w:szCs w:val="24"/>
        </w:rPr>
        <w:t xml:space="preserve"> arba nepanašumą</w:t>
      </w:r>
      <w:r>
        <w:rPr>
          <w:rFonts w:ascii="Times New Roman" w:hAnsi="Times New Roman"/>
          <w:sz w:val="24"/>
          <w:szCs w:val="24"/>
        </w:rPr>
        <w:t>, todėl papildomai bus apskaičiuotas koreliacijos koeficientas infliacijai ir BVP</w:t>
      </w:r>
      <w:r w:rsidR="005B52B2">
        <w:rPr>
          <w:rFonts w:ascii="Times New Roman" w:hAnsi="Times New Roman"/>
          <w:sz w:val="24"/>
          <w:szCs w:val="24"/>
        </w:rPr>
        <w:t xml:space="preserve"> augimui</w:t>
      </w:r>
      <w:r w:rsidR="005C61A0">
        <w:rPr>
          <w:rFonts w:ascii="Times New Roman" w:hAnsi="Times New Roman"/>
          <w:sz w:val="24"/>
          <w:szCs w:val="24"/>
        </w:rPr>
        <w:t xml:space="preserve">. </w:t>
      </w:r>
    </w:p>
    <w:p w:rsidR="00FA382D" w:rsidRPr="003F6118" w:rsidRDefault="00FA382D" w:rsidP="00027FAB">
      <w:pPr>
        <w:spacing w:before="288" w:after="288" w:line="360" w:lineRule="auto"/>
        <w:ind w:left="360" w:right="144" w:firstLine="144"/>
        <w:jc w:val="both"/>
        <w:rPr>
          <w:rFonts w:ascii="Times New Roman" w:hAnsi="Times New Roman"/>
          <w:sz w:val="24"/>
          <w:szCs w:val="24"/>
        </w:rPr>
      </w:pPr>
      <w:r w:rsidRPr="003F6118">
        <w:rPr>
          <w:rFonts w:ascii="Times New Roman" w:hAnsi="Times New Roman"/>
          <w:sz w:val="24"/>
          <w:szCs w:val="24"/>
        </w:rPr>
        <w:lastRenderedPageBreak/>
        <w:t>Koreliacijos koeficiento r skaičiavimo metodika priklauso nuo kintamųjų skalės</w:t>
      </w:r>
      <w:r w:rsidR="008165BF" w:rsidRPr="003F6118">
        <w:rPr>
          <w:rFonts w:ascii="Times New Roman" w:hAnsi="Times New Roman"/>
          <w:sz w:val="24"/>
          <w:szCs w:val="24"/>
        </w:rPr>
        <w:t xml:space="preserve">. Kaip nurodo </w:t>
      </w:r>
      <w:proofErr w:type="spellStart"/>
      <w:r w:rsidR="008165BF" w:rsidRPr="003F6118">
        <w:rPr>
          <w:rFonts w:ascii="Times New Roman" w:hAnsi="Times New Roman"/>
          <w:sz w:val="24"/>
          <w:szCs w:val="24"/>
        </w:rPr>
        <w:t>Pukėnas</w:t>
      </w:r>
      <w:proofErr w:type="spellEnd"/>
      <w:r w:rsidR="008165BF" w:rsidRPr="003F6118">
        <w:rPr>
          <w:rFonts w:ascii="Times New Roman" w:hAnsi="Times New Roman"/>
          <w:sz w:val="24"/>
          <w:szCs w:val="24"/>
        </w:rPr>
        <w:t xml:space="preserve"> K. (2005) pasiskirsčiusiems pagal normalųjį dėsnį intervaliniams kintamiesiems yra skaičiuojamas </w:t>
      </w:r>
      <w:proofErr w:type="spellStart"/>
      <w:r w:rsidR="008165BF" w:rsidRPr="003F6118">
        <w:rPr>
          <w:rFonts w:ascii="Times New Roman" w:hAnsi="Times New Roman"/>
          <w:sz w:val="24"/>
          <w:szCs w:val="24"/>
        </w:rPr>
        <w:t>Pirsono</w:t>
      </w:r>
      <w:proofErr w:type="spellEnd"/>
      <w:r w:rsidR="008165BF" w:rsidRPr="003F6118">
        <w:rPr>
          <w:rFonts w:ascii="Times New Roman" w:hAnsi="Times New Roman"/>
          <w:sz w:val="24"/>
          <w:szCs w:val="24"/>
        </w:rPr>
        <w:t xml:space="preserve"> (angl. </w:t>
      </w:r>
      <w:proofErr w:type="spellStart"/>
      <w:r w:rsidR="008165BF" w:rsidRPr="003F6118">
        <w:rPr>
          <w:rFonts w:ascii="Times New Roman" w:hAnsi="Times New Roman"/>
          <w:sz w:val="24"/>
          <w:szCs w:val="24"/>
        </w:rPr>
        <w:t>Pearson</w:t>
      </w:r>
      <w:proofErr w:type="spellEnd"/>
      <w:r w:rsidR="008165BF" w:rsidRPr="003F6118">
        <w:rPr>
          <w:rFonts w:ascii="Times New Roman" w:hAnsi="Times New Roman"/>
          <w:sz w:val="24"/>
          <w:szCs w:val="24"/>
        </w:rPr>
        <w:t xml:space="preserve">) koreliacijos koeficientas. Intervaliniams kintamiesiems, kuriems kintamumo sąlyga nėra tenkinama skaičiuojamas </w:t>
      </w:r>
      <w:proofErr w:type="spellStart"/>
      <w:r w:rsidR="008165BF" w:rsidRPr="003F6118">
        <w:rPr>
          <w:rFonts w:ascii="Times New Roman" w:hAnsi="Times New Roman"/>
          <w:sz w:val="24"/>
          <w:szCs w:val="24"/>
        </w:rPr>
        <w:t>Spirmeno</w:t>
      </w:r>
      <w:proofErr w:type="spellEnd"/>
      <w:r w:rsidR="008165BF" w:rsidRPr="003F6118">
        <w:rPr>
          <w:rFonts w:ascii="Times New Roman" w:hAnsi="Times New Roman"/>
          <w:sz w:val="24"/>
          <w:szCs w:val="24"/>
        </w:rPr>
        <w:t xml:space="preserve"> (angl. </w:t>
      </w:r>
      <w:proofErr w:type="spellStart"/>
      <w:r w:rsidR="008165BF" w:rsidRPr="003F6118">
        <w:rPr>
          <w:rFonts w:ascii="Times New Roman" w:hAnsi="Times New Roman"/>
          <w:sz w:val="24"/>
          <w:szCs w:val="24"/>
        </w:rPr>
        <w:t>Spearman</w:t>
      </w:r>
      <w:proofErr w:type="spellEnd"/>
      <w:r w:rsidR="008165BF" w:rsidRPr="003F6118">
        <w:rPr>
          <w:rFonts w:ascii="Times New Roman" w:hAnsi="Times New Roman"/>
          <w:sz w:val="24"/>
          <w:szCs w:val="24"/>
        </w:rPr>
        <w:t xml:space="preserve">) koreliacijos koeficientas. </w:t>
      </w:r>
      <w:proofErr w:type="spellStart"/>
      <w:r w:rsidR="008165BF" w:rsidRPr="003F6118">
        <w:rPr>
          <w:rFonts w:ascii="Times New Roman" w:hAnsi="Times New Roman"/>
          <w:sz w:val="24"/>
          <w:szCs w:val="24"/>
        </w:rPr>
        <w:t>Pirsono</w:t>
      </w:r>
      <w:proofErr w:type="spellEnd"/>
      <w:r w:rsidR="008165BF" w:rsidRPr="003F6118">
        <w:rPr>
          <w:rFonts w:ascii="Times New Roman" w:hAnsi="Times New Roman"/>
          <w:sz w:val="24"/>
          <w:szCs w:val="24"/>
        </w:rPr>
        <w:t xml:space="preserve"> koreliacijos koeficientas skaičiuojamas pagal formulę:</w:t>
      </w:r>
    </w:p>
    <w:p w:rsidR="008165BF" w:rsidRPr="003F6118" w:rsidRDefault="008165BF" w:rsidP="00A22D49">
      <w:pPr>
        <w:spacing w:line="360" w:lineRule="auto"/>
        <w:ind w:left="720" w:firstLine="144"/>
        <w:rPr>
          <w:rFonts w:ascii="Times New Roman" w:hAnsi="Times New Roman"/>
          <w:sz w:val="40"/>
          <w:szCs w:val="40"/>
        </w:rPr>
      </w:pPr>
      <w:r w:rsidRPr="003F6118">
        <w:rPr>
          <w:rFonts w:ascii="Times New Roman" w:hAnsi="Times New Roman"/>
          <w:sz w:val="32"/>
          <w:szCs w:val="32"/>
        </w:rPr>
        <w:t xml:space="preserve">r = </w:t>
      </w:r>
      <m:oMath>
        <m:f>
          <m:fPr>
            <m:ctrlPr>
              <w:rPr>
                <w:rFonts w:ascii="Cambria Math" w:hAnsi="Cambria Math"/>
                <w:i/>
                <w:sz w:val="32"/>
                <w:szCs w:val="32"/>
              </w:rPr>
            </m:ctrlPr>
          </m:fPr>
          <m:num>
            <m:nary>
              <m:naryPr>
                <m:chr m:val="∑"/>
                <m:ctrlPr>
                  <w:rPr>
                    <w:rFonts w:ascii="Cambria Math" w:hAnsi="Cambria Math"/>
                    <w:i/>
                    <w:sz w:val="32"/>
                    <w:szCs w:val="32"/>
                  </w:rPr>
                </m:ctrlPr>
              </m:naryPr>
              <m:sub>
                <m:r>
                  <w:rPr>
                    <w:rFonts w:ascii="Cambria Math" w:hAnsi="Cambria Math"/>
                    <w:sz w:val="32"/>
                    <w:szCs w:val="32"/>
                  </w:rPr>
                  <m:t>i=1</m:t>
                </m:r>
              </m:sub>
              <m:sup>
                <m:r>
                  <w:rPr>
                    <w:rFonts w:ascii="Cambria Math" w:hAnsi="Cambria Math"/>
                    <w:sz w:val="32"/>
                    <w:szCs w:val="32"/>
                  </w:rPr>
                  <m:t>n</m:t>
                </m:r>
              </m:sup>
              <m:e>
                <m:d>
                  <m:dPr>
                    <m:ctrlPr>
                      <w:rPr>
                        <w:rFonts w:ascii="Cambria Math" w:hAnsi="Cambria Math"/>
                        <w:i/>
                        <w:sz w:val="32"/>
                        <w:szCs w:val="32"/>
                      </w:rPr>
                    </m:ctrlPr>
                  </m:dPr>
                  <m:e>
                    <m:sSub>
                      <m:sSubPr>
                        <m:ctrlPr>
                          <w:rPr>
                            <w:rFonts w:ascii="Cambria Math" w:hAnsi="Cambria Math"/>
                            <w:i/>
                            <w:sz w:val="32"/>
                            <w:szCs w:val="32"/>
                          </w:rPr>
                        </m:ctrlPr>
                      </m:sSubPr>
                      <m:e>
                        <m:r>
                          <w:rPr>
                            <w:rFonts w:ascii="Cambria Math" w:hAnsi="Cambria Math"/>
                            <w:sz w:val="32"/>
                            <w:szCs w:val="32"/>
                          </w:rPr>
                          <m:t>X</m:t>
                        </m:r>
                      </m:e>
                      <m:sub>
                        <m:r>
                          <w:rPr>
                            <w:rFonts w:ascii="Cambria Math" w:hAnsi="Cambria Math"/>
                            <w:sz w:val="32"/>
                            <w:szCs w:val="32"/>
                          </w:rPr>
                          <m:t>i</m:t>
                        </m:r>
                      </m:sub>
                    </m:sSub>
                    <m:r>
                      <w:rPr>
                        <w:rFonts w:ascii="Cambria Math" w:hAnsi="Cambria Math"/>
                        <w:sz w:val="32"/>
                        <w:szCs w:val="32"/>
                      </w:rPr>
                      <m:t>-x</m:t>
                    </m:r>
                  </m:e>
                </m:d>
                <m:d>
                  <m:dPr>
                    <m:ctrlPr>
                      <w:rPr>
                        <w:rFonts w:ascii="Cambria Math" w:hAnsi="Cambria Math"/>
                        <w:i/>
                        <w:sz w:val="32"/>
                        <w:szCs w:val="32"/>
                      </w:rPr>
                    </m:ctrlPr>
                  </m:dPr>
                  <m:e>
                    <m:sSub>
                      <m:sSubPr>
                        <m:ctrlPr>
                          <w:rPr>
                            <w:rFonts w:ascii="Cambria Math" w:hAnsi="Cambria Math"/>
                            <w:i/>
                            <w:sz w:val="32"/>
                            <w:szCs w:val="32"/>
                          </w:rPr>
                        </m:ctrlPr>
                      </m:sSubPr>
                      <m:e>
                        <m:r>
                          <w:rPr>
                            <w:rFonts w:ascii="Cambria Math" w:hAnsi="Cambria Math"/>
                            <w:sz w:val="32"/>
                            <w:szCs w:val="32"/>
                          </w:rPr>
                          <m:t>y</m:t>
                        </m:r>
                      </m:e>
                      <m:sub>
                        <m:r>
                          <w:rPr>
                            <w:rFonts w:ascii="Cambria Math" w:hAnsi="Cambria Math"/>
                            <w:sz w:val="32"/>
                            <w:szCs w:val="32"/>
                          </w:rPr>
                          <m:t>i</m:t>
                        </m:r>
                      </m:sub>
                    </m:sSub>
                    <m:r>
                      <w:rPr>
                        <w:rFonts w:ascii="Cambria Math" w:hAnsi="Cambria Math"/>
                        <w:sz w:val="32"/>
                        <w:szCs w:val="32"/>
                      </w:rPr>
                      <m:t>-y</m:t>
                    </m:r>
                  </m:e>
                </m:d>
              </m:e>
            </m:nary>
          </m:num>
          <m:den>
            <m:d>
              <m:dPr>
                <m:ctrlPr>
                  <w:rPr>
                    <w:rFonts w:ascii="Cambria Math" w:hAnsi="Cambria Math"/>
                    <w:i/>
                    <w:sz w:val="32"/>
                    <w:szCs w:val="32"/>
                  </w:rPr>
                </m:ctrlPr>
              </m:dPr>
              <m:e>
                <m:r>
                  <w:rPr>
                    <w:rFonts w:ascii="Cambria Math" w:hAnsi="Cambria Math"/>
                    <w:sz w:val="32"/>
                    <w:szCs w:val="32"/>
                  </w:rPr>
                  <m:t>n-1</m:t>
                </m:r>
              </m:e>
            </m:d>
            <m:r>
              <w:rPr>
                <w:rFonts w:ascii="Cambria Math" w:hAnsi="Cambria Math"/>
                <w:sz w:val="32"/>
                <w:szCs w:val="32"/>
              </w:rPr>
              <m:t>*</m:t>
            </m:r>
            <m:sSub>
              <m:sSubPr>
                <m:ctrlPr>
                  <w:rPr>
                    <w:rFonts w:ascii="Cambria Math" w:hAnsi="Cambria Math"/>
                    <w:i/>
                    <w:sz w:val="32"/>
                    <w:szCs w:val="32"/>
                  </w:rPr>
                </m:ctrlPr>
              </m:sSubPr>
              <m:e>
                <m:r>
                  <w:rPr>
                    <w:rFonts w:ascii="Cambria Math" w:hAnsi="Cambria Math"/>
                    <w:sz w:val="32"/>
                    <w:szCs w:val="32"/>
                  </w:rPr>
                  <m:t>s</m:t>
                </m:r>
              </m:e>
              <m:sub>
                <m:r>
                  <w:rPr>
                    <w:rFonts w:ascii="Cambria Math" w:hAnsi="Cambria Math"/>
                    <w:sz w:val="32"/>
                    <w:szCs w:val="32"/>
                  </w:rPr>
                  <m:t>x</m:t>
                </m:r>
              </m:sub>
            </m:sSub>
            <m:r>
              <w:rPr>
                <w:rFonts w:ascii="Cambria Math" w:hAnsi="Cambria Math"/>
                <w:sz w:val="32"/>
                <w:szCs w:val="32"/>
              </w:rPr>
              <m:t>*</m:t>
            </m:r>
            <m:sSub>
              <m:sSubPr>
                <m:ctrlPr>
                  <w:rPr>
                    <w:rFonts w:ascii="Cambria Math" w:hAnsi="Cambria Math"/>
                    <w:i/>
                    <w:sz w:val="32"/>
                    <w:szCs w:val="32"/>
                  </w:rPr>
                </m:ctrlPr>
              </m:sSubPr>
              <m:e>
                <m:r>
                  <w:rPr>
                    <w:rFonts w:ascii="Cambria Math" w:hAnsi="Cambria Math"/>
                    <w:sz w:val="32"/>
                    <w:szCs w:val="32"/>
                  </w:rPr>
                  <m:t>s</m:t>
                </m:r>
              </m:e>
              <m:sub>
                <m:r>
                  <w:rPr>
                    <w:rFonts w:ascii="Cambria Math" w:hAnsi="Cambria Math"/>
                    <w:sz w:val="32"/>
                    <w:szCs w:val="32"/>
                  </w:rPr>
                  <m:t>y</m:t>
                </m:r>
              </m:sub>
            </m:sSub>
          </m:den>
        </m:f>
      </m:oMath>
      <w:r w:rsidR="008535EA" w:rsidRPr="003F6118">
        <w:rPr>
          <w:rFonts w:ascii="Times New Roman" w:hAnsi="Times New Roman"/>
          <w:sz w:val="40"/>
          <w:szCs w:val="40"/>
        </w:rPr>
        <w:t xml:space="preserve"> , </w:t>
      </w:r>
      <w:r w:rsidR="008535EA" w:rsidRPr="003F6118">
        <w:rPr>
          <w:rFonts w:ascii="Times New Roman" w:hAnsi="Times New Roman"/>
          <w:sz w:val="24"/>
          <w:szCs w:val="24"/>
        </w:rPr>
        <w:t>kur</w:t>
      </w:r>
      <w:r w:rsidR="00A22D49">
        <w:rPr>
          <w:rFonts w:ascii="Times New Roman" w:hAnsi="Times New Roman"/>
          <w:sz w:val="24"/>
          <w:szCs w:val="24"/>
        </w:rPr>
        <w:t xml:space="preserve">                                                    (</w:t>
      </w:r>
      <w:r w:rsidR="00EB67F8">
        <w:rPr>
          <w:rFonts w:ascii="Times New Roman" w:hAnsi="Times New Roman"/>
          <w:sz w:val="24"/>
          <w:szCs w:val="24"/>
          <w:lang w:val="en-US"/>
        </w:rPr>
        <w:t>2</w:t>
      </w:r>
      <w:r w:rsidR="00A22D49">
        <w:rPr>
          <w:rFonts w:ascii="Times New Roman" w:hAnsi="Times New Roman"/>
          <w:sz w:val="24"/>
          <w:szCs w:val="24"/>
        </w:rPr>
        <w:t>)</w:t>
      </w:r>
    </w:p>
    <w:p w:rsidR="008535EA" w:rsidRPr="003F6118" w:rsidRDefault="00A05E3D" w:rsidP="003473FB">
      <w:pPr>
        <w:spacing w:line="360" w:lineRule="auto"/>
        <w:ind w:left="720" w:firstLine="144"/>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oMath>
      <w:r w:rsidR="008535EA" w:rsidRPr="003F6118">
        <w:rPr>
          <w:rFonts w:ascii="Times New Roman" w:hAnsi="Times New Roman"/>
          <w:sz w:val="24"/>
          <w:szCs w:val="24"/>
        </w:rPr>
        <w:t xml:space="preserve"> ir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i</m:t>
            </m:r>
          </m:sub>
        </m:sSub>
      </m:oMath>
      <w:r w:rsidR="008535EA" w:rsidRPr="003F6118">
        <w:rPr>
          <w:rFonts w:ascii="Times New Roman" w:hAnsi="Times New Roman"/>
          <w:sz w:val="24"/>
          <w:szCs w:val="24"/>
        </w:rPr>
        <w:t>- abiejų kintamųjų imties reikšmės;</w:t>
      </w:r>
    </w:p>
    <w:p w:rsidR="008535EA" w:rsidRPr="003F6118" w:rsidRDefault="008535EA" w:rsidP="003473FB">
      <w:pPr>
        <w:spacing w:line="360" w:lineRule="auto"/>
        <w:ind w:left="720" w:firstLine="144"/>
        <w:jc w:val="both"/>
        <w:rPr>
          <w:rFonts w:ascii="Times New Roman" w:hAnsi="Times New Roman"/>
          <w:sz w:val="24"/>
          <w:szCs w:val="24"/>
        </w:rPr>
      </w:pPr>
      <m:oMath>
        <m:r>
          <w:rPr>
            <w:rFonts w:ascii="Cambria Math" w:hAnsi="Cambria Math"/>
            <w:sz w:val="24"/>
            <w:szCs w:val="24"/>
          </w:rPr>
          <m:t>x,y</m:t>
        </m:r>
      </m:oMath>
      <w:r w:rsidRPr="003F6118">
        <w:rPr>
          <w:rFonts w:ascii="Times New Roman" w:hAnsi="Times New Roman"/>
          <w:sz w:val="24"/>
          <w:szCs w:val="24"/>
        </w:rPr>
        <w:t xml:space="preserve"> – šių kintamųjų imties vidurkiai;</w:t>
      </w:r>
    </w:p>
    <w:p w:rsidR="008535EA" w:rsidRPr="003F6118" w:rsidRDefault="00A05E3D" w:rsidP="003473FB">
      <w:pPr>
        <w:spacing w:line="360" w:lineRule="auto"/>
        <w:ind w:left="720" w:firstLine="144"/>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x</m:t>
            </m:r>
          </m:sub>
        </m:sSub>
        <m:r>
          <w:rPr>
            <w:rFonts w:ascii="Cambria Math" w:hAnsi="Cambria Math"/>
            <w:sz w:val="24"/>
            <w:szCs w:val="24"/>
          </w:rPr>
          <m:t xml:space="preserve"> ir </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y</m:t>
            </m:r>
          </m:sub>
        </m:sSub>
      </m:oMath>
      <w:r w:rsidR="008535EA" w:rsidRPr="003F6118">
        <w:rPr>
          <w:rFonts w:ascii="Times New Roman" w:hAnsi="Times New Roman"/>
          <w:sz w:val="24"/>
          <w:szCs w:val="24"/>
        </w:rPr>
        <w:t xml:space="preserve"> – kintamųjų standartiniai nuokrypiai;</w:t>
      </w:r>
    </w:p>
    <w:p w:rsidR="008535EA" w:rsidRPr="005B52B2" w:rsidRDefault="008535EA" w:rsidP="003473FB">
      <w:pPr>
        <w:spacing w:line="360" w:lineRule="auto"/>
        <w:ind w:left="720" w:firstLine="144"/>
        <w:jc w:val="both"/>
        <w:rPr>
          <w:rFonts w:ascii="Times New Roman" w:hAnsi="Times New Roman"/>
          <w:sz w:val="24"/>
          <w:szCs w:val="24"/>
        </w:rPr>
      </w:pPr>
      <m:oMath>
        <m:r>
          <w:rPr>
            <w:rFonts w:ascii="Cambria Math" w:hAnsi="Cambria Math"/>
            <w:sz w:val="24"/>
            <w:szCs w:val="24"/>
          </w:rPr>
          <m:t>n</m:t>
        </m:r>
      </m:oMath>
      <w:r w:rsidRPr="003F6118">
        <w:rPr>
          <w:rFonts w:ascii="Times New Roman" w:hAnsi="Times New Roman"/>
          <w:sz w:val="24"/>
          <w:szCs w:val="24"/>
        </w:rPr>
        <w:t>-</w:t>
      </w:r>
      <w:r w:rsidR="003F6118">
        <w:rPr>
          <w:rFonts w:ascii="Times New Roman" w:hAnsi="Times New Roman"/>
          <w:sz w:val="24"/>
          <w:szCs w:val="24"/>
        </w:rPr>
        <w:t xml:space="preserve"> imties varia</w:t>
      </w:r>
      <w:r w:rsidRPr="003F6118">
        <w:rPr>
          <w:rFonts w:ascii="Times New Roman" w:hAnsi="Times New Roman"/>
          <w:sz w:val="24"/>
          <w:szCs w:val="24"/>
        </w:rPr>
        <w:t>ntų skaičius.</w:t>
      </w:r>
    </w:p>
    <w:p w:rsidR="00FA382D" w:rsidRDefault="00FA382D" w:rsidP="00805C34">
      <w:pPr>
        <w:spacing w:before="288" w:after="288" w:line="360" w:lineRule="auto"/>
        <w:ind w:left="360" w:right="144" w:firstLine="144"/>
        <w:jc w:val="both"/>
        <w:rPr>
          <w:rFonts w:ascii="Times New Roman" w:hAnsi="Times New Roman"/>
          <w:sz w:val="24"/>
          <w:szCs w:val="24"/>
        </w:rPr>
      </w:pPr>
      <w:r w:rsidRPr="003F6118">
        <w:rPr>
          <w:rFonts w:ascii="Times New Roman" w:hAnsi="Times New Roman"/>
          <w:sz w:val="24"/>
          <w:szCs w:val="24"/>
        </w:rPr>
        <w:t xml:space="preserve">Koreliacijos koeficientas </w:t>
      </w:r>
      <w:r w:rsidR="003F6118" w:rsidRPr="003F6118">
        <w:rPr>
          <w:rFonts w:ascii="Times New Roman" w:hAnsi="Times New Roman"/>
          <w:sz w:val="24"/>
          <w:szCs w:val="24"/>
        </w:rPr>
        <w:t xml:space="preserve">teoriškai </w:t>
      </w:r>
      <w:r w:rsidRPr="003F6118">
        <w:rPr>
          <w:rFonts w:ascii="Times New Roman" w:hAnsi="Times New Roman"/>
          <w:sz w:val="24"/>
          <w:szCs w:val="24"/>
        </w:rPr>
        <w:t>gali įgyti reikšmę nuo 1 iki -1.</w:t>
      </w:r>
      <w:r w:rsidR="003F6118" w:rsidRPr="003F6118">
        <w:rPr>
          <w:rFonts w:ascii="Times New Roman" w:hAnsi="Times New Roman"/>
          <w:sz w:val="24"/>
          <w:szCs w:val="24"/>
        </w:rPr>
        <w:t xml:space="preserve"> Kuo koeficiento reikšmė arčiau 1, tuo didesnis ryšys tarp kintamųjų (tiesinis ryšys). Reikšmė artima 0 rodo, kad ryšio tarp požymių nėra. </w:t>
      </w:r>
    </w:p>
    <w:p w:rsidR="00A73CA9" w:rsidRPr="00201FEA" w:rsidRDefault="005B52B2" w:rsidP="00805C34">
      <w:pPr>
        <w:spacing w:before="288" w:after="288" w:line="360" w:lineRule="auto"/>
        <w:ind w:left="360" w:right="144" w:firstLine="144"/>
        <w:jc w:val="both"/>
        <w:rPr>
          <w:rFonts w:ascii="Times New Roman" w:hAnsi="Times New Roman"/>
          <w:color w:val="000000" w:themeColor="text1"/>
          <w:sz w:val="24"/>
          <w:szCs w:val="24"/>
          <w:lang w:val="en-US"/>
        </w:rPr>
      </w:pPr>
      <w:r w:rsidRPr="00201FEA">
        <w:rPr>
          <w:rFonts w:ascii="Times New Roman" w:hAnsi="Times New Roman"/>
          <w:noProof/>
          <w:color w:val="000000" w:themeColor="text1"/>
          <w:sz w:val="24"/>
          <w:szCs w:val="24"/>
        </w:rPr>
        <w:t>Šių tyrimo metodų pasirinkimas padės pasiekti vi</w:t>
      </w:r>
      <w:r w:rsidR="005C61A0" w:rsidRPr="00201FEA">
        <w:rPr>
          <w:rFonts w:ascii="Times New Roman" w:hAnsi="Times New Roman"/>
          <w:noProof/>
          <w:color w:val="000000" w:themeColor="text1"/>
          <w:sz w:val="24"/>
          <w:szCs w:val="24"/>
        </w:rPr>
        <w:t>e</w:t>
      </w:r>
      <w:r w:rsidRPr="00201FEA">
        <w:rPr>
          <w:rFonts w:ascii="Times New Roman" w:hAnsi="Times New Roman"/>
          <w:noProof/>
          <w:color w:val="000000" w:themeColor="text1"/>
          <w:sz w:val="24"/>
          <w:szCs w:val="24"/>
        </w:rPr>
        <w:t xml:space="preserve">ną iš darbe išsikeltų </w:t>
      </w:r>
      <w:r w:rsidRPr="00201FEA">
        <w:rPr>
          <w:rFonts w:ascii="Times New Roman" w:hAnsi="Times New Roman"/>
          <w:b/>
          <w:i/>
          <w:noProof/>
          <w:color w:val="000000" w:themeColor="text1"/>
          <w:sz w:val="24"/>
          <w:szCs w:val="24"/>
        </w:rPr>
        <w:t>tikslų</w:t>
      </w:r>
      <w:r w:rsidRPr="00201FEA">
        <w:rPr>
          <w:rFonts w:ascii="Times New Roman" w:hAnsi="Times New Roman"/>
          <w:noProof/>
          <w:color w:val="000000" w:themeColor="text1"/>
          <w:sz w:val="24"/>
          <w:szCs w:val="24"/>
        </w:rPr>
        <w:t xml:space="preserve"> - nustatyti ar </w:t>
      </w:r>
      <w:r w:rsidR="00EA1CB9">
        <w:rPr>
          <w:rFonts w:ascii="Times New Roman" w:hAnsi="Times New Roman"/>
          <w:noProof/>
          <w:color w:val="000000" w:themeColor="text1"/>
          <w:sz w:val="24"/>
          <w:szCs w:val="24"/>
        </w:rPr>
        <w:t>bendra valiuta</w:t>
      </w:r>
      <w:r w:rsidRPr="00201FEA">
        <w:rPr>
          <w:rFonts w:ascii="Times New Roman" w:hAnsi="Times New Roman"/>
          <w:noProof/>
          <w:color w:val="000000" w:themeColor="text1"/>
          <w:sz w:val="24"/>
          <w:szCs w:val="24"/>
        </w:rPr>
        <w:t xml:space="preserve"> su EU</w:t>
      </w:r>
      <w:r w:rsidR="007C5170">
        <w:rPr>
          <w:rFonts w:ascii="Times New Roman" w:hAnsi="Times New Roman"/>
          <w:noProof/>
          <w:color w:val="000000" w:themeColor="text1"/>
          <w:sz w:val="24"/>
          <w:szCs w:val="24"/>
        </w:rPr>
        <w:t xml:space="preserve"> </w:t>
      </w:r>
      <w:r w:rsidRPr="00201FEA">
        <w:rPr>
          <w:rFonts w:ascii="Times New Roman" w:hAnsi="Times New Roman"/>
          <w:noProof/>
          <w:color w:val="000000" w:themeColor="text1"/>
          <w:sz w:val="24"/>
          <w:szCs w:val="24"/>
        </w:rPr>
        <w:t>(</w:t>
      </w:r>
      <w:r w:rsidRPr="00201FEA">
        <w:rPr>
          <w:rFonts w:ascii="Times New Roman" w:hAnsi="Times New Roman"/>
          <w:noProof/>
          <w:color w:val="000000" w:themeColor="text1"/>
          <w:sz w:val="24"/>
          <w:szCs w:val="24"/>
          <w:lang w:val="en-US"/>
        </w:rPr>
        <w:t>17</w:t>
      </w:r>
      <w:r w:rsidRPr="00201FEA">
        <w:rPr>
          <w:rFonts w:ascii="Times New Roman" w:hAnsi="Times New Roman"/>
          <w:noProof/>
          <w:color w:val="000000" w:themeColor="text1"/>
          <w:sz w:val="24"/>
          <w:szCs w:val="24"/>
        </w:rPr>
        <w:t>)</w:t>
      </w:r>
      <w:r w:rsidR="00EA1CB9">
        <w:rPr>
          <w:rFonts w:ascii="Times New Roman" w:hAnsi="Times New Roman"/>
          <w:noProof/>
          <w:color w:val="000000" w:themeColor="text1"/>
          <w:sz w:val="24"/>
          <w:szCs w:val="24"/>
        </w:rPr>
        <w:t xml:space="preserve"> būtų naudinga</w:t>
      </w:r>
      <w:r w:rsidRPr="00201FEA">
        <w:rPr>
          <w:rFonts w:ascii="Times New Roman" w:hAnsi="Times New Roman"/>
          <w:noProof/>
          <w:color w:val="000000" w:themeColor="text1"/>
          <w:sz w:val="24"/>
          <w:szCs w:val="24"/>
        </w:rPr>
        <w:t>.</w:t>
      </w:r>
      <w:r w:rsidR="005C61A0" w:rsidRPr="00201FEA">
        <w:rPr>
          <w:rFonts w:ascii="Times New Roman" w:hAnsi="Times New Roman"/>
          <w:noProof/>
          <w:color w:val="000000" w:themeColor="text1"/>
          <w:sz w:val="24"/>
          <w:szCs w:val="24"/>
        </w:rPr>
        <w:t xml:space="preserve"> </w:t>
      </w:r>
    </w:p>
    <w:p w:rsidR="004878F6" w:rsidRPr="00F1137A" w:rsidRDefault="00386C8A" w:rsidP="00805C34">
      <w:pPr>
        <w:pStyle w:val="Sraopastraipa"/>
        <w:numPr>
          <w:ilvl w:val="1"/>
          <w:numId w:val="18"/>
        </w:numPr>
        <w:spacing w:before="288" w:after="288" w:line="360" w:lineRule="auto"/>
        <w:ind w:left="360" w:right="144" w:firstLine="144"/>
        <w:jc w:val="both"/>
        <w:rPr>
          <w:rFonts w:ascii="Times New Roman" w:hAnsi="Times New Roman"/>
          <w:b/>
          <w:sz w:val="28"/>
          <w:szCs w:val="28"/>
        </w:rPr>
      </w:pPr>
      <w:r w:rsidRPr="00F1137A">
        <w:rPr>
          <w:rFonts w:ascii="Times New Roman" w:hAnsi="Times New Roman"/>
          <w:b/>
          <w:sz w:val="28"/>
          <w:szCs w:val="28"/>
        </w:rPr>
        <w:t>Atvirumas</w:t>
      </w:r>
    </w:p>
    <w:p w:rsidR="004878F6" w:rsidRDefault="00386C8A" w:rsidP="00805C34">
      <w:pPr>
        <w:spacing w:before="288" w:after="288" w:line="360" w:lineRule="auto"/>
        <w:ind w:left="360" w:right="144" w:firstLine="144"/>
        <w:jc w:val="both"/>
        <w:rPr>
          <w:rFonts w:ascii="Times New Roman" w:hAnsi="Times New Roman"/>
          <w:b/>
          <w:sz w:val="24"/>
          <w:szCs w:val="24"/>
        </w:rPr>
      </w:pPr>
      <w:r w:rsidRPr="004878F6">
        <w:rPr>
          <w:rFonts w:ascii="Times New Roman" w:hAnsi="Times New Roman"/>
          <w:sz w:val="24"/>
          <w:szCs w:val="24"/>
        </w:rPr>
        <w:t>Ekonomikos atvirumas yra svarbus rodiklis sprendžiant ar šaliai yra reikalinga bendra valiuta. Kuo šalis atviresnė ir daugiau  prekiauja su kitomis valstybėmis tuo naudingiau tokiai šaliai priklausyti valiutų sąjungai, nes taip sumažinamas neapibrėžtumas dėl valiutų kursų svyravimų ir gaunama didžiausia galima nauda iš tarptautinės prekybos.</w:t>
      </w:r>
    </w:p>
    <w:p w:rsidR="00386C8A" w:rsidRPr="004878F6" w:rsidRDefault="00386C8A" w:rsidP="00805C34">
      <w:pPr>
        <w:spacing w:before="288" w:after="288" w:line="360" w:lineRule="auto"/>
        <w:ind w:left="360" w:right="144" w:firstLine="144"/>
        <w:jc w:val="both"/>
        <w:rPr>
          <w:rFonts w:ascii="Times New Roman" w:hAnsi="Times New Roman"/>
          <w:b/>
          <w:sz w:val="24"/>
          <w:szCs w:val="24"/>
        </w:rPr>
      </w:pPr>
      <w:r w:rsidRPr="00ED4463">
        <w:rPr>
          <w:rFonts w:ascii="Times New Roman" w:hAnsi="Times New Roman"/>
          <w:sz w:val="24"/>
          <w:szCs w:val="24"/>
        </w:rPr>
        <w:t xml:space="preserve">Šalies ekonomikos atvirumas dažniausiai įvertinamas apskaičiavus ekonomikos atvirumo laipsnį (EAL), kuris apskaičiuojamas kaip eksporto ir importo aritmetinio vidurkio santykis su nominaliuoju BVP. Jei apskaičiuotas santykis yra mažesnis už 10% - ekonomika yra </w:t>
      </w:r>
      <w:r w:rsidRPr="00ED4463">
        <w:rPr>
          <w:rFonts w:ascii="Times New Roman" w:hAnsi="Times New Roman"/>
          <w:sz w:val="24"/>
          <w:szCs w:val="24"/>
        </w:rPr>
        <w:lastRenderedPageBreak/>
        <w:t>visiškai uždara, jei tarp 10-20% ekonomika palyginti uždara, jei 20-30% ekonomika palyginti atvira ir jei šis santykis didesnis negu 30% š</w:t>
      </w:r>
      <w:r w:rsidR="00CE278D" w:rsidRPr="00ED4463">
        <w:rPr>
          <w:rFonts w:ascii="Times New Roman" w:hAnsi="Times New Roman"/>
          <w:sz w:val="24"/>
          <w:szCs w:val="24"/>
        </w:rPr>
        <w:t>alies ūkis yra visiškai atviras (Nausėda G. (2003)).</w:t>
      </w:r>
    </w:p>
    <w:p w:rsidR="00386C8A" w:rsidRPr="00ED4463" w:rsidRDefault="00386C8A" w:rsidP="00805C34">
      <w:pPr>
        <w:spacing w:before="288" w:after="288" w:line="360" w:lineRule="auto"/>
        <w:ind w:left="360" w:right="144" w:firstLine="144"/>
        <w:jc w:val="both"/>
        <w:rPr>
          <w:rFonts w:ascii="Times New Roman" w:hAnsi="Times New Roman"/>
          <w:sz w:val="28"/>
          <w:szCs w:val="28"/>
        </w:rPr>
      </w:pPr>
      <w:r w:rsidRPr="00ED4463">
        <w:rPr>
          <w:noProof/>
          <w:lang w:val="en-US"/>
        </w:rPr>
        <w:drawing>
          <wp:inline distT="0" distB="0" distL="0" distR="0" wp14:anchorId="79AF1B7F" wp14:editId="4DBECCD9">
            <wp:extent cx="5486400" cy="2419350"/>
            <wp:effectExtent l="0" t="0" r="19050" b="19050"/>
            <wp:docPr id="18" name="Diagrama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386C8A" w:rsidRPr="00ED4463" w:rsidRDefault="009E4ACE" w:rsidP="00805C34">
      <w:pPr>
        <w:spacing w:before="288" w:after="288" w:line="360" w:lineRule="auto"/>
        <w:ind w:left="360" w:right="144" w:firstLine="144"/>
        <w:jc w:val="center"/>
        <w:rPr>
          <w:rFonts w:ascii="Times New Roman" w:hAnsi="Times New Roman"/>
          <w:b/>
          <w:sz w:val="24"/>
          <w:szCs w:val="24"/>
        </w:rPr>
      </w:pPr>
      <w:r w:rsidRPr="00ED4463">
        <w:rPr>
          <w:rFonts w:ascii="Times New Roman" w:hAnsi="Times New Roman"/>
          <w:sz w:val="24"/>
          <w:szCs w:val="24"/>
        </w:rPr>
        <w:t>1</w:t>
      </w:r>
      <w:r w:rsidR="00F85CD5">
        <w:rPr>
          <w:rFonts w:ascii="Times New Roman" w:hAnsi="Times New Roman"/>
          <w:sz w:val="24"/>
          <w:szCs w:val="24"/>
        </w:rPr>
        <w:t>6</w:t>
      </w:r>
      <w:r w:rsidR="00386C8A" w:rsidRPr="00ED4463">
        <w:rPr>
          <w:rFonts w:ascii="Times New Roman" w:hAnsi="Times New Roman"/>
          <w:sz w:val="24"/>
          <w:szCs w:val="24"/>
        </w:rPr>
        <w:t xml:space="preserve"> pav. </w:t>
      </w:r>
      <w:r w:rsidR="00386C8A" w:rsidRPr="00ED4463">
        <w:rPr>
          <w:rFonts w:ascii="Times New Roman" w:hAnsi="Times New Roman"/>
          <w:b/>
          <w:sz w:val="24"/>
          <w:szCs w:val="24"/>
        </w:rPr>
        <w:t>Lietuvos atvirumo lygis (EAL).</w:t>
      </w:r>
    </w:p>
    <w:p w:rsidR="00386C8A" w:rsidRPr="00ED4463" w:rsidRDefault="00386C8A" w:rsidP="00805C34">
      <w:pPr>
        <w:spacing w:before="288" w:after="288" w:line="360" w:lineRule="auto"/>
        <w:ind w:left="360" w:right="144" w:firstLine="144"/>
        <w:rPr>
          <w:rFonts w:ascii="Times New Roman" w:hAnsi="Times New Roman"/>
          <w:sz w:val="24"/>
          <w:szCs w:val="24"/>
        </w:rPr>
      </w:pPr>
      <w:r w:rsidRPr="00ED4463">
        <w:rPr>
          <w:rFonts w:ascii="Times New Roman" w:hAnsi="Times New Roman"/>
          <w:b/>
          <w:sz w:val="24"/>
          <w:szCs w:val="24"/>
        </w:rPr>
        <w:t>Šaltinis:</w:t>
      </w:r>
      <w:r w:rsidRPr="00ED4463">
        <w:rPr>
          <w:rFonts w:ascii="Times New Roman" w:hAnsi="Times New Roman"/>
          <w:sz w:val="24"/>
          <w:szCs w:val="24"/>
        </w:rPr>
        <w:t xml:space="preserve"> Apskaičiuota ir sudaryta autorės, remiantis SEB</w:t>
      </w:r>
      <w:r w:rsidR="00ED4463">
        <w:rPr>
          <w:rFonts w:ascii="Times New Roman" w:hAnsi="Times New Roman"/>
          <w:sz w:val="24"/>
          <w:szCs w:val="24"/>
        </w:rPr>
        <w:t xml:space="preserve"> banko</w:t>
      </w:r>
      <w:r w:rsidRPr="00ED4463">
        <w:rPr>
          <w:rFonts w:ascii="Times New Roman" w:hAnsi="Times New Roman"/>
          <w:sz w:val="24"/>
          <w:szCs w:val="24"/>
        </w:rPr>
        <w:t xml:space="preserve"> ir Statistikos departamento duomenimis.</w:t>
      </w:r>
    </w:p>
    <w:p w:rsidR="00386C8A" w:rsidRPr="004878F6" w:rsidRDefault="00386C8A" w:rsidP="00805C34">
      <w:pPr>
        <w:spacing w:before="288" w:after="288" w:line="360" w:lineRule="auto"/>
        <w:ind w:left="360" w:right="144" w:firstLine="144"/>
        <w:jc w:val="both"/>
        <w:rPr>
          <w:rFonts w:ascii="Times New Roman" w:hAnsi="Times New Roman"/>
          <w:sz w:val="24"/>
          <w:szCs w:val="24"/>
        </w:rPr>
      </w:pPr>
      <w:r w:rsidRPr="004878F6">
        <w:rPr>
          <w:rFonts w:ascii="Times New Roman" w:hAnsi="Times New Roman"/>
          <w:sz w:val="24"/>
          <w:szCs w:val="24"/>
        </w:rPr>
        <w:t>Iš apskaičiuoto ekonomikos atvirumo lygio matome, kad šis rodiklis yra gana aukštas Lietuvoje</w:t>
      </w:r>
      <w:r w:rsidR="00C501CE" w:rsidRPr="004878F6">
        <w:rPr>
          <w:rFonts w:ascii="Times New Roman" w:hAnsi="Times New Roman"/>
          <w:sz w:val="24"/>
          <w:szCs w:val="24"/>
        </w:rPr>
        <w:t xml:space="preserve"> (</w:t>
      </w:r>
      <w:r w:rsidR="004878F6" w:rsidRPr="004878F6">
        <w:rPr>
          <w:rFonts w:ascii="Times New Roman" w:hAnsi="Times New Roman"/>
          <w:sz w:val="24"/>
          <w:szCs w:val="24"/>
        </w:rPr>
        <w:t>žiū</w:t>
      </w:r>
      <w:r w:rsidR="00C501CE" w:rsidRPr="004878F6">
        <w:rPr>
          <w:rFonts w:ascii="Times New Roman" w:hAnsi="Times New Roman"/>
          <w:sz w:val="24"/>
          <w:szCs w:val="24"/>
        </w:rPr>
        <w:t xml:space="preserve">rėti </w:t>
      </w:r>
      <w:r w:rsidR="00FD5C3B">
        <w:rPr>
          <w:rFonts w:ascii="Times New Roman" w:hAnsi="Times New Roman"/>
          <w:sz w:val="24"/>
          <w:szCs w:val="24"/>
          <w:lang w:val="en-US"/>
        </w:rPr>
        <w:t>1</w:t>
      </w:r>
      <w:r w:rsidR="00F85CD5">
        <w:rPr>
          <w:rFonts w:ascii="Times New Roman" w:hAnsi="Times New Roman"/>
          <w:sz w:val="24"/>
          <w:szCs w:val="24"/>
        </w:rPr>
        <w:t>6</w:t>
      </w:r>
      <w:r w:rsidR="004878F6" w:rsidRPr="004878F6">
        <w:rPr>
          <w:rFonts w:ascii="Times New Roman" w:hAnsi="Times New Roman"/>
          <w:sz w:val="24"/>
          <w:szCs w:val="24"/>
        </w:rPr>
        <w:t xml:space="preserve"> paveikslą</w:t>
      </w:r>
      <w:r w:rsidR="00C501CE" w:rsidRPr="004878F6">
        <w:rPr>
          <w:rFonts w:ascii="Times New Roman" w:hAnsi="Times New Roman"/>
          <w:sz w:val="24"/>
          <w:szCs w:val="24"/>
        </w:rPr>
        <w:t>)</w:t>
      </w:r>
      <w:r w:rsidRPr="004878F6">
        <w:rPr>
          <w:rFonts w:ascii="Times New Roman" w:hAnsi="Times New Roman"/>
          <w:sz w:val="24"/>
          <w:szCs w:val="24"/>
        </w:rPr>
        <w:t>. Žemiausias visame nagrinėjamame laikotarpyje EAL yr</w:t>
      </w:r>
      <w:r w:rsidR="005C7D98">
        <w:rPr>
          <w:rFonts w:ascii="Times New Roman" w:hAnsi="Times New Roman"/>
          <w:sz w:val="24"/>
          <w:szCs w:val="24"/>
        </w:rPr>
        <w:t>a 2003 metais ir siekia 43.97%,</w:t>
      </w:r>
      <w:r w:rsidRPr="004878F6">
        <w:rPr>
          <w:rFonts w:ascii="Times New Roman" w:hAnsi="Times New Roman"/>
          <w:sz w:val="24"/>
          <w:szCs w:val="24"/>
        </w:rPr>
        <w:t xml:space="preserve"> o 2011 metais aukščiausias ir siekia net 63.61%. Pagal apskaičiuotą EAL galime daryti išvadą, kad Lietuvos ūkis yra visiškai atviras (visame laikotarpyje daugiau negu 30%). Kadangi ekonomika yra atvira galime daryti išvadą, kad Lietuvos ūkis turėtų naudos iš bendros valiutos su kitomis šalimis</w:t>
      </w:r>
      <w:r w:rsidR="00035498" w:rsidRPr="004878F6">
        <w:rPr>
          <w:rFonts w:ascii="Times New Roman" w:hAnsi="Times New Roman"/>
          <w:sz w:val="24"/>
          <w:szCs w:val="24"/>
        </w:rPr>
        <w:t xml:space="preserve"> užsienio prekybos atžvilgiu</w:t>
      </w:r>
      <w:r w:rsidRPr="004878F6">
        <w:rPr>
          <w:rFonts w:ascii="Times New Roman" w:hAnsi="Times New Roman"/>
          <w:sz w:val="24"/>
          <w:szCs w:val="24"/>
        </w:rPr>
        <w:t>.</w:t>
      </w:r>
    </w:p>
    <w:p w:rsidR="00EE2766" w:rsidRDefault="00EE2766" w:rsidP="00805C34">
      <w:pPr>
        <w:pStyle w:val="Sraopastraipa"/>
        <w:spacing w:before="288" w:after="288" w:line="360" w:lineRule="auto"/>
        <w:ind w:left="360" w:right="144" w:firstLine="144"/>
        <w:jc w:val="both"/>
        <w:rPr>
          <w:rFonts w:ascii="Times New Roman" w:hAnsi="Times New Roman"/>
          <w:sz w:val="24"/>
          <w:szCs w:val="24"/>
        </w:rPr>
      </w:pPr>
      <w:r w:rsidRPr="00ED4463">
        <w:rPr>
          <w:rFonts w:ascii="Times New Roman" w:hAnsi="Times New Roman"/>
          <w:sz w:val="24"/>
          <w:szCs w:val="24"/>
        </w:rPr>
        <w:t>Vien tik nustatyti ekonomikos atvirumo lygį siekiant nustatyti ar šalis yra OVZ neužtenka, svarbu nustatyti ar valstybės pagrindinės eksporto</w:t>
      </w:r>
      <w:r w:rsidR="003473FB">
        <w:rPr>
          <w:rFonts w:ascii="Times New Roman" w:hAnsi="Times New Roman"/>
          <w:sz w:val="24"/>
          <w:szCs w:val="24"/>
        </w:rPr>
        <w:t xml:space="preserve"> ir importo</w:t>
      </w:r>
      <w:r w:rsidRPr="00ED4463">
        <w:rPr>
          <w:rFonts w:ascii="Times New Roman" w:hAnsi="Times New Roman"/>
          <w:sz w:val="24"/>
          <w:szCs w:val="24"/>
        </w:rPr>
        <w:t xml:space="preserve"> partnerės taip pat priklauso </w:t>
      </w:r>
      <w:r w:rsidR="00DB6B11">
        <w:rPr>
          <w:rFonts w:ascii="Times New Roman" w:hAnsi="Times New Roman"/>
          <w:sz w:val="24"/>
          <w:szCs w:val="24"/>
        </w:rPr>
        <w:t>optimaliai valiutos zonai</w:t>
      </w:r>
      <w:r w:rsidRPr="00ED4463">
        <w:rPr>
          <w:rFonts w:ascii="Times New Roman" w:hAnsi="Times New Roman"/>
          <w:sz w:val="24"/>
          <w:szCs w:val="24"/>
        </w:rPr>
        <w:t>. Taigi toliau bus nagrinėjama Lietuvos eksporto</w:t>
      </w:r>
      <w:r w:rsidR="00184C1A">
        <w:rPr>
          <w:rFonts w:ascii="Times New Roman" w:hAnsi="Times New Roman"/>
          <w:sz w:val="24"/>
          <w:szCs w:val="24"/>
        </w:rPr>
        <w:t xml:space="preserve"> ir importo</w:t>
      </w:r>
      <w:r w:rsidRPr="00ED4463">
        <w:rPr>
          <w:rFonts w:ascii="Times New Roman" w:hAnsi="Times New Roman"/>
          <w:sz w:val="24"/>
          <w:szCs w:val="24"/>
        </w:rPr>
        <w:t xml:space="preserve"> kryptys, siekiant nustatyti</w:t>
      </w:r>
      <w:r w:rsidR="00F1137A">
        <w:rPr>
          <w:rFonts w:ascii="Times New Roman" w:hAnsi="Times New Roman"/>
          <w:sz w:val="24"/>
          <w:szCs w:val="24"/>
        </w:rPr>
        <w:t xml:space="preserve"> ar </w:t>
      </w:r>
      <w:r w:rsidR="00184C1A">
        <w:rPr>
          <w:rFonts w:ascii="Times New Roman" w:hAnsi="Times New Roman"/>
          <w:sz w:val="24"/>
          <w:szCs w:val="24"/>
        </w:rPr>
        <w:t>bendra valiuta būtų naudinga.</w:t>
      </w:r>
    </w:p>
    <w:p w:rsidR="00AE5D22" w:rsidRDefault="00AE5D22" w:rsidP="003473FB">
      <w:pPr>
        <w:pStyle w:val="Sraopastraipa"/>
        <w:spacing w:line="360" w:lineRule="auto"/>
        <w:ind w:left="360" w:firstLine="144"/>
        <w:jc w:val="both"/>
        <w:rPr>
          <w:rFonts w:ascii="Times New Roman" w:hAnsi="Times New Roman"/>
          <w:sz w:val="24"/>
          <w:szCs w:val="24"/>
        </w:rPr>
      </w:pPr>
    </w:p>
    <w:p w:rsidR="00AE5D22" w:rsidRDefault="00AE5D22" w:rsidP="003473FB">
      <w:pPr>
        <w:pStyle w:val="Sraopastraipa"/>
        <w:spacing w:line="360" w:lineRule="auto"/>
        <w:ind w:left="360" w:firstLine="144"/>
        <w:jc w:val="both"/>
        <w:rPr>
          <w:rFonts w:ascii="Times New Roman" w:hAnsi="Times New Roman"/>
          <w:sz w:val="24"/>
          <w:szCs w:val="24"/>
        </w:rPr>
      </w:pPr>
    </w:p>
    <w:p w:rsidR="00AE5D22" w:rsidRDefault="00AE5D22" w:rsidP="003473FB">
      <w:pPr>
        <w:pStyle w:val="Sraopastraipa"/>
        <w:spacing w:line="360" w:lineRule="auto"/>
        <w:ind w:left="360" w:firstLine="144"/>
        <w:jc w:val="both"/>
        <w:rPr>
          <w:rFonts w:ascii="Times New Roman" w:hAnsi="Times New Roman"/>
          <w:sz w:val="24"/>
          <w:szCs w:val="24"/>
        </w:rPr>
      </w:pPr>
    </w:p>
    <w:p w:rsidR="00AE5D22" w:rsidRDefault="00AE5D22" w:rsidP="003473FB">
      <w:pPr>
        <w:pStyle w:val="Sraopastraipa"/>
        <w:spacing w:line="360" w:lineRule="auto"/>
        <w:ind w:left="360" w:firstLine="144"/>
        <w:jc w:val="both"/>
        <w:rPr>
          <w:rFonts w:ascii="Times New Roman" w:hAnsi="Times New Roman"/>
          <w:sz w:val="24"/>
          <w:szCs w:val="24"/>
        </w:rPr>
      </w:pPr>
    </w:p>
    <w:p w:rsidR="00AE5D22" w:rsidRPr="00F1137A" w:rsidRDefault="00AE5D22" w:rsidP="003473FB">
      <w:pPr>
        <w:pStyle w:val="Sraopastraipa"/>
        <w:spacing w:line="360" w:lineRule="auto"/>
        <w:ind w:left="360" w:firstLine="144"/>
        <w:jc w:val="both"/>
        <w:rPr>
          <w:rFonts w:ascii="Times New Roman" w:hAnsi="Times New Roman"/>
          <w:sz w:val="24"/>
          <w:szCs w:val="24"/>
        </w:rPr>
      </w:pPr>
    </w:p>
    <w:tbl>
      <w:tblPr>
        <w:tblStyle w:val="viesusspalvinimas1parykinimas1"/>
        <w:tblW w:w="0" w:type="auto"/>
        <w:tblLook w:val="04A0" w:firstRow="1" w:lastRow="0" w:firstColumn="1" w:lastColumn="0" w:noHBand="0" w:noVBand="1"/>
      </w:tblPr>
      <w:tblGrid>
        <w:gridCol w:w="3192"/>
        <w:gridCol w:w="3192"/>
        <w:gridCol w:w="3192"/>
      </w:tblGrid>
      <w:tr w:rsidR="004E6C78" w:rsidTr="004E6C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AF2DC1" w:rsidRPr="004B3CC6" w:rsidRDefault="00AF2DC1" w:rsidP="00F067E4">
            <w:pPr>
              <w:pStyle w:val="Sraopastraipa"/>
              <w:spacing w:line="360" w:lineRule="auto"/>
              <w:ind w:left="0"/>
              <w:jc w:val="center"/>
              <w:rPr>
                <w:rFonts w:ascii="Times New Roman" w:hAnsi="Times New Roman"/>
                <w:b w:val="0"/>
                <w:color w:val="000000" w:themeColor="text1"/>
                <w:sz w:val="24"/>
                <w:szCs w:val="24"/>
              </w:rPr>
            </w:pPr>
          </w:p>
        </w:tc>
        <w:tc>
          <w:tcPr>
            <w:tcW w:w="3192" w:type="dxa"/>
          </w:tcPr>
          <w:p w:rsidR="00AF2DC1" w:rsidRPr="004B3CC6" w:rsidRDefault="00AF2DC1" w:rsidP="00F067E4">
            <w:pPr>
              <w:pStyle w:val="Sraopastraipa"/>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themeColor="text1"/>
                <w:sz w:val="24"/>
                <w:szCs w:val="24"/>
              </w:rPr>
            </w:pPr>
            <w:r w:rsidRPr="004B3CC6">
              <w:rPr>
                <w:rFonts w:ascii="Times New Roman" w:hAnsi="Times New Roman"/>
                <w:b w:val="0"/>
                <w:color w:val="000000" w:themeColor="text1"/>
                <w:sz w:val="24"/>
                <w:szCs w:val="24"/>
              </w:rPr>
              <w:t>Eksportas</w:t>
            </w:r>
          </w:p>
        </w:tc>
        <w:tc>
          <w:tcPr>
            <w:tcW w:w="3192" w:type="dxa"/>
          </w:tcPr>
          <w:p w:rsidR="00AF2DC1" w:rsidRPr="004B3CC6" w:rsidRDefault="00AF2DC1" w:rsidP="00F067E4">
            <w:pPr>
              <w:pStyle w:val="Sraopastraipa"/>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themeColor="text1"/>
                <w:sz w:val="24"/>
                <w:szCs w:val="24"/>
              </w:rPr>
            </w:pPr>
            <w:r w:rsidRPr="004B3CC6">
              <w:rPr>
                <w:rFonts w:ascii="Times New Roman" w:hAnsi="Times New Roman"/>
                <w:b w:val="0"/>
                <w:color w:val="000000" w:themeColor="text1"/>
                <w:sz w:val="24"/>
                <w:szCs w:val="24"/>
              </w:rPr>
              <w:t>Importas</w:t>
            </w:r>
          </w:p>
        </w:tc>
      </w:tr>
      <w:tr w:rsidR="004E6C78" w:rsidTr="004E6C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AF2DC1" w:rsidRPr="004B3CC6" w:rsidRDefault="00AF2DC1" w:rsidP="00F067E4">
            <w:pPr>
              <w:pStyle w:val="Sraopastraipa"/>
              <w:spacing w:line="360" w:lineRule="auto"/>
              <w:ind w:left="144"/>
              <w:jc w:val="center"/>
              <w:rPr>
                <w:rFonts w:ascii="Times New Roman" w:hAnsi="Times New Roman"/>
                <w:b w:val="0"/>
                <w:color w:val="000000" w:themeColor="text1"/>
                <w:sz w:val="24"/>
                <w:szCs w:val="24"/>
              </w:rPr>
            </w:pPr>
            <w:r w:rsidRPr="004B3CC6">
              <w:rPr>
                <w:rFonts w:ascii="Times New Roman" w:hAnsi="Times New Roman"/>
                <w:b w:val="0"/>
                <w:color w:val="000000" w:themeColor="text1"/>
                <w:sz w:val="24"/>
                <w:szCs w:val="24"/>
              </w:rPr>
              <w:t>ES</w:t>
            </w:r>
          </w:p>
        </w:tc>
        <w:tc>
          <w:tcPr>
            <w:tcW w:w="3192" w:type="dxa"/>
          </w:tcPr>
          <w:p w:rsidR="00AF2DC1" w:rsidRPr="004B3CC6" w:rsidRDefault="004E6C78" w:rsidP="00F067E4">
            <w:pPr>
              <w:pStyle w:val="Sraopastraipa"/>
              <w:spacing w:line="360" w:lineRule="auto"/>
              <w:ind w:left="1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themeColor="text1"/>
                <w:sz w:val="24"/>
                <w:szCs w:val="24"/>
              </w:rPr>
            </w:pPr>
            <w:r w:rsidRPr="004B3CC6">
              <w:rPr>
                <w:rFonts w:ascii="Times New Roman" w:hAnsi="Times New Roman"/>
                <w:b/>
                <w:color w:val="000000" w:themeColor="text1"/>
                <w:sz w:val="24"/>
                <w:szCs w:val="24"/>
              </w:rPr>
              <w:t>60.5</w:t>
            </w:r>
            <w:r w:rsidR="00184C1A">
              <w:rPr>
                <w:rFonts w:ascii="Times New Roman" w:hAnsi="Times New Roman"/>
                <w:b/>
                <w:color w:val="000000" w:themeColor="text1"/>
                <w:sz w:val="24"/>
                <w:szCs w:val="24"/>
              </w:rPr>
              <w:t>3</w:t>
            </w:r>
            <w:r w:rsidRPr="004B3CC6">
              <w:rPr>
                <w:rFonts w:ascii="Times New Roman" w:hAnsi="Times New Roman"/>
                <w:b/>
                <w:color w:val="000000" w:themeColor="text1"/>
                <w:sz w:val="24"/>
                <w:szCs w:val="24"/>
              </w:rPr>
              <w:t>%</w:t>
            </w:r>
          </w:p>
        </w:tc>
        <w:tc>
          <w:tcPr>
            <w:tcW w:w="3192" w:type="dxa"/>
          </w:tcPr>
          <w:p w:rsidR="00AF2DC1" w:rsidRPr="004B3CC6" w:rsidRDefault="004E6C78" w:rsidP="00F067E4">
            <w:pPr>
              <w:pStyle w:val="Sraopastraipa"/>
              <w:spacing w:line="360" w:lineRule="auto"/>
              <w:ind w:left="1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themeColor="text1"/>
                <w:sz w:val="24"/>
                <w:szCs w:val="24"/>
              </w:rPr>
            </w:pPr>
            <w:r w:rsidRPr="004B3CC6">
              <w:rPr>
                <w:rFonts w:ascii="Times New Roman" w:hAnsi="Times New Roman"/>
                <w:b/>
                <w:color w:val="000000" w:themeColor="text1"/>
                <w:sz w:val="24"/>
                <w:szCs w:val="24"/>
              </w:rPr>
              <w:t>56.79%</w:t>
            </w:r>
          </w:p>
        </w:tc>
      </w:tr>
      <w:tr w:rsidR="004E6C78" w:rsidTr="004E6C78">
        <w:tc>
          <w:tcPr>
            <w:cnfStyle w:val="001000000000" w:firstRow="0" w:lastRow="0" w:firstColumn="1" w:lastColumn="0" w:oddVBand="0" w:evenVBand="0" w:oddHBand="0" w:evenHBand="0" w:firstRowFirstColumn="0" w:firstRowLastColumn="0" w:lastRowFirstColumn="0" w:lastRowLastColumn="0"/>
            <w:tcW w:w="3192" w:type="dxa"/>
          </w:tcPr>
          <w:p w:rsidR="00AF2DC1" w:rsidRPr="004B3CC6" w:rsidRDefault="004E6C78" w:rsidP="00F067E4">
            <w:pPr>
              <w:pStyle w:val="Sraopastraipa"/>
              <w:spacing w:line="360" w:lineRule="auto"/>
              <w:ind w:left="144"/>
              <w:jc w:val="center"/>
              <w:rPr>
                <w:rFonts w:ascii="Times New Roman" w:hAnsi="Times New Roman"/>
                <w:b w:val="0"/>
                <w:color w:val="000000" w:themeColor="text1"/>
                <w:sz w:val="24"/>
                <w:szCs w:val="24"/>
              </w:rPr>
            </w:pPr>
            <w:r w:rsidRPr="004B3CC6">
              <w:rPr>
                <w:rFonts w:ascii="Times New Roman" w:hAnsi="Times New Roman"/>
                <w:b w:val="0"/>
                <w:color w:val="000000" w:themeColor="text1"/>
                <w:sz w:val="24"/>
                <w:szCs w:val="24"/>
              </w:rPr>
              <w:t>EU (17)</w:t>
            </w:r>
          </w:p>
        </w:tc>
        <w:tc>
          <w:tcPr>
            <w:tcW w:w="3192" w:type="dxa"/>
          </w:tcPr>
          <w:p w:rsidR="00AF2DC1" w:rsidRPr="004B3CC6" w:rsidRDefault="004E6C78" w:rsidP="00F067E4">
            <w:pPr>
              <w:pStyle w:val="Sraopastraipa"/>
              <w:spacing w:line="360" w:lineRule="auto"/>
              <w:ind w:left="1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themeColor="text1"/>
                <w:sz w:val="24"/>
                <w:szCs w:val="24"/>
              </w:rPr>
            </w:pPr>
            <w:r w:rsidRPr="004B3CC6">
              <w:rPr>
                <w:rFonts w:ascii="Times New Roman" w:hAnsi="Times New Roman"/>
                <w:b/>
                <w:color w:val="000000" w:themeColor="text1"/>
                <w:sz w:val="24"/>
                <w:szCs w:val="24"/>
              </w:rPr>
              <w:t>32.95%</w:t>
            </w:r>
          </w:p>
        </w:tc>
        <w:tc>
          <w:tcPr>
            <w:tcW w:w="3192" w:type="dxa"/>
          </w:tcPr>
          <w:p w:rsidR="00AF2DC1" w:rsidRPr="004B3CC6" w:rsidRDefault="004E6C78" w:rsidP="00F067E4">
            <w:pPr>
              <w:pStyle w:val="Sraopastraipa"/>
              <w:spacing w:line="360" w:lineRule="auto"/>
              <w:ind w:left="1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themeColor="text1"/>
                <w:sz w:val="24"/>
                <w:szCs w:val="24"/>
              </w:rPr>
            </w:pPr>
            <w:r w:rsidRPr="004B3CC6">
              <w:rPr>
                <w:rFonts w:ascii="Times New Roman" w:hAnsi="Times New Roman"/>
                <w:b/>
                <w:color w:val="000000" w:themeColor="text1"/>
                <w:sz w:val="24"/>
                <w:szCs w:val="24"/>
              </w:rPr>
              <w:t>31.58</w:t>
            </w:r>
          </w:p>
        </w:tc>
      </w:tr>
      <w:tr w:rsidR="004E6C78" w:rsidTr="004E6C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AF2DC1" w:rsidRPr="004B3CC6" w:rsidRDefault="004E6C78" w:rsidP="00F067E4">
            <w:pPr>
              <w:pStyle w:val="Sraopastraipa"/>
              <w:spacing w:line="360" w:lineRule="auto"/>
              <w:ind w:left="144"/>
              <w:jc w:val="center"/>
              <w:rPr>
                <w:rFonts w:ascii="Times New Roman" w:hAnsi="Times New Roman"/>
                <w:b w:val="0"/>
                <w:color w:val="000000" w:themeColor="text1"/>
                <w:sz w:val="24"/>
                <w:szCs w:val="24"/>
              </w:rPr>
            </w:pPr>
            <w:r w:rsidRPr="004B3CC6">
              <w:rPr>
                <w:rFonts w:ascii="Times New Roman" w:hAnsi="Times New Roman"/>
                <w:b w:val="0"/>
                <w:color w:val="000000" w:themeColor="text1"/>
                <w:sz w:val="24"/>
                <w:szCs w:val="24"/>
              </w:rPr>
              <w:t>NVS</w:t>
            </w:r>
          </w:p>
        </w:tc>
        <w:tc>
          <w:tcPr>
            <w:tcW w:w="3192" w:type="dxa"/>
          </w:tcPr>
          <w:p w:rsidR="00AF2DC1" w:rsidRPr="004B3CC6" w:rsidRDefault="004E6C78" w:rsidP="00F067E4">
            <w:pPr>
              <w:pStyle w:val="Sraopastraipa"/>
              <w:spacing w:line="360" w:lineRule="auto"/>
              <w:ind w:left="1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themeColor="text1"/>
                <w:sz w:val="24"/>
                <w:szCs w:val="24"/>
              </w:rPr>
            </w:pPr>
            <w:r w:rsidRPr="004B3CC6">
              <w:rPr>
                <w:rFonts w:ascii="Times New Roman" w:hAnsi="Times New Roman"/>
                <w:b/>
                <w:color w:val="000000" w:themeColor="text1"/>
                <w:sz w:val="24"/>
                <w:szCs w:val="24"/>
              </w:rPr>
              <w:t>29.63%</w:t>
            </w:r>
          </w:p>
        </w:tc>
        <w:tc>
          <w:tcPr>
            <w:tcW w:w="3192" w:type="dxa"/>
          </w:tcPr>
          <w:p w:rsidR="00AF2DC1" w:rsidRPr="004B3CC6" w:rsidRDefault="004E6C78" w:rsidP="00F067E4">
            <w:pPr>
              <w:pStyle w:val="Sraopastraipa"/>
              <w:spacing w:line="360" w:lineRule="auto"/>
              <w:ind w:left="1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themeColor="text1"/>
                <w:sz w:val="24"/>
                <w:szCs w:val="24"/>
                <w:lang w:val="en-US"/>
              </w:rPr>
            </w:pPr>
            <w:r w:rsidRPr="004B3CC6">
              <w:rPr>
                <w:rFonts w:ascii="Times New Roman" w:hAnsi="Times New Roman"/>
                <w:b/>
                <w:color w:val="000000" w:themeColor="text1"/>
                <w:sz w:val="24"/>
                <w:szCs w:val="24"/>
                <w:lang w:val="en-US"/>
              </w:rPr>
              <w:t>36.3%</w:t>
            </w:r>
          </w:p>
        </w:tc>
      </w:tr>
      <w:tr w:rsidR="004E6C78" w:rsidTr="004E6C78">
        <w:tc>
          <w:tcPr>
            <w:cnfStyle w:val="001000000000" w:firstRow="0" w:lastRow="0" w:firstColumn="1" w:lastColumn="0" w:oddVBand="0" w:evenVBand="0" w:oddHBand="0" w:evenHBand="0" w:firstRowFirstColumn="0" w:firstRowLastColumn="0" w:lastRowFirstColumn="0" w:lastRowLastColumn="0"/>
            <w:tcW w:w="3192" w:type="dxa"/>
          </w:tcPr>
          <w:p w:rsidR="00AF2DC1" w:rsidRPr="004B3CC6" w:rsidRDefault="004E6C78" w:rsidP="00F067E4">
            <w:pPr>
              <w:pStyle w:val="Sraopastraipa"/>
              <w:spacing w:line="360" w:lineRule="auto"/>
              <w:ind w:left="144"/>
              <w:jc w:val="center"/>
              <w:rPr>
                <w:rFonts w:ascii="Times New Roman" w:hAnsi="Times New Roman"/>
                <w:b w:val="0"/>
                <w:color w:val="000000" w:themeColor="text1"/>
                <w:sz w:val="24"/>
                <w:szCs w:val="24"/>
              </w:rPr>
            </w:pPr>
            <w:r w:rsidRPr="004B3CC6">
              <w:rPr>
                <w:rFonts w:ascii="Times New Roman" w:hAnsi="Times New Roman"/>
                <w:b w:val="0"/>
                <w:color w:val="000000" w:themeColor="text1"/>
                <w:sz w:val="24"/>
                <w:szCs w:val="24"/>
              </w:rPr>
              <w:t>Rusija</w:t>
            </w:r>
          </w:p>
        </w:tc>
        <w:tc>
          <w:tcPr>
            <w:tcW w:w="3192" w:type="dxa"/>
          </w:tcPr>
          <w:p w:rsidR="00AF2DC1" w:rsidRPr="004B3CC6" w:rsidRDefault="004E6C78" w:rsidP="00F067E4">
            <w:pPr>
              <w:pStyle w:val="Sraopastraipa"/>
              <w:spacing w:line="360" w:lineRule="auto"/>
              <w:ind w:left="1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themeColor="text1"/>
                <w:sz w:val="24"/>
                <w:szCs w:val="24"/>
              </w:rPr>
            </w:pPr>
            <w:r w:rsidRPr="004B3CC6">
              <w:rPr>
                <w:rFonts w:ascii="Times New Roman" w:hAnsi="Times New Roman"/>
                <w:b/>
                <w:color w:val="000000" w:themeColor="text1"/>
                <w:sz w:val="24"/>
                <w:szCs w:val="24"/>
              </w:rPr>
              <w:t>18.88%</w:t>
            </w:r>
          </w:p>
        </w:tc>
        <w:tc>
          <w:tcPr>
            <w:tcW w:w="3192" w:type="dxa"/>
          </w:tcPr>
          <w:p w:rsidR="00AF2DC1" w:rsidRPr="004B3CC6" w:rsidRDefault="004E6C78" w:rsidP="00F067E4">
            <w:pPr>
              <w:pStyle w:val="Sraopastraipa"/>
              <w:spacing w:line="360" w:lineRule="auto"/>
              <w:ind w:left="1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themeColor="text1"/>
                <w:sz w:val="24"/>
                <w:szCs w:val="24"/>
              </w:rPr>
            </w:pPr>
            <w:r w:rsidRPr="004B3CC6">
              <w:rPr>
                <w:rFonts w:ascii="Times New Roman" w:hAnsi="Times New Roman"/>
                <w:b/>
                <w:color w:val="000000" w:themeColor="text1"/>
                <w:sz w:val="24"/>
                <w:szCs w:val="24"/>
              </w:rPr>
              <w:t>32.24%</w:t>
            </w:r>
          </w:p>
        </w:tc>
      </w:tr>
      <w:tr w:rsidR="004E6C78" w:rsidTr="004E6C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AF2DC1" w:rsidRPr="004B3CC6" w:rsidRDefault="004E6C78" w:rsidP="00F067E4">
            <w:pPr>
              <w:pStyle w:val="Sraopastraipa"/>
              <w:spacing w:line="360" w:lineRule="auto"/>
              <w:ind w:left="144"/>
              <w:jc w:val="center"/>
              <w:rPr>
                <w:rFonts w:ascii="Times New Roman" w:hAnsi="Times New Roman"/>
                <w:b w:val="0"/>
                <w:color w:val="000000" w:themeColor="text1"/>
                <w:sz w:val="24"/>
                <w:szCs w:val="24"/>
              </w:rPr>
            </w:pPr>
            <w:r w:rsidRPr="004B3CC6">
              <w:rPr>
                <w:rFonts w:ascii="Times New Roman" w:hAnsi="Times New Roman"/>
                <w:b w:val="0"/>
                <w:color w:val="000000" w:themeColor="text1"/>
                <w:sz w:val="24"/>
                <w:szCs w:val="24"/>
              </w:rPr>
              <w:t>Latvija</w:t>
            </w:r>
          </w:p>
        </w:tc>
        <w:tc>
          <w:tcPr>
            <w:tcW w:w="3192" w:type="dxa"/>
          </w:tcPr>
          <w:p w:rsidR="00AF2DC1" w:rsidRPr="004B3CC6" w:rsidRDefault="004E6C78" w:rsidP="00F067E4">
            <w:pPr>
              <w:pStyle w:val="Sraopastraipa"/>
              <w:spacing w:line="360" w:lineRule="auto"/>
              <w:ind w:left="1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themeColor="text1"/>
                <w:sz w:val="24"/>
                <w:szCs w:val="24"/>
              </w:rPr>
            </w:pPr>
            <w:r w:rsidRPr="004B3CC6">
              <w:rPr>
                <w:rFonts w:ascii="Times New Roman" w:hAnsi="Times New Roman"/>
                <w:b/>
                <w:color w:val="000000" w:themeColor="text1"/>
                <w:sz w:val="24"/>
                <w:szCs w:val="24"/>
              </w:rPr>
              <w:t>10.88%</w:t>
            </w:r>
          </w:p>
        </w:tc>
        <w:tc>
          <w:tcPr>
            <w:tcW w:w="3192" w:type="dxa"/>
          </w:tcPr>
          <w:p w:rsidR="00AF2DC1" w:rsidRPr="004B3CC6" w:rsidRDefault="004E6C78" w:rsidP="00F067E4">
            <w:pPr>
              <w:pStyle w:val="Sraopastraipa"/>
              <w:spacing w:line="360" w:lineRule="auto"/>
              <w:ind w:left="1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themeColor="text1"/>
                <w:sz w:val="24"/>
                <w:szCs w:val="24"/>
              </w:rPr>
            </w:pPr>
            <w:r w:rsidRPr="004B3CC6">
              <w:rPr>
                <w:rFonts w:ascii="Times New Roman" w:hAnsi="Times New Roman"/>
                <w:b/>
                <w:color w:val="000000" w:themeColor="text1"/>
                <w:sz w:val="24"/>
                <w:szCs w:val="24"/>
              </w:rPr>
              <w:t>6%</w:t>
            </w:r>
          </w:p>
        </w:tc>
      </w:tr>
    </w:tbl>
    <w:p w:rsidR="00EE2766" w:rsidRPr="00ED4463" w:rsidRDefault="00F1137A" w:rsidP="00805C34">
      <w:pPr>
        <w:spacing w:before="288" w:after="288" w:line="360" w:lineRule="auto"/>
        <w:ind w:left="360" w:right="144" w:firstLine="144"/>
        <w:jc w:val="center"/>
        <w:rPr>
          <w:rFonts w:ascii="Times New Roman" w:hAnsi="Times New Roman"/>
          <w:b/>
          <w:sz w:val="24"/>
          <w:szCs w:val="24"/>
        </w:rPr>
      </w:pPr>
      <w:r w:rsidRPr="00F1137A">
        <w:rPr>
          <w:rFonts w:ascii="Times New Roman" w:hAnsi="Times New Roman"/>
          <w:color w:val="000000" w:themeColor="text1"/>
          <w:sz w:val="24"/>
          <w:szCs w:val="24"/>
        </w:rPr>
        <w:t>2</w:t>
      </w:r>
      <w:r w:rsidR="00EE2766" w:rsidRPr="00F1137A">
        <w:rPr>
          <w:rFonts w:ascii="Times New Roman" w:hAnsi="Times New Roman"/>
          <w:color w:val="000000" w:themeColor="text1"/>
          <w:sz w:val="24"/>
          <w:szCs w:val="24"/>
        </w:rPr>
        <w:t xml:space="preserve"> </w:t>
      </w:r>
      <w:r w:rsidR="004E6C78" w:rsidRPr="00F1137A">
        <w:rPr>
          <w:rFonts w:ascii="Times New Roman" w:hAnsi="Times New Roman"/>
          <w:color w:val="000000" w:themeColor="text1"/>
          <w:sz w:val="24"/>
          <w:szCs w:val="24"/>
        </w:rPr>
        <w:t>lentelė</w:t>
      </w:r>
      <w:r w:rsidR="00EE2766" w:rsidRPr="00F1137A">
        <w:rPr>
          <w:rFonts w:ascii="Times New Roman" w:hAnsi="Times New Roman"/>
          <w:color w:val="000000" w:themeColor="text1"/>
          <w:sz w:val="24"/>
          <w:szCs w:val="24"/>
        </w:rPr>
        <w:t xml:space="preserve">. </w:t>
      </w:r>
      <w:r w:rsidR="00EE2766" w:rsidRPr="00ED4463">
        <w:rPr>
          <w:rFonts w:ascii="Times New Roman" w:hAnsi="Times New Roman"/>
          <w:b/>
          <w:sz w:val="24"/>
          <w:szCs w:val="24"/>
        </w:rPr>
        <w:t xml:space="preserve">Lietuvos </w:t>
      </w:r>
      <w:r w:rsidR="00DB6B11">
        <w:rPr>
          <w:rFonts w:ascii="Times New Roman" w:hAnsi="Times New Roman"/>
          <w:b/>
          <w:sz w:val="24"/>
          <w:szCs w:val="24"/>
        </w:rPr>
        <w:t>e</w:t>
      </w:r>
      <w:r w:rsidR="00EE2766" w:rsidRPr="00ED4463">
        <w:rPr>
          <w:rFonts w:ascii="Times New Roman" w:hAnsi="Times New Roman"/>
          <w:b/>
          <w:sz w:val="24"/>
          <w:szCs w:val="24"/>
        </w:rPr>
        <w:t>ksporto</w:t>
      </w:r>
      <w:r w:rsidR="004E6C78">
        <w:rPr>
          <w:rFonts w:ascii="Times New Roman" w:hAnsi="Times New Roman"/>
          <w:b/>
          <w:sz w:val="24"/>
          <w:szCs w:val="24"/>
        </w:rPr>
        <w:t xml:space="preserve"> ir </w:t>
      </w:r>
      <w:r w:rsidR="00DB6B11">
        <w:rPr>
          <w:rFonts w:ascii="Times New Roman" w:hAnsi="Times New Roman"/>
          <w:b/>
          <w:sz w:val="24"/>
          <w:szCs w:val="24"/>
        </w:rPr>
        <w:t>i</w:t>
      </w:r>
      <w:r w:rsidR="004E6C78">
        <w:rPr>
          <w:rFonts w:ascii="Times New Roman" w:hAnsi="Times New Roman"/>
          <w:b/>
          <w:sz w:val="24"/>
          <w:szCs w:val="24"/>
        </w:rPr>
        <w:t>mporto</w:t>
      </w:r>
      <w:r w:rsidR="00EE2766" w:rsidRPr="00ED4463">
        <w:rPr>
          <w:rFonts w:ascii="Times New Roman" w:hAnsi="Times New Roman"/>
          <w:b/>
          <w:sz w:val="24"/>
          <w:szCs w:val="24"/>
        </w:rPr>
        <w:t xml:space="preserve"> kryptys 201</w:t>
      </w:r>
      <w:r w:rsidR="00184C1A">
        <w:rPr>
          <w:rFonts w:ascii="Times New Roman" w:hAnsi="Times New Roman"/>
          <w:b/>
          <w:sz w:val="24"/>
          <w:szCs w:val="24"/>
          <w:lang w:val="en-US"/>
        </w:rPr>
        <w:t>2</w:t>
      </w:r>
      <w:r w:rsidR="00EE2766" w:rsidRPr="00ED4463">
        <w:rPr>
          <w:rFonts w:ascii="Times New Roman" w:hAnsi="Times New Roman"/>
          <w:b/>
          <w:sz w:val="24"/>
          <w:szCs w:val="24"/>
        </w:rPr>
        <w:t xml:space="preserve"> metais.</w:t>
      </w:r>
    </w:p>
    <w:p w:rsidR="00EE2766" w:rsidRPr="00ED4463" w:rsidRDefault="00EE2766" w:rsidP="00805C34">
      <w:pPr>
        <w:spacing w:before="288" w:after="288" w:line="360" w:lineRule="auto"/>
        <w:ind w:left="360" w:right="144" w:firstLine="144"/>
        <w:rPr>
          <w:rFonts w:ascii="Times New Roman" w:hAnsi="Times New Roman"/>
          <w:sz w:val="24"/>
          <w:szCs w:val="24"/>
        </w:rPr>
      </w:pPr>
      <w:r w:rsidRPr="00ED4463">
        <w:rPr>
          <w:rFonts w:ascii="Times New Roman" w:hAnsi="Times New Roman"/>
          <w:b/>
          <w:sz w:val="24"/>
          <w:szCs w:val="24"/>
        </w:rPr>
        <w:t>Šaltinis:</w:t>
      </w:r>
      <w:r w:rsidRPr="00ED4463">
        <w:rPr>
          <w:rFonts w:ascii="Times New Roman" w:hAnsi="Times New Roman"/>
          <w:sz w:val="24"/>
          <w:szCs w:val="24"/>
        </w:rPr>
        <w:t xml:space="preserve"> Sudaryta autorės, remiantis Statistikos departamento duomenimis.</w:t>
      </w:r>
    </w:p>
    <w:p w:rsidR="007C3A57" w:rsidRDefault="00EE2766" w:rsidP="00805C34">
      <w:pPr>
        <w:pStyle w:val="Sraopastraipa"/>
        <w:spacing w:before="288" w:after="288" w:line="360" w:lineRule="auto"/>
        <w:ind w:left="360" w:right="144" w:firstLine="144"/>
        <w:jc w:val="both"/>
        <w:rPr>
          <w:rFonts w:ascii="Times New Roman" w:hAnsi="Times New Roman"/>
          <w:sz w:val="24"/>
          <w:szCs w:val="24"/>
        </w:rPr>
      </w:pPr>
      <w:r w:rsidRPr="00653468">
        <w:rPr>
          <w:rFonts w:ascii="Times New Roman" w:hAnsi="Times New Roman"/>
          <w:sz w:val="24"/>
          <w:szCs w:val="24"/>
        </w:rPr>
        <w:t xml:space="preserve">Kaip pavaizduota </w:t>
      </w:r>
      <w:r w:rsidR="00F95CA6" w:rsidRPr="00653468">
        <w:rPr>
          <w:rFonts w:ascii="Times New Roman" w:hAnsi="Times New Roman"/>
          <w:sz w:val="24"/>
          <w:szCs w:val="24"/>
        </w:rPr>
        <w:t>2-ojoje lentelėje</w:t>
      </w:r>
      <w:r w:rsidRPr="00653468">
        <w:rPr>
          <w:rFonts w:ascii="Times New Roman" w:hAnsi="Times New Roman"/>
          <w:sz w:val="24"/>
          <w:szCs w:val="24"/>
        </w:rPr>
        <w:t xml:space="preserve"> ES šalys </w:t>
      </w:r>
      <w:r w:rsidR="004878F6" w:rsidRPr="00653468">
        <w:rPr>
          <w:rFonts w:ascii="Times New Roman" w:hAnsi="Times New Roman"/>
          <w:sz w:val="24"/>
          <w:szCs w:val="24"/>
        </w:rPr>
        <w:t>buvo</w:t>
      </w:r>
      <w:r w:rsidRPr="00653468">
        <w:rPr>
          <w:rFonts w:ascii="Times New Roman" w:hAnsi="Times New Roman"/>
          <w:sz w:val="24"/>
          <w:szCs w:val="24"/>
        </w:rPr>
        <w:t xml:space="preserve"> pagrindinė Lietuvos eksporto kryptis 201</w:t>
      </w:r>
      <w:r w:rsidR="00184C1A" w:rsidRPr="00653468">
        <w:rPr>
          <w:rFonts w:ascii="Times New Roman" w:hAnsi="Times New Roman"/>
          <w:sz w:val="24"/>
          <w:szCs w:val="24"/>
        </w:rPr>
        <w:t>2</w:t>
      </w:r>
      <w:r w:rsidRPr="00653468">
        <w:rPr>
          <w:rFonts w:ascii="Times New Roman" w:hAnsi="Times New Roman"/>
          <w:sz w:val="24"/>
          <w:szCs w:val="24"/>
        </w:rPr>
        <w:t xml:space="preserve"> metais ir sudaro net 6</w:t>
      </w:r>
      <w:r w:rsidR="00F95CA6" w:rsidRPr="00653468">
        <w:rPr>
          <w:rFonts w:ascii="Times New Roman" w:hAnsi="Times New Roman"/>
          <w:sz w:val="24"/>
          <w:szCs w:val="24"/>
        </w:rPr>
        <w:t>0.52</w:t>
      </w:r>
      <w:r w:rsidRPr="00653468">
        <w:rPr>
          <w:rFonts w:ascii="Times New Roman" w:hAnsi="Times New Roman"/>
          <w:sz w:val="24"/>
          <w:szCs w:val="24"/>
        </w:rPr>
        <w:t xml:space="preserve">% viso eksporto. Tai pat gana didelė dalis eksporto net </w:t>
      </w:r>
      <w:r w:rsidR="00F95CA6" w:rsidRPr="00201FEA">
        <w:rPr>
          <w:rFonts w:ascii="Times New Roman" w:hAnsi="Times New Roman"/>
          <w:sz w:val="24"/>
          <w:szCs w:val="24"/>
        </w:rPr>
        <w:t>29.63</w:t>
      </w:r>
      <w:r w:rsidRPr="00201FEA">
        <w:rPr>
          <w:rFonts w:ascii="Times New Roman" w:hAnsi="Times New Roman"/>
          <w:sz w:val="24"/>
          <w:szCs w:val="24"/>
        </w:rPr>
        <w:t xml:space="preserve">% yra į NVS šalis. Didžiausią dalį eksporto į NVS šalis sudaro Rusija t.y. </w:t>
      </w:r>
      <w:r w:rsidR="00F95CA6" w:rsidRPr="00201FEA">
        <w:rPr>
          <w:rFonts w:ascii="Times New Roman" w:hAnsi="Times New Roman"/>
          <w:sz w:val="24"/>
          <w:szCs w:val="24"/>
        </w:rPr>
        <w:t>18.88</w:t>
      </w:r>
      <w:r w:rsidRPr="00201FEA">
        <w:rPr>
          <w:rFonts w:ascii="Times New Roman" w:hAnsi="Times New Roman"/>
          <w:sz w:val="24"/>
          <w:szCs w:val="24"/>
        </w:rPr>
        <w:t>% viso 201</w:t>
      </w:r>
      <w:r w:rsidR="00653468" w:rsidRPr="00201FEA">
        <w:rPr>
          <w:rFonts w:ascii="Times New Roman" w:hAnsi="Times New Roman"/>
          <w:sz w:val="24"/>
          <w:szCs w:val="24"/>
        </w:rPr>
        <w:t>2</w:t>
      </w:r>
      <w:r w:rsidRPr="00201FEA">
        <w:rPr>
          <w:rFonts w:ascii="Times New Roman" w:hAnsi="Times New Roman"/>
          <w:sz w:val="24"/>
          <w:szCs w:val="24"/>
        </w:rPr>
        <w:t xml:space="preserve"> metų Lietuvos eksporto. Dar dvi svarbios NVS eksporto kryptys Lietuvai 201</w:t>
      </w:r>
      <w:r w:rsidR="00653468" w:rsidRPr="00201FEA">
        <w:rPr>
          <w:rFonts w:ascii="Times New Roman" w:hAnsi="Times New Roman"/>
          <w:sz w:val="24"/>
          <w:szCs w:val="24"/>
        </w:rPr>
        <w:t>2</w:t>
      </w:r>
      <w:r w:rsidRPr="00201FEA">
        <w:rPr>
          <w:rFonts w:ascii="Times New Roman" w:hAnsi="Times New Roman"/>
          <w:sz w:val="24"/>
          <w:szCs w:val="24"/>
        </w:rPr>
        <w:t xml:space="preserve"> metais buvo Ukraina ir Baltarusija, atitinkamai </w:t>
      </w:r>
      <w:r w:rsidR="00653468" w:rsidRPr="00201FEA">
        <w:rPr>
          <w:rFonts w:ascii="Times New Roman" w:hAnsi="Times New Roman"/>
          <w:sz w:val="24"/>
          <w:szCs w:val="24"/>
        </w:rPr>
        <w:t>3.6</w:t>
      </w:r>
      <w:r w:rsidRPr="00201FEA">
        <w:rPr>
          <w:rFonts w:ascii="Times New Roman" w:hAnsi="Times New Roman"/>
          <w:sz w:val="24"/>
          <w:szCs w:val="24"/>
        </w:rPr>
        <w:t xml:space="preserve"> ir </w:t>
      </w:r>
      <w:r w:rsidR="00184C1A" w:rsidRPr="00201FEA">
        <w:rPr>
          <w:rFonts w:ascii="Times New Roman" w:hAnsi="Times New Roman"/>
          <w:sz w:val="24"/>
          <w:szCs w:val="24"/>
        </w:rPr>
        <w:t>4.6</w:t>
      </w:r>
      <w:r w:rsidRPr="00201FEA">
        <w:rPr>
          <w:rFonts w:ascii="Times New Roman" w:hAnsi="Times New Roman"/>
          <w:sz w:val="24"/>
          <w:szCs w:val="24"/>
        </w:rPr>
        <w:t xml:space="preserve"> procentai viso eksporto.</w:t>
      </w:r>
      <w:r w:rsidR="00184C1A" w:rsidRPr="00201FEA">
        <w:rPr>
          <w:rFonts w:ascii="Times New Roman" w:hAnsi="Times New Roman"/>
          <w:sz w:val="24"/>
          <w:szCs w:val="24"/>
        </w:rPr>
        <w:t xml:space="preserve"> Panaši situacija yra ir su importu,</w:t>
      </w:r>
      <w:r w:rsidR="00653468" w:rsidRPr="00201FEA">
        <w:rPr>
          <w:rFonts w:ascii="Times New Roman" w:hAnsi="Times New Roman"/>
          <w:sz w:val="24"/>
          <w:szCs w:val="24"/>
        </w:rPr>
        <w:t xml:space="preserve"> kur net 57% viso importo yra iš Europos Sąjungos, o iš EU (17) net 31.58%. Tačiau</w:t>
      </w:r>
      <w:r w:rsidR="00184C1A" w:rsidRPr="00201FEA">
        <w:rPr>
          <w:rFonts w:ascii="Times New Roman" w:hAnsi="Times New Roman"/>
          <w:sz w:val="24"/>
          <w:szCs w:val="24"/>
        </w:rPr>
        <w:t xml:space="preserve"> </w:t>
      </w:r>
      <w:r w:rsidR="00653468" w:rsidRPr="00201FEA">
        <w:rPr>
          <w:rFonts w:ascii="Times New Roman" w:hAnsi="Times New Roman"/>
          <w:sz w:val="24"/>
          <w:szCs w:val="24"/>
        </w:rPr>
        <w:t xml:space="preserve">šiek tiek </w:t>
      </w:r>
      <w:r w:rsidR="00184C1A" w:rsidRPr="00201FEA">
        <w:rPr>
          <w:rFonts w:ascii="Times New Roman" w:hAnsi="Times New Roman"/>
          <w:sz w:val="24"/>
          <w:szCs w:val="24"/>
        </w:rPr>
        <w:t>didesnė dalis importo tenka iš NVS šalių</w:t>
      </w:r>
      <w:r w:rsidR="00653468" w:rsidRPr="00201FEA">
        <w:rPr>
          <w:rFonts w:ascii="Times New Roman" w:hAnsi="Times New Roman"/>
          <w:sz w:val="24"/>
          <w:szCs w:val="24"/>
        </w:rPr>
        <w:t>, iš kurio net 32.24% iš Rusijos.</w:t>
      </w:r>
      <w:r w:rsidRPr="00201FEA">
        <w:rPr>
          <w:rFonts w:ascii="Times New Roman" w:hAnsi="Times New Roman"/>
          <w:sz w:val="24"/>
          <w:szCs w:val="24"/>
        </w:rPr>
        <w:t xml:space="preserve"> </w:t>
      </w:r>
    </w:p>
    <w:p w:rsidR="00DB48BB" w:rsidRPr="00921ED6" w:rsidRDefault="00921ED6" w:rsidP="00805C34">
      <w:pPr>
        <w:pStyle w:val="Sraopastraipa"/>
        <w:spacing w:before="288" w:after="288" w:line="360" w:lineRule="auto"/>
        <w:ind w:left="360" w:right="144" w:firstLine="144"/>
        <w:jc w:val="both"/>
        <w:rPr>
          <w:rFonts w:ascii="Times New Roman" w:hAnsi="Times New Roman"/>
          <w:sz w:val="24"/>
          <w:szCs w:val="24"/>
        </w:rPr>
      </w:pPr>
      <w:r w:rsidRPr="00201FEA">
        <w:rPr>
          <w:rFonts w:ascii="Times New Roman" w:hAnsi="Times New Roman"/>
          <w:sz w:val="24"/>
          <w:szCs w:val="24"/>
        </w:rPr>
        <w:t>Optimalios valiutos zonos teorija teigia, kad bendra valiuta yra naudinga tuomet kai šalies prekybos partneriai yra OVZ nariai.</w:t>
      </w:r>
      <w:r w:rsidR="00DB48BB">
        <w:rPr>
          <w:rFonts w:ascii="Times New Roman" w:hAnsi="Times New Roman"/>
          <w:sz w:val="24"/>
          <w:szCs w:val="24"/>
        </w:rPr>
        <w:t xml:space="preserve"> </w:t>
      </w:r>
      <w:proofErr w:type="spellStart"/>
      <w:r w:rsidR="00DB48BB" w:rsidRPr="00921ED6">
        <w:rPr>
          <w:rFonts w:ascii="Times New Roman" w:hAnsi="Times New Roman"/>
          <w:sz w:val="24"/>
          <w:szCs w:val="24"/>
        </w:rPr>
        <w:t>Faruqee</w:t>
      </w:r>
      <w:proofErr w:type="spellEnd"/>
      <w:r w:rsidR="00DB48BB" w:rsidRPr="00921ED6">
        <w:rPr>
          <w:rFonts w:ascii="Times New Roman" w:hAnsi="Times New Roman"/>
          <w:sz w:val="24"/>
          <w:szCs w:val="24"/>
        </w:rPr>
        <w:t xml:space="preserve"> H. (2004) atliko tyrimą apie bendros valiutos įtaką prekybos augimui euro šalyse. Tyrimo rezultatai parodė, kad bendra valiuta padidino užsienio prekybą vidutiniškai 10%. Didesnė prekybos augimo dispersija buvo pastebima mažesnėse šalyse t.y. Ispanijoje, Austrijoje, Belgijoje ir Nyderlanduose </w:t>
      </w:r>
      <w:r w:rsidR="00DB48BB">
        <w:rPr>
          <w:rFonts w:ascii="Times New Roman" w:hAnsi="Times New Roman"/>
          <w:sz w:val="24"/>
          <w:szCs w:val="24"/>
        </w:rPr>
        <w:t xml:space="preserve">kur </w:t>
      </w:r>
      <w:r w:rsidR="00DB48BB" w:rsidRPr="00921ED6">
        <w:rPr>
          <w:rFonts w:ascii="Times New Roman" w:hAnsi="Times New Roman"/>
          <w:sz w:val="24"/>
          <w:szCs w:val="24"/>
        </w:rPr>
        <w:t xml:space="preserve">prekyba dėl </w:t>
      </w:r>
      <w:r w:rsidR="00DB48BB" w:rsidRPr="00921ED6">
        <w:rPr>
          <w:rFonts w:ascii="Times New Roman" w:hAnsi="Times New Roman"/>
          <w:sz w:val="24"/>
          <w:szCs w:val="24"/>
        </w:rPr>
        <w:lastRenderedPageBreak/>
        <w:t xml:space="preserve">bendros valiutos augo daugiau negu bendras vidurkis. Taip pat kaip rodo tyrimo rezultatai dėl tokio padidėjimo nesumažėja prekyba ir su kitomis šalimis. </w:t>
      </w:r>
    </w:p>
    <w:p w:rsidR="003473FB" w:rsidRDefault="00921ED6" w:rsidP="00805C34">
      <w:pPr>
        <w:pStyle w:val="Sraopastraipa"/>
        <w:spacing w:before="288" w:after="288" w:line="360" w:lineRule="auto"/>
        <w:ind w:left="360" w:right="144" w:firstLine="144"/>
        <w:jc w:val="both"/>
        <w:rPr>
          <w:rFonts w:ascii="Times New Roman" w:hAnsi="Times New Roman"/>
          <w:sz w:val="24"/>
          <w:szCs w:val="24"/>
        </w:rPr>
      </w:pPr>
      <w:r w:rsidRPr="00201FEA">
        <w:rPr>
          <w:rFonts w:ascii="Times New Roman" w:hAnsi="Times New Roman"/>
          <w:sz w:val="24"/>
          <w:szCs w:val="24"/>
        </w:rPr>
        <w:t xml:space="preserve"> Lietuvos atveju matome, kad nors ir eksportas ir importas į ir iš NVS šalis sudaro didelę dalį visos prekybos, tačiau dabartinės Euro šalys didesnę dalį eksporto. Tai pat reikėtų įvertinti ir tai, kad Latvija, kuri yra antroji pagal dydį eksporto kryptis (10.88% viso eksporto 2012 metais) taip pat ketina įsivesti eurą (pagal paskutinius statistinius duomenis galbūt netgi greičiau negu Lietuva), kas dar padidintų Lietuvos užsienio prekybą į EU (17) šalis. </w:t>
      </w:r>
      <w:r w:rsidR="00EE2766" w:rsidRPr="00201FEA">
        <w:rPr>
          <w:rFonts w:ascii="Times New Roman" w:hAnsi="Times New Roman"/>
          <w:sz w:val="24"/>
          <w:szCs w:val="24"/>
        </w:rPr>
        <w:t xml:space="preserve">Taigi, apibendrinus galima daryti išvadą, kad Lietuva turėtų naudos iš bendros valiutos prekybos požiūriu dėl sumažėjusio neapibrėžtumo bei sumažėjusių sandorių kainos, nes tai yra </w:t>
      </w:r>
      <w:r w:rsidR="00DB6B11">
        <w:rPr>
          <w:rFonts w:ascii="Times New Roman" w:hAnsi="Times New Roman"/>
          <w:sz w:val="24"/>
          <w:szCs w:val="24"/>
        </w:rPr>
        <w:t>vieni iš svarbiausių</w:t>
      </w:r>
      <w:r w:rsidR="00EE2766" w:rsidRPr="00201FEA">
        <w:rPr>
          <w:rFonts w:ascii="Times New Roman" w:hAnsi="Times New Roman"/>
          <w:sz w:val="24"/>
          <w:szCs w:val="24"/>
        </w:rPr>
        <w:t xml:space="preserve"> jos prekybos partneriai</w:t>
      </w:r>
      <w:r w:rsidR="005C7D98">
        <w:rPr>
          <w:rFonts w:ascii="Times New Roman" w:hAnsi="Times New Roman"/>
          <w:sz w:val="24"/>
          <w:szCs w:val="24"/>
        </w:rPr>
        <w:t>, o prisijungus prie EU (</w:t>
      </w:r>
      <w:r w:rsidR="005C7D98">
        <w:rPr>
          <w:rFonts w:ascii="Times New Roman" w:hAnsi="Times New Roman"/>
          <w:sz w:val="24"/>
          <w:szCs w:val="24"/>
          <w:lang w:val="en-US"/>
        </w:rPr>
        <w:t>17</w:t>
      </w:r>
      <w:r w:rsidR="005C7D98">
        <w:rPr>
          <w:rFonts w:ascii="Times New Roman" w:hAnsi="Times New Roman"/>
          <w:sz w:val="24"/>
          <w:szCs w:val="24"/>
        </w:rPr>
        <w:t>) galimai dar labiau padidėtų prekyba</w:t>
      </w:r>
      <w:r w:rsidR="00EE2766" w:rsidRPr="00201FEA">
        <w:rPr>
          <w:rFonts w:ascii="Times New Roman" w:hAnsi="Times New Roman"/>
          <w:sz w:val="24"/>
          <w:szCs w:val="24"/>
        </w:rPr>
        <w:t>.</w:t>
      </w:r>
    </w:p>
    <w:p w:rsidR="00F067E4" w:rsidRPr="00DB48BB" w:rsidRDefault="00F067E4" w:rsidP="00805C34">
      <w:pPr>
        <w:pStyle w:val="Sraopastraipa"/>
        <w:spacing w:before="288" w:after="288" w:line="360" w:lineRule="auto"/>
        <w:ind w:left="360" w:right="144" w:firstLine="144"/>
        <w:jc w:val="both"/>
        <w:rPr>
          <w:rFonts w:ascii="Times New Roman" w:hAnsi="Times New Roman"/>
          <w:sz w:val="24"/>
          <w:szCs w:val="24"/>
        </w:rPr>
      </w:pPr>
    </w:p>
    <w:p w:rsidR="00ED7572" w:rsidRDefault="00386C8A" w:rsidP="00805C34">
      <w:pPr>
        <w:pStyle w:val="Sraopastraipa"/>
        <w:numPr>
          <w:ilvl w:val="1"/>
          <w:numId w:val="18"/>
        </w:numPr>
        <w:spacing w:before="288" w:after="288" w:line="360" w:lineRule="auto"/>
        <w:ind w:left="360" w:right="144" w:firstLine="144"/>
        <w:rPr>
          <w:rFonts w:ascii="Times New Roman" w:hAnsi="Times New Roman"/>
          <w:b/>
          <w:sz w:val="28"/>
          <w:szCs w:val="28"/>
        </w:rPr>
      </w:pPr>
      <w:r w:rsidRPr="00F1137A">
        <w:rPr>
          <w:rFonts w:ascii="Times New Roman" w:hAnsi="Times New Roman"/>
          <w:b/>
          <w:sz w:val="28"/>
          <w:szCs w:val="28"/>
        </w:rPr>
        <w:t xml:space="preserve">Verslo ciklų koreliacija </w:t>
      </w:r>
    </w:p>
    <w:p w:rsidR="00386C8A" w:rsidRPr="00ED7572" w:rsidRDefault="00386C8A" w:rsidP="00474711">
      <w:pPr>
        <w:spacing w:before="288" w:after="288" w:line="360" w:lineRule="auto"/>
        <w:ind w:left="360" w:right="144" w:firstLine="144"/>
        <w:jc w:val="both"/>
        <w:rPr>
          <w:rFonts w:ascii="Times New Roman" w:hAnsi="Times New Roman"/>
          <w:b/>
          <w:sz w:val="28"/>
          <w:szCs w:val="28"/>
        </w:rPr>
      </w:pPr>
      <w:r w:rsidRPr="00ED7572">
        <w:rPr>
          <w:rFonts w:ascii="Times New Roman" w:hAnsi="Times New Roman"/>
          <w:sz w:val="24"/>
          <w:szCs w:val="24"/>
        </w:rPr>
        <w:t>Dar vienas svarbus aspektas šalims norinčioms sudaryti bendrą pinigų sąjungą yra jų verslo ciklų koreliacija. Tuo atveju kai bendros valiutos šalių verslo ciklai yra nepanašūs t.y. vienų valstybių ekonomika sparčiai auga, o kitų mažai centrinio banko vykdoma bendra pinigų politika neatitiks nei vienos sąjungos narės arba atitiks tik kelių. Tokiu atveju pinigų politika bus neefektyvi ir stabilizavimo politiką bus galima vykdyti tik fiskalinės politikos priemonėmis t.y. didinant arba mažinant valstybės išlaidas, mokesčius arba transferinius mokėjimus.</w:t>
      </w:r>
    </w:p>
    <w:p w:rsidR="00386C8A" w:rsidRPr="00ED4463" w:rsidRDefault="00386C8A" w:rsidP="00805C34">
      <w:pPr>
        <w:spacing w:before="288" w:after="288" w:line="360" w:lineRule="auto"/>
        <w:ind w:left="360" w:right="144" w:firstLine="144"/>
        <w:rPr>
          <w:rFonts w:ascii="Times New Roman" w:hAnsi="Times New Roman"/>
          <w:b/>
          <w:sz w:val="32"/>
          <w:szCs w:val="32"/>
        </w:rPr>
      </w:pPr>
      <w:r w:rsidRPr="00ED4463">
        <w:rPr>
          <w:rFonts w:ascii="Times New Roman" w:hAnsi="Times New Roman"/>
          <w:b/>
          <w:noProof/>
          <w:sz w:val="32"/>
          <w:szCs w:val="32"/>
          <w:lang w:val="en-US"/>
        </w:rPr>
        <w:lastRenderedPageBreak/>
        <w:drawing>
          <wp:inline distT="0" distB="0" distL="0" distR="0" wp14:anchorId="0AD7DFDC" wp14:editId="16B3AEED">
            <wp:extent cx="5857875" cy="3200400"/>
            <wp:effectExtent l="0" t="0" r="9525" b="19050"/>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386C8A" w:rsidRPr="00ED4463" w:rsidRDefault="009E4ACE" w:rsidP="00805C34">
      <w:pPr>
        <w:spacing w:before="288" w:after="288" w:line="360" w:lineRule="auto"/>
        <w:ind w:left="360" w:right="144" w:firstLine="144"/>
        <w:jc w:val="center"/>
        <w:rPr>
          <w:rFonts w:ascii="Times New Roman" w:hAnsi="Times New Roman"/>
          <w:b/>
          <w:sz w:val="24"/>
          <w:szCs w:val="24"/>
        </w:rPr>
      </w:pPr>
      <w:r w:rsidRPr="00ED4463">
        <w:rPr>
          <w:rFonts w:ascii="Times New Roman" w:hAnsi="Times New Roman"/>
          <w:sz w:val="24"/>
          <w:szCs w:val="24"/>
        </w:rPr>
        <w:t>1</w:t>
      </w:r>
      <w:r w:rsidR="00F85CD5">
        <w:rPr>
          <w:rFonts w:ascii="Times New Roman" w:hAnsi="Times New Roman"/>
          <w:sz w:val="24"/>
          <w:szCs w:val="24"/>
        </w:rPr>
        <w:t>7</w:t>
      </w:r>
      <w:r w:rsidR="00386C8A" w:rsidRPr="00ED4463">
        <w:rPr>
          <w:rFonts w:ascii="Times New Roman" w:hAnsi="Times New Roman"/>
          <w:sz w:val="24"/>
          <w:szCs w:val="24"/>
        </w:rPr>
        <w:t xml:space="preserve"> pav. </w:t>
      </w:r>
      <w:r w:rsidR="00386C8A" w:rsidRPr="00ED4463">
        <w:rPr>
          <w:rFonts w:ascii="Times New Roman" w:hAnsi="Times New Roman"/>
          <w:b/>
          <w:sz w:val="24"/>
          <w:szCs w:val="24"/>
        </w:rPr>
        <w:t>Realaus BVP augimas Lietuvoje, EU(17)</w:t>
      </w:r>
      <w:r w:rsidR="000839B3" w:rsidRPr="00ED4463">
        <w:rPr>
          <w:rFonts w:ascii="Times New Roman" w:hAnsi="Times New Roman"/>
          <w:b/>
          <w:sz w:val="24"/>
          <w:szCs w:val="24"/>
        </w:rPr>
        <w:t xml:space="preserve"> ir</w:t>
      </w:r>
      <w:r w:rsidR="00386C8A" w:rsidRPr="00ED4463">
        <w:rPr>
          <w:rFonts w:ascii="Times New Roman" w:hAnsi="Times New Roman"/>
          <w:b/>
          <w:sz w:val="24"/>
          <w:szCs w:val="24"/>
        </w:rPr>
        <w:t xml:space="preserve"> Vokietijoje.</w:t>
      </w:r>
    </w:p>
    <w:p w:rsidR="004878F6" w:rsidRDefault="00386C8A" w:rsidP="00805C34">
      <w:pPr>
        <w:spacing w:before="288" w:after="288" w:line="360" w:lineRule="auto"/>
        <w:ind w:left="360" w:right="144" w:firstLine="144"/>
        <w:rPr>
          <w:rFonts w:ascii="Times New Roman" w:hAnsi="Times New Roman"/>
          <w:sz w:val="24"/>
          <w:szCs w:val="24"/>
        </w:rPr>
      </w:pPr>
      <w:r w:rsidRPr="00ED4463">
        <w:rPr>
          <w:rFonts w:ascii="Times New Roman" w:hAnsi="Times New Roman"/>
          <w:b/>
          <w:sz w:val="24"/>
          <w:szCs w:val="24"/>
        </w:rPr>
        <w:t>Šaltinis:</w:t>
      </w:r>
      <w:r w:rsidRPr="00ED4463">
        <w:rPr>
          <w:rFonts w:ascii="Times New Roman" w:hAnsi="Times New Roman"/>
          <w:sz w:val="24"/>
          <w:szCs w:val="24"/>
        </w:rPr>
        <w:t xml:space="preserve"> Sudaryta autorės, remiantis </w:t>
      </w:r>
      <w:proofErr w:type="spellStart"/>
      <w:r w:rsidRPr="00ED4463">
        <w:rPr>
          <w:rFonts w:ascii="Times New Roman" w:hAnsi="Times New Roman"/>
          <w:sz w:val="24"/>
          <w:szCs w:val="24"/>
        </w:rPr>
        <w:t>Eurost</w:t>
      </w:r>
      <w:r w:rsidR="004878F6">
        <w:rPr>
          <w:rFonts w:ascii="Times New Roman" w:hAnsi="Times New Roman"/>
          <w:sz w:val="24"/>
          <w:szCs w:val="24"/>
        </w:rPr>
        <w:t>at</w:t>
      </w:r>
      <w:proofErr w:type="spellEnd"/>
      <w:r w:rsidR="004878F6">
        <w:rPr>
          <w:rFonts w:ascii="Times New Roman" w:hAnsi="Times New Roman"/>
          <w:sz w:val="24"/>
          <w:szCs w:val="24"/>
        </w:rPr>
        <w:t xml:space="preserve"> duomenimis.</w:t>
      </w:r>
    </w:p>
    <w:p w:rsidR="00386C8A" w:rsidRPr="00ED4463" w:rsidRDefault="00386C8A" w:rsidP="00805C34">
      <w:pPr>
        <w:spacing w:before="288" w:after="288" w:line="360" w:lineRule="auto"/>
        <w:ind w:left="360" w:right="144" w:firstLine="144"/>
        <w:jc w:val="both"/>
        <w:rPr>
          <w:rFonts w:ascii="Times New Roman" w:hAnsi="Times New Roman"/>
          <w:sz w:val="24"/>
          <w:szCs w:val="24"/>
        </w:rPr>
      </w:pPr>
      <w:r w:rsidRPr="00ED4463">
        <w:rPr>
          <w:rFonts w:ascii="Times New Roman" w:hAnsi="Times New Roman"/>
          <w:sz w:val="24"/>
          <w:szCs w:val="24"/>
        </w:rPr>
        <w:t xml:space="preserve">Iš </w:t>
      </w:r>
      <w:r w:rsidR="00AF684A">
        <w:rPr>
          <w:rFonts w:ascii="Times New Roman" w:hAnsi="Times New Roman"/>
          <w:sz w:val="24"/>
          <w:szCs w:val="24"/>
        </w:rPr>
        <w:t>1</w:t>
      </w:r>
      <w:r w:rsidR="00F85CD5">
        <w:rPr>
          <w:rFonts w:ascii="Times New Roman" w:hAnsi="Times New Roman"/>
          <w:sz w:val="24"/>
          <w:szCs w:val="24"/>
        </w:rPr>
        <w:t>7-o</w:t>
      </w:r>
      <w:r w:rsidR="00AF684A">
        <w:rPr>
          <w:rFonts w:ascii="Times New Roman" w:hAnsi="Times New Roman"/>
          <w:sz w:val="24"/>
          <w:szCs w:val="24"/>
        </w:rPr>
        <w:t xml:space="preserve"> paveikslo </w:t>
      </w:r>
      <w:r w:rsidRPr="00ED4463">
        <w:rPr>
          <w:rFonts w:ascii="Times New Roman" w:hAnsi="Times New Roman"/>
          <w:sz w:val="24"/>
          <w:szCs w:val="24"/>
        </w:rPr>
        <w:t>matome stiprią EU</w:t>
      </w:r>
      <w:r w:rsidR="00DB6B11">
        <w:rPr>
          <w:rFonts w:ascii="Times New Roman" w:hAnsi="Times New Roman"/>
          <w:sz w:val="24"/>
          <w:szCs w:val="24"/>
        </w:rPr>
        <w:t xml:space="preserve"> </w:t>
      </w:r>
      <w:r w:rsidRPr="00ED4463">
        <w:rPr>
          <w:rFonts w:ascii="Times New Roman" w:hAnsi="Times New Roman"/>
          <w:sz w:val="24"/>
          <w:szCs w:val="24"/>
        </w:rPr>
        <w:t xml:space="preserve">(17) šalių ir Vokietijos verslo ciklų koreliaciją. Per visą nagrinėjamą laikotarpį vidutinis Vokietijos realaus BVP augimas yra 1.41% lyginant su 1.46% </w:t>
      </w:r>
      <w:r w:rsidR="00DB6B11">
        <w:rPr>
          <w:rFonts w:ascii="Times New Roman" w:hAnsi="Times New Roman"/>
          <w:sz w:val="24"/>
          <w:szCs w:val="24"/>
        </w:rPr>
        <w:t>e</w:t>
      </w:r>
      <w:r w:rsidRPr="00ED4463">
        <w:rPr>
          <w:rFonts w:ascii="Times New Roman" w:hAnsi="Times New Roman"/>
          <w:sz w:val="24"/>
          <w:szCs w:val="24"/>
        </w:rPr>
        <w:t>uro šalių. Kadangi Vokietijos ir EU</w:t>
      </w:r>
      <w:r w:rsidR="00DB6B11">
        <w:rPr>
          <w:rFonts w:ascii="Times New Roman" w:hAnsi="Times New Roman"/>
          <w:sz w:val="24"/>
          <w:szCs w:val="24"/>
        </w:rPr>
        <w:t xml:space="preserve"> </w:t>
      </w:r>
      <w:r w:rsidRPr="00ED4463">
        <w:rPr>
          <w:rFonts w:ascii="Times New Roman" w:hAnsi="Times New Roman"/>
          <w:sz w:val="24"/>
          <w:szCs w:val="24"/>
        </w:rPr>
        <w:t>(17) šalių verslo ciklai labai panašūs galima manyti, kad Europos Centrinio banko vykdoma pinigų politika yra efektyvi Vokietijos ekonomikai. Lyginant Lietuvos ir EU</w:t>
      </w:r>
      <w:r w:rsidR="00DB6B11">
        <w:rPr>
          <w:rFonts w:ascii="Times New Roman" w:hAnsi="Times New Roman"/>
          <w:sz w:val="24"/>
          <w:szCs w:val="24"/>
        </w:rPr>
        <w:t xml:space="preserve"> </w:t>
      </w:r>
      <w:r w:rsidRPr="00ED4463">
        <w:rPr>
          <w:rFonts w:ascii="Times New Roman" w:hAnsi="Times New Roman"/>
          <w:sz w:val="24"/>
          <w:szCs w:val="24"/>
        </w:rPr>
        <w:t>(17) BVP augimą, matosi, kad verslo ciklai mažiau sutampa, gana daug skiriasi augimo tempai bei skiriasi verslo ciklų dugnų taškai. Per nagrinėjamą laikotarpį Lietuvos vidutinis realaus BVP augimas buvo 4.44% lyginant su 1.46% EU</w:t>
      </w:r>
      <w:r w:rsidR="00DB6B11">
        <w:rPr>
          <w:rFonts w:ascii="Times New Roman" w:hAnsi="Times New Roman"/>
          <w:sz w:val="24"/>
          <w:szCs w:val="24"/>
        </w:rPr>
        <w:t xml:space="preserve"> </w:t>
      </w:r>
      <w:r w:rsidRPr="00ED4463">
        <w:rPr>
          <w:rFonts w:ascii="Times New Roman" w:hAnsi="Times New Roman"/>
          <w:sz w:val="24"/>
          <w:szCs w:val="24"/>
        </w:rPr>
        <w:t xml:space="preserve">(17), taigi gana ženkliai skiriasi vidutiniai augimo tempai. </w:t>
      </w:r>
    </w:p>
    <w:p w:rsidR="00386C8A" w:rsidRPr="00ED4463" w:rsidRDefault="00386C8A" w:rsidP="00805C34">
      <w:pPr>
        <w:spacing w:before="288" w:after="288" w:line="360" w:lineRule="auto"/>
        <w:ind w:left="360" w:right="144" w:firstLine="144"/>
        <w:jc w:val="both"/>
        <w:rPr>
          <w:rFonts w:ascii="Times New Roman" w:hAnsi="Times New Roman"/>
          <w:sz w:val="24"/>
          <w:szCs w:val="24"/>
        </w:rPr>
      </w:pPr>
      <w:r w:rsidRPr="00ED4463">
        <w:rPr>
          <w:rFonts w:ascii="Times New Roman" w:hAnsi="Times New Roman"/>
          <w:sz w:val="24"/>
          <w:szCs w:val="24"/>
        </w:rPr>
        <w:t xml:space="preserve">Taip pat BVP augimas yra daug nepastovesnis Lietuvoje, pavyzdžiui 2002 metais ekonomika augo 6.8%, o jau 2003 metais net 10.3% (skirtumas 3.5%), atitinkamai Vokietijoje tais pačiais metais BVP augimas buvo 0.0% ir -0.4% (skirtumas tik 0.4%). Taigi Lietuvoje matomas gana didelis augimo svyravimas dviejų metų laikotarpyje lyginant su Vokietija.      </w:t>
      </w:r>
    </w:p>
    <w:p w:rsidR="00386C8A" w:rsidRPr="00ED4463" w:rsidRDefault="00386C8A" w:rsidP="00805C34">
      <w:pPr>
        <w:spacing w:before="288" w:after="288" w:line="360" w:lineRule="auto"/>
        <w:ind w:left="360" w:right="144" w:firstLine="144"/>
        <w:jc w:val="both"/>
        <w:rPr>
          <w:rFonts w:ascii="Times New Roman" w:hAnsi="Times New Roman"/>
          <w:color w:val="FF0000"/>
          <w:sz w:val="24"/>
          <w:szCs w:val="24"/>
        </w:rPr>
      </w:pPr>
      <w:r w:rsidRPr="00ED4463">
        <w:rPr>
          <w:rFonts w:ascii="Times New Roman" w:hAnsi="Times New Roman"/>
          <w:sz w:val="24"/>
          <w:szCs w:val="24"/>
        </w:rPr>
        <w:lastRenderedPageBreak/>
        <w:t xml:space="preserve">Iš 1999 metų ir 2002-2004 metų laikotarpio tai pat matome, kad per nagrinėjamą laikotarpį BVP augimo kryptis ne visuomet sutapo. Dėl finansų krizės Rusijoje ir dėl to sumažėjusio eksporto į Rusiją 1999 metais Lietuvos BVP augimas </w:t>
      </w:r>
      <w:r w:rsidR="00DB48BB">
        <w:rPr>
          <w:rFonts w:ascii="Times New Roman" w:hAnsi="Times New Roman"/>
          <w:sz w:val="24"/>
          <w:szCs w:val="24"/>
        </w:rPr>
        <w:t>buvo</w:t>
      </w:r>
      <w:r w:rsidRPr="00ED4463">
        <w:rPr>
          <w:rFonts w:ascii="Times New Roman" w:hAnsi="Times New Roman"/>
          <w:sz w:val="24"/>
          <w:szCs w:val="24"/>
        </w:rPr>
        <w:t xml:space="preserve"> neigiamas (1%), kai tuo tarpu EU</w:t>
      </w:r>
      <w:r w:rsidR="00DB6B11">
        <w:rPr>
          <w:rFonts w:ascii="Times New Roman" w:hAnsi="Times New Roman"/>
          <w:sz w:val="24"/>
          <w:szCs w:val="24"/>
        </w:rPr>
        <w:t xml:space="preserve"> </w:t>
      </w:r>
      <w:r w:rsidRPr="00ED4463">
        <w:rPr>
          <w:rFonts w:ascii="Times New Roman" w:hAnsi="Times New Roman"/>
          <w:sz w:val="24"/>
          <w:szCs w:val="24"/>
        </w:rPr>
        <w:t>(17) teigiamas (2.9%). Ženkliai skiriasi realaus BVP augimas ir 2002-2004 metų laikotarpyje t.y. 2003 metais kai EU</w:t>
      </w:r>
      <w:r w:rsidR="00DB6B11">
        <w:rPr>
          <w:rFonts w:ascii="Times New Roman" w:hAnsi="Times New Roman"/>
          <w:sz w:val="24"/>
          <w:szCs w:val="24"/>
        </w:rPr>
        <w:t xml:space="preserve"> </w:t>
      </w:r>
      <w:r w:rsidRPr="00ED4463">
        <w:rPr>
          <w:rFonts w:ascii="Times New Roman" w:hAnsi="Times New Roman"/>
          <w:sz w:val="24"/>
          <w:szCs w:val="24"/>
        </w:rPr>
        <w:t xml:space="preserve">(17) ekonomikos augimas buvo nežymiai teigiamas (0.7%), Lietuvos BVP augimas buvo didžiausias per visą nagrinėjamą laikotarpį (10.3%). </w:t>
      </w:r>
    </w:p>
    <w:p w:rsidR="00386C8A" w:rsidRDefault="00386C8A" w:rsidP="00805C34">
      <w:pPr>
        <w:spacing w:before="288" w:after="288" w:line="360" w:lineRule="auto"/>
        <w:ind w:left="360" w:right="144" w:firstLine="144"/>
        <w:jc w:val="both"/>
        <w:rPr>
          <w:rFonts w:ascii="Times New Roman" w:hAnsi="Times New Roman"/>
          <w:sz w:val="24"/>
          <w:szCs w:val="24"/>
        </w:rPr>
      </w:pPr>
      <w:r w:rsidRPr="00ED4463">
        <w:rPr>
          <w:rFonts w:ascii="Times New Roman" w:hAnsi="Times New Roman"/>
          <w:sz w:val="24"/>
          <w:szCs w:val="24"/>
        </w:rPr>
        <w:t>Vertinant verslo ciklų „dugno taškus“ tai pat matome, kad Lietuvos ekonomika labiau reaguoja į asimetrinius šokus. 2009 metais esant finansų krizei Lietuvos BVP augimas buvo neigiamas ir siekė net -14.8%, tuo tarpu Vokietijos BVP sumažėjo 5.1% o bendras EU(17) šalių augimas buvo -4.4%.</w:t>
      </w:r>
    </w:p>
    <w:p w:rsidR="00AE5D22" w:rsidRPr="001721F7" w:rsidRDefault="002445A2" w:rsidP="00F067E4">
      <w:pPr>
        <w:spacing w:before="288" w:after="288" w:line="360" w:lineRule="auto"/>
        <w:ind w:left="360" w:right="144" w:firstLine="144"/>
        <w:jc w:val="both"/>
        <w:rPr>
          <w:rFonts w:ascii="Times New Roman" w:hAnsi="Times New Roman"/>
          <w:color w:val="000000" w:themeColor="text1"/>
          <w:sz w:val="24"/>
          <w:szCs w:val="24"/>
        </w:rPr>
      </w:pPr>
      <w:r>
        <w:rPr>
          <w:rFonts w:ascii="Times New Roman" w:hAnsi="Times New Roman"/>
          <w:color w:val="000000" w:themeColor="text1"/>
          <w:sz w:val="24"/>
          <w:szCs w:val="24"/>
        </w:rPr>
        <w:t>Atlikus Lietuvos, Vokietijos ir EU</w:t>
      </w:r>
      <w:r w:rsidR="00DB6B11">
        <w:rPr>
          <w:rFonts w:ascii="Times New Roman" w:hAnsi="Times New Roman"/>
          <w:color w:val="000000" w:themeColor="text1"/>
          <w:sz w:val="24"/>
          <w:szCs w:val="24"/>
        </w:rPr>
        <w:t xml:space="preserve"> </w:t>
      </w:r>
      <w:r>
        <w:rPr>
          <w:rFonts w:ascii="Times New Roman" w:hAnsi="Times New Roman"/>
          <w:color w:val="000000" w:themeColor="text1"/>
          <w:sz w:val="24"/>
          <w:szCs w:val="24"/>
        </w:rPr>
        <w:t>(</w:t>
      </w:r>
      <w:r>
        <w:rPr>
          <w:rFonts w:ascii="Times New Roman" w:hAnsi="Times New Roman"/>
          <w:color w:val="000000" w:themeColor="text1"/>
          <w:sz w:val="24"/>
          <w:szCs w:val="24"/>
          <w:lang w:val="en-US"/>
        </w:rPr>
        <w:t>17</w:t>
      </w:r>
      <w:r>
        <w:rPr>
          <w:rFonts w:ascii="Times New Roman" w:hAnsi="Times New Roman"/>
          <w:color w:val="000000" w:themeColor="text1"/>
          <w:sz w:val="24"/>
          <w:szCs w:val="24"/>
        </w:rPr>
        <w:t>) realaus BVP augimo koreliacijos analizę buvo gauti žemiau lentelėje pateikti koreliacijos koeficientai.</w:t>
      </w:r>
      <w:r w:rsidR="002A49A2">
        <w:rPr>
          <w:rFonts w:ascii="Times New Roman" w:hAnsi="Times New Roman"/>
          <w:color w:val="000000" w:themeColor="text1"/>
          <w:sz w:val="24"/>
          <w:szCs w:val="24"/>
        </w:rPr>
        <w:t xml:space="preserve"> Koreliacinei analizei atlikti buvo</w:t>
      </w:r>
      <w:r w:rsidR="00573491">
        <w:rPr>
          <w:rFonts w:ascii="Times New Roman" w:hAnsi="Times New Roman"/>
          <w:color w:val="000000" w:themeColor="text1"/>
          <w:sz w:val="24"/>
          <w:szCs w:val="24"/>
        </w:rPr>
        <w:t xml:space="preserve"> naudojamas </w:t>
      </w:r>
      <w:proofErr w:type="spellStart"/>
      <w:r w:rsidR="00573491">
        <w:rPr>
          <w:rFonts w:ascii="Times New Roman" w:hAnsi="Times New Roman"/>
          <w:color w:val="000000" w:themeColor="text1"/>
          <w:sz w:val="24"/>
          <w:szCs w:val="24"/>
        </w:rPr>
        <w:t>Pi</w:t>
      </w:r>
      <w:r w:rsidR="00A73CA9">
        <w:rPr>
          <w:rFonts w:ascii="Times New Roman" w:hAnsi="Times New Roman"/>
          <w:color w:val="000000" w:themeColor="text1"/>
          <w:sz w:val="24"/>
          <w:szCs w:val="24"/>
        </w:rPr>
        <w:t>rsono</w:t>
      </w:r>
      <w:proofErr w:type="spellEnd"/>
      <w:r w:rsidR="00573491">
        <w:rPr>
          <w:rFonts w:ascii="Times New Roman" w:hAnsi="Times New Roman"/>
          <w:color w:val="000000" w:themeColor="text1"/>
          <w:sz w:val="24"/>
          <w:szCs w:val="24"/>
        </w:rPr>
        <w:t xml:space="preserve"> (angl. </w:t>
      </w:r>
      <w:proofErr w:type="spellStart"/>
      <w:r w:rsidR="00573491">
        <w:rPr>
          <w:rFonts w:ascii="Times New Roman" w:hAnsi="Times New Roman"/>
          <w:color w:val="000000" w:themeColor="text1"/>
          <w:sz w:val="24"/>
          <w:szCs w:val="24"/>
        </w:rPr>
        <w:t>Pearson</w:t>
      </w:r>
      <w:proofErr w:type="spellEnd"/>
      <w:r w:rsidR="00573491">
        <w:rPr>
          <w:rFonts w:ascii="Times New Roman" w:hAnsi="Times New Roman"/>
          <w:color w:val="000000" w:themeColor="text1"/>
          <w:sz w:val="24"/>
          <w:szCs w:val="24"/>
        </w:rPr>
        <w:t>)</w:t>
      </w:r>
      <w:r w:rsidR="00A73CA9">
        <w:rPr>
          <w:rFonts w:ascii="Times New Roman" w:hAnsi="Times New Roman"/>
          <w:color w:val="000000" w:themeColor="text1"/>
          <w:sz w:val="24"/>
          <w:szCs w:val="24"/>
        </w:rPr>
        <w:t xml:space="preserve"> koreliacijos koeficientas</w:t>
      </w:r>
      <w:r w:rsidR="002A49A2">
        <w:rPr>
          <w:rFonts w:ascii="Times New Roman" w:hAnsi="Times New Roman"/>
          <w:color w:val="000000" w:themeColor="text1"/>
          <w:sz w:val="24"/>
          <w:szCs w:val="24"/>
        </w:rPr>
        <w:t xml:space="preserve">, kadangi duomenys </w:t>
      </w:r>
      <w:r w:rsidR="00573491">
        <w:rPr>
          <w:rFonts w:ascii="Times New Roman" w:hAnsi="Times New Roman"/>
          <w:color w:val="000000" w:themeColor="text1"/>
          <w:sz w:val="24"/>
          <w:szCs w:val="24"/>
        </w:rPr>
        <w:t>yra pasiskirstę pagal</w:t>
      </w:r>
      <w:r w:rsidR="00756A68">
        <w:rPr>
          <w:rFonts w:ascii="Times New Roman" w:hAnsi="Times New Roman"/>
          <w:color w:val="000000" w:themeColor="text1"/>
          <w:sz w:val="24"/>
          <w:szCs w:val="24"/>
        </w:rPr>
        <w:t xml:space="preserve"> normalųjį </w:t>
      </w:r>
      <w:r w:rsidR="000D368D">
        <w:rPr>
          <w:rFonts w:ascii="Times New Roman" w:hAnsi="Times New Roman"/>
          <w:color w:val="000000" w:themeColor="text1"/>
          <w:sz w:val="24"/>
          <w:szCs w:val="24"/>
        </w:rPr>
        <w:t>dėsnį</w:t>
      </w:r>
      <w:r w:rsidR="00756A68">
        <w:rPr>
          <w:rFonts w:ascii="Times New Roman" w:hAnsi="Times New Roman"/>
          <w:color w:val="000000" w:themeColor="text1"/>
          <w:sz w:val="24"/>
          <w:szCs w:val="24"/>
        </w:rPr>
        <w:t xml:space="preserve"> (žiūrėti </w:t>
      </w:r>
      <w:r w:rsidR="00756A68">
        <w:rPr>
          <w:rFonts w:ascii="Times New Roman" w:hAnsi="Times New Roman"/>
          <w:color w:val="000000" w:themeColor="text1"/>
          <w:sz w:val="24"/>
          <w:szCs w:val="24"/>
          <w:lang w:val="en-US"/>
        </w:rPr>
        <w:t>1</w:t>
      </w:r>
      <w:r w:rsidR="00756A68">
        <w:rPr>
          <w:rFonts w:ascii="Times New Roman" w:hAnsi="Times New Roman"/>
          <w:color w:val="000000" w:themeColor="text1"/>
          <w:sz w:val="24"/>
          <w:szCs w:val="24"/>
        </w:rPr>
        <w:t>-ą priedą).</w:t>
      </w:r>
    </w:p>
    <w:tbl>
      <w:tblPr>
        <w:tblW w:w="0" w:type="auto"/>
        <w:jc w:val="center"/>
        <w:tblInd w:w="93" w:type="dxa"/>
        <w:tblLayout w:type="fixed"/>
        <w:tblCellMar>
          <w:left w:w="93" w:type="dxa"/>
          <w:right w:w="93" w:type="dxa"/>
        </w:tblCellMar>
        <w:tblLook w:val="0000" w:firstRow="0" w:lastRow="0" w:firstColumn="0" w:lastColumn="0" w:noHBand="0" w:noVBand="0"/>
      </w:tblPr>
      <w:tblGrid>
        <w:gridCol w:w="964"/>
        <w:gridCol w:w="1944"/>
        <w:gridCol w:w="1080"/>
        <w:gridCol w:w="1080"/>
        <w:gridCol w:w="1080"/>
      </w:tblGrid>
      <w:tr w:rsidR="0085624E" w:rsidTr="00EE0B83">
        <w:trPr>
          <w:trHeight w:val="273"/>
          <w:jc w:val="center"/>
        </w:trPr>
        <w:tc>
          <w:tcPr>
            <w:tcW w:w="964" w:type="dxa"/>
            <w:tcBorders>
              <w:top w:val="single" w:sz="12" w:space="0" w:color="000000"/>
              <w:left w:val="single" w:sz="12" w:space="0" w:color="000000"/>
              <w:bottom w:val="single" w:sz="12" w:space="0" w:color="000000"/>
              <w:right w:val="nil"/>
            </w:tcBorders>
            <w:shd w:val="clear" w:color="000000" w:fill="FFFFFF"/>
            <w:vAlign w:val="bottom"/>
          </w:tcPr>
          <w:p w:rsidR="0085624E" w:rsidRDefault="0085624E" w:rsidP="00E46108">
            <w:pPr>
              <w:autoSpaceDE w:val="0"/>
              <w:autoSpaceDN w:val="0"/>
              <w:adjustRightInd w:val="0"/>
              <w:spacing w:after="0" w:line="360" w:lineRule="auto"/>
              <w:jc w:val="center"/>
              <w:rPr>
                <w:rFonts w:ascii="Arial" w:hAnsi="Arial" w:cs="Arial"/>
                <w:color w:val="000000"/>
                <w:sz w:val="18"/>
                <w:szCs w:val="18"/>
                <w:lang w:val="en-US"/>
              </w:rPr>
            </w:pPr>
          </w:p>
        </w:tc>
        <w:tc>
          <w:tcPr>
            <w:tcW w:w="1944" w:type="dxa"/>
            <w:tcBorders>
              <w:top w:val="single" w:sz="12" w:space="0" w:color="000000"/>
              <w:left w:val="nil"/>
              <w:bottom w:val="single" w:sz="12" w:space="0" w:color="000000"/>
              <w:right w:val="single" w:sz="12" w:space="0" w:color="000000"/>
            </w:tcBorders>
            <w:shd w:val="clear" w:color="000000" w:fill="FFFFFF"/>
            <w:vAlign w:val="bottom"/>
          </w:tcPr>
          <w:p w:rsidR="0085624E" w:rsidRDefault="0085624E" w:rsidP="00E46108">
            <w:pPr>
              <w:autoSpaceDE w:val="0"/>
              <w:autoSpaceDN w:val="0"/>
              <w:adjustRightInd w:val="0"/>
              <w:spacing w:after="0" w:line="360" w:lineRule="auto"/>
              <w:jc w:val="center"/>
              <w:rPr>
                <w:rFonts w:ascii="Arial" w:hAnsi="Arial" w:cs="Arial"/>
                <w:color w:val="000000"/>
                <w:sz w:val="18"/>
                <w:szCs w:val="18"/>
                <w:lang w:val="en-US"/>
              </w:rPr>
            </w:pP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85624E" w:rsidRDefault="0085624E" w:rsidP="00E46108">
            <w:pPr>
              <w:autoSpaceDE w:val="0"/>
              <w:autoSpaceDN w:val="0"/>
              <w:adjustRightInd w:val="0"/>
              <w:spacing w:after="0" w:line="360" w:lineRule="auto"/>
              <w:jc w:val="center"/>
              <w:rPr>
                <w:rFonts w:ascii="Arial" w:hAnsi="Arial" w:cs="Arial"/>
                <w:color w:val="000000"/>
                <w:sz w:val="18"/>
                <w:szCs w:val="18"/>
                <w:lang w:val="en-US"/>
              </w:rPr>
            </w:pPr>
            <w:proofErr w:type="spellStart"/>
            <w:r>
              <w:rPr>
                <w:rFonts w:ascii="Arial" w:hAnsi="Arial" w:cs="Arial"/>
                <w:color w:val="000000"/>
                <w:sz w:val="18"/>
                <w:szCs w:val="18"/>
                <w:lang w:val="en-US"/>
              </w:rPr>
              <w:t>Lietuva</w:t>
            </w:r>
            <w:proofErr w:type="spellEnd"/>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85624E" w:rsidRDefault="0085624E"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E</w:t>
            </w:r>
            <w:r w:rsidR="002A49A2">
              <w:rPr>
                <w:rFonts w:ascii="Arial" w:hAnsi="Arial" w:cs="Arial"/>
                <w:color w:val="000000"/>
                <w:sz w:val="18"/>
                <w:szCs w:val="18"/>
                <w:lang w:val="en-US"/>
              </w:rPr>
              <w:t>U</w:t>
            </w:r>
            <w:r w:rsidR="00DB6B11">
              <w:rPr>
                <w:rFonts w:ascii="Arial" w:hAnsi="Arial" w:cs="Arial"/>
                <w:color w:val="000000"/>
                <w:sz w:val="18"/>
                <w:szCs w:val="18"/>
                <w:lang w:val="en-US"/>
              </w:rPr>
              <w:t xml:space="preserve"> </w:t>
            </w:r>
            <w:r w:rsidR="002A49A2">
              <w:rPr>
                <w:rFonts w:ascii="Arial" w:hAnsi="Arial" w:cs="Arial"/>
                <w:color w:val="000000"/>
                <w:sz w:val="18"/>
                <w:szCs w:val="18"/>
                <w:lang w:val="en-US"/>
              </w:rPr>
              <w:t>(17)</w:t>
            </w:r>
          </w:p>
        </w:tc>
        <w:tc>
          <w:tcPr>
            <w:tcW w:w="1080"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85624E" w:rsidRDefault="0085624E" w:rsidP="00E46108">
            <w:pPr>
              <w:autoSpaceDE w:val="0"/>
              <w:autoSpaceDN w:val="0"/>
              <w:adjustRightInd w:val="0"/>
              <w:spacing w:after="0" w:line="360" w:lineRule="auto"/>
              <w:jc w:val="center"/>
              <w:rPr>
                <w:rFonts w:ascii="Arial" w:hAnsi="Arial" w:cs="Arial"/>
                <w:color w:val="000000"/>
                <w:sz w:val="18"/>
                <w:szCs w:val="18"/>
                <w:lang w:val="en-US"/>
              </w:rPr>
            </w:pPr>
            <w:proofErr w:type="spellStart"/>
            <w:r>
              <w:rPr>
                <w:rFonts w:ascii="Arial" w:hAnsi="Arial" w:cs="Arial"/>
                <w:color w:val="000000"/>
                <w:sz w:val="18"/>
                <w:szCs w:val="18"/>
                <w:lang w:val="en-US"/>
              </w:rPr>
              <w:t>Vokietija</w:t>
            </w:r>
            <w:proofErr w:type="spellEnd"/>
          </w:p>
        </w:tc>
      </w:tr>
      <w:tr w:rsidR="0085624E" w:rsidTr="00EE0B83">
        <w:trPr>
          <w:trHeight w:val="273"/>
          <w:jc w:val="center"/>
        </w:trPr>
        <w:tc>
          <w:tcPr>
            <w:tcW w:w="964" w:type="dxa"/>
            <w:vMerge w:val="restart"/>
            <w:tcBorders>
              <w:top w:val="single" w:sz="12" w:space="0" w:color="000000"/>
              <w:left w:val="single" w:sz="12" w:space="0" w:color="000000"/>
              <w:bottom w:val="nil"/>
              <w:right w:val="nil"/>
            </w:tcBorders>
            <w:shd w:val="clear" w:color="000000" w:fill="FFFFFF"/>
          </w:tcPr>
          <w:p w:rsidR="0085624E" w:rsidRDefault="0085624E" w:rsidP="00E46108">
            <w:pPr>
              <w:autoSpaceDE w:val="0"/>
              <w:autoSpaceDN w:val="0"/>
              <w:adjustRightInd w:val="0"/>
              <w:spacing w:after="0" w:line="360" w:lineRule="auto"/>
              <w:jc w:val="center"/>
              <w:rPr>
                <w:rFonts w:ascii="Arial" w:hAnsi="Arial" w:cs="Arial"/>
                <w:color w:val="000000"/>
                <w:sz w:val="18"/>
                <w:szCs w:val="18"/>
                <w:lang w:val="en-US"/>
              </w:rPr>
            </w:pPr>
            <w:proofErr w:type="spellStart"/>
            <w:r>
              <w:rPr>
                <w:rFonts w:ascii="Arial" w:hAnsi="Arial" w:cs="Arial"/>
                <w:color w:val="000000"/>
                <w:sz w:val="18"/>
                <w:szCs w:val="18"/>
                <w:lang w:val="en-US"/>
              </w:rPr>
              <w:t>Lietuva</w:t>
            </w:r>
            <w:proofErr w:type="spellEnd"/>
          </w:p>
        </w:tc>
        <w:tc>
          <w:tcPr>
            <w:tcW w:w="1944" w:type="dxa"/>
            <w:tcBorders>
              <w:top w:val="single" w:sz="12" w:space="0" w:color="000000"/>
              <w:left w:val="nil"/>
              <w:bottom w:val="nil"/>
              <w:right w:val="single" w:sz="12" w:space="0" w:color="000000"/>
            </w:tcBorders>
            <w:shd w:val="clear" w:color="000000" w:fill="FFFFFF"/>
          </w:tcPr>
          <w:p w:rsidR="0085624E" w:rsidRDefault="0085624E"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Pearson Correlation</w:t>
            </w:r>
          </w:p>
        </w:tc>
        <w:tc>
          <w:tcPr>
            <w:tcW w:w="1080" w:type="dxa"/>
            <w:tcBorders>
              <w:top w:val="single" w:sz="12" w:space="0" w:color="000000"/>
              <w:left w:val="single" w:sz="12" w:space="0" w:color="000000"/>
              <w:bottom w:val="nil"/>
              <w:right w:val="single" w:sz="2" w:space="0" w:color="000000"/>
            </w:tcBorders>
            <w:shd w:val="clear" w:color="000000" w:fill="FFFFFF"/>
            <w:vAlign w:val="center"/>
          </w:tcPr>
          <w:p w:rsidR="0085624E" w:rsidRDefault="0085624E"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1</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85624E" w:rsidRDefault="0085624E"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.719(**)</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rsidR="0085624E" w:rsidRDefault="0085624E"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.612(*)</w:t>
            </w:r>
          </w:p>
        </w:tc>
      </w:tr>
      <w:tr w:rsidR="0085624E" w:rsidTr="00EE0B83">
        <w:trPr>
          <w:trHeight w:val="273"/>
          <w:jc w:val="center"/>
        </w:trPr>
        <w:tc>
          <w:tcPr>
            <w:tcW w:w="964" w:type="dxa"/>
            <w:vMerge/>
            <w:tcBorders>
              <w:top w:val="nil"/>
              <w:left w:val="single" w:sz="12" w:space="0" w:color="000000"/>
              <w:bottom w:val="nil"/>
              <w:right w:val="nil"/>
            </w:tcBorders>
            <w:shd w:val="clear" w:color="000000" w:fill="FFFFFF"/>
          </w:tcPr>
          <w:p w:rsidR="0085624E" w:rsidRDefault="0085624E" w:rsidP="00E46108">
            <w:pPr>
              <w:autoSpaceDE w:val="0"/>
              <w:autoSpaceDN w:val="0"/>
              <w:adjustRightInd w:val="0"/>
              <w:spacing w:after="0" w:line="360" w:lineRule="auto"/>
              <w:jc w:val="center"/>
              <w:rPr>
                <w:rFonts w:ascii="Arial" w:hAnsi="Arial" w:cs="Arial"/>
                <w:color w:val="000000"/>
                <w:sz w:val="18"/>
                <w:szCs w:val="18"/>
                <w:lang w:val="en-US"/>
              </w:rPr>
            </w:pPr>
          </w:p>
        </w:tc>
        <w:tc>
          <w:tcPr>
            <w:tcW w:w="1944" w:type="dxa"/>
            <w:tcBorders>
              <w:top w:val="nil"/>
              <w:left w:val="nil"/>
              <w:bottom w:val="nil"/>
              <w:right w:val="single" w:sz="12" w:space="0" w:color="000000"/>
            </w:tcBorders>
            <w:shd w:val="clear" w:color="000000" w:fill="FFFFFF"/>
          </w:tcPr>
          <w:p w:rsidR="0085624E" w:rsidRDefault="0085624E"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Sig. (2-tailed)</w:t>
            </w:r>
          </w:p>
        </w:tc>
        <w:tc>
          <w:tcPr>
            <w:tcW w:w="1080" w:type="dxa"/>
            <w:tcBorders>
              <w:top w:val="nil"/>
              <w:left w:val="single" w:sz="12" w:space="0" w:color="000000"/>
              <w:bottom w:val="nil"/>
              <w:right w:val="single" w:sz="2" w:space="0" w:color="000000"/>
            </w:tcBorders>
            <w:shd w:val="clear" w:color="000000" w:fill="FFFFFF"/>
            <w:vAlign w:val="center"/>
          </w:tcPr>
          <w:p w:rsidR="0085624E" w:rsidRDefault="0085624E" w:rsidP="00E46108">
            <w:pPr>
              <w:autoSpaceDE w:val="0"/>
              <w:autoSpaceDN w:val="0"/>
              <w:adjustRightInd w:val="0"/>
              <w:spacing w:after="0" w:line="360" w:lineRule="auto"/>
              <w:jc w:val="center"/>
              <w:rPr>
                <w:rFonts w:ascii="Arial" w:hAnsi="Arial" w:cs="Arial"/>
                <w:color w:val="000000"/>
                <w:sz w:val="18"/>
                <w:szCs w:val="18"/>
                <w:lang w:val="en-US"/>
              </w:rPr>
            </w:pPr>
          </w:p>
        </w:tc>
        <w:tc>
          <w:tcPr>
            <w:tcW w:w="1080" w:type="dxa"/>
            <w:tcBorders>
              <w:top w:val="nil"/>
              <w:left w:val="single" w:sz="2" w:space="0" w:color="000000"/>
              <w:bottom w:val="nil"/>
              <w:right w:val="single" w:sz="2" w:space="0" w:color="000000"/>
            </w:tcBorders>
            <w:shd w:val="clear" w:color="000000" w:fill="FFFFFF"/>
            <w:vAlign w:val="center"/>
          </w:tcPr>
          <w:p w:rsidR="0085624E" w:rsidRDefault="0085624E"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.002</w:t>
            </w:r>
          </w:p>
        </w:tc>
        <w:tc>
          <w:tcPr>
            <w:tcW w:w="1080" w:type="dxa"/>
            <w:tcBorders>
              <w:top w:val="nil"/>
              <w:left w:val="single" w:sz="2" w:space="0" w:color="000000"/>
              <w:bottom w:val="nil"/>
              <w:right w:val="single" w:sz="12" w:space="0" w:color="000000"/>
            </w:tcBorders>
            <w:shd w:val="clear" w:color="000000" w:fill="FFFFFF"/>
            <w:vAlign w:val="center"/>
          </w:tcPr>
          <w:p w:rsidR="0085624E" w:rsidRDefault="0085624E"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.012</w:t>
            </w:r>
          </w:p>
        </w:tc>
      </w:tr>
      <w:tr w:rsidR="0085624E" w:rsidTr="00EE0B83">
        <w:trPr>
          <w:trHeight w:val="273"/>
          <w:jc w:val="center"/>
        </w:trPr>
        <w:tc>
          <w:tcPr>
            <w:tcW w:w="964" w:type="dxa"/>
            <w:vMerge/>
            <w:tcBorders>
              <w:top w:val="nil"/>
              <w:left w:val="single" w:sz="12" w:space="0" w:color="000000"/>
              <w:bottom w:val="nil"/>
              <w:right w:val="nil"/>
            </w:tcBorders>
            <w:shd w:val="clear" w:color="000000" w:fill="FFFFFF"/>
          </w:tcPr>
          <w:p w:rsidR="0085624E" w:rsidRDefault="0085624E" w:rsidP="00E46108">
            <w:pPr>
              <w:autoSpaceDE w:val="0"/>
              <w:autoSpaceDN w:val="0"/>
              <w:adjustRightInd w:val="0"/>
              <w:spacing w:after="0" w:line="360" w:lineRule="auto"/>
              <w:jc w:val="center"/>
              <w:rPr>
                <w:rFonts w:ascii="Arial" w:hAnsi="Arial" w:cs="Arial"/>
                <w:color w:val="000000"/>
                <w:sz w:val="18"/>
                <w:szCs w:val="18"/>
                <w:lang w:val="en-US"/>
              </w:rPr>
            </w:pPr>
          </w:p>
        </w:tc>
        <w:tc>
          <w:tcPr>
            <w:tcW w:w="1944" w:type="dxa"/>
            <w:tcBorders>
              <w:top w:val="nil"/>
              <w:left w:val="nil"/>
              <w:bottom w:val="nil"/>
              <w:right w:val="single" w:sz="12" w:space="0" w:color="000000"/>
            </w:tcBorders>
            <w:shd w:val="clear" w:color="000000" w:fill="FFFFFF"/>
          </w:tcPr>
          <w:p w:rsidR="0085624E" w:rsidRDefault="0085624E"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N</w:t>
            </w:r>
          </w:p>
        </w:tc>
        <w:tc>
          <w:tcPr>
            <w:tcW w:w="1080" w:type="dxa"/>
            <w:tcBorders>
              <w:top w:val="nil"/>
              <w:left w:val="single" w:sz="12" w:space="0" w:color="000000"/>
              <w:bottom w:val="nil"/>
              <w:right w:val="single" w:sz="2" w:space="0" w:color="000000"/>
            </w:tcBorders>
            <w:shd w:val="clear" w:color="000000" w:fill="FFFFFF"/>
            <w:vAlign w:val="center"/>
          </w:tcPr>
          <w:p w:rsidR="0085624E" w:rsidRDefault="0085624E"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16</w:t>
            </w:r>
          </w:p>
        </w:tc>
        <w:tc>
          <w:tcPr>
            <w:tcW w:w="1080" w:type="dxa"/>
            <w:tcBorders>
              <w:top w:val="nil"/>
              <w:left w:val="single" w:sz="2" w:space="0" w:color="000000"/>
              <w:bottom w:val="nil"/>
              <w:right w:val="single" w:sz="2" w:space="0" w:color="000000"/>
            </w:tcBorders>
            <w:shd w:val="clear" w:color="000000" w:fill="FFFFFF"/>
            <w:vAlign w:val="center"/>
          </w:tcPr>
          <w:p w:rsidR="0085624E" w:rsidRDefault="0085624E"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16</w:t>
            </w:r>
          </w:p>
        </w:tc>
        <w:tc>
          <w:tcPr>
            <w:tcW w:w="1080" w:type="dxa"/>
            <w:tcBorders>
              <w:top w:val="nil"/>
              <w:left w:val="single" w:sz="2" w:space="0" w:color="000000"/>
              <w:bottom w:val="nil"/>
              <w:right w:val="single" w:sz="12" w:space="0" w:color="000000"/>
            </w:tcBorders>
            <w:shd w:val="clear" w:color="000000" w:fill="FFFFFF"/>
            <w:vAlign w:val="center"/>
          </w:tcPr>
          <w:p w:rsidR="0085624E" w:rsidRDefault="0085624E"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16</w:t>
            </w:r>
          </w:p>
        </w:tc>
      </w:tr>
      <w:tr w:rsidR="0085624E" w:rsidTr="00EE0B83">
        <w:trPr>
          <w:trHeight w:val="273"/>
          <w:jc w:val="center"/>
        </w:trPr>
        <w:tc>
          <w:tcPr>
            <w:tcW w:w="964" w:type="dxa"/>
            <w:vMerge w:val="restart"/>
            <w:tcBorders>
              <w:top w:val="nil"/>
              <w:left w:val="single" w:sz="12" w:space="0" w:color="000000"/>
              <w:bottom w:val="nil"/>
              <w:right w:val="nil"/>
            </w:tcBorders>
            <w:shd w:val="clear" w:color="000000" w:fill="FFFFFF"/>
          </w:tcPr>
          <w:p w:rsidR="0085624E" w:rsidRDefault="0085624E"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EU</w:t>
            </w:r>
            <w:r w:rsidR="00DB6B11">
              <w:rPr>
                <w:rFonts w:ascii="Arial" w:hAnsi="Arial" w:cs="Arial"/>
                <w:color w:val="000000"/>
                <w:sz w:val="18"/>
                <w:szCs w:val="18"/>
                <w:lang w:val="en-US"/>
              </w:rPr>
              <w:t xml:space="preserve"> </w:t>
            </w:r>
            <w:r>
              <w:rPr>
                <w:rFonts w:ascii="Arial" w:hAnsi="Arial" w:cs="Arial"/>
                <w:color w:val="000000"/>
                <w:sz w:val="18"/>
                <w:szCs w:val="18"/>
                <w:lang w:val="en-US"/>
              </w:rPr>
              <w:t>(17)</w:t>
            </w:r>
          </w:p>
        </w:tc>
        <w:tc>
          <w:tcPr>
            <w:tcW w:w="1944" w:type="dxa"/>
            <w:tcBorders>
              <w:top w:val="nil"/>
              <w:left w:val="nil"/>
              <w:bottom w:val="nil"/>
              <w:right w:val="single" w:sz="12" w:space="0" w:color="000000"/>
            </w:tcBorders>
            <w:shd w:val="clear" w:color="000000" w:fill="FFFFFF"/>
          </w:tcPr>
          <w:p w:rsidR="0085624E" w:rsidRDefault="0085624E"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Pearson Correlation</w:t>
            </w:r>
          </w:p>
        </w:tc>
        <w:tc>
          <w:tcPr>
            <w:tcW w:w="1080" w:type="dxa"/>
            <w:tcBorders>
              <w:top w:val="nil"/>
              <w:left w:val="single" w:sz="12" w:space="0" w:color="000000"/>
              <w:bottom w:val="nil"/>
              <w:right w:val="single" w:sz="2" w:space="0" w:color="000000"/>
            </w:tcBorders>
            <w:shd w:val="clear" w:color="000000" w:fill="FFFFFF"/>
            <w:vAlign w:val="center"/>
          </w:tcPr>
          <w:p w:rsidR="0085624E" w:rsidRDefault="0085624E"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.719(**)</w:t>
            </w:r>
          </w:p>
        </w:tc>
        <w:tc>
          <w:tcPr>
            <w:tcW w:w="1080" w:type="dxa"/>
            <w:tcBorders>
              <w:top w:val="nil"/>
              <w:left w:val="single" w:sz="2" w:space="0" w:color="000000"/>
              <w:bottom w:val="nil"/>
              <w:right w:val="single" w:sz="2" w:space="0" w:color="000000"/>
            </w:tcBorders>
            <w:shd w:val="clear" w:color="000000" w:fill="FFFFFF"/>
            <w:vAlign w:val="center"/>
          </w:tcPr>
          <w:p w:rsidR="0085624E" w:rsidRDefault="0085624E"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1</w:t>
            </w:r>
          </w:p>
        </w:tc>
        <w:tc>
          <w:tcPr>
            <w:tcW w:w="1080" w:type="dxa"/>
            <w:tcBorders>
              <w:top w:val="nil"/>
              <w:left w:val="single" w:sz="2" w:space="0" w:color="000000"/>
              <w:bottom w:val="nil"/>
              <w:right w:val="single" w:sz="12" w:space="0" w:color="000000"/>
            </w:tcBorders>
            <w:shd w:val="clear" w:color="000000" w:fill="FFFFFF"/>
            <w:vAlign w:val="center"/>
          </w:tcPr>
          <w:p w:rsidR="0085624E" w:rsidRDefault="0085624E"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.871(**)</w:t>
            </w:r>
          </w:p>
        </w:tc>
      </w:tr>
      <w:tr w:rsidR="0085624E" w:rsidTr="00EE0B83">
        <w:trPr>
          <w:trHeight w:val="273"/>
          <w:jc w:val="center"/>
        </w:trPr>
        <w:tc>
          <w:tcPr>
            <w:tcW w:w="964" w:type="dxa"/>
            <w:vMerge/>
            <w:tcBorders>
              <w:top w:val="nil"/>
              <w:left w:val="single" w:sz="12" w:space="0" w:color="000000"/>
              <w:bottom w:val="nil"/>
              <w:right w:val="nil"/>
            </w:tcBorders>
            <w:shd w:val="clear" w:color="000000" w:fill="FFFFFF"/>
          </w:tcPr>
          <w:p w:rsidR="0085624E" w:rsidRDefault="0085624E" w:rsidP="00E46108">
            <w:pPr>
              <w:autoSpaceDE w:val="0"/>
              <w:autoSpaceDN w:val="0"/>
              <w:adjustRightInd w:val="0"/>
              <w:spacing w:after="0" w:line="360" w:lineRule="auto"/>
              <w:jc w:val="center"/>
              <w:rPr>
                <w:rFonts w:ascii="Arial" w:hAnsi="Arial" w:cs="Arial"/>
                <w:color w:val="000000"/>
                <w:sz w:val="18"/>
                <w:szCs w:val="18"/>
                <w:lang w:val="en-US"/>
              </w:rPr>
            </w:pPr>
          </w:p>
        </w:tc>
        <w:tc>
          <w:tcPr>
            <w:tcW w:w="1944" w:type="dxa"/>
            <w:tcBorders>
              <w:top w:val="nil"/>
              <w:left w:val="nil"/>
              <w:bottom w:val="nil"/>
              <w:right w:val="single" w:sz="12" w:space="0" w:color="000000"/>
            </w:tcBorders>
            <w:shd w:val="clear" w:color="000000" w:fill="FFFFFF"/>
          </w:tcPr>
          <w:p w:rsidR="0085624E" w:rsidRDefault="0085624E"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Sig. (2-tailed)</w:t>
            </w:r>
          </w:p>
        </w:tc>
        <w:tc>
          <w:tcPr>
            <w:tcW w:w="1080" w:type="dxa"/>
            <w:tcBorders>
              <w:top w:val="nil"/>
              <w:left w:val="single" w:sz="12" w:space="0" w:color="000000"/>
              <w:bottom w:val="nil"/>
              <w:right w:val="single" w:sz="2" w:space="0" w:color="000000"/>
            </w:tcBorders>
            <w:shd w:val="clear" w:color="000000" w:fill="FFFFFF"/>
            <w:vAlign w:val="center"/>
          </w:tcPr>
          <w:p w:rsidR="0085624E" w:rsidRDefault="0085624E"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.002</w:t>
            </w:r>
          </w:p>
        </w:tc>
        <w:tc>
          <w:tcPr>
            <w:tcW w:w="1080" w:type="dxa"/>
            <w:tcBorders>
              <w:top w:val="nil"/>
              <w:left w:val="single" w:sz="2" w:space="0" w:color="000000"/>
              <w:bottom w:val="nil"/>
              <w:right w:val="single" w:sz="2" w:space="0" w:color="000000"/>
            </w:tcBorders>
            <w:shd w:val="clear" w:color="000000" w:fill="FFFFFF"/>
            <w:vAlign w:val="center"/>
          </w:tcPr>
          <w:p w:rsidR="0085624E" w:rsidRDefault="0085624E" w:rsidP="00E46108">
            <w:pPr>
              <w:autoSpaceDE w:val="0"/>
              <w:autoSpaceDN w:val="0"/>
              <w:adjustRightInd w:val="0"/>
              <w:spacing w:after="0" w:line="360" w:lineRule="auto"/>
              <w:jc w:val="center"/>
              <w:rPr>
                <w:rFonts w:ascii="Arial" w:hAnsi="Arial" w:cs="Arial"/>
                <w:color w:val="000000"/>
                <w:sz w:val="18"/>
                <w:szCs w:val="18"/>
                <w:lang w:val="en-US"/>
              </w:rPr>
            </w:pPr>
          </w:p>
        </w:tc>
        <w:tc>
          <w:tcPr>
            <w:tcW w:w="1080" w:type="dxa"/>
            <w:tcBorders>
              <w:top w:val="nil"/>
              <w:left w:val="single" w:sz="2" w:space="0" w:color="000000"/>
              <w:bottom w:val="nil"/>
              <w:right w:val="single" w:sz="12" w:space="0" w:color="000000"/>
            </w:tcBorders>
            <w:shd w:val="clear" w:color="000000" w:fill="FFFFFF"/>
            <w:vAlign w:val="center"/>
          </w:tcPr>
          <w:p w:rsidR="0085624E" w:rsidRDefault="0085624E"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.000</w:t>
            </w:r>
          </w:p>
        </w:tc>
      </w:tr>
      <w:tr w:rsidR="0085624E" w:rsidTr="00EE0B83">
        <w:trPr>
          <w:trHeight w:val="273"/>
          <w:jc w:val="center"/>
        </w:trPr>
        <w:tc>
          <w:tcPr>
            <w:tcW w:w="964" w:type="dxa"/>
            <w:vMerge/>
            <w:tcBorders>
              <w:top w:val="nil"/>
              <w:left w:val="single" w:sz="12" w:space="0" w:color="000000"/>
              <w:bottom w:val="nil"/>
              <w:right w:val="nil"/>
            </w:tcBorders>
            <w:shd w:val="clear" w:color="000000" w:fill="FFFFFF"/>
          </w:tcPr>
          <w:p w:rsidR="0085624E" w:rsidRDefault="0085624E" w:rsidP="00E46108">
            <w:pPr>
              <w:autoSpaceDE w:val="0"/>
              <w:autoSpaceDN w:val="0"/>
              <w:adjustRightInd w:val="0"/>
              <w:spacing w:after="0" w:line="360" w:lineRule="auto"/>
              <w:jc w:val="center"/>
              <w:rPr>
                <w:rFonts w:ascii="Arial" w:hAnsi="Arial" w:cs="Arial"/>
                <w:color w:val="000000"/>
                <w:sz w:val="18"/>
                <w:szCs w:val="18"/>
                <w:lang w:val="en-US"/>
              </w:rPr>
            </w:pPr>
          </w:p>
        </w:tc>
        <w:tc>
          <w:tcPr>
            <w:tcW w:w="1944" w:type="dxa"/>
            <w:tcBorders>
              <w:top w:val="nil"/>
              <w:left w:val="nil"/>
              <w:bottom w:val="nil"/>
              <w:right w:val="single" w:sz="12" w:space="0" w:color="000000"/>
            </w:tcBorders>
            <w:shd w:val="clear" w:color="000000" w:fill="FFFFFF"/>
          </w:tcPr>
          <w:p w:rsidR="0085624E" w:rsidRDefault="0085624E"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N</w:t>
            </w:r>
          </w:p>
        </w:tc>
        <w:tc>
          <w:tcPr>
            <w:tcW w:w="1080" w:type="dxa"/>
            <w:tcBorders>
              <w:top w:val="nil"/>
              <w:left w:val="single" w:sz="12" w:space="0" w:color="000000"/>
              <w:bottom w:val="nil"/>
              <w:right w:val="single" w:sz="2" w:space="0" w:color="000000"/>
            </w:tcBorders>
            <w:shd w:val="clear" w:color="000000" w:fill="FFFFFF"/>
            <w:vAlign w:val="center"/>
          </w:tcPr>
          <w:p w:rsidR="0085624E" w:rsidRDefault="0085624E"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16</w:t>
            </w:r>
          </w:p>
        </w:tc>
        <w:tc>
          <w:tcPr>
            <w:tcW w:w="1080" w:type="dxa"/>
            <w:tcBorders>
              <w:top w:val="nil"/>
              <w:left w:val="single" w:sz="2" w:space="0" w:color="000000"/>
              <w:bottom w:val="nil"/>
              <w:right w:val="single" w:sz="2" w:space="0" w:color="000000"/>
            </w:tcBorders>
            <w:shd w:val="clear" w:color="000000" w:fill="FFFFFF"/>
            <w:vAlign w:val="center"/>
          </w:tcPr>
          <w:p w:rsidR="0085624E" w:rsidRDefault="0085624E"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16</w:t>
            </w:r>
          </w:p>
        </w:tc>
        <w:tc>
          <w:tcPr>
            <w:tcW w:w="1080" w:type="dxa"/>
            <w:tcBorders>
              <w:top w:val="nil"/>
              <w:left w:val="single" w:sz="2" w:space="0" w:color="000000"/>
              <w:bottom w:val="nil"/>
              <w:right w:val="single" w:sz="12" w:space="0" w:color="000000"/>
            </w:tcBorders>
            <w:shd w:val="clear" w:color="000000" w:fill="FFFFFF"/>
            <w:vAlign w:val="center"/>
          </w:tcPr>
          <w:p w:rsidR="0085624E" w:rsidRDefault="0085624E"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16</w:t>
            </w:r>
          </w:p>
        </w:tc>
      </w:tr>
      <w:tr w:rsidR="0085624E" w:rsidTr="00EE0B83">
        <w:trPr>
          <w:trHeight w:val="273"/>
          <w:jc w:val="center"/>
        </w:trPr>
        <w:tc>
          <w:tcPr>
            <w:tcW w:w="964" w:type="dxa"/>
            <w:vMerge w:val="restart"/>
            <w:tcBorders>
              <w:top w:val="nil"/>
              <w:left w:val="single" w:sz="12" w:space="0" w:color="000000"/>
              <w:bottom w:val="nil"/>
              <w:right w:val="nil"/>
            </w:tcBorders>
            <w:shd w:val="clear" w:color="000000" w:fill="FFFFFF"/>
          </w:tcPr>
          <w:p w:rsidR="0085624E" w:rsidRDefault="0085624E" w:rsidP="00E46108">
            <w:pPr>
              <w:autoSpaceDE w:val="0"/>
              <w:autoSpaceDN w:val="0"/>
              <w:adjustRightInd w:val="0"/>
              <w:spacing w:after="0" w:line="360" w:lineRule="auto"/>
              <w:jc w:val="center"/>
              <w:rPr>
                <w:rFonts w:ascii="Arial" w:hAnsi="Arial" w:cs="Arial"/>
                <w:color w:val="000000"/>
                <w:sz w:val="18"/>
                <w:szCs w:val="18"/>
                <w:lang w:val="en-US"/>
              </w:rPr>
            </w:pPr>
            <w:proofErr w:type="spellStart"/>
            <w:r>
              <w:rPr>
                <w:rFonts w:ascii="Arial" w:hAnsi="Arial" w:cs="Arial"/>
                <w:color w:val="000000"/>
                <w:sz w:val="18"/>
                <w:szCs w:val="18"/>
                <w:lang w:val="en-US"/>
              </w:rPr>
              <w:t>Vokietija</w:t>
            </w:r>
            <w:proofErr w:type="spellEnd"/>
          </w:p>
        </w:tc>
        <w:tc>
          <w:tcPr>
            <w:tcW w:w="1944" w:type="dxa"/>
            <w:tcBorders>
              <w:top w:val="nil"/>
              <w:left w:val="nil"/>
              <w:bottom w:val="nil"/>
              <w:right w:val="single" w:sz="12" w:space="0" w:color="000000"/>
            </w:tcBorders>
            <w:shd w:val="clear" w:color="000000" w:fill="FFFFFF"/>
          </w:tcPr>
          <w:p w:rsidR="0085624E" w:rsidRDefault="0085624E"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Pearson Correlation</w:t>
            </w:r>
          </w:p>
        </w:tc>
        <w:tc>
          <w:tcPr>
            <w:tcW w:w="1080" w:type="dxa"/>
            <w:tcBorders>
              <w:top w:val="nil"/>
              <w:left w:val="single" w:sz="12" w:space="0" w:color="000000"/>
              <w:bottom w:val="nil"/>
              <w:right w:val="single" w:sz="2" w:space="0" w:color="000000"/>
            </w:tcBorders>
            <w:shd w:val="clear" w:color="000000" w:fill="FFFFFF"/>
            <w:vAlign w:val="center"/>
          </w:tcPr>
          <w:p w:rsidR="0085624E" w:rsidRDefault="0085624E"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.612(*)</w:t>
            </w:r>
          </w:p>
        </w:tc>
        <w:tc>
          <w:tcPr>
            <w:tcW w:w="1080" w:type="dxa"/>
            <w:tcBorders>
              <w:top w:val="nil"/>
              <w:left w:val="single" w:sz="2" w:space="0" w:color="000000"/>
              <w:bottom w:val="nil"/>
              <w:right w:val="single" w:sz="2" w:space="0" w:color="000000"/>
            </w:tcBorders>
            <w:shd w:val="clear" w:color="000000" w:fill="FFFFFF"/>
            <w:vAlign w:val="center"/>
          </w:tcPr>
          <w:p w:rsidR="0085624E" w:rsidRDefault="0085624E"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.871(**)</w:t>
            </w:r>
          </w:p>
        </w:tc>
        <w:tc>
          <w:tcPr>
            <w:tcW w:w="1080" w:type="dxa"/>
            <w:tcBorders>
              <w:top w:val="nil"/>
              <w:left w:val="single" w:sz="2" w:space="0" w:color="000000"/>
              <w:bottom w:val="nil"/>
              <w:right w:val="single" w:sz="12" w:space="0" w:color="000000"/>
            </w:tcBorders>
            <w:shd w:val="clear" w:color="000000" w:fill="FFFFFF"/>
            <w:vAlign w:val="center"/>
          </w:tcPr>
          <w:p w:rsidR="0085624E" w:rsidRDefault="0085624E"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1</w:t>
            </w:r>
          </w:p>
        </w:tc>
      </w:tr>
      <w:tr w:rsidR="0085624E" w:rsidTr="00EE0B83">
        <w:trPr>
          <w:trHeight w:val="273"/>
          <w:jc w:val="center"/>
        </w:trPr>
        <w:tc>
          <w:tcPr>
            <w:tcW w:w="964" w:type="dxa"/>
            <w:vMerge/>
            <w:tcBorders>
              <w:top w:val="nil"/>
              <w:left w:val="single" w:sz="12" w:space="0" w:color="000000"/>
              <w:bottom w:val="nil"/>
              <w:right w:val="nil"/>
            </w:tcBorders>
            <w:shd w:val="clear" w:color="000000" w:fill="FFFFFF"/>
          </w:tcPr>
          <w:p w:rsidR="0085624E" w:rsidRDefault="0085624E" w:rsidP="00E46108">
            <w:pPr>
              <w:autoSpaceDE w:val="0"/>
              <w:autoSpaceDN w:val="0"/>
              <w:adjustRightInd w:val="0"/>
              <w:spacing w:after="0" w:line="360" w:lineRule="auto"/>
              <w:jc w:val="center"/>
              <w:rPr>
                <w:rFonts w:ascii="Arial" w:hAnsi="Arial" w:cs="Arial"/>
                <w:color w:val="000000"/>
                <w:sz w:val="18"/>
                <w:szCs w:val="18"/>
                <w:lang w:val="en-US"/>
              </w:rPr>
            </w:pPr>
          </w:p>
        </w:tc>
        <w:tc>
          <w:tcPr>
            <w:tcW w:w="1944" w:type="dxa"/>
            <w:tcBorders>
              <w:top w:val="nil"/>
              <w:left w:val="nil"/>
              <w:bottom w:val="nil"/>
              <w:right w:val="single" w:sz="12" w:space="0" w:color="000000"/>
            </w:tcBorders>
            <w:shd w:val="clear" w:color="000000" w:fill="FFFFFF"/>
          </w:tcPr>
          <w:p w:rsidR="0085624E" w:rsidRDefault="0085624E"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Sig. (2-tailed)</w:t>
            </w:r>
          </w:p>
        </w:tc>
        <w:tc>
          <w:tcPr>
            <w:tcW w:w="1080" w:type="dxa"/>
            <w:tcBorders>
              <w:top w:val="nil"/>
              <w:left w:val="single" w:sz="12" w:space="0" w:color="000000"/>
              <w:bottom w:val="nil"/>
              <w:right w:val="single" w:sz="2" w:space="0" w:color="000000"/>
            </w:tcBorders>
            <w:shd w:val="clear" w:color="000000" w:fill="FFFFFF"/>
            <w:vAlign w:val="center"/>
          </w:tcPr>
          <w:p w:rsidR="0085624E" w:rsidRDefault="0085624E"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.012</w:t>
            </w:r>
          </w:p>
        </w:tc>
        <w:tc>
          <w:tcPr>
            <w:tcW w:w="1080" w:type="dxa"/>
            <w:tcBorders>
              <w:top w:val="nil"/>
              <w:left w:val="single" w:sz="2" w:space="0" w:color="000000"/>
              <w:bottom w:val="nil"/>
              <w:right w:val="single" w:sz="2" w:space="0" w:color="000000"/>
            </w:tcBorders>
            <w:shd w:val="clear" w:color="000000" w:fill="FFFFFF"/>
            <w:vAlign w:val="center"/>
          </w:tcPr>
          <w:p w:rsidR="0085624E" w:rsidRDefault="0085624E"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.000</w:t>
            </w:r>
          </w:p>
        </w:tc>
        <w:tc>
          <w:tcPr>
            <w:tcW w:w="1080" w:type="dxa"/>
            <w:tcBorders>
              <w:top w:val="nil"/>
              <w:left w:val="single" w:sz="2" w:space="0" w:color="000000"/>
              <w:bottom w:val="nil"/>
              <w:right w:val="single" w:sz="12" w:space="0" w:color="000000"/>
            </w:tcBorders>
            <w:shd w:val="clear" w:color="000000" w:fill="FFFFFF"/>
            <w:vAlign w:val="center"/>
          </w:tcPr>
          <w:p w:rsidR="0085624E" w:rsidRDefault="0085624E" w:rsidP="00E46108">
            <w:pPr>
              <w:autoSpaceDE w:val="0"/>
              <w:autoSpaceDN w:val="0"/>
              <w:adjustRightInd w:val="0"/>
              <w:spacing w:after="0" w:line="360" w:lineRule="auto"/>
              <w:jc w:val="center"/>
              <w:rPr>
                <w:rFonts w:ascii="Arial" w:hAnsi="Arial" w:cs="Arial"/>
                <w:color w:val="000000"/>
                <w:sz w:val="18"/>
                <w:szCs w:val="18"/>
                <w:lang w:val="en-US"/>
              </w:rPr>
            </w:pPr>
          </w:p>
        </w:tc>
      </w:tr>
      <w:tr w:rsidR="0085624E" w:rsidTr="00EE0B83">
        <w:trPr>
          <w:trHeight w:val="273"/>
          <w:jc w:val="center"/>
        </w:trPr>
        <w:tc>
          <w:tcPr>
            <w:tcW w:w="964" w:type="dxa"/>
            <w:vMerge/>
            <w:tcBorders>
              <w:top w:val="nil"/>
              <w:left w:val="single" w:sz="12" w:space="0" w:color="000000"/>
              <w:bottom w:val="single" w:sz="12" w:space="0" w:color="000000"/>
              <w:right w:val="nil"/>
            </w:tcBorders>
            <w:shd w:val="clear" w:color="000000" w:fill="FFFFFF"/>
          </w:tcPr>
          <w:p w:rsidR="0085624E" w:rsidRDefault="0085624E" w:rsidP="00E46108">
            <w:pPr>
              <w:autoSpaceDE w:val="0"/>
              <w:autoSpaceDN w:val="0"/>
              <w:adjustRightInd w:val="0"/>
              <w:spacing w:after="0" w:line="360" w:lineRule="auto"/>
              <w:jc w:val="center"/>
              <w:rPr>
                <w:rFonts w:ascii="Arial" w:hAnsi="Arial" w:cs="Arial"/>
                <w:color w:val="000000"/>
                <w:sz w:val="18"/>
                <w:szCs w:val="18"/>
                <w:lang w:val="en-US"/>
              </w:rPr>
            </w:pPr>
          </w:p>
        </w:tc>
        <w:tc>
          <w:tcPr>
            <w:tcW w:w="1944" w:type="dxa"/>
            <w:tcBorders>
              <w:top w:val="nil"/>
              <w:left w:val="nil"/>
              <w:bottom w:val="single" w:sz="12" w:space="0" w:color="000000"/>
              <w:right w:val="single" w:sz="12" w:space="0" w:color="000000"/>
            </w:tcBorders>
            <w:shd w:val="clear" w:color="000000" w:fill="FFFFFF"/>
          </w:tcPr>
          <w:p w:rsidR="0085624E" w:rsidRDefault="0085624E"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N</w:t>
            </w:r>
          </w:p>
        </w:tc>
        <w:tc>
          <w:tcPr>
            <w:tcW w:w="1080" w:type="dxa"/>
            <w:tcBorders>
              <w:top w:val="nil"/>
              <w:left w:val="single" w:sz="12" w:space="0" w:color="000000"/>
              <w:bottom w:val="single" w:sz="12" w:space="0" w:color="000000"/>
              <w:right w:val="single" w:sz="2" w:space="0" w:color="000000"/>
            </w:tcBorders>
            <w:shd w:val="clear" w:color="000000" w:fill="FFFFFF"/>
            <w:vAlign w:val="center"/>
          </w:tcPr>
          <w:p w:rsidR="0085624E" w:rsidRDefault="0085624E"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16</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85624E" w:rsidRDefault="0085624E"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16</w:t>
            </w:r>
          </w:p>
        </w:tc>
        <w:tc>
          <w:tcPr>
            <w:tcW w:w="1080" w:type="dxa"/>
            <w:tcBorders>
              <w:top w:val="nil"/>
              <w:left w:val="single" w:sz="2" w:space="0" w:color="000000"/>
              <w:bottom w:val="single" w:sz="12" w:space="0" w:color="000000"/>
              <w:right w:val="single" w:sz="12" w:space="0" w:color="000000"/>
            </w:tcBorders>
            <w:shd w:val="clear" w:color="000000" w:fill="FFFFFF"/>
            <w:vAlign w:val="center"/>
          </w:tcPr>
          <w:p w:rsidR="0085624E" w:rsidRDefault="0085624E"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16</w:t>
            </w:r>
          </w:p>
        </w:tc>
      </w:tr>
    </w:tbl>
    <w:p w:rsidR="0085624E" w:rsidRDefault="0085624E"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w:t>
      </w:r>
      <w:proofErr w:type="gramStart"/>
      <w:r>
        <w:rPr>
          <w:rFonts w:ascii="Arial" w:hAnsi="Arial" w:cs="Arial"/>
          <w:color w:val="000000"/>
          <w:sz w:val="18"/>
          <w:szCs w:val="18"/>
          <w:lang w:val="en-US"/>
        </w:rPr>
        <w:t>*  Correlation</w:t>
      </w:r>
      <w:proofErr w:type="gramEnd"/>
      <w:r>
        <w:rPr>
          <w:rFonts w:ascii="Arial" w:hAnsi="Arial" w:cs="Arial"/>
          <w:color w:val="000000"/>
          <w:sz w:val="18"/>
          <w:szCs w:val="18"/>
          <w:lang w:val="en-US"/>
        </w:rPr>
        <w:t xml:space="preserve"> is significant at the 0.01 level (2-tailed).</w:t>
      </w:r>
    </w:p>
    <w:p w:rsidR="0085624E" w:rsidRDefault="0085624E" w:rsidP="00E46108">
      <w:pPr>
        <w:autoSpaceDE w:val="0"/>
        <w:autoSpaceDN w:val="0"/>
        <w:adjustRightInd w:val="0"/>
        <w:spacing w:after="0" w:line="360" w:lineRule="auto"/>
        <w:jc w:val="center"/>
        <w:rPr>
          <w:rFonts w:ascii="Arial" w:hAnsi="Arial" w:cs="Arial"/>
          <w:color w:val="000000"/>
          <w:sz w:val="18"/>
          <w:szCs w:val="18"/>
          <w:lang w:val="en-US"/>
        </w:rPr>
      </w:pPr>
      <w:proofErr w:type="gramStart"/>
      <w:r>
        <w:rPr>
          <w:rFonts w:ascii="Arial" w:hAnsi="Arial" w:cs="Arial"/>
          <w:color w:val="000000"/>
          <w:sz w:val="18"/>
          <w:szCs w:val="18"/>
          <w:lang w:val="en-US"/>
        </w:rPr>
        <w:t>*  Correlation</w:t>
      </w:r>
      <w:proofErr w:type="gramEnd"/>
      <w:r>
        <w:rPr>
          <w:rFonts w:ascii="Arial" w:hAnsi="Arial" w:cs="Arial"/>
          <w:color w:val="000000"/>
          <w:sz w:val="18"/>
          <w:szCs w:val="18"/>
          <w:lang w:val="en-US"/>
        </w:rPr>
        <w:t xml:space="preserve"> is significant at the 0.05 level (2-tailed).</w:t>
      </w:r>
    </w:p>
    <w:p w:rsidR="008611CB" w:rsidRPr="00ED4463" w:rsidRDefault="00F1137A" w:rsidP="00ED7572">
      <w:pPr>
        <w:spacing w:before="288" w:after="288" w:line="360" w:lineRule="auto"/>
        <w:ind w:left="360" w:right="144" w:firstLine="144"/>
        <w:jc w:val="center"/>
        <w:rPr>
          <w:rFonts w:ascii="Times New Roman" w:hAnsi="Times New Roman"/>
          <w:b/>
          <w:sz w:val="24"/>
          <w:szCs w:val="24"/>
        </w:rPr>
      </w:pPr>
      <w:proofErr w:type="gramStart"/>
      <w:r>
        <w:rPr>
          <w:rFonts w:ascii="Times New Roman" w:hAnsi="Times New Roman"/>
          <w:sz w:val="24"/>
          <w:szCs w:val="24"/>
          <w:lang w:val="en-US"/>
        </w:rPr>
        <w:t>3</w:t>
      </w:r>
      <w:r w:rsidR="008611CB" w:rsidRPr="00ED4463">
        <w:rPr>
          <w:rFonts w:ascii="Times New Roman" w:hAnsi="Times New Roman"/>
          <w:sz w:val="24"/>
          <w:szCs w:val="24"/>
        </w:rPr>
        <w:t xml:space="preserve"> lentelė.</w:t>
      </w:r>
      <w:proofErr w:type="gramEnd"/>
      <w:r w:rsidR="008611CB" w:rsidRPr="00ED4463">
        <w:rPr>
          <w:rFonts w:ascii="Times New Roman" w:hAnsi="Times New Roman"/>
          <w:sz w:val="24"/>
          <w:szCs w:val="24"/>
        </w:rPr>
        <w:t xml:space="preserve"> </w:t>
      </w:r>
      <w:r w:rsidR="008611CB">
        <w:rPr>
          <w:rFonts w:ascii="Times New Roman" w:hAnsi="Times New Roman"/>
          <w:b/>
          <w:sz w:val="24"/>
          <w:szCs w:val="24"/>
        </w:rPr>
        <w:t>Lietuvos, EU(</w:t>
      </w:r>
      <w:r w:rsidR="008611CB">
        <w:rPr>
          <w:rFonts w:ascii="Times New Roman" w:hAnsi="Times New Roman"/>
          <w:b/>
          <w:sz w:val="24"/>
          <w:szCs w:val="24"/>
          <w:lang w:val="en-US"/>
        </w:rPr>
        <w:t>17</w:t>
      </w:r>
      <w:r w:rsidR="008611CB">
        <w:rPr>
          <w:rFonts w:ascii="Times New Roman" w:hAnsi="Times New Roman"/>
          <w:b/>
          <w:sz w:val="24"/>
          <w:szCs w:val="24"/>
        </w:rPr>
        <w:t>) ir Vokietijos BVP augimo koreliacijos koeficientai</w:t>
      </w:r>
      <w:r w:rsidR="008611CB" w:rsidRPr="00ED4463">
        <w:rPr>
          <w:rFonts w:ascii="Times New Roman" w:hAnsi="Times New Roman"/>
          <w:b/>
          <w:sz w:val="24"/>
          <w:szCs w:val="24"/>
        </w:rPr>
        <w:t>.</w:t>
      </w:r>
    </w:p>
    <w:p w:rsidR="002445A2" w:rsidRPr="00573491" w:rsidRDefault="008611CB" w:rsidP="00ED7572">
      <w:pPr>
        <w:spacing w:before="288" w:after="288" w:line="360" w:lineRule="auto"/>
        <w:ind w:left="360" w:right="144" w:firstLine="144"/>
        <w:rPr>
          <w:rFonts w:ascii="Times New Roman" w:hAnsi="Times New Roman"/>
          <w:sz w:val="24"/>
          <w:szCs w:val="24"/>
        </w:rPr>
      </w:pPr>
      <w:r w:rsidRPr="00ED4463">
        <w:rPr>
          <w:rFonts w:ascii="Times New Roman" w:hAnsi="Times New Roman"/>
          <w:b/>
          <w:sz w:val="24"/>
          <w:szCs w:val="24"/>
        </w:rPr>
        <w:t>Šaltinis:</w:t>
      </w:r>
      <w:r w:rsidRPr="00ED4463">
        <w:rPr>
          <w:rFonts w:ascii="Times New Roman" w:hAnsi="Times New Roman"/>
          <w:sz w:val="24"/>
          <w:szCs w:val="24"/>
        </w:rPr>
        <w:t xml:space="preserve"> Apskaičiuota autorės</w:t>
      </w:r>
      <w:r>
        <w:rPr>
          <w:rFonts w:ascii="Times New Roman" w:hAnsi="Times New Roman"/>
          <w:sz w:val="24"/>
          <w:szCs w:val="24"/>
        </w:rPr>
        <w:t xml:space="preserve"> naudojantis SPSS programa</w:t>
      </w:r>
      <w:r w:rsidRPr="00ED4463">
        <w:rPr>
          <w:rFonts w:ascii="Times New Roman" w:hAnsi="Times New Roman"/>
          <w:sz w:val="24"/>
          <w:szCs w:val="24"/>
        </w:rPr>
        <w:t xml:space="preserve">, remiantis </w:t>
      </w:r>
      <w:proofErr w:type="spellStart"/>
      <w:r>
        <w:rPr>
          <w:rFonts w:ascii="Times New Roman" w:hAnsi="Times New Roman"/>
          <w:sz w:val="24"/>
          <w:szCs w:val="24"/>
        </w:rPr>
        <w:t>Eurostat</w:t>
      </w:r>
      <w:proofErr w:type="spellEnd"/>
      <w:r>
        <w:rPr>
          <w:rFonts w:ascii="Times New Roman" w:hAnsi="Times New Roman"/>
          <w:sz w:val="24"/>
          <w:szCs w:val="24"/>
        </w:rPr>
        <w:t xml:space="preserve"> duomenimis.</w:t>
      </w:r>
    </w:p>
    <w:p w:rsidR="002445A2" w:rsidRDefault="00756A68" w:rsidP="00ED7572">
      <w:pPr>
        <w:spacing w:before="288" w:after="288" w:line="360" w:lineRule="auto"/>
        <w:ind w:left="360" w:right="144" w:firstLine="144"/>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Iš rezultatų pateiktų </w:t>
      </w:r>
      <w:r w:rsidR="00DB6B11">
        <w:rPr>
          <w:rFonts w:ascii="Times New Roman" w:hAnsi="Times New Roman"/>
          <w:color w:val="000000" w:themeColor="text1"/>
          <w:sz w:val="24"/>
          <w:szCs w:val="24"/>
          <w:lang w:val="en-US"/>
        </w:rPr>
        <w:t>3</w:t>
      </w:r>
      <w:r w:rsidR="00992F56">
        <w:rPr>
          <w:rFonts w:ascii="Times New Roman" w:hAnsi="Times New Roman"/>
          <w:color w:val="000000" w:themeColor="text1"/>
          <w:sz w:val="24"/>
          <w:szCs w:val="24"/>
        </w:rPr>
        <w:t>-</w:t>
      </w:r>
      <w:proofErr w:type="spellStart"/>
      <w:r w:rsidR="00DB6B11">
        <w:rPr>
          <w:rFonts w:ascii="Times New Roman" w:hAnsi="Times New Roman"/>
          <w:color w:val="000000" w:themeColor="text1"/>
          <w:sz w:val="24"/>
          <w:szCs w:val="24"/>
        </w:rPr>
        <w:t>i</w:t>
      </w:r>
      <w:r w:rsidR="00992F56">
        <w:rPr>
          <w:rFonts w:ascii="Times New Roman" w:hAnsi="Times New Roman"/>
          <w:color w:val="000000" w:themeColor="text1"/>
          <w:sz w:val="24"/>
          <w:szCs w:val="24"/>
        </w:rPr>
        <w:t>oje</w:t>
      </w:r>
      <w:proofErr w:type="spellEnd"/>
      <w:r>
        <w:rPr>
          <w:rFonts w:ascii="Times New Roman" w:hAnsi="Times New Roman"/>
          <w:color w:val="000000" w:themeColor="text1"/>
          <w:sz w:val="24"/>
          <w:szCs w:val="24"/>
        </w:rPr>
        <w:t xml:space="preserve"> lentelėje matome, kad </w:t>
      </w:r>
      <w:r w:rsidR="001721F7">
        <w:rPr>
          <w:rFonts w:ascii="Times New Roman" w:hAnsi="Times New Roman"/>
          <w:color w:val="000000" w:themeColor="text1"/>
          <w:sz w:val="24"/>
          <w:szCs w:val="24"/>
        </w:rPr>
        <w:t>Lietuvos ir EU (</w:t>
      </w:r>
      <w:r w:rsidR="001721F7">
        <w:rPr>
          <w:rFonts w:ascii="Times New Roman" w:hAnsi="Times New Roman"/>
          <w:color w:val="000000" w:themeColor="text1"/>
          <w:sz w:val="24"/>
          <w:szCs w:val="24"/>
          <w:lang w:val="en-US"/>
        </w:rPr>
        <w:t>17</w:t>
      </w:r>
      <w:r w:rsidR="001721F7">
        <w:rPr>
          <w:rFonts w:ascii="Times New Roman" w:hAnsi="Times New Roman"/>
          <w:color w:val="000000" w:themeColor="text1"/>
          <w:sz w:val="24"/>
          <w:szCs w:val="24"/>
        </w:rPr>
        <w:t xml:space="preserve">) koreliacijos koeficientas lygus 0.719 ir yra </w:t>
      </w:r>
      <w:proofErr w:type="spellStart"/>
      <w:r w:rsidR="001721F7">
        <w:rPr>
          <w:rFonts w:ascii="Times New Roman" w:hAnsi="Times New Roman"/>
          <w:color w:val="000000" w:themeColor="text1"/>
          <w:sz w:val="24"/>
          <w:szCs w:val="24"/>
        </w:rPr>
        <w:t>statistiškai</w:t>
      </w:r>
      <w:proofErr w:type="spellEnd"/>
      <w:r w:rsidR="000D368D">
        <w:rPr>
          <w:rFonts w:ascii="Times New Roman" w:hAnsi="Times New Roman"/>
          <w:color w:val="000000" w:themeColor="text1"/>
          <w:sz w:val="24"/>
          <w:szCs w:val="24"/>
        </w:rPr>
        <w:t xml:space="preserve"> reikšmingas. </w:t>
      </w:r>
      <w:r w:rsidR="00422AFA">
        <w:rPr>
          <w:rFonts w:ascii="Times New Roman" w:hAnsi="Times New Roman"/>
          <w:color w:val="000000" w:themeColor="text1"/>
          <w:sz w:val="24"/>
          <w:szCs w:val="24"/>
        </w:rPr>
        <w:t>Nors ir matoma teigiama Lietuvos ir EU (</w:t>
      </w:r>
      <w:r w:rsidR="00422AFA">
        <w:rPr>
          <w:rFonts w:ascii="Times New Roman" w:hAnsi="Times New Roman"/>
          <w:color w:val="000000" w:themeColor="text1"/>
          <w:sz w:val="24"/>
          <w:szCs w:val="24"/>
          <w:lang w:val="en-US"/>
        </w:rPr>
        <w:t>17</w:t>
      </w:r>
      <w:r w:rsidR="00422AFA">
        <w:rPr>
          <w:rFonts w:ascii="Times New Roman" w:hAnsi="Times New Roman"/>
          <w:color w:val="000000" w:themeColor="text1"/>
          <w:sz w:val="24"/>
          <w:szCs w:val="24"/>
        </w:rPr>
        <w:t xml:space="preserve">) BVP augimo koreliacija, tačiau koreliacijos koeficientas kur kas didesnis tarp Vokietijos ir </w:t>
      </w:r>
      <w:r w:rsidR="00DB6B11">
        <w:rPr>
          <w:rFonts w:ascii="Times New Roman" w:hAnsi="Times New Roman"/>
          <w:color w:val="000000" w:themeColor="text1"/>
          <w:sz w:val="24"/>
          <w:szCs w:val="24"/>
        </w:rPr>
        <w:t xml:space="preserve">EU </w:t>
      </w:r>
      <w:r w:rsidR="00422AFA">
        <w:rPr>
          <w:rFonts w:ascii="Times New Roman" w:hAnsi="Times New Roman"/>
          <w:color w:val="000000" w:themeColor="text1"/>
          <w:sz w:val="24"/>
          <w:szCs w:val="24"/>
        </w:rPr>
        <w:t>(</w:t>
      </w:r>
      <w:r w:rsidR="00422AFA">
        <w:rPr>
          <w:rFonts w:ascii="Times New Roman" w:hAnsi="Times New Roman"/>
          <w:color w:val="000000" w:themeColor="text1"/>
          <w:sz w:val="24"/>
          <w:szCs w:val="24"/>
          <w:lang w:val="en-US"/>
        </w:rPr>
        <w:t>17</w:t>
      </w:r>
      <w:r w:rsidR="00422AFA">
        <w:rPr>
          <w:rFonts w:ascii="Times New Roman" w:hAnsi="Times New Roman"/>
          <w:color w:val="000000" w:themeColor="text1"/>
          <w:sz w:val="24"/>
          <w:szCs w:val="24"/>
        </w:rPr>
        <w:t>), kas leidžia manyti, kad Lietuvos verslo ciklas mažiau sutampa su euro valstybėmis.</w:t>
      </w:r>
    </w:p>
    <w:p w:rsidR="00386C8A" w:rsidRDefault="00386C8A" w:rsidP="00ED7572">
      <w:pPr>
        <w:spacing w:before="288" w:after="288" w:line="360" w:lineRule="auto"/>
        <w:ind w:left="360" w:right="144" w:firstLine="144"/>
        <w:jc w:val="both"/>
        <w:rPr>
          <w:rFonts w:ascii="Times New Roman" w:hAnsi="Times New Roman"/>
          <w:color w:val="000000" w:themeColor="text1"/>
          <w:sz w:val="24"/>
          <w:szCs w:val="24"/>
        </w:rPr>
      </w:pPr>
      <w:r w:rsidRPr="00ED4463">
        <w:rPr>
          <w:rFonts w:ascii="Times New Roman" w:hAnsi="Times New Roman"/>
          <w:sz w:val="24"/>
          <w:szCs w:val="24"/>
        </w:rPr>
        <w:t xml:space="preserve">Pagal prognozuojamus realaus BVP augimo duomenis 2013 ir 2014 metams matome didesnį Lietuvos verslo ciklų koreliavimą su EU (17), nors ekonomikos augimas ir bus didesnis keletu procentų Lietuvoje. </w:t>
      </w:r>
      <w:r w:rsidRPr="00ED4463">
        <w:rPr>
          <w:rFonts w:ascii="Times New Roman" w:hAnsi="Times New Roman"/>
          <w:color w:val="000000" w:themeColor="text1"/>
          <w:sz w:val="24"/>
          <w:szCs w:val="24"/>
        </w:rPr>
        <w:t>Lietuvos verslo ciklų ir EU</w:t>
      </w:r>
      <w:r w:rsidR="00DB6B11">
        <w:rPr>
          <w:rFonts w:ascii="Times New Roman" w:hAnsi="Times New Roman"/>
          <w:color w:val="000000" w:themeColor="text1"/>
          <w:sz w:val="24"/>
          <w:szCs w:val="24"/>
        </w:rPr>
        <w:t xml:space="preserve"> </w:t>
      </w:r>
      <w:r w:rsidRPr="00ED4463">
        <w:rPr>
          <w:rFonts w:ascii="Times New Roman" w:hAnsi="Times New Roman"/>
          <w:color w:val="000000" w:themeColor="text1"/>
          <w:sz w:val="24"/>
          <w:szCs w:val="24"/>
        </w:rPr>
        <w:t>(17) supanašėjimui paskutiniais metais svarbus veiksnys buvo išaugęs Lietuvos eksportas į EU</w:t>
      </w:r>
      <w:r w:rsidR="00DB6B11">
        <w:rPr>
          <w:rFonts w:ascii="Times New Roman" w:hAnsi="Times New Roman"/>
          <w:color w:val="000000" w:themeColor="text1"/>
          <w:sz w:val="24"/>
          <w:szCs w:val="24"/>
        </w:rPr>
        <w:t xml:space="preserve"> </w:t>
      </w:r>
      <w:r w:rsidRPr="00ED4463">
        <w:rPr>
          <w:rFonts w:ascii="Times New Roman" w:hAnsi="Times New Roman"/>
          <w:color w:val="000000" w:themeColor="text1"/>
          <w:sz w:val="24"/>
          <w:szCs w:val="24"/>
        </w:rPr>
        <w:t>(17) ir kitas Europos sąjungos valstybes. Taigi, galima daryti prielaidą, kad ateityje vis labiau panašėjant verslo ciklams</w:t>
      </w:r>
      <w:r w:rsidR="00383C92">
        <w:rPr>
          <w:rFonts w:ascii="Times New Roman" w:hAnsi="Times New Roman"/>
          <w:color w:val="000000" w:themeColor="text1"/>
          <w:sz w:val="24"/>
          <w:szCs w:val="24"/>
        </w:rPr>
        <w:t>, kad ir</w:t>
      </w:r>
      <w:r w:rsidRPr="00ED4463">
        <w:rPr>
          <w:rFonts w:ascii="Times New Roman" w:hAnsi="Times New Roman"/>
          <w:color w:val="000000" w:themeColor="text1"/>
          <w:sz w:val="24"/>
          <w:szCs w:val="24"/>
        </w:rPr>
        <w:t xml:space="preserve"> Europos Centrinio banko pinigų politika labiau atitiks Lietuvos ekonomikos rodiklius ir veiks teigiamai stabilizuojant ekonomiką.</w:t>
      </w:r>
    </w:p>
    <w:p w:rsidR="00DB6263" w:rsidRPr="00F1137A" w:rsidRDefault="00DB6263" w:rsidP="00ED7572">
      <w:pPr>
        <w:pStyle w:val="Sraopastraipa"/>
        <w:numPr>
          <w:ilvl w:val="1"/>
          <w:numId w:val="18"/>
        </w:numPr>
        <w:spacing w:before="288" w:after="288" w:line="360" w:lineRule="auto"/>
        <w:ind w:left="360" w:right="144" w:firstLine="144"/>
        <w:rPr>
          <w:rFonts w:ascii="Times New Roman" w:hAnsi="Times New Roman"/>
          <w:b/>
          <w:sz w:val="28"/>
          <w:szCs w:val="28"/>
        </w:rPr>
      </w:pPr>
      <w:r w:rsidRPr="00F1137A">
        <w:rPr>
          <w:rFonts w:ascii="Times New Roman" w:hAnsi="Times New Roman"/>
          <w:b/>
          <w:sz w:val="28"/>
          <w:szCs w:val="28"/>
        </w:rPr>
        <w:t>Darbo jėgos mobilumas</w:t>
      </w:r>
    </w:p>
    <w:p w:rsidR="00DB6263" w:rsidRPr="004878F6" w:rsidRDefault="00DB6263" w:rsidP="00ED7572">
      <w:pPr>
        <w:spacing w:before="288" w:after="288" w:line="360" w:lineRule="auto"/>
        <w:ind w:left="360" w:right="144" w:firstLine="144"/>
        <w:rPr>
          <w:rFonts w:ascii="Times New Roman" w:hAnsi="Times New Roman"/>
          <w:sz w:val="24"/>
          <w:szCs w:val="24"/>
        </w:rPr>
      </w:pPr>
      <w:r w:rsidRPr="004878F6">
        <w:rPr>
          <w:rFonts w:ascii="Times New Roman" w:hAnsi="Times New Roman"/>
          <w:sz w:val="24"/>
          <w:szCs w:val="24"/>
        </w:rPr>
        <w:t>Dar vienas svarbus kriterijus OVZ yra darbo rinkos mobilumas. Pagrindinė šio kriterijaus idėja yra ta, kad esant ekonomikos nuosmukiui vienoje ar kelete OVZ teritorijų darbo jėga persikeltų į labiau užimtas teritorijas ir taip būtų lengviau prisitaikyti prie ekonominių šokų.</w:t>
      </w:r>
    </w:p>
    <w:p w:rsidR="00DB6263" w:rsidRPr="00ED4463" w:rsidRDefault="00DB6263" w:rsidP="00ED7572">
      <w:pPr>
        <w:pStyle w:val="Sraopastraipa"/>
        <w:spacing w:before="288" w:after="288" w:line="360" w:lineRule="auto"/>
        <w:ind w:left="360" w:right="144" w:firstLine="144"/>
        <w:rPr>
          <w:rFonts w:ascii="Times New Roman" w:hAnsi="Times New Roman"/>
          <w:b/>
          <w:sz w:val="32"/>
          <w:szCs w:val="32"/>
        </w:rPr>
      </w:pPr>
      <w:r w:rsidRPr="00ED4463">
        <w:rPr>
          <w:rFonts w:ascii="Times New Roman" w:hAnsi="Times New Roman"/>
          <w:b/>
          <w:noProof/>
          <w:sz w:val="32"/>
          <w:szCs w:val="32"/>
          <w:lang w:val="en-US"/>
        </w:rPr>
        <w:drawing>
          <wp:inline distT="0" distB="0" distL="0" distR="0" wp14:anchorId="70D4EF84" wp14:editId="33F58D4B">
            <wp:extent cx="5486400" cy="2276475"/>
            <wp:effectExtent l="0" t="0" r="19050" b="9525"/>
            <wp:docPr id="19" name="Diagrama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DB6263" w:rsidRPr="00ED4463" w:rsidRDefault="009E4ACE" w:rsidP="00ED7572">
      <w:pPr>
        <w:spacing w:before="288" w:after="288" w:line="360" w:lineRule="auto"/>
        <w:ind w:left="360" w:right="144" w:firstLine="144"/>
        <w:jc w:val="center"/>
        <w:rPr>
          <w:rFonts w:ascii="Times New Roman" w:hAnsi="Times New Roman"/>
          <w:b/>
          <w:sz w:val="24"/>
          <w:szCs w:val="24"/>
        </w:rPr>
      </w:pPr>
      <w:r w:rsidRPr="00ED4463">
        <w:rPr>
          <w:rFonts w:ascii="Times New Roman" w:hAnsi="Times New Roman"/>
          <w:sz w:val="24"/>
          <w:szCs w:val="24"/>
        </w:rPr>
        <w:t>1</w:t>
      </w:r>
      <w:r w:rsidR="00F85CD5">
        <w:rPr>
          <w:rFonts w:ascii="Times New Roman" w:hAnsi="Times New Roman"/>
          <w:sz w:val="24"/>
          <w:szCs w:val="24"/>
        </w:rPr>
        <w:t>8</w:t>
      </w:r>
      <w:r w:rsidR="00DB6263" w:rsidRPr="00ED4463">
        <w:rPr>
          <w:rFonts w:ascii="Times New Roman" w:hAnsi="Times New Roman"/>
          <w:sz w:val="24"/>
          <w:szCs w:val="24"/>
        </w:rPr>
        <w:t xml:space="preserve"> pav. </w:t>
      </w:r>
      <w:r w:rsidR="00F32CC8" w:rsidRPr="00F32CC8">
        <w:rPr>
          <w:rFonts w:ascii="Times New Roman" w:hAnsi="Times New Roman"/>
          <w:b/>
          <w:sz w:val="24"/>
          <w:szCs w:val="24"/>
        </w:rPr>
        <w:t xml:space="preserve">Lietuvos </w:t>
      </w:r>
      <w:r w:rsidR="00F32CC8">
        <w:rPr>
          <w:rFonts w:ascii="Times New Roman" w:hAnsi="Times New Roman"/>
          <w:b/>
          <w:sz w:val="24"/>
          <w:szCs w:val="24"/>
        </w:rPr>
        <w:t>t</w:t>
      </w:r>
      <w:r w:rsidR="00DB6263" w:rsidRPr="00ED4463">
        <w:rPr>
          <w:rFonts w:ascii="Times New Roman" w:hAnsi="Times New Roman"/>
          <w:b/>
          <w:sz w:val="24"/>
          <w:szCs w:val="24"/>
        </w:rPr>
        <w:t xml:space="preserve">arptautinė </w:t>
      </w:r>
      <w:r w:rsidR="00F32CC8">
        <w:rPr>
          <w:rFonts w:ascii="Times New Roman" w:hAnsi="Times New Roman"/>
          <w:b/>
          <w:sz w:val="24"/>
          <w:szCs w:val="24"/>
        </w:rPr>
        <w:t>m</w:t>
      </w:r>
      <w:r w:rsidR="00DB6263" w:rsidRPr="00ED4463">
        <w:rPr>
          <w:rFonts w:ascii="Times New Roman" w:hAnsi="Times New Roman"/>
          <w:b/>
          <w:sz w:val="24"/>
          <w:szCs w:val="24"/>
        </w:rPr>
        <w:t>igracija 1997-2011.</w:t>
      </w:r>
    </w:p>
    <w:p w:rsidR="00DB6263" w:rsidRPr="00ED4463" w:rsidRDefault="00DB6263" w:rsidP="00ED7572">
      <w:pPr>
        <w:spacing w:before="288" w:after="288" w:line="360" w:lineRule="auto"/>
        <w:ind w:left="360" w:right="144" w:firstLine="144"/>
        <w:rPr>
          <w:rFonts w:ascii="Times New Roman" w:hAnsi="Times New Roman"/>
          <w:sz w:val="24"/>
          <w:szCs w:val="24"/>
        </w:rPr>
      </w:pPr>
      <w:r w:rsidRPr="00ED4463">
        <w:rPr>
          <w:rFonts w:ascii="Times New Roman" w:hAnsi="Times New Roman"/>
          <w:b/>
          <w:sz w:val="24"/>
          <w:szCs w:val="24"/>
        </w:rPr>
        <w:t>Šaltinis:</w:t>
      </w:r>
      <w:r w:rsidRPr="00ED4463">
        <w:rPr>
          <w:rFonts w:ascii="Times New Roman" w:hAnsi="Times New Roman"/>
          <w:sz w:val="24"/>
          <w:szCs w:val="24"/>
        </w:rPr>
        <w:t xml:space="preserve"> Sudaryta autorės, remiantis Statistikos </w:t>
      </w:r>
      <w:r w:rsidR="00F32CC8">
        <w:rPr>
          <w:rFonts w:ascii="Times New Roman" w:hAnsi="Times New Roman"/>
          <w:sz w:val="24"/>
          <w:szCs w:val="24"/>
        </w:rPr>
        <w:t>d</w:t>
      </w:r>
      <w:r w:rsidRPr="00ED4463">
        <w:rPr>
          <w:rFonts w:ascii="Times New Roman" w:hAnsi="Times New Roman"/>
          <w:sz w:val="24"/>
          <w:szCs w:val="24"/>
        </w:rPr>
        <w:t>epartamento duomenimis.</w:t>
      </w:r>
    </w:p>
    <w:p w:rsidR="00DB6263" w:rsidRPr="00ED4463" w:rsidRDefault="00AF684A" w:rsidP="00ED7572">
      <w:pPr>
        <w:spacing w:before="288" w:after="288" w:line="360" w:lineRule="auto"/>
        <w:ind w:left="360" w:right="144" w:firstLine="144"/>
        <w:jc w:val="both"/>
        <w:rPr>
          <w:rFonts w:ascii="Times New Roman" w:hAnsi="Times New Roman"/>
          <w:sz w:val="24"/>
          <w:szCs w:val="24"/>
        </w:rPr>
      </w:pPr>
      <w:r w:rsidRPr="00AF684A">
        <w:rPr>
          <w:rFonts w:ascii="Times New Roman" w:hAnsi="Times New Roman"/>
          <w:sz w:val="24"/>
          <w:szCs w:val="24"/>
        </w:rPr>
        <w:lastRenderedPageBreak/>
        <w:t>1</w:t>
      </w:r>
      <w:r w:rsidR="00F85CD5">
        <w:rPr>
          <w:rFonts w:ascii="Times New Roman" w:hAnsi="Times New Roman"/>
          <w:sz w:val="24"/>
          <w:szCs w:val="24"/>
        </w:rPr>
        <w:t>8</w:t>
      </w:r>
      <w:r>
        <w:rPr>
          <w:rFonts w:ascii="Times New Roman" w:hAnsi="Times New Roman"/>
          <w:sz w:val="24"/>
          <w:szCs w:val="24"/>
        </w:rPr>
        <w:t>-tame</w:t>
      </w:r>
      <w:r w:rsidRPr="00AF684A">
        <w:rPr>
          <w:rFonts w:ascii="Times New Roman" w:hAnsi="Times New Roman"/>
          <w:sz w:val="24"/>
          <w:szCs w:val="24"/>
        </w:rPr>
        <w:t xml:space="preserve"> paveiksle yra</w:t>
      </w:r>
      <w:r w:rsidR="00DB6263" w:rsidRPr="00ED4463">
        <w:rPr>
          <w:rFonts w:ascii="Times New Roman" w:hAnsi="Times New Roman"/>
          <w:sz w:val="24"/>
          <w:szCs w:val="24"/>
        </w:rPr>
        <w:t xml:space="preserve"> pavaizduota Lietuvos </w:t>
      </w:r>
      <w:r w:rsidR="00F32CC8">
        <w:rPr>
          <w:rFonts w:ascii="Times New Roman" w:hAnsi="Times New Roman"/>
          <w:sz w:val="24"/>
          <w:szCs w:val="24"/>
        </w:rPr>
        <w:t>t</w:t>
      </w:r>
      <w:r w:rsidR="00DB6263" w:rsidRPr="00ED4463">
        <w:rPr>
          <w:rFonts w:ascii="Times New Roman" w:hAnsi="Times New Roman"/>
          <w:sz w:val="24"/>
          <w:szCs w:val="24"/>
        </w:rPr>
        <w:t xml:space="preserve">arptautinės </w:t>
      </w:r>
      <w:r w:rsidR="00F32CC8">
        <w:rPr>
          <w:rFonts w:ascii="Times New Roman" w:hAnsi="Times New Roman"/>
          <w:sz w:val="24"/>
          <w:szCs w:val="24"/>
        </w:rPr>
        <w:t>m</w:t>
      </w:r>
      <w:r w:rsidR="00DB6263" w:rsidRPr="00ED4463">
        <w:rPr>
          <w:rFonts w:ascii="Times New Roman" w:hAnsi="Times New Roman"/>
          <w:sz w:val="24"/>
          <w:szCs w:val="24"/>
        </w:rPr>
        <w:t>igracijos duomenys 1997-2011 metų laikotarpyje.  Iš viso nagrinėjamo laikotarpio didžiausia deklaruota migracija yra paskutiniais metais t.y. 2010 ir 2011 metais. Staigus migracijos šuolis šiais metais</w:t>
      </w:r>
      <w:r w:rsidR="00CE278D" w:rsidRPr="00ED4463">
        <w:rPr>
          <w:rFonts w:ascii="Times New Roman" w:hAnsi="Times New Roman"/>
          <w:sz w:val="24"/>
          <w:szCs w:val="24"/>
        </w:rPr>
        <w:t>,</w:t>
      </w:r>
      <w:r w:rsidR="00DB6263" w:rsidRPr="00ED4463">
        <w:rPr>
          <w:rFonts w:ascii="Times New Roman" w:hAnsi="Times New Roman"/>
          <w:sz w:val="24"/>
          <w:szCs w:val="24"/>
        </w:rPr>
        <w:t xml:space="preserve"> kaip nurodo Europos </w:t>
      </w:r>
      <w:r w:rsidR="00F32CC8">
        <w:rPr>
          <w:rFonts w:ascii="Times New Roman" w:hAnsi="Times New Roman"/>
          <w:sz w:val="24"/>
          <w:szCs w:val="24"/>
        </w:rPr>
        <w:t>m</w:t>
      </w:r>
      <w:r w:rsidR="00DB6263" w:rsidRPr="00ED4463">
        <w:rPr>
          <w:rFonts w:ascii="Times New Roman" w:hAnsi="Times New Roman"/>
          <w:sz w:val="24"/>
          <w:szCs w:val="24"/>
        </w:rPr>
        <w:t>igracijos tinklas (2011)</w:t>
      </w:r>
      <w:r w:rsidR="00CE278D" w:rsidRPr="00ED4463">
        <w:rPr>
          <w:rFonts w:ascii="Times New Roman" w:hAnsi="Times New Roman"/>
          <w:sz w:val="24"/>
          <w:szCs w:val="24"/>
        </w:rPr>
        <w:t>,</w:t>
      </w:r>
      <w:r w:rsidR="00DB6263" w:rsidRPr="00ED4463">
        <w:rPr>
          <w:rFonts w:ascii="Times New Roman" w:hAnsi="Times New Roman"/>
          <w:sz w:val="24"/>
          <w:szCs w:val="24"/>
        </w:rPr>
        <w:t xml:space="preserve"> paaiškinamas Sveikatos draudimo įstatymo pakeitimais. Pagal naujus įstatymo pakeitimus visi registruoti Lietuvoje gyventojai privalo mokėti įmokas. Taigi šie pakeitimai paskatino gyventojus, kurie ankščiau išvykę ir nedeklaravę savo gyvenamosios vietos ją deklaruoti siekiant išvengti mokėjimų. Kaip pagrindinės emigracijos priežastys nurodoma aukštas nedarbas Lietuvoje bei didesni atlyginimai tikslo šalyse. Iš 2010 metais savo išvykimą deklaravusių gyventojų, 85% nurodė, kad iki išvykimo buvo bedarbiais vienerius ir daugiau metų. Tai pat darbo užmokestis tikslo šalyse yra dviem arba net trimis kartais didesnis netgi įvertinus perkamąją pinigų galią.</w:t>
      </w:r>
    </w:p>
    <w:p w:rsidR="00DB6263" w:rsidRPr="00ED4463" w:rsidRDefault="00DB6263" w:rsidP="00ED7572">
      <w:pPr>
        <w:pStyle w:val="Sraopastraipa"/>
        <w:spacing w:before="288" w:after="288" w:line="360" w:lineRule="auto"/>
        <w:ind w:left="360" w:right="144" w:firstLine="144"/>
        <w:rPr>
          <w:rFonts w:ascii="Times New Roman" w:hAnsi="Times New Roman"/>
          <w:b/>
          <w:sz w:val="32"/>
          <w:szCs w:val="32"/>
        </w:rPr>
      </w:pPr>
      <w:r w:rsidRPr="00ED4463">
        <w:rPr>
          <w:rFonts w:ascii="Times New Roman" w:hAnsi="Times New Roman"/>
          <w:b/>
          <w:noProof/>
          <w:sz w:val="32"/>
          <w:szCs w:val="32"/>
          <w:lang w:val="en-US"/>
        </w:rPr>
        <w:drawing>
          <wp:inline distT="0" distB="0" distL="0" distR="0" wp14:anchorId="6E3A5720" wp14:editId="4F2D6182">
            <wp:extent cx="5486400" cy="2619375"/>
            <wp:effectExtent l="0" t="0" r="19050" b="9525"/>
            <wp:docPr id="20" name="Diagrama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DB6263" w:rsidRPr="00ED4463" w:rsidRDefault="009E4ACE" w:rsidP="00ED7572">
      <w:pPr>
        <w:spacing w:before="288" w:after="288" w:line="360" w:lineRule="auto"/>
        <w:ind w:left="360" w:right="144" w:firstLine="144"/>
        <w:jc w:val="center"/>
        <w:rPr>
          <w:rFonts w:ascii="Times New Roman" w:hAnsi="Times New Roman"/>
          <w:b/>
          <w:sz w:val="24"/>
          <w:szCs w:val="24"/>
        </w:rPr>
      </w:pPr>
      <w:r w:rsidRPr="00ED4463">
        <w:rPr>
          <w:rFonts w:ascii="Times New Roman" w:hAnsi="Times New Roman"/>
          <w:sz w:val="24"/>
          <w:szCs w:val="24"/>
        </w:rPr>
        <w:t>1</w:t>
      </w:r>
      <w:r w:rsidR="00F85CD5">
        <w:rPr>
          <w:rFonts w:ascii="Times New Roman" w:hAnsi="Times New Roman"/>
          <w:sz w:val="24"/>
          <w:szCs w:val="24"/>
        </w:rPr>
        <w:t>9</w:t>
      </w:r>
      <w:r w:rsidR="00DB6263" w:rsidRPr="00ED4463">
        <w:rPr>
          <w:rFonts w:ascii="Times New Roman" w:hAnsi="Times New Roman"/>
          <w:sz w:val="24"/>
          <w:szCs w:val="24"/>
        </w:rPr>
        <w:t xml:space="preserve"> pav. </w:t>
      </w:r>
      <w:r w:rsidR="00DB6263" w:rsidRPr="00ED4463">
        <w:rPr>
          <w:rFonts w:ascii="Times New Roman" w:hAnsi="Times New Roman"/>
          <w:b/>
          <w:sz w:val="24"/>
          <w:szCs w:val="24"/>
        </w:rPr>
        <w:t>Emigrantai pagal būsimą gyvenamąją vietą 2011 metais.</w:t>
      </w:r>
    </w:p>
    <w:p w:rsidR="00DB6263" w:rsidRPr="00ED4463" w:rsidRDefault="00DB6263" w:rsidP="00ED7572">
      <w:pPr>
        <w:spacing w:before="288" w:after="288" w:line="360" w:lineRule="auto"/>
        <w:ind w:left="360" w:right="144" w:firstLine="144"/>
        <w:rPr>
          <w:rFonts w:ascii="Times New Roman" w:hAnsi="Times New Roman"/>
          <w:sz w:val="24"/>
          <w:szCs w:val="24"/>
        </w:rPr>
      </w:pPr>
      <w:r w:rsidRPr="00ED4463">
        <w:rPr>
          <w:rFonts w:ascii="Times New Roman" w:hAnsi="Times New Roman"/>
          <w:b/>
          <w:sz w:val="24"/>
          <w:szCs w:val="24"/>
        </w:rPr>
        <w:t>Šaltinis:</w:t>
      </w:r>
      <w:r w:rsidRPr="00ED4463">
        <w:rPr>
          <w:rFonts w:ascii="Times New Roman" w:hAnsi="Times New Roman"/>
          <w:sz w:val="24"/>
          <w:szCs w:val="24"/>
        </w:rPr>
        <w:t xml:space="preserve"> Sudaryta autorės, remiantis Statistikos </w:t>
      </w:r>
      <w:r w:rsidR="00FD6068">
        <w:rPr>
          <w:rFonts w:ascii="Times New Roman" w:hAnsi="Times New Roman"/>
          <w:sz w:val="24"/>
          <w:szCs w:val="24"/>
        </w:rPr>
        <w:t>d</w:t>
      </w:r>
      <w:r w:rsidRPr="00ED4463">
        <w:rPr>
          <w:rFonts w:ascii="Times New Roman" w:hAnsi="Times New Roman"/>
          <w:sz w:val="24"/>
          <w:szCs w:val="24"/>
        </w:rPr>
        <w:t>epartamento duomenimis.</w:t>
      </w:r>
    </w:p>
    <w:p w:rsidR="00DB6263" w:rsidRPr="00ED4463" w:rsidRDefault="00DB6263" w:rsidP="00ED7572">
      <w:pPr>
        <w:pStyle w:val="Sraopastraipa"/>
        <w:spacing w:before="288" w:after="288" w:line="360" w:lineRule="auto"/>
        <w:ind w:left="360" w:right="144" w:firstLine="144"/>
        <w:jc w:val="both"/>
        <w:rPr>
          <w:rFonts w:ascii="Times New Roman" w:hAnsi="Times New Roman"/>
          <w:sz w:val="24"/>
          <w:szCs w:val="24"/>
        </w:rPr>
      </w:pPr>
      <w:r w:rsidRPr="00ED4463">
        <w:rPr>
          <w:rFonts w:ascii="Times New Roman" w:hAnsi="Times New Roman"/>
          <w:sz w:val="24"/>
          <w:szCs w:val="24"/>
        </w:rPr>
        <w:t xml:space="preserve">Iš pateiktų Statistikos departamento duomenų 2011 metais matome, kad dominuojanti emigracijos šalis yra Jungtinė Karalystė. Šią šalį kaip būsimą gyvenamąją vietą nurodė net 49% gyventojų deklaravusių savo išvykimą. Tai pat populiarios migracijos kryptys buvo Airija (10%), Norvegija (7%), Vokietija (7%) ir Ispanija (4%). Iki Lietuvos įstojimo į </w:t>
      </w:r>
      <w:r w:rsidRPr="00ED4463">
        <w:rPr>
          <w:rFonts w:ascii="Times New Roman" w:hAnsi="Times New Roman"/>
          <w:sz w:val="24"/>
          <w:szCs w:val="24"/>
        </w:rPr>
        <w:lastRenderedPageBreak/>
        <w:t>Europos sąjungą t.y. 2004 metų pagrindinės Lietuvos gyventojų emigracijos kryptys buvo Rusijos Federacija, Nepriklausomų valstybių sandraugos šalys bei JAV. Ateityje gali išaugti emigrantų į Vokietiją bei Austriją skaičius, kadangi šios šalys nuo 2011 metų atvėrė savo darbo rinką Lietuvos piliečiams.</w:t>
      </w:r>
      <w:r w:rsidR="005A3315" w:rsidRPr="00ED4463">
        <w:rPr>
          <w:rFonts w:ascii="Times New Roman" w:hAnsi="Times New Roman"/>
          <w:sz w:val="24"/>
          <w:szCs w:val="24"/>
        </w:rPr>
        <w:t xml:space="preserve"> </w:t>
      </w:r>
      <w:r w:rsidR="006152CF" w:rsidRPr="00ED4463">
        <w:rPr>
          <w:rFonts w:ascii="Times New Roman" w:hAnsi="Times New Roman"/>
          <w:sz w:val="24"/>
          <w:szCs w:val="24"/>
        </w:rPr>
        <w:t>(</w:t>
      </w:r>
      <w:r w:rsidR="005A3315" w:rsidRPr="00ED4463">
        <w:rPr>
          <w:rFonts w:ascii="Times New Roman" w:hAnsi="Times New Roman"/>
          <w:sz w:val="24"/>
          <w:szCs w:val="24"/>
        </w:rPr>
        <w:t>E</w:t>
      </w:r>
      <w:r w:rsidR="00F32CC8">
        <w:rPr>
          <w:rFonts w:ascii="Times New Roman" w:hAnsi="Times New Roman"/>
          <w:sz w:val="24"/>
          <w:szCs w:val="24"/>
        </w:rPr>
        <w:t>uropos Migracijos Tinklas, 2011</w:t>
      </w:r>
      <w:r w:rsidR="006152CF" w:rsidRPr="00ED4463">
        <w:rPr>
          <w:rFonts w:ascii="Times New Roman" w:hAnsi="Times New Roman"/>
          <w:sz w:val="24"/>
          <w:szCs w:val="24"/>
        </w:rPr>
        <w:t>)</w:t>
      </w:r>
      <w:r w:rsidRPr="00ED4463">
        <w:rPr>
          <w:rFonts w:ascii="Times New Roman" w:hAnsi="Times New Roman"/>
          <w:sz w:val="24"/>
          <w:szCs w:val="24"/>
        </w:rPr>
        <w:t xml:space="preserve"> </w:t>
      </w:r>
    </w:p>
    <w:p w:rsidR="00DB6263" w:rsidRPr="00ED4463" w:rsidRDefault="00DB6263" w:rsidP="00ED7572">
      <w:pPr>
        <w:pStyle w:val="Sraopastraipa"/>
        <w:spacing w:before="288" w:after="288" w:line="360" w:lineRule="auto"/>
        <w:ind w:left="360" w:right="144" w:firstLine="144"/>
        <w:jc w:val="both"/>
        <w:rPr>
          <w:rFonts w:ascii="Times New Roman" w:hAnsi="Times New Roman"/>
          <w:sz w:val="24"/>
          <w:szCs w:val="24"/>
        </w:rPr>
      </w:pPr>
      <w:r w:rsidRPr="00ED4463">
        <w:rPr>
          <w:rFonts w:ascii="Times New Roman" w:hAnsi="Times New Roman"/>
          <w:sz w:val="24"/>
          <w:szCs w:val="24"/>
        </w:rPr>
        <w:t>Apibendrinus Lietuvos emigracijos duomenis galima daryti išvadą, kad Lietuvos darbo jėga yra gana mobili. Dėl ekonomikos nuosmukio ir išaugusio nedarbo lygio 2008 – 2009 metais matomas emigracijos srauto padidėjimas į E</w:t>
      </w:r>
      <w:r w:rsidR="00F32CC8">
        <w:rPr>
          <w:rFonts w:ascii="Times New Roman" w:hAnsi="Times New Roman"/>
          <w:sz w:val="24"/>
          <w:szCs w:val="24"/>
        </w:rPr>
        <w:t>S</w:t>
      </w:r>
      <w:r w:rsidRPr="00ED4463">
        <w:rPr>
          <w:rFonts w:ascii="Times New Roman" w:hAnsi="Times New Roman"/>
          <w:sz w:val="24"/>
          <w:szCs w:val="24"/>
        </w:rPr>
        <w:t xml:space="preserve"> šalis, kur darbo galimybės ir sąlygos geresnės. Svarbu pažymėti, kad deklaruota emigracija neparodo tikrosios padėties, nes nevisi emigrantai deklaruoja savo išvykimą, todėl galima manyti kad Lietuvos emigracijos srautai buvo dar didesni nagrinėjamame laikotarpyje.</w:t>
      </w:r>
    </w:p>
    <w:p w:rsidR="00DB6263" w:rsidRDefault="00DB6263" w:rsidP="00ED7572">
      <w:pPr>
        <w:pStyle w:val="Sraopastraipa"/>
        <w:spacing w:before="288" w:after="288" w:line="360" w:lineRule="auto"/>
        <w:ind w:left="360" w:right="144" w:firstLine="144"/>
        <w:jc w:val="both"/>
        <w:rPr>
          <w:rFonts w:ascii="Times New Roman" w:hAnsi="Times New Roman"/>
          <w:color w:val="000000" w:themeColor="text1"/>
          <w:sz w:val="24"/>
          <w:szCs w:val="24"/>
        </w:rPr>
      </w:pPr>
      <w:r w:rsidRPr="00ED4463">
        <w:rPr>
          <w:rFonts w:ascii="Times New Roman" w:hAnsi="Times New Roman"/>
          <w:sz w:val="24"/>
          <w:szCs w:val="24"/>
        </w:rPr>
        <w:t>Vertinant bendrą Europos Sąjungos darbo jėgos mobilumą jis yra gana mažas. Pagal 2007 metais atlikto tyrimo duomenis buvo nustatyta, kad tik šiek tiek daugiau negu 2% Europos Sąjungos gyventojų gyvena ir dirba kitoje ES valstybėje. Tai yra netgi mažiau negu 4% ne ES (27) gyve</w:t>
      </w:r>
      <w:r w:rsidR="009B79FD" w:rsidRPr="00ED4463">
        <w:rPr>
          <w:rFonts w:ascii="Times New Roman" w:hAnsi="Times New Roman"/>
          <w:sz w:val="24"/>
          <w:szCs w:val="24"/>
        </w:rPr>
        <w:t>ntojų kurie gyvena ir dirba čia (Europos Komisija (2010)).</w:t>
      </w:r>
      <w:r w:rsidR="00A60C35">
        <w:rPr>
          <w:rFonts w:ascii="Times New Roman" w:hAnsi="Times New Roman"/>
          <w:sz w:val="24"/>
          <w:szCs w:val="24"/>
        </w:rPr>
        <w:t xml:space="preserve"> </w:t>
      </w:r>
      <w:r w:rsidR="00A60C35" w:rsidRPr="008C33B4">
        <w:rPr>
          <w:rFonts w:ascii="Times New Roman" w:hAnsi="Times New Roman"/>
          <w:color w:val="000000" w:themeColor="text1"/>
          <w:sz w:val="24"/>
          <w:szCs w:val="24"/>
        </w:rPr>
        <w:t xml:space="preserve">Tačiau svarbu paminėti, kad dėl sparčiai išaugusio nedarbo paskutiniais metais kai kuriose Europos šalyse darbo jėgos mobilumas išaugo. </w:t>
      </w:r>
      <w:proofErr w:type="spellStart"/>
      <w:r w:rsidR="00A60C35" w:rsidRPr="008C33B4">
        <w:rPr>
          <w:rFonts w:ascii="Times New Roman" w:hAnsi="Times New Roman"/>
          <w:color w:val="000000" w:themeColor="text1"/>
          <w:sz w:val="24"/>
          <w:szCs w:val="24"/>
        </w:rPr>
        <w:t>Deutsche</w:t>
      </w:r>
      <w:proofErr w:type="spellEnd"/>
      <w:r w:rsidR="00A60C35" w:rsidRPr="008C33B4">
        <w:rPr>
          <w:rFonts w:ascii="Times New Roman" w:hAnsi="Times New Roman"/>
          <w:color w:val="000000" w:themeColor="text1"/>
          <w:sz w:val="24"/>
          <w:szCs w:val="24"/>
        </w:rPr>
        <w:t xml:space="preserve"> </w:t>
      </w:r>
      <w:r w:rsidR="006902B2">
        <w:rPr>
          <w:rFonts w:ascii="Times New Roman" w:hAnsi="Times New Roman"/>
          <w:color w:val="000000" w:themeColor="text1"/>
          <w:sz w:val="24"/>
          <w:szCs w:val="24"/>
        </w:rPr>
        <w:t>b</w:t>
      </w:r>
      <w:r w:rsidR="00A60C35" w:rsidRPr="008C33B4">
        <w:rPr>
          <w:rFonts w:ascii="Times New Roman" w:hAnsi="Times New Roman"/>
          <w:color w:val="000000" w:themeColor="text1"/>
          <w:sz w:val="24"/>
          <w:szCs w:val="24"/>
        </w:rPr>
        <w:t>anko atliktame tyrime (</w:t>
      </w:r>
      <w:r w:rsidR="00A60C35" w:rsidRPr="008C33B4">
        <w:rPr>
          <w:rFonts w:ascii="Times New Roman" w:hAnsi="Times New Roman"/>
          <w:color w:val="000000" w:themeColor="text1"/>
          <w:sz w:val="24"/>
          <w:szCs w:val="24"/>
          <w:lang w:val="en-US"/>
        </w:rPr>
        <w:t>2011</w:t>
      </w:r>
      <w:r w:rsidR="00A60C35" w:rsidRPr="008C33B4">
        <w:rPr>
          <w:rFonts w:ascii="Times New Roman" w:hAnsi="Times New Roman"/>
          <w:color w:val="000000" w:themeColor="text1"/>
          <w:sz w:val="24"/>
          <w:szCs w:val="24"/>
        </w:rPr>
        <w:t>)</w:t>
      </w:r>
      <w:r w:rsidR="00C464FD" w:rsidRPr="008C33B4">
        <w:rPr>
          <w:rFonts w:ascii="Times New Roman" w:hAnsi="Times New Roman"/>
          <w:color w:val="000000" w:themeColor="text1"/>
          <w:sz w:val="24"/>
          <w:szCs w:val="24"/>
        </w:rPr>
        <w:t xml:space="preserve"> nurodoma, kad jeigu nebūtų padidėjusi migracija </w:t>
      </w:r>
      <w:r w:rsidR="008C33B4" w:rsidRPr="008C33B4">
        <w:rPr>
          <w:rFonts w:ascii="Times New Roman" w:hAnsi="Times New Roman"/>
          <w:color w:val="000000" w:themeColor="text1"/>
          <w:sz w:val="24"/>
          <w:szCs w:val="24"/>
        </w:rPr>
        <w:t xml:space="preserve">2010 metais, </w:t>
      </w:r>
      <w:r w:rsidR="00C464FD" w:rsidRPr="008C33B4">
        <w:rPr>
          <w:rFonts w:ascii="Times New Roman" w:hAnsi="Times New Roman"/>
          <w:color w:val="000000" w:themeColor="text1"/>
          <w:sz w:val="24"/>
          <w:szCs w:val="24"/>
        </w:rPr>
        <w:t xml:space="preserve">Ispanijoje nedarbo lygis būtų buvęs didesnis </w:t>
      </w:r>
      <w:r w:rsidR="008C33B4" w:rsidRPr="008C33B4">
        <w:rPr>
          <w:rFonts w:ascii="Times New Roman" w:hAnsi="Times New Roman"/>
          <w:color w:val="000000" w:themeColor="text1"/>
          <w:sz w:val="24"/>
          <w:szCs w:val="24"/>
        </w:rPr>
        <w:t>1.7%, o Airijoje netgi 3.5%.</w:t>
      </w:r>
      <w:r w:rsidR="002837FE">
        <w:rPr>
          <w:rFonts w:ascii="Times New Roman" w:hAnsi="Times New Roman"/>
          <w:color w:val="000000" w:themeColor="text1"/>
          <w:sz w:val="24"/>
          <w:szCs w:val="24"/>
        </w:rPr>
        <w:t xml:space="preserve"> </w:t>
      </w:r>
      <w:r w:rsidR="007F4FFE" w:rsidRPr="007F4FFE">
        <w:rPr>
          <w:rFonts w:ascii="Times New Roman" w:hAnsi="Times New Roman"/>
          <w:color w:val="000000" w:themeColor="text1"/>
          <w:sz w:val="24"/>
          <w:szCs w:val="24"/>
        </w:rPr>
        <w:t xml:space="preserve">Taigi, </w:t>
      </w:r>
      <w:r w:rsidR="00B83E86">
        <w:rPr>
          <w:rFonts w:ascii="Times New Roman" w:hAnsi="Times New Roman"/>
          <w:color w:val="000000" w:themeColor="text1"/>
          <w:sz w:val="24"/>
          <w:szCs w:val="24"/>
        </w:rPr>
        <w:t xml:space="preserve">nors ir </w:t>
      </w:r>
      <w:r w:rsidR="002837FE" w:rsidRPr="007F4FFE">
        <w:rPr>
          <w:rFonts w:ascii="Times New Roman" w:hAnsi="Times New Roman"/>
          <w:color w:val="000000" w:themeColor="text1"/>
          <w:sz w:val="24"/>
          <w:szCs w:val="24"/>
        </w:rPr>
        <w:t xml:space="preserve">OVZ teorijos požiūriu negalima manyti, kad euro valstybėse yra pakankamas darbo jėgos mobilumas, kad </w:t>
      </w:r>
      <w:r w:rsidR="007F4FFE" w:rsidRPr="007F4FFE">
        <w:rPr>
          <w:rFonts w:ascii="Times New Roman" w:hAnsi="Times New Roman"/>
          <w:color w:val="000000" w:themeColor="text1"/>
          <w:sz w:val="24"/>
          <w:szCs w:val="24"/>
        </w:rPr>
        <w:t>padėtų ženkliai sumažinti ekonominius nuostolius dėl bendros valiutos esant ekonominiams šokams</w:t>
      </w:r>
      <w:r w:rsidR="00B83E86">
        <w:rPr>
          <w:rFonts w:ascii="Times New Roman" w:hAnsi="Times New Roman"/>
          <w:color w:val="000000" w:themeColor="text1"/>
          <w:sz w:val="24"/>
          <w:szCs w:val="24"/>
        </w:rPr>
        <w:t>, t</w:t>
      </w:r>
      <w:r w:rsidR="002837FE" w:rsidRPr="007F4FFE">
        <w:rPr>
          <w:rFonts w:ascii="Times New Roman" w:hAnsi="Times New Roman"/>
          <w:color w:val="000000" w:themeColor="text1"/>
          <w:sz w:val="24"/>
          <w:szCs w:val="24"/>
        </w:rPr>
        <w:t>ačiau</w:t>
      </w:r>
      <w:r w:rsidR="008611CB" w:rsidRPr="007F4FFE">
        <w:rPr>
          <w:rFonts w:ascii="Times New Roman" w:hAnsi="Times New Roman"/>
          <w:color w:val="000000" w:themeColor="text1"/>
          <w:sz w:val="24"/>
          <w:szCs w:val="24"/>
        </w:rPr>
        <w:t xml:space="preserve"> po paskutinių metų sunk</w:t>
      </w:r>
      <w:r w:rsidR="00573491">
        <w:rPr>
          <w:rFonts w:ascii="Times New Roman" w:hAnsi="Times New Roman"/>
          <w:color w:val="000000" w:themeColor="text1"/>
          <w:sz w:val="24"/>
          <w:szCs w:val="24"/>
        </w:rPr>
        <w:t>ios ekonominės padė</w:t>
      </w:r>
      <w:r w:rsidR="002379A7">
        <w:rPr>
          <w:rFonts w:ascii="Times New Roman" w:hAnsi="Times New Roman"/>
          <w:color w:val="000000" w:themeColor="text1"/>
          <w:sz w:val="24"/>
          <w:szCs w:val="24"/>
        </w:rPr>
        <w:t>ties</w:t>
      </w:r>
      <w:r w:rsidR="008611CB" w:rsidRPr="007F4FFE">
        <w:rPr>
          <w:rFonts w:ascii="Times New Roman" w:hAnsi="Times New Roman"/>
          <w:color w:val="000000" w:themeColor="text1"/>
          <w:sz w:val="24"/>
          <w:szCs w:val="24"/>
        </w:rPr>
        <w:t xml:space="preserve"> keliose euro zonos šalyse matoma didesn</w:t>
      </w:r>
      <w:r w:rsidR="007F4FFE" w:rsidRPr="007F4FFE">
        <w:rPr>
          <w:rFonts w:ascii="Times New Roman" w:hAnsi="Times New Roman"/>
          <w:color w:val="000000" w:themeColor="text1"/>
          <w:sz w:val="24"/>
          <w:szCs w:val="24"/>
        </w:rPr>
        <w:t>i migracijos srautai</w:t>
      </w:r>
      <w:r w:rsidR="008611CB" w:rsidRPr="007F4FFE">
        <w:rPr>
          <w:rFonts w:ascii="Times New Roman" w:hAnsi="Times New Roman"/>
          <w:color w:val="000000" w:themeColor="text1"/>
          <w:sz w:val="24"/>
          <w:szCs w:val="24"/>
        </w:rPr>
        <w:t>,</w:t>
      </w:r>
      <w:r w:rsidR="002837FE" w:rsidRPr="007F4FFE">
        <w:rPr>
          <w:rFonts w:ascii="Times New Roman" w:hAnsi="Times New Roman"/>
          <w:color w:val="000000" w:themeColor="text1"/>
          <w:sz w:val="24"/>
          <w:szCs w:val="24"/>
        </w:rPr>
        <w:t xml:space="preserve"> </w:t>
      </w:r>
      <w:r w:rsidR="008611CB" w:rsidRPr="007F4FFE">
        <w:rPr>
          <w:rFonts w:ascii="Times New Roman" w:hAnsi="Times New Roman"/>
          <w:color w:val="000000" w:themeColor="text1"/>
          <w:sz w:val="24"/>
          <w:szCs w:val="24"/>
        </w:rPr>
        <w:t xml:space="preserve">kas leidžia manyti, kad ateityje </w:t>
      </w:r>
      <w:r w:rsidR="007F4FFE" w:rsidRPr="007F4FFE">
        <w:rPr>
          <w:rFonts w:ascii="Times New Roman" w:hAnsi="Times New Roman"/>
          <w:color w:val="000000" w:themeColor="text1"/>
          <w:sz w:val="24"/>
          <w:szCs w:val="24"/>
        </w:rPr>
        <w:t>darbo jėgos mobilumas tik didės.</w:t>
      </w:r>
    </w:p>
    <w:p w:rsidR="00F26094" w:rsidRPr="00ED4463" w:rsidRDefault="00F26094" w:rsidP="00ED7572">
      <w:pPr>
        <w:pStyle w:val="Sraopastraipa"/>
        <w:spacing w:before="288" w:after="288" w:line="360" w:lineRule="auto"/>
        <w:ind w:left="360" w:right="144" w:firstLine="144"/>
        <w:jc w:val="both"/>
        <w:rPr>
          <w:rFonts w:ascii="Times New Roman" w:hAnsi="Times New Roman"/>
          <w:sz w:val="24"/>
          <w:szCs w:val="24"/>
        </w:rPr>
      </w:pPr>
    </w:p>
    <w:p w:rsidR="00977765" w:rsidRPr="00F1137A" w:rsidRDefault="00977765" w:rsidP="00ED7572">
      <w:pPr>
        <w:pStyle w:val="Sraopastraipa"/>
        <w:numPr>
          <w:ilvl w:val="1"/>
          <w:numId w:val="18"/>
        </w:numPr>
        <w:spacing w:before="288" w:after="288" w:line="360" w:lineRule="auto"/>
        <w:ind w:left="360" w:right="144" w:firstLine="144"/>
        <w:jc w:val="both"/>
        <w:rPr>
          <w:rFonts w:ascii="Times New Roman" w:hAnsi="Times New Roman"/>
          <w:b/>
          <w:sz w:val="28"/>
          <w:szCs w:val="28"/>
        </w:rPr>
      </w:pPr>
      <w:r w:rsidRPr="00F1137A">
        <w:rPr>
          <w:rFonts w:ascii="Times New Roman" w:hAnsi="Times New Roman"/>
          <w:b/>
          <w:sz w:val="28"/>
          <w:szCs w:val="28"/>
        </w:rPr>
        <w:t xml:space="preserve">Gamybos </w:t>
      </w:r>
      <w:r w:rsidR="0007234D" w:rsidRPr="00F1137A">
        <w:rPr>
          <w:rFonts w:ascii="Times New Roman" w:hAnsi="Times New Roman"/>
          <w:b/>
          <w:sz w:val="28"/>
          <w:szCs w:val="28"/>
        </w:rPr>
        <w:t xml:space="preserve">ir eksporto </w:t>
      </w:r>
      <w:r w:rsidRPr="00F1137A">
        <w:rPr>
          <w:rFonts w:ascii="Times New Roman" w:hAnsi="Times New Roman"/>
          <w:b/>
          <w:sz w:val="28"/>
          <w:szCs w:val="28"/>
        </w:rPr>
        <w:t>diversifikacija</w:t>
      </w:r>
      <w:r w:rsidR="00353C46" w:rsidRPr="00F1137A">
        <w:rPr>
          <w:rFonts w:ascii="Times New Roman" w:hAnsi="Times New Roman"/>
          <w:b/>
          <w:sz w:val="28"/>
          <w:szCs w:val="28"/>
        </w:rPr>
        <w:t xml:space="preserve"> </w:t>
      </w:r>
    </w:p>
    <w:p w:rsidR="007E2479" w:rsidRPr="00ED4463" w:rsidRDefault="00DF786B" w:rsidP="00ED7572">
      <w:pPr>
        <w:spacing w:before="288" w:after="288" w:line="360" w:lineRule="auto"/>
        <w:ind w:left="360" w:right="144" w:firstLine="144"/>
        <w:jc w:val="both"/>
        <w:rPr>
          <w:rFonts w:ascii="Times New Roman" w:hAnsi="Times New Roman"/>
          <w:sz w:val="24"/>
          <w:szCs w:val="24"/>
        </w:rPr>
      </w:pPr>
      <w:r w:rsidRPr="00ED4463">
        <w:rPr>
          <w:rFonts w:ascii="Times New Roman" w:hAnsi="Times New Roman"/>
          <w:sz w:val="24"/>
          <w:szCs w:val="24"/>
        </w:rPr>
        <w:t>Maža šalies gamybos diversifikacija daro šalies ekonomiką labiau pažeidžiamą ekonominiams šokams.</w:t>
      </w:r>
      <w:r w:rsidR="00B23F76" w:rsidRPr="00ED4463">
        <w:rPr>
          <w:rFonts w:ascii="Times New Roman" w:hAnsi="Times New Roman"/>
          <w:sz w:val="24"/>
          <w:szCs w:val="24"/>
        </w:rPr>
        <w:t xml:space="preserve"> Taigi esant ekonominiam šokui ir mažėjant vienų produktų paklausai šalis turinti labiau diversifikuotą gamybą ir eksportą gali sumažėjusią vienų produktų paklausą kompensuoti kitais produktais. Todėl valstybėms turinčioms mažiau diversifikuotą ekonomiką palankesnis yra lankstus valiutos kursas, o daugiau diversifikuotoms – valiutos sąjunga.</w:t>
      </w:r>
    </w:p>
    <w:p w:rsidR="00AE5D22" w:rsidRPr="00ED4463" w:rsidRDefault="00AD7F48" w:rsidP="00F067E4">
      <w:pPr>
        <w:spacing w:before="288" w:after="288" w:line="360" w:lineRule="auto"/>
        <w:ind w:left="360" w:right="144" w:firstLine="144"/>
        <w:jc w:val="both"/>
        <w:rPr>
          <w:rFonts w:ascii="Times New Roman" w:hAnsi="Times New Roman"/>
          <w:sz w:val="24"/>
          <w:szCs w:val="24"/>
        </w:rPr>
      </w:pPr>
      <w:r w:rsidRPr="00ED4463">
        <w:rPr>
          <w:rFonts w:ascii="Times New Roman" w:hAnsi="Times New Roman"/>
          <w:sz w:val="24"/>
          <w:szCs w:val="24"/>
        </w:rPr>
        <w:lastRenderedPageBreak/>
        <w:t>Li</w:t>
      </w:r>
      <w:r w:rsidR="0027525D">
        <w:rPr>
          <w:rFonts w:ascii="Times New Roman" w:hAnsi="Times New Roman"/>
          <w:sz w:val="24"/>
          <w:szCs w:val="24"/>
        </w:rPr>
        <w:t>etuvos eksporto diversifikacija bus nagrinėjama</w:t>
      </w:r>
      <w:r w:rsidRPr="00ED4463">
        <w:rPr>
          <w:rFonts w:ascii="Times New Roman" w:hAnsi="Times New Roman"/>
          <w:sz w:val="24"/>
          <w:szCs w:val="24"/>
        </w:rPr>
        <w:t xml:space="preserve"> remiantis penkių pagrindinių eksporto prekių dalimi visame eksporte. </w:t>
      </w:r>
      <w:r w:rsidR="00AE5042">
        <w:rPr>
          <w:rFonts w:ascii="Times New Roman" w:hAnsi="Times New Roman"/>
          <w:sz w:val="24"/>
          <w:szCs w:val="24"/>
        </w:rPr>
        <w:t>Daroma prielaida, kad k</w:t>
      </w:r>
      <w:r w:rsidRPr="00ED4463">
        <w:rPr>
          <w:rFonts w:ascii="Times New Roman" w:hAnsi="Times New Roman"/>
          <w:sz w:val="24"/>
          <w:szCs w:val="24"/>
        </w:rPr>
        <w:t xml:space="preserve">uo </w:t>
      </w:r>
      <w:r w:rsidR="00EC6908" w:rsidRPr="00ED4463">
        <w:rPr>
          <w:rFonts w:ascii="Times New Roman" w:hAnsi="Times New Roman"/>
          <w:sz w:val="24"/>
          <w:szCs w:val="24"/>
        </w:rPr>
        <w:t>ši</w:t>
      </w:r>
      <w:r w:rsidRPr="00ED4463">
        <w:rPr>
          <w:rFonts w:ascii="Times New Roman" w:hAnsi="Times New Roman"/>
          <w:sz w:val="24"/>
          <w:szCs w:val="24"/>
        </w:rPr>
        <w:t xml:space="preserve"> </w:t>
      </w:r>
      <w:r w:rsidR="00EC6908" w:rsidRPr="00ED4463">
        <w:rPr>
          <w:rFonts w:ascii="Times New Roman" w:hAnsi="Times New Roman"/>
          <w:sz w:val="24"/>
          <w:szCs w:val="24"/>
        </w:rPr>
        <w:t xml:space="preserve">dalis didesnė bendrame eksporte </w:t>
      </w:r>
      <w:r w:rsidRPr="00ED4463">
        <w:rPr>
          <w:rFonts w:ascii="Times New Roman" w:hAnsi="Times New Roman"/>
          <w:sz w:val="24"/>
          <w:szCs w:val="24"/>
        </w:rPr>
        <w:t xml:space="preserve">tuo </w:t>
      </w:r>
      <w:r w:rsidR="00EC6908" w:rsidRPr="00ED4463">
        <w:rPr>
          <w:rFonts w:ascii="Times New Roman" w:hAnsi="Times New Roman"/>
          <w:sz w:val="24"/>
          <w:szCs w:val="24"/>
        </w:rPr>
        <w:t>sunkiau eksportui prisitaikyti prie ekonominių šokų</w:t>
      </w:r>
      <w:r w:rsidRPr="00ED4463">
        <w:rPr>
          <w:rFonts w:ascii="Times New Roman" w:hAnsi="Times New Roman"/>
          <w:sz w:val="24"/>
          <w:szCs w:val="24"/>
        </w:rPr>
        <w:t>.</w:t>
      </w:r>
    </w:p>
    <w:tbl>
      <w:tblPr>
        <w:tblStyle w:val="Lentelstinklelis"/>
        <w:tblW w:w="9288" w:type="dxa"/>
        <w:tblInd w:w="360" w:type="dxa"/>
        <w:tblLayout w:type="fixed"/>
        <w:tblLook w:val="04A0" w:firstRow="1" w:lastRow="0" w:firstColumn="1" w:lastColumn="0" w:noHBand="0" w:noVBand="1"/>
      </w:tblPr>
      <w:tblGrid>
        <w:gridCol w:w="1368"/>
        <w:gridCol w:w="1170"/>
        <w:gridCol w:w="1170"/>
        <w:gridCol w:w="1260"/>
        <w:gridCol w:w="1170"/>
        <w:gridCol w:w="1170"/>
        <w:gridCol w:w="1980"/>
      </w:tblGrid>
      <w:tr w:rsidR="0053056C" w:rsidRPr="00ED4463" w:rsidTr="0053056C">
        <w:tc>
          <w:tcPr>
            <w:tcW w:w="1368" w:type="dxa"/>
          </w:tcPr>
          <w:p w:rsidR="00E41E2F" w:rsidRPr="00ED4463" w:rsidRDefault="00E41E2F" w:rsidP="00E46108">
            <w:pPr>
              <w:spacing w:line="360" w:lineRule="auto"/>
              <w:jc w:val="both"/>
              <w:rPr>
                <w:rFonts w:ascii="Times New Roman" w:hAnsi="Times New Roman"/>
                <w:b/>
                <w:sz w:val="24"/>
                <w:szCs w:val="24"/>
              </w:rPr>
            </w:pPr>
            <w:r w:rsidRPr="00ED4463">
              <w:rPr>
                <w:rFonts w:ascii="Times New Roman" w:hAnsi="Times New Roman"/>
                <w:b/>
                <w:sz w:val="24"/>
                <w:szCs w:val="24"/>
              </w:rPr>
              <w:t>Šalis</w:t>
            </w:r>
          </w:p>
        </w:tc>
        <w:tc>
          <w:tcPr>
            <w:tcW w:w="1170" w:type="dxa"/>
          </w:tcPr>
          <w:p w:rsidR="00E41E2F" w:rsidRPr="00ED4463" w:rsidRDefault="00E41E2F" w:rsidP="00E46108">
            <w:pPr>
              <w:spacing w:line="360" w:lineRule="auto"/>
              <w:jc w:val="both"/>
              <w:rPr>
                <w:rFonts w:ascii="Times New Roman" w:hAnsi="Times New Roman"/>
                <w:b/>
                <w:sz w:val="24"/>
                <w:szCs w:val="24"/>
              </w:rPr>
            </w:pPr>
            <w:r w:rsidRPr="00ED4463">
              <w:rPr>
                <w:rFonts w:ascii="Times New Roman" w:hAnsi="Times New Roman"/>
                <w:b/>
                <w:sz w:val="24"/>
                <w:szCs w:val="24"/>
              </w:rPr>
              <w:t>Prekė #1</w:t>
            </w:r>
          </w:p>
        </w:tc>
        <w:tc>
          <w:tcPr>
            <w:tcW w:w="1170" w:type="dxa"/>
          </w:tcPr>
          <w:p w:rsidR="00E41E2F" w:rsidRPr="00ED4463" w:rsidRDefault="00E41E2F" w:rsidP="00E46108">
            <w:pPr>
              <w:spacing w:line="360" w:lineRule="auto"/>
              <w:jc w:val="both"/>
              <w:rPr>
                <w:rFonts w:ascii="Times New Roman" w:hAnsi="Times New Roman"/>
                <w:b/>
                <w:sz w:val="24"/>
                <w:szCs w:val="24"/>
              </w:rPr>
            </w:pPr>
            <w:r w:rsidRPr="00ED4463">
              <w:rPr>
                <w:rFonts w:ascii="Times New Roman" w:hAnsi="Times New Roman"/>
                <w:b/>
                <w:sz w:val="24"/>
                <w:szCs w:val="24"/>
              </w:rPr>
              <w:t>Prekė #2</w:t>
            </w:r>
          </w:p>
        </w:tc>
        <w:tc>
          <w:tcPr>
            <w:tcW w:w="1260" w:type="dxa"/>
          </w:tcPr>
          <w:p w:rsidR="00E41E2F" w:rsidRPr="00ED4463" w:rsidRDefault="00E41E2F" w:rsidP="00E46108">
            <w:pPr>
              <w:spacing w:line="360" w:lineRule="auto"/>
              <w:jc w:val="both"/>
              <w:rPr>
                <w:rFonts w:ascii="Times New Roman" w:hAnsi="Times New Roman"/>
                <w:b/>
                <w:sz w:val="24"/>
                <w:szCs w:val="24"/>
              </w:rPr>
            </w:pPr>
            <w:r w:rsidRPr="00ED4463">
              <w:rPr>
                <w:rFonts w:ascii="Times New Roman" w:hAnsi="Times New Roman"/>
                <w:b/>
                <w:sz w:val="24"/>
                <w:szCs w:val="24"/>
              </w:rPr>
              <w:t>Prekė #3</w:t>
            </w:r>
          </w:p>
        </w:tc>
        <w:tc>
          <w:tcPr>
            <w:tcW w:w="1170" w:type="dxa"/>
          </w:tcPr>
          <w:p w:rsidR="00E41E2F" w:rsidRPr="00ED4463" w:rsidRDefault="00E41E2F" w:rsidP="00E46108">
            <w:pPr>
              <w:spacing w:line="360" w:lineRule="auto"/>
              <w:jc w:val="both"/>
              <w:rPr>
                <w:rFonts w:ascii="Times New Roman" w:hAnsi="Times New Roman"/>
                <w:b/>
                <w:sz w:val="24"/>
                <w:szCs w:val="24"/>
              </w:rPr>
            </w:pPr>
            <w:r w:rsidRPr="00ED4463">
              <w:rPr>
                <w:rFonts w:ascii="Times New Roman" w:hAnsi="Times New Roman"/>
                <w:b/>
                <w:sz w:val="24"/>
                <w:szCs w:val="24"/>
              </w:rPr>
              <w:t>Prekė #4</w:t>
            </w:r>
          </w:p>
        </w:tc>
        <w:tc>
          <w:tcPr>
            <w:tcW w:w="1170" w:type="dxa"/>
          </w:tcPr>
          <w:p w:rsidR="00E41E2F" w:rsidRPr="00ED4463" w:rsidRDefault="00E41E2F" w:rsidP="00E46108">
            <w:pPr>
              <w:spacing w:line="360" w:lineRule="auto"/>
              <w:jc w:val="both"/>
              <w:rPr>
                <w:rFonts w:ascii="Times New Roman" w:hAnsi="Times New Roman"/>
                <w:b/>
                <w:sz w:val="24"/>
                <w:szCs w:val="24"/>
              </w:rPr>
            </w:pPr>
            <w:r w:rsidRPr="00ED4463">
              <w:rPr>
                <w:rFonts w:ascii="Times New Roman" w:hAnsi="Times New Roman"/>
                <w:b/>
                <w:sz w:val="24"/>
                <w:szCs w:val="24"/>
              </w:rPr>
              <w:t>Prekė #5</w:t>
            </w:r>
          </w:p>
        </w:tc>
        <w:tc>
          <w:tcPr>
            <w:tcW w:w="1980" w:type="dxa"/>
          </w:tcPr>
          <w:p w:rsidR="00E41E2F" w:rsidRPr="00ED4463" w:rsidRDefault="00E41E2F" w:rsidP="00E46108">
            <w:pPr>
              <w:spacing w:line="360" w:lineRule="auto"/>
              <w:jc w:val="both"/>
              <w:rPr>
                <w:rFonts w:ascii="Times New Roman" w:hAnsi="Times New Roman"/>
                <w:b/>
                <w:sz w:val="24"/>
                <w:szCs w:val="24"/>
              </w:rPr>
            </w:pPr>
            <w:r w:rsidRPr="00ED4463">
              <w:rPr>
                <w:rFonts w:ascii="Times New Roman" w:hAnsi="Times New Roman"/>
                <w:b/>
                <w:sz w:val="24"/>
                <w:szCs w:val="24"/>
              </w:rPr>
              <w:t>5</w:t>
            </w:r>
            <w:r w:rsidR="00915938" w:rsidRPr="00ED4463">
              <w:rPr>
                <w:rFonts w:ascii="Times New Roman" w:hAnsi="Times New Roman"/>
                <w:b/>
                <w:sz w:val="24"/>
                <w:szCs w:val="24"/>
              </w:rPr>
              <w:t xml:space="preserve">-ių </w:t>
            </w:r>
            <w:r w:rsidR="0053056C" w:rsidRPr="00ED4463">
              <w:rPr>
                <w:rFonts w:ascii="Times New Roman" w:hAnsi="Times New Roman"/>
                <w:b/>
                <w:sz w:val="24"/>
                <w:szCs w:val="24"/>
              </w:rPr>
              <w:t xml:space="preserve">eksporto </w:t>
            </w:r>
            <w:r w:rsidRPr="00ED4463">
              <w:rPr>
                <w:rFonts w:ascii="Times New Roman" w:hAnsi="Times New Roman"/>
                <w:b/>
                <w:sz w:val="24"/>
                <w:szCs w:val="24"/>
              </w:rPr>
              <w:t>prekių</w:t>
            </w:r>
            <w:r w:rsidR="0053056C" w:rsidRPr="00ED4463">
              <w:rPr>
                <w:rFonts w:ascii="Times New Roman" w:hAnsi="Times New Roman"/>
                <w:b/>
                <w:sz w:val="24"/>
                <w:szCs w:val="24"/>
              </w:rPr>
              <w:t xml:space="preserve"> suma</w:t>
            </w:r>
          </w:p>
        </w:tc>
      </w:tr>
      <w:tr w:rsidR="0053056C" w:rsidRPr="00ED4463" w:rsidTr="0053056C">
        <w:tc>
          <w:tcPr>
            <w:tcW w:w="1368" w:type="dxa"/>
          </w:tcPr>
          <w:p w:rsidR="00E41E2F" w:rsidRPr="00ED4463" w:rsidRDefault="00E41E2F" w:rsidP="00E46108">
            <w:pPr>
              <w:spacing w:line="360" w:lineRule="auto"/>
              <w:jc w:val="both"/>
              <w:rPr>
                <w:rFonts w:ascii="Times New Roman" w:hAnsi="Times New Roman"/>
                <w:b/>
                <w:sz w:val="24"/>
                <w:szCs w:val="24"/>
              </w:rPr>
            </w:pPr>
            <w:r w:rsidRPr="00ED4463">
              <w:rPr>
                <w:rFonts w:ascii="Times New Roman" w:hAnsi="Times New Roman"/>
                <w:b/>
                <w:sz w:val="24"/>
                <w:szCs w:val="24"/>
              </w:rPr>
              <w:t>Lietuva</w:t>
            </w:r>
          </w:p>
        </w:tc>
        <w:tc>
          <w:tcPr>
            <w:tcW w:w="1170" w:type="dxa"/>
          </w:tcPr>
          <w:p w:rsidR="00E41E2F" w:rsidRPr="00ED4463" w:rsidRDefault="00E41E2F" w:rsidP="00E46108">
            <w:pPr>
              <w:spacing w:line="360" w:lineRule="auto"/>
              <w:jc w:val="center"/>
              <w:rPr>
                <w:rFonts w:ascii="Times New Roman" w:hAnsi="Times New Roman"/>
                <w:sz w:val="24"/>
                <w:szCs w:val="24"/>
              </w:rPr>
            </w:pPr>
            <w:r w:rsidRPr="00ED4463">
              <w:rPr>
                <w:rFonts w:ascii="Times New Roman" w:hAnsi="Times New Roman"/>
                <w:sz w:val="24"/>
                <w:szCs w:val="24"/>
              </w:rPr>
              <w:t>23.35%</w:t>
            </w:r>
          </w:p>
        </w:tc>
        <w:tc>
          <w:tcPr>
            <w:tcW w:w="1170" w:type="dxa"/>
          </w:tcPr>
          <w:p w:rsidR="00E41E2F" w:rsidRPr="00ED4463" w:rsidRDefault="00E41E2F" w:rsidP="00E46108">
            <w:pPr>
              <w:spacing w:line="360" w:lineRule="auto"/>
              <w:jc w:val="center"/>
              <w:rPr>
                <w:rFonts w:ascii="Times New Roman" w:hAnsi="Times New Roman"/>
                <w:sz w:val="24"/>
                <w:szCs w:val="24"/>
              </w:rPr>
            </w:pPr>
            <w:r w:rsidRPr="00ED4463">
              <w:rPr>
                <w:rFonts w:ascii="Times New Roman" w:hAnsi="Times New Roman"/>
                <w:sz w:val="24"/>
                <w:szCs w:val="24"/>
              </w:rPr>
              <w:t>6.33%</w:t>
            </w:r>
          </w:p>
        </w:tc>
        <w:tc>
          <w:tcPr>
            <w:tcW w:w="1260" w:type="dxa"/>
          </w:tcPr>
          <w:p w:rsidR="00E41E2F" w:rsidRPr="00ED4463" w:rsidRDefault="00E41E2F" w:rsidP="00E46108">
            <w:pPr>
              <w:spacing w:line="360" w:lineRule="auto"/>
              <w:jc w:val="center"/>
              <w:rPr>
                <w:rFonts w:ascii="Times New Roman" w:hAnsi="Times New Roman"/>
                <w:sz w:val="24"/>
                <w:szCs w:val="24"/>
              </w:rPr>
            </w:pPr>
            <w:r w:rsidRPr="00ED4463">
              <w:rPr>
                <w:rFonts w:ascii="Times New Roman" w:hAnsi="Times New Roman"/>
                <w:sz w:val="24"/>
                <w:szCs w:val="24"/>
              </w:rPr>
              <w:t>6.27%</w:t>
            </w:r>
          </w:p>
        </w:tc>
        <w:tc>
          <w:tcPr>
            <w:tcW w:w="1170" w:type="dxa"/>
          </w:tcPr>
          <w:p w:rsidR="00E41E2F" w:rsidRPr="00ED4463" w:rsidRDefault="00E41E2F" w:rsidP="00E46108">
            <w:pPr>
              <w:spacing w:line="360" w:lineRule="auto"/>
              <w:jc w:val="center"/>
              <w:rPr>
                <w:rFonts w:ascii="Times New Roman" w:hAnsi="Times New Roman"/>
                <w:sz w:val="24"/>
                <w:szCs w:val="24"/>
              </w:rPr>
            </w:pPr>
            <w:r w:rsidRPr="00ED4463">
              <w:rPr>
                <w:rFonts w:ascii="Times New Roman" w:hAnsi="Times New Roman"/>
                <w:sz w:val="24"/>
                <w:szCs w:val="24"/>
              </w:rPr>
              <w:t>5.74%</w:t>
            </w:r>
          </w:p>
        </w:tc>
        <w:tc>
          <w:tcPr>
            <w:tcW w:w="1170" w:type="dxa"/>
          </w:tcPr>
          <w:p w:rsidR="00E41E2F" w:rsidRPr="00ED4463" w:rsidRDefault="00E41E2F" w:rsidP="00E46108">
            <w:pPr>
              <w:spacing w:line="360" w:lineRule="auto"/>
              <w:jc w:val="center"/>
              <w:rPr>
                <w:rFonts w:ascii="Times New Roman" w:hAnsi="Times New Roman"/>
                <w:sz w:val="24"/>
                <w:szCs w:val="24"/>
              </w:rPr>
            </w:pPr>
            <w:r w:rsidRPr="00ED4463">
              <w:rPr>
                <w:rFonts w:ascii="Times New Roman" w:hAnsi="Times New Roman"/>
                <w:sz w:val="24"/>
                <w:szCs w:val="24"/>
              </w:rPr>
              <w:t>5.22%</w:t>
            </w:r>
          </w:p>
        </w:tc>
        <w:tc>
          <w:tcPr>
            <w:tcW w:w="1980" w:type="dxa"/>
          </w:tcPr>
          <w:p w:rsidR="00E41E2F" w:rsidRPr="00ED4463" w:rsidRDefault="00E41E2F" w:rsidP="00E46108">
            <w:pPr>
              <w:spacing w:line="360" w:lineRule="auto"/>
              <w:jc w:val="center"/>
              <w:rPr>
                <w:rFonts w:ascii="Times New Roman" w:hAnsi="Times New Roman"/>
                <w:b/>
                <w:sz w:val="24"/>
                <w:szCs w:val="24"/>
              </w:rPr>
            </w:pPr>
            <w:r w:rsidRPr="00ED4463">
              <w:rPr>
                <w:rFonts w:ascii="Times New Roman" w:hAnsi="Times New Roman"/>
                <w:b/>
                <w:sz w:val="24"/>
                <w:szCs w:val="24"/>
              </w:rPr>
              <w:t>46.91</w:t>
            </w:r>
            <w:r w:rsidR="0053056C" w:rsidRPr="00ED4463">
              <w:rPr>
                <w:rFonts w:ascii="Times New Roman" w:hAnsi="Times New Roman"/>
                <w:b/>
                <w:sz w:val="24"/>
                <w:szCs w:val="24"/>
              </w:rPr>
              <w:t>%</w:t>
            </w:r>
          </w:p>
        </w:tc>
      </w:tr>
      <w:tr w:rsidR="0053056C" w:rsidRPr="00ED4463" w:rsidTr="0053056C">
        <w:tc>
          <w:tcPr>
            <w:tcW w:w="1368" w:type="dxa"/>
          </w:tcPr>
          <w:p w:rsidR="00E41E2F" w:rsidRPr="00ED4463" w:rsidRDefault="00E41E2F" w:rsidP="00E46108">
            <w:pPr>
              <w:spacing w:line="360" w:lineRule="auto"/>
              <w:jc w:val="both"/>
              <w:rPr>
                <w:rFonts w:ascii="Times New Roman" w:hAnsi="Times New Roman"/>
                <w:b/>
                <w:sz w:val="24"/>
                <w:szCs w:val="24"/>
              </w:rPr>
            </w:pPr>
            <w:r w:rsidRPr="00ED4463">
              <w:rPr>
                <w:rFonts w:ascii="Times New Roman" w:hAnsi="Times New Roman"/>
                <w:b/>
                <w:sz w:val="24"/>
                <w:szCs w:val="24"/>
              </w:rPr>
              <w:t>Vokietija</w:t>
            </w:r>
          </w:p>
        </w:tc>
        <w:tc>
          <w:tcPr>
            <w:tcW w:w="1170" w:type="dxa"/>
          </w:tcPr>
          <w:p w:rsidR="00E41E2F" w:rsidRPr="00ED4463" w:rsidRDefault="00E41E2F" w:rsidP="00E46108">
            <w:pPr>
              <w:spacing w:line="360" w:lineRule="auto"/>
              <w:jc w:val="center"/>
              <w:rPr>
                <w:rFonts w:ascii="Times New Roman" w:hAnsi="Times New Roman"/>
                <w:sz w:val="24"/>
                <w:szCs w:val="24"/>
              </w:rPr>
            </w:pPr>
            <w:r w:rsidRPr="00ED4463">
              <w:rPr>
                <w:rFonts w:ascii="Times New Roman" w:hAnsi="Times New Roman"/>
                <w:sz w:val="24"/>
                <w:szCs w:val="24"/>
              </w:rPr>
              <w:t>16.65%</w:t>
            </w:r>
          </w:p>
        </w:tc>
        <w:tc>
          <w:tcPr>
            <w:tcW w:w="1170" w:type="dxa"/>
          </w:tcPr>
          <w:p w:rsidR="00E41E2F" w:rsidRPr="00ED4463" w:rsidRDefault="00E41E2F" w:rsidP="00E46108">
            <w:pPr>
              <w:spacing w:line="360" w:lineRule="auto"/>
              <w:jc w:val="center"/>
              <w:rPr>
                <w:rFonts w:ascii="Times New Roman" w:hAnsi="Times New Roman"/>
                <w:sz w:val="24"/>
                <w:szCs w:val="24"/>
              </w:rPr>
            </w:pPr>
            <w:r w:rsidRPr="00ED4463">
              <w:rPr>
                <w:rFonts w:ascii="Times New Roman" w:hAnsi="Times New Roman"/>
                <w:sz w:val="24"/>
                <w:szCs w:val="24"/>
              </w:rPr>
              <w:t>15.7%</w:t>
            </w:r>
          </w:p>
        </w:tc>
        <w:tc>
          <w:tcPr>
            <w:tcW w:w="1260" w:type="dxa"/>
          </w:tcPr>
          <w:p w:rsidR="00E41E2F" w:rsidRPr="00ED4463" w:rsidRDefault="00E41E2F" w:rsidP="00E46108">
            <w:pPr>
              <w:spacing w:line="360" w:lineRule="auto"/>
              <w:jc w:val="center"/>
              <w:rPr>
                <w:rFonts w:ascii="Times New Roman" w:hAnsi="Times New Roman"/>
                <w:sz w:val="24"/>
                <w:szCs w:val="24"/>
              </w:rPr>
            </w:pPr>
            <w:r w:rsidRPr="00ED4463">
              <w:rPr>
                <w:rFonts w:ascii="Times New Roman" w:hAnsi="Times New Roman"/>
                <w:sz w:val="24"/>
                <w:szCs w:val="24"/>
              </w:rPr>
              <w:t>10.32%</w:t>
            </w:r>
          </w:p>
        </w:tc>
        <w:tc>
          <w:tcPr>
            <w:tcW w:w="1170" w:type="dxa"/>
          </w:tcPr>
          <w:p w:rsidR="00E41E2F" w:rsidRPr="00ED4463" w:rsidRDefault="0053056C" w:rsidP="00E46108">
            <w:pPr>
              <w:spacing w:line="360" w:lineRule="auto"/>
              <w:jc w:val="center"/>
              <w:rPr>
                <w:rFonts w:ascii="Times New Roman" w:hAnsi="Times New Roman"/>
                <w:sz w:val="24"/>
                <w:szCs w:val="24"/>
              </w:rPr>
            </w:pPr>
            <w:r w:rsidRPr="00ED4463">
              <w:rPr>
                <w:rFonts w:ascii="Times New Roman" w:hAnsi="Times New Roman"/>
                <w:sz w:val="24"/>
                <w:szCs w:val="24"/>
              </w:rPr>
              <w:t>4.33%*</w:t>
            </w:r>
          </w:p>
        </w:tc>
        <w:tc>
          <w:tcPr>
            <w:tcW w:w="1170" w:type="dxa"/>
          </w:tcPr>
          <w:p w:rsidR="00E41E2F" w:rsidRPr="00ED4463" w:rsidRDefault="00E41E2F" w:rsidP="00E46108">
            <w:pPr>
              <w:spacing w:line="360" w:lineRule="auto"/>
              <w:jc w:val="center"/>
              <w:rPr>
                <w:rFonts w:ascii="Times New Roman" w:hAnsi="Times New Roman"/>
                <w:sz w:val="24"/>
                <w:szCs w:val="24"/>
              </w:rPr>
            </w:pPr>
            <w:r w:rsidRPr="00ED4463">
              <w:rPr>
                <w:rFonts w:ascii="Times New Roman" w:hAnsi="Times New Roman"/>
                <w:sz w:val="24"/>
                <w:szCs w:val="24"/>
              </w:rPr>
              <w:t>5.03%</w:t>
            </w:r>
          </w:p>
        </w:tc>
        <w:tc>
          <w:tcPr>
            <w:tcW w:w="1980" w:type="dxa"/>
          </w:tcPr>
          <w:p w:rsidR="0053056C" w:rsidRPr="00ED4463" w:rsidRDefault="0053056C" w:rsidP="00E46108">
            <w:pPr>
              <w:spacing w:line="360" w:lineRule="auto"/>
              <w:jc w:val="center"/>
              <w:rPr>
                <w:rFonts w:ascii="Times New Roman" w:hAnsi="Times New Roman"/>
                <w:b/>
                <w:sz w:val="24"/>
                <w:szCs w:val="24"/>
              </w:rPr>
            </w:pPr>
            <w:r w:rsidRPr="00ED4463">
              <w:rPr>
                <w:rFonts w:ascii="Times New Roman" w:hAnsi="Times New Roman"/>
                <w:b/>
                <w:sz w:val="24"/>
                <w:szCs w:val="24"/>
              </w:rPr>
              <w:t>52.03%</w:t>
            </w:r>
          </w:p>
        </w:tc>
      </w:tr>
      <w:tr w:rsidR="0053056C" w:rsidRPr="00ED4463" w:rsidTr="0053056C">
        <w:tc>
          <w:tcPr>
            <w:tcW w:w="1368" w:type="dxa"/>
          </w:tcPr>
          <w:p w:rsidR="00E41E2F" w:rsidRPr="00ED4463" w:rsidRDefault="00E41E2F" w:rsidP="00E46108">
            <w:pPr>
              <w:spacing w:line="360" w:lineRule="auto"/>
              <w:jc w:val="both"/>
              <w:rPr>
                <w:rFonts w:ascii="Times New Roman" w:hAnsi="Times New Roman"/>
                <w:b/>
                <w:sz w:val="24"/>
                <w:szCs w:val="24"/>
              </w:rPr>
            </w:pPr>
            <w:r w:rsidRPr="00ED4463">
              <w:rPr>
                <w:rFonts w:ascii="Times New Roman" w:hAnsi="Times New Roman"/>
                <w:b/>
                <w:sz w:val="24"/>
                <w:szCs w:val="24"/>
              </w:rPr>
              <w:t>Prancūzija</w:t>
            </w:r>
          </w:p>
        </w:tc>
        <w:tc>
          <w:tcPr>
            <w:tcW w:w="1170" w:type="dxa"/>
          </w:tcPr>
          <w:p w:rsidR="00E41E2F" w:rsidRPr="00ED4463" w:rsidRDefault="00E41E2F" w:rsidP="00E46108">
            <w:pPr>
              <w:spacing w:line="360" w:lineRule="auto"/>
              <w:jc w:val="center"/>
              <w:rPr>
                <w:rFonts w:ascii="Times New Roman" w:hAnsi="Times New Roman"/>
                <w:sz w:val="24"/>
                <w:szCs w:val="24"/>
              </w:rPr>
            </w:pPr>
            <w:r w:rsidRPr="00ED4463">
              <w:rPr>
                <w:rFonts w:ascii="Times New Roman" w:hAnsi="Times New Roman"/>
                <w:sz w:val="24"/>
                <w:szCs w:val="24"/>
              </w:rPr>
              <w:t>11.45%</w:t>
            </w:r>
          </w:p>
        </w:tc>
        <w:tc>
          <w:tcPr>
            <w:tcW w:w="1170" w:type="dxa"/>
          </w:tcPr>
          <w:p w:rsidR="00E41E2F" w:rsidRPr="00ED4463" w:rsidRDefault="00E41E2F" w:rsidP="00E46108">
            <w:pPr>
              <w:spacing w:line="360" w:lineRule="auto"/>
              <w:jc w:val="center"/>
              <w:rPr>
                <w:rFonts w:ascii="Times New Roman" w:hAnsi="Times New Roman"/>
                <w:sz w:val="24"/>
                <w:szCs w:val="24"/>
              </w:rPr>
            </w:pPr>
            <w:r w:rsidRPr="00ED4463">
              <w:rPr>
                <w:rFonts w:ascii="Times New Roman" w:hAnsi="Times New Roman"/>
                <w:sz w:val="24"/>
                <w:szCs w:val="24"/>
              </w:rPr>
              <w:t>9.21%</w:t>
            </w:r>
          </w:p>
        </w:tc>
        <w:tc>
          <w:tcPr>
            <w:tcW w:w="1260" w:type="dxa"/>
          </w:tcPr>
          <w:p w:rsidR="00E41E2F" w:rsidRPr="00ED4463" w:rsidRDefault="00E41E2F" w:rsidP="00E46108">
            <w:pPr>
              <w:spacing w:line="360" w:lineRule="auto"/>
              <w:jc w:val="center"/>
              <w:rPr>
                <w:rFonts w:ascii="Times New Roman" w:hAnsi="Times New Roman"/>
                <w:sz w:val="24"/>
                <w:szCs w:val="24"/>
              </w:rPr>
            </w:pPr>
            <w:r w:rsidRPr="00ED4463">
              <w:rPr>
                <w:rFonts w:ascii="Times New Roman" w:hAnsi="Times New Roman"/>
                <w:sz w:val="24"/>
                <w:szCs w:val="24"/>
              </w:rPr>
              <w:t>9.07%</w:t>
            </w:r>
          </w:p>
        </w:tc>
        <w:tc>
          <w:tcPr>
            <w:tcW w:w="1170" w:type="dxa"/>
          </w:tcPr>
          <w:p w:rsidR="00E41E2F" w:rsidRPr="00ED4463" w:rsidRDefault="00E41E2F" w:rsidP="00E46108">
            <w:pPr>
              <w:spacing w:line="360" w:lineRule="auto"/>
              <w:jc w:val="center"/>
              <w:rPr>
                <w:rFonts w:ascii="Times New Roman" w:hAnsi="Times New Roman"/>
                <w:sz w:val="24"/>
                <w:szCs w:val="24"/>
              </w:rPr>
            </w:pPr>
            <w:r w:rsidRPr="00ED4463">
              <w:rPr>
                <w:rFonts w:ascii="Times New Roman" w:hAnsi="Times New Roman"/>
                <w:sz w:val="24"/>
                <w:szCs w:val="24"/>
              </w:rPr>
              <w:t>8.43%</w:t>
            </w:r>
          </w:p>
        </w:tc>
        <w:tc>
          <w:tcPr>
            <w:tcW w:w="1170" w:type="dxa"/>
          </w:tcPr>
          <w:p w:rsidR="00E41E2F" w:rsidRPr="00ED4463" w:rsidRDefault="00E41E2F" w:rsidP="00E46108">
            <w:pPr>
              <w:spacing w:line="360" w:lineRule="auto"/>
              <w:jc w:val="center"/>
              <w:rPr>
                <w:rFonts w:ascii="Times New Roman" w:hAnsi="Times New Roman"/>
                <w:sz w:val="24"/>
                <w:szCs w:val="24"/>
              </w:rPr>
            </w:pPr>
            <w:r w:rsidRPr="00ED4463">
              <w:rPr>
                <w:rFonts w:ascii="Times New Roman" w:hAnsi="Times New Roman"/>
                <w:sz w:val="24"/>
                <w:szCs w:val="24"/>
              </w:rPr>
              <w:t>6.55%</w:t>
            </w:r>
          </w:p>
        </w:tc>
        <w:tc>
          <w:tcPr>
            <w:tcW w:w="1980" w:type="dxa"/>
          </w:tcPr>
          <w:p w:rsidR="00E41E2F" w:rsidRPr="00ED4463" w:rsidRDefault="00E41E2F" w:rsidP="00E46108">
            <w:pPr>
              <w:spacing w:line="360" w:lineRule="auto"/>
              <w:jc w:val="center"/>
              <w:rPr>
                <w:rFonts w:ascii="Times New Roman" w:hAnsi="Times New Roman"/>
                <w:b/>
                <w:sz w:val="24"/>
                <w:szCs w:val="24"/>
              </w:rPr>
            </w:pPr>
            <w:r w:rsidRPr="00ED4463">
              <w:rPr>
                <w:rFonts w:ascii="Times New Roman" w:hAnsi="Times New Roman"/>
                <w:b/>
                <w:sz w:val="24"/>
                <w:szCs w:val="24"/>
              </w:rPr>
              <w:t>44.71</w:t>
            </w:r>
            <w:r w:rsidR="0053056C" w:rsidRPr="00ED4463">
              <w:rPr>
                <w:rFonts w:ascii="Times New Roman" w:hAnsi="Times New Roman"/>
                <w:b/>
                <w:sz w:val="24"/>
                <w:szCs w:val="24"/>
              </w:rPr>
              <w:t>%</w:t>
            </w:r>
          </w:p>
        </w:tc>
      </w:tr>
      <w:tr w:rsidR="0053056C" w:rsidRPr="00ED4463" w:rsidTr="0053056C">
        <w:tc>
          <w:tcPr>
            <w:tcW w:w="1368" w:type="dxa"/>
          </w:tcPr>
          <w:p w:rsidR="00E41E2F" w:rsidRPr="00ED4463" w:rsidRDefault="00E41E2F" w:rsidP="00E46108">
            <w:pPr>
              <w:spacing w:line="360" w:lineRule="auto"/>
              <w:jc w:val="both"/>
              <w:rPr>
                <w:rFonts w:ascii="Times New Roman" w:hAnsi="Times New Roman"/>
                <w:b/>
                <w:sz w:val="24"/>
                <w:szCs w:val="24"/>
              </w:rPr>
            </w:pPr>
            <w:r w:rsidRPr="00ED4463">
              <w:rPr>
                <w:rFonts w:ascii="Times New Roman" w:hAnsi="Times New Roman"/>
                <w:b/>
                <w:sz w:val="24"/>
                <w:szCs w:val="24"/>
              </w:rPr>
              <w:t>Danija</w:t>
            </w:r>
          </w:p>
        </w:tc>
        <w:tc>
          <w:tcPr>
            <w:tcW w:w="1170" w:type="dxa"/>
          </w:tcPr>
          <w:p w:rsidR="00E41E2F" w:rsidRPr="00ED4463" w:rsidRDefault="00E41E2F" w:rsidP="00E46108">
            <w:pPr>
              <w:spacing w:line="360" w:lineRule="auto"/>
              <w:jc w:val="center"/>
              <w:rPr>
                <w:rFonts w:ascii="Times New Roman" w:hAnsi="Times New Roman"/>
                <w:sz w:val="24"/>
                <w:szCs w:val="24"/>
              </w:rPr>
            </w:pPr>
            <w:r w:rsidRPr="00ED4463">
              <w:rPr>
                <w:rFonts w:ascii="Times New Roman" w:hAnsi="Times New Roman"/>
                <w:sz w:val="24"/>
                <w:szCs w:val="24"/>
              </w:rPr>
              <w:t>13.26%</w:t>
            </w:r>
          </w:p>
        </w:tc>
        <w:tc>
          <w:tcPr>
            <w:tcW w:w="1170" w:type="dxa"/>
          </w:tcPr>
          <w:p w:rsidR="00E41E2F" w:rsidRPr="00ED4463" w:rsidRDefault="0053056C" w:rsidP="00E46108">
            <w:pPr>
              <w:spacing w:line="360" w:lineRule="auto"/>
              <w:jc w:val="center"/>
              <w:rPr>
                <w:rFonts w:ascii="Times New Roman" w:hAnsi="Times New Roman"/>
                <w:sz w:val="24"/>
                <w:szCs w:val="24"/>
              </w:rPr>
            </w:pPr>
            <w:r w:rsidRPr="00ED4463">
              <w:rPr>
                <w:rFonts w:ascii="Times New Roman" w:hAnsi="Times New Roman"/>
                <w:sz w:val="24"/>
                <w:szCs w:val="24"/>
              </w:rPr>
              <w:t>4.63%*</w:t>
            </w:r>
          </w:p>
        </w:tc>
        <w:tc>
          <w:tcPr>
            <w:tcW w:w="1260" w:type="dxa"/>
          </w:tcPr>
          <w:p w:rsidR="00E41E2F" w:rsidRPr="00ED4463" w:rsidRDefault="00E41E2F" w:rsidP="00E46108">
            <w:pPr>
              <w:spacing w:line="360" w:lineRule="auto"/>
              <w:jc w:val="center"/>
              <w:rPr>
                <w:rFonts w:ascii="Times New Roman" w:hAnsi="Times New Roman"/>
                <w:sz w:val="24"/>
                <w:szCs w:val="24"/>
              </w:rPr>
            </w:pPr>
            <w:r w:rsidRPr="00ED4463">
              <w:rPr>
                <w:rFonts w:ascii="Times New Roman" w:hAnsi="Times New Roman"/>
                <w:sz w:val="24"/>
                <w:szCs w:val="24"/>
              </w:rPr>
              <w:t>8.25%</w:t>
            </w:r>
          </w:p>
        </w:tc>
        <w:tc>
          <w:tcPr>
            <w:tcW w:w="1170" w:type="dxa"/>
          </w:tcPr>
          <w:p w:rsidR="00E41E2F" w:rsidRPr="00ED4463" w:rsidRDefault="00E41E2F" w:rsidP="00E46108">
            <w:pPr>
              <w:spacing w:line="360" w:lineRule="auto"/>
              <w:jc w:val="center"/>
              <w:rPr>
                <w:rFonts w:ascii="Times New Roman" w:hAnsi="Times New Roman"/>
                <w:sz w:val="24"/>
                <w:szCs w:val="24"/>
              </w:rPr>
            </w:pPr>
            <w:r w:rsidRPr="00ED4463">
              <w:rPr>
                <w:rFonts w:ascii="Times New Roman" w:hAnsi="Times New Roman"/>
                <w:sz w:val="24"/>
                <w:szCs w:val="24"/>
              </w:rPr>
              <w:t>8.1%</w:t>
            </w:r>
          </w:p>
        </w:tc>
        <w:tc>
          <w:tcPr>
            <w:tcW w:w="1170" w:type="dxa"/>
          </w:tcPr>
          <w:p w:rsidR="00E41E2F" w:rsidRPr="00ED4463" w:rsidRDefault="00E41E2F" w:rsidP="00E46108">
            <w:pPr>
              <w:spacing w:line="360" w:lineRule="auto"/>
              <w:jc w:val="center"/>
              <w:rPr>
                <w:rFonts w:ascii="Times New Roman" w:hAnsi="Times New Roman"/>
                <w:sz w:val="24"/>
                <w:szCs w:val="24"/>
              </w:rPr>
            </w:pPr>
            <w:r w:rsidRPr="00ED4463">
              <w:rPr>
                <w:rFonts w:ascii="Times New Roman" w:hAnsi="Times New Roman"/>
                <w:sz w:val="24"/>
                <w:szCs w:val="24"/>
              </w:rPr>
              <w:t>4.73%</w:t>
            </w:r>
          </w:p>
        </w:tc>
        <w:tc>
          <w:tcPr>
            <w:tcW w:w="1980" w:type="dxa"/>
          </w:tcPr>
          <w:p w:rsidR="0053056C" w:rsidRPr="00ED4463" w:rsidRDefault="0053056C" w:rsidP="00E46108">
            <w:pPr>
              <w:spacing w:line="360" w:lineRule="auto"/>
              <w:jc w:val="center"/>
              <w:rPr>
                <w:rFonts w:ascii="Times New Roman" w:hAnsi="Times New Roman"/>
                <w:b/>
                <w:sz w:val="24"/>
                <w:szCs w:val="24"/>
              </w:rPr>
            </w:pPr>
            <w:r w:rsidRPr="00ED4463">
              <w:rPr>
                <w:rFonts w:ascii="Times New Roman" w:hAnsi="Times New Roman"/>
                <w:b/>
                <w:sz w:val="24"/>
                <w:szCs w:val="24"/>
              </w:rPr>
              <w:t>38.97%</w:t>
            </w:r>
          </w:p>
        </w:tc>
      </w:tr>
      <w:tr w:rsidR="00C166B2" w:rsidRPr="00ED4463" w:rsidTr="0053056C">
        <w:tc>
          <w:tcPr>
            <w:tcW w:w="1368" w:type="dxa"/>
          </w:tcPr>
          <w:p w:rsidR="00C166B2" w:rsidRPr="00ED4463" w:rsidRDefault="00C166B2" w:rsidP="00E46108">
            <w:pPr>
              <w:spacing w:line="360" w:lineRule="auto"/>
              <w:jc w:val="both"/>
              <w:rPr>
                <w:rFonts w:ascii="Times New Roman" w:hAnsi="Times New Roman"/>
                <w:b/>
                <w:sz w:val="24"/>
                <w:szCs w:val="24"/>
              </w:rPr>
            </w:pPr>
            <w:r w:rsidRPr="00ED4463">
              <w:rPr>
                <w:rFonts w:ascii="Times New Roman" w:hAnsi="Times New Roman"/>
                <w:b/>
                <w:sz w:val="24"/>
                <w:szCs w:val="24"/>
              </w:rPr>
              <w:t>Estija</w:t>
            </w:r>
          </w:p>
        </w:tc>
        <w:tc>
          <w:tcPr>
            <w:tcW w:w="1170" w:type="dxa"/>
          </w:tcPr>
          <w:p w:rsidR="00C166B2" w:rsidRPr="00ED4463" w:rsidRDefault="00C166B2" w:rsidP="00E46108">
            <w:pPr>
              <w:spacing w:line="360" w:lineRule="auto"/>
              <w:jc w:val="center"/>
              <w:rPr>
                <w:rFonts w:ascii="Times New Roman" w:hAnsi="Times New Roman"/>
                <w:sz w:val="24"/>
                <w:szCs w:val="24"/>
              </w:rPr>
            </w:pPr>
            <w:r w:rsidRPr="00ED4463">
              <w:rPr>
                <w:rFonts w:ascii="Times New Roman" w:hAnsi="Times New Roman"/>
                <w:sz w:val="24"/>
                <w:szCs w:val="24"/>
              </w:rPr>
              <w:t>15.74%</w:t>
            </w:r>
          </w:p>
        </w:tc>
        <w:tc>
          <w:tcPr>
            <w:tcW w:w="1170" w:type="dxa"/>
          </w:tcPr>
          <w:p w:rsidR="00C166B2" w:rsidRPr="00ED4463" w:rsidRDefault="00C166B2" w:rsidP="00E46108">
            <w:pPr>
              <w:spacing w:line="360" w:lineRule="auto"/>
              <w:jc w:val="center"/>
              <w:rPr>
                <w:rFonts w:ascii="Times New Roman" w:hAnsi="Times New Roman"/>
                <w:sz w:val="24"/>
                <w:szCs w:val="24"/>
              </w:rPr>
            </w:pPr>
            <w:r w:rsidRPr="00ED4463">
              <w:rPr>
                <w:rFonts w:ascii="Times New Roman" w:hAnsi="Times New Roman"/>
                <w:sz w:val="24"/>
                <w:szCs w:val="24"/>
              </w:rPr>
              <w:t>15.36%%</w:t>
            </w:r>
          </w:p>
        </w:tc>
        <w:tc>
          <w:tcPr>
            <w:tcW w:w="1260" w:type="dxa"/>
          </w:tcPr>
          <w:p w:rsidR="00C166B2" w:rsidRPr="00ED4463" w:rsidRDefault="00C166B2" w:rsidP="00E46108">
            <w:pPr>
              <w:spacing w:line="360" w:lineRule="auto"/>
              <w:jc w:val="center"/>
              <w:rPr>
                <w:rFonts w:ascii="Times New Roman" w:hAnsi="Times New Roman"/>
                <w:sz w:val="24"/>
                <w:szCs w:val="24"/>
              </w:rPr>
            </w:pPr>
            <w:r w:rsidRPr="00ED4463">
              <w:rPr>
                <w:rFonts w:ascii="Times New Roman" w:hAnsi="Times New Roman"/>
                <w:sz w:val="24"/>
                <w:szCs w:val="24"/>
              </w:rPr>
              <w:t>7.73%</w:t>
            </w:r>
          </w:p>
        </w:tc>
        <w:tc>
          <w:tcPr>
            <w:tcW w:w="1170" w:type="dxa"/>
          </w:tcPr>
          <w:p w:rsidR="00C166B2" w:rsidRPr="00ED4463" w:rsidRDefault="00C166B2" w:rsidP="00E46108">
            <w:pPr>
              <w:spacing w:line="360" w:lineRule="auto"/>
              <w:jc w:val="center"/>
              <w:rPr>
                <w:rFonts w:ascii="Times New Roman" w:hAnsi="Times New Roman"/>
                <w:sz w:val="24"/>
                <w:szCs w:val="24"/>
              </w:rPr>
            </w:pPr>
            <w:r w:rsidRPr="00ED4463">
              <w:rPr>
                <w:rFonts w:ascii="Times New Roman" w:hAnsi="Times New Roman"/>
                <w:sz w:val="24"/>
                <w:szCs w:val="24"/>
              </w:rPr>
              <w:t>5.73%</w:t>
            </w:r>
          </w:p>
        </w:tc>
        <w:tc>
          <w:tcPr>
            <w:tcW w:w="1170" w:type="dxa"/>
          </w:tcPr>
          <w:p w:rsidR="00C166B2" w:rsidRPr="00ED4463" w:rsidRDefault="00C166B2" w:rsidP="00E46108">
            <w:pPr>
              <w:spacing w:line="360" w:lineRule="auto"/>
              <w:jc w:val="center"/>
              <w:rPr>
                <w:rFonts w:ascii="Times New Roman" w:hAnsi="Times New Roman"/>
                <w:sz w:val="24"/>
                <w:szCs w:val="24"/>
              </w:rPr>
            </w:pPr>
            <w:r w:rsidRPr="00ED4463">
              <w:rPr>
                <w:rFonts w:ascii="Times New Roman" w:hAnsi="Times New Roman"/>
                <w:sz w:val="24"/>
                <w:szCs w:val="24"/>
              </w:rPr>
              <w:t>5.71%</w:t>
            </w:r>
          </w:p>
        </w:tc>
        <w:tc>
          <w:tcPr>
            <w:tcW w:w="1980" w:type="dxa"/>
          </w:tcPr>
          <w:p w:rsidR="00C166B2" w:rsidRPr="00ED4463" w:rsidRDefault="00C166B2" w:rsidP="00E46108">
            <w:pPr>
              <w:spacing w:line="360" w:lineRule="auto"/>
              <w:jc w:val="center"/>
              <w:rPr>
                <w:rFonts w:ascii="Times New Roman" w:hAnsi="Times New Roman"/>
                <w:b/>
                <w:sz w:val="24"/>
                <w:szCs w:val="24"/>
              </w:rPr>
            </w:pPr>
            <w:r w:rsidRPr="00ED4463">
              <w:rPr>
                <w:rFonts w:ascii="Times New Roman" w:hAnsi="Times New Roman"/>
                <w:b/>
                <w:sz w:val="24"/>
                <w:szCs w:val="24"/>
              </w:rPr>
              <w:t>50.27%</w:t>
            </w:r>
          </w:p>
        </w:tc>
      </w:tr>
    </w:tbl>
    <w:p w:rsidR="00B821CE" w:rsidRPr="00ED4463" w:rsidRDefault="0053056C" w:rsidP="00E46108">
      <w:pPr>
        <w:spacing w:line="360" w:lineRule="auto"/>
        <w:ind w:left="360"/>
        <w:jc w:val="both"/>
        <w:rPr>
          <w:rFonts w:ascii="Times New Roman" w:hAnsi="Times New Roman"/>
          <w:sz w:val="24"/>
          <w:szCs w:val="24"/>
        </w:rPr>
      </w:pPr>
      <w:r w:rsidRPr="00ED4463">
        <w:rPr>
          <w:rFonts w:ascii="Times New Roman" w:hAnsi="Times New Roman"/>
          <w:sz w:val="24"/>
          <w:szCs w:val="24"/>
        </w:rPr>
        <w:t>*</w:t>
      </w:r>
      <w:r w:rsidRPr="00ED4463">
        <w:rPr>
          <w:rFonts w:ascii="Times New Roman" w:hAnsi="Times New Roman"/>
          <w:sz w:val="20"/>
          <w:szCs w:val="20"/>
        </w:rPr>
        <w:t xml:space="preserve">Duomenys buvo pasirinkti 6-tosios pagrindinės prekės, kadangi </w:t>
      </w:r>
      <w:r w:rsidR="00915938" w:rsidRPr="00ED4463">
        <w:rPr>
          <w:rFonts w:ascii="Times New Roman" w:hAnsi="Times New Roman"/>
          <w:sz w:val="20"/>
          <w:szCs w:val="20"/>
        </w:rPr>
        <w:t>atitinkama prekė buvo „kitos prekės“.</w:t>
      </w:r>
    </w:p>
    <w:p w:rsidR="00B821CE" w:rsidRPr="00ED4463" w:rsidRDefault="0078615E" w:rsidP="00ED7572">
      <w:pPr>
        <w:spacing w:before="288" w:after="288" w:line="360" w:lineRule="auto"/>
        <w:ind w:left="360" w:right="144" w:firstLine="144"/>
        <w:jc w:val="center"/>
        <w:rPr>
          <w:rFonts w:ascii="Times New Roman" w:hAnsi="Times New Roman"/>
          <w:b/>
          <w:sz w:val="24"/>
          <w:szCs w:val="24"/>
        </w:rPr>
      </w:pPr>
      <w:r>
        <w:rPr>
          <w:rFonts w:ascii="Times New Roman" w:hAnsi="Times New Roman"/>
          <w:sz w:val="24"/>
          <w:szCs w:val="24"/>
        </w:rPr>
        <w:t>4</w:t>
      </w:r>
      <w:r w:rsidR="009E4ACE" w:rsidRPr="00ED4463">
        <w:rPr>
          <w:rFonts w:ascii="Times New Roman" w:hAnsi="Times New Roman"/>
          <w:sz w:val="24"/>
          <w:szCs w:val="24"/>
        </w:rPr>
        <w:t xml:space="preserve"> lentelė</w:t>
      </w:r>
      <w:r w:rsidR="00B821CE" w:rsidRPr="00ED4463">
        <w:rPr>
          <w:rFonts w:ascii="Times New Roman" w:hAnsi="Times New Roman"/>
          <w:sz w:val="24"/>
          <w:szCs w:val="24"/>
        </w:rPr>
        <w:t xml:space="preserve">. </w:t>
      </w:r>
      <w:r w:rsidR="008076E4" w:rsidRPr="00ED4463">
        <w:rPr>
          <w:rFonts w:ascii="Times New Roman" w:hAnsi="Times New Roman"/>
          <w:b/>
          <w:sz w:val="24"/>
          <w:szCs w:val="24"/>
        </w:rPr>
        <w:t>Penkių pagrindinių prekių dalis eksporte.</w:t>
      </w:r>
    </w:p>
    <w:p w:rsidR="00AD7F48" w:rsidRPr="00ED4463" w:rsidRDefault="00B821CE" w:rsidP="00ED7572">
      <w:pPr>
        <w:spacing w:before="288" w:after="288" w:line="360" w:lineRule="auto"/>
        <w:ind w:left="360" w:right="144" w:firstLine="144"/>
        <w:rPr>
          <w:rFonts w:ascii="Times New Roman" w:hAnsi="Times New Roman"/>
          <w:sz w:val="24"/>
          <w:szCs w:val="24"/>
        </w:rPr>
      </w:pPr>
      <w:r w:rsidRPr="00ED4463">
        <w:rPr>
          <w:rFonts w:ascii="Times New Roman" w:hAnsi="Times New Roman"/>
          <w:b/>
          <w:sz w:val="24"/>
          <w:szCs w:val="24"/>
        </w:rPr>
        <w:t>Šaltinis:</w:t>
      </w:r>
      <w:r w:rsidRPr="00ED4463">
        <w:rPr>
          <w:rFonts w:ascii="Times New Roman" w:hAnsi="Times New Roman"/>
          <w:sz w:val="24"/>
          <w:szCs w:val="24"/>
        </w:rPr>
        <w:t xml:space="preserve"> Apskaičiuota ir sudaryta autorės, remiantis </w:t>
      </w:r>
      <w:r w:rsidR="00915938" w:rsidRPr="00ED4463">
        <w:rPr>
          <w:rFonts w:ascii="Times New Roman" w:hAnsi="Times New Roman"/>
          <w:sz w:val="24"/>
          <w:szCs w:val="24"/>
        </w:rPr>
        <w:t xml:space="preserve">Tarptautinės </w:t>
      </w:r>
      <w:r w:rsidR="006902B2">
        <w:rPr>
          <w:rFonts w:ascii="Times New Roman" w:hAnsi="Times New Roman"/>
          <w:sz w:val="24"/>
          <w:szCs w:val="24"/>
        </w:rPr>
        <w:t>p</w:t>
      </w:r>
      <w:r w:rsidR="00915938" w:rsidRPr="00ED4463">
        <w:rPr>
          <w:rFonts w:ascii="Times New Roman" w:hAnsi="Times New Roman"/>
          <w:sz w:val="24"/>
          <w:szCs w:val="24"/>
        </w:rPr>
        <w:t>rekybos centro duomenimis.</w:t>
      </w:r>
    </w:p>
    <w:p w:rsidR="0053056C" w:rsidRPr="00ED4463" w:rsidRDefault="0053056C" w:rsidP="00ED7572">
      <w:pPr>
        <w:spacing w:before="288" w:after="288" w:line="360" w:lineRule="auto"/>
        <w:ind w:left="360" w:right="144" w:firstLine="144"/>
        <w:jc w:val="both"/>
        <w:rPr>
          <w:rFonts w:ascii="Times New Roman" w:hAnsi="Times New Roman"/>
          <w:sz w:val="24"/>
          <w:szCs w:val="24"/>
        </w:rPr>
      </w:pPr>
      <w:r w:rsidRPr="00ED4463">
        <w:rPr>
          <w:rFonts w:ascii="Times New Roman" w:hAnsi="Times New Roman"/>
          <w:sz w:val="24"/>
          <w:szCs w:val="24"/>
        </w:rPr>
        <w:t>Iš sudarytos lentelės matome</w:t>
      </w:r>
      <w:r w:rsidR="00915938" w:rsidRPr="00ED4463">
        <w:rPr>
          <w:rFonts w:ascii="Times New Roman" w:hAnsi="Times New Roman"/>
          <w:sz w:val="24"/>
          <w:szCs w:val="24"/>
        </w:rPr>
        <w:t>,</w:t>
      </w:r>
      <w:r w:rsidRPr="00ED4463">
        <w:rPr>
          <w:rFonts w:ascii="Times New Roman" w:hAnsi="Times New Roman"/>
          <w:sz w:val="24"/>
          <w:szCs w:val="24"/>
        </w:rPr>
        <w:t xml:space="preserve"> kad didžiausia eksporto diversifikacija yra </w:t>
      </w:r>
      <w:r w:rsidR="00915938" w:rsidRPr="00ED4463">
        <w:rPr>
          <w:rFonts w:ascii="Times New Roman" w:hAnsi="Times New Roman"/>
          <w:sz w:val="24"/>
          <w:szCs w:val="24"/>
        </w:rPr>
        <w:t>Danijoje, jos pagrindinės</w:t>
      </w:r>
      <w:r w:rsidR="00AD7F48" w:rsidRPr="00ED4463">
        <w:rPr>
          <w:rFonts w:ascii="Times New Roman" w:hAnsi="Times New Roman"/>
          <w:sz w:val="24"/>
          <w:szCs w:val="24"/>
        </w:rPr>
        <w:t xml:space="preserve"> penkios eksporto prekės sudaro </w:t>
      </w:r>
      <w:r w:rsidR="00915938" w:rsidRPr="00ED4463">
        <w:rPr>
          <w:rFonts w:ascii="Times New Roman" w:hAnsi="Times New Roman"/>
          <w:sz w:val="24"/>
          <w:szCs w:val="24"/>
        </w:rPr>
        <w:t>tik 38.97% viso eksporto</w:t>
      </w:r>
      <w:r w:rsidR="00AD7F48" w:rsidRPr="00ED4463">
        <w:rPr>
          <w:rFonts w:ascii="Times New Roman" w:hAnsi="Times New Roman"/>
          <w:sz w:val="24"/>
          <w:szCs w:val="24"/>
        </w:rPr>
        <w:t>. Dėl to</w:t>
      </w:r>
      <w:r w:rsidR="00915938" w:rsidRPr="00ED4463">
        <w:rPr>
          <w:rFonts w:ascii="Times New Roman" w:hAnsi="Times New Roman"/>
          <w:sz w:val="24"/>
          <w:szCs w:val="24"/>
        </w:rPr>
        <w:t xml:space="preserve"> galima daryti prielaidą, kad šios šalies eksportas lengviausiai prisitaikytų prie ekonominių šokų iš nagrinėjamų šalių.</w:t>
      </w:r>
      <w:r w:rsidR="00670CC6" w:rsidRPr="00ED4463">
        <w:rPr>
          <w:rFonts w:ascii="Times New Roman" w:hAnsi="Times New Roman"/>
          <w:sz w:val="24"/>
          <w:szCs w:val="24"/>
        </w:rPr>
        <w:t xml:space="preserve"> Lietuvos penkių pagrindinių prekių eksportas sudaro 46.91% viso eksporto. </w:t>
      </w:r>
      <w:r w:rsidR="00FB098F" w:rsidRPr="00ED4463">
        <w:rPr>
          <w:rFonts w:ascii="Times New Roman" w:hAnsi="Times New Roman"/>
          <w:sz w:val="24"/>
          <w:szCs w:val="24"/>
        </w:rPr>
        <w:t xml:space="preserve">Gana didelė </w:t>
      </w:r>
      <w:r w:rsidR="00670CC6" w:rsidRPr="00ED4463">
        <w:rPr>
          <w:rFonts w:ascii="Times New Roman" w:hAnsi="Times New Roman"/>
          <w:sz w:val="24"/>
          <w:szCs w:val="24"/>
        </w:rPr>
        <w:t xml:space="preserve">eksporto dalis Lietuvoje tenka </w:t>
      </w:r>
      <w:r w:rsidR="00FB098F" w:rsidRPr="00ED4463">
        <w:rPr>
          <w:rFonts w:ascii="Times New Roman" w:hAnsi="Times New Roman"/>
          <w:sz w:val="24"/>
          <w:szCs w:val="24"/>
        </w:rPr>
        <w:t>“1-ajai prekei” t.y.</w:t>
      </w:r>
      <w:r w:rsidR="00AD7F48" w:rsidRPr="00ED4463">
        <w:rPr>
          <w:rFonts w:ascii="Times New Roman" w:hAnsi="Times New Roman"/>
          <w:sz w:val="24"/>
          <w:szCs w:val="24"/>
        </w:rPr>
        <w:t xml:space="preserve"> mineraliniam kurui</w:t>
      </w:r>
      <w:r w:rsidR="00FB098F" w:rsidRPr="00ED4463">
        <w:rPr>
          <w:rFonts w:ascii="Times New Roman" w:hAnsi="Times New Roman"/>
          <w:sz w:val="24"/>
          <w:szCs w:val="24"/>
        </w:rPr>
        <w:t xml:space="preserve"> ir naftai, kas parodo gana didelę eksporto rezultatų priklausomybę nuo šios prekių grupės. </w:t>
      </w:r>
      <w:r w:rsidR="00EC6908" w:rsidRPr="00ED4463">
        <w:rPr>
          <w:rFonts w:ascii="Times New Roman" w:hAnsi="Times New Roman"/>
          <w:sz w:val="24"/>
          <w:szCs w:val="24"/>
        </w:rPr>
        <w:t>V</w:t>
      </w:r>
      <w:r w:rsidR="00FB098F" w:rsidRPr="00ED4463">
        <w:rPr>
          <w:rFonts w:ascii="Times New Roman" w:hAnsi="Times New Roman"/>
          <w:sz w:val="24"/>
          <w:szCs w:val="24"/>
        </w:rPr>
        <w:t>ertinant Lietuvos eksport</w:t>
      </w:r>
      <w:r w:rsidR="00AD7F48" w:rsidRPr="00ED4463">
        <w:rPr>
          <w:rFonts w:ascii="Times New Roman" w:hAnsi="Times New Roman"/>
          <w:sz w:val="24"/>
          <w:szCs w:val="24"/>
        </w:rPr>
        <w:t>o diversifikaciją remiantis šiuo rodikliu, matome, kad Lietuvos eksporto diversifikacija yra gana panaši į Prancūzijos ir netgi didesnė už Vokietijos</w:t>
      </w:r>
      <w:r w:rsidR="00C166B2" w:rsidRPr="00ED4463">
        <w:rPr>
          <w:rFonts w:ascii="Times New Roman" w:hAnsi="Times New Roman"/>
          <w:sz w:val="24"/>
          <w:szCs w:val="24"/>
        </w:rPr>
        <w:t xml:space="preserve"> ir Estijos</w:t>
      </w:r>
      <w:r w:rsidR="00AD7F48" w:rsidRPr="00ED4463">
        <w:rPr>
          <w:rFonts w:ascii="Times New Roman" w:hAnsi="Times New Roman"/>
          <w:sz w:val="24"/>
          <w:szCs w:val="24"/>
        </w:rPr>
        <w:t>.</w:t>
      </w:r>
      <w:r w:rsidR="00A241D5" w:rsidRPr="00ED4463">
        <w:rPr>
          <w:rFonts w:ascii="Times New Roman" w:hAnsi="Times New Roman"/>
          <w:sz w:val="24"/>
          <w:szCs w:val="24"/>
        </w:rPr>
        <w:t xml:space="preserve"> Taigi </w:t>
      </w:r>
      <w:r w:rsidR="0027525D">
        <w:rPr>
          <w:rFonts w:ascii="Times New Roman" w:hAnsi="Times New Roman"/>
          <w:sz w:val="24"/>
          <w:szCs w:val="24"/>
        </w:rPr>
        <w:t>nors ir ma</w:t>
      </w:r>
      <w:r w:rsidR="009F5E34">
        <w:rPr>
          <w:rFonts w:ascii="Times New Roman" w:hAnsi="Times New Roman"/>
          <w:sz w:val="24"/>
          <w:szCs w:val="24"/>
        </w:rPr>
        <w:t xml:space="preserve">toma gana didėlė Lietuvos eksporto rezultatų priklausomybė nuo mineralinio kuro ir naftos, </w:t>
      </w:r>
      <w:r w:rsidR="00A241D5" w:rsidRPr="00ED4463">
        <w:rPr>
          <w:rFonts w:ascii="Times New Roman" w:hAnsi="Times New Roman"/>
          <w:sz w:val="24"/>
          <w:szCs w:val="24"/>
        </w:rPr>
        <w:t xml:space="preserve">galima daryti </w:t>
      </w:r>
      <w:r w:rsidR="00C166B2" w:rsidRPr="00ED4463">
        <w:rPr>
          <w:rFonts w:ascii="Times New Roman" w:hAnsi="Times New Roman"/>
          <w:sz w:val="24"/>
          <w:szCs w:val="24"/>
        </w:rPr>
        <w:t>prielaidą</w:t>
      </w:r>
      <w:r w:rsidR="00A241D5" w:rsidRPr="00ED4463">
        <w:rPr>
          <w:rFonts w:ascii="Times New Roman" w:hAnsi="Times New Roman"/>
          <w:sz w:val="24"/>
          <w:szCs w:val="24"/>
        </w:rPr>
        <w:t xml:space="preserve">, kad </w:t>
      </w:r>
      <w:r w:rsidR="00C166B2" w:rsidRPr="00ED4463">
        <w:rPr>
          <w:rFonts w:ascii="Times New Roman" w:hAnsi="Times New Roman"/>
          <w:sz w:val="24"/>
          <w:szCs w:val="24"/>
        </w:rPr>
        <w:t>Lietuvos eksportas yra pakankamai diversifikuotas, kad prisitaikytų prie ekonominių šokų esant bendrai valiutai.</w:t>
      </w:r>
    </w:p>
    <w:p w:rsidR="00037D45" w:rsidRPr="00F1137A" w:rsidRDefault="00037D45" w:rsidP="00ED7572">
      <w:pPr>
        <w:pStyle w:val="Sraopastraipa"/>
        <w:numPr>
          <w:ilvl w:val="1"/>
          <w:numId w:val="18"/>
        </w:numPr>
        <w:spacing w:before="288" w:after="288" w:line="360" w:lineRule="auto"/>
        <w:ind w:left="360" w:right="144" w:firstLine="144"/>
        <w:jc w:val="both"/>
        <w:rPr>
          <w:rFonts w:ascii="Times New Roman" w:hAnsi="Times New Roman"/>
          <w:b/>
          <w:sz w:val="28"/>
          <w:szCs w:val="28"/>
        </w:rPr>
      </w:pPr>
      <w:r w:rsidRPr="00F1137A">
        <w:rPr>
          <w:rFonts w:ascii="Times New Roman" w:hAnsi="Times New Roman"/>
          <w:b/>
          <w:sz w:val="28"/>
          <w:szCs w:val="28"/>
        </w:rPr>
        <w:lastRenderedPageBreak/>
        <w:t>Darbo užmokesčio ir kainų lankstumas</w:t>
      </w:r>
    </w:p>
    <w:p w:rsidR="001F6277" w:rsidRPr="004878F6" w:rsidRDefault="00D1615B" w:rsidP="00ED7572">
      <w:pPr>
        <w:spacing w:before="288" w:after="288" w:line="360" w:lineRule="auto"/>
        <w:ind w:left="360" w:right="144" w:firstLine="144"/>
        <w:jc w:val="both"/>
        <w:rPr>
          <w:rFonts w:ascii="Times New Roman" w:hAnsi="Times New Roman"/>
          <w:sz w:val="24"/>
          <w:szCs w:val="24"/>
        </w:rPr>
      </w:pPr>
      <w:r w:rsidRPr="004878F6">
        <w:rPr>
          <w:rFonts w:ascii="Times New Roman" w:hAnsi="Times New Roman"/>
          <w:sz w:val="24"/>
          <w:szCs w:val="24"/>
        </w:rPr>
        <w:t xml:space="preserve">Pagal </w:t>
      </w:r>
      <w:proofErr w:type="spellStart"/>
      <w:r w:rsidRPr="004878F6">
        <w:rPr>
          <w:rFonts w:ascii="Times New Roman" w:hAnsi="Times New Roman"/>
          <w:sz w:val="24"/>
          <w:szCs w:val="24"/>
        </w:rPr>
        <w:t>Mundell</w:t>
      </w:r>
      <w:proofErr w:type="spellEnd"/>
      <w:r w:rsidRPr="004878F6">
        <w:rPr>
          <w:rFonts w:ascii="Times New Roman" w:hAnsi="Times New Roman"/>
          <w:sz w:val="24"/>
          <w:szCs w:val="24"/>
        </w:rPr>
        <w:t xml:space="preserve"> (1961) OVZ teoriją nominalaus darbo užmokesčio lankstumas yra puikus pakaitalas nominaliam valiutos kurso lankstumui. Jei esant aukštam nedarbo lygiui </w:t>
      </w:r>
      <w:r w:rsidR="00FF1F8B" w:rsidRPr="004878F6">
        <w:rPr>
          <w:rFonts w:ascii="Times New Roman" w:hAnsi="Times New Roman"/>
          <w:sz w:val="24"/>
          <w:szCs w:val="24"/>
        </w:rPr>
        <w:t xml:space="preserve">(ekonominiam šokui) </w:t>
      </w:r>
      <w:r w:rsidRPr="004878F6">
        <w:rPr>
          <w:rFonts w:ascii="Times New Roman" w:hAnsi="Times New Roman"/>
          <w:sz w:val="24"/>
          <w:szCs w:val="24"/>
        </w:rPr>
        <w:t>darbo užmokestis bei produktų kainos sumažėja dėl to padid</w:t>
      </w:r>
      <w:r w:rsidR="00E87AC5" w:rsidRPr="004878F6">
        <w:rPr>
          <w:rFonts w:ascii="Times New Roman" w:hAnsi="Times New Roman"/>
          <w:sz w:val="24"/>
          <w:szCs w:val="24"/>
        </w:rPr>
        <w:t>ėja</w:t>
      </w:r>
      <w:r w:rsidRPr="004878F6">
        <w:rPr>
          <w:rFonts w:ascii="Times New Roman" w:hAnsi="Times New Roman"/>
          <w:sz w:val="24"/>
          <w:szCs w:val="24"/>
        </w:rPr>
        <w:t xml:space="preserve"> ekonomikos konkurencingumas</w:t>
      </w:r>
      <w:r w:rsidR="00CB0376" w:rsidRPr="004878F6">
        <w:rPr>
          <w:rFonts w:ascii="Times New Roman" w:hAnsi="Times New Roman"/>
          <w:sz w:val="24"/>
          <w:szCs w:val="24"/>
        </w:rPr>
        <w:t xml:space="preserve"> ir dėl to pati ekonomika atsigauna greičiau</w:t>
      </w:r>
      <w:r w:rsidRPr="004878F6">
        <w:rPr>
          <w:rFonts w:ascii="Times New Roman" w:hAnsi="Times New Roman"/>
          <w:sz w:val="24"/>
          <w:szCs w:val="24"/>
        </w:rPr>
        <w:t xml:space="preserve">. Taigi, </w:t>
      </w:r>
      <w:r w:rsidR="00FF1F8B" w:rsidRPr="004878F6">
        <w:rPr>
          <w:rFonts w:ascii="Times New Roman" w:hAnsi="Times New Roman"/>
          <w:sz w:val="24"/>
          <w:szCs w:val="24"/>
        </w:rPr>
        <w:t>šalys turinčios lankstesnį darbo užmokestį yra labiau tinkamos pinigų sąjungai, nes taip sumažinami nuostoliai darbo rinkai dėl bendros valiutos.</w:t>
      </w:r>
      <w:r w:rsidRPr="004878F6">
        <w:rPr>
          <w:rFonts w:ascii="Times New Roman" w:hAnsi="Times New Roman"/>
          <w:sz w:val="24"/>
          <w:szCs w:val="24"/>
        </w:rPr>
        <w:t xml:space="preserve"> </w:t>
      </w:r>
    </w:p>
    <w:p w:rsidR="00B821CE" w:rsidRPr="00ED4463" w:rsidRDefault="00232C69" w:rsidP="00ED7572">
      <w:pPr>
        <w:spacing w:before="288" w:after="288" w:line="360" w:lineRule="auto"/>
        <w:ind w:left="360" w:right="144" w:firstLine="144"/>
        <w:jc w:val="both"/>
        <w:rPr>
          <w:rFonts w:ascii="Times New Roman" w:hAnsi="Times New Roman"/>
          <w:b/>
          <w:sz w:val="32"/>
          <w:szCs w:val="32"/>
        </w:rPr>
      </w:pPr>
      <w:r w:rsidRPr="00ED4463">
        <w:rPr>
          <w:rFonts w:ascii="Times New Roman" w:hAnsi="Times New Roman"/>
          <w:b/>
          <w:noProof/>
          <w:sz w:val="32"/>
          <w:szCs w:val="32"/>
          <w:lang w:val="en-US"/>
        </w:rPr>
        <w:drawing>
          <wp:inline distT="0" distB="0" distL="0" distR="0" wp14:anchorId="287EEF99" wp14:editId="28BA9567">
            <wp:extent cx="5486400" cy="3200400"/>
            <wp:effectExtent l="0" t="0" r="19050" b="19050"/>
            <wp:docPr id="22" name="Diagrama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232C69" w:rsidRPr="00ED4463" w:rsidRDefault="009E4ACE" w:rsidP="00ED7572">
      <w:pPr>
        <w:spacing w:before="288" w:after="288" w:line="360" w:lineRule="auto"/>
        <w:ind w:left="360" w:right="144" w:firstLine="144"/>
        <w:jc w:val="center"/>
        <w:rPr>
          <w:rFonts w:ascii="Times New Roman" w:hAnsi="Times New Roman"/>
          <w:b/>
          <w:sz w:val="24"/>
          <w:szCs w:val="24"/>
        </w:rPr>
      </w:pPr>
      <w:r w:rsidRPr="00ED4463">
        <w:rPr>
          <w:rFonts w:ascii="Times New Roman" w:hAnsi="Times New Roman"/>
          <w:sz w:val="24"/>
          <w:szCs w:val="24"/>
        </w:rPr>
        <w:t>20</w:t>
      </w:r>
      <w:r w:rsidR="00232C69" w:rsidRPr="00ED4463">
        <w:rPr>
          <w:rFonts w:ascii="Times New Roman" w:hAnsi="Times New Roman"/>
          <w:sz w:val="24"/>
          <w:szCs w:val="24"/>
        </w:rPr>
        <w:t xml:space="preserve"> pav. </w:t>
      </w:r>
      <w:r w:rsidR="00232C69" w:rsidRPr="00ED4463">
        <w:rPr>
          <w:rFonts w:ascii="Times New Roman" w:hAnsi="Times New Roman"/>
          <w:b/>
          <w:sz w:val="24"/>
          <w:szCs w:val="24"/>
        </w:rPr>
        <w:t>Lietuvos vidutinis bruto darbo užmokestis 1997-2011 metais.</w:t>
      </w:r>
    </w:p>
    <w:p w:rsidR="00232C69" w:rsidRPr="00ED4463" w:rsidRDefault="00232C69" w:rsidP="00ED7572">
      <w:pPr>
        <w:spacing w:before="288" w:after="288" w:line="360" w:lineRule="auto"/>
        <w:ind w:left="360" w:right="144" w:firstLine="144"/>
        <w:rPr>
          <w:rFonts w:ascii="Times New Roman" w:hAnsi="Times New Roman"/>
          <w:sz w:val="24"/>
          <w:szCs w:val="24"/>
        </w:rPr>
      </w:pPr>
      <w:r w:rsidRPr="00ED4463">
        <w:rPr>
          <w:rFonts w:ascii="Times New Roman" w:hAnsi="Times New Roman"/>
          <w:b/>
          <w:sz w:val="24"/>
          <w:szCs w:val="24"/>
        </w:rPr>
        <w:t>Šaltinis:</w:t>
      </w:r>
      <w:r w:rsidRPr="00ED4463">
        <w:rPr>
          <w:rFonts w:ascii="Times New Roman" w:hAnsi="Times New Roman"/>
          <w:sz w:val="24"/>
          <w:szCs w:val="24"/>
        </w:rPr>
        <w:t xml:space="preserve"> Sudaryta autorės, remiantis Statistikos departamento duomenimis.</w:t>
      </w:r>
    </w:p>
    <w:p w:rsidR="00F24F61" w:rsidRPr="00ED4463" w:rsidRDefault="002B29F6" w:rsidP="00ED7572">
      <w:pPr>
        <w:spacing w:before="288" w:after="288" w:line="360" w:lineRule="auto"/>
        <w:ind w:left="360" w:right="144" w:firstLine="144"/>
        <w:jc w:val="both"/>
        <w:rPr>
          <w:rFonts w:ascii="Times New Roman" w:hAnsi="Times New Roman"/>
          <w:sz w:val="24"/>
          <w:szCs w:val="24"/>
        </w:rPr>
      </w:pPr>
      <w:r w:rsidRPr="00ED4463">
        <w:rPr>
          <w:rFonts w:ascii="Times New Roman" w:hAnsi="Times New Roman"/>
          <w:sz w:val="24"/>
          <w:szCs w:val="24"/>
        </w:rPr>
        <w:t xml:space="preserve">Iš pateikto </w:t>
      </w:r>
      <w:r w:rsidR="00AF684A">
        <w:rPr>
          <w:rFonts w:ascii="Times New Roman" w:hAnsi="Times New Roman"/>
          <w:sz w:val="24"/>
          <w:szCs w:val="24"/>
        </w:rPr>
        <w:t>20</w:t>
      </w:r>
      <w:r w:rsidRPr="00ED4463">
        <w:rPr>
          <w:rFonts w:ascii="Times New Roman" w:hAnsi="Times New Roman"/>
          <w:sz w:val="24"/>
          <w:szCs w:val="24"/>
        </w:rPr>
        <w:t xml:space="preserve"> pav</w:t>
      </w:r>
      <w:r w:rsidR="00AF684A">
        <w:rPr>
          <w:rFonts w:ascii="Times New Roman" w:hAnsi="Times New Roman"/>
          <w:sz w:val="24"/>
          <w:szCs w:val="24"/>
        </w:rPr>
        <w:t>eikslo</w:t>
      </w:r>
      <w:r w:rsidRPr="00ED4463">
        <w:rPr>
          <w:rFonts w:ascii="Times New Roman" w:hAnsi="Times New Roman"/>
          <w:sz w:val="24"/>
          <w:szCs w:val="24"/>
        </w:rPr>
        <w:t xml:space="preserve"> matome, kad vidutinis bruto darbo užmokestis Lietuvoje turėjo tendenciją augti iki 2008 metų. Iš viso nagrinėjamo laikotarpio vidutinis darbo užmokestis mažėjo tik 2000 metais ir 2009-2010 metais.</w:t>
      </w:r>
      <w:r w:rsidR="00544FC8" w:rsidRPr="00ED4463">
        <w:rPr>
          <w:rFonts w:ascii="Times New Roman" w:hAnsi="Times New Roman"/>
          <w:sz w:val="24"/>
          <w:szCs w:val="24"/>
        </w:rPr>
        <w:t xml:space="preserve"> 2000 metais darbo užmokesčio mažėjimas gali būti siejamas su Rusijos krize 1998 metais. Dėl sumažėjusio eksporto BVP augimas buvo </w:t>
      </w:r>
      <w:r w:rsidRPr="00ED4463">
        <w:rPr>
          <w:rFonts w:ascii="Times New Roman" w:hAnsi="Times New Roman"/>
          <w:sz w:val="24"/>
          <w:szCs w:val="24"/>
        </w:rPr>
        <w:t xml:space="preserve"> </w:t>
      </w:r>
      <w:r w:rsidR="002F0C0B" w:rsidRPr="00ED4463">
        <w:rPr>
          <w:rFonts w:ascii="Times New Roman" w:hAnsi="Times New Roman"/>
          <w:sz w:val="24"/>
          <w:szCs w:val="24"/>
        </w:rPr>
        <w:t xml:space="preserve">neigiamas </w:t>
      </w:r>
      <w:r w:rsidR="00F24F61" w:rsidRPr="00ED4463">
        <w:rPr>
          <w:rFonts w:ascii="Times New Roman" w:hAnsi="Times New Roman"/>
          <w:sz w:val="24"/>
          <w:szCs w:val="24"/>
        </w:rPr>
        <w:t xml:space="preserve">1999 metais ir sumažėjo 1%. Atitinkamai pokyčiai darbo užmokestyje matomi po vienerių metų t.y. 2000 metais kai vidutinis bruto darbo užmokestis sumažėjo 1.7%. </w:t>
      </w:r>
      <w:r w:rsidRPr="00ED4463">
        <w:rPr>
          <w:rFonts w:ascii="Times New Roman" w:hAnsi="Times New Roman"/>
          <w:color w:val="000000" w:themeColor="text1"/>
          <w:sz w:val="24"/>
          <w:szCs w:val="24"/>
        </w:rPr>
        <w:lastRenderedPageBreak/>
        <w:t xml:space="preserve">Sparčiausiai darbo užmokestis didėjo 2008 metais, net 349 litais </w:t>
      </w:r>
      <w:r w:rsidR="001915A1" w:rsidRPr="00ED4463">
        <w:rPr>
          <w:rFonts w:ascii="Times New Roman" w:hAnsi="Times New Roman"/>
          <w:color w:val="000000" w:themeColor="text1"/>
          <w:sz w:val="24"/>
          <w:szCs w:val="24"/>
        </w:rPr>
        <w:t>ir</w:t>
      </w:r>
      <w:r w:rsidRPr="00ED4463">
        <w:rPr>
          <w:rFonts w:ascii="Times New Roman" w:hAnsi="Times New Roman"/>
          <w:color w:val="000000" w:themeColor="text1"/>
          <w:sz w:val="24"/>
          <w:szCs w:val="24"/>
        </w:rPr>
        <w:t xml:space="preserve"> išaugo nuo 1802.4 </w:t>
      </w:r>
      <w:r w:rsidR="00802951" w:rsidRPr="00ED4463">
        <w:rPr>
          <w:rFonts w:ascii="Times New Roman" w:hAnsi="Times New Roman"/>
          <w:color w:val="000000" w:themeColor="text1"/>
          <w:sz w:val="24"/>
          <w:szCs w:val="24"/>
        </w:rPr>
        <w:t>litų</w:t>
      </w:r>
      <w:r w:rsidRPr="00ED4463">
        <w:rPr>
          <w:rFonts w:ascii="Times New Roman" w:hAnsi="Times New Roman"/>
          <w:color w:val="000000" w:themeColor="text1"/>
          <w:sz w:val="24"/>
          <w:szCs w:val="24"/>
        </w:rPr>
        <w:t xml:space="preserve"> iki 2151 </w:t>
      </w:r>
      <w:r w:rsidR="00802951" w:rsidRPr="00ED4463">
        <w:rPr>
          <w:rFonts w:ascii="Times New Roman" w:hAnsi="Times New Roman"/>
          <w:color w:val="000000" w:themeColor="text1"/>
          <w:sz w:val="24"/>
          <w:szCs w:val="24"/>
        </w:rPr>
        <w:t>litų</w:t>
      </w:r>
      <w:r w:rsidRPr="00ED4463">
        <w:rPr>
          <w:rFonts w:ascii="Times New Roman" w:hAnsi="Times New Roman"/>
          <w:color w:val="000000" w:themeColor="text1"/>
          <w:sz w:val="24"/>
          <w:szCs w:val="24"/>
        </w:rPr>
        <w:t xml:space="preserve">. </w:t>
      </w:r>
      <w:r w:rsidR="00802951" w:rsidRPr="00ED4463">
        <w:rPr>
          <w:rFonts w:ascii="Times New Roman" w:hAnsi="Times New Roman"/>
          <w:color w:val="000000" w:themeColor="text1"/>
          <w:sz w:val="24"/>
          <w:szCs w:val="24"/>
        </w:rPr>
        <w:t>BVP didėjimas 2008 metais buvo gana nedi</w:t>
      </w:r>
      <w:r w:rsidR="002C61EB" w:rsidRPr="00ED4463">
        <w:rPr>
          <w:rFonts w:ascii="Times New Roman" w:hAnsi="Times New Roman"/>
          <w:color w:val="000000" w:themeColor="text1"/>
          <w:sz w:val="24"/>
          <w:szCs w:val="24"/>
        </w:rPr>
        <w:t>delis t.y. 2.9%, todėl toks</w:t>
      </w:r>
      <w:r w:rsidR="00802951" w:rsidRPr="00ED4463">
        <w:rPr>
          <w:rFonts w:ascii="Times New Roman" w:hAnsi="Times New Roman"/>
          <w:color w:val="000000" w:themeColor="text1"/>
          <w:sz w:val="24"/>
          <w:szCs w:val="24"/>
        </w:rPr>
        <w:t xml:space="preserve"> spartus darbo užmokesčio didėjimas labiau sietinas su 2007-tųjų metų augimu kai ekonomika augo </w:t>
      </w:r>
      <w:r w:rsidR="00C81C14">
        <w:rPr>
          <w:rFonts w:ascii="Times New Roman" w:hAnsi="Times New Roman"/>
          <w:color w:val="000000" w:themeColor="text1"/>
          <w:sz w:val="24"/>
          <w:szCs w:val="24"/>
        </w:rPr>
        <w:t xml:space="preserve">net </w:t>
      </w:r>
      <w:r w:rsidR="00802951" w:rsidRPr="00ED4463">
        <w:rPr>
          <w:rFonts w:ascii="Times New Roman" w:hAnsi="Times New Roman"/>
          <w:color w:val="000000" w:themeColor="text1"/>
          <w:sz w:val="24"/>
          <w:szCs w:val="24"/>
        </w:rPr>
        <w:t>9.8%.</w:t>
      </w:r>
    </w:p>
    <w:p w:rsidR="00232C69" w:rsidRDefault="001915A1" w:rsidP="00ED7572">
      <w:pPr>
        <w:spacing w:before="288" w:after="288" w:line="360" w:lineRule="auto"/>
        <w:ind w:left="360" w:right="144" w:firstLine="144"/>
        <w:jc w:val="both"/>
        <w:rPr>
          <w:rFonts w:ascii="Times New Roman" w:hAnsi="Times New Roman"/>
          <w:sz w:val="24"/>
          <w:szCs w:val="24"/>
        </w:rPr>
      </w:pPr>
      <w:r w:rsidRPr="00ED4463">
        <w:rPr>
          <w:rFonts w:ascii="Times New Roman" w:hAnsi="Times New Roman"/>
          <w:sz w:val="24"/>
          <w:szCs w:val="24"/>
        </w:rPr>
        <w:t xml:space="preserve">2009-2010 metų laikotarpyje matomas vidutinio darbo užmokesčio mažėjimas. </w:t>
      </w:r>
      <w:r w:rsidR="002B29F6" w:rsidRPr="00ED4463">
        <w:rPr>
          <w:rFonts w:ascii="Times New Roman" w:hAnsi="Times New Roman"/>
          <w:sz w:val="24"/>
          <w:szCs w:val="24"/>
        </w:rPr>
        <w:t xml:space="preserve">Darbo užmokesčio mažėjimui įtakos turėjo </w:t>
      </w:r>
      <w:r w:rsidR="00CA71F7" w:rsidRPr="00ED4463">
        <w:rPr>
          <w:rFonts w:ascii="Times New Roman" w:hAnsi="Times New Roman"/>
          <w:sz w:val="24"/>
          <w:szCs w:val="24"/>
        </w:rPr>
        <w:t>pablogėjusi šalies ekonominė situacija</w:t>
      </w:r>
      <w:r w:rsidRPr="00ED4463">
        <w:rPr>
          <w:rFonts w:ascii="Times New Roman" w:hAnsi="Times New Roman"/>
          <w:sz w:val="24"/>
          <w:szCs w:val="24"/>
        </w:rPr>
        <w:t xml:space="preserve"> ir išaugęs nedarbo lygis</w:t>
      </w:r>
      <w:r w:rsidR="001F6277" w:rsidRPr="00ED4463">
        <w:rPr>
          <w:rFonts w:ascii="Times New Roman" w:hAnsi="Times New Roman"/>
          <w:sz w:val="24"/>
          <w:szCs w:val="24"/>
        </w:rPr>
        <w:t>,</w:t>
      </w:r>
      <w:r w:rsidRPr="00ED4463">
        <w:rPr>
          <w:rFonts w:ascii="Times New Roman" w:hAnsi="Times New Roman"/>
          <w:sz w:val="24"/>
          <w:szCs w:val="24"/>
        </w:rPr>
        <w:t xml:space="preserve"> </w:t>
      </w:r>
      <w:r w:rsidR="001F6277" w:rsidRPr="00ED4463">
        <w:rPr>
          <w:rFonts w:ascii="Times New Roman" w:hAnsi="Times New Roman"/>
          <w:sz w:val="24"/>
          <w:szCs w:val="24"/>
        </w:rPr>
        <w:t>sumažintas darbo užmokesčio fondas valstybės sektoriuje</w:t>
      </w:r>
      <w:r w:rsidR="00CA71F7" w:rsidRPr="00ED4463">
        <w:rPr>
          <w:rFonts w:ascii="Times New Roman" w:hAnsi="Times New Roman"/>
          <w:sz w:val="24"/>
          <w:szCs w:val="24"/>
        </w:rPr>
        <w:t>.</w:t>
      </w:r>
      <w:r w:rsidR="00FF1F8B" w:rsidRPr="00ED4463">
        <w:rPr>
          <w:rFonts w:ascii="Times New Roman" w:hAnsi="Times New Roman"/>
          <w:sz w:val="24"/>
          <w:szCs w:val="24"/>
        </w:rPr>
        <w:t xml:space="preserve"> </w:t>
      </w:r>
      <w:r w:rsidR="00E77405" w:rsidRPr="00ED4463">
        <w:rPr>
          <w:rFonts w:ascii="Times New Roman" w:hAnsi="Times New Roman"/>
          <w:sz w:val="24"/>
          <w:szCs w:val="24"/>
        </w:rPr>
        <w:t>I</w:t>
      </w:r>
      <w:r w:rsidR="00F35A88" w:rsidRPr="00ED4463">
        <w:rPr>
          <w:rFonts w:ascii="Times New Roman" w:hAnsi="Times New Roman"/>
          <w:sz w:val="24"/>
          <w:szCs w:val="24"/>
        </w:rPr>
        <w:t xml:space="preserve">š </w:t>
      </w:r>
      <w:r w:rsidR="00C81C14">
        <w:rPr>
          <w:rFonts w:ascii="Times New Roman" w:hAnsi="Times New Roman"/>
          <w:sz w:val="24"/>
          <w:szCs w:val="24"/>
        </w:rPr>
        <w:t>16</w:t>
      </w:r>
      <w:r w:rsidR="00FF1F8B" w:rsidRPr="00ED4463">
        <w:rPr>
          <w:rFonts w:ascii="Times New Roman" w:hAnsi="Times New Roman"/>
          <w:sz w:val="24"/>
          <w:szCs w:val="24"/>
        </w:rPr>
        <w:t xml:space="preserve"> grafiko matome, kad prasidėjus ekonominiam šokui</w:t>
      </w:r>
      <w:r w:rsidR="004D133C" w:rsidRPr="00ED4463">
        <w:rPr>
          <w:rFonts w:ascii="Times New Roman" w:hAnsi="Times New Roman"/>
          <w:sz w:val="24"/>
          <w:szCs w:val="24"/>
        </w:rPr>
        <w:t xml:space="preserve"> t.y. 2009 metais BVP sumažėj</w:t>
      </w:r>
      <w:r w:rsidR="0051187F" w:rsidRPr="00ED4463">
        <w:rPr>
          <w:rFonts w:ascii="Times New Roman" w:hAnsi="Times New Roman"/>
          <w:sz w:val="24"/>
          <w:szCs w:val="24"/>
        </w:rPr>
        <w:t>us</w:t>
      </w:r>
      <w:r w:rsidR="004D133C" w:rsidRPr="00ED4463">
        <w:rPr>
          <w:rFonts w:ascii="Times New Roman" w:hAnsi="Times New Roman"/>
          <w:sz w:val="24"/>
          <w:szCs w:val="24"/>
        </w:rPr>
        <w:t xml:space="preserve"> 14.8%</w:t>
      </w:r>
      <w:r w:rsidR="0051187F" w:rsidRPr="00ED4463">
        <w:rPr>
          <w:rFonts w:ascii="Times New Roman" w:hAnsi="Times New Roman"/>
          <w:sz w:val="24"/>
          <w:szCs w:val="24"/>
        </w:rPr>
        <w:t>,</w:t>
      </w:r>
      <w:r w:rsidR="004D133C" w:rsidRPr="00ED4463">
        <w:rPr>
          <w:rFonts w:ascii="Times New Roman" w:hAnsi="Times New Roman"/>
          <w:sz w:val="24"/>
          <w:szCs w:val="24"/>
        </w:rPr>
        <w:t xml:space="preserve"> o 2010 aug</w:t>
      </w:r>
      <w:r w:rsidR="0051187F" w:rsidRPr="00ED4463">
        <w:rPr>
          <w:rFonts w:ascii="Times New Roman" w:hAnsi="Times New Roman"/>
          <w:sz w:val="24"/>
          <w:szCs w:val="24"/>
        </w:rPr>
        <w:t>ant</w:t>
      </w:r>
      <w:r w:rsidR="004D133C" w:rsidRPr="00ED4463">
        <w:rPr>
          <w:rFonts w:ascii="Times New Roman" w:hAnsi="Times New Roman"/>
          <w:sz w:val="24"/>
          <w:szCs w:val="24"/>
        </w:rPr>
        <w:t xml:space="preserve"> tik 1.5% (žiūrėti </w:t>
      </w:r>
      <w:r w:rsidR="00AF684A">
        <w:rPr>
          <w:rFonts w:ascii="Times New Roman" w:hAnsi="Times New Roman"/>
          <w:sz w:val="24"/>
          <w:szCs w:val="24"/>
        </w:rPr>
        <w:t>16</w:t>
      </w:r>
      <w:r w:rsidR="004D133C" w:rsidRPr="00ED4463">
        <w:rPr>
          <w:rFonts w:ascii="Times New Roman" w:hAnsi="Times New Roman"/>
          <w:sz w:val="24"/>
          <w:szCs w:val="24"/>
        </w:rPr>
        <w:t xml:space="preserve"> </w:t>
      </w:r>
      <w:r w:rsidR="00AF684A">
        <w:rPr>
          <w:rFonts w:ascii="Times New Roman" w:hAnsi="Times New Roman"/>
          <w:sz w:val="24"/>
          <w:szCs w:val="24"/>
        </w:rPr>
        <w:t>pav.</w:t>
      </w:r>
      <w:r w:rsidR="004D133C" w:rsidRPr="00ED4463">
        <w:rPr>
          <w:rFonts w:ascii="Times New Roman" w:hAnsi="Times New Roman"/>
          <w:sz w:val="24"/>
          <w:szCs w:val="24"/>
        </w:rPr>
        <w:t>)</w:t>
      </w:r>
      <w:r w:rsidR="00FF1F8B" w:rsidRPr="00ED4463">
        <w:rPr>
          <w:rFonts w:ascii="Times New Roman" w:hAnsi="Times New Roman"/>
          <w:sz w:val="24"/>
          <w:szCs w:val="24"/>
        </w:rPr>
        <w:t xml:space="preserve"> darbo užmokestis </w:t>
      </w:r>
      <w:r w:rsidR="00F35A88" w:rsidRPr="00ED4463">
        <w:rPr>
          <w:rFonts w:ascii="Times New Roman" w:hAnsi="Times New Roman"/>
          <w:sz w:val="24"/>
          <w:szCs w:val="24"/>
        </w:rPr>
        <w:t xml:space="preserve">Lietuvoje </w:t>
      </w:r>
      <w:r w:rsidR="0051187F" w:rsidRPr="00ED4463">
        <w:rPr>
          <w:rFonts w:ascii="Times New Roman" w:hAnsi="Times New Roman"/>
          <w:sz w:val="24"/>
          <w:szCs w:val="24"/>
        </w:rPr>
        <w:t xml:space="preserve">tai pat </w:t>
      </w:r>
      <w:r w:rsidR="00F35A88" w:rsidRPr="00ED4463">
        <w:rPr>
          <w:rFonts w:ascii="Times New Roman" w:hAnsi="Times New Roman"/>
          <w:sz w:val="24"/>
          <w:szCs w:val="24"/>
        </w:rPr>
        <w:t>pradėjo mažėti</w:t>
      </w:r>
      <w:r w:rsidR="0051187F" w:rsidRPr="00ED4463">
        <w:rPr>
          <w:rFonts w:ascii="Times New Roman" w:hAnsi="Times New Roman"/>
          <w:sz w:val="24"/>
          <w:szCs w:val="24"/>
        </w:rPr>
        <w:t xml:space="preserve"> atitinkamai 4.4 ir 3.3 procento.</w:t>
      </w:r>
      <w:r w:rsidR="00F35A88" w:rsidRPr="00ED4463">
        <w:rPr>
          <w:rFonts w:ascii="Times New Roman" w:hAnsi="Times New Roman"/>
          <w:sz w:val="24"/>
          <w:szCs w:val="24"/>
        </w:rPr>
        <w:t xml:space="preserve"> </w:t>
      </w:r>
      <w:r w:rsidR="00194F88" w:rsidRPr="00ED4463">
        <w:rPr>
          <w:rFonts w:ascii="Times New Roman" w:hAnsi="Times New Roman"/>
          <w:sz w:val="24"/>
          <w:szCs w:val="24"/>
        </w:rPr>
        <w:t>J</w:t>
      </w:r>
      <w:r w:rsidR="00F35A88" w:rsidRPr="00ED4463">
        <w:rPr>
          <w:rFonts w:ascii="Times New Roman" w:hAnsi="Times New Roman"/>
          <w:sz w:val="24"/>
          <w:szCs w:val="24"/>
        </w:rPr>
        <w:t xml:space="preserve">au 2011 metais ekonomikai </w:t>
      </w:r>
      <w:r w:rsidR="000A2A0E" w:rsidRPr="00ED4463">
        <w:rPr>
          <w:rFonts w:ascii="Times New Roman" w:hAnsi="Times New Roman"/>
          <w:sz w:val="24"/>
          <w:szCs w:val="24"/>
        </w:rPr>
        <w:t>augant sparčiau</w:t>
      </w:r>
      <w:r w:rsidR="00F35A88" w:rsidRPr="00ED4463">
        <w:rPr>
          <w:rFonts w:ascii="Times New Roman" w:hAnsi="Times New Roman"/>
          <w:sz w:val="24"/>
          <w:szCs w:val="24"/>
        </w:rPr>
        <w:t xml:space="preserve"> matomas darbo užmokesčio didėjimas</w:t>
      </w:r>
      <w:r w:rsidR="000A2A0E" w:rsidRPr="00ED4463">
        <w:rPr>
          <w:rFonts w:ascii="Times New Roman" w:hAnsi="Times New Roman"/>
          <w:sz w:val="24"/>
          <w:szCs w:val="24"/>
        </w:rPr>
        <w:t xml:space="preserve"> nuo </w:t>
      </w:r>
      <w:r w:rsidR="00802951" w:rsidRPr="00ED4463">
        <w:rPr>
          <w:rFonts w:ascii="Times New Roman" w:hAnsi="Times New Roman"/>
          <w:sz w:val="24"/>
          <w:szCs w:val="24"/>
        </w:rPr>
        <w:t>1988 litų</w:t>
      </w:r>
      <w:r w:rsidR="000A2A0E" w:rsidRPr="00ED4463">
        <w:rPr>
          <w:rFonts w:ascii="Times New Roman" w:hAnsi="Times New Roman"/>
          <w:sz w:val="24"/>
          <w:szCs w:val="24"/>
        </w:rPr>
        <w:t xml:space="preserve"> iki</w:t>
      </w:r>
      <w:r w:rsidR="00802951" w:rsidRPr="00ED4463">
        <w:rPr>
          <w:rFonts w:ascii="Times New Roman" w:hAnsi="Times New Roman"/>
          <w:sz w:val="24"/>
          <w:szCs w:val="24"/>
        </w:rPr>
        <w:t xml:space="preserve"> 2046 litų</w:t>
      </w:r>
      <w:r w:rsidR="00F35A88" w:rsidRPr="00ED4463">
        <w:rPr>
          <w:rFonts w:ascii="Times New Roman" w:hAnsi="Times New Roman"/>
          <w:sz w:val="24"/>
          <w:szCs w:val="24"/>
        </w:rPr>
        <w:t xml:space="preserve">. </w:t>
      </w:r>
      <w:r w:rsidR="002C61EB" w:rsidRPr="00ED4463">
        <w:rPr>
          <w:rFonts w:ascii="Times New Roman" w:hAnsi="Times New Roman"/>
          <w:sz w:val="24"/>
          <w:szCs w:val="24"/>
        </w:rPr>
        <w:t>Taigi, a</w:t>
      </w:r>
      <w:r w:rsidR="00F35A88" w:rsidRPr="00ED4463">
        <w:rPr>
          <w:rFonts w:ascii="Times New Roman" w:hAnsi="Times New Roman"/>
          <w:sz w:val="24"/>
          <w:szCs w:val="24"/>
        </w:rPr>
        <w:t>pibendrinus galima daryti išvadą, kad darbo užmokestis Lietuvoje yra gana lankstus</w:t>
      </w:r>
      <w:r w:rsidR="00E77405" w:rsidRPr="00ED4463">
        <w:rPr>
          <w:rFonts w:ascii="Times New Roman" w:hAnsi="Times New Roman"/>
          <w:sz w:val="24"/>
          <w:szCs w:val="24"/>
        </w:rPr>
        <w:t xml:space="preserve">, BVP didėjimas arba mažėjimas atitinkamai </w:t>
      </w:r>
      <w:r w:rsidR="00C7405C" w:rsidRPr="00ED4463">
        <w:rPr>
          <w:rFonts w:ascii="Times New Roman" w:hAnsi="Times New Roman"/>
          <w:sz w:val="24"/>
          <w:szCs w:val="24"/>
        </w:rPr>
        <w:t>įtakoja</w:t>
      </w:r>
      <w:r w:rsidR="00E77405" w:rsidRPr="00ED4463">
        <w:rPr>
          <w:rFonts w:ascii="Times New Roman" w:hAnsi="Times New Roman"/>
          <w:sz w:val="24"/>
          <w:szCs w:val="24"/>
        </w:rPr>
        <w:t xml:space="preserve"> vidutin</w:t>
      </w:r>
      <w:r w:rsidR="00C7405C" w:rsidRPr="00ED4463">
        <w:rPr>
          <w:rFonts w:ascii="Times New Roman" w:hAnsi="Times New Roman"/>
          <w:sz w:val="24"/>
          <w:szCs w:val="24"/>
        </w:rPr>
        <w:t>į</w:t>
      </w:r>
      <w:r w:rsidR="00E77405" w:rsidRPr="00ED4463">
        <w:rPr>
          <w:rFonts w:ascii="Times New Roman" w:hAnsi="Times New Roman"/>
          <w:sz w:val="24"/>
          <w:szCs w:val="24"/>
        </w:rPr>
        <w:t xml:space="preserve"> darbo užmokes</w:t>
      </w:r>
      <w:r w:rsidR="00C7405C" w:rsidRPr="00ED4463">
        <w:rPr>
          <w:rFonts w:ascii="Times New Roman" w:hAnsi="Times New Roman"/>
          <w:sz w:val="24"/>
          <w:szCs w:val="24"/>
        </w:rPr>
        <w:t>tį</w:t>
      </w:r>
      <w:r w:rsidR="00E77405" w:rsidRPr="00ED4463">
        <w:rPr>
          <w:rFonts w:ascii="Times New Roman" w:hAnsi="Times New Roman"/>
          <w:sz w:val="24"/>
          <w:szCs w:val="24"/>
        </w:rPr>
        <w:t xml:space="preserve"> vienerių metų laikotarpyje.</w:t>
      </w:r>
      <w:r w:rsidR="00F35A88" w:rsidRPr="00ED4463">
        <w:rPr>
          <w:rFonts w:ascii="Times New Roman" w:hAnsi="Times New Roman"/>
          <w:sz w:val="24"/>
          <w:szCs w:val="24"/>
        </w:rPr>
        <w:t xml:space="preserve"> </w:t>
      </w:r>
    </w:p>
    <w:p w:rsidR="00A30525" w:rsidRPr="00620714" w:rsidRDefault="00A30525" w:rsidP="00ED7572">
      <w:pPr>
        <w:spacing w:before="288" w:after="288" w:line="360" w:lineRule="auto"/>
        <w:ind w:left="360" w:right="144" w:firstLine="144"/>
        <w:jc w:val="both"/>
        <w:rPr>
          <w:rFonts w:ascii="Times New Roman" w:hAnsi="Times New Roman"/>
          <w:sz w:val="24"/>
          <w:szCs w:val="24"/>
        </w:rPr>
      </w:pPr>
      <w:proofErr w:type="spellStart"/>
      <w:r w:rsidRPr="00620714">
        <w:rPr>
          <w:rFonts w:ascii="Times New Roman" w:hAnsi="Times New Roman"/>
          <w:sz w:val="24"/>
          <w:szCs w:val="24"/>
        </w:rPr>
        <w:t>Heinz</w:t>
      </w:r>
      <w:proofErr w:type="spellEnd"/>
      <w:r w:rsidRPr="00620714">
        <w:rPr>
          <w:rFonts w:ascii="Times New Roman" w:hAnsi="Times New Roman"/>
          <w:sz w:val="24"/>
          <w:szCs w:val="24"/>
        </w:rPr>
        <w:t xml:space="preserve"> F.F. ir </w:t>
      </w:r>
      <w:proofErr w:type="spellStart"/>
      <w:r w:rsidRPr="00620714">
        <w:rPr>
          <w:rFonts w:ascii="Times New Roman" w:hAnsi="Times New Roman"/>
          <w:sz w:val="24"/>
          <w:szCs w:val="24"/>
        </w:rPr>
        <w:t>Rusinova</w:t>
      </w:r>
      <w:proofErr w:type="spellEnd"/>
      <w:r w:rsidRPr="00620714">
        <w:rPr>
          <w:rFonts w:ascii="Times New Roman" w:hAnsi="Times New Roman"/>
          <w:sz w:val="24"/>
          <w:szCs w:val="24"/>
        </w:rPr>
        <w:t xml:space="preserve"> D. (2011) atliktas tyrimas remiantis 19-iolikos Europos valstybių duomenimis parodė, kad realus darbo užmokes</w:t>
      </w:r>
      <w:r w:rsidR="00B3483B" w:rsidRPr="00620714">
        <w:rPr>
          <w:rFonts w:ascii="Times New Roman" w:hAnsi="Times New Roman"/>
          <w:sz w:val="24"/>
          <w:szCs w:val="24"/>
        </w:rPr>
        <w:t>čio</w:t>
      </w:r>
      <w:r w:rsidRPr="00620714">
        <w:rPr>
          <w:rFonts w:ascii="Times New Roman" w:hAnsi="Times New Roman"/>
          <w:sz w:val="24"/>
          <w:szCs w:val="24"/>
        </w:rPr>
        <w:t xml:space="preserve"> lankstumas yra didesnis Centrinėse ir Rytų Europos valstybėse</w:t>
      </w:r>
      <w:r w:rsidR="00174B6B">
        <w:rPr>
          <w:rFonts w:ascii="Times New Roman" w:hAnsi="Times New Roman"/>
          <w:sz w:val="24"/>
          <w:szCs w:val="24"/>
        </w:rPr>
        <w:t xml:space="preserve"> (tarp jų ir Lietuva)</w:t>
      </w:r>
      <w:r w:rsidRPr="00620714">
        <w:rPr>
          <w:rFonts w:ascii="Times New Roman" w:hAnsi="Times New Roman"/>
          <w:sz w:val="24"/>
          <w:szCs w:val="24"/>
        </w:rPr>
        <w:t xml:space="preserve"> negu euro zonos valstybėse.</w:t>
      </w:r>
      <w:r w:rsidR="00F530B2">
        <w:rPr>
          <w:rFonts w:ascii="Times New Roman" w:hAnsi="Times New Roman"/>
          <w:sz w:val="24"/>
          <w:szCs w:val="24"/>
        </w:rPr>
        <w:t xml:space="preserve"> </w:t>
      </w:r>
      <w:r w:rsidR="00174B6B">
        <w:rPr>
          <w:rFonts w:ascii="Times New Roman" w:hAnsi="Times New Roman"/>
          <w:sz w:val="24"/>
          <w:szCs w:val="24"/>
        </w:rPr>
        <w:t>Didesnis darbo užmokesčio lankstumas šioje šalių grupėje paaiškinamas įmonių dominavimu atlyginimo derybose bei profesinių sąjungų ribotu vaidmeniu.</w:t>
      </w:r>
      <w:r w:rsidR="00F530B2">
        <w:rPr>
          <w:rFonts w:ascii="Times New Roman" w:hAnsi="Times New Roman"/>
          <w:sz w:val="24"/>
          <w:szCs w:val="24"/>
        </w:rPr>
        <w:t xml:space="preserve"> Tačiau padidėjusio nedarbo poveikis darbo užmokesčiui esant verslo ciklo šokui matomas tik trumpame laikotarpyje, o jau po kelių ketvirčių sugrįžta į pradinę būseną. </w:t>
      </w:r>
      <w:r w:rsidRPr="00620714">
        <w:rPr>
          <w:rFonts w:ascii="Times New Roman" w:hAnsi="Times New Roman"/>
          <w:sz w:val="24"/>
          <w:szCs w:val="24"/>
        </w:rPr>
        <w:t xml:space="preserve"> Tyrimas taip pat parodė, kad darbo užmokesčio lankstumas skiriasi esant skirtingam verslo ciklui. </w:t>
      </w:r>
      <w:r w:rsidR="00B3483B" w:rsidRPr="00620714">
        <w:rPr>
          <w:rFonts w:ascii="Times New Roman" w:hAnsi="Times New Roman"/>
          <w:sz w:val="24"/>
          <w:szCs w:val="24"/>
        </w:rPr>
        <w:t>L</w:t>
      </w:r>
      <w:r w:rsidRPr="00620714">
        <w:rPr>
          <w:rFonts w:ascii="Times New Roman" w:hAnsi="Times New Roman"/>
          <w:sz w:val="24"/>
          <w:szCs w:val="24"/>
        </w:rPr>
        <w:t xml:space="preserve">ankstumas yra didesnis tuomet, kai verslo ciklas yra pakilime, tačiau kur kas mažesnis esant nuosmukiui, kai realaus darbo užmokesčio </w:t>
      </w:r>
      <w:r w:rsidR="00B3483B" w:rsidRPr="00620714">
        <w:rPr>
          <w:rFonts w:ascii="Times New Roman" w:hAnsi="Times New Roman"/>
          <w:sz w:val="24"/>
          <w:szCs w:val="24"/>
        </w:rPr>
        <w:t xml:space="preserve">lankstumo </w:t>
      </w:r>
      <w:r w:rsidRPr="00620714">
        <w:rPr>
          <w:rFonts w:ascii="Times New Roman" w:hAnsi="Times New Roman"/>
          <w:sz w:val="24"/>
          <w:szCs w:val="24"/>
        </w:rPr>
        <w:t xml:space="preserve">reikia labiausiai. </w:t>
      </w:r>
    </w:p>
    <w:p w:rsidR="00271170" w:rsidRPr="00F1137A" w:rsidRDefault="00271170" w:rsidP="00ED7572">
      <w:pPr>
        <w:pStyle w:val="Sraopastraipa"/>
        <w:numPr>
          <w:ilvl w:val="1"/>
          <w:numId w:val="18"/>
        </w:numPr>
        <w:spacing w:before="288" w:after="288" w:line="360" w:lineRule="auto"/>
        <w:ind w:left="360" w:right="144" w:firstLine="144"/>
        <w:rPr>
          <w:rFonts w:ascii="Times New Roman" w:hAnsi="Times New Roman"/>
          <w:b/>
          <w:sz w:val="28"/>
          <w:szCs w:val="28"/>
        </w:rPr>
      </w:pPr>
      <w:r w:rsidRPr="00F1137A">
        <w:rPr>
          <w:rFonts w:ascii="Times New Roman" w:hAnsi="Times New Roman"/>
          <w:b/>
          <w:sz w:val="28"/>
          <w:szCs w:val="28"/>
        </w:rPr>
        <w:t>Infliacijos lygio panašumas</w:t>
      </w:r>
    </w:p>
    <w:p w:rsidR="005D6389" w:rsidRPr="00ED4463" w:rsidRDefault="005D6389" w:rsidP="00ED7572">
      <w:pPr>
        <w:pStyle w:val="Sraopastraipa"/>
        <w:spacing w:before="288" w:after="288" w:line="360" w:lineRule="auto"/>
        <w:ind w:left="360" w:right="144" w:firstLine="144"/>
        <w:jc w:val="both"/>
        <w:rPr>
          <w:rFonts w:ascii="Times New Roman" w:hAnsi="Times New Roman"/>
          <w:b/>
          <w:sz w:val="32"/>
          <w:szCs w:val="32"/>
        </w:rPr>
      </w:pPr>
      <w:r w:rsidRPr="00ED4463">
        <w:rPr>
          <w:rFonts w:ascii="Times New Roman" w:hAnsi="Times New Roman"/>
          <w:sz w:val="24"/>
          <w:szCs w:val="24"/>
        </w:rPr>
        <w:t>Infliacija tai dar vienas rodiklis, kurio lygio panašumas yra svarbus rodiklis šalims sprendžiant ar jos yra optimali valiutos zona.</w:t>
      </w:r>
    </w:p>
    <w:p w:rsidR="00271170" w:rsidRPr="00ED4463" w:rsidRDefault="004F6EC4" w:rsidP="00ED7572">
      <w:pPr>
        <w:pStyle w:val="Sraopastraipa"/>
        <w:spacing w:before="288" w:after="288" w:line="360" w:lineRule="auto"/>
        <w:ind w:left="360" w:right="144"/>
        <w:rPr>
          <w:rFonts w:ascii="Times New Roman" w:hAnsi="Times New Roman"/>
          <w:b/>
          <w:sz w:val="32"/>
          <w:szCs w:val="32"/>
        </w:rPr>
      </w:pPr>
      <w:r w:rsidRPr="00ED4463">
        <w:rPr>
          <w:rFonts w:ascii="Times New Roman" w:hAnsi="Times New Roman"/>
          <w:b/>
          <w:noProof/>
          <w:sz w:val="32"/>
          <w:szCs w:val="32"/>
          <w:lang w:val="en-US"/>
        </w:rPr>
        <w:lastRenderedPageBreak/>
        <w:drawing>
          <wp:inline distT="0" distB="0" distL="0" distR="0" wp14:anchorId="19025B93" wp14:editId="0A7FD100">
            <wp:extent cx="6115050" cy="3200400"/>
            <wp:effectExtent l="0" t="0" r="19050" b="19050"/>
            <wp:docPr id="14" name="Diagrama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C16C3D" w:rsidRPr="00ED4463" w:rsidRDefault="009E4ACE" w:rsidP="00ED7572">
      <w:pPr>
        <w:spacing w:before="288" w:after="288" w:line="360" w:lineRule="auto"/>
        <w:ind w:left="360" w:right="144" w:firstLine="144"/>
        <w:jc w:val="center"/>
        <w:rPr>
          <w:rFonts w:ascii="Times New Roman" w:hAnsi="Times New Roman"/>
          <w:b/>
          <w:sz w:val="24"/>
          <w:szCs w:val="24"/>
        </w:rPr>
      </w:pPr>
      <w:r w:rsidRPr="00ED4463">
        <w:rPr>
          <w:rFonts w:ascii="Times New Roman" w:hAnsi="Times New Roman"/>
          <w:sz w:val="24"/>
          <w:szCs w:val="24"/>
        </w:rPr>
        <w:t>2</w:t>
      </w:r>
      <w:r w:rsidR="00F85CD5">
        <w:rPr>
          <w:rFonts w:ascii="Times New Roman" w:hAnsi="Times New Roman"/>
          <w:sz w:val="24"/>
          <w:szCs w:val="24"/>
        </w:rPr>
        <w:t>1</w:t>
      </w:r>
      <w:r w:rsidR="00C16C3D" w:rsidRPr="00ED4463">
        <w:rPr>
          <w:rFonts w:ascii="Times New Roman" w:hAnsi="Times New Roman"/>
          <w:sz w:val="24"/>
          <w:szCs w:val="24"/>
        </w:rPr>
        <w:t xml:space="preserve"> pav. </w:t>
      </w:r>
      <w:r w:rsidR="00C16C3D" w:rsidRPr="00ED4463">
        <w:rPr>
          <w:rFonts w:ascii="Times New Roman" w:hAnsi="Times New Roman"/>
          <w:b/>
          <w:sz w:val="24"/>
          <w:szCs w:val="24"/>
        </w:rPr>
        <w:t>Lietuvos</w:t>
      </w:r>
      <w:r w:rsidR="009527F0" w:rsidRPr="00ED4463">
        <w:rPr>
          <w:rFonts w:ascii="Times New Roman" w:hAnsi="Times New Roman"/>
          <w:b/>
          <w:sz w:val="24"/>
          <w:szCs w:val="24"/>
        </w:rPr>
        <w:t>, EU(17) ir Vokietijos Infliacija 1997-2011</w:t>
      </w:r>
      <w:r w:rsidR="00C16C3D" w:rsidRPr="00ED4463">
        <w:rPr>
          <w:rFonts w:ascii="Times New Roman" w:hAnsi="Times New Roman"/>
          <w:b/>
          <w:sz w:val="24"/>
          <w:szCs w:val="24"/>
        </w:rPr>
        <w:t>.</w:t>
      </w:r>
    </w:p>
    <w:p w:rsidR="00C16C3D" w:rsidRPr="00ED4463" w:rsidRDefault="00C16C3D" w:rsidP="00ED7572">
      <w:pPr>
        <w:spacing w:before="288" w:after="288" w:line="360" w:lineRule="auto"/>
        <w:ind w:left="360" w:right="144" w:firstLine="144"/>
        <w:rPr>
          <w:rFonts w:ascii="Times New Roman" w:hAnsi="Times New Roman"/>
          <w:sz w:val="24"/>
          <w:szCs w:val="24"/>
        </w:rPr>
      </w:pPr>
      <w:r w:rsidRPr="00ED4463">
        <w:rPr>
          <w:rFonts w:ascii="Times New Roman" w:hAnsi="Times New Roman"/>
          <w:b/>
          <w:sz w:val="24"/>
          <w:szCs w:val="24"/>
        </w:rPr>
        <w:t>Šaltinis:</w:t>
      </w:r>
      <w:r w:rsidRPr="00ED4463">
        <w:rPr>
          <w:rFonts w:ascii="Times New Roman" w:hAnsi="Times New Roman"/>
          <w:sz w:val="24"/>
          <w:szCs w:val="24"/>
        </w:rPr>
        <w:t xml:space="preserve"> Sudaryta autorės, remiantis </w:t>
      </w:r>
      <w:proofErr w:type="spellStart"/>
      <w:r w:rsidR="009E4ACE" w:rsidRPr="00ED4463">
        <w:rPr>
          <w:rFonts w:ascii="Times New Roman" w:hAnsi="Times New Roman"/>
          <w:sz w:val="24"/>
          <w:szCs w:val="24"/>
        </w:rPr>
        <w:t>Eurostat</w:t>
      </w:r>
      <w:proofErr w:type="spellEnd"/>
      <w:r w:rsidRPr="00ED4463">
        <w:rPr>
          <w:rFonts w:ascii="Times New Roman" w:hAnsi="Times New Roman"/>
          <w:sz w:val="24"/>
          <w:szCs w:val="24"/>
        </w:rPr>
        <w:t xml:space="preserve"> duomenimis.</w:t>
      </w:r>
    </w:p>
    <w:p w:rsidR="005A75D7" w:rsidRDefault="00DC7922" w:rsidP="00ED7572">
      <w:pPr>
        <w:pStyle w:val="Sraopastraipa"/>
        <w:spacing w:before="288" w:after="288" w:line="360" w:lineRule="auto"/>
        <w:ind w:left="360" w:right="144" w:firstLine="144"/>
        <w:jc w:val="both"/>
        <w:rPr>
          <w:rFonts w:ascii="Times New Roman" w:hAnsi="Times New Roman"/>
          <w:sz w:val="24"/>
          <w:szCs w:val="24"/>
        </w:rPr>
      </w:pPr>
      <w:r w:rsidRPr="00ED4463">
        <w:rPr>
          <w:rFonts w:ascii="Times New Roman" w:hAnsi="Times New Roman"/>
          <w:sz w:val="24"/>
          <w:szCs w:val="24"/>
        </w:rPr>
        <w:t xml:space="preserve">Aukščiau pateiktame grafike yra pavaizduota Lietuvos, Vokietijos ir bendras dabartinių septyniolikos Euro valstybių infliacijos lygis 1997-2011 metų laikotarpyje. Iš sudaryto grafiko matosi, kad infliacijos lygis yra gana panašus Vokietijoje ir Euro valstybėse per visą 15 metų laikotarpį. Lyginant Lietuvos ir EU (17) infliaciją matosi, kad lygis gana daug skyrėsi per nagrinėjamą laikotarpį. Išimtimi būtų galima įvardinti 1999-2002 metų laikotarpį, 2004-2005 metų laikotarpį, bei paskutinių dviejų metų laikotarpį t.y. 2010-2011 metus. Ypač aukštas infliacijos lygis Lietuvoje </w:t>
      </w:r>
      <w:r w:rsidR="00D078AF" w:rsidRPr="00ED4463">
        <w:rPr>
          <w:rFonts w:ascii="Times New Roman" w:hAnsi="Times New Roman"/>
          <w:sz w:val="24"/>
          <w:szCs w:val="24"/>
        </w:rPr>
        <w:t>buvo</w:t>
      </w:r>
      <w:r w:rsidRPr="00ED4463">
        <w:rPr>
          <w:rFonts w:ascii="Times New Roman" w:hAnsi="Times New Roman"/>
          <w:sz w:val="24"/>
          <w:szCs w:val="24"/>
        </w:rPr>
        <w:t xml:space="preserve"> 1997 ir 2008 metais, atitinkamai 10.3 ir 11.1 procento</w:t>
      </w:r>
      <w:r w:rsidR="00022C5C" w:rsidRPr="00ED4463">
        <w:rPr>
          <w:rFonts w:ascii="Times New Roman" w:hAnsi="Times New Roman"/>
          <w:sz w:val="24"/>
          <w:szCs w:val="24"/>
        </w:rPr>
        <w:t>, lyginant su 1.7 ir  3.3 pro</w:t>
      </w:r>
      <w:r w:rsidR="00F86FEA" w:rsidRPr="00ED4463">
        <w:rPr>
          <w:rFonts w:ascii="Times New Roman" w:hAnsi="Times New Roman"/>
          <w:sz w:val="24"/>
          <w:szCs w:val="24"/>
        </w:rPr>
        <w:t>c</w:t>
      </w:r>
      <w:r w:rsidR="00022C5C" w:rsidRPr="00ED4463">
        <w:rPr>
          <w:rFonts w:ascii="Times New Roman" w:hAnsi="Times New Roman"/>
          <w:sz w:val="24"/>
          <w:szCs w:val="24"/>
        </w:rPr>
        <w:t>ento EU(17)</w:t>
      </w:r>
      <w:r w:rsidRPr="00ED4463">
        <w:rPr>
          <w:rFonts w:ascii="Times New Roman" w:hAnsi="Times New Roman"/>
          <w:sz w:val="24"/>
          <w:szCs w:val="24"/>
        </w:rPr>
        <w:t>.</w:t>
      </w:r>
      <w:r w:rsidR="00022C5C" w:rsidRPr="00ED4463">
        <w:rPr>
          <w:rFonts w:ascii="Times New Roman" w:hAnsi="Times New Roman"/>
          <w:sz w:val="24"/>
          <w:szCs w:val="24"/>
        </w:rPr>
        <w:t xml:space="preserve"> Viso 1997-2011 </w:t>
      </w:r>
      <w:r w:rsidR="00C81C14">
        <w:rPr>
          <w:rFonts w:ascii="Times New Roman" w:hAnsi="Times New Roman"/>
          <w:sz w:val="24"/>
          <w:szCs w:val="24"/>
        </w:rPr>
        <w:t xml:space="preserve">metų </w:t>
      </w:r>
      <w:r w:rsidR="00022C5C" w:rsidRPr="00ED4463">
        <w:rPr>
          <w:rFonts w:ascii="Times New Roman" w:hAnsi="Times New Roman"/>
          <w:sz w:val="24"/>
          <w:szCs w:val="24"/>
        </w:rPr>
        <w:t xml:space="preserve">laikotarpio EU (17) infliacijos vidurkis yra 1.98%, o Lietuvos 3.54%. </w:t>
      </w:r>
    </w:p>
    <w:p w:rsidR="005A75D7" w:rsidRDefault="005A75D7" w:rsidP="00ED7572">
      <w:pPr>
        <w:pStyle w:val="Sraopastraipa"/>
        <w:spacing w:before="288" w:after="288" w:line="360" w:lineRule="auto"/>
        <w:ind w:left="360" w:right="144" w:firstLine="144"/>
        <w:jc w:val="both"/>
        <w:rPr>
          <w:rFonts w:ascii="Times New Roman" w:hAnsi="Times New Roman"/>
          <w:sz w:val="24"/>
          <w:szCs w:val="24"/>
        </w:rPr>
      </w:pPr>
      <w:r>
        <w:rPr>
          <w:rFonts w:ascii="Times New Roman" w:hAnsi="Times New Roman"/>
          <w:sz w:val="24"/>
          <w:szCs w:val="24"/>
        </w:rPr>
        <w:t>Atlikus Lietuvos, EU</w:t>
      </w:r>
      <w:r w:rsidR="00C81C14">
        <w:rPr>
          <w:rFonts w:ascii="Times New Roman" w:hAnsi="Times New Roman"/>
          <w:sz w:val="24"/>
          <w:szCs w:val="24"/>
        </w:rPr>
        <w:t xml:space="preserve"> </w:t>
      </w:r>
      <w:r>
        <w:rPr>
          <w:rFonts w:ascii="Times New Roman" w:hAnsi="Times New Roman"/>
          <w:sz w:val="24"/>
          <w:szCs w:val="24"/>
        </w:rPr>
        <w:t>(17) ir Vokietijos infliacijos koreliaci</w:t>
      </w:r>
      <w:r w:rsidR="005B00DB">
        <w:rPr>
          <w:rFonts w:ascii="Times New Roman" w:hAnsi="Times New Roman"/>
          <w:sz w:val="24"/>
          <w:szCs w:val="24"/>
        </w:rPr>
        <w:t>jos</w:t>
      </w:r>
      <w:r>
        <w:rPr>
          <w:rFonts w:ascii="Times New Roman" w:hAnsi="Times New Roman"/>
          <w:sz w:val="24"/>
          <w:szCs w:val="24"/>
        </w:rPr>
        <w:t xml:space="preserve"> analizę, rezultatai taip pat patvirtino, kad Lietuvos ir EU</w:t>
      </w:r>
      <w:r w:rsidR="00C81C14">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lang w:val="en-US"/>
        </w:rPr>
        <w:t>17</w:t>
      </w:r>
      <w:r>
        <w:rPr>
          <w:rFonts w:ascii="Times New Roman" w:hAnsi="Times New Roman"/>
          <w:sz w:val="24"/>
          <w:szCs w:val="24"/>
        </w:rPr>
        <w:t>) infliacijos lygis per nagrinė</w:t>
      </w:r>
      <w:r w:rsidR="00383E08">
        <w:rPr>
          <w:rFonts w:ascii="Times New Roman" w:hAnsi="Times New Roman"/>
          <w:sz w:val="24"/>
          <w:szCs w:val="24"/>
        </w:rPr>
        <w:t>jamą laikotarpį nebuvo panašus.</w:t>
      </w:r>
    </w:p>
    <w:p w:rsidR="00AE5D22" w:rsidRDefault="00AE5D22" w:rsidP="00F95CA6">
      <w:pPr>
        <w:pStyle w:val="Sraopastraipa"/>
        <w:spacing w:line="360" w:lineRule="auto"/>
        <w:ind w:left="360" w:firstLine="144"/>
        <w:jc w:val="both"/>
        <w:rPr>
          <w:rFonts w:ascii="Times New Roman" w:hAnsi="Times New Roman"/>
          <w:sz w:val="24"/>
          <w:szCs w:val="24"/>
        </w:rPr>
      </w:pPr>
    </w:p>
    <w:p w:rsidR="00AE5D22" w:rsidRPr="00383E08" w:rsidRDefault="00AE5D22" w:rsidP="00F95CA6">
      <w:pPr>
        <w:pStyle w:val="Sraopastraipa"/>
        <w:spacing w:line="360" w:lineRule="auto"/>
        <w:ind w:left="360" w:firstLine="144"/>
        <w:jc w:val="both"/>
        <w:rPr>
          <w:rFonts w:ascii="Times New Roman" w:hAnsi="Times New Roman"/>
          <w:sz w:val="24"/>
          <w:szCs w:val="24"/>
        </w:rPr>
      </w:pPr>
    </w:p>
    <w:tbl>
      <w:tblPr>
        <w:tblW w:w="0" w:type="auto"/>
        <w:jc w:val="center"/>
        <w:tblInd w:w="93" w:type="dxa"/>
        <w:tblLayout w:type="fixed"/>
        <w:tblCellMar>
          <w:left w:w="93" w:type="dxa"/>
          <w:right w:w="93" w:type="dxa"/>
        </w:tblCellMar>
        <w:tblLook w:val="0000" w:firstRow="0" w:lastRow="0" w:firstColumn="0" w:lastColumn="0" w:noHBand="0" w:noVBand="0"/>
      </w:tblPr>
      <w:tblGrid>
        <w:gridCol w:w="864"/>
        <w:gridCol w:w="1944"/>
        <w:gridCol w:w="1080"/>
        <w:gridCol w:w="1080"/>
        <w:gridCol w:w="1080"/>
      </w:tblGrid>
      <w:tr w:rsidR="005A75D7" w:rsidTr="005A75D7">
        <w:trPr>
          <w:trHeight w:val="273"/>
          <w:jc w:val="center"/>
        </w:trPr>
        <w:tc>
          <w:tcPr>
            <w:tcW w:w="864" w:type="dxa"/>
            <w:tcBorders>
              <w:top w:val="single" w:sz="12" w:space="0" w:color="000000"/>
              <w:left w:val="single" w:sz="12" w:space="0" w:color="000000"/>
              <w:bottom w:val="single" w:sz="12" w:space="0" w:color="000000"/>
              <w:right w:val="nil"/>
            </w:tcBorders>
            <w:shd w:val="clear" w:color="000000" w:fill="FFFFFF"/>
            <w:vAlign w:val="bottom"/>
          </w:tcPr>
          <w:p w:rsidR="005A75D7" w:rsidRDefault="005A75D7" w:rsidP="00E46108">
            <w:pPr>
              <w:autoSpaceDE w:val="0"/>
              <w:autoSpaceDN w:val="0"/>
              <w:adjustRightInd w:val="0"/>
              <w:spacing w:after="0" w:line="360" w:lineRule="auto"/>
              <w:jc w:val="center"/>
              <w:rPr>
                <w:rFonts w:ascii="Arial" w:hAnsi="Arial" w:cs="Arial"/>
                <w:color w:val="000000"/>
                <w:sz w:val="18"/>
                <w:szCs w:val="18"/>
                <w:lang w:val="en-US"/>
              </w:rPr>
            </w:pPr>
          </w:p>
        </w:tc>
        <w:tc>
          <w:tcPr>
            <w:tcW w:w="1944" w:type="dxa"/>
            <w:tcBorders>
              <w:top w:val="single" w:sz="12" w:space="0" w:color="000000"/>
              <w:left w:val="nil"/>
              <w:bottom w:val="single" w:sz="12" w:space="0" w:color="000000"/>
              <w:right w:val="single" w:sz="12" w:space="0" w:color="000000"/>
            </w:tcBorders>
            <w:shd w:val="clear" w:color="000000" w:fill="FFFFFF"/>
            <w:vAlign w:val="bottom"/>
          </w:tcPr>
          <w:p w:rsidR="005A75D7" w:rsidRDefault="005A75D7" w:rsidP="00E46108">
            <w:pPr>
              <w:autoSpaceDE w:val="0"/>
              <w:autoSpaceDN w:val="0"/>
              <w:adjustRightInd w:val="0"/>
              <w:spacing w:after="0" w:line="360" w:lineRule="auto"/>
              <w:jc w:val="center"/>
              <w:rPr>
                <w:rFonts w:ascii="Arial" w:hAnsi="Arial" w:cs="Arial"/>
                <w:color w:val="000000"/>
                <w:sz w:val="18"/>
                <w:szCs w:val="18"/>
                <w:lang w:val="en-US"/>
              </w:rPr>
            </w:pP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5A75D7" w:rsidRDefault="005A75D7"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EU</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5A75D7" w:rsidRDefault="005A75D7" w:rsidP="00E46108">
            <w:pPr>
              <w:autoSpaceDE w:val="0"/>
              <w:autoSpaceDN w:val="0"/>
              <w:adjustRightInd w:val="0"/>
              <w:spacing w:after="0" w:line="360" w:lineRule="auto"/>
              <w:jc w:val="center"/>
              <w:rPr>
                <w:rFonts w:ascii="Arial" w:hAnsi="Arial" w:cs="Arial"/>
                <w:color w:val="000000"/>
                <w:sz w:val="18"/>
                <w:szCs w:val="18"/>
                <w:lang w:val="en-US"/>
              </w:rPr>
            </w:pPr>
            <w:proofErr w:type="spellStart"/>
            <w:r>
              <w:rPr>
                <w:rFonts w:ascii="Arial" w:hAnsi="Arial" w:cs="Arial"/>
                <w:color w:val="000000"/>
                <w:sz w:val="18"/>
                <w:szCs w:val="18"/>
                <w:lang w:val="en-US"/>
              </w:rPr>
              <w:t>Lietuva</w:t>
            </w:r>
            <w:proofErr w:type="spellEnd"/>
          </w:p>
        </w:tc>
        <w:tc>
          <w:tcPr>
            <w:tcW w:w="1080"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5A75D7" w:rsidRDefault="005A75D7" w:rsidP="00E46108">
            <w:pPr>
              <w:autoSpaceDE w:val="0"/>
              <w:autoSpaceDN w:val="0"/>
              <w:adjustRightInd w:val="0"/>
              <w:spacing w:after="0" w:line="360" w:lineRule="auto"/>
              <w:jc w:val="center"/>
              <w:rPr>
                <w:rFonts w:ascii="Arial" w:hAnsi="Arial" w:cs="Arial"/>
                <w:color w:val="000000"/>
                <w:sz w:val="18"/>
                <w:szCs w:val="18"/>
                <w:lang w:val="en-US"/>
              </w:rPr>
            </w:pPr>
            <w:proofErr w:type="spellStart"/>
            <w:r>
              <w:rPr>
                <w:rFonts w:ascii="Arial" w:hAnsi="Arial" w:cs="Arial"/>
                <w:color w:val="000000"/>
                <w:sz w:val="18"/>
                <w:szCs w:val="18"/>
                <w:lang w:val="en-US"/>
              </w:rPr>
              <w:t>Vokietija</w:t>
            </w:r>
            <w:proofErr w:type="spellEnd"/>
          </w:p>
        </w:tc>
      </w:tr>
      <w:tr w:rsidR="005A75D7" w:rsidTr="005A75D7">
        <w:trPr>
          <w:trHeight w:val="273"/>
          <w:jc w:val="center"/>
        </w:trPr>
        <w:tc>
          <w:tcPr>
            <w:tcW w:w="864" w:type="dxa"/>
            <w:vMerge w:val="restart"/>
            <w:tcBorders>
              <w:top w:val="single" w:sz="12" w:space="0" w:color="000000"/>
              <w:left w:val="single" w:sz="12" w:space="0" w:color="000000"/>
              <w:bottom w:val="nil"/>
              <w:right w:val="nil"/>
            </w:tcBorders>
            <w:shd w:val="clear" w:color="000000" w:fill="FFFFFF"/>
          </w:tcPr>
          <w:p w:rsidR="005A75D7" w:rsidRDefault="005A75D7"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EU</w:t>
            </w:r>
          </w:p>
        </w:tc>
        <w:tc>
          <w:tcPr>
            <w:tcW w:w="1944" w:type="dxa"/>
            <w:tcBorders>
              <w:top w:val="single" w:sz="12" w:space="0" w:color="000000"/>
              <w:left w:val="nil"/>
              <w:bottom w:val="nil"/>
              <w:right w:val="single" w:sz="12" w:space="0" w:color="000000"/>
            </w:tcBorders>
            <w:shd w:val="clear" w:color="000000" w:fill="FFFFFF"/>
          </w:tcPr>
          <w:p w:rsidR="005A75D7" w:rsidRDefault="005A75D7"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Pearson Correlation</w:t>
            </w:r>
          </w:p>
        </w:tc>
        <w:tc>
          <w:tcPr>
            <w:tcW w:w="1080" w:type="dxa"/>
            <w:tcBorders>
              <w:top w:val="single" w:sz="12" w:space="0" w:color="000000"/>
              <w:left w:val="single" w:sz="12" w:space="0" w:color="000000"/>
              <w:bottom w:val="nil"/>
              <w:right w:val="single" w:sz="2" w:space="0" w:color="000000"/>
            </w:tcBorders>
            <w:shd w:val="clear" w:color="000000" w:fill="FFFFFF"/>
            <w:vAlign w:val="center"/>
          </w:tcPr>
          <w:p w:rsidR="005A75D7" w:rsidRDefault="005A75D7"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1</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5A75D7" w:rsidRDefault="005A75D7"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.148</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rsidR="005A75D7" w:rsidRDefault="005A75D7"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.897(**)</w:t>
            </w:r>
          </w:p>
        </w:tc>
      </w:tr>
      <w:tr w:rsidR="005A75D7" w:rsidTr="005A75D7">
        <w:trPr>
          <w:trHeight w:val="273"/>
          <w:jc w:val="center"/>
        </w:trPr>
        <w:tc>
          <w:tcPr>
            <w:tcW w:w="864" w:type="dxa"/>
            <w:vMerge/>
            <w:tcBorders>
              <w:top w:val="nil"/>
              <w:left w:val="single" w:sz="12" w:space="0" w:color="000000"/>
              <w:bottom w:val="nil"/>
              <w:right w:val="nil"/>
            </w:tcBorders>
            <w:shd w:val="clear" w:color="000000" w:fill="FFFFFF"/>
          </w:tcPr>
          <w:p w:rsidR="005A75D7" w:rsidRDefault="005A75D7" w:rsidP="00E46108">
            <w:pPr>
              <w:autoSpaceDE w:val="0"/>
              <w:autoSpaceDN w:val="0"/>
              <w:adjustRightInd w:val="0"/>
              <w:spacing w:after="0" w:line="360" w:lineRule="auto"/>
              <w:jc w:val="center"/>
              <w:rPr>
                <w:rFonts w:ascii="Arial" w:hAnsi="Arial" w:cs="Arial"/>
                <w:color w:val="000000"/>
                <w:sz w:val="18"/>
                <w:szCs w:val="18"/>
                <w:lang w:val="en-US"/>
              </w:rPr>
            </w:pPr>
          </w:p>
        </w:tc>
        <w:tc>
          <w:tcPr>
            <w:tcW w:w="1944" w:type="dxa"/>
            <w:tcBorders>
              <w:top w:val="nil"/>
              <w:left w:val="nil"/>
              <w:bottom w:val="nil"/>
              <w:right w:val="single" w:sz="12" w:space="0" w:color="000000"/>
            </w:tcBorders>
            <w:shd w:val="clear" w:color="000000" w:fill="FFFFFF"/>
          </w:tcPr>
          <w:p w:rsidR="005A75D7" w:rsidRDefault="005A75D7"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Sig. (2-tailed)</w:t>
            </w:r>
          </w:p>
        </w:tc>
        <w:tc>
          <w:tcPr>
            <w:tcW w:w="1080" w:type="dxa"/>
            <w:tcBorders>
              <w:top w:val="nil"/>
              <w:left w:val="single" w:sz="12" w:space="0" w:color="000000"/>
              <w:bottom w:val="nil"/>
              <w:right w:val="single" w:sz="2" w:space="0" w:color="000000"/>
            </w:tcBorders>
            <w:shd w:val="clear" w:color="000000" w:fill="FFFFFF"/>
            <w:vAlign w:val="center"/>
          </w:tcPr>
          <w:p w:rsidR="005A75D7" w:rsidRDefault="005A75D7" w:rsidP="00E46108">
            <w:pPr>
              <w:autoSpaceDE w:val="0"/>
              <w:autoSpaceDN w:val="0"/>
              <w:adjustRightInd w:val="0"/>
              <w:spacing w:after="0" w:line="360" w:lineRule="auto"/>
              <w:jc w:val="center"/>
              <w:rPr>
                <w:rFonts w:ascii="Arial" w:hAnsi="Arial" w:cs="Arial"/>
                <w:color w:val="000000"/>
                <w:sz w:val="18"/>
                <w:szCs w:val="18"/>
                <w:lang w:val="en-US"/>
              </w:rPr>
            </w:pPr>
          </w:p>
        </w:tc>
        <w:tc>
          <w:tcPr>
            <w:tcW w:w="1080" w:type="dxa"/>
            <w:tcBorders>
              <w:top w:val="nil"/>
              <w:left w:val="single" w:sz="2" w:space="0" w:color="000000"/>
              <w:bottom w:val="nil"/>
              <w:right w:val="single" w:sz="2" w:space="0" w:color="000000"/>
            </w:tcBorders>
            <w:shd w:val="clear" w:color="000000" w:fill="FFFFFF"/>
            <w:vAlign w:val="center"/>
          </w:tcPr>
          <w:p w:rsidR="005A75D7" w:rsidRDefault="005A75D7"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.600</w:t>
            </w:r>
          </w:p>
        </w:tc>
        <w:tc>
          <w:tcPr>
            <w:tcW w:w="1080" w:type="dxa"/>
            <w:tcBorders>
              <w:top w:val="nil"/>
              <w:left w:val="single" w:sz="2" w:space="0" w:color="000000"/>
              <w:bottom w:val="nil"/>
              <w:right w:val="single" w:sz="12" w:space="0" w:color="000000"/>
            </w:tcBorders>
            <w:shd w:val="clear" w:color="000000" w:fill="FFFFFF"/>
            <w:vAlign w:val="center"/>
          </w:tcPr>
          <w:p w:rsidR="005A75D7" w:rsidRDefault="005A75D7"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.000</w:t>
            </w:r>
          </w:p>
        </w:tc>
      </w:tr>
      <w:tr w:rsidR="005A75D7" w:rsidTr="005A75D7">
        <w:trPr>
          <w:trHeight w:val="273"/>
          <w:jc w:val="center"/>
        </w:trPr>
        <w:tc>
          <w:tcPr>
            <w:tcW w:w="864" w:type="dxa"/>
            <w:vMerge/>
            <w:tcBorders>
              <w:top w:val="nil"/>
              <w:left w:val="single" w:sz="12" w:space="0" w:color="000000"/>
              <w:bottom w:val="nil"/>
              <w:right w:val="nil"/>
            </w:tcBorders>
            <w:shd w:val="clear" w:color="000000" w:fill="FFFFFF"/>
          </w:tcPr>
          <w:p w:rsidR="005A75D7" w:rsidRDefault="005A75D7" w:rsidP="00E46108">
            <w:pPr>
              <w:autoSpaceDE w:val="0"/>
              <w:autoSpaceDN w:val="0"/>
              <w:adjustRightInd w:val="0"/>
              <w:spacing w:after="0" w:line="360" w:lineRule="auto"/>
              <w:jc w:val="center"/>
              <w:rPr>
                <w:rFonts w:ascii="Arial" w:hAnsi="Arial" w:cs="Arial"/>
                <w:color w:val="000000"/>
                <w:sz w:val="18"/>
                <w:szCs w:val="18"/>
                <w:lang w:val="en-US"/>
              </w:rPr>
            </w:pPr>
          </w:p>
        </w:tc>
        <w:tc>
          <w:tcPr>
            <w:tcW w:w="1944" w:type="dxa"/>
            <w:tcBorders>
              <w:top w:val="nil"/>
              <w:left w:val="nil"/>
              <w:bottom w:val="nil"/>
              <w:right w:val="single" w:sz="12" w:space="0" w:color="000000"/>
            </w:tcBorders>
            <w:shd w:val="clear" w:color="000000" w:fill="FFFFFF"/>
          </w:tcPr>
          <w:p w:rsidR="005A75D7" w:rsidRDefault="005A75D7"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N</w:t>
            </w:r>
          </w:p>
        </w:tc>
        <w:tc>
          <w:tcPr>
            <w:tcW w:w="1080" w:type="dxa"/>
            <w:tcBorders>
              <w:top w:val="nil"/>
              <w:left w:val="single" w:sz="12" w:space="0" w:color="000000"/>
              <w:bottom w:val="nil"/>
              <w:right w:val="single" w:sz="2" w:space="0" w:color="000000"/>
            </w:tcBorders>
            <w:shd w:val="clear" w:color="000000" w:fill="FFFFFF"/>
            <w:vAlign w:val="center"/>
          </w:tcPr>
          <w:p w:rsidR="005A75D7" w:rsidRDefault="005A75D7"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15</w:t>
            </w:r>
          </w:p>
        </w:tc>
        <w:tc>
          <w:tcPr>
            <w:tcW w:w="1080" w:type="dxa"/>
            <w:tcBorders>
              <w:top w:val="nil"/>
              <w:left w:val="single" w:sz="2" w:space="0" w:color="000000"/>
              <w:bottom w:val="nil"/>
              <w:right w:val="single" w:sz="2" w:space="0" w:color="000000"/>
            </w:tcBorders>
            <w:shd w:val="clear" w:color="000000" w:fill="FFFFFF"/>
            <w:vAlign w:val="center"/>
          </w:tcPr>
          <w:p w:rsidR="005A75D7" w:rsidRDefault="005A75D7"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15</w:t>
            </w:r>
          </w:p>
        </w:tc>
        <w:tc>
          <w:tcPr>
            <w:tcW w:w="1080" w:type="dxa"/>
            <w:tcBorders>
              <w:top w:val="nil"/>
              <w:left w:val="single" w:sz="2" w:space="0" w:color="000000"/>
              <w:bottom w:val="nil"/>
              <w:right w:val="single" w:sz="12" w:space="0" w:color="000000"/>
            </w:tcBorders>
            <w:shd w:val="clear" w:color="000000" w:fill="FFFFFF"/>
            <w:vAlign w:val="center"/>
          </w:tcPr>
          <w:p w:rsidR="005A75D7" w:rsidRDefault="005A75D7"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15</w:t>
            </w:r>
          </w:p>
        </w:tc>
      </w:tr>
      <w:tr w:rsidR="005A75D7" w:rsidTr="005A75D7">
        <w:trPr>
          <w:trHeight w:val="273"/>
          <w:jc w:val="center"/>
        </w:trPr>
        <w:tc>
          <w:tcPr>
            <w:tcW w:w="864" w:type="dxa"/>
            <w:vMerge w:val="restart"/>
            <w:tcBorders>
              <w:top w:val="nil"/>
              <w:left w:val="single" w:sz="12" w:space="0" w:color="000000"/>
              <w:bottom w:val="nil"/>
              <w:right w:val="nil"/>
            </w:tcBorders>
            <w:shd w:val="clear" w:color="000000" w:fill="FFFFFF"/>
          </w:tcPr>
          <w:p w:rsidR="005A75D7" w:rsidRDefault="005A75D7" w:rsidP="00E46108">
            <w:pPr>
              <w:autoSpaceDE w:val="0"/>
              <w:autoSpaceDN w:val="0"/>
              <w:adjustRightInd w:val="0"/>
              <w:spacing w:after="0" w:line="360" w:lineRule="auto"/>
              <w:jc w:val="center"/>
              <w:rPr>
                <w:rFonts w:ascii="Arial" w:hAnsi="Arial" w:cs="Arial"/>
                <w:color w:val="000000"/>
                <w:sz w:val="18"/>
                <w:szCs w:val="18"/>
                <w:lang w:val="en-US"/>
              </w:rPr>
            </w:pPr>
            <w:proofErr w:type="spellStart"/>
            <w:r>
              <w:rPr>
                <w:rFonts w:ascii="Arial" w:hAnsi="Arial" w:cs="Arial"/>
                <w:color w:val="000000"/>
                <w:sz w:val="18"/>
                <w:szCs w:val="18"/>
                <w:lang w:val="en-US"/>
              </w:rPr>
              <w:t>Lietuva</w:t>
            </w:r>
            <w:proofErr w:type="spellEnd"/>
          </w:p>
        </w:tc>
        <w:tc>
          <w:tcPr>
            <w:tcW w:w="1944" w:type="dxa"/>
            <w:tcBorders>
              <w:top w:val="nil"/>
              <w:left w:val="nil"/>
              <w:bottom w:val="nil"/>
              <w:right w:val="single" w:sz="12" w:space="0" w:color="000000"/>
            </w:tcBorders>
            <w:shd w:val="clear" w:color="000000" w:fill="FFFFFF"/>
          </w:tcPr>
          <w:p w:rsidR="005A75D7" w:rsidRDefault="005A75D7"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Pearson Correlation</w:t>
            </w:r>
          </w:p>
        </w:tc>
        <w:tc>
          <w:tcPr>
            <w:tcW w:w="1080" w:type="dxa"/>
            <w:tcBorders>
              <w:top w:val="nil"/>
              <w:left w:val="single" w:sz="12" w:space="0" w:color="000000"/>
              <w:bottom w:val="nil"/>
              <w:right w:val="single" w:sz="2" w:space="0" w:color="000000"/>
            </w:tcBorders>
            <w:shd w:val="clear" w:color="000000" w:fill="FFFFFF"/>
            <w:vAlign w:val="center"/>
          </w:tcPr>
          <w:p w:rsidR="005A75D7" w:rsidRDefault="005A75D7"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.148</w:t>
            </w:r>
          </w:p>
        </w:tc>
        <w:tc>
          <w:tcPr>
            <w:tcW w:w="1080" w:type="dxa"/>
            <w:tcBorders>
              <w:top w:val="nil"/>
              <w:left w:val="single" w:sz="2" w:space="0" w:color="000000"/>
              <w:bottom w:val="nil"/>
              <w:right w:val="single" w:sz="2" w:space="0" w:color="000000"/>
            </w:tcBorders>
            <w:shd w:val="clear" w:color="000000" w:fill="FFFFFF"/>
            <w:vAlign w:val="center"/>
          </w:tcPr>
          <w:p w:rsidR="005A75D7" w:rsidRDefault="005A75D7"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1</w:t>
            </w:r>
          </w:p>
        </w:tc>
        <w:tc>
          <w:tcPr>
            <w:tcW w:w="1080" w:type="dxa"/>
            <w:tcBorders>
              <w:top w:val="nil"/>
              <w:left w:val="single" w:sz="2" w:space="0" w:color="000000"/>
              <w:bottom w:val="nil"/>
              <w:right w:val="single" w:sz="12" w:space="0" w:color="000000"/>
            </w:tcBorders>
            <w:shd w:val="clear" w:color="000000" w:fill="FFFFFF"/>
            <w:vAlign w:val="center"/>
          </w:tcPr>
          <w:p w:rsidR="005A75D7" w:rsidRDefault="005A75D7"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.374</w:t>
            </w:r>
          </w:p>
        </w:tc>
      </w:tr>
      <w:tr w:rsidR="005A75D7" w:rsidTr="005A75D7">
        <w:trPr>
          <w:trHeight w:val="273"/>
          <w:jc w:val="center"/>
        </w:trPr>
        <w:tc>
          <w:tcPr>
            <w:tcW w:w="864" w:type="dxa"/>
            <w:vMerge/>
            <w:tcBorders>
              <w:top w:val="nil"/>
              <w:left w:val="single" w:sz="12" w:space="0" w:color="000000"/>
              <w:bottom w:val="nil"/>
              <w:right w:val="nil"/>
            </w:tcBorders>
            <w:shd w:val="clear" w:color="000000" w:fill="FFFFFF"/>
          </w:tcPr>
          <w:p w:rsidR="005A75D7" w:rsidRDefault="005A75D7" w:rsidP="00E46108">
            <w:pPr>
              <w:autoSpaceDE w:val="0"/>
              <w:autoSpaceDN w:val="0"/>
              <w:adjustRightInd w:val="0"/>
              <w:spacing w:after="0" w:line="360" w:lineRule="auto"/>
              <w:jc w:val="center"/>
              <w:rPr>
                <w:rFonts w:ascii="Arial" w:hAnsi="Arial" w:cs="Arial"/>
                <w:color w:val="000000"/>
                <w:sz w:val="18"/>
                <w:szCs w:val="18"/>
                <w:lang w:val="en-US"/>
              </w:rPr>
            </w:pPr>
          </w:p>
        </w:tc>
        <w:tc>
          <w:tcPr>
            <w:tcW w:w="1944" w:type="dxa"/>
            <w:tcBorders>
              <w:top w:val="nil"/>
              <w:left w:val="nil"/>
              <w:bottom w:val="nil"/>
              <w:right w:val="single" w:sz="12" w:space="0" w:color="000000"/>
            </w:tcBorders>
            <w:shd w:val="clear" w:color="000000" w:fill="FFFFFF"/>
          </w:tcPr>
          <w:p w:rsidR="005A75D7" w:rsidRDefault="005A75D7"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Sig. (2-tailed)</w:t>
            </w:r>
          </w:p>
        </w:tc>
        <w:tc>
          <w:tcPr>
            <w:tcW w:w="1080" w:type="dxa"/>
            <w:tcBorders>
              <w:top w:val="nil"/>
              <w:left w:val="single" w:sz="12" w:space="0" w:color="000000"/>
              <w:bottom w:val="nil"/>
              <w:right w:val="single" w:sz="2" w:space="0" w:color="000000"/>
            </w:tcBorders>
            <w:shd w:val="clear" w:color="000000" w:fill="FFFFFF"/>
            <w:vAlign w:val="center"/>
          </w:tcPr>
          <w:p w:rsidR="005A75D7" w:rsidRDefault="005A75D7"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.600</w:t>
            </w:r>
          </w:p>
        </w:tc>
        <w:tc>
          <w:tcPr>
            <w:tcW w:w="1080" w:type="dxa"/>
            <w:tcBorders>
              <w:top w:val="nil"/>
              <w:left w:val="single" w:sz="2" w:space="0" w:color="000000"/>
              <w:bottom w:val="nil"/>
              <w:right w:val="single" w:sz="2" w:space="0" w:color="000000"/>
            </w:tcBorders>
            <w:shd w:val="clear" w:color="000000" w:fill="FFFFFF"/>
            <w:vAlign w:val="center"/>
          </w:tcPr>
          <w:p w:rsidR="005A75D7" w:rsidRDefault="005A75D7" w:rsidP="00E46108">
            <w:pPr>
              <w:autoSpaceDE w:val="0"/>
              <w:autoSpaceDN w:val="0"/>
              <w:adjustRightInd w:val="0"/>
              <w:spacing w:after="0" w:line="360" w:lineRule="auto"/>
              <w:jc w:val="center"/>
              <w:rPr>
                <w:rFonts w:ascii="Arial" w:hAnsi="Arial" w:cs="Arial"/>
                <w:color w:val="000000"/>
                <w:sz w:val="18"/>
                <w:szCs w:val="18"/>
                <w:lang w:val="en-US"/>
              </w:rPr>
            </w:pPr>
          </w:p>
        </w:tc>
        <w:tc>
          <w:tcPr>
            <w:tcW w:w="1080" w:type="dxa"/>
            <w:tcBorders>
              <w:top w:val="nil"/>
              <w:left w:val="single" w:sz="2" w:space="0" w:color="000000"/>
              <w:bottom w:val="nil"/>
              <w:right w:val="single" w:sz="12" w:space="0" w:color="000000"/>
            </w:tcBorders>
            <w:shd w:val="clear" w:color="000000" w:fill="FFFFFF"/>
            <w:vAlign w:val="center"/>
          </w:tcPr>
          <w:p w:rsidR="005A75D7" w:rsidRDefault="005A75D7"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.169</w:t>
            </w:r>
          </w:p>
        </w:tc>
      </w:tr>
      <w:tr w:rsidR="005A75D7" w:rsidTr="005A75D7">
        <w:trPr>
          <w:trHeight w:val="273"/>
          <w:jc w:val="center"/>
        </w:trPr>
        <w:tc>
          <w:tcPr>
            <w:tcW w:w="864" w:type="dxa"/>
            <w:vMerge/>
            <w:tcBorders>
              <w:top w:val="nil"/>
              <w:left w:val="single" w:sz="12" w:space="0" w:color="000000"/>
              <w:bottom w:val="nil"/>
              <w:right w:val="nil"/>
            </w:tcBorders>
            <w:shd w:val="clear" w:color="000000" w:fill="FFFFFF"/>
          </w:tcPr>
          <w:p w:rsidR="005A75D7" w:rsidRDefault="005A75D7" w:rsidP="00E46108">
            <w:pPr>
              <w:autoSpaceDE w:val="0"/>
              <w:autoSpaceDN w:val="0"/>
              <w:adjustRightInd w:val="0"/>
              <w:spacing w:after="0" w:line="360" w:lineRule="auto"/>
              <w:jc w:val="center"/>
              <w:rPr>
                <w:rFonts w:ascii="Arial" w:hAnsi="Arial" w:cs="Arial"/>
                <w:color w:val="000000"/>
                <w:sz w:val="18"/>
                <w:szCs w:val="18"/>
                <w:lang w:val="en-US"/>
              </w:rPr>
            </w:pPr>
          </w:p>
        </w:tc>
        <w:tc>
          <w:tcPr>
            <w:tcW w:w="1944" w:type="dxa"/>
            <w:tcBorders>
              <w:top w:val="nil"/>
              <w:left w:val="nil"/>
              <w:bottom w:val="nil"/>
              <w:right w:val="single" w:sz="12" w:space="0" w:color="000000"/>
            </w:tcBorders>
            <w:shd w:val="clear" w:color="000000" w:fill="FFFFFF"/>
          </w:tcPr>
          <w:p w:rsidR="005A75D7" w:rsidRDefault="005A75D7"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N</w:t>
            </w:r>
          </w:p>
        </w:tc>
        <w:tc>
          <w:tcPr>
            <w:tcW w:w="1080" w:type="dxa"/>
            <w:tcBorders>
              <w:top w:val="nil"/>
              <w:left w:val="single" w:sz="12" w:space="0" w:color="000000"/>
              <w:bottom w:val="nil"/>
              <w:right w:val="single" w:sz="2" w:space="0" w:color="000000"/>
            </w:tcBorders>
            <w:shd w:val="clear" w:color="000000" w:fill="FFFFFF"/>
            <w:vAlign w:val="center"/>
          </w:tcPr>
          <w:p w:rsidR="005A75D7" w:rsidRDefault="005A75D7"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15</w:t>
            </w:r>
          </w:p>
        </w:tc>
        <w:tc>
          <w:tcPr>
            <w:tcW w:w="1080" w:type="dxa"/>
            <w:tcBorders>
              <w:top w:val="nil"/>
              <w:left w:val="single" w:sz="2" w:space="0" w:color="000000"/>
              <w:bottom w:val="nil"/>
              <w:right w:val="single" w:sz="2" w:space="0" w:color="000000"/>
            </w:tcBorders>
            <w:shd w:val="clear" w:color="000000" w:fill="FFFFFF"/>
            <w:vAlign w:val="center"/>
          </w:tcPr>
          <w:p w:rsidR="005A75D7" w:rsidRDefault="005A75D7"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15</w:t>
            </w:r>
          </w:p>
        </w:tc>
        <w:tc>
          <w:tcPr>
            <w:tcW w:w="1080" w:type="dxa"/>
            <w:tcBorders>
              <w:top w:val="nil"/>
              <w:left w:val="single" w:sz="2" w:space="0" w:color="000000"/>
              <w:bottom w:val="nil"/>
              <w:right w:val="single" w:sz="12" w:space="0" w:color="000000"/>
            </w:tcBorders>
            <w:shd w:val="clear" w:color="000000" w:fill="FFFFFF"/>
            <w:vAlign w:val="center"/>
          </w:tcPr>
          <w:p w:rsidR="005A75D7" w:rsidRDefault="005A75D7"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15</w:t>
            </w:r>
          </w:p>
        </w:tc>
      </w:tr>
      <w:tr w:rsidR="005A75D7" w:rsidTr="005A75D7">
        <w:trPr>
          <w:trHeight w:val="273"/>
          <w:jc w:val="center"/>
        </w:trPr>
        <w:tc>
          <w:tcPr>
            <w:tcW w:w="864" w:type="dxa"/>
            <w:vMerge w:val="restart"/>
            <w:tcBorders>
              <w:top w:val="nil"/>
              <w:left w:val="single" w:sz="12" w:space="0" w:color="000000"/>
              <w:bottom w:val="nil"/>
              <w:right w:val="nil"/>
            </w:tcBorders>
            <w:shd w:val="clear" w:color="000000" w:fill="FFFFFF"/>
          </w:tcPr>
          <w:p w:rsidR="005A75D7" w:rsidRDefault="005A75D7" w:rsidP="00E46108">
            <w:pPr>
              <w:autoSpaceDE w:val="0"/>
              <w:autoSpaceDN w:val="0"/>
              <w:adjustRightInd w:val="0"/>
              <w:spacing w:after="0" w:line="360" w:lineRule="auto"/>
              <w:jc w:val="center"/>
              <w:rPr>
                <w:rFonts w:ascii="Arial" w:hAnsi="Arial" w:cs="Arial"/>
                <w:color w:val="000000"/>
                <w:sz w:val="18"/>
                <w:szCs w:val="18"/>
                <w:lang w:val="en-US"/>
              </w:rPr>
            </w:pPr>
            <w:proofErr w:type="spellStart"/>
            <w:r>
              <w:rPr>
                <w:rFonts w:ascii="Arial" w:hAnsi="Arial" w:cs="Arial"/>
                <w:color w:val="000000"/>
                <w:sz w:val="18"/>
                <w:szCs w:val="18"/>
                <w:lang w:val="en-US"/>
              </w:rPr>
              <w:t>Vokietija</w:t>
            </w:r>
            <w:proofErr w:type="spellEnd"/>
          </w:p>
        </w:tc>
        <w:tc>
          <w:tcPr>
            <w:tcW w:w="1944" w:type="dxa"/>
            <w:tcBorders>
              <w:top w:val="nil"/>
              <w:left w:val="nil"/>
              <w:bottom w:val="nil"/>
              <w:right w:val="single" w:sz="12" w:space="0" w:color="000000"/>
            </w:tcBorders>
            <w:shd w:val="clear" w:color="000000" w:fill="FFFFFF"/>
          </w:tcPr>
          <w:p w:rsidR="005A75D7" w:rsidRDefault="005A75D7"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Pearson Correlation</w:t>
            </w:r>
          </w:p>
        </w:tc>
        <w:tc>
          <w:tcPr>
            <w:tcW w:w="1080" w:type="dxa"/>
            <w:tcBorders>
              <w:top w:val="nil"/>
              <w:left w:val="single" w:sz="12" w:space="0" w:color="000000"/>
              <w:bottom w:val="nil"/>
              <w:right w:val="single" w:sz="2" w:space="0" w:color="000000"/>
            </w:tcBorders>
            <w:shd w:val="clear" w:color="000000" w:fill="FFFFFF"/>
            <w:vAlign w:val="center"/>
          </w:tcPr>
          <w:p w:rsidR="005A75D7" w:rsidRDefault="005A75D7"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.897(**)</w:t>
            </w:r>
          </w:p>
        </w:tc>
        <w:tc>
          <w:tcPr>
            <w:tcW w:w="1080" w:type="dxa"/>
            <w:tcBorders>
              <w:top w:val="nil"/>
              <w:left w:val="single" w:sz="2" w:space="0" w:color="000000"/>
              <w:bottom w:val="nil"/>
              <w:right w:val="single" w:sz="2" w:space="0" w:color="000000"/>
            </w:tcBorders>
            <w:shd w:val="clear" w:color="000000" w:fill="FFFFFF"/>
            <w:vAlign w:val="center"/>
          </w:tcPr>
          <w:p w:rsidR="005A75D7" w:rsidRDefault="005A75D7"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.374</w:t>
            </w:r>
          </w:p>
        </w:tc>
        <w:tc>
          <w:tcPr>
            <w:tcW w:w="1080" w:type="dxa"/>
            <w:tcBorders>
              <w:top w:val="nil"/>
              <w:left w:val="single" w:sz="2" w:space="0" w:color="000000"/>
              <w:bottom w:val="nil"/>
              <w:right w:val="single" w:sz="12" w:space="0" w:color="000000"/>
            </w:tcBorders>
            <w:shd w:val="clear" w:color="000000" w:fill="FFFFFF"/>
            <w:vAlign w:val="center"/>
          </w:tcPr>
          <w:p w:rsidR="005A75D7" w:rsidRDefault="005A75D7"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1</w:t>
            </w:r>
          </w:p>
        </w:tc>
      </w:tr>
      <w:tr w:rsidR="005A75D7" w:rsidTr="005A75D7">
        <w:trPr>
          <w:trHeight w:val="273"/>
          <w:jc w:val="center"/>
        </w:trPr>
        <w:tc>
          <w:tcPr>
            <w:tcW w:w="864" w:type="dxa"/>
            <w:vMerge/>
            <w:tcBorders>
              <w:top w:val="nil"/>
              <w:left w:val="single" w:sz="12" w:space="0" w:color="000000"/>
              <w:bottom w:val="nil"/>
              <w:right w:val="nil"/>
            </w:tcBorders>
            <w:shd w:val="clear" w:color="000000" w:fill="FFFFFF"/>
          </w:tcPr>
          <w:p w:rsidR="005A75D7" w:rsidRDefault="005A75D7" w:rsidP="00E46108">
            <w:pPr>
              <w:autoSpaceDE w:val="0"/>
              <w:autoSpaceDN w:val="0"/>
              <w:adjustRightInd w:val="0"/>
              <w:spacing w:after="0" w:line="360" w:lineRule="auto"/>
              <w:jc w:val="center"/>
              <w:rPr>
                <w:rFonts w:ascii="Arial" w:hAnsi="Arial" w:cs="Arial"/>
                <w:color w:val="000000"/>
                <w:sz w:val="18"/>
                <w:szCs w:val="18"/>
                <w:lang w:val="en-US"/>
              </w:rPr>
            </w:pPr>
          </w:p>
        </w:tc>
        <w:tc>
          <w:tcPr>
            <w:tcW w:w="1944" w:type="dxa"/>
            <w:tcBorders>
              <w:top w:val="nil"/>
              <w:left w:val="nil"/>
              <w:bottom w:val="nil"/>
              <w:right w:val="single" w:sz="12" w:space="0" w:color="000000"/>
            </w:tcBorders>
            <w:shd w:val="clear" w:color="000000" w:fill="FFFFFF"/>
          </w:tcPr>
          <w:p w:rsidR="005A75D7" w:rsidRDefault="005A75D7"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Sig. (2-tailed)</w:t>
            </w:r>
          </w:p>
        </w:tc>
        <w:tc>
          <w:tcPr>
            <w:tcW w:w="1080" w:type="dxa"/>
            <w:tcBorders>
              <w:top w:val="nil"/>
              <w:left w:val="single" w:sz="12" w:space="0" w:color="000000"/>
              <w:bottom w:val="nil"/>
              <w:right w:val="single" w:sz="2" w:space="0" w:color="000000"/>
            </w:tcBorders>
            <w:shd w:val="clear" w:color="000000" w:fill="FFFFFF"/>
            <w:vAlign w:val="center"/>
          </w:tcPr>
          <w:p w:rsidR="005A75D7" w:rsidRDefault="005A75D7"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.000</w:t>
            </w:r>
          </w:p>
        </w:tc>
        <w:tc>
          <w:tcPr>
            <w:tcW w:w="1080" w:type="dxa"/>
            <w:tcBorders>
              <w:top w:val="nil"/>
              <w:left w:val="single" w:sz="2" w:space="0" w:color="000000"/>
              <w:bottom w:val="nil"/>
              <w:right w:val="single" w:sz="2" w:space="0" w:color="000000"/>
            </w:tcBorders>
            <w:shd w:val="clear" w:color="000000" w:fill="FFFFFF"/>
            <w:vAlign w:val="center"/>
          </w:tcPr>
          <w:p w:rsidR="005A75D7" w:rsidRDefault="005A75D7"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.169</w:t>
            </w:r>
          </w:p>
        </w:tc>
        <w:tc>
          <w:tcPr>
            <w:tcW w:w="1080" w:type="dxa"/>
            <w:tcBorders>
              <w:top w:val="nil"/>
              <w:left w:val="single" w:sz="2" w:space="0" w:color="000000"/>
              <w:bottom w:val="nil"/>
              <w:right w:val="single" w:sz="12" w:space="0" w:color="000000"/>
            </w:tcBorders>
            <w:shd w:val="clear" w:color="000000" w:fill="FFFFFF"/>
            <w:vAlign w:val="center"/>
          </w:tcPr>
          <w:p w:rsidR="005A75D7" w:rsidRDefault="005A75D7" w:rsidP="00E46108">
            <w:pPr>
              <w:autoSpaceDE w:val="0"/>
              <w:autoSpaceDN w:val="0"/>
              <w:adjustRightInd w:val="0"/>
              <w:spacing w:after="0" w:line="360" w:lineRule="auto"/>
              <w:jc w:val="center"/>
              <w:rPr>
                <w:rFonts w:ascii="Arial" w:hAnsi="Arial" w:cs="Arial"/>
                <w:color w:val="000000"/>
                <w:sz w:val="18"/>
                <w:szCs w:val="18"/>
                <w:lang w:val="en-US"/>
              </w:rPr>
            </w:pPr>
          </w:p>
        </w:tc>
      </w:tr>
      <w:tr w:rsidR="005A75D7" w:rsidTr="005A75D7">
        <w:trPr>
          <w:trHeight w:val="273"/>
          <w:jc w:val="center"/>
        </w:trPr>
        <w:tc>
          <w:tcPr>
            <w:tcW w:w="864" w:type="dxa"/>
            <w:vMerge/>
            <w:tcBorders>
              <w:top w:val="nil"/>
              <w:left w:val="single" w:sz="12" w:space="0" w:color="000000"/>
              <w:bottom w:val="single" w:sz="12" w:space="0" w:color="000000"/>
              <w:right w:val="nil"/>
            </w:tcBorders>
            <w:shd w:val="clear" w:color="000000" w:fill="FFFFFF"/>
          </w:tcPr>
          <w:p w:rsidR="005A75D7" w:rsidRDefault="005A75D7" w:rsidP="00E46108">
            <w:pPr>
              <w:autoSpaceDE w:val="0"/>
              <w:autoSpaceDN w:val="0"/>
              <w:adjustRightInd w:val="0"/>
              <w:spacing w:after="0" w:line="360" w:lineRule="auto"/>
              <w:jc w:val="center"/>
              <w:rPr>
                <w:rFonts w:ascii="Arial" w:hAnsi="Arial" w:cs="Arial"/>
                <w:color w:val="000000"/>
                <w:sz w:val="18"/>
                <w:szCs w:val="18"/>
                <w:lang w:val="en-US"/>
              </w:rPr>
            </w:pPr>
          </w:p>
        </w:tc>
        <w:tc>
          <w:tcPr>
            <w:tcW w:w="1944" w:type="dxa"/>
            <w:tcBorders>
              <w:top w:val="nil"/>
              <w:left w:val="nil"/>
              <w:bottom w:val="single" w:sz="12" w:space="0" w:color="000000"/>
              <w:right w:val="single" w:sz="12" w:space="0" w:color="000000"/>
            </w:tcBorders>
            <w:shd w:val="clear" w:color="000000" w:fill="FFFFFF"/>
          </w:tcPr>
          <w:p w:rsidR="005A75D7" w:rsidRDefault="005A75D7"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N</w:t>
            </w:r>
          </w:p>
        </w:tc>
        <w:tc>
          <w:tcPr>
            <w:tcW w:w="1080" w:type="dxa"/>
            <w:tcBorders>
              <w:top w:val="nil"/>
              <w:left w:val="single" w:sz="12" w:space="0" w:color="000000"/>
              <w:bottom w:val="single" w:sz="12" w:space="0" w:color="000000"/>
              <w:right w:val="single" w:sz="2" w:space="0" w:color="000000"/>
            </w:tcBorders>
            <w:shd w:val="clear" w:color="000000" w:fill="FFFFFF"/>
            <w:vAlign w:val="center"/>
          </w:tcPr>
          <w:p w:rsidR="005A75D7" w:rsidRDefault="005A75D7"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15</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5A75D7" w:rsidRDefault="005A75D7"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15</w:t>
            </w:r>
          </w:p>
        </w:tc>
        <w:tc>
          <w:tcPr>
            <w:tcW w:w="1080" w:type="dxa"/>
            <w:tcBorders>
              <w:top w:val="nil"/>
              <w:left w:val="single" w:sz="2" w:space="0" w:color="000000"/>
              <w:bottom w:val="single" w:sz="12" w:space="0" w:color="000000"/>
              <w:right w:val="single" w:sz="12" w:space="0" w:color="000000"/>
            </w:tcBorders>
            <w:shd w:val="clear" w:color="000000" w:fill="FFFFFF"/>
            <w:vAlign w:val="center"/>
          </w:tcPr>
          <w:p w:rsidR="005A75D7" w:rsidRDefault="005A75D7" w:rsidP="00E46108">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15</w:t>
            </w:r>
          </w:p>
        </w:tc>
      </w:tr>
    </w:tbl>
    <w:p w:rsidR="00750541" w:rsidRDefault="005A75D7" w:rsidP="00ED7572">
      <w:pPr>
        <w:autoSpaceDE w:val="0"/>
        <w:autoSpaceDN w:val="0"/>
        <w:adjustRightInd w:val="0"/>
        <w:spacing w:after="0" w:line="360" w:lineRule="auto"/>
        <w:jc w:val="center"/>
        <w:rPr>
          <w:rFonts w:ascii="Arial" w:hAnsi="Arial" w:cs="Arial"/>
          <w:color w:val="000000"/>
          <w:sz w:val="18"/>
          <w:szCs w:val="18"/>
          <w:lang w:val="en-US"/>
        </w:rPr>
      </w:pPr>
      <w:r>
        <w:rPr>
          <w:rFonts w:ascii="Arial" w:hAnsi="Arial" w:cs="Arial"/>
          <w:color w:val="000000"/>
          <w:sz w:val="18"/>
          <w:szCs w:val="18"/>
          <w:lang w:val="en-US"/>
        </w:rPr>
        <w:t>*</w:t>
      </w:r>
      <w:proofErr w:type="gramStart"/>
      <w:r>
        <w:rPr>
          <w:rFonts w:ascii="Arial" w:hAnsi="Arial" w:cs="Arial"/>
          <w:color w:val="000000"/>
          <w:sz w:val="18"/>
          <w:szCs w:val="18"/>
          <w:lang w:val="en-US"/>
        </w:rPr>
        <w:t>*  Correlation</w:t>
      </w:r>
      <w:proofErr w:type="gramEnd"/>
      <w:r>
        <w:rPr>
          <w:rFonts w:ascii="Arial" w:hAnsi="Arial" w:cs="Arial"/>
          <w:color w:val="000000"/>
          <w:sz w:val="18"/>
          <w:szCs w:val="18"/>
          <w:lang w:val="en-US"/>
        </w:rPr>
        <w:t xml:space="preserve"> is significant at the 0.01 level (2-tailed).</w:t>
      </w:r>
    </w:p>
    <w:p w:rsidR="0025154D" w:rsidRPr="00ED4463" w:rsidRDefault="0078615E" w:rsidP="00ED7572">
      <w:pPr>
        <w:spacing w:before="288" w:after="288" w:line="360" w:lineRule="auto"/>
        <w:ind w:left="360" w:right="144" w:firstLine="144"/>
        <w:jc w:val="center"/>
        <w:rPr>
          <w:rFonts w:ascii="Times New Roman" w:hAnsi="Times New Roman"/>
          <w:b/>
          <w:sz w:val="24"/>
          <w:szCs w:val="24"/>
        </w:rPr>
      </w:pPr>
      <w:r>
        <w:rPr>
          <w:rFonts w:ascii="Times New Roman" w:hAnsi="Times New Roman"/>
          <w:sz w:val="24"/>
          <w:szCs w:val="24"/>
        </w:rPr>
        <w:t>5</w:t>
      </w:r>
      <w:r w:rsidR="0025154D" w:rsidRPr="00ED4463">
        <w:rPr>
          <w:rFonts w:ascii="Times New Roman" w:hAnsi="Times New Roman"/>
          <w:sz w:val="24"/>
          <w:szCs w:val="24"/>
        </w:rPr>
        <w:t xml:space="preserve"> lentelė. </w:t>
      </w:r>
      <w:r w:rsidR="00750541">
        <w:rPr>
          <w:rFonts w:ascii="Times New Roman" w:hAnsi="Times New Roman"/>
          <w:b/>
          <w:sz w:val="24"/>
          <w:szCs w:val="24"/>
        </w:rPr>
        <w:t>Lietuvos, EU(</w:t>
      </w:r>
      <w:r w:rsidR="00750541">
        <w:rPr>
          <w:rFonts w:ascii="Times New Roman" w:hAnsi="Times New Roman"/>
          <w:b/>
          <w:sz w:val="24"/>
          <w:szCs w:val="24"/>
          <w:lang w:val="en-US"/>
        </w:rPr>
        <w:t>17</w:t>
      </w:r>
      <w:r w:rsidR="00750541">
        <w:rPr>
          <w:rFonts w:ascii="Times New Roman" w:hAnsi="Times New Roman"/>
          <w:b/>
          <w:sz w:val="24"/>
          <w:szCs w:val="24"/>
        </w:rPr>
        <w:t>) ir Vokietijos infliacijos koreliacijos koeficientai</w:t>
      </w:r>
      <w:r w:rsidR="0025154D" w:rsidRPr="00ED4463">
        <w:rPr>
          <w:rFonts w:ascii="Times New Roman" w:hAnsi="Times New Roman"/>
          <w:b/>
          <w:sz w:val="24"/>
          <w:szCs w:val="24"/>
        </w:rPr>
        <w:t>.</w:t>
      </w:r>
    </w:p>
    <w:p w:rsidR="005A75D7" w:rsidRPr="00193110" w:rsidRDefault="0025154D" w:rsidP="00ED7572">
      <w:pPr>
        <w:spacing w:before="288" w:after="288" w:line="360" w:lineRule="auto"/>
        <w:ind w:left="360" w:right="144" w:firstLine="144"/>
        <w:rPr>
          <w:rFonts w:ascii="Times New Roman" w:hAnsi="Times New Roman"/>
          <w:sz w:val="24"/>
          <w:szCs w:val="24"/>
        </w:rPr>
      </w:pPr>
      <w:r w:rsidRPr="00ED4463">
        <w:rPr>
          <w:rFonts w:ascii="Times New Roman" w:hAnsi="Times New Roman"/>
          <w:b/>
          <w:sz w:val="24"/>
          <w:szCs w:val="24"/>
        </w:rPr>
        <w:t>Šaltinis:</w:t>
      </w:r>
      <w:r w:rsidRPr="00ED4463">
        <w:rPr>
          <w:rFonts w:ascii="Times New Roman" w:hAnsi="Times New Roman"/>
          <w:sz w:val="24"/>
          <w:szCs w:val="24"/>
        </w:rPr>
        <w:t xml:space="preserve"> Apskaičiuota autorės</w:t>
      </w:r>
      <w:r w:rsidR="00750541">
        <w:rPr>
          <w:rFonts w:ascii="Times New Roman" w:hAnsi="Times New Roman"/>
          <w:sz w:val="24"/>
          <w:szCs w:val="24"/>
        </w:rPr>
        <w:t xml:space="preserve"> naudojantis SPSS programa</w:t>
      </w:r>
      <w:r w:rsidRPr="00ED4463">
        <w:rPr>
          <w:rFonts w:ascii="Times New Roman" w:hAnsi="Times New Roman"/>
          <w:sz w:val="24"/>
          <w:szCs w:val="24"/>
        </w:rPr>
        <w:t xml:space="preserve">, remiantis </w:t>
      </w:r>
      <w:proofErr w:type="spellStart"/>
      <w:r w:rsidR="00750541">
        <w:rPr>
          <w:rFonts w:ascii="Times New Roman" w:hAnsi="Times New Roman"/>
          <w:sz w:val="24"/>
          <w:szCs w:val="24"/>
        </w:rPr>
        <w:t>Eurostat</w:t>
      </w:r>
      <w:proofErr w:type="spellEnd"/>
      <w:r w:rsidR="00750541">
        <w:rPr>
          <w:rFonts w:ascii="Times New Roman" w:hAnsi="Times New Roman"/>
          <w:sz w:val="24"/>
          <w:szCs w:val="24"/>
        </w:rPr>
        <w:t xml:space="preserve"> duomenimis.</w:t>
      </w:r>
    </w:p>
    <w:p w:rsidR="005A75D7" w:rsidRDefault="005B00DB" w:rsidP="00ED7572">
      <w:pPr>
        <w:pStyle w:val="Sraopastraipa"/>
        <w:spacing w:before="288" w:after="288" w:line="360" w:lineRule="auto"/>
        <w:ind w:left="360" w:right="144" w:firstLine="144"/>
        <w:jc w:val="both"/>
        <w:rPr>
          <w:rFonts w:ascii="Times New Roman" w:hAnsi="Times New Roman"/>
          <w:sz w:val="24"/>
          <w:szCs w:val="24"/>
        </w:rPr>
      </w:pPr>
      <w:r>
        <w:rPr>
          <w:rFonts w:ascii="Times New Roman" w:hAnsi="Times New Roman"/>
          <w:sz w:val="24"/>
          <w:szCs w:val="24"/>
        </w:rPr>
        <w:t xml:space="preserve">Kaip nurodoma </w:t>
      </w:r>
      <w:r w:rsidR="00D715F6">
        <w:rPr>
          <w:rFonts w:ascii="Times New Roman" w:hAnsi="Times New Roman"/>
          <w:sz w:val="24"/>
          <w:szCs w:val="24"/>
          <w:lang w:val="en-US"/>
        </w:rPr>
        <w:t>5</w:t>
      </w:r>
      <w:r w:rsidR="00D715F6">
        <w:rPr>
          <w:rFonts w:ascii="Times New Roman" w:hAnsi="Times New Roman"/>
          <w:sz w:val="24"/>
          <w:szCs w:val="24"/>
        </w:rPr>
        <w:t>-</w:t>
      </w:r>
      <w:r w:rsidR="000B02E9">
        <w:rPr>
          <w:rFonts w:ascii="Times New Roman" w:hAnsi="Times New Roman"/>
          <w:sz w:val="24"/>
          <w:szCs w:val="24"/>
        </w:rPr>
        <w:t>toje</w:t>
      </w:r>
      <w:r>
        <w:rPr>
          <w:rFonts w:ascii="Times New Roman" w:hAnsi="Times New Roman"/>
          <w:sz w:val="24"/>
          <w:szCs w:val="24"/>
        </w:rPr>
        <w:t xml:space="preserve"> lentelėje Lietuvos ir EU (</w:t>
      </w:r>
      <w:r w:rsidR="00F8341C">
        <w:rPr>
          <w:rFonts w:ascii="Times New Roman" w:hAnsi="Times New Roman"/>
          <w:sz w:val="24"/>
          <w:szCs w:val="24"/>
        </w:rPr>
        <w:t>17</w:t>
      </w:r>
      <w:r>
        <w:rPr>
          <w:rFonts w:ascii="Times New Roman" w:hAnsi="Times New Roman"/>
          <w:sz w:val="24"/>
          <w:szCs w:val="24"/>
        </w:rPr>
        <w:t>)</w:t>
      </w:r>
      <w:r w:rsidR="00F8341C">
        <w:rPr>
          <w:rFonts w:ascii="Times New Roman" w:hAnsi="Times New Roman"/>
          <w:sz w:val="24"/>
          <w:szCs w:val="24"/>
        </w:rPr>
        <w:t xml:space="preserve"> infliacijos koreliacijos koeficientas lygus tik (0.148) ir netgi nėra </w:t>
      </w:r>
      <w:proofErr w:type="spellStart"/>
      <w:r w:rsidR="00F8341C">
        <w:rPr>
          <w:rFonts w:ascii="Times New Roman" w:hAnsi="Times New Roman"/>
          <w:sz w:val="24"/>
          <w:szCs w:val="24"/>
        </w:rPr>
        <w:t>statistiškai</w:t>
      </w:r>
      <w:proofErr w:type="spellEnd"/>
      <w:r w:rsidR="00F8341C">
        <w:rPr>
          <w:rFonts w:ascii="Times New Roman" w:hAnsi="Times New Roman"/>
          <w:sz w:val="24"/>
          <w:szCs w:val="24"/>
        </w:rPr>
        <w:t xml:space="preserve"> reikšmingas, kadangi </w:t>
      </w:r>
      <w:r w:rsidR="00187692">
        <w:rPr>
          <w:rFonts w:ascii="Times New Roman" w:hAnsi="Times New Roman"/>
          <w:sz w:val="24"/>
          <w:szCs w:val="24"/>
        </w:rPr>
        <w:t>p</w:t>
      </w:r>
      <w:r w:rsidR="00F97B6D">
        <w:rPr>
          <w:rFonts w:ascii="Times New Roman" w:hAnsi="Times New Roman"/>
          <w:sz w:val="24"/>
          <w:szCs w:val="24"/>
        </w:rPr>
        <w:t>&gt;α, kur p=0.6 ir α=0.05</w:t>
      </w:r>
      <w:r w:rsidR="00F8341C">
        <w:rPr>
          <w:rFonts w:ascii="Times New Roman" w:hAnsi="Times New Roman"/>
          <w:sz w:val="24"/>
          <w:szCs w:val="24"/>
        </w:rPr>
        <w:t xml:space="preserve">. Matomas didesnis ryšys tarp Lietuvos ir Vokietijos infliacijos lygio, tačiau vėlgi nėra </w:t>
      </w:r>
      <w:proofErr w:type="spellStart"/>
      <w:r w:rsidR="00F8341C">
        <w:rPr>
          <w:rFonts w:ascii="Times New Roman" w:hAnsi="Times New Roman"/>
          <w:sz w:val="24"/>
          <w:szCs w:val="24"/>
        </w:rPr>
        <w:t>statistiškai</w:t>
      </w:r>
      <w:proofErr w:type="spellEnd"/>
      <w:r w:rsidR="00F8341C">
        <w:rPr>
          <w:rFonts w:ascii="Times New Roman" w:hAnsi="Times New Roman"/>
          <w:sz w:val="24"/>
          <w:szCs w:val="24"/>
        </w:rPr>
        <w:t xml:space="preserve"> reikšmingas. Tuo tarpu matoma gana stipri koreliacija tarp Vokietijos ir EU</w:t>
      </w:r>
      <w:r w:rsidR="00C81C14">
        <w:rPr>
          <w:rFonts w:ascii="Times New Roman" w:hAnsi="Times New Roman"/>
          <w:sz w:val="24"/>
          <w:szCs w:val="24"/>
        </w:rPr>
        <w:t xml:space="preserve"> </w:t>
      </w:r>
      <w:r w:rsidR="00F8341C">
        <w:rPr>
          <w:rFonts w:ascii="Times New Roman" w:hAnsi="Times New Roman"/>
          <w:sz w:val="24"/>
          <w:szCs w:val="24"/>
        </w:rPr>
        <w:t>(</w:t>
      </w:r>
      <w:r w:rsidR="00F8341C">
        <w:rPr>
          <w:rFonts w:ascii="Times New Roman" w:hAnsi="Times New Roman"/>
          <w:sz w:val="24"/>
          <w:szCs w:val="24"/>
          <w:lang w:val="en-US"/>
        </w:rPr>
        <w:t>17</w:t>
      </w:r>
      <w:r w:rsidR="0025154D">
        <w:rPr>
          <w:rFonts w:ascii="Times New Roman" w:hAnsi="Times New Roman"/>
          <w:sz w:val="24"/>
          <w:szCs w:val="24"/>
        </w:rPr>
        <w:t>), kur</w:t>
      </w:r>
      <w:r w:rsidR="00F8341C">
        <w:rPr>
          <w:rFonts w:ascii="Times New Roman" w:hAnsi="Times New Roman"/>
          <w:sz w:val="24"/>
          <w:szCs w:val="24"/>
        </w:rPr>
        <w:t xml:space="preserve"> </w:t>
      </w:r>
      <w:proofErr w:type="spellStart"/>
      <w:r w:rsidR="00F8341C">
        <w:rPr>
          <w:rFonts w:ascii="Times New Roman" w:hAnsi="Times New Roman"/>
          <w:sz w:val="24"/>
          <w:szCs w:val="24"/>
        </w:rPr>
        <w:t>P</w:t>
      </w:r>
      <w:r w:rsidR="0027525D">
        <w:rPr>
          <w:rFonts w:ascii="Times New Roman" w:hAnsi="Times New Roman"/>
          <w:sz w:val="24"/>
          <w:szCs w:val="24"/>
        </w:rPr>
        <w:t>i</w:t>
      </w:r>
      <w:r w:rsidR="00F8341C">
        <w:rPr>
          <w:rFonts w:ascii="Times New Roman" w:hAnsi="Times New Roman"/>
          <w:sz w:val="24"/>
          <w:szCs w:val="24"/>
        </w:rPr>
        <w:t>rsono</w:t>
      </w:r>
      <w:proofErr w:type="spellEnd"/>
      <w:r w:rsidR="0027525D">
        <w:rPr>
          <w:rFonts w:ascii="Times New Roman" w:hAnsi="Times New Roman"/>
          <w:sz w:val="24"/>
          <w:szCs w:val="24"/>
        </w:rPr>
        <w:t xml:space="preserve"> (angl. </w:t>
      </w:r>
      <w:proofErr w:type="spellStart"/>
      <w:r w:rsidR="0027525D">
        <w:rPr>
          <w:rFonts w:ascii="Times New Roman" w:hAnsi="Times New Roman"/>
          <w:sz w:val="24"/>
          <w:szCs w:val="24"/>
        </w:rPr>
        <w:t>Pearson</w:t>
      </w:r>
      <w:proofErr w:type="spellEnd"/>
      <w:r w:rsidR="0027525D">
        <w:rPr>
          <w:rFonts w:ascii="Times New Roman" w:hAnsi="Times New Roman"/>
          <w:sz w:val="24"/>
          <w:szCs w:val="24"/>
        </w:rPr>
        <w:t>)</w:t>
      </w:r>
      <w:r w:rsidR="00F8341C">
        <w:rPr>
          <w:rFonts w:ascii="Times New Roman" w:hAnsi="Times New Roman"/>
          <w:sz w:val="24"/>
          <w:szCs w:val="24"/>
        </w:rPr>
        <w:t xml:space="preserve"> koreliacijos koeficientas lygus net 0.897 ir yra </w:t>
      </w:r>
      <w:proofErr w:type="spellStart"/>
      <w:r w:rsidR="00F8341C">
        <w:rPr>
          <w:rFonts w:ascii="Times New Roman" w:hAnsi="Times New Roman"/>
          <w:sz w:val="24"/>
          <w:szCs w:val="24"/>
        </w:rPr>
        <w:t>statistiškai</w:t>
      </w:r>
      <w:proofErr w:type="spellEnd"/>
      <w:r w:rsidR="00F8341C">
        <w:rPr>
          <w:rFonts w:ascii="Times New Roman" w:hAnsi="Times New Roman"/>
          <w:sz w:val="24"/>
          <w:szCs w:val="24"/>
        </w:rPr>
        <w:t xml:space="preserve"> reikšmingas.</w:t>
      </w:r>
    </w:p>
    <w:p w:rsidR="00EE2766" w:rsidRDefault="00022C5C" w:rsidP="00ED7572">
      <w:pPr>
        <w:pStyle w:val="Sraopastraipa"/>
        <w:spacing w:before="288" w:after="288" w:line="360" w:lineRule="auto"/>
        <w:ind w:left="360" w:right="144" w:firstLine="144"/>
        <w:jc w:val="both"/>
        <w:rPr>
          <w:rFonts w:ascii="Times New Roman" w:hAnsi="Times New Roman"/>
          <w:sz w:val="24"/>
          <w:szCs w:val="24"/>
        </w:rPr>
      </w:pPr>
      <w:r w:rsidRPr="00ED4463">
        <w:rPr>
          <w:rFonts w:ascii="Times New Roman" w:hAnsi="Times New Roman"/>
          <w:sz w:val="24"/>
          <w:szCs w:val="24"/>
        </w:rPr>
        <w:t>Kaip nurodoma OVZ teorijoje valstybė, kuri turi aukštesnį infliacijos lygį negu kitos OVZ narės dėl to p</w:t>
      </w:r>
      <w:r w:rsidR="003473FB">
        <w:rPr>
          <w:rFonts w:ascii="Times New Roman" w:hAnsi="Times New Roman"/>
          <w:sz w:val="24"/>
          <w:szCs w:val="24"/>
        </w:rPr>
        <w:t>raranda konkurencingumą. Taigi, atsižvelgiant į tai, kad litas yra fiksuotas su euru galima manyti, kad</w:t>
      </w:r>
      <w:r w:rsidRPr="00ED4463">
        <w:rPr>
          <w:rFonts w:ascii="Times New Roman" w:hAnsi="Times New Roman"/>
          <w:sz w:val="24"/>
          <w:szCs w:val="24"/>
        </w:rPr>
        <w:t xml:space="preserve"> </w:t>
      </w:r>
      <w:r w:rsidR="009236D4">
        <w:rPr>
          <w:rFonts w:ascii="Times New Roman" w:hAnsi="Times New Roman"/>
          <w:sz w:val="24"/>
          <w:szCs w:val="24"/>
        </w:rPr>
        <w:t>tam tikrais metais dėl per aukšt</w:t>
      </w:r>
      <w:r w:rsidR="00C81C14">
        <w:rPr>
          <w:rFonts w:ascii="Times New Roman" w:hAnsi="Times New Roman"/>
          <w:sz w:val="24"/>
          <w:szCs w:val="24"/>
        </w:rPr>
        <w:t>os</w:t>
      </w:r>
      <w:r w:rsidR="009236D4">
        <w:rPr>
          <w:rFonts w:ascii="Times New Roman" w:hAnsi="Times New Roman"/>
          <w:sz w:val="24"/>
          <w:szCs w:val="24"/>
        </w:rPr>
        <w:t xml:space="preserve"> infliacijos</w:t>
      </w:r>
      <w:r w:rsidR="003473FB">
        <w:rPr>
          <w:rFonts w:ascii="Times New Roman" w:hAnsi="Times New Roman"/>
          <w:sz w:val="24"/>
          <w:szCs w:val="24"/>
        </w:rPr>
        <w:t xml:space="preserve"> </w:t>
      </w:r>
      <w:r w:rsidRPr="00ED4463">
        <w:rPr>
          <w:rFonts w:ascii="Times New Roman" w:hAnsi="Times New Roman"/>
          <w:sz w:val="24"/>
          <w:szCs w:val="24"/>
        </w:rPr>
        <w:t>nukentė</w:t>
      </w:r>
      <w:r w:rsidR="00750541">
        <w:rPr>
          <w:rFonts w:ascii="Times New Roman" w:hAnsi="Times New Roman"/>
          <w:sz w:val="24"/>
          <w:szCs w:val="24"/>
        </w:rPr>
        <w:t>j</w:t>
      </w:r>
      <w:r w:rsidR="009236D4">
        <w:rPr>
          <w:rFonts w:ascii="Times New Roman" w:hAnsi="Times New Roman"/>
          <w:sz w:val="24"/>
          <w:szCs w:val="24"/>
        </w:rPr>
        <w:t>o</w:t>
      </w:r>
      <w:r w:rsidRPr="00ED4463">
        <w:rPr>
          <w:rFonts w:ascii="Times New Roman" w:hAnsi="Times New Roman"/>
          <w:sz w:val="24"/>
          <w:szCs w:val="24"/>
        </w:rPr>
        <w:t xml:space="preserve"> </w:t>
      </w:r>
      <w:r w:rsidR="009236D4">
        <w:rPr>
          <w:rFonts w:ascii="Times New Roman" w:hAnsi="Times New Roman"/>
          <w:sz w:val="24"/>
          <w:szCs w:val="24"/>
        </w:rPr>
        <w:t>Lietuvos</w:t>
      </w:r>
      <w:r w:rsidRPr="00ED4463">
        <w:rPr>
          <w:rFonts w:ascii="Times New Roman" w:hAnsi="Times New Roman"/>
          <w:sz w:val="24"/>
          <w:szCs w:val="24"/>
        </w:rPr>
        <w:t xml:space="preserve"> konkurencingumas. </w:t>
      </w:r>
      <w:r w:rsidR="00EC581B" w:rsidRPr="00ED4463">
        <w:rPr>
          <w:rFonts w:ascii="Times New Roman" w:hAnsi="Times New Roman"/>
          <w:sz w:val="24"/>
          <w:szCs w:val="24"/>
        </w:rPr>
        <w:t xml:space="preserve">Artimiausios 2012 ir 2013 metų Lietuvos infliacijos prognozės, remiantis finansų ministerijos duomenimis yra </w:t>
      </w:r>
      <w:r w:rsidR="00A13F94" w:rsidRPr="00ED4463">
        <w:rPr>
          <w:rFonts w:ascii="Times New Roman" w:hAnsi="Times New Roman"/>
          <w:sz w:val="24"/>
          <w:szCs w:val="24"/>
        </w:rPr>
        <w:t>3.1 procento 2012 metais ir 3% 2013 metais.</w:t>
      </w:r>
      <w:r w:rsidR="00D078AF" w:rsidRPr="00ED4463">
        <w:rPr>
          <w:rFonts w:ascii="Times New Roman" w:hAnsi="Times New Roman"/>
          <w:sz w:val="24"/>
          <w:szCs w:val="24"/>
        </w:rPr>
        <w:t xml:space="preserve"> Tai rodo, kad per artimiausius metus Lietuvai pavyks išlaikyti infliacijos lygį </w:t>
      </w:r>
      <w:r w:rsidR="00997350">
        <w:rPr>
          <w:rFonts w:ascii="Times New Roman" w:hAnsi="Times New Roman"/>
          <w:sz w:val="24"/>
          <w:szCs w:val="24"/>
        </w:rPr>
        <w:t xml:space="preserve">gana </w:t>
      </w:r>
      <w:r w:rsidR="00D078AF" w:rsidRPr="00ED4463">
        <w:rPr>
          <w:rFonts w:ascii="Times New Roman" w:hAnsi="Times New Roman"/>
          <w:sz w:val="24"/>
          <w:szCs w:val="24"/>
        </w:rPr>
        <w:t>panašų į EU (17), todėl ir infliacijos rodiklio požiūriu Lietuvai bendra valiuta būtų naudinga.</w:t>
      </w:r>
    </w:p>
    <w:p w:rsidR="00EA45D8" w:rsidRDefault="00EA45D8" w:rsidP="0025154D">
      <w:pPr>
        <w:pStyle w:val="Sraopastraipa"/>
        <w:spacing w:line="360" w:lineRule="auto"/>
        <w:ind w:left="360"/>
        <w:jc w:val="both"/>
        <w:rPr>
          <w:rFonts w:ascii="Times New Roman" w:hAnsi="Times New Roman"/>
          <w:sz w:val="24"/>
          <w:szCs w:val="24"/>
        </w:rPr>
      </w:pPr>
    </w:p>
    <w:p w:rsidR="00EA45D8" w:rsidRDefault="00EA45D8" w:rsidP="0025154D">
      <w:pPr>
        <w:pStyle w:val="Sraopastraipa"/>
        <w:spacing w:line="360" w:lineRule="auto"/>
        <w:ind w:left="360"/>
        <w:jc w:val="both"/>
        <w:rPr>
          <w:rFonts w:ascii="Times New Roman" w:hAnsi="Times New Roman"/>
          <w:sz w:val="24"/>
          <w:szCs w:val="24"/>
        </w:rPr>
      </w:pPr>
    </w:p>
    <w:p w:rsidR="00EA45D8" w:rsidRDefault="00EA45D8" w:rsidP="0025154D">
      <w:pPr>
        <w:pStyle w:val="Sraopastraipa"/>
        <w:spacing w:line="360" w:lineRule="auto"/>
        <w:ind w:left="360"/>
        <w:jc w:val="both"/>
        <w:rPr>
          <w:rFonts w:ascii="Times New Roman" w:hAnsi="Times New Roman"/>
          <w:sz w:val="24"/>
          <w:szCs w:val="24"/>
        </w:rPr>
      </w:pPr>
    </w:p>
    <w:p w:rsidR="00EA45D8" w:rsidRPr="000E72B5" w:rsidRDefault="00EA45D8" w:rsidP="000E72B5">
      <w:pPr>
        <w:spacing w:line="360" w:lineRule="auto"/>
        <w:jc w:val="both"/>
        <w:rPr>
          <w:rFonts w:ascii="Times New Roman" w:hAnsi="Times New Roman"/>
          <w:sz w:val="24"/>
          <w:szCs w:val="24"/>
        </w:rPr>
      </w:pPr>
    </w:p>
    <w:p w:rsidR="00D827F2" w:rsidRPr="00ED4463" w:rsidRDefault="00AF11A6" w:rsidP="00F95CA6">
      <w:pPr>
        <w:spacing w:before="360" w:line="360" w:lineRule="auto"/>
        <w:ind w:firstLine="144"/>
        <w:jc w:val="center"/>
        <w:rPr>
          <w:rFonts w:ascii="Times New Roman" w:hAnsi="Times New Roman"/>
          <w:b/>
          <w:sz w:val="32"/>
          <w:szCs w:val="32"/>
        </w:rPr>
      </w:pPr>
      <w:r w:rsidRPr="00ED4463">
        <w:rPr>
          <w:rFonts w:ascii="Times New Roman" w:hAnsi="Times New Roman"/>
          <w:b/>
          <w:sz w:val="32"/>
          <w:szCs w:val="32"/>
        </w:rPr>
        <w:lastRenderedPageBreak/>
        <w:t>IŠVADOS</w:t>
      </w:r>
    </w:p>
    <w:p w:rsidR="00316B19" w:rsidRPr="003B26A6" w:rsidRDefault="00963A11" w:rsidP="00F067E4">
      <w:pPr>
        <w:pStyle w:val="Sraopastraipa"/>
        <w:numPr>
          <w:ilvl w:val="0"/>
          <w:numId w:val="9"/>
        </w:numPr>
        <w:spacing w:before="360" w:line="360" w:lineRule="auto"/>
        <w:ind w:left="1296" w:firstLine="144"/>
        <w:jc w:val="both"/>
        <w:rPr>
          <w:rFonts w:ascii="Times New Roman" w:hAnsi="Times New Roman"/>
          <w:sz w:val="24"/>
          <w:szCs w:val="24"/>
        </w:rPr>
      </w:pPr>
      <w:r w:rsidRPr="003B26A6">
        <w:rPr>
          <w:rFonts w:ascii="Times New Roman" w:hAnsi="Times New Roman"/>
          <w:sz w:val="24"/>
          <w:szCs w:val="24"/>
        </w:rPr>
        <w:t xml:space="preserve">Išskiriami </w:t>
      </w:r>
      <w:r w:rsidR="0011253D" w:rsidRPr="003B26A6">
        <w:rPr>
          <w:rFonts w:ascii="Times New Roman" w:hAnsi="Times New Roman"/>
          <w:sz w:val="24"/>
          <w:szCs w:val="24"/>
        </w:rPr>
        <w:t>trys</w:t>
      </w:r>
      <w:r w:rsidRPr="003B26A6">
        <w:rPr>
          <w:rFonts w:ascii="Times New Roman" w:hAnsi="Times New Roman"/>
          <w:sz w:val="24"/>
          <w:szCs w:val="24"/>
        </w:rPr>
        <w:t xml:space="preserve"> pagrindiniai valiutos kurso režimai: plaukiojantis,</w:t>
      </w:r>
      <w:r w:rsidR="00D32BB0" w:rsidRPr="003B26A6">
        <w:rPr>
          <w:rFonts w:ascii="Times New Roman" w:hAnsi="Times New Roman"/>
          <w:sz w:val="24"/>
          <w:szCs w:val="24"/>
        </w:rPr>
        <w:t xml:space="preserve"> </w:t>
      </w:r>
      <w:r w:rsidRPr="003B26A6">
        <w:rPr>
          <w:rFonts w:ascii="Times New Roman" w:hAnsi="Times New Roman"/>
          <w:sz w:val="24"/>
          <w:szCs w:val="24"/>
        </w:rPr>
        <w:t xml:space="preserve">fiksuotas ir </w:t>
      </w:r>
      <w:r w:rsidR="0011253D" w:rsidRPr="003B26A6">
        <w:rPr>
          <w:rFonts w:ascii="Times New Roman" w:hAnsi="Times New Roman"/>
          <w:sz w:val="24"/>
          <w:szCs w:val="24"/>
        </w:rPr>
        <w:t>valiutų sąjunga</w:t>
      </w:r>
      <w:r w:rsidRPr="003B26A6">
        <w:rPr>
          <w:rFonts w:ascii="Times New Roman" w:hAnsi="Times New Roman"/>
          <w:sz w:val="24"/>
          <w:szCs w:val="24"/>
        </w:rPr>
        <w:t>.</w:t>
      </w:r>
      <w:r w:rsidR="00EE1AB1" w:rsidRPr="003B26A6">
        <w:rPr>
          <w:rFonts w:ascii="Times New Roman" w:hAnsi="Times New Roman"/>
          <w:sz w:val="24"/>
          <w:szCs w:val="24"/>
        </w:rPr>
        <w:t xml:space="preserve"> </w:t>
      </w:r>
      <w:r w:rsidR="004766B3" w:rsidRPr="003B26A6">
        <w:rPr>
          <w:rFonts w:ascii="Times New Roman" w:hAnsi="Times New Roman"/>
          <w:sz w:val="24"/>
          <w:szCs w:val="24"/>
        </w:rPr>
        <w:t>Išanalizavus skirtingų autorių straipsnius galima apibendrinti, kad pagrindinis fiksuoto valiutos kurso privalumas yra</w:t>
      </w:r>
      <w:r w:rsidR="00E24CC3" w:rsidRPr="003B26A6">
        <w:rPr>
          <w:rFonts w:ascii="Times New Roman" w:hAnsi="Times New Roman"/>
          <w:sz w:val="24"/>
          <w:szCs w:val="24"/>
        </w:rPr>
        <w:t xml:space="preserve"> sumažėjąs neapibrėžtumas ir rizika kas skatina tarptautinę prekybą ir investicijas.</w:t>
      </w:r>
      <w:r w:rsidR="0011253D" w:rsidRPr="003B26A6">
        <w:rPr>
          <w:rFonts w:ascii="Times New Roman" w:hAnsi="Times New Roman"/>
          <w:sz w:val="24"/>
          <w:szCs w:val="24"/>
        </w:rPr>
        <w:t xml:space="preserve"> </w:t>
      </w:r>
      <w:r w:rsidR="00A20EC9" w:rsidRPr="003B26A6">
        <w:rPr>
          <w:rFonts w:ascii="Times New Roman" w:hAnsi="Times New Roman"/>
          <w:sz w:val="24"/>
          <w:szCs w:val="24"/>
        </w:rPr>
        <w:t xml:space="preserve">Kaip pagrindinį trūkumą galima įvardinti lanksčios monetarinės politikos nebuvimą, </w:t>
      </w:r>
      <w:r w:rsidR="00196476" w:rsidRPr="003B26A6">
        <w:rPr>
          <w:rFonts w:ascii="Times New Roman" w:hAnsi="Times New Roman"/>
          <w:sz w:val="24"/>
          <w:szCs w:val="24"/>
        </w:rPr>
        <w:t>dėl ko sunkiau įveikiami ekonomi</w:t>
      </w:r>
      <w:r w:rsidR="00A20EC9" w:rsidRPr="003B26A6">
        <w:rPr>
          <w:rFonts w:ascii="Times New Roman" w:hAnsi="Times New Roman"/>
          <w:sz w:val="24"/>
          <w:szCs w:val="24"/>
        </w:rPr>
        <w:t>niai šokai</w:t>
      </w:r>
      <w:r w:rsidR="00D32BB0" w:rsidRPr="003B26A6">
        <w:rPr>
          <w:rFonts w:ascii="Times New Roman" w:hAnsi="Times New Roman"/>
          <w:sz w:val="24"/>
          <w:szCs w:val="24"/>
        </w:rPr>
        <w:t xml:space="preserve"> ir kontroliuojami </w:t>
      </w:r>
      <w:r w:rsidR="00A76EA7" w:rsidRPr="003B26A6">
        <w:rPr>
          <w:rFonts w:ascii="Times New Roman" w:hAnsi="Times New Roman"/>
          <w:sz w:val="24"/>
          <w:szCs w:val="24"/>
        </w:rPr>
        <w:t>pagrindiniai makroekonominiai rodikliai.</w:t>
      </w:r>
    </w:p>
    <w:p w:rsidR="00567FC7" w:rsidRDefault="00F114DF" w:rsidP="00F067E4">
      <w:pPr>
        <w:pStyle w:val="Sraopastraipa"/>
        <w:numPr>
          <w:ilvl w:val="0"/>
          <w:numId w:val="9"/>
        </w:numPr>
        <w:spacing w:before="360" w:line="360" w:lineRule="auto"/>
        <w:ind w:left="1296" w:firstLine="144"/>
        <w:jc w:val="both"/>
        <w:rPr>
          <w:rFonts w:ascii="Times New Roman" w:hAnsi="Times New Roman"/>
          <w:sz w:val="24"/>
          <w:szCs w:val="24"/>
        </w:rPr>
      </w:pPr>
      <w:r w:rsidRPr="003B26A6">
        <w:rPr>
          <w:rFonts w:ascii="Times New Roman" w:hAnsi="Times New Roman"/>
          <w:sz w:val="24"/>
          <w:szCs w:val="24"/>
        </w:rPr>
        <w:t>Apibendrinus fiksuoto valiutos kurso privalumų įtaką Lietuvos ekonomikai, galima daryti išvadą, kad nors ir negalima visų Lietuvos ekonominių laimėjimų priskirti šio valiutos kurso pasirinkimui, tačiau galima tvirtai teigti, kad šis griežtas pinigų politikos modelis turėjo teigiamos įtakos ekonomikai. Po to kai buvo pasirinktas fiksuotas valiutos kursas pavyko sumažinti nekontroliuojamą iki to laiko infliacijos lygį bei sparčiau pradėjo augti investicijos bei užsienio prekyba. Taip pat po 200</w:t>
      </w:r>
      <w:r w:rsidR="003E3172" w:rsidRPr="003B26A6">
        <w:rPr>
          <w:rFonts w:ascii="Times New Roman" w:hAnsi="Times New Roman"/>
          <w:sz w:val="24"/>
          <w:szCs w:val="24"/>
        </w:rPr>
        <w:t>2</w:t>
      </w:r>
      <w:r w:rsidRPr="003B26A6">
        <w:rPr>
          <w:rFonts w:ascii="Times New Roman" w:hAnsi="Times New Roman"/>
          <w:sz w:val="24"/>
          <w:szCs w:val="24"/>
        </w:rPr>
        <w:t xml:space="preserve"> metų kai lito inkarinė valiuta buvo pakeista į eurą padidėjo TUI investicijos iš ES ir prekyba su šiomis šalimis. </w:t>
      </w:r>
    </w:p>
    <w:p w:rsidR="00567FC7" w:rsidRDefault="00E960B0" w:rsidP="00F067E4">
      <w:pPr>
        <w:pStyle w:val="Sraopastraipa"/>
        <w:numPr>
          <w:ilvl w:val="0"/>
          <w:numId w:val="9"/>
        </w:numPr>
        <w:spacing w:before="360" w:line="360" w:lineRule="auto"/>
        <w:ind w:left="1296" w:firstLine="144"/>
        <w:jc w:val="both"/>
        <w:rPr>
          <w:rFonts w:ascii="Times New Roman" w:hAnsi="Times New Roman"/>
          <w:sz w:val="24"/>
          <w:szCs w:val="24"/>
        </w:rPr>
      </w:pPr>
      <w:r w:rsidRPr="00567FC7">
        <w:rPr>
          <w:rFonts w:ascii="Times New Roman" w:hAnsi="Times New Roman"/>
          <w:color w:val="000000"/>
          <w:sz w:val="24"/>
          <w:szCs w:val="24"/>
        </w:rPr>
        <w:t>Apibendrinus fiksuoto valiutos kurso t</w:t>
      </w:r>
      <w:r w:rsidR="0009745D" w:rsidRPr="00567FC7">
        <w:rPr>
          <w:rFonts w:ascii="Times New Roman" w:hAnsi="Times New Roman"/>
          <w:color w:val="000000"/>
          <w:sz w:val="24"/>
          <w:szCs w:val="24"/>
        </w:rPr>
        <w:t>rūkumų įtaka</w:t>
      </w:r>
      <w:r w:rsidRPr="00567FC7">
        <w:rPr>
          <w:rFonts w:ascii="Times New Roman" w:hAnsi="Times New Roman"/>
          <w:color w:val="000000"/>
          <w:sz w:val="24"/>
          <w:szCs w:val="24"/>
        </w:rPr>
        <w:t xml:space="preserve"> Lietuvos ekonomikai, kaip vieną iš didžiausių minusų galima išskirti nepriklausomos monetarinės politikos nebuvim</w:t>
      </w:r>
      <w:r w:rsidR="00EA45D8" w:rsidRPr="00567FC7">
        <w:rPr>
          <w:rFonts w:ascii="Times New Roman" w:hAnsi="Times New Roman"/>
          <w:color w:val="000000"/>
          <w:sz w:val="24"/>
          <w:szCs w:val="24"/>
        </w:rPr>
        <w:t>ą</w:t>
      </w:r>
      <w:r w:rsidRPr="00567FC7">
        <w:rPr>
          <w:rFonts w:ascii="Times New Roman" w:hAnsi="Times New Roman"/>
          <w:color w:val="000000"/>
          <w:sz w:val="24"/>
          <w:szCs w:val="24"/>
        </w:rPr>
        <w:t>.</w:t>
      </w:r>
      <w:r w:rsidRPr="00567FC7">
        <w:rPr>
          <w:rFonts w:ascii="Times New Roman" w:hAnsi="Times New Roman"/>
          <w:color w:val="000000"/>
          <w:sz w:val="24"/>
          <w:szCs w:val="24"/>
          <w:vertAlign w:val="superscript"/>
        </w:rPr>
        <w:t xml:space="preserve"> </w:t>
      </w:r>
      <w:r w:rsidR="000D1B03" w:rsidRPr="00567FC7">
        <w:rPr>
          <w:rFonts w:ascii="Times New Roman" w:hAnsi="Times New Roman"/>
          <w:color w:val="000000"/>
          <w:sz w:val="24"/>
          <w:szCs w:val="24"/>
        </w:rPr>
        <w:t xml:space="preserve">Prasidėjus finansų krizei </w:t>
      </w:r>
      <w:r w:rsidRPr="00567FC7">
        <w:rPr>
          <w:rFonts w:ascii="Times New Roman" w:hAnsi="Times New Roman"/>
          <w:color w:val="000000"/>
          <w:sz w:val="24"/>
          <w:szCs w:val="24"/>
        </w:rPr>
        <w:t xml:space="preserve">kaip tik šis trūkumas ir </w:t>
      </w:r>
      <w:r w:rsidR="000D1B03" w:rsidRPr="00567FC7">
        <w:rPr>
          <w:rFonts w:ascii="Times New Roman" w:hAnsi="Times New Roman"/>
          <w:color w:val="000000"/>
          <w:sz w:val="24"/>
          <w:szCs w:val="24"/>
        </w:rPr>
        <w:t xml:space="preserve">išryškėjo. Siekiant sumažinti aukštą </w:t>
      </w:r>
      <w:r w:rsidR="00997350" w:rsidRPr="00567FC7">
        <w:rPr>
          <w:rFonts w:ascii="Times New Roman" w:hAnsi="Times New Roman"/>
          <w:color w:val="000000"/>
          <w:sz w:val="24"/>
          <w:szCs w:val="24"/>
        </w:rPr>
        <w:t>biudžeto deficitą</w:t>
      </w:r>
      <w:r w:rsidR="00E931C4" w:rsidRPr="00567FC7">
        <w:rPr>
          <w:rFonts w:ascii="Times New Roman" w:hAnsi="Times New Roman"/>
          <w:color w:val="000000"/>
          <w:sz w:val="24"/>
          <w:szCs w:val="24"/>
        </w:rPr>
        <w:t xml:space="preserve"> ir stabilizuoti valstybės finansus</w:t>
      </w:r>
      <w:r w:rsidR="00997350" w:rsidRPr="00567FC7">
        <w:rPr>
          <w:rFonts w:ascii="Times New Roman" w:hAnsi="Times New Roman"/>
          <w:color w:val="000000"/>
          <w:sz w:val="24"/>
          <w:szCs w:val="24"/>
        </w:rPr>
        <w:t xml:space="preserve"> buvo </w:t>
      </w:r>
      <w:r w:rsidR="000D1B03" w:rsidRPr="00567FC7">
        <w:rPr>
          <w:rFonts w:ascii="Times New Roman" w:hAnsi="Times New Roman"/>
          <w:color w:val="000000"/>
          <w:sz w:val="24"/>
          <w:szCs w:val="24"/>
        </w:rPr>
        <w:t xml:space="preserve"> </w:t>
      </w:r>
      <w:r w:rsidRPr="00567FC7">
        <w:rPr>
          <w:rFonts w:ascii="Times New Roman" w:hAnsi="Times New Roman"/>
          <w:color w:val="000000"/>
          <w:sz w:val="24"/>
          <w:szCs w:val="24"/>
        </w:rPr>
        <w:t xml:space="preserve">naudojami fiskalinės politikos instrumentai t.y. </w:t>
      </w:r>
      <w:r w:rsidR="000D1B03" w:rsidRPr="00567FC7">
        <w:rPr>
          <w:rFonts w:ascii="Times New Roman" w:hAnsi="Times New Roman"/>
          <w:color w:val="000000"/>
          <w:sz w:val="24"/>
          <w:szCs w:val="24"/>
        </w:rPr>
        <w:t>mažinamos valstybės išlaidos</w:t>
      </w:r>
      <w:r w:rsidRPr="00567FC7">
        <w:rPr>
          <w:rFonts w:ascii="Times New Roman" w:hAnsi="Times New Roman"/>
          <w:color w:val="000000"/>
          <w:sz w:val="24"/>
          <w:szCs w:val="24"/>
        </w:rPr>
        <w:t xml:space="preserve">, </w:t>
      </w:r>
      <w:proofErr w:type="spellStart"/>
      <w:r w:rsidRPr="00567FC7">
        <w:rPr>
          <w:rFonts w:ascii="Times New Roman" w:hAnsi="Times New Roman"/>
          <w:color w:val="000000"/>
          <w:sz w:val="24"/>
          <w:szCs w:val="24"/>
        </w:rPr>
        <w:t>transferiniai</w:t>
      </w:r>
      <w:proofErr w:type="spellEnd"/>
      <w:r w:rsidRPr="00567FC7">
        <w:rPr>
          <w:rFonts w:ascii="Times New Roman" w:hAnsi="Times New Roman"/>
          <w:color w:val="000000"/>
          <w:sz w:val="24"/>
          <w:szCs w:val="24"/>
        </w:rPr>
        <w:t xml:space="preserve"> mokėjimai</w:t>
      </w:r>
      <w:r w:rsidR="000D1B03" w:rsidRPr="00567FC7">
        <w:rPr>
          <w:rFonts w:ascii="Times New Roman" w:hAnsi="Times New Roman"/>
          <w:color w:val="000000"/>
          <w:sz w:val="24"/>
          <w:szCs w:val="24"/>
        </w:rPr>
        <w:t xml:space="preserve"> ir </w:t>
      </w:r>
      <w:r w:rsidR="00E931C4" w:rsidRPr="00567FC7">
        <w:rPr>
          <w:rFonts w:ascii="Times New Roman" w:hAnsi="Times New Roman"/>
          <w:color w:val="000000"/>
          <w:sz w:val="24"/>
          <w:szCs w:val="24"/>
        </w:rPr>
        <w:t>didinami mokesčiai. Dėl t</w:t>
      </w:r>
      <w:r w:rsidR="000D1B03" w:rsidRPr="00567FC7">
        <w:rPr>
          <w:rFonts w:ascii="Times New Roman" w:hAnsi="Times New Roman"/>
          <w:color w:val="000000"/>
          <w:sz w:val="24"/>
          <w:szCs w:val="24"/>
        </w:rPr>
        <w:t>o labai išaugo nedarbas šalyje</w:t>
      </w:r>
      <w:r w:rsidR="00E931C4" w:rsidRPr="00567FC7">
        <w:rPr>
          <w:rFonts w:ascii="Times New Roman" w:hAnsi="Times New Roman"/>
          <w:color w:val="000000"/>
          <w:sz w:val="24"/>
          <w:szCs w:val="24"/>
        </w:rPr>
        <w:t xml:space="preserve">, sumažėjo gyventojų perkamoji galia, </w:t>
      </w:r>
      <w:r w:rsidR="00DF22B7" w:rsidRPr="00567FC7">
        <w:rPr>
          <w:rFonts w:ascii="Times New Roman" w:hAnsi="Times New Roman"/>
          <w:color w:val="000000"/>
          <w:sz w:val="24"/>
          <w:szCs w:val="24"/>
        </w:rPr>
        <w:t xml:space="preserve">o </w:t>
      </w:r>
      <w:r w:rsidR="000D1B03" w:rsidRPr="00567FC7">
        <w:rPr>
          <w:rFonts w:ascii="Times New Roman" w:hAnsi="Times New Roman"/>
          <w:color w:val="000000"/>
          <w:sz w:val="24"/>
          <w:szCs w:val="24"/>
        </w:rPr>
        <w:t xml:space="preserve">BVP </w:t>
      </w:r>
      <w:r w:rsidR="00DF22B7" w:rsidRPr="00567FC7">
        <w:rPr>
          <w:rFonts w:ascii="Times New Roman" w:hAnsi="Times New Roman"/>
          <w:color w:val="000000"/>
          <w:sz w:val="24"/>
          <w:szCs w:val="24"/>
        </w:rPr>
        <w:t>augimas</w:t>
      </w:r>
      <w:r w:rsidR="000D1B03" w:rsidRPr="00567FC7">
        <w:rPr>
          <w:rFonts w:ascii="Times New Roman" w:hAnsi="Times New Roman"/>
          <w:color w:val="000000"/>
          <w:sz w:val="24"/>
          <w:szCs w:val="24"/>
        </w:rPr>
        <w:t xml:space="preserve"> buvo neigiamas </w:t>
      </w:r>
      <w:r w:rsidR="00DF22B7" w:rsidRPr="00567FC7">
        <w:rPr>
          <w:rFonts w:ascii="Times New Roman" w:hAnsi="Times New Roman"/>
          <w:color w:val="000000"/>
          <w:sz w:val="24"/>
          <w:szCs w:val="24"/>
        </w:rPr>
        <w:t>(2009 metais realus BVP augimas buvo netgi -14.8%)</w:t>
      </w:r>
      <w:r w:rsidR="000D1B03" w:rsidRPr="00567FC7">
        <w:rPr>
          <w:rFonts w:ascii="Times New Roman" w:hAnsi="Times New Roman"/>
          <w:color w:val="000000"/>
          <w:sz w:val="24"/>
          <w:szCs w:val="24"/>
        </w:rPr>
        <w:t>.</w:t>
      </w:r>
      <w:r w:rsidRPr="00567FC7">
        <w:rPr>
          <w:rFonts w:ascii="Times New Roman" w:hAnsi="Times New Roman"/>
          <w:color w:val="000000"/>
          <w:sz w:val="24"/>
          <w:szCs w:val="24"/>
        </w:rPr>
        <w:t xml:space="preserve"> Taip pat nors ir fiksuotas valiutos kursas devinto dešimtmečio pradžioje buvo viena iš priežasčių dėl kurių pavyko suvaldyti labai aukštą infliaciją, spartaus ekonomikos augimo laikotarpiu t.y. 2006-2008 metais buvo viena iš kliūčių trukdžiusių išlaikyti infliacijos lygį žemą. Neturint galimybės vykdyti nepriklausomą monetarinę politiką, buvo gana sunku kontroliuoti infliaciją naudojant tik fiskalinės politikos instrumentus, todėl infliacija 2007 ir 2008 metais augo daugiau nei 8%.</w:t>
      </w:r>
      <w:r w:rsidR="006118D7" w:rsidRPr="00567FC7">
        <w:rPr>
          <w:rFonts w:ascii="Times New Roman" w:hAnsi="Times New Roman"/>
          <w:color w:val="000000"/>
          <w:sz w:val="24"/>
          <w:szCs w:val="24"/>
        </w:rPr>
        <w:t xml:space="preserve"> </w:t>
      </w:r>
      <w:r w:rsidR="00EA45D8" w:rsidRPr="00567FC7">
        <w:rPr>
          <w:rFonts w:ascii="Times New Roman" w:hAnsi="Times New Roman"/>
          <w:color w:val="000000" w:themeColor="text1"/>
          <w:sz w:val="24"/>
          <w:szCs w:val="24"/>
        </w:rPr>
        <w:t xml:space="preserve">Nors ir </w:t>
      </w:r>
      <w:r w:rsidR="006118D7" w:rsidRPr="00567FC7">
        <w:rPr>
          <w:rFonts w:ascii="Times New Roman" w:hAnsi="Times New Roman"/>
          <w:color w:val="000000" w:themeColor="text1"/>
          <w:sz w:val="24"/>
          <w:szCs w:val="24"/>
        </w:rPr>
        <w:t xml:space="preserve">ECB vykdoma </w:t>
      </w:r>
      <w:r w:rsidR="00EA45D8" w:rsidRPr="00567FC7">
        <w:rPr>
          <w:rFonts w:ascii="Times New Roman" w:hAnsi="Times New Roman"/>
          <w:color w:val="000000" w:themeColor="text1"/>
          <w:sz w:val="24"/>
          <w:szCs w:val="24"/>
        </w:rPr>
        <w:t>pinigų politika</w:t>
      </w:r>
      <w:r w:rsidR="002A3009" w:rsidRPr="00567FC7">
        <w:rPr>
          <w:rFonts w:ascii="Times New Roman" w:hAnsi="Times New Roman"/>
          <w:color w:val="000000" w:themeColor="text1"/>
          <w:sz w:val="24"/>
          <w:szCs w:val="24"/>
        </w:rPr>
        <w:t xml:space="preserve"> po </w:t>
      </w:r>
      <w:r w:rsidR="002A3009" w:rsidRPr="00567FC7">
        <w:rPr>
          <w:rFonts w:ascii="Times New Roman" w:hAnsi="Times New Roman"/>
          <w:color w:val="000000" w:themeColor="text1"/>
          <w:sz w:val="24"/>
          <w:szCs w:val="24"/>
        </w:rPr>
        <w:lastRenderedPageBreak/>
        <w:t>lito pririšimo prie euro</w:t>
      </w:r>
      <w:r w:rsidR="00EA45D8" w:rsidRPr="00567FC7">
        <w:rPr>
          <w:rFonts w:ascii="Times New Roman" w:hAnsi="Times New Roman"/>
          <w:color w:val="000000" w:themeColor="text1"/>
          <w:sz w:val="24"/>
          <w:szCs w:val="24"/>
        </w:rPr>
        <w:t xml:space="preserve"> buvo gana palanki Lietuvos ekonomikos situacijai, tačiau</w:t>
      </w:r>
      <w:r w:rsidR="000D368D" w:rsidRPr="00567FC7">
        <w:rPr>
          <w:rFonts w:ascii="Times New Roman" w:hAnsi="Times New Roman"/>
          <w:color w:val="000000" w:themeColor="text1"/>
          <w:sz w:val="24"/>
          <w:szCs w:val="24"/>
        </w:rPr>
        <w:t xml:space="preserve"> galima manyti, kad nepriklausoma monetarinė politika būtų padėjusi kur kas efektyviau kontroliuoti </w:t>
      </w:r>
      <w:r w:rsidR="00D715F6">
        <w:rPr>
          <w:rFonts w:ascii="Times New Roman" w:hAnsi="Times New Roman"/>
          <w:color w:val="000000" w:themeColor="text1"/>
          <w:sz w:val="24"/>
          <w:szCs w:val="24"/>
        </w:rPr>
        <w:t>ekonomikos</w:t>
      </w:r>
      <w:r w:rsidR="000D368D" w:rsidRPr="00567FC7">
        <w:rPr>
          <w:rFonts w:ascii="Times New Roman" w:hAnsi="Times New Roman"/>
          <w:color w:val="000000" w:themeColor="text1"/>
          <w:sz w:val="24"/>
          <w:szCs w:val="24"/>
        </w:rPr>
        <w:t xml:space="preserve"> rodiklius.</w:t>
      </w:r>
      <w:r w:rsidR="00567FC7">
        <w:rPr>
          <w:rFonts w:ascii="Times New Roman" w:hAnsi="Times New Roman"/>
          <w:color w:val="000000" w:themeColor="text1"/>
          <w:sz w:val="24"/>
          <w:szCs w:val="24"/>
        </w:rPr>
        <w:t xml:space="preserve"> </w:t>
      </w:r>
      <w:r w:rsidR="00AF15E2" w:rsidRPr="00567FC7">
        <w:rPr>
          <w:rFonts w:ascii="Times New Roman" w:hAnsi="Times New Roman"/>
          <w:color w:val="000000"/>
          <w:sz w:val="24"/>
          <w:szCs w:val="24"/>
        </w:rPr>
        <w:t>Išanalizavus užsienio valiutos rezervų ir litų kiekio apyvartoje kaitą per visą nagrinėjamą laikotarpį galima daryti išvadą, kad Lietuvos bankas vykdė gana atsakingą pinigų politiką</w:t>
      </w:r>
      <w:r w:rsidR="00F114DF" w:rsidRPr="00567FC7">
        <w:rPr>
          <w:rFonts w:ascii="Times New Roman" w:hAnsi="Times New Roman"/>
          <w:color w:val="000000"/>
          <w:sz w:val="24"/>
          <w:szCs w:val="24"/>
        </w:rPr>
        <w:t>. Atitinkamai</w:t>
      </w:r>
      <w:r w:rsidR="00AF15E2" w:rsidRPr="00567FC7">
        <w:rPr>
          <w:rFonts w:ascii="Times New Roman" w:hAnsi="Times New Roman"/>
          <w:color w:val="000000"/>
          <w:sz w:val="24"/>
          <w:szCs w:val="24"/>
        </w:rPr>
        <w:t xml:space="preserve"> d</w:t>
      </w:r>
      <w:r w:rsidR="00F114DF" w:rsidRPr="00567FC7">
        <w:rPr>
          <w:rFonts w:ascii="Times New Roman" w:hAnsi="Times New Roman"/>
          <w:color w:val="000000"/>
          <w:sz w:val="24"/>
          <w:szCs w:val="24"/>
        </w:rPr>
        <w:t xml:space="preserve">idėjant litų kiekiui apyvartoje, </w:t>
      </w:r>
      <w:r w:rsidR="00AF15E2" w:rsidRPr="00567FC7">
        <w:rPr>
          <w:rFonts w:ascii="Times New Roman" w:hAnsi="Times New Roman"/>
          <w:color w:val="000000"/>
          <w:sz w:val="24"/>
          <w:szCs w:val="24"/>
        </w:rPr>
        <w:t xml:space="preserve">didėjo ir užsienio rezervai. </w:t>
      </w:r>
      <w:r w:rsidR="00F114DF" w:rsidRPr="00567FC7">
        <w:rPr>
          <w:rFonts w:ascii="Times New Roman" w:hAnsi="Times New Roman"/>
          <w:color w:val="000000"/>
          <w:sz w:val="24"/>
          <w:szCs w:val="24"/>
        </w:rPr>
        <w:t>T</w:t>
      </w:r>
      <w:r w:rsidR="00AF15E2" w:rsidRPr="00567FC7">
        <w:rPr>
          <w:rFonts w:ascii="Times New Roman" w:hAnsi="Times New Roman"/>
          <w:color w:val="000000"/>
          <w:sz w:val="24"/>
          <w:szCs w:val="24"/>
        </w:rPr>
        <w:t xml:space="preserve">odėl didesnė grėsmė lito devalvacijai </w:t>
      </w:r>
      <w:r w:rsidR="00F114DF" w:rsidRPr="00567FC7">
        <w:rPr>
          <w:rFonts w:ascii="Times New Roman" w:hAnsi="Times New Roman"/>
          <w:color w:val="000000"/>
          <w:sz w:val="24"/>
          <w:szCs w:val="24"/>
        </w:rPr>
        <w:t>pastebima</w:t>
      </w:r>
      <w:r w:rsidR="00AF15E2" w:rsidRPr="00567FC7">
        <w:rPr>
          <w:rFonts w:ascii="Times New Roman" w:hAnsi="Times New Roman"/>
          <w:color w:val="000000"/>
          <w:sz w:val="24"/>
          <w:szCs w:val="24"/>
        </w:rPr>
        <w:t xml:space="preserve"> tik </w:t>
      </w:r>
      <w:r w:rsidR="00AF15E2" w:rsidRPr="00567FC7">
        <w:rPr>
          <w:rFonts w:ascii="Times New Roman" w:hAnsi="Times New Roman"/>
          <w:color w:val="000000"/>
          <w:sz w:val="24"/>
          <w:szCs w:val="24"/>
          <w:lang w:val="en-US"/>
        </w:rPr>
        <w:t>2008-2010 met</w:t>
      </w:r>
      <w:r w:rsidR="00AF15E2" w:rsidRPr="00567FC7">
        <w:rPr>
          <w:rFonts w:ascii="Times New Roman" w:hAnsi="Times New Roman"/>
          <w:color w:val="000000"/>
          <w:sz w:val="24"/>
          <w:szCs w:val="24"/>
        </w:rPr>
        <w:t>ų laikotarpyje, kai buvo sumažėję rezervų užsienio valiuta.</w:t>
      </w:r>
      <w:r w:rsidR="00567FC7" w:rsidRPr="00567FC7">
        <w:rPr>
          <w:rFonts w:ascii="Times New Roman" w:hAnsi="Times New Roman"/>
          <w:color w:val="000000"/>
          <w:sz w:val="24"/>
          <w:szCs w:val="24"/>
        </w:rPr>
        <w:t xml:space="preserve"> </w:t>
      </w:r>
      <w:r w:rsidR="007C42E6" w:rsidRPr="00567FC7">
        <w:rPr>
          <w:rFonts w:ascii="Times New Roman" w:hAnsi="Times New Roman"/>
          <w:sz w:val="24"/>
          <w:szCs w:val="24"/>
        </w:rPr>
        <w:t>Taip pat r</w:t>
      </w:r>
      <w:r w:rsidR="00EA45D8" w:rsidRPr="00567FC7">
        <w:rPr>
          <w:rFonts w:ascii="Times New Roman" w:hAnsi="Times New Roman"/>
          <w:sz w:val="24"/>
          <w:szCs w:val="24"/>
        </w:rPr>
        <w:t>emiantis Lietuvos ESB analize</w:t>
      </w:r>
      <w:r w:rsidR="007C42E6" w:rsidRPr="00567FC7">
        <w:rPr>
          <w:rFonts w:ascii="Times New Roman" w:hAnsi="Times New Roman"/>
          <w:sz w:val="24"/>
          <w:szCs w:val="24"/>
        </w:rPr>
        <w:t xml:space="preserve"> bei kitų autorių atliktais empiriniais tyrimais</w:t>
      </w:r>
      <w:r w:rsidR="00EA45D8" w:rsidRPr="00567FC7">
        <w:rPr>
          <w:rFonts w:ascii="Times New Roman" w:hAnsi="Times New Roman"/>
          <w:sz w:val="24"/>
          <w:szCs w:val="24"/>
        </w:rPr>
        <w:t xml:space="preserve">, galima </w:t>
      </w:r>
      <w:r w:rsidR="007C42E6" w:rsidRPr="00567FC7">
        <w:rPr>
          <w:rFonts w:ascii="Times New Roman" w:hAnsi="Times New Roman"/>
          <w:sz w:val="24"/>
          <w:szCs w:val="24"/>
        </w:rPr>
        <w:t>daryti išvadą</w:t>
      </w:r>
      <w:r w:rsidR="00EA45D8" w:rsidRPr="00567FC7">
        <w:rPr>
          <w:rFonts w:ascii="Times New Roman" w:hAnsi="Times New Roman"/>
          <w:sz w:val="24"/>
          <w:szCs w:val="24"/>
        </w:rPr>
        <w:t>, kad tiek neigiamam tiek dideliam einamosios sąskaitos balanso kintamumui Lietuvoje įtakos turėjo pasirinktas griežtai fiksuotas valiutos kursas.</w:t>
      </w:r>
    </w:p>
    <w:p w:rsidR="00567FC7" w:rsidRPr="00567FC7" w:rsidRDefault="00383E08" w:rsidP="00F067E4">
      <w:pPr>
        <w:pStyle w:val="Sraopastraipa"/>
        <w:numPr>
          <w:ilvl w:val="0"/>
          <w:numId w:val="9"/>
        </w:numPr>
        <w:spacing w:before="360" w:line="360" w:lineRule="auto"/>
        <w:ind w:left="1296" w:firstLine="144"/>
        <w:jc w:val="both"/>
        <w:rPr>
          <w:rFonts w:ascii="Times New Roman" w:hAnsi="Times New Roman"/>
          <w:sz w:val="24"/>
          <w:szCs w:val="24"/>
        </w:rPr>
      </w:pPr>
      <w:r w:rsidRPr="00567FC7">
        <w:rPr>
          <w:rFonts w:ascii="Times New Roman" w:hAnsi="Times New Roman"/>
          <w:color w:val="000000"/>
          <w:sz w:val="24"/>
          <w:szCs w:val="24"/>
        </w:rPr>
        <w:t>Optimalios valiutos zonos teorija išskiria pagrindinius kriterijus, kuriais remiantis galima įvertinti ar tam tikrai teritorijai bendra valiuta naudinga ar ne. Šalis, turėtų didžiausią galimą naudą tapdama optimalios valiutos zonos nare jei turi atvirą ekonomiką, mobilią darbo jėgą, lankstų darbo užmokestį ir kainas, diversifikuotą gamybą, bendrą fiskalinių mokėjimų sistemą, panašų infliacijos lygį ir verslo ciklus, kurie teigiamai koreliuoti su kitomis OVZ narėmis.</w:t>
      </w:r>
    </w:p>
    <w:p w:rsidR="00567FC7" w:rsidRPr="00567FC7" w:rsidRDefault="00D14D11" w:rsidP="00F067E4">
      <w:pPr>
        <w:pStyle w:val="Sraopastraipa"/>
        <w:numPr>
          <w:ilvl w:val="0"/>
          <w:numId w:val="9"/>
        </w:numPr>
        <w:spacing w:before="360" w:line="360" w:lineRule="auto"/>
        <w:ind w:left="1296" w:firstLine="144"/>
        <w:jc w:val="both"/>
        <w:rPr>
          <w:rFonts w:ascii="Times New Roman" w:hAnsi="Times New Roman"/>
          <w:sz w:val="24"/>
          <w:szCs w:val="24"/>
        </w:rPr>
      </w:pPr>
      <w:r w:rsidRPr="00567FC7">
        <w:rPr>
          <w:rFonts w:ascii="Times New Roman" w:hAnsi="Times New Roman"/>
          <w:color w:val="000000"/>
          <w:sz w:val="24"/>
          <w:szCs w:val="24"/>
        </w:rPr>
        <w:t>V</w:t>
      </w:r>
      <w:r w:rsidR="00CB1F3C" w:rsidRPr="00567FC7">
        <w:rPr>
          <w:rFonts w:ascii="Times New Roman" w:hAnsi="Times New Roman"/>
          <w:color w:val="000000"/>
          <w:sz w:val="24"/>
          <w:szCs w:val="24"/>
        </w:rPr>
        <w:t>ertinant ar Lietuva yra optimali valiutos zona su EU (</w:t>
      </w:r>
      <w:r w:rsidR="00CB1F3C" w:rsidRPr="00567FC7">
        <w:rPr>
          <w:rFonts w:ascii="Times New Roman" w:hAnsi="Times New Roman"/>
          <w:color w:val="000000"/>
          <w:sz w:val="24"/>
          <w:szCs w:val="24"/>
          <w:lang w:val="en-US"/>
        </w:rPr>
        <w:t>17</w:t>
      </w:r>
      <w:r w:rsidR="00CB1F3C" w:rsidRPr="00567FC7">
        <w:rPr>
          <w:rFonts w:ascii="Times New Roman" w:hAnsi="Times New Roman"/>
          <w:color w:val="000000"/>
          <w:sz w:val="24"/>
          <w:szCs w:val="24"/>
        </w:rPr>
        <w:t xml:space="preserve">) šalimis buvo remiamasi OVZ teorijoje išskirtais pagrindiniais kriterijais. </w:t>
      </w:r>
      <w:r w:rsidR="00F2720D" w:rsidRPr="00567FC7">
        <w:rPr>
          <w:rFonts w:ascii="Times New Roman" w:hAnsi="Times New Roman"/>
          <w:color w:val="000000"/>
          <w:sz w:val="24"/>
          <w:szCs w:val="24"/>
        </w:rPr>
        <w:t xml:space="preserve">Apskaičiavus Lietuvos atvirumo laipsnį bei išanalizavus užsienio prekybos kryptis </w:t>
      </w:r>
      <w:r w:rsidR="00855951" w:rsidRPr="00567FC7">
        <w:rPr>
          <w:rFonts w:ascii="Times New Roman" w:hAnsi="Times New Roman"/>
          <w:color w:val="000000"/>
          <w:sz w:val="24"/>
          <w:szCs w:val="24"/>
        </w:rPr>
        <w:t xml:space="preserve">ir tendencijas </w:t>
      </w:r>
      <w:r w:rsidR="00F2720D" w:rsidRPr="00567FC7">
        <w:rPr>
          <w:rFonts w:ascii="Times New Roman" w:hAnsi="Times New Roman"/>
          <w:color w:val="000000"/>
          <w:sz w:val="24"/>
          <w:szCs w:val="24"/>
        </w:rPr>
        <w:t xml:space="preserve">galima </w:t>
      </w:r>
      <w:r w:rsidR="00855951" w:rsidRPr="00567FC7">
        <w:rPr>
          <w:rFonts w:ascii="Times New Roman" w:hAnsi="Times New Roman"/>
          <w:color w:val="000000"/>
          <w:sz w:val="24"/>
          <w:szCs w:val="24"/>
        </w:rPr>
        <w:t>teigti</w:t>
      </w:r>
      <w:r w:rsidR="00F2720D" w:rsidRPr="00567FC7">
        <w:rPr>
          <w:rFonts w:ascii="Times New Roman" w:hAnsi="Times New Roman"/>
          <w:color w:val="000000"/>
          <w:sz w:val="24"/>
          <w:szCs w:val="24"/>
        </w:rPr>
        <w:t>, kad Lietuvai bendra valiuta su EU (</w:t>
      </w:r>
      <w:r w:rsidR="00855951" w:rsidRPr="00567FC7">
        <w:rPr>
          <w:rFonts w:ascii="Times New Roman" w:hAnsi="Times New Roman"/>
          <w:color w:val="000000"/>
          <w:sz w:val="24"/>
          <w:szCs w:val="24"/>
        </w:rPr>
        <w:t>17</w:t>
      </w:r>
      <w:r w:rsidR="00F2720D" w:rsidRPr="00567FC7">
        <w:rPr>
          <w:rFonts w:ascii="Times New Roman" w:hAnsi="Times New Roman"/>
          <w:color w:val="000000"/>
          <w:sz w:val="24"/>
          <w:szCs w:val="24"/>
        </w:rPr>
        <w:t>)</w:t>
      </w:r>
      <w:r w:rsidR="00855951" w:rsidRPr="00567FC7">
        <w:rPr>
          <w:rFonts w:ascii="Times New Roman" w:hAnsi="Times New Roman"/>
          <w:color w:val="000000"/>
          <w:sz w:val="24"/>
          <w:szCs w:val="24"/>
        </w:rPr>
        <w:t xml:space="preserve"> būtų naudinga, kadangi Lietuvos ekonomika yra atvira ir pagrindinės jos užsienio prekybos kryptys yra su EU (</w:t>
      </w:r>
      <w:r w:rsidR="00855951" w:rsidRPr="00567FC7">
        <w:rPr>
          <w:rFonts w:ascii="Times New Roman" w:hAnsi="Times New Roman"/>
          <w:color w:val="000000"/>
          <w:sz w:val="24"/>
          <w:szCs w:val="24"/>
          <w:lang w:val="en-US"/>
        </w:rPr>
        <w:t>17</w:t>
      </w:r>
      <w:r w:rsidR="00855951" w:rsidRPr="00567FC7">
        <w:rPr>
          <w:rFonts w:ascii="Times New Roman" w:hAnsi="Times New Roman"/>
          <w:color w:val="000000"/>
          <w:sz w:val="24"/>
          <w:szCs w:val="24"/>
        </w:rPr>
        <w:t xml:space="preserve">). Taip pat kadangi </w:t>
      </w:r>
      <w:r w:rsidR="00DF22B7" w:rsidRPr="00567FC7">
        <w:rPr>
          <w:rFonts w:ascii="Times New Roman" w:hAnsi="Times New Roman"/>
          <w:color w:val="000000"/>
          <w:sz w:val="24"/>
          <w:szCs w:val="24"/>
        </w:rPr>
        <w:t xml:space="preserve">po lito pririšimo prie euro </w:t>
      </w:r>
      <w:r w:rsidR="00855951" w:rsidRPr="00567FC7">
        <w:rPr>
          <w:rFonts w:ascii="Times New Roman" w:hAnsi="Times New Roman"/>
          <w:color w:val="000000"/>
          <w:sz w:val="24"/>
          <w:szCs w:val="24"/>
        </w:rPr>
        <w:t xml:space="preserve">matoma </w:t>
      </w:r>
      <w:r w:rsidR="003C6B3B" w:rsidRPr="00567FC7">
        <w:rPr>
          <w:rFonts w:ascii="Times New Roman" w:hAnsi="Times New Roman"/>
          <w:color w:val="000000"/>
          <w:sz w:val="24"/>
          <w:szCs w:val="24"/>
        </w:rPr>
        <w:t xml:space="preserve">didėjantys </w:t>
      </w:r>
      <w:r w:rsidR="005257C9" w:rsidRPr="00567FC7">
        <w:rPr>
          <w:rFonts w:ascii="Times New Roman" w:hAnsi="Times New Roman"/>
          <w:color w:val="000000"/>
          <w:sz w:val="24"/>
          <w:szCs w:val="24"/>
        </w:rPr>
        <w:t>užsienio prekybos srautai su EU (</w:t>
      </w:r>
      <w:r w:rsidR="00B74340" w:rsidRPr="00567FC7">
        <w:rPr>
          <w:rFonts w:ascii="Times New Roman" w:hAnsi="Times New Roman"/>
          <w:color w:val="000000"/>
          <w:sz w:val="24"/>
          <w:szCs w:val="24"/>
        </w:rPr>
        <w:t>17</w:t>
      </w:r>
      <w:r w:rsidR="005257C9" w:rsidRPr="00567FC7">
        <w:rPr>
          <w:rFonts w:ascii="Times New Roman" w:hAnsi="Times New Roman"/>
          <w:color w:val="000000"/>
          <w:sz w:val="24"/>
          <w:szCs w:val="24"/>
        </w:rPr>
        <w:t xml:space="preserve">) </w:t>
      </w:r>
      <w:r w:rsidR="003C6B3B" w:rsidRPr="00567FC7">
        <w:rPr>
          <w:rFonts w:ascii="Times New Roman" w:hAnsi="Times New Roman"/>
          <w:color w:val="000000"/>
          <w:sz w:val="24"/>
          <w:szCs w:val="24"/>
        </w:rPr>
        <w:t xml:space="preserve">galima manyti, kad bendra valiuta dar labiau padidintų tiek eksportą tiek importą su </w:t>
      </w:r>
      <w:r w:rsidR="00DF22B7" w:rsidRPr="00567FC7">
        <w:rPr>
          <w:rFonts w:ascii="Times New Roman" w:hAnsi="Times New Roman"/>
          <w:color w:val="000000"/>
          <w:sz w:val="24"/>
          <w:szCs w:val="24"/>
        </w:rPr>
        <w:t xml:space="preserve">šiomis </w:t>
      </w:r>
      <w:r w:rsidR="007A7E9D" w:rsidRPr="00567FC7">
        <w:rPr>
          <w:rFonts w:ascii="Times New Roman" w:hAnsi="Times New Roman"/>
          <w:color w:val="000000"/>
          <w:sz w:val="24"/>
          <w:szCs w:val="24"/>
        </w:rPr>
        <w:t>šalimis</w:t>
      </w:r>
      <w:r w:rsidR="003C6B3B" w:rsidRPr="00567FC7">
        <w:rPr>
          <w:rFonts w:ascii="Times New Roman" w:hAnsi="Times New Roman"/>
          <w:color w:val="000000"/>
          <w:sz w:val="24"/>
          <w:szCs w:val="24"/>
        </w:rPr>
        <w:t>.</w:t>
      </w:r>
      <w:r w:rsidR="00DF22B7" w:rsidRPr="00567FC7">
        <w:rPr>
          <w:rFonts w:ascii="Times New Roman" w:hAnsi="Times New Roman"/>
          <w:color w:val="000000"/>
          <w:sz w:val="24"/>
          <w:szCs w:val="24"/>
        </w:rPr>
        <w:t xml:space="preserve"> Palyginus Lietuvos ir keleto kitų euro valstybių penkių pagrindinių prekių dalį visame eksporte, galima </w:t>
      </w:r>
      <w:r w:rsidR="002379A7" w:rsidRPr="00567FC7">
        <w:rPr>
          <w:rFonts w:ascii="Times New Roman" w:hAnsi="Times New Roman"/>
          <w:color w:val="000000"/>
          <w:sz w:val="24"/>
          <w:szCs w:val="24"/>
        </w:rPr>
        <w:t>teigti</w:t>
      </w:r>
      <w:r w:rsidR="00DF22B7" w:rsidRPr="00567FC7">
        <w:rPr>
          <w:rFonts w:ascii="Times New Roman" w:hAnsi="Times New Roman"/>
          <w:color w:val="000000"/>
          <w:sz w:val="24"/>
          <w:szCs w:val="24"/>
        </w:rPr>
        <w:t>, kad Lietuvos eksportas yra pakankamai diversifikuotas, kad  mažėjant vienų produktų paklausai, jie būtų kompensuojami kitų prekių eksportu.</w:t>
      </w:r>
      <w:r w:rsidR="00E06526" w:rsidRPr="00567FC7">
        <w:rPr>
          <w:rFonts w:ascii="Times New Roman" w:hAnsi="Times New Roman"/>
          <w:color w:val="000000"/>
          <w:sz w:val="24"/>
          <w:szCs w:val="24"/>
          <w:vertAlign w:val="superscript"/>
        </w:rPr>
        <w:t xml:space="preserve"> </w:t>
      </w:r>
      <w:r w:rsidR="00E06526" w:rsidRPr="00567FC7">
        <w:rPr>
          <w:rFonts w:ascii="Times New Roman" w:hAnsi="Times New Roman"/>
          <w:color w:val="000000"/>
          <w:sz w:val="24"/>
          <w:szCs w:val="24"/>
        </w:rPr>
        <w:t xml:space="preserve">Taip pat </w:t>
      </w:r>
      <w:r w:rsidRPr="00567FC7">
        <w:rPr>
          <w:rFonts w:ascii="Times New Roman" w:hAnsi="Times New Roman"/>
          <w:color w:val="000000"/>
          <w:sz w:val="24"/>
          <w:szCs w:val="24"/>
        </w:rPr>
        <w:t xml:space="preserve">iš </w:t>
      </w:r>
      <w:r w:rsidR="00983265" w:rsidRPr="00567FC7">
        <w:rPr>
          <w:rFonts w:ascii="Times New Roman" w:hAnsi="Times New Roman"/>
          <w:color w:val="000000"/>
          <w:sz w:val="24"/>
          <w:szCs w:val="24"/>
        </w:rPr>
        <w:t>analizė</w:t>
      </w:r>
      <w:r w:rsidRPr="00567FC7">
        <w:rPr>
          <w:rFonts w:ascii="Times New Roman" w:hAnsi="Times New Roman"/>
          <w:color w:val="000000"/>
          <w:sz w:val="24"/>
          <w:szCs w:val="24"/>
        </w:rPr>
        <w:t>s duomenų galima spręsti</w:t>
      </w:r>
      <w:r w:rsidR="00983265" w:rsidRPr="00567FC7">
        <w:rPr>
          <w:rFonts w:ascii="Times New Roman" w:hAnsi="Times New Roman"/>
          <w:color w:val="000000"/>
          <w:sz w:val="24"/>
          <w:szCs w:val="24"/>
        </w:rPr>
        <w:t>, kad</w:t>
      </w:r>
      <w:r w:rsidR="00E06526" w:rsidRPr="00567FC7">
        <w:rPr>
          <w:rFonts w:ascii="Times New Roman" w:hAnsi="Times New Roman"/>
          <w:color w:val="000000"/>
          <w:sz w:val="24"/>
          <w:szCs w:val="24"/>
        </w:rPr>
        <w:t xml:space="preserve"> Lietuvos darbo jėg</w:t>
      </w:r>
      <w:r w:rsidR="00983265" w:rsidRPr="00567FC7">
        <w:rPr>
          <w:rFonts w:ascii="Times New Roman" w:hAnsi="Times New Roman"/>
          <w:color w:val="000000"/>
          <w:sz w:val="24"/>
          <w:szCs w:val="24"/>
        </w:rPr>
        <w:t>a yra gana</w:t>
      </w:r>
      <w:r w:rsidR="00E06526" w:rsidRPr="00567FC7">
        <w:rPr>
          <w:rFonts w:ascii="Times New Roman" w:hAnsi="Times New Roman"/>
          <w:color w:val="000000"/>
          <w:sz w:val="24"/>
          <w:szCs w:val="24"/>
        </w:rPr>
        <w:t xml:space="preserve"> mobil</w:t>
      </w:r>
      <w:r w:rsidR="00983265" w:rsidRPr="00567FC7">
        <w:rPr>
          <w:rFonts w:ascii="Times New Roman" w:hAnsi="Times New Roman"/>
          <w:color w:val="000000"/>
          <w:sz w:val="24"/>
          <w:szCs w:val="24"/>
        </w:rPr>
        <w:t>i ir esant prastesnei ekonominei situacijai migracija didėja, o</w:t>
      </w:r>
      <w:r w:rsidR="00E06526" w:rsidRPr="00567FC7">
        <w:rPr>
          <w:rFonts w:ascii="Times New Roman" w:hAnsi="Times New Roman"/>
          <w:color w:val="000000"/>
          <w:sz w:val="24"/>
          <w:szCs w:val="24"/>
        </w:rPr>
        <w:t xml:space="preserve"> darbo užmokes</w:t>
      </w:r>
      <w:r w:rsidR="00983265" w:rsidRPr="00567FC7">
        <w:rPr>
          <w:rFonts w:ascii="Times New Roman" w:hAnsi="Times New Roman"/>
          <w:color w:val="000000"/>
          <w:sz w:val="24"/>
          <w:szCs w:val="24"/>
        </w:rPr>
        <w:t>tis</w:t>
      </w:r>
      <w:r w:rsidR="00E06526" w:rsidRPr="00567FC7">
        <w:rPr>
          <w:rFonts w:ascii="Times New Roman" w:hAnsi="Times New Roman"/>
          <w:color w:val="000000"/>
          <w:sz w:val="24"/>
          <w:szCs w:val="24"/>
        </w:rPr>
        <w:t xml:space="preserve"> </w:t>
      </w:r>
      <w:r w:rsidR="00983265" w:rsidRPr="00567FC7">
        <w:rPr>
          <w:rFonts w:ascii="Times New Roman" w:hAnsi="Times New Roman"/>
          <w:color w:val="000000"/>
          <w:sz w:val="24"/>
          <w:szCs w:val="24"/>
        </w:rPr>
        <w:t>mažėja. Todėl esant ekonominiam šokiui šie veiksniai veiktų kaip</w:t>
      </w:r>
      <w:r w:rsidRPr="00567FC7">
        <w:rPr>
          <w:rFonts w:ascii="Times New Roman" w:hAnsi="Times New Roman"/>
          <w:color w:val="000000"/>
          <w:sz w:val="24"/>
          <w:szCs w:val="24"/>
        </w:rPr>
        <w:t xml:space="preserve"> pakaitalas nominaliam </w:t>
      </w:r>
      <w:r w:rsidRPr="00567FC7">
        <w:rPr>
          <w:rFonts w:ascii="Times New Roman" w:hAnsi="Times New Roman"/>
          <w:color w:val="000000"/>
          <w:sz w:val="24"/>
          <w:szCs w:val="24"/>
        </w:rPr>
        <w:lastRenderedPageBreak/>
        <w:t>valiutos kurso lankstumui ir būtų sumažinami galimi nuostoliai dėl bendros monetarinės politikos.</w:t>
      </w:r>
      <w:r w:rsidR="00983265" w:rsidRPr="00567FC7">
        <w:rPr>
          <w:rFonts w:ascii="Times New Roman" w:hAnsi="Times New Roman"/>
          <w:color w:val="000000"/>
          <w:sz w:val="24"/>
          <w:szCs w:val="24"/>
        </w:rPr>
        <w:t xml:space="preserve"> </w:t>
      </w:r>
      <w:r w:rsidR="0009745D" w:rsidRPr="00567FC7">
        <w:rPr>
          <w:rFonts w:ascii="Times New Roman" w:hAnsi="Times New Roman"/>
          <w:color w:val="000000" w:themeColor="text1"/>
          <w:sz w:val="24"/>
          <w:szCs w:val="24"/>
        </w:rPr>
        <w:t xml:space="preserve">Palyginus Lietuvos infliacijos ir BVP kitimo tendencijas per paskutinius </w:t>
      </w:r>
      <w:r w:rsidR="0009745D" w:rsidRPr="00567FC7">
        <w:rPr>
          <w:rFonts w:ascii="Times New Roman" w:hAnsi="Times New Roman"/>
          <w:color w:val="000000" w:themeColor="text1"/>
          <w:sz w:val="24"/>
          <w:szCs w:val="24"/>
          <w:lang w:val="en-US"/>
        </w:rPr>
        <w:t>16 met</w:t>
      </w:r>
      <w:r w:rsidR="0009745D" w:rsidRPr="00567FC7">
        <w:rPr>
          <w:rFonts w:ascii="Times New Roman" w:hAnsi="Times New Roman"/>
          <w:color w:val="000000" w:themeColor="text1"/>
          <w:sz w:val="24"/>
          <w:szCs w:val="24"/>
        </w:rPr>
        <w:t>ų</w:t>
      </w:r>
      <w:r w:rsidR="00794E29" w:rsidRPr="00567FC7">
        <w:rPr>
          <w:rFonts w:ascii="Times New Roman" w:hAnsi="Times New Roman"/>
          <w:color w:val="000000" w:themeColor="text1"/>
          <w:sz w:val="24"/>
          <w:szCs w:val="24"/>
        </w:rPr>
        <w:t xml:space="preserve"> su EU (</w:t>
      </w:r>
      <w:r w:rsidR="00F2720D" w:rsidRPr="00567FC7">
        <w:rPr>
          <w:rFonts w:ascii="Times New Roman" w:hAnsi="Times New Roman"/>
          <w:color w:val="000000" w:themeColor="text1"/>
          <w:sz w:val="24"/>
          <w:szCs w:val="24"/>
        </w:rPr>
        <w:t>17</w:t>
      </w:r>
      <w:r w:rsidR="00794E29" w:rsidRPr="00567FC7">
        <w:rPr>
          <w:rFonts w:ascii="Times New Roman" w:hAnsi="Times New Roman"/>
          <w:color w:val="000000" w:themeColor="text1"/>
          <w:sz w:val="24"/>
          <w:szCs w:val="24"/>
        </w:rPr>
        <w:t>)</w:t>
      </w:r>
      <w:r w:rsidR="00F2720D" w:rsidRPr="00567FC7">
        <w:rPr>
          <w:rFonts w:ascii="Times New Roman" w:hAnsi="Times New Roman"/>
          <w:color w:val="000000" w:themeColor="text1"/>
          <w:sz w:val="24"/>
          <w:szCs w:val="24"/>
        </w:rPr>
        <w:t xml:space="preserve"> šalimis</w:t>
      </w:r>
      <w:r w:rsidR="0009745D" w:rsidRPr="00567FC7">
        <w:rPr>
          <w:rFonts w:ascii="Times New Roman" w:hAnsi="Times New Roman"/>
          <w:color w:val="000000" w:themeColor="text1"/>
          <w:sz w:val="24"/>
          <w:szCs w:val="24"/>
        </w:rPr>
        <w:t>, galima daryti išvadą,</w:t>
      </w:r>
      <w:r w:rsidR="00383C92" w:rsidRPr="00567FC7">
        <w:rPr>
          <w:rFonts w:ascii="Times New Roman" w:hAnsi="Times New Roman"/>
          <w:color w:val="000000" w:themeColor="text1"/>
          <w:sz w:val="24"/>
          <w:szCs w:val="24"/>
        </w:rPr>
        <w:t xml:space="preserve"> kad</w:t>
      </w:r>
      <w:r w:rsidR="0009745D" w:rsidRPr="00567FC7">
        <w:rPr>
          <w:rFonts w:ascii="Times New Roman" w:hAnsi="Times New Roman"/>
          <w:color w:val="000000" w:themeColor="text1"/>
          <w:sz w:val="24"/>
          <w:szCs w:val="24"/>
        </w:rPr>
        <w:t xml:space="preserve"> </w:t>
      </w:r>
      <w:r w:rsidR="00794E29" w:rsidRPr="00567FC7">
        <w:rPr>
          <w:rFonts w:ascii="Times New Roman" w:hAnsi="Times New Roman"/>
          <w:color w:val="000000" w:themeColor="text1"/>
          <w:sz w:val="24"/>
          <w:szCs w:val="24"/>
        </w:rPr>
        <w:t>verslo cikla</w:t>
      </w:r>
      <w:r w:rsidR="00F2720D" w:rsidRPr="00567FC7">
        <w:rPr>
          <w:rFonts w:ascii="Times New Roman" w:hAnsi="Times New Roman"/>
          <w:color w:val="000000" w:themeColor="text1"/>
          <w:sz w:val="24"/>
          <w:szCs w:val="24"/>
        </w:rPr>
        <w:t xml:space="preserve">i </w:t>
      </w:r>
      <w:r w:rsidRPr="00567FC7">
        <w:rPr>
          <w:rFonts w:ascii="Times New Roman" w:hAnsi="Times New Roman"/>
          <w:color w:val="000000" w:themeColor="text1"/>
          <w:sz w:val="24"/>
          <w:szCs w:val="24"/>
        </w:rPr>
        <w:t>šiek tiek skyrėsi, nors ir paskutiniais metais labiau</w:t>
      </w:r>
      <w:r w:rsidR="00383C92" w:rsidRPr="00567FC7">
        <w:rPr>
          <w:rFonts w:ascii="Times New Roman" w:hAnsi="Times New Roman"/>
          <w:color w:val="000000" w:themeColor="text1"/>
          <w:sz w:val="24"/>
          <w:szCs w:val="24"/>
        </w:rPr>
        <w:t xml:space="preserve"> </w:t>
      </w:r>
      <w:r w:rsidRPr="00567FC7">
        <w:rPr>
          <w:rFonts w:ascii="Times New Roman" w:hAnsi="Times New Roman"/>
          <w:color w:val="000000" w:themeColor="text1"/>
          <w:sz w:val="24"/>
          <w:szCs w:val="24"/>
        </w:rPr>
        <w:t>su</w:t>
      </w:r>
      <w:r w:rsidR="00383C92" w:rsidRPr="00567FC7">
        <w:rPr>
          <w:rFonts w:ascii="Times New Roman" w:hAnsi="Times New Roman"/>
          <w:color w:val="000000" w:themeColor="text1"/>
          <w:sz w:val="24"/>
          <w:szCs w:val="24"/>
        </w:rPr>
        <w:t>panaš</w:t>
      </w:r>
      <w:r w:rsidRPr="00567FC7">
        <w:rPr>
          <w:rFonts w:ascii="Times New Roman" w:hAnsi="Times New Roman"/>
          <w:color w:val="000000" w:themeColor="text1"/>
          <w:sz w:val="24"/>
          <w:szCs w:val="24"/>
        </w:rPr>
        <w:t>ėjo</w:t>
      </w:r>
      <w:r w:rsidR="00383C92" w:rsidRPr="00567FC7">
        <w:rPr>
          <w:rFonts w:ascii="Times New Roman" w:hAnsi="Times New Roman"/>
          <w:color w:val="000000" w:themeColor="text1"/>
          <w:sz w:val="24"/>
          <w:szCs w:val="24"/>
        </w:rPr>
        <w:t xml:space="preserve">, o </w:t>
      </w:r>
      <w:r w:rsidRPr="00567FC7">
        <w:rPr>
          <w:rFonts w:ascii="Times New Roman" w:hAnsi="Times New Roman"/>
          <w:color w:val="000000" w:themeColor="text1"/>
          <w:sz w:val="24"/>
          <w:szCs w:val="24"/>
        </w:rPr>
        <w:t xml:space="preserve">tuo tarpu </w:t>
      </w:r>
      <w:r w:rsidR="00383C92" w:rsidRPr="00567FC7">
        <w:rPr>
          <w:rFonts w:ascii="Times New Roman" w:hAnsi="Times New Roman"/>
          <w:color w:val="000000" w:themeColor="text1"/>
          <w:sz w:val="24"/>
          <w:szCs w:val="24"/>
        </w:rPr>
        <w:t>infliacija</w:t>
      </w:r>
      <w:r w:rsidR="00F2720D" w:rsidRPr="00567FC7">
        <w:rPr>
          <w:rFonts w:ascii="Times New Roman" w:hAnsi="Times New Roman"/>
          <w:color w:val="000000" w:themeColor="text1"/>
          <w:sz w:val="24"/>
          <w:szCs w:val="24"/>
        </w:rPr>
        <w:t xml:space="preserve"> ženkliai</w:t>
      </w:r>
      <w:r w:rsidR="00794E29" w:rsidRPr="00567FC7">
        <w:rPr>
          <w:rFonts w:ascii="Times New Roman" w:hAnsi="Times New Roman"/>
          <w:color w:val="000000" w:themeColor="text1"/>
          <w:sz w:val="24"/>
          <w:szCs w:val="24"/>
        </w:rPr>
        <w:t xml:space="preserve"> </w:t>
      </w:r>
      <w:r w:rsidR="00F2720D" w:rsidRPr="00567FC7">
        <w:rPr>
          <w:rFonts w:ascii="Times New Roman" w:hAnsi="Times New Roman"/>
          <w:color w:val="000000" w:themeColor="text1"/>
          <w:sz w:val="24"/>
          <w:szCs w:val="24"/>
        </w:rPr>
        <w:t>skyrėsi</w:t>
      </w:r>
      <w:r w:rsidR="00383C92" w:rsidRPr="00567FC7">
        <w:rPr>
          <w:rFonts w:ascii="Times New Roman" w:hAnsi="Times New Roman"/>
          <w:color w:val="000000" w:themeColor="text1"/>
          <w:sz w:val="24"/>
          <w:szCs w:val="24"/>
        </w:rPr>
        <w:t>. Taigi nors ir negalima Lietuvos laikyti OVZ remiantis infliacijos kriterijumi, tačiau p</w:t>
      </w:r>
      <w:r w:rsidR="00794E29" w:rsidRPr="00567FC7">
        <w:rPr>
          <w:rFonts w:ascii="Times New Roman" w:hAnsi="Times New Roman"/>
          <w:color w:val="000000" w:themeColor="text1"/>
          <w:sz w:val="24"/>
          <w:szCs w:val="24"/>
        </w:rPr>
        <w:t xml:space="preserve">agal prognozuojamus ateinančių metų duomenis </w:t>
      </w:r>
      <w:r w:rsidR="00F2720D" w:rsidRPr="00567FC7">
        <w:rPr>
          <w:rFonts w:ascii="Times New Roman" w:hAnsi="Times New Roman"/>
          <w:color w:val="000000" w:themeColor="text1"/>
          <w:sz w:val="24"/>
          <w:szCs w:val="24"/>
        </w:rPr>
        <w:t>infliacijos</w:t>
      </w:r>
      <w:r w:rsidR="00383C92" w:rsidRPr="00567FC7">
        <w:rPr>
          <w:rFonts w:ascii="Times New Roman" w:hAnsi="Times New Roman"/>
          <w:color w:val="000000" w:themeColor="text1"/>
          <w:sz w:val="24"/>
          <w:szCs w:val="24"/>
        </w:rPr>
        <w:t xml:space="preserve"> lygis </w:t>
      </w:r>
      <w:r w:rsidR="000E72B5" w:rsidRPr="00567FC7">
        <w:rPr>
          <w:rFonts w:ascii="Times New Roman" w:hAnsi="Times New Roman"/>
          <w:color w:val="000000" w:themeColor="text1"/>
          <w:sz w:val="24"/>
          <w:szCs w:val="24"/>
        </w:rPr>
        <w:t xml:space="preserve">bus </w:t>
      </w:r>
      <w:r w:rsidR="00383C92" w:rsidRPr="00567FC7">
        <w:rPr>
          <w:rFonts w:ascii="Times New Roman" w:hAnsi="Times New Roman"/>
          <w:color w:val="000000" w:themeColor="text1"/>
          <w:sz w:val="24"/>
          <w:szCs w:val="24"/>
        </w:rPr>
        <w:t>kur kas panašesnis į EU(</w:t>
      </w:r>
      <w:r w:rsidR="00383C92" w:rsidRPr="00567FC7">
        <w:rPr>
          <w:rFonts w:ascii="Times New Roman" w:hAnsi="Times New Roman"/>
          <w:color w:val="000000" w:themeColor="text1"/>
          <w:sz w:val="24"/>
          <w:szCs w:val="24"/>
          <w:lang w:val="en-US"/>
        </w:rPr>
        <w:t>17</w:t>
      </w:r>
      <w:r w:rsidR="00383C92" w:rsidRPr="00567FC7">
        <w:rPr>
          <w:rFonts w:ascii="Times New Roman" w:hAnsi="Times New Roman"/>
          <w:color w:val="000000" w:themeColor="text1"/>
          <w:sz w:val="24"/>
          <w:szCs w:val="24"/>
        </w:rPr>
        <w:t>) šalių</w:t>
      </w:r>
      <w:r w:rsidR="00F2720D" w:rsidRPr="00567FC7">
        <w:rPr>
          <w:rFonts w:ascii="Times New Roman" w:hAnsi="Times New Roman"/>
          <w:color w:val="000000" w:themeColor="text1"/>
          <w:sz w:val="24"/>
          <w:szCs w:val="24"/>
        </w:rPr>
        <w:t xml:space="preserve">, </w:t>
      </w:r>
      <w:r w:rsidR="000E72B5" w:rsidRPr="00567FC7">
        <w:rPr>
          <w:rFonts w:ascii="Times New Roman" w:hAnsi="Times New Roman"/>
          <w:color w:val="000000" w:themeColor="text1"/>
          <w:sz w:val="24"/>
          <w:szCs w:val="24"/>
        </w:rPr>
        <w:t>o taip pat galima tikėtis ir dar didesnio verslo ciklų supanašėjimo dėl augančio</w:t>
      </w:r>
      <w:r w:rsidR="00F03F04" w:rsidRPr="00567FC7">
        <w:rPr>
          <w:rFonts w:ascii="Times New Roman" w:hAnsi="Times New Roman"/>
          <w:color w:val="000000" w:themeColor="text1"/>
          <w:sz w:val="24"/>
          <w:szCs w:val="24"/>
        </w:rPr>
        <w:t>s</w:t>
      </w:r>
      <w:r w:rsidR="000E72B5" w:rsidRPr="00567FC7">
        <w:rPr>
          <w:rFonts w:ascii="Times New Roman" w:hAnsi="Times New Roman"/>
          <w:color w:val="000000" w:themeColor="text1"/>
          <w:sz w:val="24"/>
          <w:szCs w:val="24"/>
        </w:rPr>
        <w:t xml:space="preserve"> </w:t>
      </w:r>
      <w:r w:rsidR="00F03F04" w:rsidRPr="00567FC7">
        <w:rPr>
          <w:rFonts w:ascii="Times New Roman" w:hAnsi="Times New Roman"/>
          <w:color w:val="000000" w:themeColor="text1"/>
          <w:sz w:val="24"/>
          <w:szCs w:val="24"/>
        </w:rPr>
        <w:t>užsienio prekybos su</w:t>
      </w:r>
      <w:r w:rsidR="00D1050F" w:rsidRPr="00567FC7">
        <w:rPr>
          <w:rFonts w:ascii="Times New Roman" w:hAnsi="Times New Roman"/>
          <w:color w:val="000000" w:themeColor="text1"/>
          <w:sz w:val="24"/>
          <w:szCs w:val="24"/>
        </w:rPr>
        <w:t xml:space="preserve"> euro šalimis</w:t>
      </w:r>
      <w:r w:rsidR="000E72B5" w:rsidRPr="00567FC7">
        <w:rPr>
          <w:rFonts w:ascii="Times New Roman" w:hAnsi="Times New Roman"/>
          <w:color w:val="000000" w:themeColor="text1"/>
          <w:sz w:val="24"/>
          <w:szCs w:val="24"/>
        </w:rPr>
        <w:t>.</w:t>
      </w:r>
      <w:r w:rsidR="00F2720D" w:rsidRPr="00567FC7">
        <w:rPr>
          <w:rFonts w:ascii="Times New Roman" w:hAnsi="Times New Roman"/>
          <w:color w:val="000000" w:themeColor="text1"/>
          <w:sz w:val="24"/>
          <w:szCs w:val="24"/>
        </w:rPr>
        <w:t xml:space="preserve"> </w:t>
      </w:r>
    </w:p>
    <w:p w:rsidR="0009745D" w:rsidRPr="00567FC7" w:rsidRDefault="000E6595" w:rsidP="00F067E4">
      <w:pPr>
        <w:spacing w:before="360" w:line="360" w:lineRule="auto"/>
        <w:ind w:left="1296"/>
        <w:jc w:val="both"/>
        <w:rPr>
          <w:rFonts w:ascii="Times New Roman" w:hAnsi="Times New Roman"/>
          <w:sz w:val="24"/>
          <w:szCs w:val="24"/>
        </w:rPr>
      </w:pPr>
      <w:r w:rsidRPr="00567FC7">
        <w:rPr>
          <w:rFonts w:ascii="Times New Roman" w:hAnsi="Times New Roman"/>
          <w:color w:val="000000" w:themeColor="text1"/>
          <w:sz w:val="24"/>
          <w:szCs w:val="24"/>
        </w:rPr>
        <w:t>Taigi, k</w:t>
      </w:r>
      <w:r w:rsidR="00921ED6" w:rsidRPr="00567FC7">
        <w:rPr>
          <w:rFonts w:ascii="Times New Roman" w:hAnsi="Times New Roman"/>
          <w:color w:val="000000" w:themeColor="text1"/>
          <w:sz w:val="24"/>
          <w:szCs w:val="24"/>
        </w:rPr>
        <w:t xml:space="preserve">adangi </w:t>
      </w:r>
      <w:r w:rsidRPr="00567FC7">
        <w:rPr>
          <w:rFonts w:ascii="Times New Roman" w:hAnsi="Times New Roman"/>
          <w:color w:val="000000" w:themeColor="text1"/>
          <w:sz w:val="24"/>
          <w:szCs w:val="24"/>
        </w:rPr>
        <w:t>lito kursas ir taip yra pririštas prie euro, dėl ko monetarinė politika priklauso nuo ECB, tai bendra valiuta neturė</w:t>
      </w:r>
      <w:r w:rsidR="00B83E86" w:rsidRPr="00567FC7">
        <w:rPr>
          <w:rFonts w:ascii="Times New Roman" w:hAnsi="Times New Roman"/>
          <w:color w:val="000000" w:themeColor="text1"/>
          <w:sz w:val="24"/>
          <w:szCs w:val="24"/>
        </w:rPr>
        <w:t>tų papildomų neigiamų padarinių.</w:t>
      </w:r>
      <w:r w:rsidRPr="00567FC7">
        <w:rPr>
          <w:rFonts w:ascii="Times New Roman" w:hAnsi="Times New Roman"/>
          <w:color w:val="000000" w:themeColor="text1"/>
          <w:sz w:val="24"/>
          <w:szCs w:val="24"/>
        </w:rPr>
        <w:t xml:space="preserve"> </w:t>
      </w:r>
      <w:r w:rsidR="00B83E86" w:rsidRPr="00567FC7">
        <w:rPr>
          <w:rFonts w:ascii="Times New Roman" w:hAnsi="Times New Roman"/>
          <w:color w:val="000000" w:themeColor="text1"/>
          <w:sz w:val="24"/>
          <w:szCs w:val="24"/>
        </w:rPr>
        <w:t>Tai</w:t>
      </w:r>
      <w:r w:rsidRPr="00567FC7">
        <w:rPr>
          <w:rFonts w:ascii="Times New Roman" w:hAnsi="Times New Roman"/>
          <w:color w:val="000000" w:themeColor="text1"/>
          <w:sz w:val="24"/>
          <w:szCs w:val="24"/>
        </w:rPr>
        <w:t xml:space="preserve"> galimai </w:t>
      </w:r>
      <w:r w:rsidR="00B83E86" w:rsidRPr="00567FC7">
        <w:rPr>
          <w:rFonts w:ascii="Times New Roman" w:hAnsi="Times New Roman"/>
          <w:color w:val="000000" w:themeColor="text1"/>
          <w:sz w:val="24"/>
          <w:szCs w:val="24"/>
        </w:rPr>
        <w:t xml:space="preserve">tik </w:t>
      </w:r>
      <w:r w:rsidRPr="00567FC7">
        <w:rPr>
          <w:rFonts w:ascii="Times New Roman" w:hAnsi="Times New Roman"/>
          <w:color w:val="000000" w:themeColor="text1"/>
          <w:sz w:val="24"/>
          <w:szCs w:val="24"/>
        </w:rPr>
        <w:t>dar labiau padidintų prekybą su euro šalimis, kas būtų naudinga ekonomikai.</w:t>
      </w:r>
    </w:p>
    <w:p w:rsidR="00A368A2" w:rsidRPr="00ED4463" w:rsidRDefault="00A368A2" w:rsidP="00A368A2">
      <w:pPr>
        <w:pStyle w:val="Sraopastraipa"/>
        <w:spacing w:before="360" w:line="360" w:lineRule="auto"/>
        <w:ind w:left="1080"/>
        <w:jc w:val="both"/>
        <w:rPr>
          <w:rFonts w:ascii="Times New Roman" w:hAnsi="Times New Roman"/>
          <w:sz w:val="24"/>
          <w:szCs w:val="24"/>
        </w:rPr>
      </w:pPr>
    </w:p>
    <w:p w:rsidR="00A20EC9" w:rsidRPr="00ED4463" w:rsidRDefault="00A20EC9" w:rsidP="00A20EC9">
      <w:pPr>
        <w:pStyle w:val="Sraopastraipa"/>
        <w:spacing w:before="360" w:line="360" w:lineRule="auto"/>
        <w:ind w:left="1440"/>
        <w:jc w:val="both"/>
        <w:rPr>
          <w:rFonts w:ascii="Times New Roman" w:hAnsi="Times New Roman"/>
          <w:sz w:val="24"/>
          <w:szCs w:val="24"/>
        </w:rPr>
      </w:pPr>
    </w:p>
    <w:p w:rsidR="007013AB" w:rsidRPr="00ED4463" w:rsidRDefault="007013AB" w:rsidP="0011253D">
      <w:pPr>
        <w:rPr>
          <w:rFonts w:ascii="Times New Roman" w:hAnsi="Times New Roman"/>
          <w:sz w:val="32"/>
          <w:szCs w:val="32"/>
        </w:rPr>
      </w:pPr>
      <w:r w:rsidRPr="00ED4463">
        <w:rPr>
          <w:rFonts w:ascii="Times New Roman" w:hAnsi="Times New Roman"/>
          <w:sz w:val="24"/>
          <w:szCs w:val="24"/>
        </w:rPr>
        <w:br w:type="page"/>
      </w:r>
    </w:p>
    <w:p w:rsidR="00316B19" w:rsidRPr="00D12BB7" w:rsidRDefault="003D6BC3" w:rsidP="0011253D">
      <w:pPr>
        <w:spacing w:line="360" w:lineRule="auto"/>
        <w:jc w:val="center"/>
        <w:rPr>
          <w:rFonts w:ascii="Times New Roman" w:hAnsi="Times New Roman"/>
          <w:b/>
          <w:color w:val="000000" w:themeColor="text1"/>
          <w:sz w:val="32"/>
          <w:szCs w:val="32"/>
        </w:rPr>
      </w:pPr>
      <w:r w:rsidRPr="00D12BB7">
        <w:rPr>
          <w:rFonts w:ascii="Times New Roman" w:hAnsi="Times New Roman"/>
          <w:b/>
          <w:color w:val="000000" w:themeColor="text1"/>
          <w:sz w:val="32"/>
          <w:szCs w:val="32"/>
        </w:rPr>
        <w:lastRenderedPageBreak/>
        <w:t>LITERATŪRA</w:t>
      </w:r>
    </w:p>
    <w:p w:rsidR="00E7051C" w:rsidRPr="00E7051C" w:rsidRDefault="00E7051C" w:rsidP="009F03D7">
      <w:pPr>
        <w:pStyle w:val="Sraopastraipa"/>
        <w:numPr>
          <w:ilvl w:val="0"/>
          <w:numId w:val="10"/>
        </w:numPr>
        <w:spacing w:line="360" w:lineRule="auto"/>
        <w:rPr>
          <w:rFonts w:ascii="Times New Roman" w:hAnsi="Times New Roman"/>
          <w:sz w:val="24"/>
          <w:szCs w:val="24"/>
        </w:rPr>
      </w:pPr>
      <w:proofErr w:type="spellStart"/>
      <w:r w:rsidRPr="00552A0B">
        <w:rPr>
          <w:rFonts w:ascii="Times New Roman" w:hAnsi="Times New Roman"/>
          <w:b/>
          <w:sz w:val="24"/>
          <w:szCs w:val="24"/>
        </w:rPr>
        <w:t>Busse</w:t>
      </w:r>
      <w:proofErr w:type="spellEnd"/>
      <w:r w:rsidRPr="00552A0B">
        <w:rPr>
          <w:rFonts w:ascii="Times New Roman" w:hAnsi="Times New Roman"/>
          <w:b/>
          <w:sz w:val="24"/>
          <w:szCs w:val="24"/>
        </w:rPr>
        <w:t xml:space="preserve"> M., </w:t>
      </w:r>
      <w:proofErr w:type="spellStart"/>
      <w:r w:rsidRPr="00552A0B">
        <w:rPr>
          <w:rFonts w:ascii="Times New Roman" w:hAnsi="Times New Roman"/>
          <w:b/>
          <w:sz w:val="24"/>
          <w:szCs w:val="24"/>
        </w:rPr>
        <w:t>Hefeker</w:t>
      </w:r>
      <w:proofErr w:type="spellEnd"/>
      <w:r w:rsidRPr="00552A0B">
        <w:rPr>
          <w:rFonts w:ascii="Times New Roman" w:hAnsi="Times New Roman"/>
          <w:b/>
          <w:sz w:val="24"/>
          <w:szCs w:val="24"/>
        </w:rPr>
        <w:t xml:space="preserve"> C. ir </w:t>
      </w:r>
      <w:proofErr w:type="spellStart"/>
      <w:r w:rsidRPr="00552A0B">
        <w:rPr>
          <w:rFonts w:ascii="Times New Roman" w:hAnsi="Times New Roman"/>
          <w:b/>
          <w:sz w:val="24"/>
          <w:szCs w:val="24"/>
        </w:rPr>
        <w:t>Nelgen</w:t>
      </w:r>
      <w:proofErr w:type="spellEnd"/>
      <w:r w:rsidRPr="00552A0B">
        <w:rPr>
          <w:rFonts w:ascii="Times New Roman" w:hAnsi="Times New Roman"/>
          <w:b/>
          <w:sz w:val="24"/>
          <w:szCs w:val="24"/>
        </w:rPr>
        <w:t xml:space="preserve"> S. (</w:t>
      </w:r>
      <w:r w:rsidRPr="00552A0B">
        <w:rPr>
          <w:rFonts w:ascii="Times New Roman" w:hAnsi="Times New Roman"/>
          <w:b/>
          <w:sz w:val="24"/>
          <w:szCs w:val="24"/>
          <w:lang w:val="en-US"/>
        </w:rPr>
        <w:t>2010</w:t>
      </w:r>
      <w:r w:rsidRPr="00552A0B">
        <w:rPr>
          <w:rFonts w:ascii="Times New Roman" w:hAnsi="Times New Roman"/>
          <w:b/>
          <w:sz w:val="24"/>
          <w:szCs w:val="24"/>
        </w:rPr>
        <w:t>).</w:t>
      </w:r>
      <w:r w:rsidRPr="00552A0B">
        <w:rPr>
          <w:rFonts w:ascii="Times New Roman" w:hAnsi="Times New Roman"/>
          <w:sz w:val="24"/>
          <w:szCs w:val="24"/>
        </w:rPr>
        <w:t xml:space="preserve"> </w:t>
      </w:r>
      <w:proofErr w:type="spellStart"/>
      <w:r w:rsidRPr="00552A0B">
        <w:rPr>
          <w:rFonts w:ascii="Times New Roman" w:hAnsi="Times New Roman"/>
          <w:sz w:val="24"/>
          <w:szCs w:val="24"/>
        </w:rPr>
        <w:t>Foreign</w:t>
      </w:r>
      <w:proofErr w:type="spellEnd"/>
      <w:r w:rsidRPr="00552A0B">
        <w:rPr>
          <w:rFonts w:ascii="Times New Roman" w:hAnsi="Times New Roman"/>
          <w:sz w:val="24"/>
          <w:szCs w:val="24"/>
        </w:rPr>
        <w:t xml:space="preserve"> </w:t>
      </w:r>
      <w:proofErr w:type="spellStart"/>
      <w:r w:rsidRPr="00552A0B">
        <w:rPr>
          <w:rFonts w:ascii="Times New Roman" w:hAnsi="Times New Roman"/>
          <w:sz w:val="24"/>
          <w:szCs w:val="24"/>
        </w:rPr>
        <w:t>Direct</w:t>
      </w:r>
      <w:proofErr w:type="spellEnd"/>
      <w:r w:rsidRPr="00552A0B">
        <w:rPr>
          <w:rFonts w:ascii="Times New Roman" w:hAnsi="Times New Roman"/>
          <w:sz w:val="24"/>
          <w:szCs w:val="24"/>
        </w:rPr>
        <w:t xml:space="preserve"> </w:t>
      </w:r>
      <w:proofErr w:type="spellStart"/>
      <w:r w:rsidRPr="00552A0B">
        <w:rPr>
          <w:rFonts w:ascii="Times New Roman" w:hAnsi="Times New Roman"/>
          <w:sz w:val="24"/>
          <w:szCs w:val="24"/>
        </w:rPr>
        <w:t>Investment</w:t>
      </w:r>
      <w:proofErr w:type="spellEnd"/>
      <w:r w:rsidRPr="00552A0B">
        <w:rPr>
          <w:rFonts w:ascii="Times New Roman" w:hAnsi="Times New Roman"/>
          <w:sz w:val="24"/>
          <w:szCs w:val="24"/>
        </w:rPr>
        <w:t xml:space="preserve"> </w:t>
      </w:r>
      <w:proofErr w:type="spellStart"/>
      <w:r w:rsidRPr="00552A0B">
        <w:rPr>
          <w:rFonts w:ascii="Times New Roman" w:hAnsi="Times New Roman"/>
          <w:sz w:val="24"/>
          <w:szCs w:val="24"/>
        </w:rPr>
        <w:t>and</w:t>
      </w:r>
      <w:proofErr w:type="spellEnd"/>
      <w:r w:rsidRPr="00552A0B">
        <w:rPr>
          <w:rFonts w:ascii="Times New Roman" w:hAnsi="Times New Roman"/>
          <w:sz w:val="24"/>
          <w:szCs w:val="24"/>
        </w:rPr>
        <w:t xml:space="preserve"> Exchange Rate </w:t>
      </w:r>
      <w:proofErr w:type="spellStart"/>
      <w:r w:rsidRPr="00552A0B">
        <w:rPr>
          <w:rFonts w:ascii="Times New Roman" w:hAnsi="Times New Roman"/>
          <w:sz w:val="24"/>
          <w:szCs w:val="24"/>
        </w:rPr>
        <w:t>Regimes</w:t>
      </w:r>
      <w:proofErr w:type="spellEnd"/>
      <w:r w:rsidRPr="00552A0B">
        <w:rPr>
          <w:rFonts w:ascii="Times New Roman" w:hAnsi="Times New Roman"/>
          <w:sz w:val="24"/>
          <w:szCs w:val="24"/>
        </w:rPr>
        <w:t xml:space="preserve">. </w:t>
      </w:r>
      <w:hyperlink r:id="rId30" w:history="1">
        <w:r w:rsidRPr="00552A0B">
          <w:rPr>
            <w:rStyle w:val="Hipersaitas"/>
            <w:rFonts w:ascii="Times New Roman" w:hAnsi="Times New Roman"/>
            <w:color w:val="auto"/>
            <w:sz w:val="24"/>
            <w:szCs w:val="24"/>
          </w:rPr>
          <w:t>http://www.uni-marburg.de/fb02/makro/forschung/magkspapers/15-2010_busse.pdf</w:t>
        </w:r>
      </w:hyperlink>
      <w:r w:rsidRPr="00E7051C">
        <w:rPr>
          <w:rStyle w:val="Hipersaitas"/>
          <w:rFonts w:ascii="Times New Roman" w:hAnsi="Times New Roman"/>
          <w:color w:val="auto"/>
          <w:sz w:val="24"/>
          <w:szCs w:val="24"/>
          <w:u w:val="none"/>
        </w:rPr>
        <w:t xml:space="preserve"> </w:t>
      </w:r>
      <w:r w:rsidRPr="00D12BB7">
        <w:rPr>
          <w:rFonts w:ascii="Times New Roman" w:hAnsi="Times New Roman"/>
          <w:color w:val="000000" w:themeColor="text1"/>
          <w:sz w:val="24"/>
          <w:szCs w:val="24"/>
        </w:rPr>
        <w:t>[žiūrėta 201</w:t>
      </w:r>
      <w:r>
        <w:rPr>
          <w:rFonts w:ascii="Times New Roman" w:hAnsi="Times New Roman"/>
          <w:color w:val="000000" w:themeColor="text1"/>
          <w:sz w:val="24"/>
          <w:szCs w:val="24"/>
        </w:rPr>
        <w:t>3</w:t>
      </w:r>
      <w:r w:rsidRPr="00D12BB7">
        <w:rPr>
          <w:rFonts w:ascii="Times New Roman" w:hAnsi="Times New Roman"/>
          <w:color w:val="000000" w:themeColor="text1"/>
          <w:sz w:val="24"/>
          <w:szCs w:val="24"/>
        </w:rPr>
        <w:t xml:space="preserve"> 0</w:t>
      </w:r>
      <w:r>
        <w:rPr>
          <w:rFonts w:ascii="Times New Roman" w:hAnsi="Times New Roman"/>
          <w:color w:val="000000" w:themeColor="text1"/>
          <w:sz w:val="24"/>
          <w:szCs w:val="24"/>
        </w:rPr>
        <w:t>3</w:t>
      </w:r>
      <w:r w:rsidRPr="00D12BB7">
        <w:rPr>
          <w:rFonts w:ascii="Times New Roman" w:hAnsi="Times New Roman"/>
          <w:color w:val="000000" w:themeColor="text1"/>
          <w:sz w:val="24"/>
          <w:szCs w:val="24"/>
        </w:rPr>
        <w:t xml:space="preserve"> </w:t>
      </w:r>
      <w:r>
        <w:rPr>
          <w:rFonts w:ascii="Times New Roman" w:hAnsi="Times New Roman"/>
          <w:color w:val="000000" w:themeColor="text1"/>
          <w:sz w:val="24"/>
          <w:szCs w:val="24"/>
        </w:rPr>
        <w:t>19</w:t>
      </w:r>
      <w:r w:rsidRPr="00D12BB7">
        <w:rPr>
          <w:rFonts w:ascii="Times New Roman" w:hAnsi="Times New Roman"/>
          <w:color w:val="000000" w:themeColor="text1"/>
          <w:sz w:val="24"/>
          <w:szCs w:val="24"/>
        </w:rPr>
        <w:t>]</w:t>
      </w:r>
    </w:p>
    <w:p w:rsidR="00736C8B" w:rsidRPr="00D12BB7" w:rsidRDefault="00736C8B" w:rsidP="009F03D7">
      <w:pPr>
        <w:pStyle w:val="Sraopastraipa"/>
        <w:numPr>
          <w:ilvl w:val="0"/>
          <w:numId w:val="10"/>
        </w:numPr>
        <w:spacing w:line="360" w:lineRule="auto"/>
        <w:rPr>
          <w:rFonts w:ascii="Times New Roman" w:hAnsi="Times New Roman"/>
          <w:color w:val="000000" w:themeColor="text1"/>
          <w:sz w:val="24"/>
          <w:szCs w:val="24"/>
        </w:rPr>
      </w:pPr>
      <w:proofErr w:type="spellStart"/>
      <w:r w:rsidRPr="00D12BB7">
        <w:rPr>
          <w:rFonts w:ascii="Times New Roman" w:hAnsi="Times New Roman"/>
          <w:b/>
          <w:color w:val="000000" w:themeColor="text1"/>
          <w:sz w:val="24"/>
          <w:szCs w:val="24"/>
          <w:shd w:val="clear" w:color="auto" w:fill="FFFFFF"/>
        </w:rPr>
        <w:t>Caramazza</w:t>
      </w:r>
      <w:proofErr w:type="spellEnd"/>
      <w:r w:rsidRPr="00D12BB7">
        <w:rPr>
          <w:rFonts w:ascii="Times New Roman" w:hAnsi="Times New Roman"/>
          <w:b/>
          <w:color w:val="000000" w:themeColor="text1"/>
          <w:sz w:val="24"/>
          <w:szCs w:val="24"/>
          <w:shd w:val="clear" w:color="auto" w:fill="FFFFFF"/>
        </w:rPr>
        <w:t xml:space="preserve"> F. ir </w:t>
      </w:r>
      <w:proofErr w:type="spellStart"/>
      <w:r w:rsidRPr="00D12BB7">
        <w:rPr>
          <w:rFonts w:ascii="Times New Roman" w:hAnsi="Times New Roman"/>
          <w:b/>
          <w:color w:val="000000" w:themeColor="text1"/>
          <w:sz w:val="24"/>
          <w:szCs w:val="24"/>
          <w:shd w:val="clear" w:color="auto" w:fill="FFFFFF"/>
        </w:rPr>
        <w:t>Aziz</w:t>
      </w:r>
      <w:proofErr w:type="spellEnd"/>
      <w:r w:rsidRPr="00D12BB7">
        <w:rPr>
          <w:rFonts w:ascii="Times New Roman" w:hAnsi="Times New Roman"/>
          <w:b/>
          <w:color w:val="000000" w:themeColor="text1"/>
          <w:sz w:val="24"/>
          <w:szCs w:val="24"/>
          <w:shd w:val="clear" w:color="auto" w:fill="FFFFFF"/>
        </w:rPr>
        <w:t xml:space="preserve"> J</w:t>
      </w:r>
      <w:r w:rsidRPr="00D12BB7">
        <w:rPr>
          <w:rFonts w:ascii="Times New Roman" w:hAnsi="Times New Roman"/>
          <w:b/>
          <w:color w:val="000000" w:themeColor="text1"/>
          <w:sz w:val="24"/>
          <w:szCs w:val="24"/>
        </w:rPr>
        <w:t>.</w:t>
      </w:r>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Fixed</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or</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Flexible</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Getting</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the</w:t>
      </w:r>
      <w:proofErr w:type="spellEnd"/>
      <w:r w:rsidRPr="00D12BB7">
        <w:rPr>
          <w:rFonts w:ascii="Times New Roman" w:hAnsi="Times New Roman"/>
          <w:color w:val="000000" w:themeColor="text1"/>
          <w:sz w:val="24"/>
          <w:szCs w:val="24"/>
        </w:rPr>
        <w:t xml:space="preserve"> Exchange Rate </w:t>
      </w:r>
      <w:proofErr w:type="spellStart"/>
      <w:r w:rsidRPr="00D12BB7">
        <w:rPr>
          <w:rFonts w:ascii="Times New Roman" w:hAnsi="Times New Roman"/>
          <w:color w:val="000000" w:themeColor="text1"/>
          <w:sz w:val="24"/>
          <w:szCs w:val="24"/>
        </w:rPr>
        <w:t>Right</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in</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the</w:t>
      </w:r>
      <w:proofErr w:type="spellEnd"/>
      <w:r w:rsidRPr="00D12BB7">
        <w:rPr>
          <w:rFonts w:ascii="Times New Roman" w:hAnsi="Times New Roman"/>
          <w:color w:val="000000" w:themeColor="text1"/>
          <w:sz w:val="24"/>
          <w:szCs w:val="24"/>
        </w:rPr>
        <w:t xml:space="preserve"> 1990s. – </w:t>
      </w:r>
      <w:proofErr w:type="spellStart"/>
      <w:r w:rsidRPr="00D12BB7">
        <w:rPr>
          <w:rFonts w:ascii="Times New Roman" w:hAnsi="Times New Roman"/>
          <w:color w:val="000000" w:themeColor="text1"/>
          <w:sz w:val="24"/>
          <w:szCs w:val="24"/>
        </w:rPr>
        <w:t>International</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Monetary</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Fund</w:t>
      </w:r>
      <w:proofErr w:type="spellEnd"/>
      <w:r w:rsidRPr="00D12BB7">
        <w:rPr>
          <w:rFonts w:ascii="Times New Roman" w:hAnsi="Times New Roman"/>
          <w:color w:val="000000" w:themeColor="text1"/>
          <w:sz w:val="24"/>
          <w:szCs w:val="24"/>
        </w:rPr>
        <w:t xml:space="preserve">, 1998.  </w:t>
      </w:r>
      <w:hyperlink r:id="rId31" w:history="1">
        <w:r w:rsidRPr="00D12BB7">
          <w:rPr>
            <w:rStyle w:val="Hipersaitas"/>
            <w:rFonts w:ascii="Times New Roman" w:hAnsi="Times New Roman"/>
            <w:color w:val="000000" w:themeColor="text1"/>
            <w:sz w:val="24"/>
            <w:szCs w:val="24"/>
          </w:rPr>
          <w:t>http://www.imf.org/external/pubs/ft/issues13/index.htm</w:t>
        </w:r>
      </w:hyperlink>
      <w:r w:rsidRPr="00D12BB7">
        <w:rPr>
          <w:rFonts w:ascii="Times New Roman" w:hAnsi="Times New Roman"/>
          <w:color w:val="000000" w:themeColor="text1"/>
          <w:sz w:val="24"/>
          <w:szCs w:val="24"/>
        </w:rPr>
        <w:t xml:space="preserve"> [žiūrėta 2012 06 21]</w:t>
      </w:r>
    </w:p>
    <w:p w:rsidR="00B92AC0" w:rsidRDefault="00B92AC0" w:rsidP="009F03D7">
      <w:pPr>
        <w:pStyle w:val="Sraopastraipa"/>
        <w:numPr>
          <w:ilvl w:val="0"/>
          <w:numId w:val="10"/>
        </w:numPr>
        <w:spacing w:line="360" w:lineRule="auto"/>
        <w:rPr>
          <w:rFonts w:ascii="Times New Roman" w:hAnsi="Times New Roman"/>
          <w:color w:val="000000" w:themeColor="text1"/>
          <w:sz w:val="24"/>
          <w:szCs w:val="24"/>
        </w:rPr>
      </w:pPr>
      <w:proofErr w:type="spellStart"/>
      <w:r w:rsidRPr="00D12BB7">
        <w:rPr>
          <w:rFonts w:ascii="Times New Roman" w:hAnsi="Times New Roman"/>
          <w:b/>
          <w:color w:val="000000" w:themeColor="text1"/>
          <w:sz w:val="24"/>
          <w:szCs w:val="24"/>
        </w:rPr>
        <w:t>DnB</w:t>
      </w:r>
      <w:proofErr w:type="spellEnd"/>
      <w:r w:rsidRPr="00D12BB7">
        <w:rPr>
          <w:rFonts w:ascii="Times New Roman" w:hAnsi="Times New Roman"/>
          <w:b/>
          <w:color w:val="000000" w:themeColor="text1"/>
          <w:sz w:val="24"/>
          <w:szCs w:val="24"/>
        </w:rPr>
        <w:t xml:space="preserve"> Nord Bankas </w:t>
      </w:r>
      <w:r w:rsidRPr="00D12BB7">
        <w:rPr>
          <w:rFonts w:ascii="Times New Roman" w:hAnsi="Times New Roman"/>
          <w:color w:val="000000" w:themeColor="text1"/>
          <w:sz w:val="24"/>
          <w:szCs w:val="24"/>
        </w:rPr>
        <w:t xml:space="preserve">(2010). </w:t>
      </w:r>
      <w:hyperlink r:id="rId32" w:history="1">
        <w:r w:rsidRPr="00D12BB7">
          <w:rPr>
            <w:rStyle w:val="Hipersaitas"/>
            <w:rFonts w:ascii="Times New Roman" w:hAnsi="Times New Roman"/>
            <w:color w:val="000000" w:themeColor="text1"/>
            <w:sz w:val="24"/>
            <w:szCs w:val="24"/>
          </w:rPr>
          <w:t>http://www.dnb.lt/files/Apzvalgos/lep/lep_2010_lt.pdf</w:t>
        </w:r>
      </w:hyperlink>
      <w:r w:rsidRPr="00D12BB7">
        <w:rPr>
          <w:rFonts w:ascii="Times New Roman" w:hAnsi="Times New Roman"/>
          <w:color w:val="000000" w:themeColor="text1"/>
          <w:sz w:val="24"/>
          <w:szCs w:val="24"/>
        </w:rPr>
        <w:t xml:space="preserve"> [žiūrėta 2013 01 22]</w:t>
      </w:r>
    </w:p>
    <w:p w:rsidR="003D234C" w:rsidRPr="003D234C" w:rsidRDefault="003D234C" w:rsidP="009F03D7">
      <w:pPr>
        <w:pStyle w:val="Sraopastraipa"/>
        <w:numPr>
          <w:ilvl w:val="0"/>
          <w:numId w:val="10"/>
        </w:numPr>
        <w:spacing w:line="360" w:lineRule="auto"/>
        <w:rPr>
          <w:rFonts w:ascii="Times New Roman" w:hAnsi="Times New Roman"/>
          <w:sz w:val="24"/>
          <w:szCs w:val="24"/>
        </w:rPr>
      </w:pPr>
      <w:proofErr w:type="spellStart"/>
      <w:r w:rsidRPr="00552A0B">
        <w:rPr>
          <w:rFonts w:ascii="Times New Roman" w:hAnsi="Times New Roman"/>
          <w:b/>
          <w:sz w:val="24"/>
          <w:szCs w:val="24"/>
        </w:rPr>
        <w:t>Deutsche</w:t>
      </w:r>
      <w:proofErr w:type="spellEnd"/>
      <w:r w:rsidRPr="00552A0B">
        <w:rPr>
          <w:rFonts w:ascii="Times New Roman" w:hAnsi="Times New Roman"/>
          <w:b/>
          <w:sz w:val="24"/>
          <w:szCs w:val="24"/>
        </w:rPr>
        <w:t xml:space="preserve"> </w:t>
      </w:r>
      <w:proofErr w:type="spellStart"/>
      <w:r w:rsidRPr="00552A0B">
        <w:rPr>
          <w:rFonts w:ascii="Times New Roman" w:hAnsi="Times New Roman"/>
          <w:b/>
          <w:sz w:val="24"/>
          <w:szCs w:val="24"/>
        </w:rPr>
        <w:t>Bank</w:t>
      </w:r>
      <w:proofErr w:type="spellEnd"/>
      <w:r w:rsidRPr="00552A0B">
        <w:rPr>
          <w:rFonts w:ascii="Times New Roman" w:hAnsi="Times New Roman"/>
          <w:b/>
          <w:sz w:val="24"/>
          <w:szCs w:val="24"/>
        </w:rPr>
        <w:t xml:space="preserve"> </w:t>
      </w:r>
      <w:proofErr w:type="spellStart"/>
      <w:r w:rsidRPr="00552A0B">
        <w:rPr>
          <w:rFonts w:ascii="Times New Roman" w:hAnsi="Times New Roman"/>
          <w:b/>
          <w:sz w:val="24"/>
          <w:szCs w:val="24"/>
        </w:rPr>
        <w:t>Research</w:t>
      </w:r>
      <w:proofErr w:type="spellEnd"/>
      <w:r w:rsidRPr="00552A0B">
        <w:rPr>
          <w:rFonts w:ascii="Times New Roman" w:hAnsi="Times New Roman"/>
          <w:b/>
          <w:sz w:val="24"/>
          <w:szCs w:val="24"/>
        </w:rPr>
        <w:t xml:space="preserve"> (2011).</w:t>
      </w:r>
      <w:r w:rsidRPr="00552A0B">
        <w:rPr>
          <w:rFonts w:ascii="Times New Roman" w:hAnsi="Times New Roman"/>
          <w:sz w:val="24"/>
          <w:szCs w:val="24"/>
        </w:rPr>
        <w:t xml:space="preserve"> </w:t>
      </w:r>
      <w:proofErr w:type="spellStart"/>
      <w:r w:rsidRPr="00552A0B">
        <w:rPr>
          <w:rFonts w:ascii="Times New Roman" w:hAnsi="Times New Roman"/>
          <w:sz w:val="24"/>
          <w:szCs w:val="24"/>
        </w:rPr>
        <w:t>Labour</w:t>
      </w:r>
      <w:proofErr w:type="spellEnd"/>
      <w:r w:rsidRPr="00552A0B">
        <w:rPr>
          <w:rFonts w:ascii="Times New Roman" w:hAnsi="Times New Roman"/>
          <w:sz w:val="24"/>
          <w:szCs w:val="24"/>
        </w:rPr>
        <w:t xml:space="preserve"> </w:t>
      </w:r>
      <w:proofErr w:type="spellStart"/>
      <w:r w:rsidRPr="00552A0B">
        <w:rPr>
          <w:rFonts w:ascii="Times New Roman" w:hAnsi="Times New Roman"/>
          <w:sz w:val="24"/>
          <w:szCs w:val="24"/>
        </w:rPr>
        <w:t>Mobility</w:t>
      </w:r>
      <w:proofErr w:type="spellEnd"/>
      <w:r w:rsidRPr="00552A0B">
        <w:rPr>
          <w:rFonts w:ascii="Times New Roman" w:hAnsi="Times New Roman"/>
          <w:sz w:val="24"/>
          <w:szCs w:val="24"/>
        </w:rPr>
        <w:t xml:space="preserve"> </w:t>
      </w:r>
      <w:proofErr w:type="spellStart"/>
      <w:r w:rsidRPr="00552A0B">
        <w:rPr>
          <w:rFonts w:ascii="Times New Roman" w:hAnsi="Times New Roman"/>
          <w:sz w:val="24"/>
          <w:szCs w:val="24"/>
        </w:rPr>
        <w:t>in</w:t>
      </w:r>
      <w:proofErr w:type="spellEnd"/>
      <w:r w:rsidRPr="00552A0B">
        <w:rPr>
          <w:rFonts w:ascii="Times New Roman" w:hAnsi="Times New Roman"/>
          <w:sz w:val="24"/>
          <w:szCs w:val="24"/>
        </w:rPr>
        <w:t xml:space="preserve"> </w:t>
      </w:r>
      <w:proofErr w:type="spellStart"/>
      <w:r w:rsidRPr="00552A0B">
        <w:rPr>
          <w:rFonts w:ascii="Times New Roman" w:hAnsi="Times New Roman"/>
          <w:sz w:val="24"/>
          <w:szCs w:val="24"/>
        </w:rPr>
        <w:t>the</w:t>
      </w:r>
      <w:proofErr w:type="spellEnd"/>
      <w:r w:rsidRPr="00552A0B">
        <w:rPr>
          <w:rFonts w:ascii="Times New Roman" w:hAnsi="Times New Roman"/>
          <w:sz w:val="24"/>
          <w:szCs w:val="24"/>
        </w:rPr>
        <w:t xml:space="preserve"> euro </w:t>
      </w:r>
      <w:proofErr w:type="spellStart"/>
      <w:r w:rsidRPr="00552A0B">
        <w:rPr>
          <w:rFonts w:ascii="Times New Roman" w:hAnsi="Times New Roman"/>
          <w:sz w:val="24"/>
          <w:szCs w:val="24"/>
        </w:rPr>
        <w:t>area</w:t>
      </w:r>
      <w:proofErr w:type="spellEnd"/>
      <w:r w:rsidRPr="00552A0B">
        <w:rPr>
          <w:rFonts w:ascii="Times New Roman" w:hAnsi="Times New Roman"/>
          <w:sz w:val="24"/>
          <w:szCs w:val="24"/>
        </w:rPr>
        <w:t xml:space="preserve">. </w:t>
      </w:r>
      <w:hyperlink r:id="rId33" w:history="1">
        <w:r w:rsidRPr="00552A0B">
          <w:rPr>
            <w:rStyle w:val="Hipersaitas"/>
            <w:rFonts w:ascii="Times New Roman" w:hAnsi="Times New Roman"/>
            <w:color w:val="auto"/>
            <w:sz w:val="24"/>
            <w:szCs w:val="24"/>
          </w:rPr>
          <w:t>http://www.dbresearch.com/PROD/DBR_INTERNET_EN-PROD/PROD0000000000278645.PDF</w:t>
        </w:r>
      </w:hyperlink>
      <w:r w:rsidRPr="003D234C">
        <w:rPr>
          <w:rStyle w:val="Hipersaitas"/>
          <w:rFonts w:ascii="Times New Roman" w:hAnsi="Times New Roman"/>
          <w:color w:val="auto"/>
          <w:sz w:val="24"/>
          <w:szCs w:val="24"/>
          <w:u w:val="none"/>
        </w:rPr>
        <w:t xml:space="preserve"> [žiūrėta </w:t>
      </w:r>
      <w:r w:rsidRPr="003D234C">
        <w:rPr>
          <w:rStyle w:val="Hipersaitas"/>
          <w:rFonts w:ascii="Times New Roman" w:hAnsi="Times New Roman"/>
          <w:color w:val="auto"/>
          <w:sz w:val="24"/>
          <w:szCs w:val="24"/>
          <w:u w:val="none"/>
          <w:lang w:val="en-US"/>
        </w:rPr>
        <w:t>2013 03 02</w:t>
      </w:r>
      <w:r w:rsidRPr="003D234C">
        <w:rPr>
          <w:rStyle w:val="Hipersaitas"/>
          <w:rFonts w:ascii="Times New Roman" w:hAnsi="Times New Roman"/>
          <w:color w:val="auto"/>
          <w:sz w:val="24"/>
          <w:szCs w:val="24"/>
          <w:u w:val="none"/>
        </w:rPr>
        <w:t>]</w:t>
      </w:r>
    </w:p>
    <w:p w:rsidR="00736C8B" w:rsidRPr="00D12BB7" w:rsidRDefault="00736C8B" w:rsidP="009F03D7">
      <w:pPr>
        <w:pStyle w:val="Sraopastraipa"/>
        <w:numPr>
          <w:ilvl w:val="0"/>
          <w:numId w:val="10"/>
        </w:numPr>
        <w:spacing w:line="360" w:lineRule="auto"/>
        <w:rPr>
          <w:rFonts w:ascii="Times New Roman" w:hAnsi="Times New Roman"/>
          <w:color w:val="000000" w:themeColor="text1"/>
          <w:sz w:val="24"/>
          <w:szCs w:val="24"/>
        </w:rPr>
      </w:pPr>
      <w:r w:rsidRPr="00D12BB7">
        <w:rPr>
          <w:rFonts w:ascii="Times New Roman" w:hAnsi="Times New Roman"/>
          <w:b/>
          <w:color w:val="000000" w:themeColor="text1"/>
          <w:sz w:val="24"/>
          <w:szCs w:val="24"/>
        </w:rPr>
        <w:t>Europos Centrinis Bankas</w:t>
      </w:r>
      <w:r w:rsidRPr="00D12BB7">
        <w:rPr>
          <w:rFonts w:ascii="Times New Roman" w:hAnsi="Times New Roman"/>
          <w:color w:val="000000" w:themeColor="text1"/>
          <w:sz w:val="24"/>
          <w:szCs w:val="24"/>
        </w:rPr>
        <w:t xml:space="preserve"> (2002). </w:t>
      </w:r>
      <w:hyperlink r:id="rId34" w:history="1">
        <w:r w:rsidRPr="00D12BB7">
          <w:rPr>
            <w:rStyle w:val="Hipersaitas"/>
            <w:rFonts w:ascii="Times New Roman" w:hAnsi="Times New Roman"/>
            <w:color w:val="000000" w:themeColor="text1"/>
            <w:sz w:val="24"/>
            <w:szCs w:val="24"/>
          </w:rPr>
          <w:t>http://www.ecb.int/pub/pdf/scpwps/ecbwp138.pdf</w:t>
        </w:r>
      </w:hyperlink>
      <w:r w:rsidRPr="00D12BB7">
        <w:rPr>
          <w:rFonts w:ascii="Times New Roman" w:hAnsi="Times New Roman"/>
          <w:color w:val="000000" w:themeColor="text1"/>
          <w:sz w:val="24"/>
          <w:szCs w:val="24"/>
        </w:rPr>
        <w:t xml:space="preserve"> [žiūrėta 2012 06 21]</w:t>
      </w:r>
    </w:p>
    <w:p w:rsidR="00B92AC0" w:rsidRPr="00D12BB7" w:rsidRDefault="00B92AC0" w:rsidP="009F03D7">
      <w:pPr>
        <w:pStyle w:val="Sraopastraipa"/>
        <w:numPr>
          <w:ilvl w:val="0"/>
          <w:numId w:val="10"/>
        </w:numPr>
        <w:spacing w:line="360" w:lineRule="auto"/>
        <w:rPr>
          <w:rFonts w:ascii="Times New Roman" w:hAnsi="Times New Roman"/>
          <w:color w:val="000000" w:themeColor="text1"/>
          <w:sz w:val="24"/>
          <w:szCs w:val="24"/>
        </w:rPr>
      </w:pPr>
      <w:r w:rsidRPr="00D12BB7">
        <w:rPr>
          <w:rFonts w:ascii="Times New Roman" w:hAnsi="Times New Roman"/>
          <w:b/>
          <w:color w:val="000000" w:themeColor="text1"/>
          <w:sz w:val="24"/>
          <w:szCs w:val="24"/>
        </w:rPr>
        <w:t xml:space="preserve">Europos Komisija </w:t>
      </w:r>
      <w:r w:rsidRPr="00D12BB7">
        <w:rPr>
          <w:rFonts w:ascii="Times New Roman" w:hAnsi="Times New Roman"/>
          <w:color w:val="000000" w:themeColor="text1"/>
          <w:sz w:val="24"/>
          <w:szCs w:val="24"/>
        </w:rPr>
        <w:t>(2010).</w:t>
      </w:r>
      <w:r w:rsidRPr="00D12BB7">
        <w:rPr>
          <w:rFonts w:ascii="Times New Roman" w:hAnsi="Times New Roman"/>
          <w:b/>
          <w:color w:val="000000" w:themeColor="text1"/>
          <w:sz w:val="24"/>
          <w:szCs w:val="24"/>
        </w:rPr>
        <w:t xml:space="preserve"> </w:t>
      </w:r>
      <w:hyperlink r:id="rId35" w:history="1">
        <w:r w:rsidRPr="00D12BB7">
          <w:rPr>
            <w:rStyle w:val="Hipersaitas"/>
            <w:rFonts w:ascii="Times New Roman" w:hAnsi="Times New Roman"/>
            <w:color w:val="000000" w:themeColor="text1"/>
            <w:sz w:val="24"/>
            <w:szCs w:val="24"/>
          </w:rPr>
          <w:t>http://ec.europa.eu/public_opinion/archives/ebs/ebs_337_en.pdf</w:t>
        </w:r>
      </w:hyperlink>
      <w:r w:rsidRPr="00D12BB7">
        <w:rPr>
          <w:rFonts w:ascii="Times New Roman" w:hAnsi="Times New Roman"/>
          <w:color w:val="000000" w:themeColor="text1"/>
          <w:sz w:val="24"/>
          <w:szCs w:val="24"/>
        </w:rPr>
        <w:t xml:space="preserve"> [žiūrėta 2013 01 18]</w:t>
      </w:r>
    </w:p>
    <w:p w:rsidR="00B92AC0" w:rsidRPr="00D12BB7" w:rsidRDefault="00B92AC0" w:rsidP="009F03D7">
      <w:pPr>
        <w:pStyle w:val="Sraopastraipa"/>
        <w:numPr>
          <w:ilvl w:val="0"/>
          <w:numId w:val="10"/>
        </w:numPr>
        <w:spacing w:line="360" w:lineRule="auto"/>
        <w:rPr>
          <w:rFonts w:ascii="Times New Roman" w:hAnsi="Times New Roman"/>
          <w:color w:val="000000" w:themeColor="text1"/>
          <w:sz w:val="24"/>
          <w:szCs w:val="24"/>
        </w:rPr>
      </w:pPr>
      <w:r w:rsidRPr="00D12BB7">
        <w:rPr>
          <w:rFonts w:ascii="Times New Roman" w:hAnsi="Times New Roman"/>
          <w:b/>
          <w:color w:val="000000" w:themeColor="text1"/>
          <w:sz w:val="24"/>
          <w:szCs w:val="24"/>
        </w:rPr>
        <w:t xml:space="preserve">Europos Migracijos Tinklas </w:t>
      </w:r>
      <w:r w:rsidRPr="00D12BB7">
        <w:rPr>
          <w:rFonts w:ascii="Times New Roman" w:hAnsi="Times New Roman"/>
          <w:color w:val="000000" w:themeColor="text1"/>
          <w:sz w:val="24"/>
          <w:szCs w:val="24"/>
        </w:rPr>
        <w:t xml:space="preserve">(2011). </w:t>
      </w:r>
      <w:hyperlink r:id="rId36" w:history="1">
        <w:r w:rsidRPr="00D12BB7">
          <w:rPr>
            <w:rStyle w:val="Hipersaitas"/>
            <w:rFonts w:ascii="Times New Roman" w:hAnsi="Times New Roman"/>
            <w:color w:val="000000" w:themeColor="text1"/>
            <w:sz w:val="24"/>
            <w:szCs w:val="24"/>
          </w:rPr>
          <w:t>http://www.emn.lt/uploads/documents/migration_profile_r1.pdf</w:t>
        </w:r>
      </w:hyperlink>
      <w:r w:rsidRPr="00D12BB7">
        <w:rPr>
          <w:rStyle w:val="Hipersaitas"/>
          <w:rFonts w:ascii="Times New Roman" w:hAnsi="Times New Roman"/>
          <w:color w:val="000000" w:themeColor="text1"/>
          <w:sz w:val="24"/>
          <w:szCs w:val="24"/>
        </w:rPr>
        <w:t xml:space="preserve"> </w:t>
      </w:r>
      <w:r w:rsidRPr="00D12BB7">
        <w:rPr>
          <w:rFonts w:ascii="Times New Roman" w:hAnsi="Times New Roman"/>
          <w:color w:val="000000" w:themeColor="text1"/>
          <w:sz w:val="24"/>
          <w:szCs w:val="24"/>
        </w:rPr>
        <w:t>[žiūrėta 2013 01 12]</w:t>
      </w:r>
    </w:p>
    <w:p w:rsidR="00B92AC0" w:rsidRDefault="00D12BB7" w:rsidP="009F03D7">
      <w:pPr>
        <w:pStyle w:val="Sraopastraipa"/>
        <w:numPr>
          <w:ilvl w:val="0"/>
          <w:numId w:val="10"/>
        </w:numPr>
        <w:spacing w:line="360" w:lineRule="auto"/>
        <w:rPr>
          <w:rFonts w:ascii="Times New Roman" w:hAnsi="Times New Roman"/>
          <w:color w:val="000000" w:themeColor="text1"/>
          <w:sz w:val="24"/>
          <w:szCs w:val="24"/>
        </w:rPr>
      </w:pPr>
      <w:proofErr w:type="spellStart"/>
      <w:r w:rsidRPr="00D12BB7">
        <w:rPr>
          <w:rFonts w:ascii="Times New Roman" w:hAnsi="Times New Roman"/>
          <w:b/>
          <w:color w:val="000000" w:themeColor="text1"/>
          <w:sz w:val="24"/>
          <w:szCs w:val="24"/>
        </w:rPr>
        <w:t>Eurostat</w:t>
      </w:r>
      <w:proofErr w:type="spellEnd"/>
      <w:r w:rsidRPr="00D12BB7">
        <w:rPr>
          <w:rFonts w:ascii="Times New Roman" w:hAnsi="Times New Roman"/>
          <w:b/>
          <w:color w:val="000000" w:themeColor="text1"/>
          <w:sz w:val="24"/>
          <w:szCs w:val="24"/>
        </w:rPr>
        <w:t xml:space="preserve"> </w:t>
      </w:r>
      <w:r w:rsidRPr="00D12BB7">
        <w:rPr>
          <w:rFonts w:ascii="Times New Roman" w:hAnsi="Times New Roman"/>
          <w:color w:val="000000" w:themeColor="text1"/>
          <w:sz w:val="24"/>
          <w:szCs w:val="24"/>
        </w:rPr>
        <w:t xml:space="preserve">(2013). </w:t>
      </w:r>
      <w:hyperlink r:id="rId37" w:history="1">
        <w:r w:rsidRPr="00D12BB7">
          <w:rPr>
            <w:rStyle w:val="Hipersaitas"/>
            <w:rFonts w:ascii="Times New Roman" w:hAnsi="Times New Roman"/>
            <w:color w:val="000000" w:themeColor="text1"/>
            <w:sz w:val="24"/>
            <w:szCs w:val="24"/>
          </w:rPr>
          <w:t>http://epp.eurostat.ec.europa.eu/tgm/table.do?tab=table&amp;init=1&amp;plugin=1&amp;language=en&amp;pcode=tec00115</w:t>
        </w:r>
      </w:hyperlink>
      <w:r w:rsidRPr="00D12BB7">
        <w:rPr>
          <w:rStyle w:val="Hipersaitas"/>
          <w:rFonts w:ascii="Times New Roman" w:hAnsi="Times New Roman"/>
          <w:color w:val="000000" w:themeColor="text1"/>
          <w:sz w:val="24"/>
          <w:szCs w:val="24"/>
        </w:rPr>
        <w:t xml:space="preserve">  </w:t>
      </w:r>
      <w:r w:rsidRPr="00D12BB7">
        <w:rPr>
          <w:rFonts w:ascii="Times New Roman" w:hAnsi="Times New Roman"/>
          <w:color w:val="000000" w:themeColor="text1"/>
          <w:sz w:val="24"/>
          <w:szCs w:val="24"/>
        </w:rPr>
        <w:t>[žiūrėta 2013 01 06]</w:t>
      </w:r>
    </w:p>
    <w:p w:rsidR="00921ED6" w:rsidRPr="00921ED6" w:rsidRDefault="00921ED6" w:rsidP="00921ED6">
      <w:pPr>
        <w:pStyle w:val="Sraopastraipa"/>
        <w:numPr>
          <w:ilvl w:val="0"/>
          <w:numId w:val="10"/>
        </w:numPr>
        <w:spacing w:line="360" w:lineRule="auto"/>
        <w:rPr>
          <w:rFonts w:ascii="Times New Roman" w:hAnsi="Times New Roman"/>
          <w:sz w:val="24"/>
          <w:szCs w:val="24"/>
        </w:rPr>
      </w:pPr>
      <w:proofErr w:type="spellStart"/>
      <w:r>
        <w:rPr>
          <w:rFonts w:ascii="Times New Roman" w:hAnsi="Times New Roman"/>
          <w:b/>
          <w:sz w:val="24"/>
          <w:szCs w:val="24"/>
        </w:rPr>
        <w:t>Faruqee</w:t>
      </w:r>
      <w:proofErr w:type="spellEnd"/>
      <w:r>
        <w:rPr>
          <w:rFonts w:ascii="Times New Roman" w:hAnsi="Times New Roman"/>
          <w:b/>
          <w:sz w:val="24"/>
          <w:szCs w:val="24"/>
        </w:rPr>
        <w:t xml:space="preserve"> H. (</w:t>
      </w:r>
      <w:r>
        <w:rPr>
          <w:rFonts w:ascii="Times New Roman" w:hAnsi="Times New Roman"/>
          <w:b/>
          <w:sz w:val="24"/>
          <w:szCs w:val="24"/>
          <w:lang w:val="en-US"/>
        </w:rPr>
        <w:t>2004</w:t>
      </w:r>
      <w:r>
        <w:rPr>
          <w:rFonts w:ascii="Times New Roman" w:hAnsi="Times New Roman"/>
          <w:b/>
          <w:sz w:val="24"/>
          <w:szCs w:val="24"/>
        </w:rPr>
        <w:t xml:space="preserve">). </w:t>
      </w:r>
      <w:proofErr w:type="spellStart"/>
      <w:r w:rsidRPr="00921ED6">
        <w:rPr>
          <w:rFonts w:ascii="Times New Roman" w:hAnsi="Times New Roman"/>
          <w:sz w:val="24"/>
          <w:szCs w:val="24"/>
        </w:rPr>
        <w:t>Measuring</w:t>
      </w:r>
      <w:proofErr w:type="spellEnd"/>
      <w:r w:rsidRPr="00921ED6">
        <w:rPr>
          <w:rFonts w:ascii="Times New Roman" w:hAnsi="Times New Roman"/>
          <w:sz w:val="24"/>
          <w:szCs w:val="24"/>
        </w:rPr>
        <w:t xml:space="preserve"> </w:t>
      </w:r>
      <w:proofErr w:type="spellStart"/>
      <w:r w:rsidRPr="00921ED6">
        <w:rPr>
          <w:rFonts w:ascii="Times New Roman" w:hAnsi="Times New Roman"/>
          <w:sz w:val="24"/>
          <w:szCs w:val="24"/>
        </w:rPr>
        <w:t>the</w:t>
      </w:r>
      <w:proofErr w:type="spellEnd"/>
      <w:r w:rsidRPr="00921ED6">
        <w:rPr>
          <w:rFonts w:ascii="Times New Roman" w:hAnsi="Times New Roman"/>
          <w:sz w:val="24"/>
          <w:szCs w:val="24"/>
        </w:rPr>
        <w:t xml:space="preserve"> </w:t>
      </w:r>
      <w:proofErr w:type="spellStart"/>
      <w:r w:rsidRPr="00921ED6">
        <w:rPr>
          <w:rFonts w:ascii="Times New Roman" w:hAnsi="Times New Roman"/>
          <w:sz w:val="24"/>
          <w:szCs w:val="24"/>
        </w:rPr>
        <w:t>trade</w:t>
      </w:r>
      <w:proofErr w:type="spellEnd"/>
      <w:r w:rsidRPr="00921ED6">
        <w:rPr>
          <w:rFonts w:ascii="Times New Roman" w:hAnsi="Times New Roman"/>
          <w:sz w:val="24"/>
          <w:szCs w:val="24"/>
        </w:rPr>
        <w:t xml:space="preserve"> </w:t>
      </w:r>
      <w:proofErr w:type="spellStart"/>
      <w:r w:rsidRPr="00921ED6">
        <w:rPr>
          <w:rFonts w:ascii="Times New Roman" w:hAnsi="Times New Roman"/>
          <w:sz w:val="24"/>
          <w:szCs w:val="24"/>
        </w:rPr>
        <w:t>effects</w:t>
      </w:r>
      <w:proofErr w:type="spellEnd"/>
      <w:r w:rsidRPr="00921ED6">
        <w:rPr>
          <w:rFonts w:ascii="Times New Roman" w:hAnsi="Times New Roman"/>
          <w:sz w:val="24"/>
          <w:szCs w:val="24"/>
        </w:rPr>
        <w:t xml:space="preserve"> </w:t>
      </w:r>
      <w:proofErr w:type="spellStart"/>
      <w:r w:rsidRPr="00921ED6">
        <w:rPr>
          <w:rFonts w:ascii="Times New Roman" w:hAnsi="Times New Roman"/>
          <w:sz w:val="24"/>
          <w:szCs w:val="24"/>
        </w:rPr>
        <w:t>of</w:t>
      </w:r>
      <w:proofErr w:type="spellEnd"/>
      <w:r w:rsidRPr="00921ED6">
        <w:rPr>
          <w:rFonts w:ascii="Times New Roman" w:hAnsi="Times New Roman"/>
          <w:sz w:val="24"/>
          <w:szCs w:val="24"/>
        </w:rPr>
        <w:t xml:space="preserve"> EMU. </w:t>
      </w:r>
      <w:hyperlink r:id="rId38" w:history="1">
        <w:r w:rsidRPr="00921ED6">
          <w:rPr>
            <w:rStyle w:val="Hipersaitas"/>
            <w:rFonts w:ascii="Times New Roman" w:hAnsi="Times New Roman"/>
            <w:color w:val="000000" w:themeColor="text1"/>
            <w:sz w:val="24"/>
            <w:szCs w:val="24"/>
          </w:rPr>
          <w:t>http://www.imf.org/external/pubs/ft/wp/2004/wp04154.pdf</w:t>
        </w:r>
      </w:hyperlink>
      <w:r>
        <w:rPr>
          <w:rFonts w:ascii="Times New Roman" w:hAnsi="Times New Roman"/>
          <w:sz w:val="24"/>
          <w:szCs w:val="24"/>
        </w:rPr>
        <w:t xml:space="preserve"> </w:t>
      </w:r>
      <w:r w:rsidRPr="00D12BB7">
        <w:rPr>
          <w:rFonts w:ascii="Times New Roman" w:hAnsi="Times New Roman"/>
          <w:color w:val="000000" w:themeColor="text1"/>
          <w:sz w:val="24"/>
          <w:szCs w:val="24"/>
        </w:rPr>
        <w:t>[žiūrėta 201</w:t>
      </w:r>
      <w:r>
        <w:rPr>
          <w:rFonts w:ascii="Times New Roman" w:hAnsi="Times New Roman"/>
          <w:color w:val="000000" w:themeColor="text1"/>
          <w:sz w:val="24"/>
          <w:szCs w:val="24"/>
        </w:rPr>
        <w:t>3</w:t>
      </w:r>
      <w:r w:rsidRPr="00D12BB7">
        <w:rPr>
          <w:rFonts w:ascii="Times New Roman" w:hAnsi="Times New Roman"/>
          <w:color w:val="000000" w:themeColor="text1"/>
          <w:sz w:val="24"/>
          <w:szCs w:val="24"/>
        </w:rPr>
        <w:t xml:space="preserve"> 0</w:t>
      </w:r>
      <w:r>
        <w:rPr>
          <w:rFonts w:ascii="Times New Roman" w:hAnsi="Times New Roman"/>
          <w:color w:val="000000" w:themeColor="text1"/>
          <w:sz w:val="24"/>
          <w:szCs w:val="24"/>
        </w:rPr>
        <w:t>4</w:t>
      </w:r>
      <w:r w:rsidRPr="00D12BB7">
        <w:rPr>
          <w:rFonts w:ascii="Times New Roman" w:hAnsi="Times New Roman"/>
          <w:color w:val="000000" w:themeColor="text1"/>
          <w:sz w:val="24"/>
          <w:szCs w:val="24"/>
        </w:rPr>
        <w:t xml:space="preserve"> </w:t>
      </w:r>
      <w:r>
        <w:rPr>
          <w:rFonts w:ascii="Times New Roman" w:hAnsi="Times New Roman"/>
          <w:color w:val="000000" w:themeColor="text1"/>
          <w:sz w:val="24"/>
          <w:szCs w:val="24"/>
        </w:rPr>
        <w:t>02</w:t>
      </w:r>
      <w:r w:rsidRPr="00D12BB7">
        <w:rPr>
          <w:rFonts w:ascii="Times New Roman" w:hAnsi="Times New Roman"/>
          <w:color w:val="000000" w:themeColor="text1"/>
          <w:sz w:val="24"/>
          <w:szCs w:val="24"/>
        </w:rPr>
        <w:t>]</w:t>
      </w:r>
    </w:p>
    <w:p w:rsidR="00093A90" w:rsidRPr="00D12BB7" w:rsidRDefault="00093A90" w:rsidP="009F03D7">
      <w:pPr>
        <w:pStyle w:val="Sraopastraipa"/>
        <w:numPr>
          <w:ilvl w:val="0"/>
          <w:numId w:val="10"/>
        </w:numPr>
        <w:spacing w:line="360" w:lineRule="auto"/>
        <w:rPr>
          <w:rFonts w:ascii="Times New Roman" w:hAnsi="Times New Roman"/>
          <w:color w:val="000000" w:themeColor="text1"/>
          <w:sz w:val="24"/>
          <w:szCs w:val="24"/>
        </w:rPr>
      </w:pPr>
      <w:proofErr w:type="spellStart"/>
      <w:r w:rsidRPr="00D12BB7">
        <w:rPr>
          <w:rFonts w:ascii="Times New Roman" w:hAnsi="Times New Roman"/>
          <w:b/>
          <w:color w:val="000000" w:themeColor="text1"/>
          <w:sz w:val="24"/>
          <w:szCs w:val="24"/>
        </w:rPr>
        <w:t>Frankel</w:t>
      </w:r>
      <w:proofErr w:type="spellEnd"/>
      <w:r w:rsidRPr="00D12BB7">
        <w:rPr>
          <w:rFonts w:ascii="Times New Roman" w:hAnsi="Times New Roman"/>
          <w:b/>
          <w:color w:val="000000" w:themeColor="text1"/>
          <w:sz w:val="24"/>
          <w:szCs w:val="24"/>
        </w:rPr>
        <w:t xml:space="preserve"> J. A. </w:t>
      </w:r>
      <w:proofErr w:type="spellStart"/>
      <w:r w:rsidRPr="00D12BB7">
        <w:rPr>
          <w:rFonts w:ascii="Times New Roman" w:hAnsi="Times New Roman"/>
          <w:b/>
          <w:color w:val="000000" w:themeColor="text1"/>
          <w:sz w:val="24"/>
          <w:szCs w:val="24"/>
        </w:rPr>
        <w:t>and</w:t>
      </w:r>
      <w:proofErr w:type="spellEnd"/>
      <w:r w:rsidRPr="00D12BB7">
        <w:rPr>
          <w:rFonts w:ascii="Times New Roman" w:hAnsi="Times New Roman"/>
          <w:b/>
          <w:color w:val="000000" w:themeColor="text1"/>
          <w:sz w:val="24"/>
          <w:szCs w:val="24"/>
        </w:rPr>
        <w:t xml:space="preserve"> </w:t>
      </w:r>
      <w:proofErr w:type="spellStart"/>
      <w:r w:rsidRPr="00D12BB7">
        <w:rPr>
          <w:rFonts w:ascii="Times New Roman" w:hAnsi="Times New Roman"/>
          <w:b/>
          <w:color w:val="000000" w:themeColor="text1"/>
          <w:sz w:val="24"/>
          <w:szCs w:val="24"/>
        </w:rPr>
        <w:t>Rose</w:t>
      </w:r>
      <w:proofErr w:type="spellEnd"/>
      <w:r w:rsidRPr="00D12BB7">
        <w:rPr>
          <w:rFonts w:ascii="Times New Roman" w:hAnsi="Times New Roman"/>
          <w:b/>
          <w:color w:val="000000" w:themeColor="text1"/>
          <w:sz w:val="24"/>
          <w:szCs w:val="24"/>
        </w:rPr>
        <w:t xml:space="preserve"> A. K.</w:t>
      </w:r>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The</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Endogeneity</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of</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the</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optimum</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currency</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area</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criteria</w:t>
      </w:r>
      <w:proofErr w:type="spellEnd"/>
      <w:r w:rsidRPr="00D12BB7">
        <w:rPr>
          <w:rFonts w:ascii="Times New Roman" w:hAnsi="Times New Roman"/>
          <w:color w:val="000000" w:themeColor="text1"/>
          <w:sz w:val="24"/>
          <w:szCs w:val="24"/>
        </w:rPr>
        <w:t xml:space="preserve">. – NBER </w:t>
      </w:r>
      <w:proofErr w:type="spellStart"/>
      <w:r w:rsidRPr="00D12BB7">
        <w:rPr>
          <w:rFonts w:ascii="Times New Roman" w:hAnsi="Times New Roman"/>
          <w:color w:val="000000" w:themeColor="text1"/>
          <w:sz w:val="24"/>
          <w:szCs w:val="24"/>
        </w:rPr>
        <w:t>Working</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Paper</w:t>
      </w:r>
      <w:proofErr w:type="spellEnd"/>
      <w:r w:rsidRPr="00D12BB7">
        <w:rPr>
          <w:rFonts w:ascii="Times New Roman" w:hAnsi="Times New Roman"/>
          <w:color w:val="000000" w:themeColor="text1"/>
          <w:sz w:val="24"/>
          <w:szCs w:val="24"/>
        </w:rPr>
        <w:t xml:space="preserve"> 5700, 1997. </w:t>
      </w:r>
      <w:hyperlink r:id="rId39" w:history="1">
        <w:r w:rsidRPr="00D12BB7">
          <w:rPr>
            <w:rStyle w:val="Hipersaitas"/>
            <w:rFonts w:ascii="Times New Roman" w:hAnsi="Times New Roman"/>
            <w:color w:val="000000" w:themeColor="text1"/>
            <w:sz w:val="24"/>
            <w:szCs w:val="24"/>
            <w:shd w:val="clear" w:color="auto" w:fill="FFFFFF"/>
          </w:rPr>
          <w:t>http://www.nber.org/papers/w5700.pdf</w:t>
        </w:r>
      </w:hyperlink>
      <w:r w:rsidRPr="00D12BB7">
        <w:rPr>
          <w:rFonts w:ascii="Times New Roman" w:hAnsi="Times New Roman"/>
          <w:color w:val="000000" w:themeColor="text1"/>
          <w:sz w:val="24"/>
          <w:szCs w:val="24"/>
          <w:shd w:val="clear" w:color="auto" w:fill="FFFFFF"/>
        </w:rPr>
        <w:t xml:space="preserve"> </w:t>
      </w:r>
      <w:r w:rsidRPr="00D12BB7">
        <w:rPr>
          <w:rFonts w:ascii="Times New Roman" w:hAnsi="Times New Roman"/>
          <w:color w:val="000000" w:themeColor="text1"/>
          <w:sz w:val="24"/>
          <w:szCs w:val="24"/>
        </w:rPr>
        <w:t>[žiūrėta 2012 06 04]</w:t>
      </w:r>
    </w:p>
    <w:p w:rsidR="00093A90" w:rsidRPr="00D12BB7" w:rsidRDefault="00093A90" w:rsidP="009F03D7">
      <w:pPr>
        <w:pStyle w:val="Sraopastraipa"/>
        <w:numPr>
          <w:ilvl w:val="0"/>
          <w:numId w:val="10"/>
        </w:numPr>
        <w:spacing w:line="360" w:lineRule="auto"/>
        <w:rPr>
          <w:rFonts w:ascii="Times New Roman" w:hAnsi="Times New Roman"/>
          <w:color w:val="000000" w:themeColor="text1"/>
          <w:sz w:val="24"/>
          <w:szCs w:val="24"/>
        </w:rPr>
      </w:pPr>
      <w:r w:rsidRPr="00D12BB7">
        <w:rPr>
          <w:rFonts w:ascii="Times New Roman" w:hAnsi="Times New Roman"/>
          <w:b/>
          <w:color w:val="000000" w:themeColor="text1"/>
          <w:sz w:val="24"/>
          <w:szCs w:val="24"/>
        </w:rPr>
        <w:t>Geralavičius V. ir Kuodis R.</w:t>
      </w:r>
      <w:r w:rsidRPr="00D12BB7">
        <w:rPr>
          <w:rFonts w:ascii="Times New Roman" w:hAnsi="Times New Roman"/>
          <w:color w:val="000000" w:themeColor="text1"/>
          <w:sz w:val="24"/>
          <w:szCs w:val="24"/>
        </w:rPr>
        <w:t xml:space="preserve"> Lito kurso režimo pasirinkimas. – Pinigų studijos, 1997. </w:t>
      </w:r>
      <w:hyperlink r:id="rId40" w:history="1">
        <w:r w:rsidRPr="00D12BB7">
          <w:rPr>
            <w:rStyle w:val="Hipersaitas"/>
            <w:rFonts w:ascii="Times New Roman" w:hAnsi="Times New Roman"/>
            <w:color w:val="000000" w:themeColor="text1"/>
            <w:sz w:val="24"/>
            <w:szCs w:val="24"/>
          </w:rPr>
          <w:t>http://cdn.uber.lt/ng/politics/1295466009_lito_kurso_rezimo_pasirinkimas_1997.pdf</w:t>
        </w:r>
      </w:hyperlink>
      <w:r w:rsidRPr="00D12BB7">
        <w:rPr>
          <w:rFonts w:ascii="Times New Roman" w:hAnsi="Times New Roman"/>
          <w:color w:val="000000" w:themeColor="text1"/>
          <w:sz w:val="24"/>
          <w:szCs w:val="24"/>
        </w:rPr>
        <w:t xml:space="preserve"> [žiūrėta 2012 06 03]</w:t>
      </w:r>
    </w:p>
    <w:p w:rsidR="00093A90" w:rsidRDefault="00093A90" w:rsidP="009F03D7">
      <w:pPr>
        <w:pStyle w:val="Sraopastraipa"/>
        <w:numPr>
          <w:ilvl w:val="0"/>
          <w:numId w:val="10"/>
        </w:numPr>
        <w:spacing w:line="360" w:lineRule="auto"/>
        <w:rPr>
          <w:rFonts w:ascii="Times New Roman" w:hAnsi="Times New Roman"/>
          <w:color w:val="000000" w:themeColor="text1"/>
          <w:sz w:val="24"/>
          <w:szCs w:val="24"/>
        </w:rPr>
      </w:pPr>
      <w:proofErr w:type="spellStart"/>
      <w:r w:rsidRPr="00D12BB7">
        <w:rPr>
          <w:rFonts w:ascii="Times New Roman" w:hAnsi="Times New Roman"/>
          <w:b/>
          <w:color w:val="000000" w:themeColor="text1"/>
          <w:sz w:val="24"/>
          <w:szCs w:val="24"/>
        </w:rPr>
        <w:lastRenderedPageBreak/>
        <w:t>Glick</w:t>
      </w:r>
      <w:proofErr w:type="spellEnd"/>
      <w:r w:rsidRPr="00D12BB7">
        <w:rPr>
          <w:rFonts w:ascii="Times New Roman" w:hAnsi="Times New Roman"/>
          <w:b/>
          <w:color w:val="000000" w:themeColor="text1"/>
          <w:sz w:val="24"/>
          <w:szCs w:val="24"/>
        </w:rPr>
        <w:t xml:space="preserve"> R. </w:t>
      </w:r>
      <w:proofErr w:type="spellStart"/>
      <w:r w:rsidRPr="00D12BB7">
        <w:rPr>
          <w:rFonts w:ascii="Times New Roman" w:hAnsi="Times New Roman"/>
          <w:b/>
          <w:color w:val="000000" w:themeColor="text1"/>
          <w:sz w:val="24"/>
          <w:szCs w:val="24"/>
        </w:rPr>
        <w:t>and</w:t>
      </w:r>
      <w:proofErr w:type="spellEnd"/>
      <w:r w:rsidRPr="00D12BB7">
        <w:rPr>
          <w:rFonts w:ascii="Times New Roman" w:hAnsi="Times New Roman"/>
          <w:b/>
          <w:color w:val="000000" w:themeColor="text1"/>
          <w:sz w:val="24"/>
          <w:szCs w:val="24"/>
        </w:rPr>
        <w:t xml:space="preserve"> </w:t>
      </w:r>
      <w:proofErr w:type="spellStart"/>
      <w:r w:rsidRPr="00D12BB7">
        <w:rPr>
          <w:rFonts w:ascii="Times New Roman" w:hAnsi="Times New Roman"/>
          <w:b/>
          <w:color w:val="000000" w:themeColor="text1"/>
          <w:sz w:val="24"/>
          <w:szCs w:val="24"/>
        </w:rPr>
        <w:t>Rose</w:t>
      </w:r>
      <w:proofErr w:type="spellEnd"/>
      <w:r w:rsidRPr="00D12BB7">
        <w:rPr>
          <w:rFonts w:ascii="Times New Roman" w:hAnsi="Times New Roman"/>
          <w:b/>
          <w:color w:val="000000" w:themeColor="text1"/>
          <w:sz w:val="24"/>
          <w:szCs w:val="24"/>
        </w:rPr>
        <w:t xml:space="preserve"> A. K.</w:t>
      </w:r>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Does</w:t>
      </w:r>
      <w:proofErr w:type="spellEnd"/>
      <w:r w:rsidRPr="00D12BB7">
        <w:rPr>
          <w:rFonts w:ascii="Times New Roman" w:hAnsi="Times New Roman"/>
          <w:color w:val="000000" w:themeColor="text1"/>
          <w:sz w:val="24"/>
          <w:szCs w:val="24"/>
        </w:rPr>
        <w:t xml:space="preserve"> a </w:t>
      </w:r>
      <w:proofErr w:type="spellStart"/>
      <w:r w:rsidRPr="00D12BB7">
        <w:rPr>
          <w:rFonts w:ascii="Times New Roman" w:hAnsi="Times New Roman"/>
          <w:color w:val="000000" w:themeColor="text1"/>
          <w:sz w:val="24"/>
          <w:szCs w:val="24"/>
        </w:rPr>
        <w:t>Currency</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Union</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affect</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Trade</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The</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time</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series</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evidence</w:t>
      </w:r>
      <w:proofErr w:type="spellEnd"/>
      <w:r w:rsidRPr="00D12BB7">
        <w:rPr>
          <w:rFonts w:ascii="Times New Roman" w:hAnsi="Times New Roman"/>
          <w:color w:val="000000" w:themeColor="text1"/>
          <w:sz w:val="24"/>
          <w:szCs w:val="24"/>
        </w:rPr>
        <w:t xml:space="preserve">. – </w:t>
      </w:r>
      <w:proofErr w:type="spellStart"/>
      <w:r w:rsidRPr="00D12BB7">
        <w:rPr>
          <w:rFonts w:ascii="Times New Roman" w:hAnsi="Times New Roman"/>
          <w:color w:val="000000" w:themeColor="text1"/>
          <w:sz w:val="24"/>
          <w:szCs w:val="24"/>
        </w:rPr>
        <w:t>Federal</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Reserve</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Bank</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of</w:t>
      </w:r>
      <w:proofErr w:type="spellEnd"/>
      <w:r w:rsidRPr="00D12BB7">
        <w:rPr>
          <w:rFonts w:ascii="Times New Roman" w:hAnsi="Times New Roman"/>
          <w:color w:val="000000" w:themeColor="text1"/>
          <w:sz w:val="24"/>
          <w:szCs w:val="24"/>
        </w:rPr>
        <w:t xml:space="preserve"> San </w:t>
      </w:r>
      <w:proofErr w:type="spellStart"/>
      <w:r w:rsidRPr="00D12BB7">
        <w:rPr>
          <w:rFonts w:ascii="Times New Roman" w:hAnsi="Times New Roman"/>
          <w:color w:val="000000" w:themeColor="text1"/>
          <w:sz w:val="24"/>
          <w:szCs w:val="24"/>
        </w:rPr>
        <w:t>Francisco</w:t>
      </w:r>
      <w:proofErr w:type="spellEnd"/>
      <w:r w:rsidRPr="00D12BB7">
        <w:rPr>
          <w:rFonts w:ascii="Times New Roman" w:hAnsi="Times New Roman"/>
          <w:color w:val="000000" w:themeColor="text1"/>
          <w:sz w:val="24"/>
          <w:szCs w:val="24"/>
        </w:rPr>
        <w:t xml:space="preserve">, 2001. </w:t>
      </w:r>
      <w:hyperlink r:id="rId41" w:history="1">
        <w:r w:rsidRPr="00D12BB7">
          <w:rPr>
            <w:rStyle w:val="Hipersaitas"/>
            <w:rFonts w:ascii="Times New Roman" w:hAnsi="Times New Roman"/>
            <w:color w:val="000000" w:themeColor="text1"/>
            <w:sz w:val="24"/>
            <w:szCs w:val="24"/>
          </w:rPr>
          <w:t>http://faculty.haas.berkeley.edu/arose/cuts.pdf</w:t>
        </w:r>
      </w:hyperlink>
      <w:r w:rsidRPr="00D12BB7">
        <w:rPr>
          <w:rFonts w:ascii="Times New Roman" w:hAnsi="Times New Roman"/>
          <w:color w:val="000000" w:themeColor="text1"/>
          <w:sz w:val="24"/>
          <w:szCs w:val="24"/>
        </w:rPr>
        <w:t xml:space="preserve"> [žiūrėta 2012 05 27]</w:t>
      </w:r>
    </w:p>
    <w:p w:rsidR="00E7051C" w:rsidRPr="00E7051C" w:rsidRDefault="00E7051C" w:rsidP="009F03D7">
      <w:pPr>
        <w:pStyle w:val="Sraopastraipa"/>
        <w:numPr>
          <w:ilvl w:val="0"/>
          <w:numId w:val="10"/>
        </w:numPr>
        <w:spacing w:line="360" w:lineRule="auto"/>
        <w:rPr>
          <w:rFonts w:ascii="Times New Roman" w:hAnsi="Times New Roman"/>
          <w:sz w:val="24"/>
          <w:szCs w:val="24"/>
        </w:rPr>
      </w:pPr>
      <w:proofErr w:type="spellStart"/>
      <w:r w:rsidRPr="00552A0B">
        <w:rPr>
          <w:rFonts w:ascii="Times New Roman" w:hAnsi="Times New Roman"/>
          <w:b/>
          <w:sz w:val="24"/>
          <w:szCs w:val="24"/>
        </w:rPr>
        <w:t>Heinz</w:t>
      </w:r>
      <w:proofErr w:type="spellEnd"/>
      <w:r w:rsidRPr="00552A0B">
        <w:rPr>
          <w:rFonts w:ascii="Times New Roman" w:hAnsi="Times New Roman"/>
          <w:b/>
          <w:sz w:val="24"/>
          <w:szCs w:val="24"/>
        </w:rPr>
        <w:t xml:space="preserve"> F.F. ir </w:t>
      </w:r>
      <w:proofErr w:type="spellStart"/>
      <w:r w:rsidRPr="00552A0B">
        <w:rPr>
          <w:rFonts w:ascii="Times New Roman" w:hAnsi="Times New Roman"/>
          <w:b/>
          <w:sz w:val="24"/>
          <w:szCs w:val="24"/>
        </w:rPr>
        <w:t>Rusinova</w:t>
      </w:r>
      <w:proofErr w:type="spellEnd"/>
      <w:r w:rsidRPr="00552A0B">
        <w:rPr>
          <w:rFonts w:ascii="Times New Roman" w:hAnsi="Times New Roman"/>
          <w:b/>
          <w:sz w:val="24"/>
          <w:szCs w:val="24"/>
        </w:rPr>
        <w:t xml:space="preserve"> D. (2011).</w:t>
      </w:r>
      <w:r w:rsidRPr="00552A0B">
        <w:rPr>
          <w:rFonts w:ascii="Times New Roman" w:hAnsi="Times New Roman"/>
          <w:sz w:val="24"/>
          <w:szCs w:val="24"/>
        </w:rPr>
        <w:t xml:space="preserve"> </w:t>
      </w:r>
      <w:proofErr w:type="spellStart"/>
      <w:r w:rsidRPr="00552A0B">
        <w:rPr>
          <w:rFonts w:ascii="Times New Roman" w:hAnsi="Times New Roman"/>
          <w:sz w:val="24"/>
          <w:szCs w:val="24"/>
        </w:rPr>
        <w:t>How</w:t>
      </w:r>
      <w:proofErr w:type="spellEnd"/>
      <w:r w:rsidRPr="00552A0B">
        <w:rPr>
          <w:rFonts w:ascii="Times New Roman" w:hAnsi="Times New Roman"/>
          <w:sz w:val="24"/>
          <w:szCs w:val="24"/>
        </w:rPr>
        <w:t xml:space="preserve"> </w:t>
      </w:r>
      <w:proofErr w:type="spellStart"/>
      <w:r w:rsidRPr="00552A0B">
        <w:rPr>
          <w:rFonts w:ascii="Times New Roman" w:hAnsi="Times New Roman"/>
          <w:sz w:val="24"/>
          <w:szCs w:val="24"/>
        </w:rPr>
        <w:t>flexible</w:t>
      </w:r>
      <w:proofErr w:type="spellEnd"/>
      <w:r w:rsidRPr="00552A0B">
        <w:rPr>
          <w:rFonts w:ascii="Times New Roman" w:hAnsi="Times New Roman"/>
          <w:sz w:val="24"/>
          <w:szCs w:val="24"/>
        </w:rPr>
        <w:t xml:space="preserve"> are </w:t>
      </w:r>
      <w:proofErr w:type="spellStart"/>
      <w:r w:rsidRPr="00552A0B">
        <w:rPr>
          <w:rFonts w:ascii="Times New Roman" w:hAnsi="Times New Roman"/>
          <w:sz w:val="24"/>
          <w:szCs w:val="24"/>
        </w:rPr>
        <w:t>real</w:t>
      </w:r>
      <w:proofErr w:type="spellEnd"/>
      <w:r w:rsidRPr="00552A0B">
        <w:rPr>
          <w:rFonts w:ascii="Times New Roman" w:hAnsi="Times New Roman"/>
          <w:sz w:val="24"/>
          <w:szCs w:val="24"/>
        </w:rPr>
        <w:t xml:space="preserve"> </w:t>
      </w:r>
      <w:proofErr w:type="spellStart"/>
      <w:r w:rsidRPr="00552A0B">
        <w:rPr>
          <w:rFonts w:ascii="Times New Roman" w:hAnsi="Times New Roman"/>
          <w:sz w:val="24"/>
          <w:szCs w:val="24"/>
        </w:rPr>
        <w:t>wages</w:t>
      </w:r>
      <w:proofErr w:type="spellEnd"/>
      <w:r w:rsidRPr="00552A0B">
        <w:rPr>
          <w:rFonts w:ascii="Times New Roman" w:hAnsi="Times New Roman"/>
          <w:sz w:val="24"/>
          <w:szCs w:val="24"/>
        </w:rPr>
        <w:t xml:space="preserve"> </w:t>
      </w:r>
      <w:proofErr w:type="spellStart"/>
      <w:r w:rsidRPr="00552A0B">
        <w:rPr>
          <w:rFonts w:ascii="Times New Roman" w:hAnsi="Times New Roman"/>
          <w:sz w:val="24"/>
          <w:szCs w:val="24"/>
        </w:rPr>
        <w:t>in</w:t>
      </w:r>
      <w:proofErr w:type="spellEnd"/>
      <w:r w:rsidRPr="00552A0B">
        <w:rPr>
          <w:rFonts w:ascii="Times New Roman" w:hAnsi="Times New Roman"/>
          <w:sz w:val="24"/>
          <w:szCs w:val="24"/>
        </w:rPr>
        <w:t xml:space="preserve"> EU </w:t>
      </w:r>
      <w:proofErr w:type="spellStart"/>
      <w:r w:rsidRPr="00552A0B">
        <w:rPr>
          <w:rFonts w:ascii="Times New Roman" w:hAnsi="Times New Roman"/>
          <w:sz w:val="24"/>
          <w:szCs w:val="24"/>
        </w:rPr>
        <w:t>countries</w:t>
      </w:r>
      <w:proofErr w:type="spellEnd"/>
      <w:r w:rsidRPr="00552A0B">
        <w:rPr>
          <w:rFonts w:ascii="Times New Roman" w:hAnsi="Times New Roman"/>
          <w:sz w:val="24"/>
          <w:szCs w:val="24"/>
        </w:rPr>
        <w:t xml:space="preserve">? </w:t>
      </w:r>
      <w:hyperlink r:id="rId42" w:history="1">
        <w:r w:rsidRPr="00552A0B">
          <w:rPr>
            <w:rStyle w:val="Hipersaitas"/>
            <w:rFonts w:ascii="Times New Roman" w:hAnsi="Times New Roman"/>
            <w:color w:val="auto"/>
            <w:sz w:val="24"/>
            <w:szCs w:val="24"/>
          </w:rPr>
          <w:t>http://www.ecb.europa.eu/pub/pdf/scpwps/ecbwp1360.pdf</w:t>
        </w:r>
      </w:hyperlink>
      <w:r w:rsidRPr="00E7051C">
        <w:rPr>
          <w:rStyle w:val="Hipersaitas"/>
          <w:rFonts w:ascii="Times New Roman" w:hAnsi="Times New Roman"/>
          <w:color w:val="auto"/>
          <w:sz w:val="24"/>
          <w:szCs w:val="24"/>
          <w:u w:val="none"/>
        </w:rPr>
        <w:t xml:space="preserve"> </w:t>
      </w:r>
      <w:r w:rsidRPr="00D12BB7">
        <w:rPr>
          <w:rFonts w:ascii="Times New Roman" w:hAnsi="Times New Roman"/>
          <w:color w:val="000000" w:themeColor="text1"/>
          <w:sz w:val="24"/>
          <w:szCs w:val="24"/>
        </w:rPr>
        <w:t>[žiūrėta 201</w:t>
      </w:r>
      <w:r>
        <w:rPr>
          <w:rFonts w:ascii="Times New Roman" w:hAnsi="Times New Roman"/>
          <w:color w:val="000000" w:themeColor="text1"/>
          <w:sz w:val="24"/>
          <w:szCs w:val="24"/>
        </w:rPr>
        <w:t>3</w:t>
      </w:r>
      <w:r w:rsidRPr="00D12BB7">
        <w:rPr>
          <w:rFonts w:ascii="Times New Roman" w:hAnsi="Times New Roman"/>
          <w:color w:val="000000" w:themeColor="text1"/>
          <w:sz w:val="24"/>
          <w:szCs w:val="24"/>
        </w:rPr>
        <w:t xml:space="preserve"> 0</w:t>
      </w:r>
      <w:r>
        <w:rPr>
          <w:rFonts w:ascii="Times New Roman" w:hAnsi="Times New Roman"/>
          <w:color w:val="000000" w:themeColor="text1"/>
          <w:sz w:val="24"/>
          <w:szCs w:val="24"/>
        </w:rPr>
        <w:t>3</w:t>
      </w:r>
      <w:r w:rsidRPr="00D12BB7">
        <w:rPr>
          <w:rFonts w:ascii="Times New Roman" w:hAnsi="Times New Roman"/>
          <w:color w:val="000000" w:themeColor="text1"/>
          <w:sz w:val="24"/>
          <w:szCs w:val="24"/>
        </w:rPr>
        <w:t xml:space="preserve"> </w:t>
      </w:r>
      <w:r>
        <w:rPr>
          <w:rFonts w:ascii="Times New Roman" w:hAnsi="Times New Roman"/>
          <w:color w:val="000000" w:themeColor="text1"/>
          <w:sz w:val="24"/>
          <w:szCs w:val="24"/>
        </w:rPr>
        <w:t>20</w:t>
      </w:r>
      <w:r w:rsidRPr="00D12BB7">
        <w:rPr>
          <w:rFonts w:ascii="Times New Roman" w:hAnsi="Times New Roman"/>
          <w:color w:val="000000" w:themeColor="text1"/>
          <w:sz w:val="24"/>
          <w:szCs w:val="24"/>
        </w:rPr>
        <w:t>]</w:t>
      </w:r>
    </w:p>
    <w:p w:rsidR="00736C8B" w:rsidRPr="00D12BB7" w:rsidRDefault="00736C8B" w:rsidP="009F03D7">
      <w:pPr>
        <w:pStyle w:val="Sraopastraipa"/>
        <w:numPr>
          <w:ilvl w:val="0"/>
          <w:numId w:val="10"/>
        </w:numPr>
        <w:spacing w:line="360" w:lineRule="auto"/>
        <w:rPr>
          <w:rFonts w:ascii="Times New Roman" w:hAnsi="Times New Roman"/>
          <w:color w:val="000000" w:themeColor="text1"/>
          <w:sz w:val="24"/>
          <w:szCs w:val="24"/>
        </w:rPr>
      </w:pPr>
      <w:proofErr w:type="spellStart"/>
      <w:r w:rsidRPr="00D12BB7">
        <w:rPr>
          <w:rFonts w:ascii="Times New Roman" w:hAnsi="Times New Roman"/>
          <w:b/>
          <w:color w:val="000000" w:themeColor="text1"/>
          <w:sz w:val="24"/>
          <w:szCs w:val="24"/>
        </w:rPr>
        <w:t>Horvath</w:t>
      </w:r>
      <w:proofErr w:type="spellEnd"/>
      <w:r w:rsidRPr="00D12BB7">
        <w:rPr>
          <w:rFonts w:ascii="Times New Roman" w:hAnsi="Times New Roman"/>
          <w:b/>
          <w:color w:val="000000" w:themeColor="text1"/>
          <w:sz w:val="24"/>
          <w:szCs w:val="24"/>
        </w:rPr>
        <w:t xml:space="preserve"> J.</w:t>
      </w:r>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Optimum</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Currency</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Area</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Theory</w:t>
      </w:r>
      <w:proofErr w:type="spellEnd"/>
      <w:r w:rsidRPr="00D12BB7">
        <w:rPr>
          <w:rFonts w:ascii="Times New Roman" w:hAnsi="Times New Roman"/>
          <w:color w:val="000000" w:themeColor="text1"/>
          <w:sz w:val="24"/>
          <w:szCs w:val="24"/>
        </w:rPr>
        <w:t xml:space="preserve">: A </w:t>
      </w:r>
      <w:proofErr w:type="spellStart"/>
      <w:r w:rsidRPr="00D12BB7">
        <w:rPr>
          <w:rFonts w:ascii="Times New Roman" w:hAnsi="Times New Roman"/>
          <w:color w:val="000000" w:themeColor="text1"/>
          <w:sz w:val="24"/>
          <w:szCs w:val="24"/>
        </w:rPr>
        <w:t>selective</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review</w:t>
      </w:r>
      <w:proofErr w:type="spellEnd"/>
      <w:r w:rsidRPr="00D12BB7">
        <w:rPr>
          <w:rFonts w:ascii="Times New Roman" w:hAnsi="Times New Roman"/>
          <w:color w:val="000000" w:themeColor="text1"/>
          <w:sz w:val="24"/>
          <w:szCs w:val="24"/>
        </w:rPr>
        <w:t xml:space="preserve">. (2003) </w:t>
      </w:r>
      <w:hyperlink r:id="rId43" w:history="1">
        <w:r w:rsidRPr="00D12BB7">
          <w:rPr>
            <w:rStyle w:val="Hipersaitas"/>
            <w:rFonts w:ascii="Times New Roman" w:hAnsi="Times New Roman"/>
            <w:color w:val="000000" w:themeColor="text1"/>
            <w:sz w:val="24"/>
            <w:szCs w:val="24"/>
          </w:rPr>
          <w:t>http://papers.ssrn.com/sol3/papers.cfm?abstract_id=1015480</w:t>
        </w:r>
      </w:hyperlink>
      <w:r w:rsidRPr="00D12BB7">
        <w:rPr>
          <w:rFonts w:ascii="Times New Roman" w:hAnsi="Times New Roman"/>
          <w:color w:val="000000" w:themeColor="text1"/>
          <w:sz w:val="24"/>
          <w:szCs w:val="24"/>
        </w:rPr>
        <w:t xml:space="preserve"> [žiūrėta 2012 06 19]</w:t>
      </w:r>
    </w:p>
    <w:p w:rsidR="00D12BB7" w:rsidRPr="00D12BB7" w:rsidRDefault="00D12BB7" w:rsidP="009F03D7">
      <w:pPr>
        <w:pStyle w:val="Sraopastraipa"/>
        <w:numPr>
          <w:ilvl w:val="0"/>
          <w:numId w:val="10"/>
        </w:numPr>
        <w:spacing w:line="360" w:lineRule="auto"/>
        <w:rPr>
          <w:rFonts w:ascii="Times New Roman" w:hAnsi="Times New Roman"/>
          <w:color w:val="000000" w:themeColor="text1"/>
          <w:sz w:val="24"/>
          <w:szCs w:val="24"/>
        </w:rPr>
      </w:pPr>
      <w:proofErr w:type="spellStart"/>
      <w:r w:rsidRPr="00D12BB7">
        <w:rPr>
          <w:rFonts w:ascii="Times New Roman" w:hAnsi="Times New Roman"/>
          <w:b/>
          <w:color w:val="000000" w:themeColor="text1"/>
          <w:sz w:val="24"/>
          <w:szCs w:val="24"/>
        </w:rPr>
        <w:t>International</w:t>
      </w:r>
      <w:proofErr w:type="spellEnd"/>
      <w:r w:rsidRPr="00D12BB7">
        <w:rPr>
          <w:rFonts w:ascii="Times New Roman" w:hAnsi="Times New Roman"/>
          <w:b/>
          <w:color w:val="000000" w:themeColor="text1"/>
          <w:sz w:val="24"/>
          <w:szCs w:val="24"/>
        </w:rPr>
        <w:t xml:space="preserve"> </w:t>
      </w:r>
      <w:proofErr w:type="spellStart"/>
      <w:r w:rsidRPr="00D12BB7">
        <w:rPr>
          <w:rFonts w:ascii="Times New Roman" w:hAnsi="Times New Roman"/>
          <w:b/>
          <w:color w:val="000000" w:themeColor="text1"/>
          <w:sz w:val="24"/>
          <w:szCs w:val="24"/>
        </w:rPr>
        <w:t>Trade</w:t>
      </w:r>
      <w:proofErr w:type="spellEnd"/>
      <w:r w:rsidRPr="00D12BB7">
        <w:rPr>
          <w:rFonts w:ascii="Times New Roman" w:hAnsi="Times New Roman"/>
          <w:b/>
          <w:color w:val="000000" w:themeColor="text1"/>
          <w:sz w:val="24"/>
          <w:szCs w:val="24"/>
        </w:rPr>
        <w:t xml:space="preserve"> Centre </w:t>
      </w:r>
      <w:r w:rsidRPr="00D12BB7">
        <w:rPr>
          <w:rFonts w:ascii="Times New Roman" w:hAnsi="Times New Roman"/>
          <w:color w:val="000000" w:themeColor="text1"/>
          <w:sz w:val="24"/>
          <w:szCs w:val="24"/>
        </w:rPr>
        <w:t xml:space="preserve">(2013). </w:t>
      </w:r>
      <w:hyperlink r:id="rId44" w:history="1">
        <w:r w:rsidRPr="00D12BB7">
          <w:rPr>
            <w:rStyle w:val="Hipersaitas"/>
            <w:rFonts w:ascii="Times New Roman" w:hAnsi="Times New Roman"/>
            <w:color w:val="000000" w:themeColor="text1"/>
            <w:sz w:val="24"/>
            <w:szCs w:val="24"/>
          </w:rPr>
          <w:t>http://legacy.intracen.org/appli1/TradeCom/TP_EP_CI.aspx?RP=276&amp;YR=2009</w:t>
        </w:r>
      </w:hyperlink>
      <w:r w:rsidRPr="00D12BB7">
        <w:rPr>
          <w:rStyle w:val="Hipersaitas"/>
          <w:rFonts w:ascii="Times New Roman" w:hAnsi="Times New Roman"/>
          <w:color w:val="000000" w:themeColor="text1"/>
          <w:sz w:val="24"/>
          <w:szCs w:val="24"/>
        </w:rPr>
        <w:t xml:space="preserve"> </w:t>
      </w:r>
      <w:r w:rsidRPr="00D12BB7">
        <w:rPr>
          <w:rFonts w:ascii="Times New Roman" w:hAnsi="Times New Roman"/>
          <w:color w:val="000000" w:themeColor="text1"/>
          <w:sz w:val="24"/>
          <w:szCs w:val="24"/>
        </w:rPr>
        <w:t>[žiūrėta 2013 01 19]</w:t>
      </w:r>
    </w:p>
    <w:p w:rsidR="00093A90" w:rsidRPr="00D12BB7" w:rsidRDefault="00093A90" w:rsidP="009F03D7">
      <w:pPr>
        <w:pStyle w:val="Sraopastraipa"/>
        <w:numPr>
          <w:ilvl w:val="0"/>
          <w:numId w:val="10"/>
        </w:numPr>
        <w:spacing w:line="360" w:lineRule="auto"/>
        <w:rPr>
          <w:rFonts w:ascii="Times New Roman" w:hAnsi="Times New Roman"/>
          <w:color w:val="000000" w:themeColor="text1"/>
          <w:sz w:val="24"/>
          <w:szCs w:val="24"/>
        </w:rPr>
      </w:pPr>
      <w:proofErr w:type="spellStart"/>
      <w:r w:rsidRPr="00D12BB7">
        <w:rPr>
          <w:rFonts w:ascii="Times New Roman" w:hAnsi="Times New Roman"/>
          <w:b/>
          <w:color w:val="000000" w:themeColor="text1"/>
          <w:sz w:val="24"/>
          <w:szCs w:val="24"/>
        </w:rPr>
        <w:t>Investopedia</w:t>
      </w:r>
      <w:proofErr w:type="spellEnd"/>
      <w:r w:rsidRPr="00D12BB7">
        <w:rPr>
          <w:rFonts w:ascii="Times New Roman" w:hAnsi="Times New Roman"/>
          <w:b/>
          <w:color w:val="000000" w:themeColor="text1"/>
          <w:sz w:val="24"/>
          <w:szCs w:val="24"/>
        </w:rPr>
        <w:t xml:space="preserve"> žodynas</w:t>
      </w:r>
      <w:r w:rsidRPr="00D12BB7">
        <w:rPr>
          <w:rFonts w:ascii="Times New Roman" w:hAnsi="Times New Roman"/>
          <w:color w:val="000000" w:themeColor="text1"/>
          <w:sz w:val="24"/>
          <w:szCs w:val="24"/>
        </w:rPr>
        <w:t xml:space="preserve"> (2012). </w:t>
      </w:r>
      <w:hyperlink r:id="rId45" w:anchor="axzz1vEYlJExj" w:history="1">
        <w:r w:rsidRPr="00D12BB7">
          <w:rPr>
            <w:rStyle w:val="Hipersaitas"/>
            <w:rFonts w:ascii="Times New Roman" w:hAnsi="Times New Roman"/>
            <w:color w:val="000000" w:themeColor="text1"/>
            <w:sz w:val="24"/>
            <w:szCs w:val="24"/>
          </w:rPr>
          <w:t>http://www.investopedia.com/terms/o/optimal-currency-area.asp#axzz1vEYlJExj</w:t>
        </w:r>
      </w:hyperlink>
      <w:r w:rsidRPr="00D12BB7">
        <w:rPr>
          <w:rFonts w:ascii="Times New Roman" w:hAnsi="Times New Roman"/>
          <w:color w:val="000000" w:themeColor="text1"/>
          <w:sz w:val="24"/>
          <w:szCs w:val="24"/>
        </w:rPr>
        <w:t xml:space="preserve"> [žiūrėta 2012 06 01]</w:t>
      </w:r>
    </w:p>
    <w:p w:rsidR="00093A90" w:rsidRPr="00D12BB7" w:rsidRDefault="00093A90" w:rsidP="009F03D7">
      <w:pPr>
        <w:pStyle w:val="Sraopastraipa"/>
        <w:numPr>
          <w:ilvl w:val="0"/>
          <w:numId w:val="10"/>
        </w:numPr>
        <w:spacing w:line="360" w:lineRule="auto"/>
        <w:rPr>
          <w:rFonts w:ascii="Times New Roman" w:hAnsi="Times New Roman"/>
          <w:color w:val="000000" w:themeColor="text1"/>
          <w:sz w:val="24"/>
          <w:szCs w:val="24"/>
        </w:rPr>
      </w:pPr>
      <w:proofErr w:type="spellStart"/>
      <w:r w:rsidRPr="00D12BB7">
        <w:rPr>
          <w:rFonts w:ascii="Times New Roman" w:hAnsi="Times New Roman"/>
          <w:b/>
          <w:color w:val="000000" w:themeColor="text1"/>
          <w:sz w:val="24"/>
          <w:szCs w:val="24"/>
        </w:rPr>
        <w:t>Investopedia</w:t>
      </w:r>
      <w:proofErr w:type="spellEnd"/>
      <w:r w:rsidRPr="00D12BB7">
        <w:rPr>
          <w:rFonts w:ascii="Times New Roman" w:hAnsi="Times New Roman"/>
          <w:b/>
          <w:color w:val="000000" w:themeColor="text1"/>
          <w:sz w:val="24"/>
          <w:szCs w:val="24"/>
        </w:rPr>
        <w:t xml:space="preserve"> žodynas</w:t>
      </w:r>
      <w:r w:rsidRPr="00D12BB7">
        <w:rPr>
          <w:rFonts w:ascii="Times New Roman" w:hAnsi="Times New Roman"/>
          <w:color w:val="000000" w:themeColor="text1"/>
          <w:sz w:val="24"/>
          <w:szCs w:val="24"/>
        </w:rPr>
        <w:t xml:space="preserve"> (2012). </w:t>
      </w:r>
      <w:hyperlink r:id="rId46" w:anchor="axzz1w9lXWIqA" w:history="1">
        <w:r w:rsidRPr="00D12BB7">
          <w:rPr>
            <w:rStyle w:val="Hipersaitas"/>
            <w:rFonts w:ascii="Times New Roman" w:hAnsi="Times New Roman"/>
            <w:color w:val="000000" w:themeColor="text1"/>
            <w:sz w:val="24"/>
            <w:szCs w:val="24"/>
          </w:rPr>
          <w:t>http://www.investopedia.com/terms/c/currency-union.asp#axzz1w9lXWIqA</w:t>
        </w:r>
      </w:hyperlink>
      <w:r w:rsidRPr="00D12BB7">
        <w:rPr>
          <w:rFonts w:ascii="Times New Roman" w:hAnsi="Times New Roman"/>
          <w:color w:val="000000" w:themeColor="text1"/>
          <w:sz w:val="24"/>
          <w:szCs w:val="24"/>
        </w:rPr>
        <w:t xml:space="preserve"> [žiūrėta 2012 06 02]</w:t>
      </w:r>
    </w:p>
    <w:p w:rsidR="00736C8B" w:rsidRPr="00D12BB7" w:rsidRDefault="00736C8B" w:rsidP="009F03D7">
      <w:pPr>
        <w:pStyle w:val="Sraopastraipa"/>
        <w:numPr>
          <w:ilvl w:val="0"/>
          <w:numId w:val="10"/>
        </w:numPr>
        <w:spacing w:line="360" w:lineRule="auto"/>
        <w:rPr>
          <w:rFonts w:ascii="Times New Roman" w:hAnsi="Times New Roman"/>
          <w:color w:val="000000" w:themeColor="text1"/>
          <w:sz w:val="24"/>
          <w:szCs w:val="24"/>
        </w:rPr>
      </w:pPr>
      <w:proofErr w:type="spellStart"/>
      <w:r w:rsidRPr="00D12BB7">
        <w:rPr>
          <w:rFonts w:ascii="Times New Roman" w:hAnsi="Times New Roman"/>
          <w:b/>
          <w:color w:val="000000" w:themeColor="text1"/>
          <w:sz w:val="24"/>
          <w:szCs w:val="24"/>
        </w:rPr>
        <w:t>Investopedia</w:t>
      </w:r>
      <w:proofErr w:type="spellEnd"/>
      <w:r w:rsidRPr="00D12BB7">
        <w:rPr>
          <w:rFonts w:ascii="Times New Roman" w:hAnsi="Times New Roman"/>
          <w:b/>
          <w:color w:val="000000" w:themeColor="text1"/>
          <w:sz w:val="24"/>
          <w:szCs w:val="24"/>
        </w:rPr>
        <w:t xml:space="preserve"> žodynas</w:t>
      </w:r>
      <w:r w:rsidRPr="00D12BB7">
        <w:rPr>
          <w:rFonts w:ascii="Times New Roman" w:hAnsi="Times New Roman"/>
          <w:color w:val="000000" w:themeColor="text1"/>
          <w:sz w:val="24"/>
          <w:szCs w:val="24"/>
        </w:rPr>
        <w:t xml:space="preserve"> (2012). </w:t>
      </w:r>
      <w:hyperlink r:id="rId47" w:anchor="axzz1yE4hjrCA" w:history="1">
        <w:r w:rsidRPr="00D12BB7">
          <w:rPr>
            <w:rStyle w:val="Hipersaitas"/>
            <w:rFonts w:ascii="Times New Roman" w:hAnsi="Times New Roman"/>
            <w:color w:val="000000" w:themeColor="text1"/>
            <w:sz w:val="24"/>
            <w:szCs w:val="24"/>
          </w:rPr>
          <w:t>http://www.investopedia.com/terms/p/ppp.asp#axzz1yE4hjrCA</w:t>
        </w:r>
      </w:hyperlink>
      <w:r w:rsidRPr="00D12BB7">
        <w:rPr>
          <w:rFonts w:ascii="Times New Roman" w:hAnsi="Times New Roman"/>
          <w:color w:val="000000" w:themeColor="text1"/>
          <w:sz w:val="24"/>
          <w:szCs w:val="24"/>
        </w:rPr>
        <w:t xml:space="preserve"> [žiūrėta 2012 06 03]</w:t>
      </w:r>
    </w:p>
    <w:p w:rsidR="00093A90" w:rsidRPr="00D12BB7" w:rsidRDefault="00093A90" w:rsidP="009F03D7">
      <w:pPr>
        <w:pStyle w:val="Sraopastraipa"/>
        <w:widowControl w:val="0"/>
        <w:numPr>
          <w:ilvl w:val="0"/>
          <w:numId w:val="10"/>
        </w:numPr>
        <w:spacing w:after="0" w:line="360" w:lineRule="auto"/>
        <w:jc w:val="both"/>
        <w:rPr>
          <w:rStyle w:val="Hipersaitas"/>
          <w:rFonts w:ascii="Times New Roman" w:hAnsi="Times New Roman"/>
          <w:color w:val="000000" w:themeColor="text1"/>
          <w:sz w:val="24"/>
          <w:szCs w:val="24"/>
          <w:u w:val="none"/>
        </w:rPr>
      </w:pPr>
      <w:proofErr w:type="spellStart"/>
      <w:r w:rsidRPr="00D12BB7">
        <w:rPr>
          <w:rFonts w:ascii="Times New Roman" w:hAnsi="Times New Roman"/>
          <w:b/>
          <w:color w:val="000000" w:themeColor="text1"/>
          <w:sz w:val="24"/>
          <w:szCs w:val="24"/>
        </w:rPr>
        <w:t>Yagci</w:t>
      </w:r>
      <w:proofErr w:type="spellEnd"/>
      <w:r w:rsidRPr="00D12BB7">
        <w:rPr>
          <w:rFonts w:ascii="Times New Roman" w:hAnsi="Times New Roman"/>
          <w:b/>
          <w:color w:val="000000" w:themeColor="text1"/>
          <w:sz w:val="24"/>
          <w:szCs w:val="24"/>
        </w:rPr>
        <w:t xml:space="preserve"> F.</w:t>
      </w:r>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Choice</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of</w:t>
      </w:r>
      <w:proofErr w:type="spellEnd"/>
      <w:r w:rsidRPr="00D12BB7">
        <w:rPr>
          <w:rFonts w:ascii="Times New Roman" w:hAnsi="Times New Roman"/>
          <w:color w:val="000000" w:themeColor="text1"/>
          <w:sz w:val="24"/>
          <w:szCs w:val="24"/>
        </w:rPr>
        <w:t xml:space="preserve"> Exchange Rate Regime </w:t>
      </w:r>
      <w:proofErr w:type="spellStart"/>
      <w:r w:rsidRPr="00D12BB7">
        <w:rPr>
          <w:rFonts w:ascii="Times New Roman" w:hAnsi="Times New Roman"/>
          <w:color w:val="000000" w:themeColor="text1"/>
          <w:sz w:val="24"/>
          <w:szCs w:val="24"/>
        </w:rPr>
        <w:t>for</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Developing</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Countries</w:t>
      </w:r>
      <w:proofErr w:type="spellEnd"/>
      <w:r w:rsidRPr="00D12BB7">
        <w:rPr>
          <w:rFonts w:ascii="Times New Roman" w:hAnsi="Times New Roman"/>
          <w:color w:val="000000" w:themeColor="text1"/>
          <w:sz w:val="24"/>
          <w:szCs w:val="24"/>
        </w:rPr>
        <w:t xml:space="preserve">. - </w:t>
      </w:r>
      <w:proofErr w:type="spellStart"/>
      <w:r w:rsidRPr="00D12BB7">
        <w:rPr>
          <w:rFonts w:ascii="Times New Roman" w:hAnsi="Times New Roman"/>
          <w:color w:val="000000" w:themeColor="text1"/>
          <w:sz w:val="24"/>
          <w:szCs w:val="24"/>
        </w:rPr>
        <w:t>Africa</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Region</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Working</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Paper</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Series</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No</w:t>
      </w:r>
      <w:proofErr w:type="spellEnd"/>
      <w:r w:rsidRPr="00D12BB7">
        <w:rPr>
          <w:rFonts w:ascii="Times New Roman" w:hAnsi="Times New Roman"/>
          <w:color w:val="000000" w:themeColor="text1"/>
          <w:sz w:val="24"/>
          <w:szCs w:val="24"/>
        </w:rPr>
        <w:t xml:space="preserve">. 16, 2001. </w:t>
      </w:r>
      <w:hyperlink r:id="rId48" w:history="1">
        <w:r w:rsidRPr="00D12BB7">
          <w:rPr>
            <w:rStyle w:val="Hipersaitas"/>
            <w:rFonts w:ascii="Times New Roman" w:hAnsi="Times New Roman"/>
            <w:color w:val="000000" w:themeColor="text1"/>
            <w:sz w:val="24"/>
            <w:szCs w:val="24"/>
          </w:rPr>
          <w:t>http://www.worldbank.org/afr/wps/wp16.pdf</w:t>
        </w:r>
      </w:hyperlink>
      <w:r w:rsidRPr="00D12BB7">
        <w:rPr>
          <w:rFonts w:ascii="Times New Roman" w:hAnsi="Times New Roman"/>
          <w:color w:val="000000" w:themeColor="text1"/>
          <w:sz w:val="24"/>
          <w:szCs w:val="24"/>
        </w:rPr>
        <w:t xml:space="preserve"> </w:t>
      </w:r>
      <w:r w:rsidRPr="00D12BB7">
        <w:rPr>
          <w:rStyle w:val="Hipersaitas"/>
          <w:rFonts w:ascii="Times New Roman" w:hAnsi="Times New Roman"/>
          <w:color w:val="000000" w:themeColor="text1"/>
          <w:sz w:val="24"/>
          <w:szCs w:val="24"/>
          <w:u w:val="none"/>
        </w:rPr>
        <w:t>[žiūrėta 2012 01 05]</w:t>
      </w:r>
    </w:p>
    <w:p w:rsidR="00736C8B" w:rsidRPr="00D12BB7" w:rsidRDefault="00736C8B" w:rsidP="009F03D7">
      <w:pPr>
        <w:pStyle w:val="Sraopastraipa"/>
        <w:numPr>
          <w:ilvl w:val="0"/>
          <w:numId w:val="10"/>
        </w:numPr>
        <w:spacing w:line="360" w:lineRule="auto"/>
        <w:rPr>
          <w:rFonts w:ascii="Times New Roman" w:hAnsi="Times New Roman"/>
          <w:color w:val="000000" w:themeColor="text1"/>
          <w:sz w:val="24"/>
          <w:szCs w:val="24"/>
        </w:rPr>
      </w:pPr>
      <w:proofErr w:type="spellStart"/>
      <w:r w:rsidRPr="00D12BB7">
        <w:rPr>
          <w:rFonts w:ascii="Times New Roman" w:hAnsi="Times New Roman"/>
          <w:b/>
          <w:color w:val="000000" w:themeColor="text1"/>
          <w:sz w:val="24"/>
          <w:szCs w:val="24"/>
        </w:rPr>
        <w:t>Yuceol</w:t>
      </w:r>
      <w:proofErr w:type="spellEnd"/>
      <w:r w:rsidRPr="00D12BB7">
        <w:rPr>
          <w:rFonts w:ascii="Times New Roman" w:hAnsi="Times New Roman"/>
          <w:b/>
          <w:color w:val="000000" w:themeColor="text1"/>
          <w:sz w:val="24"/>
          <w:szCs w:val="24"/>
        </w:rPr>
        <w:t xml:space="preserve"> H. M.</w:t>
      </w:r>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Why</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European</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Union</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is</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not</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an</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Optimal</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Currency</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Area</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The</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Limits</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of</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Integration</w:t>
      </w:r>
      <w:proofErr w:type="spellEnd"/>
      <w:r w:rsidRPr="00D12BB7">
        <w:rPr>
          <w:rFonts w:ascii="Times New Roman" w:hAnsi="Times New Roman"/>
          <w:color w:val="000000" w:themeColor="text1"/>
          <w:sz w:val="24"/>
          <w:szCs w:val="24"/>
        </w:rPr>
        <w:t xml:space="preserve">. </w:t>
      </w:r>
      <w:hyperlink r:id="rId49" w:history="1">
        <w:r w:rsidRPr="00D12BB7">
          <w:rPr>
            <w:rStyle w:val="Hipersaitas"/>
            <w:rFonts w:ascii="Times New Roman" w:hAnsi="Times New Roman"/>
            <w:color w:val="000000" w:themeColor="text1"/>
            <w:sz w:val="24"/>
            <w:szCs w:val="24"/>
          </w:rPr>
          <w:t>http://eab.ege.edu.tr/pdf/6_2/C6-S2-M6.pdf</w:t>
        </w:r>
      </w:hyperlink>
      <w:r w:rsidRPr="00D12BB7">
        <w:rPr>
          <w:rFonts w:ascii="Times New Roman" w:hAnsi="Times New Roman"/>
          <w:color w:val="000000" w:themeColor="text1"/>
          <w:sz w:val="24"/>
          <w:szCs w:val="24"/>
        </w:rPr>
        <w:t xml:space="preserve"> [žiūrėta 2012 06 20]</w:t>
      </w:r>
    </w:p>
    <w:p w:rsidR="00093A90" w:rsidRPr="003D234C" w:rsidRDefault="00093A90" w:rsidP="009F03D7">
      <w:pPr>
        <w:pStyle w:val="Sraopastraipa"/>
        <w:numPr>
          <w:ilvl w:val="0"/>
          <w:numId w:val="10"/>
        </w:numPr>
        <w:spacing w:line="360" w:lineRule="auto"/>
        <w:rPr>
          <w:rStyle w:val="l6"/>
          <w:rFonts w:ascii="Times New Roman" w:hAnsi="Times New Roman"/>
          <w:color w:val="000000" w:themeColor="text1"/>
          <w:sz w:val="24"/>
          <w:szCs w:val="24"/>
        </w:rPr>
      </w:pPr>
      <w:r w:rsidRPr="00D12BB7">
        <w:rPr>
          <w:rFonts w:ascii="Times New Roman" w:hAnsi="Times New Roman"/>
          <w:b/>
          <w:color w:val="000000" w:themeColor="text1"/>
          <w:sz w:val="24"/>
          <w:szCs w:val="24"/>
        </w:rPr>
        <w:t>Jakutis A. Ir kt.</w:t>
      </w:r>
      <w:r w:rsidRPr="00D12BB7">
        <w:rPr>
          <w:rFonts w:ascii="Times New Roman" w:hAnsi="Times New Roman"/>
          <w:color w:val="000000" w:themeColor="text1"/>
          <w:sz w:val="24"/>
          <w:szCs w:val="24"/>
        </w:rPr>
        <w:t xml:space="preserve"> Ekonomikos teorijos pagrindai. - Kaunas: </w:t>
      </w:r>
      <w:proofErr w:type="spellStart"/>
      <w:r w:rsidRPr="00D12BB7">
        <w:rPr>
          <w:rFonts w:ascii="Times New Roman" w:hAnsi="Times New Roman"/>
          <w:color w:val="000000" w:themeColor="text1"/>
          <w:sz w:val="24"/>
          <w:szCs w:val="24"/>
        </w:rPr>
        <w:t>Smaltija</w:t>
      </w:r>
      <w:proofErr w:type="spellEnd"/>
      <w:r w:rsidRPr="00D12BB7">
        <w:rPr>
          <w:rFonts w:ascii="Times New Roman" w:hAnsi="Times New Roman"/>
          <w:color w:val="000000" w:themeColor="text1"/>
          <w:sz w:val="24"/>
          <w:szCs w:val="24"/>
        </w:rPr>
        <w:t xml:space="preserve">, 1999. – p. 296-303. – ISBN </w:t>
      </w:r>
      <w:r w:rsidRPr="00D12BB7">
        <w:rPr>
          <w:rStyle w:val="l6"/>
          <w:rFonts w:ascii="Times New Roman" w:hAnsi="Times New Roman"/>
          <w:color w:val="000000" w:themeColor="text1"/>
          <w:spacing w:val="45"/>
          <w:sz w:val="24"/>
          <w:szCs w:val="24"/>
        </w:rPr>
        <w:t>9986-708-39-7.</w:t>
      </w:r>
    </w:p>
    <w:p w:rsidR="003D234C" w:rsidRPr="003D234C" w:rsidRDefault="003D234C" w:rsidP="009F03D7">
      <w:pPr>
        <w:pStyle w:val="Sraopastraipa"/>
        <w:numPr>
          <w:ilvl w:val="0"/>
          <w:numId w:val="10"/>
        </w:numPr>
        <w:spacing w:line="360" w:lineRule="auto"/>
        <w:rPr>
          <w:rStyle w:val="l6"/>
          <w:rFonts w:ascii="Times New Roman" w:hAnsi="Times New Roman"/>
          <w:sz w:val="24"/>
          <w:szCs w:val="24"/>
        </w:rPr>
      </w:pPr>
      <w:proofErr w:type="spellStart"/>
      <w:r w:rsidRPr="00552A0B">
        <w:rPr>
          <w:rFonts w:ascii="Times New Roman" w:hAnsi="Times New Roman"/>
          <w:b/>
          <w:sz w:val="24"/>
          <w:szCs w:val="24"/>
        </w:rPr>
        <w:t>Klein</w:t>
      </w:r>
      <w:proofErr w:type="spellEnd"/>
      <w:r w:rsidRPr="00552A0B">
        <w:rPr>
          <w:rFonts w:ascii="Times New Roman" w:hAnsi="Times New Roman"/>
          <w:b/>
          <w:sz w:val="24"/>
          <w:szCs w:val="24"/>
        </w:rPr>
        <w:t xml:space="preserve"> M. W. ir </w:t>
      </w:r>
      <w:proofErr w:type="spellStart"/>
      <w:r w:rsidRPr="00552A0B">
        <w:rPr>
          <w:rFonts w:ascii="Times New Roman" w:hAnsi="Times New Roman"/>
          <w:b/>
          <w:sz w:val="24"/>
          <w:szCs w:val="24"/>
        </w:rPr>
        <w:t>Shambaugh</w:t>
      </w:r>
      <w:proofErr w:type="spellEnd"/>
      <w:r w:rsidRPr="00552A0B">
        <w:rPr>
          <w:rFonts w:ascii="Times New Roman" w:hAnsi="Times New Roman"/>
          <w:b/>
          <w:sz w:val="24"/>
          <w:szCs w:val="24"/>
        </w:rPr>
        <w:t xml:space="preserve"> J. C. (</w:t>
      </w:r>
      <w:r w:rsidRPr="00552A0B">
        <w:rPr>
          <w:rFonts w:ascii="Times New Roman" w:hAnsi="Times New Roman"/>
          <w:b/>
          <w:sz w:val="24"/>
          <w:szCs w:val="24"/>
          <w:lang w:val="en-US"/>
        </w:rPr>
        <w:t>2004</w:t>
      </w:r>
      <w:r w:rsidRPr="00552A0B">
        <w:rPr>
          <w:rFonts w:ascii="Times New Roman" w:hAnsi="Times New Roman"/>
          <w:b/>
          <w:sz w:val="24"/>
          <w:szCs w:val="24"/>
        </w:rPr>
        <w:t>).</w:t>
      </w:r>
      <w:r w:rsidRPr="00552A0B">
        <w:rPr>
          <w:rFonts w:ascii="Times New Roman" w:hAnsi="Times New Roman"/>
          <w:sz w:val="24"/>
          <w:szCs w:val="24"/>
        </w:rPr>
        <w:t xml:space="preserve"> </w:t>
      </w:r>
      <w:proofErr w:type="spellStart"/>
      <w:r w:rsidRPr="00552A0B">
        <w:rPr>
          <w:rFonts w:ascii="Times New Roman" w:hAnsi="Times New Roman"/>
          <w:sz w:val="24"/>
          <w:szCs w:val="24"/>
        </w:rPr>
        <w:t>Fixed</w:t>
      </w:r>
      <w:proofErr w:type="spellEnd"/>
      <w:r w:rsidRPr="00552A0B">
        <w:rPr>
          <w:rFonts w:ascii="Times New Roman" w:hAnsi="Times New Roman"/>
          <w:sz w:val="24"/>
          <w:szCs w:val="24"/>
        </w:rPr>
        <w:t xml:space="preserve"> Exchange rate </w:t>
      </w:r>
      <w:proofErr w:type="spellStart"/>
      <w:r w:rsidRPr="00552A0B">
        <w:rPr>
          <w:rFonts w:ascii="Times New Roman" w:hAnsi="Times New Roman"/>
          <w:sz w:val="24"/>
          <w:szCs w:val="24"/>
        </w:rPr>
        <w:t>and</w:t>
      </w:r>
      <w:proofErr w:type="spellEnd"/>
      <w:r w:rsidRPr="00552A0B">
        <w:rPr>
          <w:rFonts w:ascii="Times New Roman" w:hAnsi="Times New Roman"/>
          <w:sz w:val="24"/>
          <w:szCs w:val="24"/>
        </w:rPr>
        <w:t xml:space="preserve"> </w:t>
      </w:r>
      <w:proofErr w:type="spellStart"/>
      <w:r w:rsidRPr="00552A0B">
        <w:rPr>
          <w:rFonts w:ascii="Times New Roman" w:hAnsi="Times New Roman"/>
          <w:sz w:val="24"/>
          <w:szCs w:val="24"/>
        </w:rPr>
        <w:t>trade</w:t>
      </w:r>
      <w:proofErr w:type="spellEnd"/>
      <w:r w:rsidRPr="00552A0B">
        <w:rPr>
          <w:rFonts w:ascii="Times New Roman" w:hAnsi="Times New Roman"/>
          <w:sz w:val="24"/>
          <w:szCs w:val="24"/>
        </w:rPr>
        <w:t xml:space="preserve">. </w:t>
      </w:r>
      <w:r w:rsidRPr="00552A0B">
        <w:rPr>
          <w:rFonts w:ascii="Times New Roman" w:hAnsi="Times New Roman"/>
          <w:sz w:val="24"/>
          <w:szCs w:val="24"/>
          <w:u w:val="single"/>
        </w:rPr>
        <w:t>http://www.nber.org/papers/w10696.pdf?new_window=1</w:t>
      </w:r>
      <w:r w:rsidRPr="00552A0B">
        <w:rPr>
          <w:rFonts w:ascii="Times New Roman" w:hAnsi="Times New Roman"/>
          <w:sz w:val="24"/>
          <w:szCs w:val="24"/>
        </w:rPr>
        <w:t xml:space="preserve"> </w:t>
      </w:r>
      <w:r>
        <w:rPr>
          <w:rFonts w:ascii="Times New Roman" w:hAnsi="Times New Roman"/>
          <w:sz w:val="24"/>
          <w:szCs w:val="24"/>
        </w:rPr>
        <w:t xml:space="preserve">ir </w:t>
      </w:r>
      <w:hyperlink r:id="rId50" w:history="1">
        <w:r w:rsidRPr="00E7051C">
          <w:rPr>
            <w:rStyle w:val="Hipersaitas"/>
            <w:rFonts w:ascii="Times New Roman" w:hAnsi="Times New Roman"/>
            <w:color w:val="auto"/>
            <w:sz w:val="24"/>
            <w:szCs w:val="24"/>
          </w:rPr>
          <w:t>http://www.dartmouth.edu/~jshambau/Papers/FixERandTrade-final.pdf</w:t>
        </w:r>
      </w:hyperlink>
      <w:r w:rsidRPr="00E7051C">
        <w:rPr>
          <w:rFonts w:ascii="Times New Roman" w:hAnsi="Times New Roman"/>
          <w:sz w:val="24"/>
          <w:szCs w:val="24"/>
        </w:rPr>
        <w:t xml:space="preserve"> [žiūrėta 2</w:t>
      </w:r>
      <w:r w:rsidRPr="00D12BB7">
        <w:rPr>
          <w:rFonts w:ascii="Times New Roman" w:hAnsi="Times New Roman"/>
          <w:color w:val="000000" w:themeColor="text1"/>
          <w:sz w:val="24"/>
          <w:szCs w:val="24"/>
        </w:rPr>
        <w:t>01</w:t>
      </w:r>
      <w:r>
        <w:rPr>
          <w:rFonts w:ascii="Times New Roman" w:hAnsi="Times New Roman"/>
          <w:color w:val="000000" w:themeColor="text1"/>
          <w:sz w:val="24"/>
          <w:szCs w:val="24"/>
        </w:rPr>
        <w:t>3</w:t>
      </w:r>
      <w:r w:rsidRPr="00D12BB7">
        <w:rPr>
          <w:rFonts w:ascii="Times New Roman" w:hAnsi="Times New Roman"/>
          <w:color w:val="000000" w:themeColor="text1"/>
          <w:sz w:val="24"/>
          <w:szCs w:val="24"/>
        </w:rPr>
        <w:t xml:space="preserve"> </w:t>
      </w:r>
      <w:r>
        <w:rPr>
          <w:rFonts w:ascii="Times New Roman" w:hAnsi="Times New Roman"/>
          <w:color w:val="000000" w:themeColor="text1"/>
          <w:sz w:val="24"/>
          <w:szCs w:val="24"/>
        </w:rPr>
        <w:t>03</w:t>
      </w:r>
      <w:r w:rsidRPr="00D12BB7">
        <w:rPr>
          <w:rFonts w:ascii="Times New Roman" w:hAnsi="Times New Roman"/>
          <w:color w:val="000000" w:themeColor="text1"/>
          <w:sz w:val="24"/>
          <w:szCs w:val="24"/>
        </w:rPr>
        <w:t xml:space="preserve"> 0</w:t>
      </w:r>
      <w:r>
        <w:rPr>
          <w:rFonts w:ascii="Times New Roman" w:hAnsi="Times New Roman"/>
          <w:color w:val="000000" w:themeColor="text1"/>
          <w:sz w:val="24"/>
          <w:szCs w:val="24"/>
        </w:rPr>
        <w:t>2</w:t>
      </w:r>
      <w:r w:rsidRPr="00D12BB7">
        <w:rPr>
          <w:rFonts w:ascii="Times New Roman" w:hAnsi="Times New Roman"/>
          <w:color w:val="000000" w:themeColor="text1"/>
          <w:sz w:val="24"/>
          <w:szCs w:val="24"/>
        </w:rPr>
        <w:t>]</w:t>
      </w:r>
    </w:p>
    <w:p w:rsidR="00093A90" w:rsidRPr="00D12BB7" w:rsidRDefault="00C62489" w:rsidP="009F03D7">
      <w:pPr>
        <w:pStyle w:val="Sraopastraipa"/>
        <w:numPr>
          <w:ilvl w:val="0"/>
          <w:numId w:val="10"/>
        </w:numPr>
        <w:spacing w:line="360" w:lineRule="auto"/>
        <w:rPr>
          <w:rStyle w:val="l6"/>
          <w:rFonts w:ascii="Times New Roman" w:hAnsi="Times New Roman"/>
          <w:color w:val="000000" w:themeColor="text1"/>
          <w:sz w:val="24"/>
          <w:szCs w:val="24"/>
        </w:rPr>
      </w:pPr>
      <w:r w:rsidRPr="00D12BB7">
        <w:rPr>
          <w:rFonts w:ascii="Times New Roman" w:hAnsi="Times New Roman"/>
          <w:b/>
          <w:color w:val="000000" w:themeColor="text1"/>
          <w:sz w:val="24"/>
          <w:szCs w:val="24"/>
        </w:rPr>
        <w:t>Kuodis R.</w:t>
      </w:r>
      <w:r w:rsidR="007B2E13" w:rsidRPr="00D12BB7">
        <w:rPr>
          <w:rFonts w:ascii="Times New Roman" w:hAnsi="Times New Roman"/>
          <w:b/>
          <w:color w:val="000000" w:themeColor="text1"/>
          <w:sz w:val="24"/>
          <w:szCs w:val="24"/>
        </w:rPr>
        <w:t xml:space="preserve"> </w:t>
      </w:r>
      <w:r w:rsidR="007B2E13" w:rsidRPr="00D12BB7">
        <w:rPr>
          <w:rFonts w:ascii="Times New Roman" w:hAnsi="Times New Roman"/>
          <w:color w:val="000000" w:themeColor="text1"/>
          <w:sz w:val="24"/>
          <w:szCs w:val="24"/>
        </w:rPr>
        <w:t>(2011).</w:t>
      </w:r>
      <w:r w:rsidRPr="00D12BB7">
        <w:rPr>
          <w:rFonts w:ascii="Times New Roman" w:hAnsi="Times New Roman"/>
          <w:color w:val="000000" w:themeColor="text1"/>
          <w:sz w:val="24"/>
          <w:szCs w:val="24"/>
        </w:rPr>
        <w:t xml:space="preserve"> Valiutų kursai, verslo ciklai ir makroekonomin</w:t>
      </w:r>
      <w:r w:rsidR="007B2E13" w:rsidRPr="00D12BB7">
        <w:rPr>
          <w:rFonts w:ascii="Times New Roman" w:hAnsi="Times New Roman"/>
          <w:color w:val="000000" w:themeColor="text1"/>
          <w:sz w:val="24"/>
          <w:szCs w:val="24"/>
        </w:rPr>
        <w:t>ė politika atviroje ekonomikoje.</w:t>
      </w:r>
      <w:r w:rsidRPr="00D12BB7">
        <w:rPr>
          <w:rFonts w:ascii="Times New Roman" w:hAnsi="Times New Roman"/>
          <w:color w:val="000000" w:themeColor="text1"/>
          <w:sz w:val="24"/>
          <w:szCs w:val="24"/>
        </w:rPr>
        <w:t xml:space="preserve"> </w:t>
      </w:r>
      <w:hyperlink r:id="rId51" w:history="1">
        <w:r w:rsidRPr="00D12BB7">
          <w:rPr>
            <w:rStyle w:val="Hipersaitas"/>
            <w:rFonts w:ascii="Times New Roman" w:hAnsi="Times New Roman"/>
            <w:color w:val="000000" w:themeColor="text1"/>
            <w:sz w:val="24"/>
            <w:szCs w:val="24"/>
          </w:rPr>
          <w:t>http://neris.mii.lt/~ekonomika/Makro/index.html</w:t>
        </w:r>
      </w:hyperlink>
      <w:r w:rsidRPr="00D12BB7">
        <w:rPr>
          <w:rFonts w:ascii="Times New Roman" w:hAnsi="Times New Roman"/>
          <w:color w:val="000000" w:themeColor="text1"/>
          <w:sz w:val="24"/>
          <w:szCs w:val="24"/>
        </w:rPr>
        <w:t xml:space="preserve"> [žiūrėta 2012 06 05]</w:t>
      </w:r>
    </w:p>
    <w:p w:rsidR="001E54CE" w:rsidRPr="00D12BB7" w:rsidRDefault="001E54CE" w:rsidP="009F03D7">
      <w:pPr>
        <w:pStyle w:val="Sraopastraipa"/>
        <w:numPr>
          <w:ilvl w:val="0"/>
          <w:numId w:val="10"/>
        </w:numPr>
        <w:autoSpaceDE w:val="0"/>
        <w:autoSpaceDN w:val="0"/>
        <w:adjustRightInd w:val="0"/>
        <w:spacing w:after="0" w:line="360" w:lineRule="auto"/>
        <w:rPr>
          <w:rFonts w:ascii="Times New Roman" w:hAnsi="Times New Roman"/>
          <w:iCs/>
          <w:color w:val="000000" w:themeColor="text1"/>
          <w:sz w:val="24"/>
          <w:szCs w:val="24"/>
        </w:rPr>
      </w:pPr>
      <w:r w:rsidRPr="00D12BB7">
        <w:rPr>
          <w:rFonts w:ascii="Times New Roman" w:hAnsi="Times New Roman"/>
          <w:b/>
          <w:color w:val="000000" w:themeColor="text1"/>
          <w:sz w:val="24"/>
          <w:szCs w:val="24"/>
        </w:rPr>
        <w:t xml:space="preserve">Lee J.W., </w:t>
      </w:r>
      <w:proofErr w:type="spellStart"/>
      <w:r w:rsidRPr="00D12BB7">
        <w:rPr>
          <w:rFonts w:ascii="Times New Roman" w:hAnsi="Times New Roman"/>
          <w:b/>
          <w:color w:val="000000" w:themeColor="text1"/>
          <w:sz w:val="24"/>
          <w:szCs w:val="24"/>
        </w:rPr>
        <w:t>Shin</w:t>
      </w:r>
      <w:proofErr w:type="spellEnd"/>
      <w:r w:rsidRPr="00D12BB7">
        <w:rPr>
          <w:rFonts w:ascii="Times New Roman" w:hAnsi="Times New Roman"/>
          <w:b/>
          <w:color w:val="000000" w:themeColor="text1"/>
          <w:sz w:val="24"/>
          <w:szCs w:val="24"/>
        </w:rPr>
        <w:t xml:space="preserve"> K.</w:t>
      </w:r>
      <w:r w:rsidRPr="00D12BB7">
        <w:rPr>
          <w:rFonts w:ascii="Times New Roman" w:hAnsi="Times New Roman"/>
          <w:color w:val="000000" w:themeColor="text1"/>
          <w:sz w:val="24"/>
          <w:szCs w:val="24"/>
        </w:rPr>
        <w:t xml:space="preserve"> Exchange Rate </w:t>
      </w:r>
      <w:proofErr w:type="spellStart"/>
      <w:r w:rsidRPr="00D12BB7">
        <w:rPr>
          <w:rFonts w:ascii="Times New Roman" w:hAnsi="Times New Roman"/>
          <w:color w:val="000000" w:themeColor="text1"/>
          <w:sz w:val="24"/>
          <w:szCs w:val="24"/>
        </w:rPr>
        <w:t>Regimes</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and</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Economic</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Linkages</w:t>
      </w:r>
      <w:proofErr w:type="spellEnd"/>
      <w:r w:rsidR="007034DB" w:rsidRPr="00D12BB7">
        <w:rPr>
          <w:rFonts w:ascii="Times New Roman" w:hAnsi="Times New Roman"/>
          <w:color w:val="000000" w:themeColor="text1"/>
          <w:sz w:val="24"/>
          <w:szCs w:val="24"/>
        </w:rPr>
        <w:t>. -</w:t>
      </w:r>
      <w:r w:rsidR="00441E95" w:rsidRPr="00D12BB7">
        <w:rPr>
          <w:rFonts w:ascii="Times New Roman" w:hAnsi="Times New Roman"/>
          <w:color w:val="000000" w:themeColor="text1"/>
          <w:sz w:val="24"/>
          <w:szCs w:val="24"/>
        </w:rPr>
        <w:t xml:space="preserve"> </w:t>
      </w:r>
      <w:proofErr w:type="spellStart"/>
      <w:r w:rsidRPr="00D12BB7">
        <w:rPr>
          <w:rFonts w:ascii="Times New Roman" w:hAnsi="Times New Roman"/>
          <w:iCs/>
          <w:color w:val="000000" w:themeColor="text1"/>
          <w:sz w:val="24"/>
          <w:szCs w:val="24"/>
        </w:rPr>
        <w:t>International</w:t>
      </w:r>
      <w:proofErr w:type="spellEnd"/>
      <w:r w:rsidRPr="00D12BB7">
        <w:rPr>
          <w:rFonts w:ascii="Times New Roman" w:hAnsi="Times New Roman"/>
          <w:iCs/>
          <w:color w:val="000000" w:themeColor="text1"/>
          <w:sz w:val="24"/>
          <w:szCs w:val="24"/>
        </w:rPr>
        <w:t xml:space="preserve"> </w:t>
      </w:r>
      <w:proofErr w:type="spellStart"/>
      <w:r w:rsidRPr="00D12BB7">
        <w:rPr>
          <w:rFonts w:ascii="Times New Roman" w:hAnsi="Times New Roman"/>
          <w:iCs/>
          <w:color w:val="000000" w:themeColor="text1"/>
          <w:sz w:val="24"/>
          <w:szCs w:val="24"/>
        </w:rPr>
        <w:t>Economic</w:t>
      </w:r>
      <w:proofErr w:type="spellEnd"/>
      <w:r w:rsidRPr="00D12BB7">
        <w:rPr>
          <w:rFonts w:ascii="Times New Roman" w:hAnsi="Times New Roman"/>
          <w:iCs/>
          <w:color w:val="000000" w:themeColor="text1"/>
          <w:sz w:val="24"/>
          <w:szCs w:val="24"/>
        </w:rPr>
        <w:t xml:space="preserve"> </w:t>
      </w:r>
      <w:proofErr w:type="spellStart"/>
      <w:r w:rsidRPr="00D12BB7">
        <w:rPr>
          <w:rFonts w:ascii="Times New Roman" w:hAnsi="Times New Roman"/>
          <w:iCs/>
          <w:color w:val="000000" w:themeColor="text1"/>
          <w:sz w:val="24"/>
          <w:szCs w:val="24"/>
        </w:rPr>
        <w:t>Journal</w:t>
      </w:r>
      <w:proofErr w:type="spellEnd"/>
      <w:r w:rsidRPr="00D12BB7">
        <w:rPr>
          <w:rFonts w:ascii="Times New Roman" w:hAnsi="Times New Roman"/>
          <w:iCs/>
          <w:color w:val="000000" w:themeColor="text1"/>
          <w:sz w:val="24"/>
          <w:szCs w:val="24"/>
        </w:rPr>
        <w:t xml:space="preserve"> </w:t>
      </w:r>
      <w:proofErr w:type="spellStart"/>
      <w:r w:rsidRPr="00D12BB7">
        <w:rPr>
          <w:rFonts w:ascii="Times New Roman" w:hAnsi="Times New Roman"/>
          <w:iCs/>
          <w:color w:val="000000" w:themeColor="text1"/>
          <w:sz w:val="24"/>
          <w:szCs w:val="24"/>
        </w:rPr>
        <w:t>Vol</w:t>
      </w:r>
      <w:proofErr w:type="spellEnd"/>
      <w:r w:rsidRPr="00D12BB7">
        <w:rPr>
          <w:rFonts w:ascii="Times New Roman" w:hAnsi="Times New Roman"/>
          <w:iCs/>
          <w:color w:val="000000" w:themeColor="text1"/>
          <w:sz w:val="24"/>
          <w:szCs w:val="24"/>
        </w:rPr>
        <w:t xml:space="preserve">. 24, </w:t>
      </w:r>
      <w:proofErr w:type="spellStart"/>
      <w:r w:rsidRPr="00D12BB7">
        <w:rPr>
          <w:rFonts w:ascii="Times New Roman" w:hAnsi="Times New Roman"/>
          <w:iCs/>
          <w:color w:val="000000" w:themeColor="text1"/>
          <w:sz w:val="24"/>
          <w:szCs w:val="24"/>
        </w:rPr>
        <w:t>No</w:t>
      </w:r>
      <w:proofErr w:type="spellEnd"/>
      <w:r w:rsidRPr="00D12BB7">
        <w:rPr>
          <w:rFonts w:ascii="Times New Roman" w:hAnsi="Times New Roman"/>
          <w:iCs/>
          <w:color w:val="000000" w:themeColor="text1"/>
          <w:sz w:val="24"/>
          <w:szCs w:val="24"/>
        </w:rPr>
        <w:t>. 1, 1–23,</w:t>
      </w:r>
      <w:r w:rsidR="009460A3" w:rsidRPr="00D12BB7">
        <w:rPr>
          <w:rFonts w:ascii="Times New Roman" w:hAnsi="Times New Roman"/>
          <w:iCs/>
          <w:color w:val="000000" w:themeColor="text1"/>
          <w:sz w:val="24"/>
          <w:szCs w:val="24"/>
        </w:rPr>
        <w:t xml:space="preserve"> </w:t>
      </w:r>
      <w:r w:rsidRPr="00D12BB7">
        <w:rPr>
          <w:rFonts w:ascii="Times New Roman" w:hAnsi="Times New Roman"/>
          <w:iCs/>
          <w:color w:val="000000" w:themeColor="text1"/>
          <w:sz w:val="24"/>
          <w:szCs w:val="24"/>
        </w:rPr>
        <w:t>2009.</w:t>
      </w:r>
      <w:r w:rsidR="00240642" w:rsidRPr="00D12BB7">
        <w:rPr>
          <w:rFonts w:ascii="Times New Roman" w:hAnsi="Times New Roman"/>
          <w:iCs/>
          <w:color w:val="000000" w:themeColor="text1"/>
          <w:sz w:val="24"/>
          <w:szCs w:val="24"/>
        </w:rPr>
        <w:t xml:space="preserve"> </w:t>
      </w:r>
      <w:hyperlink r:id="rId52" w:history="1">
        <w:r w:rsidRPr="00D12BB7">
          <w:rPr>
            <w:rStyle w:val="Hipersaitas"/>
            <w:rFonts w:ascii="Times New Roman" w:hAnsi="Times New Roman"/>
            <w:color w:val="000000" w:themeColor="text1"/>
            <w:sz w:val="24"/>
            <w:szCs w:val="24"/>
          </w:rPr>
          <w:t>http://web.ebscohost.com/ehost/pdfviewer/pdfviewer?vid=13&amp;hid=9&amp;sid=016fba8c-26d0-4155-98d1-2b835df1bf2b%40sessionmgr12</w:t>
        </w:r>
      </w:hyperlink>
    </w:p>
    <w:p w:rsidR="00736C8B" w:rsidRPr="00D12BB7" w:rsidRDefault="00736C8B" w:rsidP="009F03D7">
      <w:pPr>
        <w:pStyle w:val="Sraopastraipa"/>
        <w:numPr>
          <w:ilvl w:val="0"/>
          <w:numId w:val="10"/>
        </w:numPr>
        <w:spacing w:line="360" w:lineRule="auto"/>
        <w:rPr>
          <w:rFonts w:ascii="Times New Roman" w:hAnsi="Times New Roman"/>
          <w:color w:val="000000" w:themeColor="text1"/>
          <w:sz w:val="24"/>
          <w:szCs w:val="24"/>
        </w:rPr>
      </w:pPr>
      <w:r w:rsidRPr="00D12BB7">
        <w:rPr>
          <w:rFonts w:ascii="Times New Roman" w:hAnsi="Times New Roman"/>
          <w:b/>
          <w:color w:val="000000" w:themeColor="text1"/>
          <w:sz w:val="24"/>
          <w:szCs w:val="24"/>
        </w:rPr>
        <w:t>Lietuva Europos Sąjungoje</w:t>
      </w:r>
      <w:r w:rsidRPr="00D12BB7">
        <w:rPr>
          <w:rFonts w:ascii="Times New Roman" w:hAnsi="Times New Roman"/>
          <w:color w:val="000000" w:themeColor="text1"/>
          <w:sz w:val="24"/>
          <w:szCs w:val="24"/>
        </w:rPr>
        <w:t xml:space="preserve">. Reikalavimai ir jų vykdymas. </w:t>
      </w:r>
      <w:r w:rsidRPr="00D12BB7">
        <w:rPr>
          <w:rFonts w:ascii="Times New Roman" w:hAnsi="Times New Roman"/>
          <w:color w:val="000000" w:themeColor="text1"/>
          <w:sz w:val="24"/>
          <w:szCs w:val="24"/>
          <w:u w:val="single"/>
        </w:rPr>
        <w:t>http://www.euro.lt/lt/apie-euro-ivedima-lietuvoje/euras-ir-lietuva/reikalavimai-ir-ju-vykdymas/</w:t>
      </w:r>
      <w:r w:rsidRPr="00D12BB7">
        <w:rPr>
          <w:rFonts w:ascii="Times New Roman" w:hAnsi="Times New Roman"/>
          <w:color w:val="000000" w:themeColor="text1"/>
          <w:sz w:val="24"/>
          <w:szCs w:val="24"/>
        </w:rPr>
        <w:t xml:space="preserve"> [žiūrėta 2012 06 05]</w:t>
      </w:r>
    </w:p>
    <w:p w:rsidR="00B92AC0" w:rsidRPr="00D12BB7" w:rsidRDefault="00B92AC0" w:rsidP="009F03D7">
      <w:pPr>
        <w:pStyle w:val="Sraopastraipa"/>
        <w:numPr>
          <w:ilvl w:val="0"/>
          <w:numId w:val="10"/>
        </w:numPr>
        <w:spacing w:line="360" w:lineRule="auto"/>
        <w:rPr>
          <w:rFonts w:ascii="Times New Roman" w:hAnsi="Times New Roman"/>
          <w:color w:val="000000" w:themeColor="text1"/>
          <w:sz w:val="24"/>
          <w:szCs w:val="24"/>
        </w:rPr>
      </w:pPr>
      <w:r w:rsidRPr="00D12BB7">
        <w:rPr>
          <w:rFonts w:ascii="Times New Roman" w:hAnsi="Times New Roman"/>
          <w:b/>
          <w:color w:val="000000" w:themeColor="text1"/>
          <w:sz w:val="24"/>
          <w:szCs w:val="24"/>
        </w:rPr>
        <w:t xml:space="preserve">Lietuvos Centrinis Bankas </w:t>
      </w:r>
      <w:r w:rsidRPr="00D12BB7">
        <w:rPr>
          <w:rFonts w:ascii="Times New Roman" w:hAnsi="Times New Roman"/>
          <w:color w:val="000000" w:themeColor="text1"/>
          <w:sz w:val="24"/>
          <w:szCs w:val="24"/>
        </w:rPr>
        <w:t xml:space="preserve">(2013). </w:t>
      </w:r>
      <w:hyperlink r:id="rId53" w:history="1">
        <w:r w:rsidRPr="00D12BB7">
          <w:rPr>
            <w:rStyle w:val="Hipersaitas"/>
            <w:rFonts w:ascii="Times New Roman" w:hAnsi="Times New Roman"/>
            <w:color w:val="000000" w:themeColor="text1"/>
            <w:sz w:val="24"/>
            <w:szCs w:val="24"/>
          </w:rPr>
          <w:t>http://www.lb.lt/stat_pub/statbrowser.aspx?group=8008</w:t>
        </w:r>
      </w:hyperlink>
      <w:r w:rsidRPr="00D12BB7">
        <w:rPr>
          <w:rStyle w:val="Hipersaitas"/>
          <w:rFonts w:ascii="Times New Roman" w:hAnsi="Times New Roman"/>
          <w:color w:val="000000" w:themeColor="text1"/>
          <w:sz w:val="24"/>
          <w:szCs w:val="24"/>
        </w:rPr>
        <w:t xml:space="preserve"> </w:t>
      </w:r>
      <w:r w:rsidRPr="00D12BB7">
        <w:rPr>
          <w:rFonts w:ascii="Times New Roman" w:hAnsi="Times New Roman"/>
          <w:color w:val="000000" w:themeColor="text1"/>
          <w:sz w:val="24"/>
          <w:szCs w:val="24"/>
        </w:rPr>
        <w:t>[žiūrėta 2013 01 08]</w:t>
      </w:r>
    </w:p>
    <w:p w:rsidR="00B92AC0" w:rsidRPr="00D12BB7" w:rsidRDefault="00B92AC0" w:rsidP="009F03D7">
      <w:pPr>
        <w:pStyle w:val="Sraopastraipa"/>
        <w:numPr>
          <w:ilvl w:val="0"/>
          <w:numId w:val="10"/>
        </w:numPr>
        <w:spacing w:line="360" w:lineRule="auto"/>
        <w:rPr>
          <w:rFonts w:ascii="Times New Roman" w:hAnsi="Times New Roman"/>
          <w:color w:val="000000" w:themeColor="text1"/>
          <w:sz w:val="24"/>
          <w:szCs w:val="24"/>
        </w:rPr>
      </w:pPr>
      <w:r w:rsidRPr="00D12BB7">
        <w:rPr>
          <w:rFonts w:ascii="Times New Roman" w:hAnsi="Times New Roman"/>
          <w:b/>
          <w:color w:val="000000" w:themeColor="text1"/>
          <w:sz w:val="24"/>
          <w:szCs w:val="24"/>
        </w:rPr>
        <w:t>Lietuvos Centrinis Bankas</w:t>
      </w:r>
      <w:r w:rsidRPr="00D12BB7">
        <w:rPr>
          <w:rFonts w:ascii="Times New Roman" w:hAnsi="Times New Roman"/>
          <w:color w:val="000000" w:themeColor="text1"/>
          <w:sz w:val="24"/>
          <w:szCs w:val="24"/>
        </w:rPr>
        <w:t xml:space="preserve"> (2013). </w:t>
      </w:r>
      <w:hyperlink r:id="rId54" w:history="1">
        <w:r w:rsidRPr="00D12BB7">
          <w:rPr>
            <w:rStyle w:val="Hipersaitas"/>
            <w:rFonts w:ascii="Times New Roman" w:hAnsi="Times New Roman"/>
            <w:color w:val="000000" w:themeColor="text1"/>
            <w:sz w:val="24"/>
            <w:szCs w:val="24"/>
          </w:rPr>
          <w:t>http://www.lb.lt/stat_pub/statbrowser.aspx?group=7273&amp;lang=lt</w:t>
        </w:r>
      </w:hyperlink>
      <w:r w:rsidRPr="00D12BB7">
        <w:rPr>
          <w:rStyle w:val="Hipersaitas"/>
          <w:rFonts w:ascii="Times New Roman" w:hAnsi="Times New Roman"/>
          <w:color w:val="000000" w:themeColor="text1"/>
          <w:sz w:val="24"/>
          <w:szCs w:val="24"/>
        </w:rPr>
        <w:t xml:space="preserve"> </w:t>
      </w:r>
      <w:r w:rsidRPr="00D12BB7">
        <w:rPr>
          <w:rFonts w:ascii="Times New Roman" w:hAnsi="Times New Roman"/>
          <w:color w:val="000000" w:themeColor="text1"/>
          <w:sz w:val="24"/>
          <w:szCs w:val="24"/>
        </w:rPr>
        <w:t>[žiūrėta 2013 01 22]</w:t>
      </w:r>
    </w:p>
    <w:p w:rsidR="00B92AC0" w:rsidRPr="00D12BB7" w:rsidRDefault="00B92AC0" w:rsidP="009F03D7">
      <w:pPr>
        <w:pStyle w:val="Sraopastraipa"/>
        <w:numPr>
          <w:ilvl w:val="0"/>
          <w:numId w:val="10"/>
        </w:numPr>
        <w:spacing w:line="360" w:lineRule="auto"/>
        <w:rPr>
          <w:rFonts w:ascii="Times New Roman" w:hAnsi="Times New Roman"/>
          <w:color w:val="000000" w:themeColor="text1"/>
          <w:sz w:val="24"/>
          <w:szCs w:val="24"/>
        </w:rPr>
      </w:pPr>
      <w:r w:rsidRPr="00D12BB7">
        <w:rPr>
          <w:rFonts w:ascii="Times New Roman" w:hAnsi="Times New Roman"/>
          <w:b/>
          <w:color w:val="000000" w:themeColor="text1"/>
          <w:sz w:val="24"/>
          <w:szCs w:val="24"/>
        </w:rPr>
        <w:t xml:space="preserve">Europos Centrinis bankas </w:t>
      </w:r>
      <w:r w:rsidRPr="00D12BB7">
        <w:rPr>
          <w:rFonts w:ascii="Times New Roman" w:hAnsi="Times New Roman"/>
          <w:color w:val="000000" w:themeColor="text1"/>
          <w:sz w:val="24"/>
          <w:szCs w:val="24"/>
        </w:rPr>
        <w:t xml:space="preserve">(2013). </w:t>
      </w:r>
      <w:hyperlink r:id="rId55" w:history="1">
        <w:r w:rsidRPr="00D12BB7">
          <w:rPr>
            <w:rStyle w:val="Hipersaitas"/>
            <w:rFonts w:ascii="Times New Roman" w:hAnsi="Times New Roman"/>
            <w:color w:val="000000" w:themeColor="text1"/>
            <w:sz w:val="24"/>
            <w:szCs w:val="24"/>
          </w:rPr>
          <w:t>http://www.ecb.eu/stats/monetary/rates/html/index.en.html</w:t>
        </w:r>
      </w:hyperlink>
      <w:r w:rsidRPr="00D12BB7">
        <w:rPr>
          <w:rStyle w:val="Hipersaitas"/>
          <w:rFonts w:ascii="Times New Roman" w:hAnsi="Times New Roman"/>
          <w:color w:val="000000" w:themeColor="text1"/>
          <w:sz w:val="24"/>
          <w:szCs w:val="24"/>
        </w:rPr>
        <w:t xml:space="preserve"> </w:t>
      </w:r>
      <w:r w:rsidRPr="00D12BB7">
        <w:rPr>
          <w:rFonts w:ascii="Times New Roman" w:hAnsi="Times New Roman"/>
          <w:color w:val="000000" w:themeColor="text1"/>
          <w:sz w:val="24"/>
          <w:szCs w:val="24"/>
        </w:rPr>
        <w:t>[žiūrėta 2013 01 22]</w:t>
      </w:r>
    </w:p>
    <w:p w:rsidR="00C62489" w:rsidRPr="00D12BB7" w:rsidRDefault="00C62489" w:rsidP="009F03D7">
      <w:pPr>
        <w:pStyle w:val="Sraopastraipa"/>
        <w:numPr>
          <w:ilvl w:val="0"/>
          <w:numId w:val="10"/>
        </w:numPr>
        <w:spacing w:line="360" w:lineRule="auto"/>
        <w:rPr>
          <w:rFonts w:ascii="Times New Roman" w:hAnsi="Times New Roman"/>
          <w:color w:val="000000" w:themeColor="text1"/>
          <w:sz w:val="24"/>
          <w:szCs w:val="24"/>
        </w:rPr>
      </w:pPr>
      <w:r w:rsidRPr="00D12BB7">
        <w:rPr>
          <w:rFonts w:ascii="Times New Roman" w:hAnsi="Times New Roman"/>
          <w:b/>
          <w:color w:val="000000" w:themeColor="text1"/>
          <w:sz w:val="24"/>
          <w:szCs w:val="24"/>
        </w:rPr>
        <w:t>Lietuvos Centrinis bankas</w:t>
      </w:r>
      <w:r w:rsidRPr="00D12BB7">
        <w:rPr>
          <w:rFonts w:ascii="Times New Roman" w:hAnsi="Times New Roman"/>
          <w:color w:val="000000" w:themeColor="text1"/>
          <w:sz w:val="24"/>
          <w:szCs w:val="24"/>
        </w:rPr>
        <w:t xml:space="preserve"> (2012). </w:t>
      </w:r>
      <w:hyperlink r:id="rId56" w:history="1">
        <w:r w:rsidRPr="00D12BB7">
          <w:rPr>
            <w:rStyle w:val="Hipersaitas"/>
            <w:rFonts w:ascii="Times New Roman" w:hAnsi="Times New Roman"/>
            <w:color w:val="000000" w:themeColor="text1"/>
            <w:sz w:val="24"/>
            <w:szCs w:val="24"/>
          </w:rPr>
          <w:t>http://www.lb.lt/vkm_ii</w:t>
        </w:r>
      </w:hyperlink>
      <w:r w:rsidRPr="00D12BB7">
        <w:rPr>
          <w:rFonts w:ascii="Times New Roman" w:hAnsi="Times New Roman"/>
          <w:color w:val="000000" w:themeColor="text1"/>
          <w:sz w:val="24"/>
          <w:szCs w:val="24"/>
        </w:rPr>
        <w:t xml:space="preserve"> [žiūrėta 2012 06 03]</w:t>
      </w:r>
    </w:p>
    <w:p w:rsidR="00C62489" w:rsidRPr="00D12BB7" w:rsidRDefault="00C62489" w:rsidP="009F03D7">
      <w:pPr>
        <w:pStyle w:val="Sraopastraipa"/>
        <w:numPr>
          <w:ilvl w:val="0"/>
          <w:numId w:val="10"/>
        </w:numPr>
        <w:spacing w:line="360" w:lineRule="auto"/>
        <w:rPr>
          <w:rFonts w:ascii="Times New Roman" w:hAnsi="Times New Roman"/>
          <w:color w:val="000000" w:themeColor="text1"/>
          <w:sz w:val="24"/>
          <w:szCs w:val="24"/>
        </w:rPr>
      </w:pPr>
      <w:r w:rsidRPr="00D12BB7">
        <w:rPr>
          <w:rFonts w:ascii="Times New Roman" w:hAnsi="Times New Roman"/>
          <w:b/>
          <w:color w:val="000000" w:themeColor="text1"/>
          <w:sz w:val="24"/>
          <w:szCs w:val="24"/>
        </w:rPr>
        <w:t>Lietuvos Centrinis bankas</w:t>
      </w:r>
      <w:r w:rsidRPr="00D12BB7">
        <w:rPr>
          <w:rFonts w:ascii="Times New Roman" w:hAnsi="Times New Roman"/>
          <w:color w:val="000000" w:themeColor="text1"/>
          <w:sz w:val="24"/>
          <w:szCs w:val="24"/>
        </w:rPr>
        <w:t xml:space="preserve"> (2012). </w:t>
      </w:r>
      <w:hyperlink r:id="rId57" w:history="1">
        <w:r w:rsidRPr="00D12BB7">
          <w:rPr>
            <w:rStyle w:val="Hipersaitas"/>
            <w:rFonts w:ascii="Times New Roman" w:hAnsi="Times New Roman"/>
            <w:color w:val="000000" w:themeColor="text1"/>
            <w:sz w:val="24"/>
            <w:szCs w:val="24"/>
          </w:rPr>
          <w:t>http://www.lb.lt/lt_about_history</w:t>
        </w:r>
      </w:hyperlink>
      <w:r w:rsidRPr="00D12BB7">
        <w:rPr>
          <w:rFonts w:ascii="Times New Roman" w:hAnsi="Times New Roman"/>
          <w:color w:val="000000" w:themeColor="text1"/>
          <w:sz w:val="24"/>
          <w:szCs w:val="24"/>
        </w:rPr>
        <w:t xml:space="preserve"> [žiūrėta 2012 06 03]</w:t>
      </w:r>
    </w:p>
    <w:p w:rsidR="001E54CE" w:rsidRPr="00D12BB7" w:rsidRDefault="001E54CE" w:rsidP="009F03D7">
      <w:pPr>
        <w:pStyle w:val="Sraopastraipa"/>
        <w:numPr>
          <w:ilvl w:val="0"/>
          <w:numId w:val="10"/>
        </w:numPr>
        <w:spacing w:before="360" w:line="360" w:lineRule="auto"/>
        <w:rPr>
          <w:rFonts w:ascii="Times New Roman" w:hAnsi="Times New Roman"/>
          <w:color w:val="000000" w:themeColor="text1"/>
          <w:sz w:val="24"/>
          <w:szCs w:val="24"/>
        </w:rPr>
      </w:pPr>
      <w:r w:rsidRPr="00D12BB7">
        <w:rPr>
          <w:rFonts w:ascii="Times New Roman" w:hAnsi="Times New Roman"/>
          <w:b/>
          <w:color w:val="000000" w:themeColor="text1"/>
          <w:sz w:val="24"/>
          <w:szCs w:val="24"/>
        </w:rPr>
        <w:t>Lietuvos Centrinis Bankas</w:t>
      </w:r>
      <w:r w:rsidRPr="00D12BB7">
        <w:rPr>
          <w:rFonts w:ascii="Times New Roman" w:hAnsi="Times New Roman"/>
          <w:color w:val="000000" w:themeColor="text1"/>
          <w:sz w:val="24"/>
          <w:szCs w:val="24"/>
        </w:rPr>
        <w:t xml:space="preserve"> (2012)</w:t>
      </w:r>
      <w:r w:rsidR="007034DB" w:rsidRPr="00D12BB7">
        <w:rPr>
          <w:rFonts w:ascii="Times New Roman" w:hAnsi="Times New Roman"/>
          <w:color w:val="000000" w:themeColor="text1"/>
          <w:sz w:val="24"/>
          <w:szCs w:val="24"/>
        </w:rPr>
        <w:t>.</w:t>
      </w:r>
      <w:r w:rsidR="00240642" w:rsidRPr="00D12BB7">
        <w:rPr>
          <w:rFonts w:ascii="Times New Roman" w:hAnsi="Times New Roman"/>
          <w:color w:val="000000" w:themeColor="text1"/>
          <w:sz w:val="24"/>
          <w:szCs w:val="24"/>
        </w:rPr>
        <w:t xml:space="preserve"> </w:t>
      </w:r>
      <w:hyperlink r:id="rId58" w:history="1">
        <w:r w:rsidRPr="00D12BB7">
          <w:rPr>
            <w:rStyle w:val="Hipersaitas"/>
            <w:rFonts w:ascii="Times New Roman" w:hAnsi="Times New Roman"/>
            <w:color w:val="000000" w:themeColor="text1"/>
            <w:sz w:val="24"/>
            <w:szCs w:val="24"/>
          </w:rPr>
          <w:t>http://www.lb.lt/pinigu_politika</w:t>
        </w:r>
      </w:hyperlink>
      <w:r w:rsidRPr="00D12BB7">
        <w:rPr>
          <w:rFonts w:ascii="Times New Roman" w:hAnsi="Times New Roman"/>
          <w:color w:val="000000" w:themeColor="text1"/>
          <w:sz w:val="24"/>
          <w:szCs w:val="24"/>
        </w:rPr>
        <w:t xml:space="preserve"> [žiūrėta 2012 01 07]</w:t>
      </w:r>
    </w:p>
    <w:p w:rsidR="00B92AC0" w:rsidRPr="00D12BB7" w:rsidRDefault="00B92AC0" w:rsidP="009F03D7">
      <w:pPr>
        <w:pStyle w:val="Sraopastraipa"/>
        <w:numPr>
          <w:ilvl w:val="0"/>
          <w:numId w:val="10"/>
        </w:numPr>
        <w:spacing w:line="360" w:lineRule="auto"/>
        <w:rPr>
          <w:rFonts w:ascii="Times New Roman" w:hAnsi="Times New Roman"/>
          <w:color w:val="000000" w:themeColor="text1"/>
          <w:sz w:val="24"/>
          <w:szCs w:val="24"/>
        </w:rPr>
      </w:pPr>
      <w:r w:rsidRPr="00D12BB7">
        <w:rPr>
          <w:rFonts w:ascii="Times New Roman" w:hAnsi="Times New Roman"/>
          <w:b/>
          <w:color w:val="000000" w:themeColor="text1"/>
          <w:sz w:val="24"/>
          <w:szCs w:val="24"/>
        </w:rPr>
        <w:t xml:space="preserve">Lietuvos Centrinis Bankas </w:t>
      </w:r>
      <w:r w:rsidRPr="00D12BB7">
        <w:rPr>
          <w:rFonts w:ascii="Times New Roman" w:hAnsi="Times New Roman"/>
          <w:color w:val="000000" w:themeColor="text1"/>
          <w:sz w:val="24"/>
          <w:szCs w:val="24"/>
        </w:rPr>
        <w:t xml:space="preserve">(2007). </w:t>
      </w:r>
      <w:hyperlink r:id="rId59" w:history="1">
        <w:r w:rsidRPr="00D12BB7">
          <w:rPr>
            <w:rStyle w:val="Hipersaitas"/>
            <w:rFonts w:ascii="Times New Roman" w:hAnsi="Times New Roman"/>
            <w:color w:val="000000" w:themeColor="text1"/>
            <w:sz w:val="24"/>
            <w:szCs w:val="24"/>
          </w:rPr>
          <w:t>http://www.lb.lt/news1728_lt</w:t>
        </w:r>
      </w:hyperlink>
      <w:r w:rsidRPr="00D12BB7">
        <w:rPr>
          <w:rStyle w:val="Hipersaitas"/>
          <w:rFonts w:ascii="Times New Roman" w:hAnsi="Times New Roman"/>
          <w:color w:val="000000" w:themeColor="text1"/>
          <w:sz w:val="24"/>
          <w:szCs w:val="24"/>
        </w:rPr>
        <w:t xml:space="preserve"> </w:t>
      </w:r>
      <w:r w:rsidRPr="00D12BB7">
        <w:rPr>
          <w:rFonts w:ascii="Times New Roman" w:hAnsi="Times New Roman"/>
          <w:color w:val="000000" w:themeColor="text1"/>
          <w:sz w:val="24"/>
          <w:szCs w:val="24"/>
        </w:rPr>
        <w:t>[žiūrėta 2013 01 11]</w:t>
      </w:r>
    </w:p>
    <w:p w:rsidR="00B92AC0" w:rsidRPr="00D12BB7" w:rsidRDefault="00B92AC0" w:rsidP="009F03D7">
      <w:pPr>
        <w:pStyle w:val="Sraopastraipa"/>
        <w:numPr>
          <w:ilvl w:val="0"/>
          <w:numId w:val="10"/>
        </w:numPr>
        <w:spacing w:line="360" w:lineRule="auto"/>
        <w:rPr>
          <w:rFonts w:ascii="Times New Roman" w:hAnsi="Times New Roman"/>
          <w:color w:val="000000" w:themeColor="text1"/>
          <w:sz w:val="24"/>
          <w:szCs w:val="24"/>
        </w:rPr>
      </w:pPr>
      <w:r w:rsidRPr="00D12BB7">
        <w:rPr>
          <w:rFonts w:ascii="Times New Roman" w:hAnsi="Times New Roman"/>
          <w:b/>
          <w:color w:val="000000" w:themeColor="text1"/>
          <w:sz w:val="24"/>
          <w:szCs w:val="24"/>
        </w:rPr>
        <w:t xml:space="preserve">Lietuvos Centrinis Bankas </w:t>
      </w:r>
      <w:r w:rsidRPr="00D12BB7">
        <w:rPr>
          <w:rFonts w:ascii="Times New Roman" w:hAnsi="Times New Roman"/>
          <w:color w:val="000000" w:themeColor="text1"/>
          <w:sz w:val="24"/>
          <w:szCs w:val="24"/>
        </w:rPr>
        <w:t xml:space="preserve">(2004). </w:t>
      </w:r>
      <w:hyperlink r:id="rId60" w:history="1">
        <w:r w:rsidRPr="00D12BB7">
          <w:rPr>
            <w:rStyle w:val="Hipersaitas"/>
            <w:rFonts w:ascii="Times New Roman" w:hAnsi="Times New Roman"/>
            <w:color w:val="000000" w:themeColor="text1"/>
            <w:sz w:val="24"/>
            <w:szCs w:val="24"/>
          </w:rPr>
          <w:t>http://www.lb.lt/sarkino_kalba_lietuvos_kelias_i_euro_zona</w:t>
        </w:r>
      </w:hyperlink>
      <w:r w:rsidRPr="00D12BB7">
        <w:rPr>
          <w:rFonts w:ascii="Times New Roman" w:hAnsi="Times New Roman"/>
          <w:color w:val="000000" w:themeColor="text1"/>
          <w:sz w:val="24"/>
          <w:szCs w:val="24"/>
        </w:rPr>
        <w:t xml:space="preserve"> [žiūrėta 2013 01 15]</w:t>
      </w:r>
    </w:p>
    <w:p w:rsidR="001E54CE" w:rsidRPr="00D12BB7" w:rsidRDefault="001E54CE" w:rsidP="009F03D7">
      <w:pPr>
        <w:pStyle w:val="Sraopastraipa"/>
        <w:numPr>
          <w:ilvl w:val="0"/>
          <w:numId w:val="10"/>
        </w:numPr>
        <w:spacing w:before="360" w:line="360" w:lineRule="auto"/>
        <w:rPr>
          <w:rFonts w:ascii="Times New Roman" w:hAnsi="Times New Roman"/>
          <w:color w:val="000000" w:themeColor="text1"/>
          <w:sz w:val="24"/>
          <w:szCs w:val="24"/>
        </w:rPr>
      </w:pPr>
      <w:r w:rsidRPr="00D12BB7">
        <w:rPr>
          <w:rFonts w:ascii="Times New Roman" w:hAnsi="Times New Roman"/>
          <w:b/>
          <w:color w:val="000000" w:themeColor="text1"/>
          <w:sz w:val="24"/>
          <w:szCs w:val="24"/>
        </w:rPr>
        <w:t>Lietuvos Centrinis Bankas</w:t>
      </w:r>
      <w:r w:rsidRPr="00D12BB7">
        <w:rPr>
          <w:rFonts w:ascii="Times New Roman" w:hAnsi="Times New Roman"/>
          <w:color w:val="000000" w:themeColor="text1"/>
          <w:sz w:val="24"/>
          <w:szCs w:val="24"/>
        </w:rPr>
        <w:t xml:space="preserve"> (1999). </w:t>
      </w:r>
      <w:hyperlink r:id="rId61" w:history="1">
        <w:r w:rsidRPr="00D12BB7">
          <w:rPr>
            <w:rStyle w:val="Hipersaitas"/>
            <w:rFonts w:ascii="Times New Roman" w:hAnsi="Times New Roman"/>
            <w:color w:val="000000" w:themeColor="text1"/>
            <w:sz w:val="24"/>
            <w:szCs w:val="24"/>
          </w:rPr>
          <w:t>http://www.lb.lt/valdyb_nutar_101</w:t>
        </w:r>
      </w:hyperlink>
      <w:r w:rsidR="00463DAE" w:rsidRPr="00D12BB7">
        <w:rPr>
          <w:rFonts w:ascii="Times New Roman" w:hAnsi="Times New Roman"/>
          <w:color w:val="000000" w:themeColor="text1"/>
          <w:sz w:val="24"/>
          <w:szCs w:val="24"/>
        </w:rPr>
        <w:t xml:space="preserve"> </w:t>
      </w:r>
      <w:r w:rsidRPr="00D12BB7">
        <w:rPr>
          <w:rFonts w:ascii="Times New Roman" w:hAnsi="Times New Roman"/>
          <w:color w:val="000000" w:themeColor="text1"/>
          <w:sz w:val="24"/>
          <w:szCs w:val="24"/>
        </w:rPr>
        <w:t>[žiūrėta 2012 01 06]</w:t>
      </w:r>
    </w:p>
    <w:p w:rsidR="00F4733D" w:rsidRPr="00D12BB7" w:rsidRDefault="00F4733D" w:rsidP="009F03D7">
      <w:pPr>
        <w:pStyle w:val="Sraopastraipa"/>
        <w:numPr>
          <w:ilvl w:val="0"/>
          <w:numId w:val="10"/>
        </w:numPr>
        <w:spacing w:before="360" w:line="360" w:lineRule="auto"/>
        <w:rPr>
          <w:rFonts w:ascii="Times New Roman" w:hAnsi="Times New Roman"/>
          <w:color w:val="000000" w:themeColor="text1"/>
          <w:sz w:val="24"/>
          <w:szCs w:val="24"/>
        </w:rPr>
      </w:pPr>
      <w:r w:rsidRPr="00D12BB7">
        <w:rPr>
          <w:rFonts w:ascii="Times New Roman" w:hAnsi="Times New Roman"/>
          <w:b/>
          <w:color w:val="000000" w:themeColor="text1"/>
          <w:sz w:val="24"/>
          <w:szCs w:val="24"/>
        </w:rPr>
        <w:t>Lietuvos Laisvosios Rinkos Institutas</w:t>
      </w:r>
      <w:r w:rsidRPr="00D12BB7">
        <w:rPr>
          <w:rFonts w:ascii="Times New Roman" w:hAnsi="Times New Roman"/>
          <w:color w:val="000000" w:themeColor="text1"/>
          <w:sz w:val="24"/>
          <w:szCs w:val="24"/>
        </w:rPr>
        <w:t xml:space="preserve"> (2012). </w:t>
      </w:r>
      <w:hyperlink r:id="rId62" w:history="1">
        <w:r w:rsidRPr="00D12BB7">
          <w:rPr>
            <w:rStyle w:val="Hipersaitas"/>
            <w:rFonts w:ascii="Times New Roman" w:hAnsi="Times New Roman"/>
            <w:color w:val="000000" w:themeColor="text1"/>
            <w:sz w:val="24"/>
            <w:szCs w:val="24"/>
          </w:rPr>
          <w:t>http://www.lrinka.lt/index.php/analitiniai_darbai/llri_pozicija_del_lietuvos_istojimo_i_euro_zona/6546</w:t>
        </w:r>
      </w:hyperlink>
      <w:r w:rsidRPr="00D12BB7">
        <w:rPr>
          <w:rFonts w:ascii="Times New Roman" w:hAnsi="Times New Roman"/>
          <w:color w:val="000000" w:themeColor="text1"/>
          <w:sz w:val="24"/>
          <w:szCs w:val="24"/>
        </w:rPr>
        <w:t xml:space="preserve"> [žiūrėta 2012 01 06]</w:t>
      </w:r>
    </w:p>
    <w:p w:rsidR="00736C8B" w:rsidRPr="00D12BB7" w:rsidRDefault="00736C8B" w:rsidP="009F03D7">
      <w:pPr>
        <w:pStyle w:val="Sraopastraipa"/>
        <w:numPr>
          <w:ilvl w:val="0"/>
          <w:numId w:val="10"/>
        </w:numPr>
        <w:spacing w:line="360" w:lineRule="auto"/>
        <w:rPr>
          <w:rFonts w:ascii="Times New Roman" w:hAnsi="Times New Roman"/>
          <w:color w:val="000000" w:themeColor="text1"/>
          <w:sz w:val="24"/>
          <w:szCs w:val="24"/>
        </w:rPr>
      </w:pPr>
      <w:r w:rsidRPr="00D12BB7">
        <w:rPr>
          <w:rFonts w:ascii="Times New Roman" w:hAnsi="Times New Roman"/>
          <w:b/>
          <w:color w:val="000000" w:themeColor="text1"/>
          <w:sz w:val="24"/>
          <w:szCs w:val="24"/>
          <w:shd w:val="clear" w:color="auto" w:fill="FFFFFF"/>
        </w:rPr>
        <w:t xml:space="preserve">Lietuvos Laisvosios Rinkos Institutas </w:t>
      </w:r>
      <w:r w:rsidRPr="00D12BB7">
        <w:rPr>
          <w:rFonts w:ascii="Times New Roman" w:hAnsi="Times New Roman"/>
          <w:color w:val="000000" w:themeColor="text1"/>
          <w:sz w:val="24"/>
          <w:szCs w:val="24"/>
          <w:shd w:val="clear" w:color="auto" w:fill="FFFFFF"/>
        </w:rPr>
        <w:t xml:space="preserve">(2004). </w:t>
      </w:r>
      <w:r w:rsidRPr="00D12BB7">
        <w:rPr>
          <w:rFonts w:ascii="Times New Roman" w:hAnsi="Times New Roman"/>
          <w:color w:val="000000" w:themeColor="text1"/>
          <w:sz w:val="24"/>
          <w:szCs w:val="24"/>
        </w:rPr>
        <w:t xml:space="preserve">Reforma, kurios ne gėda: dešimt metų su valiutų valdyba savo piniginėje. </w:t>
      </w:r>
      <w:hyperlink r:id="rId63" w:history="1">
        <w:r w:rsidRPr="00D12BB7">
          <w:rPr>
            <w:rStyle w:val="Hipersaitas"/>
            <w:rFonts w:ascii="Times New Roman" w:hAnsi="Times New Roman"/>
            <w:color w:val="000000" w:themeColor="text1"/>
            <w:sz w:val="24"/>
            <w:szCs w:val="24"/>
          </w:rPr>
          <w:t>http://</w:t>
        </w:r>
        <w:r w:rsidRPr="00D12BB7">
          <w:rPr>
            <w:rStyle w:val="Hipersaitas"/>
            <w:rFonts w:ascii="Times New Roman" w:hAnsi="Times New Roman"/>
            <w:color w:val="000000" w:themeColor="text1"/>
            <w:sz w:val="24"/>
            <w:szCs w:val="24"/>
            <w:shd w:val="clear" w:color="auto" w:fill="FFFFFF"/>
          </w:rPr>
          <w:t>www.lrinka.lt/uploads/files/dir8/17_0.php</w:t>
        </w:r>
      </w:hyperlink>
      <w:r w:rsidRPr="00D12BB7">
        <w:rPr>
          <w:rFonts w:ascii="Times New Roman" w:hAnsi="Times New Roman"/>
          <w:color w:val="000000" w:themeColor="text1"/>
          <w:sz w:val="24"/>
          <w:szCs w:val="24"/>
          <w:shd w:val="clear" w:color="auto" w:fill="FFFFFF"/>
        </w:rPr>
        <w:t xml:space="preserve"> </w:t>
      </w:r>
      <w:r w:rsidRPr="00D12BB7">
        <w:rPr>
          <w:rFonts w:ascii="Times New Roman" w:hAnsi="Times New Roman"/>
          <w:color w:val="000000" w:themeColor="text1"/>
          <w:sz w:val="24"/>
          <w:szCs w:val="24"/>
        </w:rPr>
        <w:t>[žiūrėta 2012 06 19]</w:t>
      </w:r>
    </w:p>
    <w:p w:rsidR="00736C8B" w:rsidRPr="00D12BB7" w:rsidRDefault="00736C8B" w:rsidP="009F03D7">
      <w:pPr>
        <w:pStyle w:val="Sraopastraipa"/>
        <w:numPr>
          <w:ilvl w:val="0"/>
          <w:numId w:val="10"/>
        </w:numPr>
        <w:spacing w:line="360" w:lineRule="auto"/>
        <w:rPr>
          <w:rFonts w:ascii="Times New Roman" w:hAnsi="Times New Roman"/>
          <w:color w:val="000000" w:themeColor="text1"/>
          <w:sz w:val="24"/>
          <w:szCs w:val="24"/>
        </w:rPr>
      </w:pPr>
      <w:r w:rsidRPr="00D12BB7">
        <w:rPr>
          <w:rFonts w:ascii="Times New Roman" w:hAnsi="Times New Roman"/>
          <w:b/>
          <w:color w:val="000000" w:themeColor="text1"/>
          <w:sz w:val="24"/>
          <w:szCs w:val="24"/>
        </w:rPr>
        <w:t>Lietuvos laisvosios rinkos institutas</w:t>
      </w:r>
      <w:r w:rsidRPr="00D12BB7">
        <w:rPr>
          <w:rFonts w:ascii="Times New Roman" w:hAnsi="Times New Roman"/>
          <w:color w:val="000000" w:themeColor="text1"/>
          <w:sz w:val="24"/>
          <w:szCs w:val="24"/>
        </w:rPr>
        <w:t xml:space="preserve"> (2009). </w:t>
      </w:r>
      <w:hyperlink r:id="rId64" w:history="1">
        <w:r w:rsidRPr="00D12BB7">
          <w:rPr>
            <w:rStyle w:val="Hipersaitas"/>
            <w:rFonts w:ascii="Times New Roman" w:hAnsi="Times New Roman"/>
            <w:color w:val="000000" w:themeColor="text1"/>
            <w:sz w:val="24"/>
            <w:szCs w:val="24"/>
          </w:rPr>
          <w:t>http://www.lrinka.lt/Pranesim/Laisvoji_rinka_2009_Nr_1.pdf</w:t>
        </w:r>
      </w:hyperlink>
      <w:r w:rsidRPr="00D12BB7">
        <w:rPr>
          <w:rFonts w:ascii="Times New Roman" w:hAnsi="Times New Roman"/>
          <w:color w:val="000000" w:themeColor="text1"/>
          <w:sz w:val="24"/>
          <w:szCs w:val="24"/>
        </w:rPr>
        <w:t xml:space="preserve"> [žiūrėta 2012 06 21]</w:t>
      </w:r>
    </w:p>
    <w:p w:rsidR="00B92AC0" w:rsidRPr="00D12BB7" w:rsidRDefault="00B92AC0" w:rsidP="009F03D7">
      <w:pPr>
        <w:pStyle w:val="Sraopastraipa"/>
        <w:numPr>
          <w:ilvl w:val="0"/>
          <w:numId w:val="10"/>
        </w:numPr>
        <w:spacing w:line="360" w:lineRule="auto"/>
        <w:rPr>
          <w:rFonts w:ascii="Times New Roman" w:hAnsi="Times New Roman"/>
          <w:color w:val="000000" w:themeColor="text1"/>
          <w:sz w:val="24"/>
          <w:szCs w:val="24"/>
        </w:rPr>
      </w:pPr>
      <w:r w:rsidRPr="00D12BB7">
        <w:rPr>
          <w:rFonts w:ascii="Times New Roman" w:hAnsi="Times New Roman"/>
          <w:b/>
          <w:color w:val="000000" w:themeColor="text1"/>
          <w:sz w:val="24"/>
          <w:szCs w:val="24"/>
        </w:rPr>
        <w:t>Laisvosios rinkos institutas (2000).</w:t>
      </w:r>
      <w:r w:rsidRPr="00D12BB7">
        <w:rPr>
          <w:rFonts w:ascii="Times New Roman" w:hAnsi="Times New Roman"/>
          <w:color w:val="000000" w:themeColor="text1"/>
          <w:sz w:val="24"/>
          <w:szCs w:val="24"/>
        </w:rPr>
        <w:t xml:space="preserve"> </w:t>
      </w:r>
      <w:hyperlink r:id="rId65" w:history="1">
        <w:r w:rsidRPr="00D12BB7">
          <w:rPr>
            <w:rStyle w:val="Hipersaitas"/>
            <w:rFonts w:ascii="Times New Roman" w:hAnsi="Times New Roman"/>
            <w:color w:val="000000" w:themeColor="text1"/>
            <w:sz w:val="24"/>
            <w:szCs w:val="24"/>
          </w:rPr>
          <w:t>http://www.lrinka.lt/index.php/meniu/spaudai/straipsniai_ir_komentarai/lietuvos_uzsienio_prekybos_politika_ir_jos_raida_veiksniu_analize/1299</w:t>
        </w:r>
      </w:hyperlink>
      <w:r w:rsidRPr="00D12BB7">
        <w:rPr>
          <w:rStyle w:val="Hipersaitas"/>
          <w:rFonts w:ascii="Times New Roman" w:hAnsi="Times New Roman"/>
          <w:color w:val="000000" w:themeColor="text1"/>
          <w:sz w:val="24"/>
          <w:szCs w:val="24"/>
        </w:rPr>
        <w:t xml:space="preserve"> </w:t>
      </w:r>
      <w:r w:rsidRPr="00D12BB7">
        <w:rPr>
          <w:rFonts w:ascii="Times New Roman" w:hAnsi="Times New Roman"/>
          <w:color w:val="000000" w:themeColor="text1"/>
          <w:sz w:val="24"/>
          <w:szCs w:val="24"/>
        </w:rPr>
        <w:t>[žiūrėta 2013 01 11]</w:t>
      </w:r>
    </w:p>
    <w:p w:rsidR="0069063A" w:rsidRPr="00D12BB7" w:rsidRDefault="0069063A" w:rsidP="009F03D7">
      <w:pPr>
        <w:pStyle w:val="Sraopastraipa"/>
        <w:numPr>
          <w:ilvl w:val="0"/>
          <w:numId w:val="10"/>
        </w:numPr>
        <w:spacing w:before="360" w:after="0" w:line="360" w:lineRule="auto"/>
        <w:rPr>
          <w:rFonts w:ascii="Times New Roman" w:eastAsia="Times New Roman" w:hAnsi="Times New Roman"/>
          <w:color w:val="000000" w:themeColor="text1"/>
          <w:sz w:val="24"/>
          <w:szCs w:val="24"/>
        </w:rPr>
      </w:pPr>
      <w:r w:rsidRPr="00D12BB7">
        <w:rPr>
          <w:rFonts w:ascii="Times New Roman" w:hAnsi="Times New Roman"/>
          <w:b/>
          <w:color w:val="000000" w:themeColor="text1"/>
          <w:sz w:val="24"/>
          <w:szCs w:val="24"/>
        </w:rPr>
        <w:lastRenderedPageBreak/>
        <w:t>Lietuvos Konvergencijos programa</w:t>
      </w:r>
      <w:r w:rsidR="00FB3D02" w:rsidRPr="00D12BB7">
        <w:rPr>
          <w:rFonts w:ascii="Times New Roman" w:hAnsi="Times New Roman"/>
          <w:b/>
          <w:color w:val="000000" w:themeColor="text1"/>
          <w:sz w:val="24"/>
          <w:szCs w:val="24"/>
        </w:rPr>
        <w:t xml:space="preserve"> </w:t>
      </w:r>
      <w:r w:rsidR="0072322B" w:rsidRPr="00D12BB7">
        <w:rPr>
          <w:rFonts w:ascii="Times New Roman" w:hAnsi="Times New Roman"/>
          <w:color w:val="000000" w:themeColor="text1"/>
          <w:sz w:val="24"/>
          <w:szCs w:val="24"/>
        </w:rPr>
        <w:t>(</w:t>
      </w:r>
      <w:r w:rsidRPr="00D12BB7">
        <w:rPr>
          <w:rFonts w:ascii="Times New Roman" w:hAnsi="Times New Roman"/>
          <w:color w:val="000000" w:themeColor="text1"/>
          <w:sz w:val="24"/>
          <w:szCs w:val="24"/>
        </w:rPr>
        <w:t>2009</w:t>
      </w:r>
      <w:r w:rsidR="0072322B" w:rsidRPr="00D12BB7">
        <w:rPr>
          <w:rFonts w:ascii="Times New Roman" w:hAnsi="Times New Roman"/>
          <w:color w:val="000000" w:themeColor="text1"/>
          <w:sz w:val="24"/>
          <w:szCs w:val="24"/>
        </w:rPr>
        <w:t>)</w:t>
      </w:r>
      <w:r w:rsidRPr="00D12BB7">
        <w:rPr>
          <w:rFonts w:ascii="Times New Roman" w:hAnsi="Times New Roman"/>
          <w:color w:val="000000" w:themeColor="text1"/>
          <w:sz w:val="24"/>
          <w:szCs w:val="24"/>
        </w:rPr>
        <w:t xml:space="preserve">. </w:t>
      </w:r>
      <w:hyperlink r:id="rId66" w:history="1">
        <w:r w:rsidRPr="00D12BB7">
          <w:rPr>
            <w:rStyle w:val="Hipersaitas"/>
            <w:rFonts w:ascii="Times New Roman" w:hAnsi="Times New Roman"/>
            <w:color w:val="000000" w:themeColor="text1"/>
            <w:sz w:val="24"/>
            <w:szCs w:val="24"/>
          </w:rPr>
          <w:t>http://tar.tic.lt/Default.aspx?id=2&amp;item=results&amp;aktoid=CD63BDC5-B51B-42E6-9EF6-0D263315A60F</w:t>
        </w:r>
      </w:hyperlink>
      <w:r w:rsidR="00463DAE" w:rsidRPr="00D12BB7">
        <w:rPr>
          <w:rFonts w:ascii="Times New Roman" w:hAnsi="Times New Roman"/>
          <w:color w:val="000000" w:themeColor="text1"/>
          <w:sz w:val="24"/>
          <w:szCs w:val="24"/>
        </w:rPr>
        <w:t xml:space="preserve"> </w:t>
      </w:r>
      <w:r w:rsidR="00D12C0F" w:rsidRPr="00D12BB7">
        <w:rPr>
          <w:rFonts w:ascii="Times New Roman" w:hAnsi="Times New Roman"/>
          <w:color w:val="000000" w:themeColor="text1"/>
          <w:sz w:val="24"/>
          <w:szCs w:val="24"/>
        </w:rPr>
        <w:t>[žiūrėta 2012 01 05]</w:t>
      </w:r>
    </w:p>
    <w:p w:rsidR="001E54CE" w:rsidRPr="00D12BB7" w:rsidRDefault="001E54CE" w:rsidP="009F03D7">
      <w:pPr>
        <w:pStyle w:val="Sraopastraipa"/>
        <w:numPr>
          <w:ilvl w:val="0"/>
          <w:numId w:val="10"/>
        </w:numPr>
        <w:spacing w:before="360" w:line="360" w:lineRule="auto"/>
        <w:rPr>
          <w:rFonts w:ascii="Times New Roman" w:hAnsi="Times New Roman"/>
          <w:color w:val="000000" w:themeColor="text1"/>
          <w:sz w:val="24"/>
          <w:szCs w:val="24"/>
        </w:rPr>
      </w:pPr>
      <w:r w:rsidRPr="00D12BB7">
        <w:rPr>
          <w:rFonts w:ascii="Times New Roman" w:hAnsi="Times New Roman"/>
          <w:b/>
          <w:color w:val="000000" w:themeColor="text1"/>
          <w:sz w:val="24"/>
          <w:szCs w:val="24"/>
        </w:rPr>
        <w:t>Lito patikimumo įstatymas</w:t>
      </w:r>
      <w:r w:rsidRPr="00D12BB7">
        <w:rPr>
          <w:rFonts w:ascii="Times New Roman" w:hAnsi="Times New Roman"/>
          <w:color w:val="000000" w:themeColor="text1"/>
          <w:sz w:val="24"/>
          <w:szCs w:val="24"/>
        </w:rPr>
        <w:t xml:space="preserve"> (1994). </w:t>
      </w:r>
      <w:hyperlink r:id="rId67" w:history="1">
        <w:r w:rsidRPr="00D12BB7">
          <w:rPr>
            <w:rStyle w:val="Hipersaitas"/>
            <w:rFonts w:ascii="Times New Roman" w:hAnsi="Times New Roman"/>
            <w:color w:val="000000" w:themeColor="text1"/>
            <w:sz w:val="24"/>
            <w:szCs w:val="24"/>
          </w:rPr>
          <w:t>http://www3.lrs.lt/pls/inter3/dokpaieska.showdoc_l?p_id=130305&amp;p_query=&amp;p_tr2=2</w:t>
        </w:r>
      </w:hyperlink>
      <w:r w:rsidRPr="00D12BB7">
        <w:rPr>
          <w:rFonts w:ascii="Times New Roman" w:hAnsi="Times New Roman"/>
          <w:color w:val="000000" w:themeColor="text1"/>
          <w:sz w:val="24"/>
          <w:szCs w:val="24"/>
        </w:rPr>
        <w:t>[žiūrėta 2012 01 06]</w:t>
      </w:r>
    </w:p>
    <w:p w:rsidR="00B92AC0" w:rsidRPr="00D12BB7" w:rsidRDefault="00B92AC0" w:rsidP="009F03D7">
      <w:pPr>
        <w:pStyle w:val="Sraopastraipa"/>
        <w:numPr>
          <w:ilvl w:val="0"/>
          <w:numId w:val="10"/>
        </w:numPr>
        <w:spacing w:line="360" w:lineRule="auto"/>
        <w:rPr>
          <w:rFonts w:ascii="Times New Roman" w:hAnsi="Times New Roman"/>
          <w:color w:val="000000" w:themeColor="text1"/>
          <w:sz w:val="24"/>
          <w:szCs w:val="24"/>
        </w:rPr>
      </w:pPr>
      <w:r w:rsidRPr="00D12BB7">
        <w:rPr>
          <w:rFonts w:ascii="Times New Roman" w:hAnsi="Times New Roman"/>
          <w:b/>
          <w:color w:val="000000" w:themeColor="text1"/>
          <w:sz w:val="24"/>
          <w:szCs w:val="24"/>
        </w:rPr>
        <w:t>Lietuvos Statistikos Departamentas (2013).</w:t>
      </w:r>
      <w:r w:rsidRPr="00D12BB7">
        <w:rPr>
          <w:rFonts w:ascii="Times New Roman" w:hAnsi="Times New Roman"/>
          <w:color w:val="000000" w:themeColor="text1"/>
          <w:sz w:val="24"/>
          <w:szCs w:val="24"/>
        </w:rPr>
        <w:t xml:space="preserve"> </w:t>
      </w:r>
      <w:hyperlink r:id="rId68" w:history="1">
        <w:r w:rsidRPr="00D12BB7">
          <w:rPr>
            <w:rStyle w:val="Hipersaitas"/>
            <w:rFonts w:ascii="Times New Roman" w:hAnsi="Times New Roman"/>
            <w:color w:val="000000" w:themeColor="text1"/>
            <w:sz w:val="24"/>
            <w:szCs w:val="24"/>
          </w:rPr>
          <w:t>http://www.stat.gov.lt/lt/pages/view/?id=395</w:t>
        </w:r>
      </w:hyperlink>
      <w:r w:rsidRPr="00E7051C">
        <w:rPr>
          <w:rStyle w:val="Hipersaitas"/>
          <w:rFonts w:ascii="Times New Roman" w:hAnsi="Times New Roman"/>
          <w:color w:val="000000" w:themeColor="text1"/>
          <w:sz w:val="24"/>
          <w:szCs w:val="24"/>
          <w:u w:val="none"/>
        </w:rPr>
        <w:t xml:space="preserve"> </w:t>
      </w:r>
      <w:r w:rsidRPr="00D12BB7">
        <w:rPr>
          <w:rFonts w:ascii="Times New Roman" w:hAnsi="Times New Roman"/>
          <w:color w:val="000000" w:themeColor="text1"/>
          <w:sz w:val="24"/>
          <w:szCs w:val="24"/>
        </w:rPr>
        <w:t>[žiūrėta 2013 01 08]</w:t>
      </w:r>
    </w:p>
    <w:p w:rsidR="00B92AC0" w:rsidRPr="00D12BB7" w:rsidRDefault="00B92AC0" w:rsidP="009F03D7">
      <w:pPr>
        <w:pStyle w:val="Sraopastraipa"/>
        <w:numPr>
          <w:ilvl w:val="0"/>
          <w:numId w:val="10"/>
        </w:numPr>
        <w:spacing w:line="360" w:lineRule="auto"/>
        <w:rPr>
          <w:rFonts w:ascii="Times New Roman" w:hAnsi="Times New Roman"/>
          <w:color w:val="000000" w:themeColor="text1"/>
          <w:sz w:val="24"/>
          <w:szCs w:val="24"/>
        </w:rPr>
      </w:pPr>
      <w:r w:rsidRPr="00D12BB7">
        <w:rPr>
          <w:rFonts w:ascii="Times New Roman" w:hAnsi="Times New Roman"/>
          <w:b/>
          <w:color w:val="000000" w:themeColor="text1"/>
          <w:sz w:val="24"/>
          <w:szCs w:val="24"/>
        </w:rPr>
        <w:t>Lietuvos Statistikos Departamentas (2013).</w:t>
      </w:r>
      <w:r w:rsidRPr="00D12BB7">
        <w:rPr>
          <w:rFonts w:ascii="Times New Roman" w:hAnsi="Times New Roman"/>
          <w:color w:val="000000" w:themeColor="text1"/>
          <w:sz w:val="24"/>
          <w:szCs w:val="24"/>
        </w:rPr>
        <w:t xml:space="preserve"> </w:t>
      </w:r>
      <w:hyperlink r:id="rId69" w:history="1">
        <w:r w:rsidRPr="00D12BB7">
          <w:rPr>
            <w:rStyle w:val="Hipersaitas"/>
            <w:rFonts w:ascii="Times New Roman" w:hAnsi="Times New Roman"/>
            <w:color w:val="000000" w:themeColor="text1"/>
            <w:sz w:val="24"/>
            <w:szCs w:val="24"/>
          </w:rPr>
          <w:t>http://www.stat.gov.lt/lt/pages/view/?id=3729</w:t>
        </w:r>
      </w:hyperlink>
      <w:r w:rsidRPr="00E7051C">
        <w:rPr>
          <w:rStyle w:val="Hipersaitas"/>
          <w:rFonts w:ascii="Times New Roman" w:hAnsi="Times New Roman"/>
          <w:color w:val="000000" w:themeColor="text1"/>
          <w:sz w:val="24"/>
          <w:szCs w:val="24"/>
          <w:u w:val="none"/>
        </w:rPr>
        <w:t xml:space="preserve"> </w:t>
      </w:r>
      <w:r w:rsidRPr="00D12BB7">
        <w:rPr>
          <w:rFonts w:ascii="Times New Roman" w:hAnsi="Times New Roman"/>
          <w:color w:val="000000" w:themeColor="text1"/>
          <w:sz w:val="24"/>
          <w:szCs w:val="24"/>
        </w:rPr>
        <w:t>[žiūrėta 2013 01 14]</w:t>
      </w:r>
    </w:p>
    <w:p w:rsidR="00B92AC0" w:rsidRPr="00D12BB7" w:rsidRDefault="00B92AC0" w:rsidP="009F03D7">
      <w:pPr>
        <w:pStyle w:val="Sraopastraipa"/>
        <w:numPr>
          <w:ilvl w:val="0"/>
          <w:numId w:val="10"/>
        </w:numPr>
        <w:spacing w:line="360" w:lineRule="auto"/>
        <w:rPr>
          <w:rFonts w:ascii="Times New Roman" w:hAnsi="Times New Roman"/>
          <w:color w:val="000000" w:themeColor="text1"/>
          <w:sz w:val="24"/>
          <w:szCs w:val="24"/>
        </w:rPr>
      </w:pPr>
      <w:r w:rsidRPr="00D12BB7">
        <w:rPr>
          <w:rFonts w:ascii="Times New Roman" w:hAnsi="Times New Roman"/>
          <w:b/>
          <w:color w:val="000000" w:themeColor="text1"/>
          <w:sz w:val="24"/>
          <w:szCs w:val="24"/>
        </w:rPr>
        <w:t>Lietuvos Statistikos Departamentas (2013).</w:t>
      </w:r>
      <w:r w:rsidRPr="00D12BB7">
        <w:rPr>
          <w:rFonts w:ascii="Times New Roman" w:hAnsi="Times New Roman"/>
          <w:color w:val="000000" w:themeColor="text1"/>
          <w:sz w:val="24"/>
          <w:szCs w:val="24"/>
        </w:rPr>
        <w:t xml:space="preserve"> </w:t>
      </w:r>
      <w:hyperlink r:id="rId70" w:history="1">
        <w:r w:rsidRPr="00D12BB7">
          <w:rPr>
            <w:rStyle w:val="Hipersaitas"/>
            <w:rFonts w:ascii="Times New Roman" w:hAnsi="Times New Roman"/>
            <w:color w:val="000000" w:themeColor="text1"/>
            <w:sz w:val="24"/>
            <w:szCs w:val="24"/>
          </w:rPr>
          <w:t>http://www.stat.gov.lt/lt/pages/view/?id=2075</w:t>
        </w:r>
      </w:hyperlink>
      <w:r w:rsidRPr="00E7051C">
        <w:rPr>
          <w:rStyle w:val="Hipersaitas"/>
          <w:rFonts w:ascii="Times New Roman" w:hAnsi="Times New Roman"/>
          <w:color w:val="000000" w:themeColor="text1"/>
          <w:sz w:val="24"/>
          <w:szCs w:val="24"/>
          <w:u w:val="none"/>
        </w:rPr>
        <w:t xml:space="preserve"> </w:t>
      </w:r>
      <w:r w:rsidRPr="00D12BB7">
        <w:rPr>
          <w:rFonts w:ascii="Times New Roman" w:hAnsi="Times New Roman"/>
          <w:color w:val="000000" w:themeColor="text1"/>
          <w:sz w:val="24"/>
          <w:szCs w:val="24"/>
        </w:rPr>
        <w:t>[žiūrėta 2013 01 14]</w:t>
      </w:r>
    </w:p>
    <w:p w:rsidR="00B92AC0" w:rsidRPr="00D12BB7" w:rsidRDefault="00B92AC0" w:rsidP="009F03D7">
      <w:pPr>
        <w:pStyle w:val="Sraopastraipa"/>
        <w:numPr>
          <w:ilvl w:val="0"/>
          <w:numId w:val="10"/>
        </w:numPr>
        <w:spacing w:line="360" w:lineRule="auto"/>
        <w:rPr>
          <w:rFonts w:ascii="Times New Roman" w:hAnsi="Times New Roman"/>
          <w:color w:val="000000" w:themeColor="text1"/>
          <w:sz w:val="24"/>
          <w:szCs w:val="24"/>
        </w:rPr>
      </w:pPr>
      <w:r w:rsidRPr="00D12BB7">
        <w:rPr>
          <w:rFonts w:ascii="Times New Roman" w:hAnsi="Times New Roman"/>
          <w:b/>
          <w:color w:val="000000" w:themeColor="text1"/>
          <w:sz w:val="24"/>
          <w:szCs w:val="24"/>
        </w:rPr>
        <w:t xml:space="preserve">Lietuvos Statistikos Departamentas (2013). </w:t>
      </w:r>
      <w:hyperlink r:id="rId71" w:history="1">
        <w:r w:rsidRPr="00D12BB7">
          <w:rPr>
            <w:rStyle w:val="Hipersaitas"/>
            <w:rFonts w:ascii="Times New Roman" w:hAnsi="Times New Roman"/>
            <w:color w:val="000000" w:themeColor="text1"/>
            <w:sz w:val="24"/>
            <w:szCs w:val="24"/>
          </w:rPr>
          <w:t>http://www.stat.gov.lt/lt/pages/view/?id=1778</w:t>
        </w:r>
      </w:hyperlink>
      <w:r w:rsidR="003D234C" w:rsidRPr="00E7051C">
        <w:rPr>
          <w:rStyle w:val="Hipersaitas"/>
          <w:rFonts w:ascii="Times New Roman" w:hAnsi="Times New Roman"/>
          <w:color w:val="000000" w:themeColor="text1"/>
          <w:sz w:val="24"/>
          <w:szCs w:val="24"/>
          <w:u w:val="none"/>
        </w:rPr>
        <w:t xml:space="preserve"> </w:t>
      </w:r>
      <w:r w:rsidR="003D234C" w:rsidRPr="00D12BB7">
        <w:rPr>
          <w:rFonts w:ascii="Times New Roman" w:hAnsi="Times New Roman"/>
          <w:color w:val="000000" w:themeColor="text1"/>
          <w:sz w:val="24"/>
          <w:szCs w:val="24"/>
        </w:rPr>
        <w:t>[žiūrėta 201</w:t>
      </w:r>
      <w:r w:rsidR="00E7051C">
        <w:rPr>
          <w:rFonts w:ascii="Times New Roman" w:hAnsi="Times New Roman"/>
          <w:color w:val="000000" w:themeColor="text1"/>
          <w:sz w:val="24"/>
          <w:szCs w:val="24"/>
        </w:rPr>
        <w:t>3</w:t>
      </w:r>
      <w:r w:rsidR="003D234C" w:rsidRPr="00D12BB7">
        <w:rPr>
          <w:rFonts w:ascii="Times New Roman" w:hAnsi="Times New Roman"/>
          <w:color w:val="000000" w:themeColor="text1"/>
          <w:sz w:val="24"/>
          <w:szCs w:val="24"/>
        </w:rPr>
        <w:t xml:space="preserve"> 0</w:t>
      </w:r>
      <w:r w:rsidR="00E7051C">
        <w:rPr>
          <w:rFonts w:ascii="Times New Roman" w:hAnsi="Times New Roman"/>
          <w:color w:val="000000" w:themeColor="text1"/>
          <w:sz w:val="24"/>
          <w:szCs w:val="24"/>
        </w:rPr>
        <w:t>1</w:t>
      </w:r>
      <w:r w:rsidR="003D234C" w:rsidRPr="00D12BB7">
        <w:rPr>
          <w:rFonts w:ascii="Times New Roman" w:hAnsi="Times New Roman"/>
          <w:color w:val="000000" w:themeColor="text1"/>
          <w:sz w:val="24"/>
          <w:szCs w:val="24"/>
        </w:rPr>
        <w:t xml:space="preserve"> 0</w:t>
      </w:r>
      <w:r w:rsidR="00E7051C">
        <w:rPr>
          <w:rFonts w:ascii="Times New Roman" w:hAnsi="Times New Roman"/>
          <w:color w:val="000000" w:themeColor="text1"/>
          <w:sz w:val="24"/>
          <w:szCs w:val="24"/>
        </w:rPr>
        <w:t>8</w:t>
      </w:r>
      <w:r w:rsidR="003D234C" w:rsidRPr="00D12BB7">
        <w:rPr>
          <w:rFonts w:ascii="Times New Roman" w:hAnsi="Times New Roman"/>
          <w:color w:val="000000" w:themeColor="text1"/>
          <w:sz w:val="24"/>
          <w:szCs w:val="24"/>
        </w:rPr>
        <w:t>]</w:t>
      </w:r>
    </w:p>
    <w:p w:rsidR="00B92AC0" w:rsidRDefault="00B92AC0" w:rsidP="009F03D7">
      <w:pPr>
        <w:pStyle w:val="Sraopastraipa"/>
        <w:numPr>
          <w:ilvl w:val="0"/>
          <w:numId w:val="10"/>
        </w:numPr>
        <w:spacing w:line="360" w:lineRule="auto"/>
        <w:rPr>
          <w:rFonts w:ascii="Times New Roman" w:hAnsi="Times New Roman"/>
          <w:color w:val="000000" w:themeColor="text1"/>
          <w:sz w:val="24"/>
          <w:szCs w:val="24"/>
        </w:rPr>
      </w:pPr>
      <w:r w:rsidRPr="00D12BB7">
        <w:rPr>
          <w:rFonts w:ascii="Times New Roman" w:hAnsi="Times New Roman"/>
          <w:b/>
          <w:color w:val="000000" w:themeColor="text1"/>
          <w:sz w:val="24"/>
          <w:szCs w:val="24"/>
        </w:rPr>
        <w:t xml:space="preserve">Lietuvos Statistikos Departamentas (2013). </w:t>
      </w:r>
      <w:hyperlink r:id="rId72" w:history="1">
        <w:r w:rsidRPr="00D12BB7">
          <w:rPr>
            <w:rStyle w:val="Hipersaitas"/>
            <w:rFonts w:ascii="Times New Roman" w:hAnsi="Times New Roman"/>
            <w:color w:val="000000" w:themeColor="text1"/>
            <w:sz w:val="24"/>
            <w:szCs w:val="24"/>
          </w:rPr>
          <w:t>http://db1.stat.gov.lt/statbank/default.asp?w=1366</w:t>
        </w:r>
      </w:hyperlink>
      <w:r w:rsidR="00E7051C" w:rsidRPr="00E7051C">
        <w:rPr>
          <w:rStyle w:val="Hipersaitas"/>
          <w:rFonts w:ascii="Times New Roman" w:hAnsi="Times New Roman"/>
          <w:color w:val="000000" w:themeColor="text1"/>
          <w:sz w:val="24"/>
          <w:szCs w:val="24"/>
          <w:u w:val="none"/>
        </w:rPr>
        <w:t xml:space="preserve"> </w:t>
      </w:r>
      <w:r w:rsidR="00E7051C" w:rsidRPr="00D12BB7">
        <w:rPr>
          <w:rFonts w:ascii="Times New Roman" w:hAnsi="Times New Roman"/>
          <w:color w:val="000000" w:themeColor="text1"/>
          <w:sz w:val="24"/>
          <w:szCs w:val="24"/>
        </w:rPr>
        <w:t>[žiūrėta 201</w:t>
      </w:r>
      <w:r w:rsidR="00E7051C">
        <w:rPr>
          <w:rFonts w:ascii="Times New Roman" w:hAnsi="Times New Roman"/>
          <w:color w:val="000000" w:themeColor="text1"/>
          <w:sz w:val="24"/>
          <w:szCs w:val="24"/>
        </w:rPr>
        <w:t>3</w:t>
      </w:r>
      <w:r w:rsidR="00E7051C" w:rsidRPr="00D12BB7">
        <w:rPr>
          <w:rFonts w:ascii="Times New Roman" w:hAnsi="Times New Roman"/>
          <w:color w:val="000000" w:themeColor="text1"/>
          <w:sz w:val="24"/>
          <w:szCs w:val="24"/>
        </w:rPr>
        <w:t xml:space="preserve"> 0</w:t>
      </w:r>
      <w:r w:rsidR="00E7051C">
        <w:rPr>
          <w:rFonts w:ascii="Times New Roman" w:hAnsi="Times New Roman"/>
          <w:color w:val="000000" w:themeColor="text1"/>
          <w:sz w:val="24"/>
          <w:szCs w:val="24"/>
        </w:rPr>
        <w:t>1</w:t>
      </w:r>
      <w:r w:rsidR="00E7051C" w:rsidRPr="00D12BB7">
        <w:rPr>
          <w:rFonts w:ascii="Times New Roman" w:hAnsi="Times New Roman"/>
          <w:color w:val="000000" w:themeColor="text1"/>
          <w:sz w:val="24"/>
          <w:szCs w:val="24"/>
        </w:rPr>
        <w:t xml:space="preserve"> 0</w:t>
      </w:r>
      <w:r w:rsidR="00E7051C">
        <w:rPr>
          <w:rFonts w:ascii="Times New Roman" w:hAnsi="Times New Roman"/>
          <w:color w:val="000000" w:themeColor="text1"/>
          <w:sz w:val="24"/>
          <w:szCs w:val="24"/>
        </w:rPr>
        <w:t>8</w:t>
      </w:r>
      <w:r w:rsidR="00E7051C" w:rsidRPr="00D12BB7">
        <w:rPr>
          <w:rFonts w:ascii="Times New Roman" w:hAnsi="Times New Roman"/>
          <w:color w:val="000000" w:themeColor="text1"/>
          <w:sz w:val="24"/>
          <w:szCs w:val="24"/>
        </w:rPr>
        <w:t>]</w:t>
      </w:r>
    </w:p>
    <w:p w:rsidR="00D02C71" w:rsidRPr="00D02C71" w:rsidRDefault="00D02C71" w:rsidP="009F03D7">
      <w:pPr>
        <w:pStyle w:val="Sraopastraipa"/>
        <w:numPr>
          <w:ilvl w:val="0"/>
          <w:numId w:val="10"/>
        </w:numPr>
        <w:spacing w:line="360" w:lineRule="auto"/>
        <w:rPr>
          <w:rFonts w:ascii="Times New Roman" w:hAnsi="Times New Roman"/>
          <w:sz w:val="24"/>
          <w:szCs w:val="24"/>
        </w:rPr>
      </w:pPr>
      <w:r w:rsidRPr="00552A0B">
        <w:rPr>
          <w:rFonts w:ascii="Times New Roman" w:hAnsi="Times New Roman"/>
          <w:b/>
          <w:sz w:val="24"/>
          <w:szCs w:val="24"/>
        </w:rPr>
        <w:t>Lietuvos Statistikos Departamentas (2013).</w:t>
      </w:r>
      <w:r w:rsidRPr="00552A0B">
        <w:rPr>
          <w:rFonts w:ascii="Times New Roman" w:hAnsi="Times New Roman"/>
          <w:sz w:val="24"/>
          <w:szCs w:val="24"/>
        </w:rPr>
        <w:t xml:space="preserve"> </w:t>
      </w:r>
      <w:hyperlink r:id="rId73" w:history="1">
        <w:r w:rsidRPr="00552A0B">
          <w:rPr>
            <w:rStyle w:val="Hipersaitas"/>
            <w:rFonts w:ascii="Times New Roman" w:hAnsi="Times New Roman"/>
            <w:color w:val="auto"/>
            <w:sz w:val="24"/>
            <w:szCs w:val="24"/>
          </w:rPr>
          <w:t>http://db1.stat.gov.lt/statbank/default.asp?w=1366</w:t>
        </w:r>
      </w:hyperlink>
      <w:r w:rsidRPr="00E7051C">
        <w:rPr>
          <w:rStyle w:val="Hipersaitas"/>
          <w:rFonts w:ascii="Times New Roman" w:hAnsi="Times New Roman"/>
          <w:color w:val="auto"/>
          <w:sz w:val="24"/>
          <w:szCs w:val="24"/>
          <w:u w:val="none"/>
        </w:rPr>
        <w:t xml:space="preserve"> </w:t>
      </w:r>
      <w:r w:rsidRPr="00D12BB7">
        <w:rPr>
          <w:rFonts w:ascii="Times New Roman" w:hAnsi="Times New Roman"/>
          <w:color w:val="000000" w:themeColor="text1"/>
          <w:sz w:val="24"/>
          <w:szCs w:val="24"/>
        </w:rPr>
        <w:t>[žiūrėta 201</w:t>
      </w:r>
      <w:r>
        <w:rPr>
          <w:rFonts w:ascii="Times New Roman" w:hAnsi="Times New Roman"/>
          <w:color w:val="000000" w:themeColor="text1"/>
          <w:sz w:val="24"/>
          <w:szCs w:val="24"/>
        </w:rPr>
        <w:t>3</w:t>
      </w:r>
      <w:r w:rsidRPr="00D12BB7">
        <w:rPr>
          <w:rFonts w:ascii="Times New Roman" w:hAnsi="Times New Roman"/>
          <w:color w:val="000000" w:themeColor="text1"/>
          <w:sz w:val="24"/>
          <w:szCs w:val="24"/>
        </w:rPr>
        <w:t xml:space="preserve"> 0</w:t>
      </w:r>
      <w:r>
        <w:rPr>
          <w:rFonts w:ascii="Times New Roman" w:hAnsi="Times New Roman"/>
          <w:color w:val="000000" w:themeColor="text1"/>
          <w:sz w:val="24"/>
          <w:szCs w:val="24"/>
        </w:rPr>
        <w:t>3</w:t>
      </w:r>
      <w:r w:rsidRPr="00D12BB7">
        <w:rPr>
          <w:rFonts w:ascii="Times New Roman" w:hAnsi="Times New Roman"/>
          <w:color w:val="000000" w:themeColor="text1"/>
          <w:sz w:val="24"/>
          <w:szCs w:val="24"/>
        </w:rPr>
        <w:t xml:space="preserve"> </w:t>
      </w:r>
      <w:r>
        <w:rPr>
          <w:rFonts w:ascii="Times New Roman" w:hAnsi="Times New Roman"/>
          <w:color w:val="000000" w:themeColor="text1"/>
          <w:sz w:val="24"/>
          <w:szCs w:val="24"/>
        </w:rPr>
        <w:t>17</w:t>
      </w:r>
      <w:r w:rsidRPr="00D12BB7">
        <w:rPr>
          <w:rFonts w:ascii="Times New Roman" w:hAnsi="Times New Roman"/>
          <w:color w:val="000000" w:themeColor="text1"/>
          <w:sz w:val="24"/>
          <w:szCs w:val="24"/>
        </w:rPr>
        <w:t>]</w:t>
      </w:r>
    </w:p>
    <w:p w:rsidR="00316B19" w:rsidRPr="00D12BB7" w:rsidRDefault="008B422C" w:rsidP="009F03D7">
      <w:pPr>
        <w:pStyle w:val="Sraopastraipa"/>
        <w:numPr>
          <w:ilvl w:val="0"/>
          <w:numId w:val="10"/>
        </w:numPr>
        <w:spacing w:before="360" w:line="360" w:lineRule="auto"/>
        <w:rPr>
          <w:rFonts w:ascii="Times New Roman" w:hAnsi="Times New Roman"/>
          <w:color w:val="000000" w:themeColor="text1"/>
          <w:sz w:val="24"/>
          <w:szCs w:val="24"/>
        </w:rPr>
      </w:pPr>
      <w:proofErr w:type="spellStart"/>
      <w:r w:rsidRPr="00D12BB7">
        <w:rPr>
          <w:rFonts w:ascii="Times New Roman" w:hAnsi="Times New Roman"/>
          <w:b/>
          <w:color w:val="000000" w:themeColor="text1"/>
          <w:sz w:val="24"/>
          <w:szCs w:val="24"/>
        </w:rPr>
        <w:t>Mankiw</w:t>
      </w:r>
      <w:proofErr w:type="spellEnd"/>
      <w:r w:rsidR="00A76EA7" w:rsidRPr="00D12BB7">
        <w:rPr>
          <w:rFonts w:ascii="Times New Roman" w:hAnsi="Times New Roman"/>
          <w:b/>
          <w:color w:val="000000" w:themeColor="text1"/>
          <w:sz w:val="24"/>
          <w:szCs w:val="24"/>
        </w:rPr>
        <w:t xml:space="preserve"> G.</w:t>
      </w:r>
      <w:r w:rsidR="00A76EA7" w:rsidRPr="00D12BB7">
        <w:rPr>
          <w:rFonts w:ascii="Times New Roman" w:hAnsi="Times New Roman"/>
          <w:color w:val="000000" w:themeColor="text1"/>
          <w:sz w:val="24"/>
          <w:szCs w:val="24"/>
        </w:rPr>
        <w:t xml:space="preserve"> </w:t>
      </w:r>
      <w:proofErr w:type="spellStart"/>
      <w:r w:rsidR="00A76EA7" w:rsidRPr="00D12BB7">
        <w:rPr>
          <w:rFonts w:ascii="Times New Roman" w:hAnsi="Times New Roman"/>
          <w:color w:val="000000" w:themeColor="text1"/>
          <w:sz w:val="24"/>
          <w:szCs w:val="24"/>
        </w:rPr>
        <w:t>Economics</w:t>
      </w:r>
      <w:proofErr w:type="spellEnd"/>
      <w:r w:rsidR="00D12C0F" w:rsidRPr="00D12BB7">
        <w:rPr>
          <w:rFonts w:ascii="Times New Roman" w:hAnsi="Times New Roman"/>
          <w:color w:val="000000" w:themeColor="text1"/>
          <w:sz w:val="24"/>
          <w:szCs w:val="24"/>
        </w:rPr>
        <w:t xml:space="preserve">. – </w:t>
      </w:r>
      <w:proofErr w:type="spellStart"/>
      <w:r w:rsidR="00D12C0F" w:rsidRPr="00D12BB7">
        <w:rPr>
          <w:rFonts w:ascii="Times New Roman" w:hAnsi="Times New Roman"/>
          <w:color w:val="000000" w:themeColor="text1"/>
          <w:sz w:val="24"/>
          <w:szCs w:val="24"/>
        </w:rPr>
        <w:t>New</w:t>
      </w:r>
      <w:proofErr w:type="spellEnd"/>
      <w:r w:rsidR="00D12C0F" w:rsidRPr="00D12BB7">
        <w:rPr>
          <w:rFonts w:ascii="Times New Roman" w:hAnsi="Times New Roman"/>
          <w:color w:val="000000" w:themeColor="text1"/>
          <w:sz w:val="24"/>
          <w:szCs w:val="24"/>
        </w:rPr>
        <w:t xml:space="preserve"> </w:t>
      </w:r>
      <w:proofErr w:type="spellStart"/>
      <w:r w:rsidR="00D12C0F" w:rsidRPr="00D12BB7">
        <w:rPr>
          <w:rFonts w:ascii="Times New Roman" w:hAnsi="Times New Roman"/>
          <w:color w:val="000000" w:themeColor="text1"/>
          <w:sz w:val="24"/>
          <w:szCs w:val="24"/>
        </w:rPr>
        <w:t>York</w:t>
      </w:r>
      <w:proofErr w:type="spellEnd"/>
      <w:r w:rsidR="00D12C0F" w:rsidRPr="00D12BB7">
        <w:rPr>
          <w:rFonts w:ascii="Times New Roman" w:hAnsi="Times New Roman"/>
          <w:color w:val="000000" w:themeColor="text1"/>
          <w:sz w:val="24"/>
          <w:szCs w:val="24"/>
        </w:rPr>
        <w:t xml:space="preserve">: </w:t>
      </w:r>
      <w:proofErr w:type="spellStart"/>
      <w:r w:rsidR="00D12C0F" w:rsidRPr="00D12BB7">
        <w:rPr>
          <w:rFonts w:ascii="Times New Roman" w:hAnsi="Times New Roman"/>
          <w:color w:val="000000" w:themeColor="text1"/>
          <w:sz w:val="24"/>
          <w:szCs w:val="24"/>
        </w:rPr>
        <w:t>Worth</w:t>
      </w:r>
      <w:proofErr w:type="spellEnd"/>
      <w:r w:rsidR="00D12C0F" w:rsidRPr="00D12BB7">
        <w:rPr>
          <w:rFonts w:ascii="Times New Roman" w:hAnsi="Times New Roman"/>
          <w:color w:val="000000" w:themeColor="text1"/>
          <w:sz w:val="24"/>
          <w:szCs w:val="24"/>
        </w:rPr>
        <w:t xml:space="preserve"> </w:t>
      </w:r>
      <w:proofErr w:type="spellStart"/>
      <w:r w:rsidR="00D12C0F" w:rsidRPr="00D12BB7">
        <w:rPr>
          <w:rFonts w:ascii="Times New Roman" w:hAnsi="Times New Roman"/>
          <w:color w:val="000000" w:themeColor="text1"/>
          <w:sz w:val="24"/>
          <w:szCs w:val="24"/>
        </w:rPr>
        <w:t>Publishers</w:t>
      </w:r>
      <w:proofErr w:type="spellEnd"/>
      <w:r w:rsidR="00D12C0F" w:rsidRPr="00D12BB7">
        <w:rPr>
          <w:rFonts w:ascii="Times New Roman" w:hAnsi="Times New Roman"/>
          <w:color w:val="000000" w:themeColor="text1"/>
          <w:sz w:val="24"/>
          <w:szCs w:val="24"/>
        </w:rPr>
        <w:t>, 2007. – p. 321-327 . – ISBN 4060-001-54-4</w:t>
      </w:r>
    </w:p>
    <w:p w:rsidR="00BF5A39" w:rsidRPr="00D12BB7" w:rsidRDefault="00BF5A39" w:rsidP="009F03D7">
      <w:pPr>
        <w:pStyle w:val="Sraopastraipa"/>
        <w:numPr>
          <w:ilvl w:val="0"/>
          <w:numId w:val="10"/>
        </w:numPr>
        <w:spacing w:line="360" w:lineRule="auto"/>
        <w:rPr>
          <w:rFonts w:ascii="Times New Roman" w:hAnsi="Times New Roman"/>
          <w:color w:val="000000" w:themeColor="text1"/>
          <w:sz w:val="24"/>
          <w:szCs w:val="24"/>
        </w:rPr>
      </w:pPr>
      <w:proofErr w:type="spellStart"/>
      <w:r w:rsidRPr="00D12BB7">
        <w:rPr>
          <w:rFonts w:ascii="Times New Roman" w:hAnsi="Times New Roman"/>
          <w:b/>
          <w:color w:val="000000" w:themeColor="text1"/>
          <w:sz w:val="24"/>
          <w:szCs w:val="24"/>
        </w:rPr>
        <w:t>Masson</w:t>
      </w:r>
      <w:proofErr w:type="spellEnd"/>
      <w:r w:rsidRPr="00D12BB7">
        <w:rPr>
          <w:rFonts w:ascii="Times New Roman" w:hAnsi="Times New Roman"/>
          <w:b/>
          <w:color w:val="000000" w:themeColor="text1"/>
          <w:sz w:val="24"/>
          <w:szCs w:val="24"/>
        </w:rPr>
        <w:t xml:space="preserve"> ir </w:t>
      </w:r>
      <w:proofErr w:type="spellStart"/>
      <w:r w:rsidRPr="00D12BB7">
        <w:rPr>
          <w:rFonts w:ascii="Times New Roman" w:hAnsi="Times New Roman"/>
          <w:b/>
          <w:color w:val="000000" w:themeColor="text1"/>
          <w:sz w:val="24"/>
          <w:szCs w:val="24"/>
        </w:rPr>
        <w:t>Taylor</w:t>
      </w:r>
      <w:proofErr w:type="spellEnd"/>
      <w:r w:rsidRPr="00D12BB7">
        <w:rPr>
          <w:rFonts w:ascii="Times New Roman" w:hAnsi="Times New Roman"/>
          <w:b/>
          <w:color w:val="000000" w:themeColor="text1"/>
          <w:sz w:val="24"/>
          <w:szCs w:val="24"/>
        </w:rPr>
        <w:t xml:space="preserve"> </w:t>
      </w:r>
      <w:r w:rsidRPr="00D12BB7">
        <w:rPr>
          <w:rFonts w:ascii="Times New Roman" w:hAnsi="Times New Roman"/>
          <w:color w:val="000000" w:themeColor="text1"/>
          <w:sz w:val="24"/>
          <w:szCs w:val="24"/>
        </w:rPr>
        <w:t xml:space="preserve">(1994). </w:t>
      </w:r>
      <w:proofErr w:type="spellStart"/>
      <w:r w:rsidRPr="00D12BB7">
        <w:rPr>
          <w:rFonts w:ascii="Times New Roman" w:hAnsi="Times New Roman"/>
          <w:color w:val="000000" w:themeColor="text1"/>
          <w:sz w:val="24"/>
          <w:szCs w:val="24"/>
        </w:rPr>
        <w:t>Labor</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mobility</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in</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the</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United</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States</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is</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roughly</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two</w:t>
      </w:r>
      <w:proofErr w:type="spellEnd"/>
      <w:r w:rsidRPr="00D12BB7">
        <w:rPr>
          <w:rFonts w:ascii="Times New Roman" w:hAnsi="Times New Roman"/>
          <w:color w:val="000000" w:themeColor="text1"/>
          <w:sz w:val="24"/>
          <w:szCs w:val="24"/>
        </w:rPr>
        <w:t xml:space="preserve"> to </w:t>
      </w:r>
      <w:proofErr w:type="spellStart"/>
      <w:r w:rsidRPr="00D12BB7">
        <w:rPr>
          <w:rFonts w:ascii="Times New Roman" w:hAnsi="Times New Roman"/>
          <w:color w:val="000000" w:themeColor="text1"/>
          <w:sz w:val="24"/>
          <w:szCs w:val="24"/>
        </w:rPr>
        <w:t>three</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times</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higher</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than</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in</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Europe</w:t>
      </w:r>
      <w:proofErr w:type="spellEnd"/>
      <w:r w:rsidRPr="00D12BB7">
        <w:rPr>
          <w:rFonts w:ascii="Times New Roman" w:hAnsi="Times New Roman"/>
          <w:color w:val="000000" w:themeColor="text1"/>
          <w:sz w:val="24"/>
          <w:szCs w:val="24"/>
        </w:rPr>
        <w:t>., p. 25.</w:t>
      </w:r>
    </w:p>
    <w:p w:rsidR="00D12BB7" w:rsidRDefault="00D12BB7" w:rsidP="009F03D7">
      <w:pPr>
        <w:pStyle w:val="Sraopastraipa"/>
        <w:numPr>
          <w:ilvl w:val="0"/>
          <w:numId w:val="10"/>
        </w:numPr>
        <w:spacing w:line="360" w:lineRule="auto"/>
        <w:rPr>
          <w:rFonts w:ascii="Times New Roman" w:hAnsi="Times New Roman"/>
          <w:color w:val="000000" w:themeColor="text1"/>
          <w:sz w:val="24"/>
          <w:szCs w:val="24"/>
        </w:rPr>
      </w:pPr>
      <w:r w:rsidRPr="00D12BB7">
        <w:rPr>
          <w:rFonts w:ascii="Times New Roman" w:hAnsi="Times New Roman"/>
          <w:b/>
          <w:color w:val="000000" w:themeColor="text1"/>
          <w:sz w:val="24"/>
          <w:szCs w:val="24"/>
        </w:rPr>
        <w:t xml:space="preserve">Nausėda G. </w:t>
      </w:r>
      <w:r w:rsidRPr="00D12BB7">
        <w:rPr>
          <w:rFonts w:ascii="Times New Roman" w:hAnsi="Times New Roman"/>
          <w:color w:val="000000" w:themeColor="text1"/>
          <w:sz w:val="24"/>
          <w:szCs w:val="24"/>
        </w:rPr>
        <w:t xml:space="preserve">(2003). Ekonominės politikos vingiai mažoje ir atviroje ekonomikoje. </w:t>
      </w:r>
      <w:hyperlink r:id="rId74" w:history="1">
        <w:r w:rsidRPr="00D12BB7">
          <w:rPr>
            <w:rStyle w:val="Hipersaitas"/>
            <w:rFonts w:ascii="Times New Roman" w:hAnsi="Times New Roman"/>
            <w:color w:val="000000" w:themeColor="text1"/>
            <w:sz w:val="24"/>
            <w:szCs w:val="24"/>
          </w:rPr>
          <w:t>http://www.verslobanga.lt/lt/leidinys.full/3e4910f41c2a0</w:t>
        </w:r>
      </w:hyperlink>
      <w:r w:rsidRPr="00D12BB7">
        <w:rPr>
          <w:rFonts w:ascii="Times New Roman" w:hAnsi="Times New Roman"/>
          <w:color w:val="000000" w:themeColor="text1"/>
          <w:sz w:val="24"/>
          <w:szCs w:val="24"/>
        </w:rPr>
        <w:t xml:space="preserve"> [žiūrėta 2013 01 19]</w:t>
      </w:r>
    </w:p>
    <w:p w:rsidR="00D02C71" w:rsidRPr="00D02C71" w:rsidRDefault="00D02C71" w:rsidP="009F03D7">
      <w:pPr>
        <w:pStyle w:val="Sraopastraipa"/>
        <w:numPr>
          <w:ilvl w:val="0"/>
          <w:numId w:val="10"/>
        </w:numPr>
        <w:spacing w:line="360" w:lineRule="auto"/>
        <w:rPr>
          <w:rFonts w:ascii="Times New Roman" w:hAnsi="Times New Roman"/>
          <w:sz w:val="24"/>
          <w:szCs w:val="24"/>
        </w:rPr>
      </w:pPr>
      <w:proofErr w:type="spellStart"/>
      <w:r w:rsidRPr="009F5E34">
        <w:rPr>
          <w:rFonts w:ascii="Times New Roman" w:hAnsi="Times New Roman"/>
          <w:b/>
          <w:sz w:val="24"/>
          <w:szCs w:val="24"/>
        </w:rPr>
        <w:t>Pūkėnas</w:t>
      </w:r>
      <w:proofErr w:type="spellEnd"/>
      <w:r w:rsidRPr="009F5E34">
        <w:rPr>
          <w:rFonts w:ascii="Times New Roman" w:hAnsi="Times New Roman"/>
          <w:b/>
          <w:sz w:val="24"/>
          <w:szCs w:val="24"/>
        </w:rPr>
        <w:t xml:space="preserve"> K. (</w:t>
      </w:r>
      <w:r w:rsidRPr="009F5E34">
        <w:rPr>
          <w:rFonts w:ascii="Times New Roman" w:hAnsi="Times New Roman"/>
          <w:b/>
          <w:sz w:val="24"/>
          <w:szCs w:val="24"/>
          <w:lang w:val="en-US"/>
        </w:rPr>
        <w:t>2005</w:t>
      </w:r>
      <w:r w:rsidRPr="009F5E34">
        <w:rPr>
          <w:rFonts w:ascii="Times New Roman" w:hAnsi="Times New Roman"/>
          <w:b/>
          <w:sz w:val="24"/>
          <w:szCs w:val="24"/>
        </w:rPr>
        <w:t>).</w:t>
      </w:r>
      <w:r w:rsidRPr="00552A0B">
        <w:rPr>
          <w:rFonts w:ascii="Times New Roman" w:hAnsi="Times New Roman"/>
          <w:sz w:val="24"/>
          <w:szCs w:val="24"/>
        </w:rPr>
        <w:t xml:space="preserve"> Sportinių tyrimų duomenų analizė SPSS programa.</w:t>
      </w:r>
    </w:p>
    <w:p w:rsidR="00BF5A39" w:rsidRPr="00D12BB7" w:rsidRDefault="00BF5A39" w:rsidP="009F03D7">
      <w:pPr>
        <w:pStyle w:val="Sraopastraipa"/>
        <w:numPr>
          <w:ilvl w:val="0"/>
          <w:numId w:val="10"/>
        </w:numPr>
        <w:spacing w:line="360" w:lineRule="auto"/>
        <w:rPr>
          <w:rFonts w:ascii="Times New Roman" w:hAnsi="Times New Roman"/>
          <w:color w:val="000000" w:themeColor="text1"/>
          <w:sz w:val="24"/>
          <w:szCs w:val="24"/>
        </w:rPr>
      </w:pPr>
      <w:proofErr w:type="spellStart"/>
      <w:r w:rsidRPr="00D12BB7">
        <w:rPr>
          <w:rFonts w:ascii="Times New Roman" w:hAnsi="Times New Roman"/>
          <w:b/>
          <w:color w:val="000000" w:themeColor="text1"/>
          <w:sz w:val="24"/>
          <w:szCs w:val="24"/>
        </w:rPr>
        <w:t>Reinhart</w:t>
      </w:r>
      <w:proofErr w:type="spellEnd"/>
      <w:r w:rsidRPr="00D12BB7">
        <w:rPr>
          <w:rFonts w:ascii="Times New Roman" w:hAnsi="Times New Roman"/>
          <w:b/>
          <w:color w:val="000000" w:themeColor="text1"/>
          <w:sz w:val="24"/>
          <w:szCs w:val="24"/>
        </w:rPr>
        <w:t xml:space="preserve"> C. M. ir </w:t>
      </w:r>
      <w:proofErr w:type="spellStart"/>
      <w:r w:rsidRPr="00D12BB7">
        <w:rPr>
          <w:rFonts w:ascii="Times New Roman" w:hAnsi="Times New Roman"/>
          <w:b/>
          <w:color w:val="000000" w:themeColor="text1"/>
          <w:sz w:val="24"/>
          <w:szCs w:val="24"/>
        </w:rPr>
        <w:t>Rogoff</w:t>
      </w:r>
      <w:proofErr w:type="spellEnd"/>
      <w:r w:rsidRPr="00D12BB7">
        <w:rPr>
          <w:rFonts w:ascii="Times New Roman" w:hAnsi="Times New Roman"/>
          <w:b/>
          <w:color w:val="000000" w:themeColor="text1"/>
          <w:sz w:val="24"/>
          <w:szCs w:val="24"/>
        </w:rPr>
        <w:t xml:space="preserve"> K. S.</w:t>
      </w:r>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The</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Modern</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History</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of</w:t>
      </w:r>
      <w:proofErr w:type="spellEnd"/>
      <w:r w:rsidRPr="00D12BB7">
        <w:rPr>
          <w:rFonts w:ascii="Times New Roman" w:hAnsi="Times New Roman"/>
          <w:color w:val="000000" w:themeColor="text1"/>
          <w:sz w:val="24"/>
          <w:szCs w:val="24"/>
        </w:rPr>
        <w:t xml:space="preserve"> Exchange Rate </w:t>
      </w:r>
      <w:proofErr w:type="spellStart"/>
      <w:r w:rsidRPr="00D12BB7">
        <w:rPr>
          <w:rFonts w:ascii="Times New Roman" w:hAnsi="Times New Roman"/>
          <w:color w:val="000000" w:themeColor="text1"/>
          <w:sz w:val="24"/>
          <w:szCs w:val="24"/>
        </w:rPr>
        <w:t>Arrangements</w:t>
      </w:r>
      <w:proofErr w:type="spellEnd"/>
      <w:r w:rsidRPr="00D12BB7">
        <w:rPr>
          <w:rFonts w:ascii="Times New Roman" w:hAnsi="Times New Roman"/>
          <w:color w:val="000000" w:themeColor="text1"/>
          <w:sz w:val="24"/>
          <w:szCs w:val="24"/>
        </w:rPr>
        <w:t xml:space="preserve">: A </w:t>
      </w:r>
      <w:proofErr w:type="spellStart"/>
      <w:r w:rsidRPr="00D12BB7">
        <w:rPr>
          <w:rFonts w:ascii="Times New Roman" w:hAnsi="Times New Roman"/>
          <w:color w:val="000000" w:themeColor="text1"/>
          <w:sz w:val="24"/>
          <w:szCs w:val="24"/>
        </w:rPr>
        <w:t>Reinterpretation</w:t>
      </w:r>
      <w:proofErr w:type="spellEnd"/>
      <w:r w:rsidRPr="00D12BB7">
        <w:rPr>
          <w:rFonts w:ascii="Times New Roman" w:hAnsi="Times New Roman"/>
          <w:color w:val="000000" w:themeColor="text1"/>
          <w:sz w:val="24"/>
          <w:szCs w:val="24"/>
        </w:rPr>
        <w:t xml:space="preserve">. – </w:t>
      </w:r>
      <w:proofErr w:type="spellStart"/>
      <w:r w:rsidRPr="00D12BB7">
        <w:rPr>
          <w:rFonts w:ascii="Times New Roman" w:hAnsi="Times New Roman"/>
          <w:color w:val="000000" w:themeColor="text1"/>
          <w:sz w:val="24"/>
          <w:szCs w:val="24"/>
        </w:rPr>
        <w:t>Nber</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Working</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Paper</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Series</w:t>
      </w:r>
      <w:proofErr w:type="spellEnd"/>
      <w:r w:rsidRPr="00D12BB7">
        <w:rPr>
          <w:rFonts w:ascii="Times New Roman" w:hAnsi="Times New Roman"/>
          <w:color w:val="000000" w:themeColor="text1"/>
          <w:sz w:val="24"/>
          <w:szCs w:val="24"/>
        </w:rPr>
        <w:t xml:space="preserve"> 8963, 2002. </w:t>
      </w:r>
      <w:hyperlink r:id="rId75" w:history="1">
        <w:r w:rsidRPr="00D12BB7">
          <w:rPr>
            <w:rStyle w:val="Hipersaitas"/>
            <w:rFonts w:ascii="Times New Roman" w:hAnsi="Times New Roman"/>
            <w:color w:val="000000" w:themeColor="text1"/>
            <w:sz w:val="24"/>
            <w:szCs w:val="24"/>
          </w:rPr>
          <w:t>http://www.nber.org/papers/w8963.pdf?new_window=1</w:t>
        </w:r>
      </w:hyperlink>
      <w:r w:rsidRPr="00D12BB7">
        <w:rPr>
          <w:rFonts w:ascii="Times New Roman" w:hAnsi="Times New Roman"/>
          <w:color w:val="000000" w:themeColor="text1"/>
          <w:sz w:val="24"/>
          <w:szCs w:val="24"/>
        </w:rPr>
        <w:t xml:space="preserve"> [žiūrėta 2012 06 21]</w:t>
      </w:r>
    </w:p>
    <w:p w:rsidR="00B92AC0" w:rsidRPr="00D12BB7" w:rsidRDefault="00B92AC0" w:rsidP="009F03D7">
      <w:pPr>
        <w:pStyle w:val="Sraopastraipa"/>
        <w:numPr>
          <w:ilvl w:val="0"/>
          <w:numId w:val="10"/>
        </w:numPr>
        <w:spacing w:line="360" w:lineRule="auto"/>
        <w:rPr>
          <w:rFonts w:ascii="Times New Roman" w:hAnsi="Times New Roman"/>
          <w:color w:val="000000" w:themeColor="text1"/>
          <w:sz w:val="24"/>
          <w:szCs w:val="24"/>
        </w:rPr>
      </w:pPr>
      <w:r w:rsidRPr="00D12BB7">
        <w:rPr>
          <w:rFonts w:ascii="Times New Roman" w:hAnsi="Times New Roman"/>
          <w:b/>
          <w:color w:val="000000" w:themeColor="text1"/>
          <w:sz w:val="24"/>
          <w:szCs w:val="24"/>
        </w:rPr>
        <w:t>SEB Bankas (2013).</w:t>
      </w:r>
      <w:r w:rsidRPr="00D12BB7">
        <w:rPr>
          <w:rFonts w:ascii="Times New Roman" w:hAnsi="Times New Roman"/>
          <w:color w:val="000000" w:themeColor="text1"/>
          <w:sz w:val="24"/>
          <w:szCs w:val="24"/>
        </w:rPr>
        <w:t xml:space="preserve"> </w:t>
      </w:r>
      <w:hyperlink r:id="rId76" w:history="1">
        <w:r w:rsidRPr="00D12BB7">
          <w:rPr>
            <w:rStyle w:val="Hipersaitas"/>
            <w:rFonts w:ascii="Times New Roman" w:hAnsi="Times New Roman"/>
            <w:color w:val="000000" w:themeColor="text1"/>
            <w:sz w:val="24"/>
            <w:szCs w:val="24"/>
          </w:rPr>
          <w:t>http://fin.seb.lt/vbfin/experts/charts.fw?lang=lt&amp;s_menu=4</w:t>
        </w:r>
      </w:hyperlink>
      <w:r w:rsidRPr="00D12BB7">
        <w:rPr>
          <w:rStyle w:val="Hipersaitas"/>
          <w:rFonts w:ascii="Times New Roman" w:hAnsi="Times New Roman"/>
          <w:color w:val="000000" w:themeColor="text1"/>
          <w:sz w:val="24"/>
          <w:szCs w:val="24"/>
        </w:rPr>
        <w:t xml:space="preserve"> </w:t>
      </w:r>
      <w:r w:rsidRPr="00D12BB7">
        <w:rPr>
          <w:rFonts w:ascii="Times New Roman" w:hAnsi="Times New Roman"/>
          <w:color w:val="000000" w:themeColor="text1"/>
          <w:sz w:val="24"/>
          <w:szCs w:val="24"/>
        </w:rPr>
        <w:t>[žiūrėta 2013 01 08]</w:t>
      </w:r>
    </w:p>
    <w:p w:rsidR="00B92AC0" w:rsidRPr="00D12BB7" w:rsidRDefault="00B92AC0" w:rsidP="009F03D7">
      <w:pPr>
        <w:pStyle w:val="Sraopastraipa"/>
        <w:numPr>
          <w:ilvl w:val="0"/>
          <w:numId w:val="10"/>
        </w:numPr>
        <w:spacing w:line="360" w:lineRule="auto"/>
        <w:rPr>
          <w:rFonts w:ascii="Times New Roman" w:hAnsi="Times New Roman"/>
          <w:color w:val="000000" w:themeColor="text1"/>
          <w:sz w:val="24"/>
          <w:szCs w:val="24"/>
        </w:rPr>
      </w:pPr>
      <w:r w:rsidRPr="00D12BB7">
        <w:rPr>
          <w:rFonts w:ascii="Times New Roman" w:hAnsi="Times New Roman"/>
          <w:b/>
          <w:color w:val="000000" w:themeColor="text1"/>
          <w:sz w:val="24"/>
          <w:szCs w:val="24"/>
        </w:rPr>
        <w:lastRenderedPageBreak/>
        <w:t>SEB Bankas (2008).</w:t>
      </w:r>
      <w:r w:rsidRPr="00D12BB7">
        <w:rPr>
          <w:rFonts w:ascii="Times New Roman" w:hAnsi="Times New Roman"/>
          <w:color w:val="000000" w:themeColor="text1"/>
          <w:sz w:val="24"/>
          <w:szCs w:val="24"/>
        </w:rPr>
        <w:t xml:space="preserve"> </w:t>
      </w:r>
      <w:hyperlink r:id="rId77" w:history="1">
        <w:r w:rsidRPr="00D12BB7">
          <w:rPr>
            <w:rStyle w:val="Hipersaitas"/>
            <w:rFonts w:ascii="Times New Roman" w:hAnsi="Times New Roman"/>
            <w:color w:val="000000" w:themeColor="text1"/>
            <w:sz w:val="24"/>
            <w:szCs w:val="24"/>
          </w:rPr>
          <w:t>http://www.seb.lt/pow/content/seb_lt/Archyvas/LMA31.pdf</w:t>
        </w:r>
      </w:hyperlink>
      <w:r w:rsidRPr="00D12BB7">
        <w:rPr>
          <w:rFonts w:ascii="Times New Roman" w:hAnsi="Times New Roman"/>
          <w:color w:val="000000" w:themeColor="text1"/>
          <w:sz w:val="24"/>
          <w:szCs w:val="24"/>
        </w:rPr>
        <w:t xml:space="preserve"> [žiūrėta 2013 01 23]</w:t>
      </w:r>
    </w:p>
    <w:p w:rsidR="00093A90" w:rsidRDefault="00093A90" w:rsidP="009F03D7">
      <w:pPr>
        <w:pStyle w:val="Sraopastraipa"/>
        <w:numPr>
          <w:ilvl w:val="0"/>
          <w:numId w:val="10"/>
        </w:numPr>
        <w:spacing w:line="360" w:lineRule="auto"/>
        <w:rPr>
          <w:rFonts w:ascii="Times New Roman" w:hAnsi="Times New Roman"/>
          <w:color w:val="000000" w:themeColor="text1"/>
          <w:sz w:val="24"/>
          <w:szCs w:val="24"/>
        </w:rPr>
      </w:pPr>
      <w:proofErr w:type="spellStart"/>
      <w:r w:rsidRPr="00D12BB7">
        <w:rPr>
          <w:rFonts w:ascii="Times New Roman" w:hAnsi="Times New Roman"/>
          <w:b/>
          <w:color w:val="000000" w:themeColor="text1"/>
          <w:sz w:val="24"/>
          <w:szCs w:val="24"/>
        </w:rPr>
        <w:t>Sencicek</w:t>
      </w:r>
      <w:proofErr w:type="spellEnd"/>
      <w:r w:rsidRPr="00D12BB7">
        <w:rPr>
          <w:rFonts w:ascii="Times New Roman" w:hAnsi="Times New Roman"/>
          <w:b/>
          <w:color w:val="000000" w:themeColor="text1"/>
          <w:sz w:val="24"/>
          <w:szCs w:val="24"/>
        </w:rPr>
        <w:t xml:space="preserve"> M. </w:t>
      </w:r>
      <w:proofErr w:type="spellStart"/>
      <w:r w:rsidRPr="00D12BB7">
        <w:rPr>
          <w:rFonts w:ascii="Times New Roman" w:hAnsi="Times New Roman"/>
          <w:b/>
          <w:color w:val="000000" w:themeColor="text1"/>
          <w:sz w:val="24"/>
          <w:szCs w:val="24"/>
        </w:rPr>
        <w:t>and</w:t>
      </w:r>
      <w:proofErr w:type="spellEnd"/>
      <w:r w:rsidRPr="00D12BB7">
        <w:rPr>
          <w:rFonts w:ascii="Times New Roman" w:hAnsi="Times New Roman"/>
          <w:b/>
          <w:color w:val="000000" w:themeColor="text1"/>
          <w:sz w:val="24"/>
          <w:szCs w:val="24"/>
        </w:rPr>
        <w:t xml:space="preserve"> </w:t>
      </w:r>
      <w:proofErr w:type="spellStart"/>
      <w:r w:rsidRPr="00D12BB7">
        <w:rPr>
          <w:rFonts w:ascii="Times New Roman" w:hAnsi="Times New Roman"/>
          <w:b/>
          <w:color w:val="000000" w:themeColor="text1"/>
          <w:sz w:val="24"/>
          <w:szCs w:val="24"/>
        </w:rPr>
        <w:t>Upadhyaya</w:t>
      </w:r>
      <w:proofErr w:type="spellEnd"/>
      <w:r w:rsidRPr="00D12BB7">
        <w:rPr>
          <w:rFonts w:ascii="Times New Roman" w:hAnsi="Times New Roman"/>
          <w:b/>
          <w:color w:val="000000" w:themeColor="text1"/>
          <w:sz w:val="24"/>
          <w:szCs w:val="24"/>
        </w:rPr>
        <w:t xml:space="preserve"> K. P.</w:t>
      </w:r>
      <w:r w:rsidRPr="00D12BB7">
        <w:rPr>
          <w:rFonts w:ascii="Times New Roman" w:hAnsi="Times New Roman"/>
          <w:color w:val="000000" w:themeColor="text1"/>
          <w:sz w:val="24"/>
          <w:szCs w:val="24"/>
        </w:rPr>
        <w:t xml:space="preserve"> Are </w:t>
      </w:r>
      <w:proofErr w:type="spellStart"/>
      <w:r w:rsidRPr="00D12BB7">
        <w:rPr>
          <w:rFonts w:ascii="Times New Roman" w:hAnsi="Times New Roman"/>
          <w:color w:val="000000" w:themeColor="text1"/>
          <w:sz w:val="24"/>
          <w:szCs w:val="24"/>
        </w:rPr>
        <w:t>devaluations</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contractionary</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The</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case</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of</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Turkey</w:t>
      </w:r>
      <w:proofErr w:type="spellEnd"/>
      <w:r w:rsidRPr="00D12BB7">
        <w:rPr>
          <w:rFonts w:ascii="Times New Roman" w:hAnsi="Times New Roman"/>
          <w:color w:val="000000" w:themeColor="text1"/>
          <w:sz w:val="24"/>
          <w:szCs w:val="24"/>
        </w:rPr>
        <w:t xml:space="preserve">. – </w:t>
      </w:r>
      <w:proofErr w:type="spellStart"/>
      <w:r w:rsidRPr="00D12BB7">
        <w:rPr>
          <w:rFonts w:ascii="Times New Roman" w:hAnsi="Times New Roman"/>
          <w:color w:val="000000" w:themeColor="text1"/>
          <w:sz w:val="24"/>
          <w:szCs w:val="24"/>
        </w:rPr>
        <w:t>Applied</w:t>
      </w:r>
      <w:proofErr w:type="spellEnd"/>
      <w:r w:rsidRPr="00D12BB7">
        <w:rPr>
          <w:rFonts w:ascii="Times New Roman" w:hAnsi="Times New Roman"/>
          <w:color w:val="000000" w:themeColor="text1"/>
          <w:sz w:val="24"/>
          <w:szCs w:val="24"/>
        </w:rPr>
        <w:t xml:space="preserve"> </w:t>
      </w:r>
      <w:proofErr w:type="spellStart"/>
      <w:r w:rsidRPr="00D12BB7">
        <w:rPr>
          <w:rFonts w:ascii="Times New Roman" w:hAnsi="Times New Roman"/>
          <w:color w:val="000000" w:themeColor="text1"/>
          <w:sz w:val="24"/>
          <w:szCs w:val="24"/>
        </w:rPr>
        <w:t>Economics</w:t>
      </w:r>
      <w:proofErr w:type="spellEnd"/>
      <w:r w:rsidRPr="00D12BB7">
        <w:rPr>
          <w:rFonts w:ascii="Times New Roman" w:hAnsi="Times New Roman"/>
          <w:color w:val="000000" w:themeColor="text1"/>
          <w:sz w:val="24"/>
          <w:szCs w:val="24"/>
        </w:rPr>
        <w:t xml:space="preserve">, 42, 1077-1083, 2010. </w:t>
      </w:r>
      <w:hyperlink r:id="rId78" w:history="1">
        <w:r w:rsidRPr="00D12BB7">
          <w:rPr>
            <w:rStyle w:val="Hipersaitas"/>
            <w:rFonts w:ascii="Times New Roman" w:hAnsi="Times New Roman"/>
            <w:color w:val="000000" w:themeColor="text1"/>
            <w:sz w:val="24"/>
            <w:szCs w:val="24"/>
          </w:rPr>
          <w:t>http://www.mendeley.com/research/devaluations-contractionary</w:t>
        </w:r>
      </w:hyperlink>
      <w:r w:rsidRPr="00D12BB7">
        <w:rPr>
          <w:rFonts w:ascii="Times New Roman" w:hAnsi="Times New Roman"/>
          <w:color w:val="000000" w:themeColor="text1"/>
          <w:sz w:val="24"/>
          <w:szCs w:val="24"/>
        </w:rPr>
        <w:t xml:space="preserve"> [žiūrėta 2012 06 01]</w:t>
      </w:r>
    </w:p>
    <w:p w:rsidR="00E7051C" w:rsidRPr="00E7051C" w:rsidRDefault="00E7051C" w:rsidP="009F03D7">
      <w:pPr>
        <w:pStyle w:val="Sraopastraipa"/>
        <w:numPr>
          <w:ilvl w:val="0"/>
          <w:numId w:val="10"/>
        </w:numPr>
        <w:spacing w:line="360" w:lineRule="auto"/>
        <w:rPr>
          <w:rFonts w:ascii="Times New Roman" w:hAnsi="Times New Roman"/>
          <w:sz w:val="24"/>
          <w:szCs w:val="24"/>
        </w:rPr>
      </w:pPr>
      <w:proofErr w:type="spellStart"/>
      <w:r w:rsidRPr="00552A0B">
        <w:rPr>
          <w:rFonts w:ascii="Times New Roman" w:hAnsi="Times New Roman"/>
          <w:b/>
          <w:sz w:val="24"/>
          <w:szCs w:val="24"/>
        </w:rPr>
        <w:t>Slavov</w:t>
      </w:r>
      <w:proofErr w:type="spellEnd"/>
      <w:r w:rsidRPr="00552A0B">
        <w:rPr>
          <w:rFonts w:ascii="Times New Roman" w:hAnsi="Times New Roman"/>
          <w:b/>
          <w:sz w:val="24"/>
          <w:szCs w:val="24"/>
        </w:rPr>
        <w:t xml:space="preserve"> S.T. (</w:t>
      </w:r>
      <w:r w:rsidRPr="00552A0B">
        <w:rPr>
          <w:rFonts w:ascii="Times New Roman" w:hAnsi="Times New Roman"/>
          <w:b/>
          <w:sz w:val="24"/>
          <w:szCs w:val="24"/>
          <w:lang w:val="en-US"/>
        </w:rPr>
        <w:t>2009</w:t>
      </w:r>
      <w:r w:rsidRPr="00552A0B">
        <w:rPr>
          <w:rFonts w:ascii="Times New Roman" w:hAnsi="Times New Roman"/>
          <w:b/>
          <w:sz w:val="24"/>
          <w:szCs w:val="24"/>
        </w:rPr>
        <w:t>).</w:t>
      </w:r>
      <w:r w:rsidRPr="00552A0B">
        <w:rPr>
          <w:rFonts w:ascii="Times New Roman" w:hAnsi="Times New Roman"/>
          <w:sz w:val="24"/>
          <w:szCs w:val="24"/>
        </w:rPr>
        <w:t xml:space="preserve"> </w:t>
      </w:r>
      <w:proofErr w:type="spellStart"/>
      <w:r w:rsidRPr="00552A0B">
        <w:rPr>
          <w:rFonts w:ascii="Times New Roman" w:hAnsi="Times New Roman"/>
          <w:sz w:val="24"/>
          <w:szCs w:val="24"/>
        </w:rPr>
        <w:t>Structural</w:t>
      </w:r>
      <w:proofErr w:type="spellEnd"/>
      <w:r w:rsidRPr="00552A0B">
        <w:rPr>
          <w:rFonts w:ascii="Times New Roman" w:hAnsi="Times New Roman"/>
          <w:sz w:val="24"/>
          <w:szCs w:val="24"/>
        </w:rPr>
        <w:t xml:space="preserve"> </w:t>
      </w:r>
      <w:proofErr w:type="spellStart"/>
      <w:r w:rsidRPr="00552A0B">
        <w:rPr>
          <w:rFonts w:ascii="Times New Roman" w:hAnsi="Times New Roman"/>
          <w:sz w:val="24"/>
          <w:szCs w:val="24"/>
        </w:rPr>
        <w:t>Current</w:t>
      </w:r>
      <w:proofErr w:type="spellEnd"/>
      <w:r w:rsidRPr="00552A0B">
        <w:rPr>
          <w:rFonts w:ascii="Times New Roman" w:hAnsi="Times New Roman"/>
          <w:sz w:val="24"/>
          <w:szCs w:val="24"/>
        </w:rPr>
        <w:t xml:space="preserve"> </w:t>
      </w:r>
      <w:proofErr w:type="spellStart"/>
      <w:r w:rsidRPr="00552A0B">
        <w:rPr>
          <w:rFonts w:ascii="Times New Roman" w:hAnsi="Times New Roman"/>
          <w:sz w:val="24"/>
          <w:szCs w:val="24"/>
        </w:rPr>
        <w:t>Account</w:t>
      </w:r>
      <w:proofErr w:type="spellEnd"/>
      <w:r w:rsidRPr="00552A0B">
        <w:rPr>
          <w:rFonts w:ascii="Times New Roman" w:hAnsi="Times New Roman"/>
          <w:sz w:val="24"/>
          <w:szCs w:val="24"/>
        </w:rPr>
        <w:t xml:space="preserve"> </w:t>
      </w:r>
      <w:proofErr w:type="spellStart"/>
      <w:r w:rsidRPr="00552A0B">
        <w:rPr>
          <w:rFonts w:ascii="Times New Roman" w:hAnsi="Times New Roman"/>
          <w:sz w:val="24"/>
          <w:szCs w:val="24"/>
        </w:rPr>
        <w:t>Imbalances</w:t>
      </w:r>
      <w:proofErr w:type="spellEnd"/>
      <w:r w:rsidRPr="00552A0B">
        <w:rPr>
          <w:rFonts w:ascii="Times New Roman" w:hAnsi="Times New Roman"/>
          <w:sz w:val="24"/>
          <w:szCs w:val="24"/>
        </w:rPr>
        <w:t xml:space="preserve">: </w:t>
      </w:r>
      <w:proofErr w:type="spellStart"/>
      <w:r w:rsidRPr="00552A0B">
        <w:rPr>
          <w:rFonts w:ascii="Times New Roman" w:hAnsi="Times New Roman"/>
          <w:sz w:val="24"/>
          <w:szCs w:val="24"/>
        </w:rPr>
        <w:t>Fixed</w:t>
      </w:r>
      <w:proofErr w:type="spellEnd"/>
      <w:r w:rsidRPr="00552A0B">
        <w:rPr>
          <w:rFonts w:ascii="Times New Roman" w:hAnsi="Times New Roman"/>
          <w:sz w:val="24"/>
          <w:szCs w:val="24"/>
        </w:rPr>
        <w:t xml:space="preserve"> </w:t>
      </w:r>
      <w:proofErr w:type="spellStart"/>
      <w:r w:rsidRPr="00552A0B">
        <w:rPr>
          <w:rFonts w:ascii="Times New Roman" w:hAnsi="Times New Roman"/>
          <w:sz w:val="24"/>
          <w:szCs w:val="24"/>
        </w:rPr>
        <w:t>Versus</w:t>
      </w:r>
      <w:proofErr w:type="spellEnd"/>
      <w:r w:rsidRPr="00552A0B">
        <w:rPr>
          <w:rFonts w:ascii="Times New Roman" w:hAnsi="Times New Roman"/>
          <w:sz w:val="24"/>
          <w:szCs w:val="24"/>
        </w:rPr>
        <w:t xml:space="preserve"> </w:t>
      </w:r>
      <w:proofErr w:type="spellStart"/>
      <w:r w:rsidRPr="00552A0B">
        <w:rPr>
          <w:rFonts w:ascii="Times New Roman" w:hAnsi="Times New Roman"/>
          <w:sz w:val="24"/>
          <w:szCs w:val="24"/>
        </w:rPr>
        <w:t>Flexible</w:t>
      </w:r>
      <w:proofErr w:type="spellEnd"/>
      <w:r w:rsidRPr="00552A0B">
        <w:rPr>
          <w:rFonts w:ascii="Times New Roman" w:hAnsi="Times New Roman"/>
          <w:sz w:val="24"/>
          <w:szCs w:val="24"/>
        </w:rPr>
        <w:t xml:space="preserve"> Exchange </w:t>
      </w:r>
      <w:proofErr w:type="spellStart"/>
      <w:r w:rsidRPr="00552A0B">
        <w:rPr>
          <w:rFonts w:ascii="Times New Roman" w:hAnsi="Times New Roman"/>
          <w:sz w:val="24"/>
          <w:szCs w:val="24"/>
        </w:rPr>
        <w:t>Rates</w:t>
      </w:r>
      <w:proofErr w:type="spellEnd"/>
      <w:r w:rsidRPr="00552A0B">
        <w:rPr>
          <w:rFonts w:ascii="Times New Roman" w:hAnsi="Times New Roman"/>
          <w:sz w:val="24"/>
          <w:szCs w:val="24"/>
        </w:rPr>
        <w:t xml:space="preserve">? </w:t>
      </w:r>
      <w:hyperlink r:id="rId79" w:history="1">
        <w:r w:rsidRPr="00552A0B">
          <w:rPr>
            <w:rStyle w:val="Hipersaitas"/>
            <w:rFonts w:ascii="Times New Roman" w:hAnsi="Times New Roman"/>
            <w:color w:val="auto"/>
            <w:sz w:val="24"/>
            <w:szCs w:val="24"/>
          </w:rPr>
          <w:t>http://www.bnb.bg/bnbweb/groups/public/documents/bnb_publication/discussion_2009_76_en.pdf</w:t>
        </w:r>
      </w:hyperlink>
      <w:r w:rsidRPr="00E7051C">
        <w:rPr>
          <w:rStyle w:val="Hipersaitas"/>
          <w:rFonts w:ascii="Times New Roman" w:hAnsi="Times New Roman"/>
          <w:color w:val="auto"/>
          <w:sz w:val="24"/>
          <w:szCs w:val="24"/>
          <w:u w:val="none"/>
        </w:rPr>
        <w:t xml:space="preserve"> </w:t>
      </w:r>
      <w:r w:rsidRPr="00D12BB7">
        <w:rPr>
          <w:rFonts w:ascii="Times New Roman" w:hAnsi="Times New Roman"/>
          <w:color w:val="000000" w:themeColor="text1"/>
          <w:sz w:val="24"/>
          <w:szCs w:val="24"/>
        </w:rPr>
        <w:t>[žiūrėta 201</w:t>
      </w:r>
      <w:r>
        <w:rPr>
          <w:rFonts w:ascii="Times New Roman" w:hAnsi="Times New Roman"/>
          <w:color w:val="000000" w:themeColor="text1"/>
          <w:sz w:val="24"/>
          <w:szCs w:val="24"/>
        </w:rPr>
        <w:t>3</w:t>
      </w:r>
      <w:r w:rsidRPr="00D12BB7">
        <w:rPr>
          <w:rFonts w:ascii="Times New Roman" w:hAnsi="Times New Roman"/>
          <w:color w:val="000000" w:themeColor="text1"/>
          <w:sz w:val="24"/>
          <w:szCs w:val="24"/>
        </w:rPr>
        <w:t xml:space="preserve"> 0</w:t>
      </w:r>
      <w:r>
        <w:rPr>
          <w:rFonts w:ascii="Times New Roman" w:hAnsi="Times New Roman"/>
          <w:color w:val="000000" w:themeColor="text1"/>
          <w:sz w:val="24"/>
          <w:szCs w:val="24"/>
        </w:rPr>
        <w:t>3</w:t>
      </w:r>
      <w:r w:rsidRPr="00D12BB7">
        <w:rPr>
          <w:rFonts w:ascii="Times New Roman" w:hAnsi="Times New Roman"/>
          <w:color w:val="000000" w:themeColor="text1"/>
          <w:sz w:val="24"/>
          <w:szCs w:val="24"/>
        </w:rPr>
        <w:t xml:space="preserve"> </w:t>
      </w:r>
      <w:r>
        <w:rPr>
          <w:rFonts w:ascii="Times New Roman" w:hAnsi="Times New Roman"/>
          <w:color w:val="000000" w:themeColor="text1"/>
          <w:sz w:val="24"/>
          <w:szCs w:val="24"/>
        </w:rPr>
        <w:t>21</w:t>
      </w:r>
      <w:r w:rsidRPr="00D12BB7">
        <w:rPr>
          <w:rFonts w:ascii="Times New Roman" w:hAnsi="Times New Roman"/>
          <w:color w:val="000000" w:themeColor="text1"/>
          <w:sz w:val="24"/>
          <w:szCs w:val="24"/>
        </w:rPr>
        <w:t>]</w:t>
      </w:r>
    </w:p>
    <w:p w:rsidR="00736C8B" w:rsidRPr="00552A0B" w:rsidRDefault="008B422C" w:rsidP="009F03D7">
      <w:pPr>
        <w:pStyle w:val="Sraopastraipa"/>
        <w:numPr>
          <w:ilvl w:val="0"/>
          <w:numId w:val="10"/>
        </w:numPr>
        <w:spacing w:line="360" w:lineRule="auto"/>
        <w:rPr>
          <w:rFonts w:ascii="Times New Roman" w:hAnsi="Times New Roman"/>
          <w:sz w:val="24"/>
          <w:szCs w:val="24"/>
        </w:rPr>
      </w:pPr>
      <w:proofErr w:type="spellStart"/>
      <w:r w:rsidRPr="00552A0B">
        <w:rPr>
          <w:rFonts w:ascii="Times New Roman" w:hAnsi="Times New Roman"/>
          <w:b/>
          <w:sz w:val="24"/>
          <w:szCs w:val="24"/>
        </w:rPr>
        <w:t>Sniecka</w:t>
      </w:r>
      <w:proofErr w:type="spellEnd"/>
      <w:r w:rsidR="00A76EA7" w:rsidRPr="00552A0B">
        <w:rPr>
          <w:rFonts w:ascii="Times New Roman" w:hAnsi="Times New Roman"/>
          <w:b/>
          <w:sz w:val="24"/>
          <w:szCs w:val="24"/>
        </w:rPr>
        <w:t xml:space="preserve"> V. ir kt.</w:t>
      </w:r>
      <w:r w:rsidR="002118D8" w:rsidRPr="00552A0B">
        <w:rPr>
          <w:rFonts w:ascii="Times New Roman" w:hAnsi="Times New Roman"/>
          <w:sz w:val="24"/>
          <w:szCs w:val="24"/>
        </w:rPr>
        <w:t xml:space="preserve"> Makroekonomika: Vadovėlis. - Kaunas: Technologija, 2005. - p. 234-239. - ISBN 9955-09-826-0.</w:t>
      </w:r>
    </w:p>
    <w:p w:rsidR="00D12BB7" w:rsidRPr="00552A0B" w:rsidRDefault="00D12BB7" w:rsidP="009F03D7">
      <w:pPr>
        <w:pStyle w:val="Sraopastraipa"/>
        <w:numPr>
          <w:ilvl w:val="0"/>
          <w:numId w:val="10"/>
        </w:numPr>
        <w:spacing w:line="360" w:lineRule="auto"/>
        <w:rPr>
          <w:rFonts w:ascii="Times New Roman" w:hAnsi="Times New Roman"/>
          <w:sz w:val="24"/>
          <w:szCs w:val="24"/>
        </w:rPr>
      </w:pPr>
      <w:proofErr w:type="spellStart"/>
      <w:r w:rsidRPr="00552A0B">
        <w:rPr>
          <w:rFonts w:ascii="Times New Roman" w:hAnsi="Times New Roman"/>
          <w:b/>
          <w:sz w:val="24"/>
          <w:szCs w:val="24"/>
        </w:rPr>
        <w:t>Swedbank</w:t>
      </w:r>
      <w:proofErr w:type="spellEnd"/>
      <w:r w:rsidRPr="00552A0B">
        <w:rPr>
          <w:rFonts w:ascii="Times New Roman" w:hAnsi="Times New Roman"/>
          <w:b/>
          <w:sz w:val="24"/>
          <w:szCs w:val="24"/>
        </w:rPr>
        <w:t xml:space="preserve"> </w:t>
      </w:r>
      <w:r w:rsidRPr="00552A0B">
        <w:rPr>
          <w:rFonts w:ascii="Times New Roman" w:hAnsi="Times New Roman"/>
          <w:sz w:val="24"/>
          <w:szCs w:val="24"/>
        </w:rPr>
        <w:t xml:space="preserve">(2009). </w:t>
      </w:r>
      <w:hyperlink r:id="rId80" w:history="1">
        <w:r w:rsidRPr="00552A0B">
          <w:rPr>
            <w:rStyle w:val="Hipersaitas"/>
            <w:rFonts w:ascii="Times New Roman" w:hAnsi="Times New Roman"/>
            <w:color w:val="auto"/>
            <w:sz w:val="24"/>
            <w:szCs w:val="24"/>
          </w:rPr>
          <w:t>http://www.swedbank.lt/lt/previews/get/1027/1254745403_Swedbank_ekonomikos_apzvalga_Lietuva_(2009_m._rugsejis).pdf</w:t>
        </w:r>
      </w:hyperlink>
      <w:r w:rsidRPr="00552A0B">
        <w:rPr>
          <w:rStyle w:val="Hipersaitas"/>
          <w:rFonts w:ascii="Times New Roman" w:hAnsi="Times New Roman"/>
          <w:color w:val="auto"/>
          <w:sz w:val="24"/>
          <w:szCs w:val="24"/>
        </w:rPr>
        <w:t xml:space="preserve"> </w:t>
      </w:r>
      <w:r w:rsidRPr="00552A0B">
        <w:rPr>
          <w:rFonts w:ascii="Times New Roman" w:hAnsi="Times New Roman"/>
          <w:sz w:val="24"/>
          <w:szCs w:val="24"/>
        </w:rPr>
        <w:t>[žiūrėta 2013 01 15]</w:t>
      </w:r>
    </w:p>
    <w:p w:rsidR="00B332C7" w:rsidRPr="00552A0B" w:rsidRDefault="00B332C7" w:rsidP="009F03D7">
      <w:pPr>
        <w:pStyle w:val="Sraopastraipa"/>
        <w:numPr>
          <w:ilvl w:val="0"/>
          <w:numId w:val="10"/>
        </w:numPr>
        <w:spacing w:line="360" w:lineRule="auto"/>
        <w:rPr>
          <w:rFonts w:ascii="Times New Roman" w:hAnsi="Times New Roman"/>
          <w:sz w:val="24"/>
          <w:szCs w:val="24"/>
        </w:rPr>
      </w:pPr>
      <w:r w:rsidRPr="00552A0B">
        <w:rPr>
          <w:rFonts w:ascii="Times New Roman" w:hAnsi="Times New Roman"/>
          <w:b/>
          <w:sz w:val="24"/>
          <w:szCs w:val="24"/>
        </w:rPr>
        <w:t xml:space="preserve">Vinkus M. </w:t>
      </w:r>
      <w:r w:rsidRPr="00552A0B">
        <w:rPr>
          <w:rFonts w:ascii="Times New Roman" w:hAnsi="Times New Roman"/>
          <w:sz w:val="24"/>
          <w:szCs w:val="24"/>
        </w:rPr>
        <w:t>Valiutų valdyba</w:t>
      </w:r>
      <w:r w:rsidR="001F258E" w:rsidRPr="00552A0B">
        <w:rPr>
          <w:rFonts w:ascii="Times New Roman" w:hAnsi="Times New Roman"/>
          <w:sz w:val="24"/>
          <w:szCs w:val="24"/>
        </w:rPr>
        <w:t xml:space="preserve"> ir </w:t>
      </w:r>
      <w:proofErr w:type="spellStart"/>
      <w:r w:rsidR="001F258E" w:rsidRPr="00552A0B">
        <w:rPr>
          <w:rFonts w:ascii="Times New Roman" w:hAnsi="Times New Roman"/>
          <w:sz w:val="24"/>
          <w:szCs w:val="24"/>
        </w:rPr>
        <w:t>neoliberalizmas</w:t>
      </w:r>
      <w:proofErr w:type="spellEnd"/>
      <w:r w:rsidRPr="00552A0B">
        <w:rPr>
          <w:rFonts w:ascii="Times New Roman" w:hAnsi="Times New Roman"/>
          <w:sz w:val="24"/>
          <w:szCs w:val="24"/>
        </w:rPr>
        <w:t xml:space="preserve"> Lietuvoje</w:t>
      </w:r>
      <w:r w:rsidR="001F258E" w:rsidRPr="00552A0B">
        <w:rPr>
          <w:rFonts w:ascii="Times New Roman" w:hAnsi="Times New Roman"/>
          <w:sz w:val="24"/>
          <w:szCs w:val="24"/>
        </w:rPr>
        <w:t xml:space="preserve">: idėjų suderinamumo problema. – Lietuvos Centrinis bankas, 2002. </w:t>
      </w:r>
      <w:hyperlink r:id="rId81" w:history="1">
        <w:r w:rsidR="001F258E" w:rsidRPr="00552A0B">
          <w:rPr>
            <w:rStyle w:val="Hipersaitas"/>
            <w:rFonts w:ascii="Times New Roman" w:hAnsi="Times New Roman"/>
            <w:color w:val="auto"/>
            <w:sz w:val="24"/>
            <w:szCs w:val="24"/>
          </w:rPr>
          <w:t>http://www.lb.lt/vinkus_1</w:t>
        </w:r>
      </w:hyperlink>
      <w:r w:rsidR="001F258E" w:rsidRPr="00552A0B">
        <w:rPr>
          <w:rFonts w:ascii="Times New Roman" w:hAnsi="Times New Roman"/>
          <w:sz w:val="24"/>
          <w:szCs w:val="24"/>
        </w:rPr>
        <w:t xml:space="preserve"> [žiūrėta 2012 06 21]</w:t>
      </w:r>
    </w:p>
    <w:p w:rsidR="00B94D4E" w:rsidRPr="00921ED6" w:rsidRDefault="00B94D4E" w:rsidP="009F03D7">
      <w:pPr>
        <w:pStyle w:val="Sraopastraipa"/>
        <w:numPr>
          <w:ilvl w:val="0"/>
          <w:numId w:val="10"/>
        </w:numPr>
        <w:spacing w:line="360" w:lineRule="auto"/>
        <w:rPr>
          <w:rFonts w:ascii="Times New Roman" w:hAnsi="Times New Roman"/>
          <w:sz w:val="24"/>
          <w:szCs w:val="24"/>
        </w:rPr>
      </w:pPr>
      <w:proofErr w:type="spellStart"/>
      <w:r w:rsidRPr="00552A0B">
        <w:rPr>
          <w:rFonts w:ascii="Times New Roman" w:hAnsi="Times New Roman"/>
          <w:b/>
          <w:sz w:val="24"/>
          <w:szCs w:val="24"/>
        </w:rPr>
        <w:t>Xiaoyi</w:t>
      </w:r>
      <w:proofErr w:type="spellEnd"/>
      <w:r w:rsidRPr="00552A0B">
        <w:rPr>
          <w:rFonts w:ascii="Times New Roman" w:hAnsi="Times New Roman"/>
          <w:b/>
          <w:sz w:val="24"/>
          <w:szCs w:val="24"/>
        </w:rPr>
        <w:t xml:space="preserve"> </w:t>
      </w:r>
      <w:proofErr w:type="spellStart"/>
      <w:r w:rsidRPr="00552A0B">
        <w:rPr>
          <w:rFonts w:ascii="Times New Roman" w:hAnsi="Times New Roman"/>
          <w:b/>
          <w:sz w:val="24"/>
          <w:szCs w:val="24"/>
        </w:rPr>
        <w:t>Mu</w:t>
      </w:r>
      <w:proofErr w:type="spellEnd"/>
      <w:r w:rsidRPr="00552A0B">
        <w:rPr>
          <w:rFonts w:ascii="Times New Roman" w:hAnsi="Times New Roman"/>
          <w:b/>
          <w:sz w:val="24"/>
          <w:szCs w:val="24"/>
        </w:rPr>
        <w:t xml:space="preserve"> </w:t>
      </w:r>
      <w:r w:rsidRPr="00552A0B">
        <w:rPr>
          <w:rFonts w:ascii="Times New Roman" w:hAnsi="Times New Roman"/>
          <w:b/>
          <w:sz w:val="24"/>
          <w:szCs w:val="24"/>
          <w:lang w:val="en-US"/>
        </w:rPr>
        <w:t>&amp;</w:t>
      </w:r>
      <w:r w:rsidRPr="00552A0B">
        <w:rPr>
          <w:rFonts w:ascii="Times New Roman" w:hAnsi="Times New Roman"/>
          <w:b/>
          <w:sz w:val="24"/>
          <w:szCs w:val="24"/>
        </w:rPr>
        <w:t xml:space="preserve"> </w:t>
      </w:r>
      <w:proofErr w:type="spellStart"/>
      <w:r w:rsidRPr="00552A0B">
        <w:rPr>
          <w:rFonts w:ascii="Times New Roman" w:hAnsi="Times New Roman"/>
          <w:b/>
          <w:sz w:val="24"/>
          <w:szCs w:val="24"/>
        </w:rPr>
        <w:t>Haichun</w:t>
      </w:r>
      <w:proofErr w:type="spellEnd"/>
      <w:r w:rsidRPr="00552A0B">
        <w:rPr>
          <w:rFonts w:ascii="Times New Roman" w:hAnsi="Times New Roman"/>
          <w:b/>
          <w:sz w:val="24"/>
          <w:szCs w:val="24"/>
        </w:rPr>
        <w:t xml:space="preserve"> </w:t>
      </w:r>
      <w:proofErr w:type="spellStart"/>
      <w:r w:rsidRPr="00552A0B">
        <w:rPr>
          <w:rFonts w:ascii="Times New Roman" w:hAnsi="Times New Roman"/>
          <w:b/>
          <w:sz w:val="24"/>
          <w:szCs w:val="24"/>
        </w:rPr>
        <w:t>Ye</w:t>
      </w:r>
      <w:proofErr w:type="spellEnd"/>
      <w:r w:rsidRPr="00552A0B">
        <w:rPr>
          <w:rFonts w:ascii="Times New Roman" w:hAnsi="Times New Roman"/>
          <w:b/>
          <w:sz w:val="24"/>
          <w:szCs w:val="24"/>
        </w:rPr>
        <w:t xml:space="preserve"> (2012).</w:t>
      </w:r>
      <w:r w:rsidRPr="00552A0B">
        <w:rPr>
          <w:rFonts w:ascii="Times New Roman" w:hAnsi="Times New Roman"/>
          <w:b/>
          <w:bCs/>
          <w:sz w:val="24"/>
          <w:szCs w:val="24"/>
          <w:shd w:val="clear" w:color="auto" w:fill="FFFFFF"/>
        </w:rPr>
        <w:t xml:space="preserve"> </w:t>
      </w:r>
      <w:proofErr w:type="spellStart"/>
      <w:r w:rsidR="00D87C7B" w:rsidRPr="00552A0B">
        <w:rPr>
          <w:rFonts w:ascii="Times New Roman" w:hAnsi="Times New Roman"/>
          <w:bCs/>
          <w:sz w:val="24"/>
          <w:szCs w:val="24"/>
          <w:shd w:val="clear" w:color="auto" w:fill="FFFFFF"/>
        </w:rPr>
        <w:t>Current</w:t>
      </w:r>
      <w:proofErr w:type="spellEnd"/>
      <w:r w:rsidR="00D87C7B" w:rsidRPr="00552A0B">
        <w:rPr>
          <w:rFonts w:ascii="Times New Roman" w:hAnsi="Times New Roman"/>
          <w:bCs/>
          <w:sz w:val="24"/>
          <w:szCs w:val="24"/>
          <w:shd w:val="clear" w:color="auto" w:fill="FFFFFF"/>
        </w:rPr>
        <w:t xml:space="preserve"> </w:t>
      </w:r>
      <w:proofErr w:type="spellStart"/>
      <w:r w:rsidR="00D87C7B" w:rsidRPr="00552A0B">
        <w:rPr>
          <w:rFonts w:ascii="Times New Roman" w:hAnsi="Times New Roman"/>
          <w:bCs/>
          <w:sz w:val="24"/>
          <w:szCs w:val="24"/>
          <w:shd w:val="clear" w:color="auto" w:fill="FFFFFF"/>
        </w:rPr>
        <w:t>account</w:t>
      </w:r>
      <w:proofErr w:type="spellEnd"/>
      <w:r w:rsidR="00D87C7B" w:rsidRPr="00552A0B">
        <w:rPr>
          <w:rFonts w:ascii="Times New Roman" w:hAnsi="Times New Roman"/>
          <w:bCs/>
          <w:sz w:val="24"/>
          <w:szCs w:val="24"/>
          <w:shd w:val="clear" w:color="auto" w:fill="FFFFFF"/>
        </w:rPr>
        <w:t xml:space="preserve"> </w:t>
      </w:r>
      <w:proofErr w:type="spellStart"/>
      <w:r w:rsidR="00D87C7B" w:rsidRPr="00552A0B">
        <w:rPr>
          <w:rFonts w:ascii="Times New Roman" w:hAnsi="Times New Roman"/>
          <w:bCs/>
          <w:sz w:val="24"/>
          <w:szCs w:val="24"/>
          <w:shd w:val="clear" w:color="auto" w:fill="FFFFFF"/>
        </w:rPr>
        <w:t>adjustment</w:t>
      </w:r>
      <w:proofErr w:type="spellEnd"/>
      <w:r w:rsidR="00D87C7B" w:rsidRPr="00552A0B">
        <w:rPr>
          <w:rFonts w:ascii="Times New Roman" w:hAnsi="Times New Roman"/>
          <w:bCs/>
          <w:sz w:val="24"/>
          <w:szCs w:val="24"/>
          <w:shd w:val="clear" w:color="auto" w:fill="FFFFFF"/>
        </w:rPr>
        <w:t xml:space="preserve"> </w:t>
      </w:r>
      <w:proofErr w:type="spellStart"/>
      <w:r w:rsidR="00D87C7B" w:rsidRPr="00552A0B">
        <w:rPr>
          <w:rFonts w:ascii="Times New Roman" w:hAnsi="Times New Roman"/>
          <w:bCs/>
          <w:sz w:val="24"/>
          <w:szCs w:val="24"/>
          <w:shd w:val="clear" w:color="auto" w:fill="FFFFFF"/>
        </w:rPr>
        <w:t>in</w:t>
      </w:r>
      <w:proofErr w:type="spellEnd"/>
      <w:r w:rsidR="00D87C7B" w:rsidRPr="00552A0B">
        <w:rPr>
          <w:rFonts w:ascii="Times New Roman" w:hAnsi="Times New Roman"/>
          <w:bCs/>
          <w:sz w:val="24"/>
          <w:szCs w:val="24"/>
          <w:shd w:val="clear" w:color="auto" w:fill="FFFFFF"/>
        </w:rPr>
        <w:t xml:space="preserve"> </w:t>
      </w:r>
      <w:proofErr w:type="spellStart"/>
      <w:r w:rsidR="00D87C7B" w:rsidRPr="00552A0B">
        <w:rPr>
          <w:rFonts w:ascii="Times New Roman" w:hAnsi="Times New Roman"/>
          <w:bCs/>
          <w:sz w:val="24"/>
          <w:szCs w:val="24"/>
          <w:shd w:val="clear" w:color="auto" w:fill="FFFFFF"/>
        </w:rPr>
        <w:t>developing</w:t>
      </w:r>
      <w:proofErr w:type="spellEnd"/>
      <w:r w:rsidR="00D87C7B" w:rsidRPr="00552A0B">
        <w:rPr>
          <w:rFonts w:ascii="Times New Roman" w:hAnsi="Times New Roman"/>
          <w:bCs/>
          <w:sz w:val="24"/>
          <w:szCs w:val="24"/>
          <w:shd w:val="clear" w:color="auto" w:fill="FFFFFF"/>
        </w:rPr>
        <w:t xml:space="preserve"> </w:t>
      </w:r>
      <w:proofErr w:type="spellStart"/>
      <w:r w:rsidR="00D87C7B" w:rsidRPr="00552A0B">
        <w:rPr>
          <w:rFonts w:ascii="Times New Roman" w:hAnsi="Times New Roman"/>
          <w:bCs/>
          <w:sz w:val="24"/>
          <w:szCs w:val="24"/>
          <w:shd w:val="clear" w:color="auto" w:fill="FFFFFF"/>
        </w:rPr>
        <w:t>countries</w:t>
      </w:r>
      <w:proofErr w:type="spellEnd"/>
      <w:r w:rsidR="00D87C7B" w:rsidRPr="00552A0B">
        <w:rPr>
          <w:rFonts w:ascii="Times New Roman" w:hAnsi="Times New Roman"/>
          <w:bCs/>
          <w:sz w:val="24"/>
          <w:szCs w:val="24"/>
          <w:shd w:val="clear" w:color="auto" w:fill="FFFFFF"/>
        </w:rPr>
        <w:t xml:space="preserve">: </w:t>
      </w:r>
      <w:proofErr w:type="spellStart"/>
      <w:r w:rsidR="00D87C7B" w:rsidRPr="00552A0B">
        <w:rPr>
          <w:rFonts w:ascii="Times New Roman" w:hAnsi="Times New Roman"/>
          <w:bCs/>
          <w:sz w:val="24"/>
          <w:szCs w:val="24"/>
          <w:shd w:val="clear" w:color="auto" w:fill="FFFFFF"/>
        </w:rPr>
        <w:t>the</w:t>
      </w:r>
      <w:proofErr w:type="spellEnd"/>
      <w:r w:rsidR="00D87C7B" w:rsidRPr="00552A0B">
        <w:rPr>
          <w:rFonts w:ascii="Times New Roman" w:hAnsi="Times New Roman"/>
          <w:bCs/>
          <w:sz w:val="24"/>
          <w:szCs w:val="24"/>
          <w:shd w:val="clear" w:color="auto" w:fill="FFFFFF"/>
        </w:rPr>
        <w:t xml:space="preserve"> role </w:t>
      </w:r>
      <w:proofErr w:type="spellStart"/>
      <w:r w:rsidR="00D87C7B" w:rsidRPr="00552A0B">
        <w:rPr>
          <w:rFonts w:ascii="Times New Roman" w:hAnsi="Times New Roman"/>
          <w:bCs/>
          <w:sz w:val="24"/>
          <w:szCs w:val="24"/>
          <w:shd w:val="clear" w:color="auto" w:fill="FFFFFF"/>
        </w:rPr>
        <w:t>of</w:t>
      </w:r>
      <w:proofErr w:type="spellEnd"/>
      <w:r w:rsidR="00D87C7B" w:rsidRPr="00552A0B">
        <w:rPr>
          <w:rFonts w:ascii="Times New Roman" w:hAnsi="Times New Roman"/>
          <w:bCs/>
          <w:sz w:val="24"/>
          <w:szCs w:val="24"/>
          <w:shd w:val="clear" w:color="auto" w:fill="FFFFFF"/>
        </w:rPr>
        <w:t xml:space="preserve"> Exchange rate </w:t>
      </w:r>
      <w:proofErr w:type="spellStart"/>
      <w:r w:rsidR="00D87C7B" w:rsidRPr="00552A0B">
        <w:rPr>
          <w:rFonts w:ascii="Times New Roman" w:hAnsi="Times New Roman"/>
          <w:bCs/>
          <w:sz w:val="24"/>
          <w:szCs w:val="24"/>
          <w:shd w:val="clear" w:color="auto" w:fill="FFFFFF"/>
        </w:rPr>
        <w:t>regimes</w:t>
      </w:r>
      <w:proofErr w:type="spellEnd"/>
      <w:r w:rsidR="00D87C7B" w:rsidRPr="00552A0B">
        <w:rPr>
          <w:rFonts w:ascii="Times New Roman" w:hAnsi="Times New Roman"/>
          <w:bCs/>
          <w:sz w:val="24"/>
          <w:szCs w:val="24"/>
          <w:shd w:val="clear" w:color="auto" w:fill="FFFFFF"/>
        </w:rPr>
        <w:t>.</w:t>
      </w:r>
      <w:r w:rsidRPr="00552A0B">
        <w:rPr>
          <w:rFonts w:ascii="Times New Roman" w:hAnsi="Times New Roman"/>
          <w:sz w:val="24"/>
          <w:szCs w:val="24"/>
        </w:rPr>
        <w:t xml:space="preserve"> </w:t>
      </w:r>
      <w:hyperlink r:id="rId82" w:history="1">
        <w:r w:rsidR="008C33B4" w:rsidRPr="00552A0B">
          <w:rPr>
            <w:rStyle w:val="Hipersaitas"/>
            <w:rFonts w:ascii="Times New Roman" w:hAnsi="Times New Roman"/>
            <w:color w:val="auto"/>
            <w:sz w:val="24"/>
            <w:szCs w:val="24"/>
          </w:rPr>
          <w:t>http://onlinelibrary.wiley.com/doi/10.1111/j.1465-7295.2012.00502.x/abstract</w:t>
        </w:r>
      </w:hyperlink>
      <w:r w:rsidR="00E7051C" w:rsidRPr="00E7051C">
        <w:rPr>
          <w:rStyle w:val="Hipersaitas"/>
          <w:rFonts w:ascii="Times New Roman" w:hAnsi="Times New Roman"/>
          <w:color w:val="auto"/>
          <w:sz w:val="24"/>
          <w:szCs w:val="24"/>
          <w:u w:val="none"/>
        </w:rPr>
        <w:t xml:space="preserve"> </w:t>
      </w:r>
      <w:r w:rsidR="00E7051C" w:rsidRPr="00D12BB7">
        <w:rPr>
          <w:rFonts w:ascii="Times New Roman" w:hAnsi="Times New Roman"/>
          <w:color w:val="000000" w:themeColor="text1"/>
          <w:sz w:val="24"/>
          <w:szCs w:val="24"/>
        </w:rPr>
        <w:t>[žiūrėta 201</w:t>
      </w:r>
      <w:r w:rsidR="00E7051C">
        <w:rPr>
          <w:rFonts w:ascii="Times New Roman" w:hAnsi="Times New Roman"/>
          <w:color w:val="000000" w:themeColor="text1"/>
          <w:sz w:val="24"/>
          <w:szCs w:val="24"/>
        </w:rPr>
        <w:t>3</w:t>
      </w:r>
      <w:r w:rsidR="00E7051C" w:rsidRPr="00D12BB7">
        <w:rPr>
          <w:rFonts w:ascii="Times New Roman" w:hAnsi="Times New Roman"/>
          <w:color w:val="000000" w:themeColor="text1"/>
          <w:sz w:val="24"/>
          <w:szCs w:val="24"/>
        </w:rPr>
        <w:t xml:space="preserve"> 0</w:t>
      </w:r>
      <w:r w:rsidR="00E7051C">
        <w:rPr>
          <w:rFonts w:ascii="Times New Roman" w:hAnsi="Times New Roman"/>
          <w:color w:val="000000" w:themeColor="text1"/>
          <w:sz w:val="24"/>
          <w:szCs w:val="24"/>
        </w:rPr>
        <w:t>3</w:t>
      </w:r>
      <w:r w:rsidR="00E7051C" w:rsidRPr="00D12BB7">
        <w:rPr>
          <w:rFonts w:ascii="Times New Roman" w:hAnsi="Times New Roman"/>
          <w:color w:val="000000" w:themeColor="text1"/>
          <w:sz w:val="24"/>
          <w:szCs w:val="24"/>
        </w:rPr>
        <w:t xml:space="preserve"> </w:t>
      </w:r>
      <w:r w:rsidR="00E7051C">
        <w:rPr>
          <w:rFonts w:ascii="Times New Roman" w:hAnsi="Times New Roman"/>
          <w:color w:val="000000" w:themeColor="text1"/>
          <w:sz w:val="24"/>
          <w:szCs w:val="24"/>
        </w:rPr>
        <w:t>16</w:t>
      </w:r>
      <w:r w:rsidR="00E7051C" w:rsidRPr="00D12BB7">
        <w:rPr>
          <w:rFonts w:ascii="Times New Roman" w:hAnsi="Times New Roman"/>
          <w:color w:val="000000" w:themeColor="text1"/>
          <w:sz w:val="24"/>
          <w:szCs w:val="24"/>
        </w:rPr>
        <w:t>]</w:t>
      </w:r>
    </w:p>
    <w:p w:rsidR="00D21744" w:rsidRDefault="00D21744" w:rsidP="00B03E12">
      <w:pPr>
        <w:pStyle w:val="Sraopastraipa"/>
        <w:spacing w:line="360" w:lineRule="auto"/>
        <w:jc w:val="center"/>
        <w:rPr>
          <w:rFonts w:ascii="Times New Roman" w:hAnsi="Times New Roman"/>
          <w:b/>
          <w:color w:val="000000" w:themeColor="text1"/>
          <w:sz w:val="32"/>
          <w:szCs w:val="32"/>
        </w:rPr>
      </w:pPr>
    </w:p>
    <w:p w:rsidR="00D21744" w:rsidRDefault="00D21744" w:rsidP="00B03E12">
      <w:pPr>
        <w:pStyle w:val="Sraopastraipa"/>
        <w:spacing w:line="360" w:lineRule="auto"/>
        <w:jc w:val="center"/>
        <w:rPr>
          <w:rFonts w:ascii="Times New Roman" w:hAnsi="Times New Roman"/>
          <w:b/>
          <w:color w:val="000000" w:themeColor="text1"/>
          <w:sz w:val="32"/>
          <w:szCs w:val="32"/>
        </w:rPr>
      </w:pPr>
    </w:p>
    <w:p w:rsidR="00D21744" w:rsidRDefault="00D21744" w:rsidP="00B03E12">
      <w:pPr>
        <w:pStyle w:val="Sraopastraipa"/>
        <w:spacing w:line="360" w:lineRule="auto"/>
        <w:jc w:val="center"/>
        <w:rPr>
          <w:rFonts w:ascii="Times New Roman" w:hAnsi="Times New Roman"/>
          <w:b/>
          <w:color w:val="000000" w:themeColor="text1"/>
          <w:sz w:val="32"/>
          <w:szCs w:val="32"/>
        </w:rPr>
      </w:pPr>
    </w:p>
    <w:p w:rsidR="00190BAF" w:rsidRDefault="00190BAF" w:rsidP="00B03E12">
      <w:pPr>
        <w:pStyle w:val="Sraopastraipa"/>
        <w:spacing w:line="360" w:lineRule="auto"/>
        <w:jc w:val="center"/>
        <w:rPr>
          <w:rFonts w:ascii="Times New Roman" w:hAnsi="Times New Roman"/>
          <w:b/>
          <w:color w:val="000000" w:themeColor="text1"/>
          <w:sz w:val="32"/>
          <w:szCs w:val="32"/>
        </w:rPr>
      </w:pPr>
    </w:p>
    <w:p w:rsidR="00190BAF" w:rsidRDefault="00190BAF" w:rsidP="00B03E12">
      <w:pPr>
        <w:pStyle w:val="Sraopastraipa"/>
        <w:spacing w:line="360" w:lineRule="auto"/>
        <w:jc w:val="center"/>
        <w:rPr>
          <w:rFonts w:ascii="Times New Roman" w:hAnsi="Times New Roman"/>
          <w:b/>
          <w:color w:val="000000" w:themeColor="text1"/>
          <w:sz w:val="32"/>
          <w:szCs w:val="32"/>
        </w:rPr>
      </w:pPr>
    </w:p>
    <w:p w:rsidR="00190BAF" w:rsidRDefault="00190BAF" w:rsidP="00B03E12">
      <w:pPr>
        <w:pStyle w:val="Sraopastraipa"/>
        <w:spacing w:line="360" w:lineRule="auto"/>
        <w:jc w:val="center"/>
        <w:rPr>
          <w:rFonts w:ascii="Times New Roman" w:hAnsi="Times New Roman"/>
          <w:b/>
          <w:color w:val="000000" w:themeColor="text1"/>
          <w:sz w:val="32"/>
          <w:szCs w:val="32"/>
        </w:rPr>
      </w:pPr>
    </w:p>
    <w:p w:rsidR="00190BAF" w:rsidRDefault="00190BAF" w:rsidP="00B03E12">
      <w:pPr>
        <w:pStyle w:val="Sraopastraipa"/>
        <w:spacing w:line="360" w:lineRule="auto"/>
        <w:jc w:val="center"/>
        <w:rPr>
          <w:rFonts w:ascii="Times New Roman" w:hAnsi="Times New Roman"/>
          <w:b/>
          <w:color w:val="000000" w:themeColor="text1"/>
          <w:sz w:val="32"/>
          <w:szCs w:val="32"/>
        </w:rPr>
      </w:pPr>
    </w:p>
    <w:p w:rsidR="00190BAF" w:rsidRDefault="00190BAF" w:rsidP="00B03E12">
      <w:pPr>
        <w:pStyle w:val="Sraopastraipa"/>
        <w:spacing w:line="360" w:lineRule="auto"/>
        <w:jc w:val="center"/>
        <w:rPr>
          <w:rFonts w:ascii="Times New Roman" w:hAnsi="Times New Roman"/>
          <w:b/>
          <w:color w:val="000000" w:themeColor="text1"/>
          <w:sz w:val="32"/>
          <w:szCs w:val="32"/>
        </w:rPr>
      </w:pPr>
    </w:p>
    <w:p w:rsidR="00190BAF" w:rsidRDefault="00190BAF" w:rsidP="00B03E12">
      <w:pPr>
        <w:pStyle w:val="Sraopastraipa"/>
        <w:spacing w:line="360" w:lineRule="auto"/>
        <w:jc w:val="center"/>
        <w:rPr>
          <w:rFonts w:ascii="Times New Roman" w:hAnsi="Times New Roman"/>
          <w:b/>
          <w:color w:val="000000" w:themeColor="text1"/>
          <w:sz w:val="32"/>
          <w:szCs w:val="32"/>
        </w:rPr>
      </w:pPr>
    </w:p>
    <w:p w:rsidR="00262B87" w:rsidRDefault="00262B87" w:rsidP="00F067E4">
      <w:pPr>
        <w:pStyle w:val="Sraopastraipa"/>
        <w:spacing w:before="288" w:after="288" w:line="360" w:lineRule="auto"/>
        <w:ind w:left="360" w:right="144"/>
        <w:rPr>
          <w:rFonts w:ascii="Times New Roman" w:hAnsi="Times New Roman"/>
          <w:color w:val="000000" w:themeColor="text1"/>
          <w:sz w:val="24"/>
          <w:szCs w:val="24"/>
          <w:lang w:val="en-US"/>
        </w:rPr>
      </w:pPr>
      <w:r>
        <w:rPr>
          <w:rFonts w:ascii="Times New Roman" w:hAnsi="Times New Roman"/>
          <w:color w:val="000000" w:themeColor="text1"/>
          <w:sz w:val="24"/>
          <w:szCs w:val="24"/>
        </w:rPr>
        <w:lastRenderedPageBreak/>
        <w:t xml:space="preserve">Abraitytė A. Fiksuoto valiutos kurso privalumai ir trūkumai: Lietuvos atvejis. / Finansų valdymo magistro baigiamasis darbas. Vadovė – doc. </w:t>
      </w:r>
      <w:r w:rsidR="00A22D49">
        <w:rPr>
          <w:rFonts w:ascii="Times New Roman" w:hAnsi="Times New Roman"/>
          <w:color w:val="000000" w:themeColor="text1"/>
          <w:sz w:val="24"/>
          <w:szCs w:val="24"/>
        </w:rPr>
        <w:t>d</w:t>
      </w:r>
      <w:r>
        <w:rPr>
          <w:rFonts w:ascii="Times New Roman" w:hAnsi="Times New Roman"/>
          <w:color w:val="000000" w:themeColor="text1"/>
          <w:sz w:val="24"/>
          <w:szCs w:val="24"/>
        </w:rPr>
        <w:t xml:space="preserve">r. L. </w:t>
      </w:r>
      <w:proofErr w:type="spellStart"/>
      <w:r>
        <w:rPr>
          <w:rFonts w:ascii="Times New Roman" w:hAnsi="Times New Roman"/>
          <w:color w:val="000000" w:themeColor="text1"/>
          <w:sz w:val="24"/>
          <w:szCs w:val="24"/>
        </w:rPr>
        <w:t>Birškytė</w:t>
      </w:r>
      <w:proofErr w:type="spellEnd"/>
      <w:r>
        <w:rPr>
          <w:rFonts w:ascii="Times New Roman" w:hAnsi="Times New Roman"/>
          <w:color w:val="000000" w:themeColor="text1"/>
          <w:sz w:val="24"/>
          <w:szCs w:val="24"/>
        </w:rPr>
        <w:t xml:space="preserve">. – Vilnius: Ekonomikos ir Finansų Valdymo fakultetas, Mykolo </w:t>
      </w:r>
      <w:proofErr w:type="spellStart"/>
      <w:r>
        <w:rPr>
          <w:rFonts w:ascii="Times New Roman" w:hAnsi="Times New Roman"/>
          <w:color w:val="000000" w:themeColor="text1"/>
          <w:sz w:val="24"/>
          <w:szCs w:val="24"/>
        </w:rPr>
        <w:t>Romerio</w:t>
      </w:r>
      <w:proofErr w:type="spellEnd"/>
      <w:r>
        <w:rPr>
          <w:rFonts w:ascii="Times New Roman" w:hAnsi="Times New Roman"/>
          <w:color w:val="000000" w:themeColor="text1"/>
          <w:sz w:val="24"/>
          <w:szCs w:val="24"/>
        </w:rPr>
        <w:t xml:space="preserve"> Universitetas, </w:t>
      </w:r>
      <w:r>
        <w:rPr>
          <w:rFonts w:ascii="Times New Roman" w:hAnsi="Times New Roman"/>
          <w:color w:val="000000" w:themeColor="text1"/>
          <w:sz w:val="24"/>
          <w:szCs w:val="24"/>
          <w:lang w:val="en-US"/>
        </w:rPr>
        <w:t xml:space="preserve">2013. </w:t>
      </w:r>
      <w:proofErr w:type="gramStart"/>
      <w:r w:rsidR="00AE5D22">
        <w:rPr>
          <w:rFonts w:ascii="Times New Roman" w:hAnsi="Times New Roman"/>
          <w:color w:val="000000" w:themeColor="text1"/>
          <w:sz w:val="24"/>
          <w:szCs w:val="24"/>
          <w:lang w:val="en-US"/>
        </w:rPr>
        <w:t>8</w:t>
      </w:r>
      <w:r w:rsidR="00B6397A">
        <w:rPr>
          <w:rFonts w:ascii="Times New Roman" w:hAnsi="Times New Roman"/>
          <w:color w:val="000000" w:themeColor="text1"/>
          <w:sz w:val="24"/>
          <w:szCs w:val="24"/>
          <w:lang w:val="en-US"/>
        </w:rPr>
        <w:t>1</w:t>
      </w:r>
      <w:r>
        <w:rPr>
          <w:rFonts w:ascii="Times New Roman" w:hAnsi="Times New Roman"/>
          <w:color w:val="000000" w:themeColor="text1"/>
          <w:sz w:val="24"/>
          <w:szCs w:val="24"/>
          <w:lang w:val="en-US"/>
        </w:rPr>
        <w:t xml:space="preserve"> p.</w:t>
      </w:r>
      <w:proofErr w:type="gramEnd"/>
    </w:p>
    <w:p w:rsidR="00B13882" w:rsidRDefault="00B13882" w:rsidP="00F067E4">
      <w:pPr>
        <w:pStyle w:val="Sraopastraipa"/>
        <w:spacing w:before="288" w:after="288" w:line="360" w:lineRule="auto"/>
        <w:ind w:left="360" w:right="144"/>
        <w:rPr>
          <w:rFonts w:ascii="Times New Roman" w:hAnsi="Times New Roman"/>
          <w:color w:val="000000" w:themeColor="text1"/>
          <w:sz w:val="24"/>
          <w:szCs w:val="24"/>
          <w:lang w:val="en-US"/>
        </w:rPr>
      </w:pPr>
      <w:bookmarkStart w:id="0" w:name="_GoBack"/>
      <w:bookmarkEnd w:id="0"/>
    </w:p>
    <w:p w:rsidR="00B03E12" w:rsidRPr="00B13882" w:rsidRDefault="00B13882" w:rsidP="00B13882">
      <w:pPr>
        <w:pStyle w:val="Sraopastraipa"/>
        <w:spacing w:before="288" w:after="288" w:line="360" w:lineRule="auto"/>
        <w:ind w:left="360" w:right="144"/>
        <w:jc w:val="center"/>
        <w:rPr>
          <w:rFonts w:ascii="Times New Roman" w:hAnsi="Times New Roman"/>
          <w:b/>
          <w:color w:val="000000" w:themeColor="text1"/>
          <w:sz w:val="32"/>
          <w:szCs w:val="32"/>
        </w:rPr>
      </w:pPr>
      <w:r w:rsidRPr="00B03E12">
        <w:rPr>
          <w:rFonts w:ascii="Times New Roman" w:hAnsi="Times New Roman"/>
          <w:b/>
          <w:color w:val="000000" w:themeColor="text1"/>
          <w:sz w:val="32"/>
          <w:szCs w:val="32"/>
        </w:rPr>
        <w:t>ANOTACIJA</w:t>
      </w:r>
    </w:p>
    <w:p w:rsidR="00B03E12" w:rsidRPr="00A1128D" w:rsidRDefault="00B03E12" w:rsidP="00A1128D">
      <w:pPr>
        <w:pStyle w:val="Sraopastraipa"/>
        <w:spacing w:before="288" w:after="288" w:line="360" w:lineRule="auto"/>
        <w:ind w:left="360" w:right="144" w:firstLine="144"/>
        <w:jc w:val="both"/>
        <w:rPr>
          <w:rFonts w:ascii="Times New Roman" w:hAnsi="Times New Roman"/>
          <w:color w:val="000000" w:themeColor="text1"/>
          <w:sz w:val="24"/>
          <w:szCs w:val="24"/>
        </w:rPr>
      </w:pPr>
      <w:r w:rsidRPr="00D21744">
        <w:rPr>
          <w:rFonts w:ascii="Times New Roman" w:hAnsi="Times New Roman"/>
          <w:color w:val="000000" w:themeColor="text1"/>
          <w:sz w:val="24"/>
          <w:szCs w:val="24"/>
        </w:rPr>
        <w:t>Magistro baigiamajame darbe išskirti pagrindiniai fiksuoto valiutos kurso privalumai ir trūkumai</w:t>
      </w:r>
      <w:r w:rsidR="00D21744" w:rsidRPr="00D21744">
        <w:rPr>
          <w:rFonts w:ascii="Times New Roman" w:hAnsi="Times New Roman"/>
          <w:color w:val="000000" w:themeColor="text1"/>
          <w:sz w:val="24"/>
          <w:szCs w:val="24"/>
        </w:rPr>
        <w:t>,</w:t>
      </w:r>
      <w:r w:rsidR="00FF20CC">
        <w:rPr>
          <w:rFonts w:ascii="Times New Roman" w:hAnsi="Times New Roman"/>
          <w:color w:val="000000" w:themeColor="text1"/>
          <w:sz w:val="24"/>
          <w:szCs w:val="24"/>
        </w:rPr>
        <w:t xml:space="preserve"> nustatyta</w:t>
      </w:r>
      <w:r w:rsidR="00D21744" w:rsidRPr="00D21744">
        <w:rPr>
          <w:rFonts w:ascii="Times New Roman" w:hAnsi="Times New Roman"/>
          <w:color w:val="000000" w:themeColor="text1"/>
          <w:sz w:val="24"/>
          <w:szCs w:val="24"/>
        </w:rPr>
        <w:t xml:space="preserve"> jų įtaka Lietuvos ekonomikai bei</w:t>
      </w:r>
      <w:r w:rsidR="00FF20CC">
        <w:rPr>
          <w:rFonts w:ascii="Times New Roman" w:hAnsi="Times New Roman"/>
          <w:color w:val="000000" w:themeColor="text1"/>
          <w:sz w:val="24"/>
          <w:szCs w:val="24"/>
        </w:rPr>
        <w:t xml:space="preserve"> įvertinta ar Lietuvai yra naudinga bendra valiuta su euro zonos šalimis.</w:t>
      </w:r>
      <w:r w:rsidR="00A1128D">
        <w:rPr>
          <w:rFonts w:ascii="Times New Roman" w:hAnsi="Times New Roman"/>
          <w:color w:val="000000" w:themeColor="text1"/>
          <w:sz w:val="24"/>
          <w:szCs w:val="24"/>
        </w:rPr>
        <w:t xml:space="preserve"> </w:t>
      </w:r>
      <w:r w:rsidRPr="00A1128D">
        <w:rPr>
          <w:rFonts w:ascii="Times New Roman" w:hAnsi="Times New Roman"/>
          <w:color w:val="000000" w:themeColor="text1"/>
          <w:sz w:val="24"/>
          <w:szCs w:val="24"/>
        </w:rPr>
        <w:t>Pirmoje darbo dalyje</w:t>
      </w:r>
      <w:r w:rsidR="000E72B5" w:rsidRPr="00A1128D">
        <w:rPr>
          <w:rFonts w:ascii="Times New Roman" w:hAnsi="Times New Roman"/>
          <w:color w:val="000000" w:themeColor="text1"/>
          <w:sz w:val="24"/>
          <w:szCs w:val="24"/>
        </w:rPr>
        <w:t xml:space="preserve"> </w:t>
      </w:r>
      <w:r w:rsidR="00E34ED6">
        <w:rPr>
          <w:rFonts w:ascii="Times New Roman" w:hAnsi="Times New Roman"/>
          <w:color w:val="000000" w:themeColor="text1"/>
          <w:sz w:val="24"/>
          <w:szCs w:val="24"/>
        </w:rPr>
        <w:t>išskiriami</w:t>
      </w:r>
      <w:r w:rsidR="000E72B5" w:rsidRPr="00A1128D">
        <w:rPr>
          <w:rFonts w:ascii="Times New Roman" w:hAnsi="Times New Roman"/>
          <w:color w:val="000000" w:themeColor="text1"/>
          <w:sz w:val="24"/>
          <w:szCs w:val="24"/>
        </w:rPr>
        <w:t xml:space="preserve"> pagrindini</w:t>
      </w:r>
      <w:r w:rsidR="00E34ED6">
        <w:rPr>
          <w:rFonts w:ascii="Times New Roman" w:hAnsi="Times New Roman"/>
          <w:color w:val="000000" w:themeColor="text1"/>
          <w:sz w:val="24"/>
          <w:szCs w:val="24"/>
        </w:rPr>
        <w:t>ų</w:t>
      </w:r>
      <w:r w:rsidR="000E72B5" w:rsidRPr="00A1128D">
        <w:rPr>
          <w:rFonts w:ascii="Times New Roman" w:hAnsi="Times New Roman"/>
          <w:color w:val="000000" w:themeColor="text1"/>
          <w:sz w:val="24"/>
          <w:szCs w:val="24"/>
        </w:rPr>
        <w:t xml:space="preserve"> valiutos kurso re</w:t>
      </w:r>
      <w:r w:rsidR="00D21744" w:rsidRPr="00A1128D">
        <w:rPr>
          <w:rFonts w:ascii="Times New Roman" w:hAnsi="Times New Roman"/>
          <w:color w:val="000000" w:themeColor="text1"/>
          <w:sz w:val="24"/>
          <w:szCs w:val="24"/>
        </w:rPr>
        <w:t>žim</w:t>
      </w:r>
      <w:r w:rsidR="00E34ED6">
        <w:rPr>
          <w:rFonts w:ascii="Times New Roman" w:hAnsi="Times New Roman"/>
          <w:color w:val="000000" w:themeColor="text1"/>
          <w:sz w:val="24"/>
          <w:szCs w:val="24"/>
        </w:rPr>
        <w:t>ų</w:t>
      </w:r>
      <w:r w:rsidR="00D21744" w:rsidRPr="00A1128D">
        <w:rPr>
          <w:rFonts w:ascii="Times New Roman" w:hAnsi="Times New Roman"/>
          <w:color w:val="000000" w:themeColor="text1"/>
          <w:sz w:val="24"/>
          <w:szCs w:val="24"/>
        </w:rPr>
        <w:t xml:space="preserve"> privalumai ir trūkumai, apžvelgiama Lietuvos pinigų politikos raida ir optimalios valiutos zonos teorija.</w:t>
      </w:r>
      <w:r w:rsidR="00FF20CC" w:rsidRPr="00A1128D">
        <w:rPr>
          <w:rFonts w:ascii="Times New Roman" w:hAnsi="Times New Roman"/>
          <w:color w:val="000000" w:themeColor="text1"/>
          <w:sz w:val="24"/>
          <w:szCs w:val="24"/>
        </w:rPr>
        <w:t xml:space="preserve"> </w:t>
      </w:r>
      <w:r w:rsidRPr="00A1128D">
        <w:rPr>
          <w:rFonts w:ascii="Times New Roman" w:hAnsi="Times New Roman"/>
          <w:color w:val="000000" w:themeColor="text1"/>
          <w:sz w:val="24"/>
          <w:szCs w:val="24"/>
        </w:rPr>
        <w:t>Antroje dalyje</w:t>
      </w:r>
      <w:r w:rsidR="00D21744" w:rsidRPr="00A1128D">
        <w:rPr>
          <w:rFonts w:ascii="Times New Roman" w:hAnsi="Times New Roman"/>
          <w:color w:val="000000" w:themeColor="text1"/>
          <w:sz w:val="24"/>
          <w:szCs w:val="24"/>
        </w:rPr>
        <w:t xml:space="preserve"> remiantis pirmoje dalyje išskirtais fiksuoto valiutos kurso privalumais ir trūkumais analizuojama </w:t>
      </w:r>
      <w:r w:rsidR="00FF20CC" w:rsidRPr="00A1128D">
        <w:rPr>
          <w:rFonts w:ascii="Times New Roman" w:hAnsi="Times New Roman"/>
          <w:color w:val="000000" w:themeColor="text1"/>
          <w:sz w:val="24"/>
          <w:szCs w:val="24"/>
        </w:rPr>
        <w:t xml:space="preserve">kaip jie veikė infliaciją, investicijas, </w:t>
      </w:r>
      <w:r w:rsidR="00E34ED6">
        <w:rPr>
          <w:rFonts w:ascii="Times New Roman" w:hAnsi="Times New Roman"/>
          <w:color w:val="000000" w:themeColor="text1"/>
          <w:sz w:val="24"/>
          <w:szCs w:val="24"/>
        </w:rPr>
        <w:t>užsienio prekybą</w:t>
      </w:r>
      <w:r w:rsidR="00FF20CC" w:rsidRPr="00A1128D">
        <w:rPr>
          <w:rFonts w:ascii="Times New Roman" w:hAnsi="Times New Roman"/>
          <w:color w:val="000000" w:themeColor="text1"/>
          <w:sz w:val="24"/>
          <w:szCs w:val="24"/>
        </w:rPr>
        <w:t>, einamosios sąskaitos balansą</w:t>
      </w:r>
      <w:r w:rsidR="00A22D49" w:rsidRPr="00A1128D">
        <w:rPr>
          <w:rFonts w:ascii="Times New Roman" w:hAnsi="Times New Roman"/>
          <w:color w:val="000000" w:themeColor="text1"/>
          <w:sz w:val="24"/>
          <w:szCs w:val="24"/>
        </w:rPr>
        <w:t>,</w:t>
      </w:r>
      <w:r w:rsidR="00FF20CC" w:rsidRPr="00A1128D">
        <w:rPr>
          <w:rFonts w:ascii="Times New Roman" w:hAnsi="Times New Roman"/>
          <w:color w:val="000000" w:themeColor="text1"/>
          <w:sz w:val="24"/>
          <w:szCs w:val="24"/>
        </w:rPr>
        <w:t xml:space="preserve"> ar nebuvo grėsmės devalvacijai, ar ECB vykdoma pinigų politika buvo palanki</w:t>
      </w:r>
      <w:r w:rsidR="00D21744" w:rsidRPr="00A1128D">
        <w:rPr>
          <w:rFonts w:ascii="Times New Roman" w:hAnsi="Times New Roman"/>
          <w:color w:val="000000" w:themeColor="text1"/>
          <w:sz w:val="24"/>
          <w:szCs w:val="24"/>
        </w:rPr>
        <w:t xml:space="preserve">. Trečioje </w:t>
      </w:r>
      <w:r w:rsidR="004C5D7D" w:rsidRPr="00A1128D">
        <w:rPr>
          <w:rFonts w:ascii="Times New Roman" w:hAnsi="Times New Roman"/>
          <w:color w:val="000000" w:themeColor="text1"/>
          <w:sz w:val="24"/>
          <w:szCs w:val="24"/>
        </w:rPr>
        <w:t xml:space="preserve">darbo </w:t>
      </w:r>
      <w:r w:rsidR="00D21744" w:rsidRPr="00A1128D">
        <w:rPr>
          <w:rFonts w:ascii="Times New Roman" w:hAnsi="Times New Roman"/>
          <w:color w:val="000000" w:themeColor="text1"/>
          <w:sz w:val="24"/>
          <w:szCs w:val="24"/>
        </w:rPr>
        <w:t xml:space="preserve">dalyje remiantis optimalios valiutos zonos kriterijais analizuojama ar Lietuva yra OVZ su EU (17) ir ar bendra valiuta </w:t>
      </w:r>
      <w:r w:rsidR="004C5D7D" w:rsidRPr="00A1128D">
        <w:rPr>
          <w:rFonts w:ascii="Times New Roman" w:hAnsi="Times New Roman"/>
          <w:color w:val="000000" w:themeColor="text1"/>
          <w:sz w:val="24"/>
          <w:szCs w:val="24"/>
        </w:rPr>
        <w:t xml:space="preserve">– euras </w:t>
      </w:r>
      <w:r w:rsidR="00D21744" w:rsidRPr="00A1128D">
        <w:rPr>
          <w:rFonts w:ascii="Times New Roman" w:hAnsi="Times New Roman"/>
          <w:color w:val="000000" w:themeColor="text1"/>
          <w:sz w:val="24"/>
          <w:szCs w:val="24"/>
        </w:rPr>
        <w:t>būtų naudinga</w:t>
      </w:r>
      <w:r w:rsidR="004C5D7D" w:rsidRPr="00A1128D">
        <w:rPr>
          <w:rFonts w:ascii="Times New Roman" w:hAnsi="Times New Roman"/>
          <w:color w:val="000000" w:themeColor="text1"/>
          <w:sz w:val="24"/>
          <w:szCs w:val="24"/>
        </w:rPr>
        <w:t>s</w:t>
      </w:r>
      <w:r w:rsidR="00D21744" w:rsidRPr="00A1128D">
        <w:rPr>
          <w:rFonts w:ascii="Times New Roman" w:hAnsi="Times New Roman"/>
          <w:color w:val="000000" w:themeColor="text1"/>
          <w:sz w:val="24"/>
          <w:szCs w:val="24"/>
        </w:rPr>
        <w:t>.</w:t>
      </w:r>
    </w:p>
    <w:p w:rsidR="00FF20CC" w:rsidRPr="00D21744" w:rsidRDefault="00FF20CC" w:rsidP="00F067E4">
      <w:pPr>
        <w:pStyle w:val="Sraopastraipa"/>
        <w:spacing w:before="288" w:after="288" w:line="360" w:lineRule="auto"/>
        <w:ind w:left="360" w:right="144"/>
        <w:jc w:val="both"/>
        <w:rPr>
          <w:rFonts w:ascii="Times New Roman" w:hAnsi="Times New Roman"/>
          <w:color w:val="000000" w:themeColor="text1"/>
          <w:sz w:val="24"/>
          <w:szCs w:val="24"/>
        </w:rPr>
      </w:pPr>
    </w:p>
    <w:p w:rsidR="00B03E12" w:rsidRPr="00B03E12" w:rsidRDefault="00B03E12" w:rsidP="00F067E4">
      <w:pPr>
        <w:pStyle w:val="Sraopastraipa"/>
        <w:spacing w:before="288" w:after="288" w:line="360" w:lineRule="auto"/>
        <w:ind w:left="360" w:right="144"/>
        <w:rPr>
          <w:rFonts w:ascii="Times New Roman" w:hAnsi="Times New Roman"/>
          <w:color w:val="000000" w:themeColor="text1"/>
          <w:sz w:val="24"/>
          <w:szCs w:val="24"/>
        </w:rPr>
      </w:pPr>
      <w:r w:rsidRPr="00FF20CC">
        <w:rPr>
          <w:rFonts w:ascii="Times New Roman" w:hAnsi="Times New Roman"/>
          <w:b/>
          <w:color w:val="000000" w:themeColor="text1"/>
          <w:sz w:val="24"/>
          <w:szCs w:val="24"/>
        </w:rPr>
        <w:t>Pagrindiniai žodžiai:</w:t>
      </w:r>
      <w:r>
        <w:rPr>
          <w:rFonts w:ascii="Times New Roman" w:hAnsi="Times New Roman"/>
          <w:color w:val="000000" w:themeColor="text1"/>
          <w:sz w:val="24"/>
          <w:szCs w:val="24"/>
        </w:rPr>
        <w:t xml:space="preserve"> </w:t>
      </w:r>
      <w:r w:rsidR="009E2CD9">
        <w:rPr>
          <w:rFonts w:ascii="Times New Roman" w:hAnsi="Times New Roman"/>
          <w:color w:val="000000" w:themeColor="text1"/>
          <w:sz w:val="24"/>
          <w:szCs w:val="24"/>
        </w:rPr>
        <w:t>Valiutos kurso režimai, f</w:t>
      </w:r>
      <w:r>
        <w:rPr>
          <w:rFonts w:ascii="Times New Roman" w:hAnsi="Times New Roman"/>
          <w:color w:val="000000" w:themeColor="text1"/>
          <w:sz w:val="24"/>
          <w:szCs w:val="24"/>
        </w:rPr>
        <w:t xml:space="preserve">iksuotas valiutos kursas, </w:t>
      </w:r>
      <w:r w:rsidR="009E2CD9">
        <w:rPr>
          <w:rFonts w:ascii="Times New Roman" w:hAnsi="Times New Roman"/>
          <w:color w:val="000000" w:themeColor="text1"/>
          <w:sz w:val="24"/>
          <w:szCs w:val="24"/>
        </w:rPr>
        <w:t>o</w:t>
      </w:r>
      <w:r>
        <w:rPr>
          <w:rFonts w:ascii="Times New Roman" w:hAnsi="Times New Roman"/>
          <w:color w:val="000000" w:themeColor="text1"/>
          <w:sz w:val="24"/>
          <w:szCs w:val="24"/>
        </w:rPr>
        <w:t>ptimali valiutos zona.</w:t>
      </w:r>
    </w:p>
    <w:p w:rsidR="00FF20CC" w:rsidRDefault="00FF20CC" w:rsidP="00B03E12">
      <w:pPr>
        <w:pStyle w:val="Sraopastraipa"/>
        <w:spacing w:line="360" w:lineRule="auto"/>
        <w:jc w:val="center"/>
        <w:rPr>
          <w:rFonts w:ascii="Times New Roman" w:hAnsi="Times New Roman"/>
          <w:b/>
          <w:color w:val="000000" w:themeColor="text1"/>
          <w:sz w:val="32"/>
          <w:szCs w:val="32"/>
        </w:rPr>
      </w:pPr>
    </w:p>
    <w:p w:rsidR="00FF20CC" w:rsidRDefault="00FF20CC" w:rsidP="00B03E12">
      <w:pPr>
        <w:pStyle w:val="Sraopastraipa"/>
        <w:spacing w:line="360" w:lineRule="auto"/>
        <w:jc w:val="center"/>
        <w:rPr>
          <w:rFonts w:ascii="Times New Roman" w:hAnsi="Times New Roman"/>
          <w:b/>
          <w:color w:val="000000" w:themeColor="text1"/>
          <w:sz w:val="32"/>
          <w:szCs w:val="32"/>
        </w:rPr>
      </w:pPr>
    </w:p>
    <w:p w:rsidR="00FF20CC" w:rsidRDefault="00FF20CC" w:rsidP="00A40FD1">
      <w:pPr>
        <w:spacing w:line="360" w:lineRule="auto"/>
        <w:rPr>
          <w:rFonts w:ascii="Times New Roman" w:hAnsi="Times New Roman"/>
          <w:b/>
          <w:color w:val="000000" w:themeColor="text1"/>
          <w:sz w:val="32"/>
          <w:szCs w:val="32"/>
        </w:rPr>
      </w:pPr>
    </w:p>
    <w:p w:rsidR="00B42BAE" w:rsidRDefault="00B42BAE" w:rsidP="00A40FD1">
      <w:pPr>
        <w:spacing w:line="360" w:lineRule="auto"/>
        <w:rPr>
          <w:rFonts w:ascii="Times New Roman" w:hAnsi="Times New Roman"/>
          <w:b/>
          <w:color w:val="000000" w:themeColor="text1"/>
          <w:sz w:val="32"/>
          <w:szCs w:val="32"/>
        </w:rPr>
      </w:pPr>
    </w:p>
    <w:p w:rsidR="00B42BAE" w:rsidRDefault="00B42BAE" w:rsidP="00A40FD1">
      <w:pPr>
        <w:spacing w:line="360" w:lineRule="auto"/>
        <w:rPr>
          <w:rFonts w:ascii="Times New Roman" w:hAnsi="Times New Roman"/>
          <w:b/>
          <w:color w:val="000000" w:themeColor="text1"/>
          <w:sz w:val="32"/>
          <w:szCs w:val="32"/>
        </w:rPr>
      </w:pPr>
    </w:p>
    <w:p w:rsidR="00B42BAE" w:rsidRDefault="00B42BAE" w:rsidP="00A40FD1">
      <w:pPr>
        <w:spacing w:line="360" w:lineRule="auto"/>
        <w:rPr>
          <w:rFonts w:ascii="Times New Roman" w:hAnsi="Times New Roman"/>
          <w:b/>
          <w:color w:val="000000" w:themeColor="text1"/>
          <w:sz w:val="32"/>
          <w:szCs w:val="32"/>
        </w:rPr>
      </w:pPr>
    </w:p>
    <w:p w:rsidR="00B42BAE" w:rsidRPr="00A40FD1" w:rsidRDefault="00B42BAE" w:rsidP="00A40FD1">
      <w:pPr>
        <w:spacing w:line="360" w:lineRule="auto"/>
        <w:rPr>
          <w:rFonts w:ascii="Times New Roman" w:hAnsi="Times New Roman"/>
          <w:b/>
          <w:color w:val="000000" w:themeColor="text1"/>
          <w:sz w:val="32"/>
          <w:szCs w:val="32"/>
        </w:rPr>
      </w:pPr>
    </w:p>
    <w:p w:rsidR="00262B87" w:rsidRDefault="00262B87" w:rsidP="00F067E4">
      <w:pPr>
        <w:pStyle w:val="Sraopastraipa"/>
        <w:spacing w:before="288" w:after="288" w:line="360" w:lineRule="auto"/>
        <w:ind w:left="360" w:right="144"/>
        <w:rPr>
          <w:rFonts w:ascii="Times New Roman" w:hAnsi="Times New Roman"/>
          <w:color w:val="000000"/>
          <w:sz w:val="24"/>
          <w:szCs w:val="24"/>
          <w:lang w:val="en-US"/>
        </w:rPr>
      </w:pPr>
      <w:proofErr w:type="spellStart"/>
      <w:r w:rsidRPr="00AE5D22">
        <w:rPr>
          <w:rFonts w:ascii="Times New Roman" w:hAnsi="Times New Roman"/>
          <w:color w:val="000000" w:themeColor="text1"/>
          <w:sz w:val="24"/>
          <w:szCs w:val="24"/>
          <w:lang w:val="en-US"/>
        </w:rPr>
        <w:lastRenderedPageBreak/>
        <w:t>Abraitytė</w:t>
      </w:r>
      <w:proofErr w:type="spellEnd"/>
      <w:r w:rsidRPr="00AE5D22">
        <w:rPr>
          <w:rFonts w:ascii="Times New Roman" w:hAnsi="Times New Roman"/>
          <w:color w:val="000000" w:themeColor="text1"/>
          <w:sz w:val="24"/>
          <w:szCs w:val="24"/>
          <w:lang w:val="en-US"/>
        </w:rPr>
        <w:t xml:space="preserve"> A. Advantages and Disadvantages of Fixed Exchange Rate: Lithuania‘s Case / Master‘s </w:t>
      </w:r>
      <w:r w:rsidR="0012665C" w:rsidRPr="00AE5D22">
        <w:rPr>
          <w:rFonts w:ascii="Times New Roman" w:hAnsi="Times New Roman"/>
          <w:color w:val="000000" w:themeColor="text1"/>
          <w:sz w:val="24"/>
          <w:szCs w:val="24"/>
          <w:lang w:val="en-US"/>
        </w:rPr>
        <w:t>Thes</w:t>
      </w:r>
      <w:r w:rsidR="00624347">
        <w:rPr>
          <w:rFonts w:ascii="Times New Roman" w:hAnsi="Times New Roman"/>
          <w:color w:val="000000" w:themeColor="text1"/>
          <w:sz w:val="24"/>
          <w:szCs w:val="24"/>
          <w:lang w:val="en-US"/>
        </w:rPr>
        <w:t>i</w:t>
      </w:r>
      <w:r w:rsidR="0012665C" w:rsidRPr="00AE5D22">
        <w:rPr>
          <w:rFonts w:ascii="Times New Roman" w:hAnsi="Times New Roman"/>
          <w:color w:val="000000" w:themeColor="text1"/>
          <w:sz w:val="24"/>
          <w:szCs w:val="24"/>
          <w:lang w:val="en-US"/>
        </w:rPr>
        <w:t>s in Financial</w:t>
      </w:r>
      <w:r w:rsidRPr="00AE5D22">
        <w:rPr>
          <w:rFonts w:ascii="Times New Roman" w:hAnsi="Times New Roman"/>
          <w:color w:val="000000" w:themeColor="text1"/>
          <w:sz w:val="24"/>
          <w:szCs w:val="24"/>
          <w:lang w:val="en-US"/>
        </w:rPr>
        <w:t xml:space="preserve"> Management. Supervis</w:t>
      </w:r>
      <w:r w:rsidR="0012665C" w:rsidRPr="00AE5D22">
        <w:rPr>
          <w:rFonts w:ascii="Times New Roman" w:hAnsi="Times New Roman"/>
          <w:color w:val="000000" w:themeColor="text1"/>
          <w:sz w:val="24"/>
          <w:szCs w:val="24"/>
          <w:lang w:val="en-US"/>
        </w:rPr>
        <w:t>o</w:t>
      </w:r>
      <w:r w:rsidRPr="00AE5D22">
        <w:rPr>
          <w:rFonts w:ascii="Times New Roman" w:hAnsi="Times New Roman"/>
          <w:color w:val="000000" w:themeColor="text1"/>
          <w:sz w:val="24"/>
          <w:szCs w:val="24"/>
          <w:lang w:val="en-US"/>
        </w:rPr>
        <w:t xml:space="preserve">r - </w:t>
      </w:r>
      <w:r w:rsidRPr="00AE5D22">
        <w:rPr>
          <w:rFonts w:ascii="Times New Roman" w:hAnsi="Times New Roman"/>
          <w:color w:val="000000"/>
          <w:sz w:val="24"/>
          <w:szCs w:val="24"/>
          <w:lang w:val="en-US"/>
        </w:rPr>
        <w:t xml:space="preserve">Doc. </w:t>
      </w:r>
      <w:proofErr w:type="gramStart"/>
      <w:r w:rsidRPr="00AE5D22">
        <w:rPr>
          <w:rFonts w:ascii="Times New Roman" w:hAnsi="Times New Roman"/>
          <w:color w:val="000000"/>
          <w:sz w:val="24"/>
          <w:szCs w:val="24"/>
          <w:lang w:val="en-US"/>
        </w:rPr>
        <w:t>dr</w:t>
      </w:r>
      <w:proofErr w:type="gramEnd"/>
      <w:r w:rsidRPr="00AE5D22">
        <w:rPr>
          <w:rFonts w:ascii="Times New Roman" w:hAnsi="Times New Roman"/>
          <w:color w:val="000000"/>
          <w:sz w:val="24"/>
          <w:szCs w:val="24"/>
          <w:lang w:val="en-US"/>
        </w:rPr>
        <w:t xml:space="preserve">. L. </w:t>
      </w:r>
      <w:proofErr w:type="spellStart"/>
      <w:r w:rsidRPr="00AE5D22">
        <w:rPr>
          <w:rFonts w:ascii="Times New Roman" w:hAnsi="Times New Roman"/>
          <w:color w:val="000000"/>
          <w:sz w:val="24"/>
          <w:szCs w:val="24"/>
          <w:lang w:val="en-US"/>
        </w:rPr>
        <w:t>Birškytė</w:t>
      </w:r>
      <w:proofErr w:type="spellEnd"/>
      <w:r w:rsidRPr="00AE5D22">
        <w:rPr>
          <w:rFonts w:ascii="Times New Roman" w:hAnsi="Times New Roman"/>
          <w:color w:val="000000"/>
          <w:sz w:val="24"/>
          <w:szCs w:val="24"/>
          <w:lang w:val="en-US"/>
        </w:rPr>
        <w:t xml:space="preserve">. – Vilnius: Faculty of Economics and Finance Management, </w:t>
      </w:r>
      <w:proofErr w:type="spellStart"/>
      <w:r w:rsidRPr="00AE5D22">
        <w:rPr>
          <w:rFonts w:ascii="Times New Roman" w:hAnsi="Times New Roman"/>
          <w:color w:val="000000"/>
          <w:sz w:val="24"/>
          <w:szCs w:val="24"/>
          <w:lang w:val="en-US"/>
        </w:rPr>
        <w:t>Mykolas</w:t>
      </w:r>
      <w:proofErr w:type="spellEnd"/>
      <w:r w:rsidRPr="00AE5D22">
        <w:rPr>
          <w:rFonts w:ascii="Times New Roman" w:hAnsi="Times New Roman"/>
          <w:color w:val="000000"/>
          <w:sz w:val="24"/>
          <w:szCs w:val="24"/>
          <w:lang w:val="en-US"/>
        </w:rPr>
        <w:t xml:space="preserve"> </w:t>
      </w:r>
      <w:proofErr w:type="spellStart"/>
      <w:r w:rsidRPr="00AE5D22">
        <w:rPr>
          <w:rFonts w:ascii="Times New Roman" w:hAnsi="Times New Roman"/>
          <w:color w:val="000000"/>
          <w:sz w:val="24"/>
          <w:szCs w:val="24"/>
          <w:lang w:val="en-US"/>
        </w:rPr>
        <w:t>Romeris</w:t>
      </w:r>
      <w:proofErr w:type="spellEnd"/>
      <w:r w:rsidRPr="00AE5D22">
        <w:rPr>
          <w:rFonts w:ascii="Times New Roman" w:hAnsi="Times New Roman"/>
          <w:color w:val="000000"/>
          <w:sz w:val="24"/>
          <w:szCs w:val="24"/>
          <w:lang w:val="en-US"/>
        </w:rPr>
        <w:t xml:space="preserve"> University, 2013. </w:t>
      </w:r>
      <w:proofErr w:type="gramStart"/>
      <w:r w:rsidR="00AE5D22" w:rsidRPr="00AE5D22">
        <w:rPr>
          <w:rFonts w:ascii="Times New Roman" w:hAnsi="Times New Roman"/>
          <w:color w:val="000000"/>
          <w:sz w:val="24"/>
          <w:szCs w:val="24"/>
          <w:lang w:val="en-US"/>
        </w:rPr>
        <w:t>8</w:t>
      </w:r>
      <w:r w:rsidR="00B6397A">
        <w:rPr>
          <w:rFonts w:ascii="Times New Roman" w:hAnsi="Times New Roman"/>
          <w:color w:val="000000"/>
          <w:sz w:val="24"/>
          <w:szCs w:val="24"/>
          <w:lang w:val="en-US"/>
        </w:rPr>
        <w:t>1</w:t>
      </w:r>
      <w:r w:rsidRPr="00AE5D22">
        <w:rPr>
          <w:rFonts w:ascii="Times New Roman" w:hAnsi="Times New Roman"/>
          <w:color w:val="000000"/>
          <w:sz w:val="24"/>
          <w:szCs w:val="24"/>
          <w:lang w:val="en-US"/>
        </w:rPr>
        <w:t xml:space="preserve"> p.</w:t>
      </w:r>
      <w:proofErr w:type="gramEnd"/>
    </w:p>
    <w:p w:rsidR="00B13882" w:rsidRPr="00AE5D22" w:rsidRDefault="00B13882" w:rsidP="00F067E4">
      <w:pPr>
        <w:pStyle w:val="Sraopastraipa"/>
        <w:spacing w:before="288" w:after="288" w:line="360" w:lineRule="auto"/>
        <w:ind w:left="360" w:right="144"/>
        <w:rPr>
          <w:rFonts w:ascii="Times New Roman" w:hAnsi="Times New Roman"/>
          <w:color w:val="000000" w:themeColor="text1"/>
          <w:sz w:val="24"/>
          <w:szCs w:val="24"/>
          <w:lang w:val="en-US"/>
        </w:rPr>
      </w:pPr>
    </w:p>
    <w:p w:rsidR="002E2F4C" w:rsidRPr="00B13882" w:rsidRDefault="00B13882" w:rsidP="00B13882">
      <w:pPr>
        <w:pStyle w:val="Sraopastraipa"/>
        <w:spacing w:before="288" w:after="288" w:line="360" w:lineRule="auto"/>
        <w:ind w:left="360" w:right="144"/>
        <w:jc w:val="center"/>
        <w:rPr>
          <w:rFonts w:ascii="Times New Roman" w:hAnsi="Times New Roman"/>
          <w:b/>
          <w:color w:val="000000" w:themeColor="text1"/>
          <w:sz w:val="32"/>
          <w:szCs w:val="32"/>
          <w:lang w:val="en-US"/>
        </w:rPr>
      </w:pPr>
      <w:r w:rsidRPr="00AE5D22">
        <w:rPr>
          <w:rFonts w:ascii="Times New Roman" w:hAnsi="Times New Roman"/>
          <w:b/>
          <w:color w:val="000000" w:themeColor="text1"/>
          <w:sz w:val="32"/>
          <w:szCs w:val="32"/>
          <w:lang w:val="en-US"/>
        </w:rPr>
        <w:t>ANNOTATION</w:t>
      </w:r>
    </w:p>
    <w:p w:rsidR="002E2F4C" w:rsidRPr="00AE5D22" w:rsidRDefault="00180242" w:rsidP="00F067E4">
      <w:pPr>
        <w:pStyle w:val="Sraopastraipa"/>
        <w:spacing w:before="288" w:after="288" w:line="360" w:lineRule="auto"/>
        <w:ind w:left="360" w:right="144" w:firstLine="144"/>
        <w:jc w:val="both"/>
        <w:rPr>
          <w:rFonts w:ascii="Times New Roman" w:hAnsi="Times New Roman"/>
          <w:color w:val="000000" w:themeColor="text1"/>
          <w:sz w:val="24"/>
          <w:szCs w:val="24"/>
          <w:lang w:val="en-US"/>
        </w:rPr>
      </w:pPr>
      <w:r w:rsidRPr="00AE5D22">
        <w:rPr>
          <w:rFonts w:ascii="Times New Roman" w:hAnsi="Times New Roman"/>
          <w:color w:val="000000" w:themeColor="text1"/>
          <w:sz w:val="24"/>
          <w:szCs w:val="24"/>
          <w:lang w:val="en-US"/>
        </w:rPr>
        <w:t>In the Ma</w:t>
      </w:r>
      <w:r w:rsidR="00624347">
        <w:rPr>
          <w:rFonts w:ascii="Times New Roman" w:hAnsi="Times New Roman"/>
          <w:color w:val="000000" w:themeColor="text1"/>
          <w:sz w:val="24"/>
          <w:szCs w:val="24"/>
          <w:lang w:val="en-US"/>
        </w:rPr>
        <w:t>s</w:t>
      </w:r>
      <w:r w:rsidRPr="00AE5D22">
        <w:rPr>
          <w:rFonts w:ascii="Times New Roman" w:hAnsi="Times New Roman"/>
          <w:color w:val="000000" w:themeColor="text1"/>
          <w:sz w:val="24"/>
          <w:szCs w:val="24"/>
          <w:lang w:val="en-US"/>
        </w:rPr>
        <w:t>ter‘s thes</w:t>
      </w:r>
      <w:r w:rsidR="00624347">
        <w:rPr>
          <w:rFonts w:ascii="Times New Roman" w:hAnsi="Times New Roman"/>
          <w:color w:val="000000" w:themeColor="text1"/>
          <w:sz w:val="24"/>
          <w:szCs w:val="24"/>
          <w:lang w:val="en-US"/>
        </w:rPr>
        <w:t>i</w:t>
      </w:r>
      <w:r w:rsidRPr="00AE5D22">
        <w:rPr>
          <w:rFonts w:ascii="Times New Roman" w:hAnsi="Times New Roman"/>
          <w:color w:val="000000" w:themeColor="text1"/>
          <w:sz w:val="24"/>
          <w:szCs w:val="24"/>
          <w:lang w:val="en-US"/>
        </w:rPr>
        <w:t xml:space="preserve">s main advantages and disadvantages of Fixed Exchange </w:t>
      </w:r>
      <w:r w:rsidR="00624347">
        <w:rPr>
          <w:rFonts w:ascii="Times New Roman" w:hAnsi="Times New Roman"/>
          <w:color w:val="000000" w:themeColor="text1"/>
          <w:sz w:val="24"/>
          <w:szCs w:val="24"/>
          <w:lang w:val="en-US"/>
        </w:rPr>
        <w:t>R</w:t>
      </w:r>
      <w:r w:rsidRPr="00AE5D22">
        <w:rPr>
          <w:rFonts w:ascii="Times New Roman" w:hAnsi="Times New Roman"/>
          <w:color w:val="000000" w:themeColor="text1"/>
          <w:sz w:val="24"/>
          <w:szCs w:val="24"/>
          <w:lang w:val="en-US"/>
        </w:rPr>
        <w:t xml:space="preserve">ate were </w:t>
      </w:r>
      <w:r w:rsidR="001663E6" w:rsidRPr="00AE5D22">
        <w:rPr>
          <w:rFonts w:ascii="Times New Roman" w:hAnsi="Times New Roman"/>
          <w:color w:val="000000" w:themeColor="text1"/>
          <w:sz w:val="24"/>
          <w:szCs w:val="24"/>
          <w:lang w:val="en-US"/>
        </w:rPr>
        <w:t>distinguished</w:t>
      </w:r>
      <w:r w:rsidRPr="00AE5D22">
        <w:rPr>
          <w:rFonts w:ascii="Times New Roman" w:hAnsi="Times New Roman"/>
          <w:color w:val="000000" w:themeColor="text1"/>
          <w:sz w:val="24"/>
          <w:szCs w:val="24"/>
          <w:lang w:val="en-US"/>
        </w:rPr>
        <w:t xml:space="preserve">, </w:t>
      </w:r>
      <w:r w:rsidR="00C7434C">
        <w:rPr>
          <w:rFonts w:ascii="Times New Roman" w:hAnsi="Times New Roman"/>
          <w:color w:val="000000" w:themeColor="text1"/>
          <w:sz w:val="24"/>
          <w:szCs w:val="24"/>
          <w:lang w:val="en-US"/>
        </w:rPr>
        <w:t>analyzed</w:t>
      </w:r>
      <w:r w:rsidRPr="00AE5D22">
        <w:rPr>
          <w:rFonts w:ascii="Times New Roman" w:hAnsi="Times New Roman"/>
          <w:color w:val="000000" w:themeColor="text1"/>
          <w:sz w:val="24"/>
          <w:szCs w:val="24"/>
          <w:lang w:val="en-US"/>
        </w:rPr>
        <w:t xml:space="preserve"> their impact on Lithuania‘s economy and </w:t>
      </w:r>
      <w:r w:rsidR="00C7434C">
        <w:rPr>
          <w:rFonts w:ascii="Times New Roman" w:hAnsi="Times New Roman"/>
          <w:color w:val="000000" w:themeColor="text1"/>
          <w:sz w:val="24"/>
          <w:szCs w:val="24"/>
          <w:lang w:val="en-US"/>
        </w:rPr>
        <w:t>evaluated</w:t>
      </w:r>
      <w:r w:rsidRPr="00AE5D22">
        <w:rPr>
          <w:rFonts w:ascii="Times New Roman" w:hAnsi="Times New Roman"/>
          <w:color w:val="000000" w:themeColor="text1"/>
          <w:sz w:val="24"/>
          <w:szCs w:val="24"/>
          <w:lang w:val="en-US"/>
        </w:rPr>
        <w:t xml:space="preserve"> </w:t>
      </w:r>
      <w:r w:rsidR="001663E6" w:rsidRPr="00AE5D22">
        <w:rPr>
          <w:rFonts w:ascii="Times New Roman" w:hAnsi="Times New Roman"/>
          <w:color w:val="000000" w:themeColor="text1"/>
          <w:sz w:val="24"/>
          <w:szCs w:val="24"/>
          <w:lang w:val="en-US"/>
        </w:rPr>
        <w:t>whether</w:t>
      </w:r>
      <w:r w:rsidRPr="00AE5D22">
        <w:rPr>
          <w:rFonts w:ascii="Times New Roman" w:hAnsi="Times New Roman"/>
          <w:color w:val="000000" w:themeColor="text1"/>
          <w:sz w:val="24"/>
          <w:szCs w:val="24"/>
          <w:lang w:val="en-US"/>
        </w:rPr>
        <w:t xml:space="preserve"> a common currency with the euro-zone countries would be useful.</w:t>
      </w:r>
    </w:p>
    <w:p w:rsidR="009E2CD9" w:rsidRPr="00A1128D" w:rsidRDefault="00180242" w:rsidP="00A1128D">
      <w:pPr>
        <w:pStyle w:val="Sraopastraipa"/>
        <w:spacing w:before="288" w:after="288" w:line="360" w:lineRule="auto"/>
        <w:ind w:left="360" w:right="144" w:firstLine="144"/>
        <w:jc w:val="both"/>
        <w:rPr>
          <w:rFonts w:ascii="Times New Roman" w:hAnsi="Times New Roman"/>
          <w:color w:val="000000" w:themeColor="text1"/>
          <w:sz w:val="24"/>
          <w:szCs w:val="24"/>
          <w:lang w:val="en-US"/>
        </w:rPr>
      </w:pPr>
      <w:r w:rsidRPr="00AE5D22">
        <w:rPr>
          <w:rFonts w:ascii="Times New Roman" w:hAnsi="Times New Roman"/>
          <w:color w:val="000000" w:themeColor="text1"/>
          <w:sz w:val="24"/>
          <w:szCs w:val="24"/>
          <w:lang w:val="en-US"/>
        </w:rPr>
        <w:t xml:space="preserve">In the first part of the paper </w:t>
      </w:r>
      <w:r w:rsidR="00C7434C">
        <w:rPr>
          <w:rFonts w:ascii="Times New Roman" w:hAnsi="Times New Roman"/>
          <w:color w:val="000000" w:themeColor="text1"/>
          <w:sz w:val="24"/>
          <w:szCs w:val="24"/>
          <w:lang w:val="en-US"/>
        </w:rPr>
        <w:t>the main Exchange Rate Regime</w:t>
      </w:r>
      <w:r w:rsidR="001663E6" w:rsidRPr="00AE5D22">
        <w:rPr>
          <w:rFonts w:ascii="Times New Roman" w:hAnsi="Times New Roman"/>
          <w:color w:val="000000" w:themeColor="text1"/>
          <w:sz w:val="24"/>
          <w:szCs w:val="24"/>
          <w:lang w:val="en-US"/>
        </w:rPr>
        <w:t xml:space="preserve"> advantage</w:t>
      </w:r>
      <w:r w:rsidR="00A22D49" w:rsidRPr="00AE5D22">
        <w:rPr>
          <w:rFonts w:ascii="Times New Roman" w:hAnsi="Times New Roman"/>
          <w:color w:val="000000" w:themeColor="text1"/>
          <w:sz w:val="24"/>
          <w:szCs w:val="24"/>
          <w:lang w:val="en-US"/>
        </w:rPr>
        <w:t>s</w:t>
      </w:r>
      <w:r w:rsidR="001663E6" w:rsidRPr="00AE5D22">
        <w:rPr>
          <w:rFonts w:ascii="Times New Roman" w:hAnsi="Times New Roman"/>
          <w:color w:val="000000" w:themeColor="text1"/>
          <w:sz w:val="24"/>
          <w:szCs w:val="24"/>
          <w:lang w:val="en-US"/>
        </w:rPr>
        <w:t xml:space="preserve"> and disadvantages </w:t>
      </w:r>
      <w:r w:rsidR="00C7434C">
        <w:rPr>
          <w:rFonts w:ascii="Times New Roman" w:hAnsi="Times New Roman"/>
          <w:color w:val="000000" w:themeColor="text1"/>
          <w:sz w:val="24"/>
          <w:szCs w:val="24"/>
          <w:lang w:val="en-US"/>
        </w:rPr>
        <w:t xml:space="preserve">were </w:t>
      </w:r>
      <w:r w:rsidR="00A40FD1">
        <w:rPr>
          <w:rFonts w:ascii="Times New Roman" w:hAnsi="Times New Roman"/>
          <w:color w:val="000000" w:themeColor="text1"/>
          <w:sz w:val="24"/>
          <w:szCs w:val="24"/>
          <w:lang w:val="en-US"/>
        </w:rPr>
        <w:t>identif</w:t>
      </w:r>
      <w:r w:rsidR="00C7434C">
        <w:rPr>
          <w:rFonts w:ascii="Times New Roman" w:hAnsi="Times New Roman"/>
          <w:color w:val="000000" w:themeColor="text1"/>
          <w:sz w:val="24"/>
          <w:szCs w:val="24"/>
          <w:lang w:val="en-US"/>
        </w:rPr>
        <w:t>ied</w:t>
      </w:r>
      <w:r w:rsidR="00D27E51">
        <w:rPr>
          <w:rFonts w:ascii="Times New Roman" w:hAnsi="Times New Roman"/>
          <w:color w:val="000000" w:themeColor="text1"/>
          <w:sz w:val="24"/>
          <w:szCs w:val="24"/>
          <w:lang w:val="en-US"/>
        </w:rPr>
        <w:t>,</w:t>
      </w:r>
      <w:r w:rsidR="001663E6" w:rsidRPr="00AE5D22">
        <w:rPr>
          <w:rFonts w:ascii="Times New Roman" w:hAnsi="Times New Roman"/>
          <w:color w:val="000000" w:themeColor="text1"/>
          <w:sz w:val="24"/>
          <w:szCs w:val="24"/>
          <w:lang w:val="en-US"/>
        </w:rPr>
        <w:t xml:space="preserve"> main developments of Lithuania’s monetary </w:t>
      </w:r>
      <w:r w:rsidR="00D27E51" w:rsidRPr="00AE5D22">
        <w:rPr>
          <w:rFonts w:ascii="Times New Roman" w:hAnsi="Times New Roman"/>
          <w:color w:val="000000" w:themeColor="text1"/>
          <w:sz w:val="24"/>
          <w:szCs w:val="24"/>
          <w:lang w:val="en-US"/>
        </w:rPr>
        <w:t xml:space="preserve">policy </w:t>
      </w:r>
      <w:r w:rsidR="00D27E51">
        <w:rPr>
          <w:rFonts w:ascii="Times New Roman" w:hAnsi="Times New Roman"/>
          <w:color w:val="000000" w:themeColor="text1"/>
          <w:sz w:val="24"/>
          <w:szCs w:val="24"/>
          <w:lang w:val="en-US"/>
        </w:rPr>
        <w:t>and</w:t>
      </w:r>
      <w:r w:rsidR="00C7434C">
        <w:rPr>
          <w:rFonts w:ascii="Times New Roman" w:hAnsi="Times New Roman"/>
          <w:color w:val="000000" w:themeColor="text1"/>
          <w:sz w:val="24"/>
          <w:szCs w:val="24"/>
          <w:lang w:val="en-US"/>
        </w:rPr>
        <w:t xml:space="preserve"> optimum currency area </w:t>
      </w:r>
      <w:r w:rsidR="00A1128D">
        <w:rPr>
          <w:rFonts w:ascii="Times New Roman" w:hAnsi="Times New Roman"/>
          <w:color w:val="000000" w:themeColor="text1"/>
          <w:sz w:val="24"/>
          <w:szCs w:val="24"/>
          <w:lang w:val="en-US"/>
        </w:rPr>
        <w:t>were</w:t>
      </w:r>
      <w:r w:rsidR="001663E6" w:rsidRPr="00AE5D22">
        <w:rPr>
          <w:rFonts w:ascii="Times New Roman" w:hAnsi="Times New Roman"/>
          <w:color w:val="000000" w:themeColor="text1"/>
          <w:sz w:val="24"/>
          <w:szCs w:val="24"/>
          <w:lang w:val="en-US"/>
        </w:rPr>
        <w:t xml:space="preserve"> overviewed. </w:t>
      </w:r>
      <w:r w:rsidR="00FB5A0F">
        <w:rPr>
          <w:rFonts w:ascii="Times New Roman" w:hAnsi="Times New Roman"/>
          <w:color w:val="000000" w:themeColor="text1"/>
          <w:sz w:val="24"/>
          <w:szCs w:val="24"/>
          <w:lang w:val="en-US"/>
        </w:rPr>
        <w:t>T</w:t>
      </w:r>
      <w:r w:rsidR="001663E6" w:rsidRPr="00A1128D">
        <w:rPr>
          <w:rFonts w:ascii="Times New Roman" w:hAnsi="Times New Roman"/>
          <w:color w:val="000000" w:themeColor="text1"/>
          <w:sz w:val="24"/>
          <w:szCs w:val="24"/>
          <w:lang w:val="en-US"/>
        </w:rPr>
        <w:t>he impact of fixed exchange rate advantages and disadvantage</w:t>
      </w:r>
      <w:r w:rsidR="005E7B34" w:rsidRPr="00A1128D">
        <w:rPr>
          <w:rFonts w:ascii="Times New Roman" w:hAnsi="Times New Roman"/>
          <w:color w:val="000000" w:themeColor="text1"/>
          <w:sz w:val="24"/>
          <w:szCs w:val="24"/>
          <w:lang w:val="en-US"/>
        </w:rPr>
        <w:t>s</w:t>
      </w:r>
      <w:r w:rsidR="001663E6" w:rsidRPr="00A1128D">
        <w:rPr>
          <w:rFonts w:ascii="Times New Roman" w:hAnsi="Times New Roman"/>
          <w:color w:val="000000" w:themeColor="text1"/>
          <w:sz w:val="24"/>
          <w:szCs w:val="24"/>
          <w:lang w:val="en-US"/>
        </w:rPr>
        <w:t xml:space="preserve"> </w:t>
      </w:r>
      <w:r w:rsidR="00C7434C">
        <w:rPr>
          <w:rFonts w:ascii="Times New Roman" w:hAnsi="Times New Roman"/>
          <w:color w:val="000000" w:themeColor="text1"/>
          <w:sz w:val="24"/>
          <w:szCs w:val="24"/>
          <w:lang w:val="en-US"/>
        </w:rPr>
        <w:t>on indicators such as</w:t>
      </w:r>
      <w:r w:rsidR="001663E6" w:rsidRPr="00A1128D">
        <w:rPr>
          <w:rFonts w:ascii="Times New Roman" w:hAnsi="Times New Roman"/>
          <w:color w:val="000000" w:themeColor="text1"/>
          <w:sz w:val="24"/>
          <w:szCs w:val="24"/>
          <w:lang w:val="en-US"/>
        </w:rPr>
        <w:t xml:space="preserve"> </w:t>
      </w:r>
      <w:r w:rsidR="005E7B34" w:rsidRPr="00A1128D">
        <w:rPr>
          <w:rFonts w:ascii="Times New Roman" w:hAnsi="Times New Roman"/>
          <w:color w:val="000000" w:themeColor="text1"/>
          <w:sz w:val="24"/>
          <w:szCs w:val="24"/>
          <w:lang w:val="en-US"/>
        </w:rPr>
        <w:t>inflation</w:t>
      </w:r>
      <w:r w:rsidR="001663E6" w:rsidRPr="00A1128D">
        <w:rPr>
          <w:rFonts w:ascii="Times New Roman" w:hAnsi="Times New Roman"/>
          <w:color w:val="000000" w:themeColor="text1"/>
          <w:sz w:val="24"/>
          <w:szCs w:val="24"/>
          <w:lang w:val="en-US"/>
        </w:rPr>
        <w:t xml:space="preserve">, foreign direct investment, </w:t>
      </w:r>
      <w:r w:rsidR="00A1128D">
        <w:rPr>
          <w:rFonts w:ascii="Times New Roman" w:hAnsi="Times New Roman"/>
          <w:color w:val="000000" w:themeColor="text1"/>
          <w:sz w:val="24"/>
          <w:szCs w:val="24"/>
          <w:lang w:val="en-US"/>
        </w:rPr>
        <w:t>foreign trade</w:t>
      </w:r>
      <w:r w:rsidR="001663E6" w:rsidRPr="00A1128D">
        <w:rPr>
          <w:rFonts w:ascii="Times New Roman" w:hAnsi="Times New Roman"/>
          <w:color w:val="000000" w:themeColor="text1"/>
          <w:sz w:val="24"/>
          <w:szCs w:val="24"/>
          <w:lang w:val="en-US"/>
        </w:rPr>
        <w:t>, current account balance</w:t>
      </w:r>
      <w:r w:rsidR="00FB5A0F">
        <w:rPr>
          <w:rFonts w:ascii="Times New Roman" w:hAnsi="Times New Roman"/>
          <w:color w:val="000000" w:themeColor="text1"/>
          <w:sz w:val="24"/>
          <w:szCs w:val="24"/>
          <w:lang w:val="en-US"/>
        </w:rPr>
        <w:t xml:space="preserve"> were analyzed in the second part of the paper</w:t>
      </w:r>
      <w:r w:rsidR="00B42BAE">
        <w:rPr>
          <w:rFonts w:ascii="Times New Roman" w:hAnsi="Times New Roman"/>
          <w:color w:val="000000" w:themeColor="text1"/>
          <w:sz w:val="24"/>
          <w:szCs w:val="24"/>
          <w:lang w:val="en-US"/>
        </w:rPr>
        <w:t xml:space="preserve"> including the analyses of litas devaluation possibility and ECB monetary policy</w:t>
      </w:r>
      <w:r w:rsidR="005E7B34" w:rsidRPr="00A1128D">
        <w:rPr>
          <w:rFonts w:ascii="Times New Roman" w:hAnsi="Times New Roman"/>
          <w:color w:val="000000" w:themeColor="text1"/>
          <w:sz w:val="24"/>
          <w:szCs w:val="24"/>
          <w:lang w:val="en-US"/>
        </w:rPr>
        <w:t xml:space="preserve">. </w:t>
      </w:r>
      <w:r w:rsidR="00FB5A0F">
        <w:rPr>
          <w:rFonts w:ascii="Times New Roman" w:hAnsi="Times New Roman"/>
          <w:color w:val="000000" w:themeColor="text1"/>
          <w:sz w:val="24"/>
          <w:szCs w:val="24"/>
          <w:lang w:val="en-US"/>
        </w:rPr>
        <w:t>T</w:t>
      </w:r>
      <w:r w:rsidR="009E2CD9" w:rsidRPr="00A1128D">
        <w:rPr>
          <w:rFonts w:ascii="Times New Roman" w:hAnsi="Times New Roman"/>
          <w:color w:val="000000" w:themeColor="text1"/>
          <w:sz w:val="24"/>
          <w:szCs w:val="24"/>
          <w:lang w:val="en-US"/>
        </w:rPr>
        <w:t>he third part of the paper</w:t>
      </w:r>
      <w:r w:rsidR="005E7B34" w:rsidRPr="00A1128D">
        <w:rPr>
          <w:rFonts w:ascii="Times New Roman" w:hAnsi="Times New Roman"/>
          <w:color w:val="000000" w:themeColor="text1"/>
          <w:sz w:val="24"/>
          <w:szCs w:val="24"/>
          <w:lang w:val="en-US"/>
        </w:rPr>
        <w:t xml:space="preserve"> </w:t>
      </w:r>
      <w:r w:rsidR="00FB5A0F">
        <w:rPr>
          <w:rFonts w:ascii="Times New Roman" w:hAnsi="Times New Roman"/>
          <w:color w:val="000000" w:themeColor="text1"/>
          <w:sz w:val="24"/>
          <w:szCs w:val="24"/>
          <w:lang w:val="en-US"/>
        </w:rPr>
        <w:t>aims at assessing</w:t>
      </w:r>
      <w:r w:rsidR="005E7B34" w:rsidRPr="00A1128D">
        <w:rPr>
          <w:rFonts w:ascii="Times New Roman" w:hAnsi="Times New Roman"/>
          <w:color w:val="000000" w:themeColor="text1"/>
          <w:sz w:val="24"/>
          <w:szCs w:val="24"/>
          <w:lang w:val="en-US"/>
        </w:rPr>
        <w:t xml:space="preserve"> whether Lithuania and EU (17) is an OCA and whether a common currency – euro </w:t>
      </w:r>
      <w:r w:rsidR="00D56022">
        <w:rPr>
          <w:rFonts w:ascii="Times New Roman" w:hAnsi="Times New Roman"/>
          <w:color w:val="000000" w:themeColor="text1"/>
          <w:sz w:val="24"/>
          <w:szCs w:val="24"/>
          <w:lang w:val="en-US"/>
        </w:rPr>
        <w:t>is</w:t>
      </w:r>
      <w:r w:rsidR="005E7B34" w:rsidRPr="00A1128D">
        <w:rPr>
          <w:rFonts w:ascii="Times New Roman" w:hAnsi="Times New Roman"/>
          <w:color w:val="000000" w:themeColor="text1"/>
          <w:sz w:val="24"/>
          <w:szCs w:val="24"/>
          <w:lang w:val="en-US"/>
        </w:rPr>
        <w:t xml:space="preserve"> beneficial.</w:t>
      </w:r>
    </w:p>
    <w:p w:rsidR="009E2CD9" w:rsidRPr="00AE5D22" w:rsidRDefault="009E2CD9" w:rsidP="00F067E4">
      <w:pPr>
        <w:pStyle w:val="Sraopastraipa"/>
        <w:spacing w:before="288" w:after="288" w:line="360" w:lineRule="auto"/>
        <w:ind w:left="360" w:right="144"/>
        <w:jc w:val="both"/>
        <w:rPr>
          <w:rFonts w:ascii="Times New Roman" w:hAnsi="Times New Roman"/>
          <w:color w:val="000000" w:themeColor="text1"/>
          <w:sz w:val="24"/>
          <w:szCs w:val="24"/>
          <w:lang w:val="en-US"/>
        </w:rPr>
      </w:pPr>
    </w:p>
    <w:p w:rsidR="009E2CD9" w:rsidRPr="00AE5D22" w:rsidRDefault="009E2CD9" w:rsidP="00F067E4">
      <w:pPr>
        <w:pStyle w:val="Sraopastraipa"/>
        <w:spacing w:before="288" w:after="288" w:line="360" w:lineRule="auto"/>
        <w:ind w:left="360" w:right="144"/>
        <w:rPr>
          <w:rFonts w:ascii="Times New Roman" w:hAnsi="Times New Roman"/>
          <w:color w:val="000000" w:themeColor="text1"/>
          <w:sz w:val="24"/>
          <w:szCs w:val="24"/>
          <w:lang w:val="en-US"/>
        </w:rPr>
      </w:pPr>
      <w:r w:rsidRPr="00AE5D22">
        <w:rPr>
          <w:rFonts w:ascii="Times New Roman" w:hAnsi="Times New Roman"/>
          <w:b/>
          <w:color w:val="000000" w:themeColor="text1"/>
          <w:sz w:val="24"/>
          <w:szCs w:val="24"/>
          <w:lang w:val="en-US"/>
        </w:rPr>
        <w:t>Main Keywords:</w:t>
      </w:r>
      <w:r w:rsidRPr="00AE5D22">
        <w:rPr>
          <w:rFonts w:ascii="Times New Roman" w:hAnsi="Times New Roman"/>
          <w:color w:val="000000" w:themeColor="text1"/>
          <w:sz w:val="24"/>
          <w:szCs w:val="24"/>
          <w:lang w:val="en-US"/>
        </w:rPr>
        <w:t xml:space="preserve"> Exchange Rate </w:t>
      </w:r>
      <w:r w:rsidR="00057049">
        <w:rPr>
          <w:rFonts w:ascii="Times New Roman" w:hAnsi="Times New Roman"/>
          <w:color w:val="000000" w:themeColor="text1"/>
          <w:sz w:val="24"/>
          <w:szCs w:val="24"/>
          <w:lang w:val="en-US"/>
        </w:rPr>
        <w:t>R</w:t>
      </w:r>
      <w:r w:rsidRPr="00AE5D22">
        <w:rPr>
          <w:rFonts w:ascii="Times New Roman" w:hAnsi="Times New Roman"/>
          <w:color w:val="000000" w:themeColor="text1"/>
          <w:sz w:val="24"/>
          <w:szCs w:val="24"/>
          <w:lang w:val="en-US"/>
        </w:rPr>
        <w:t>egimes, Fixed Exchange Rate, Optimal Currency Area.</w:t>
      </w:r>
    </w:p>
    <w:p w:rsidR="002E2F4C" w:rsidRDefault="002E2F4C" w:rsidP="00F067E4">
      <w:pPr>
        <w:pStyle w:val="Sraopastraipa"/>
        <w:spacing w:before="288" w:after="288" w:line="360" w:lineRule="auto"/>
        <w:ind w:left="360" w:right="144"/>
        <w:rPr>
          <w:rFonts w:ascii="Times New Roman" w:hAnsi="Times New Roman"/>
          <w:b/>
          <w:color w:val="000000" w:themeColor="text1"/>
          <w:sz w:val="32"/>
          <w:szCs w:val="32"/>
        </w:rPr>
      </w:pPr>
    </w:p>
    <w:p w:rsidR="002E2F4C" w:rsidRDefault="002E2F4C" w:rsidP="00F067E4">
      <w:pPr>
        <w:pStyle w:val="Sraopastraipa"/>
        <w:spacing w:before="288" w:after="288" w:line="360" w:lineRule="auto"/>
        <w:ind w:left="360" w:right="144"/>
        <w:jc w:val="center"/>
        <w:rPr>
          <w:rFonts w:ascii="Times New Roman" w:hAnsi="Times New Roman"/>
          <w:b/>
          <w:color w:val="000000" w:themeColor="text1"/>
          <w:sz w:val="32"/>
          <w:szCs w:val="32"/>
        </w:rPr>
      </w:pPr>
    </w:p>
    <w:p w:rsidR="00902ADB" w:rsidRDefault="00902ADB" w:rsidP="00F067E4">
      <w:pPr>
        <w:spacing w:before="288" w:after="288" w:line="360" w:lineRule="auto"/>
        <w:ind w:left="360" w:right="144"/>
        <w:rPr>
          <w:rFonts w:ascii="Times New Roman" w:hAnsi="Times New Roman"/>
          <w:b/>
          <w:color w:val="000000" w:themeColor="text1"/>
          <w:sz w:val="32"/>
          <w:szCs w:val="32"/>
        </w:rPr>
      </w:pPr>
    </w:p>
    <w:p w:rsidR="00F067E4" w:rsidRDefault="00F067E4" w:rsidP="00F067E4">
      <w:pPr>
        <w:spacing w:before="288" w:after="288" w:line="360" w:lineRule="auto"/>
        <w:ind w:left="360" w:right="144"/>
        <w:rPr>
          <w:rFonts w:ascii="Times New Roman" w:hAnsi="Times New Roman"/>
          <w:b/>
          <w:color w:val="000000" w:themeColor="text1"/>
          <w:sz w:val="32"/>
          <w:szCs w:val="32"/>
        </w:rPr>
      </w:pPr>
    </w:p>
    <w:p w:rsidR="00F067E4" w:rsidRDefault="00F067E4" w:rsidP="00F067E4">
      <w:pPr>
        <w:spacing w:before="288" w:after="288" w:line="360" w:lineRule="auto"/>
        <w:ind w:left="360" w:right="144"/>
        <w:rPr>
          <w:rFonts w:ascii="Times New Roman" w:hAnsi="Times New Roman"/>
          <w:b/>
          <w:color w:val="000000" w:themeColor="text1"/>
          <w:sz w:val="32"/>
          <w:szCs w:val="32"/>
        </w:rPr>
      </w:pPr>
    </w:p>
    <w:p w:rsidR="00B42BAE" w:rsidRDefault="00B42BAE" w:rsidP="00F067E4">
      <w:pPr>
        <w:spacing w:before="288" w:after="288" w:line="360" w:lineRule="auto"/>
        <w:ind w:left="360" w:right="144"/>
        <w:rPr>
          <w:rFonts w:ascii="Times New Roman" w:hAnsi="Times New Roman"/>
          <w:b/>
          <w:color w:val="000000" w:themeColor="text1"/>
          <w:sz w:val="32"/>
          <w:szCs w:val="32"/>
        </w:rPr>
      </w:pPr>
    </w:p>
    <w:p w:rsidR="00B42BAE" w:rsidRPr="003301A8" w:rsidRDefault="00B42BAE" w:rsidP="00F067E4">
      <w:pPr>
        <w:spacing w:before="288" w:after="288" w:line="360" w:lineRule="auto"/>
        <w:ind w:left="360" w:right="144"/>
        <w:rPr>
          <w:rFonts w:ascii="Times New Roman" w:hAnsi="Times New Roman"/>
          <w:b/>
          <w:color w:val="000000" w:themeColor="text1"/>
          <w:sz w:val="32"/>
          <w:szCs w:val="32"/>
        </w:rPr>
      </w:pPr>
    </w:p>
    <w:p w:rsidR="00F979D0" w:rsidRDefault="00B03E12" w:rsidP="00F067E4">
      <w:pPr>
        <w:pStyle w:val="Sraopastraipa"/>
        <w:spacing w:before="288" w:after="288" w:line="336" w:lineRule="auto"/>
        <w:ind w:left="360" w:right="144"/>
        <w:rPr>
          <w:rFonts w:ascii="Times New Roman" w:hAnsi="Times New Roman"/>
          <w:color w:val="000000" w:themeColor="text1"/>
          <w:sz w:val="24"/>
          <w:szCs w:val="24"/>
          <w:lang w:val="en-US"/>
        </w:rPr>
      </w:pPr>
      <w:r w:rsidRPr="00B03E12">
        <w:rPr>
          <w:rFonts w:ascii="Times New Roman" w:hAnsi="Times New Roman"/>
          <w:b/>
          <w:color w:val="000000" w:themeColor="text1"/>
          <w:sz w:val="24"/>
          <w:szCs w:val="24"/>
        </w:rPr>
        <w:lastRenderedPageBreak/>
        <w:t>Abraitytė A.</w:t>
      </w:r>
      <w:r>
        <w:rPr>
          <w:rFonts w:ascii="Times New Roman" w:hAnsi="Times New Roman"/>
          <w:color w:val="000000" w:themeColor="text1"/>
          <w:sz w:val="24"/>
          <w:szCs w:val="24"/>
        </w:rPr>
        <w:t xml:space="preserve"> Fiksuoto valiutos kurso privalumai ir trūkumai: Lietuvos atvejis / Finansų valdymo magistro baigiamasis darbas. Vadovė doc. Dr. L. </w:t>
      </w:r>
      <w:proofErr w:type="spellStart"/>
      <w:r>
        <w:rPr>
          <w:rFonts w:ascii="Times New Roman" w:hAnsi="Times New Roman"/>
          <w:color w:val="000000" w:themeColor="text1"/>
          <w:sz w:val="24"/>
          <w:szCs w:val="24"/>
        </w:rPr>
        <w:t>Birškytė</w:t>
      </w:r>
      <w:proofErr w:type="spellEnd"/>
      <w:r>
        <w:rPr>
          <w:rFonts w:ascii="Times New Roman" w:hAnsi="Times New Roman"/>
          <w:color w:val="000000" w:themeColor="text1"/>
          <w:sz w:val="24"/>
          <w:szCs w:val="24"/>
        </w:rPr>
        <w:t xml:space="preserve">. – Mykolo </w:t>
      </w:r>
      <w:proofErr w:type="spellStart"/>
      <w:r>
        <w:rPr>
          <w:rFonts w:ascii="Times New Roman" w:hAnsi="Times New Roman"/>
          <w:color w:val="000000" w:themeColor="text1"/>
          <w:sz w:val="24"/>
          <w:szCs w:val="24"/>
        </w:rPr>
        <w:t>Romerio</w:t>
      </w:r>
      <w:proofErr w:type="spellEnd"/>
      <w:r>
        <w:rPr>
          <w:rFonts w:ascii="Times New Roman" w:hAnsi="Times New Roman"/>
          <w:color w:val="000000" w:themeColor="text1"/>
          <w:sz w:val="24"/>
          <w:szCs w:val="24"/>
        </w:rPr>
        <w:t xml:space="preserve"> universitetas, Ekonomikos ir finansų valdymo fakultetas, </w:t>
      </w:r>
      <w:r w:rsidR="004537B1">
        <w:rPr>
          <w:rFonts w:ascii="Times New Roman" w:hAnsi="Times New Roman"/>
          <w:color w:val="000000" w:themeColor="text1"/>
          <w:sz w:val="24"/>
          <w:szCs w:val="24"/>
          <w:lang w:val="en-US"/>
        </w:rPr>
        <w:t xml:space="preserve">2013. – </w:t>
      </w:r>
      <w:r w:rsidR="00AE5D22">
        <w:rPr>
          <w:rFonts w:ascii="Times New Roman" w:hAnsi="Times New Roman"/>
          <w:color w:val="000000" w:themeColor="text1"/>
          <w:sz w:val="24"/>
          <w:szCs w:val="24"/>
          <w:lang w:val="en-US"/>
        </w:rPr>
        <w:t>8</w:t>
      </w:r>
      <w:r w:rsidR="00B6397A">
        <w:rPr>
          <w:rFonts w:ascii="Times New Roman" w:hAnsi="Times New Roman"/>
          <w:color w:val="000000" w:themeColor="text1"/>
          <w:sz w:val="24"/>
          <w:szCs w:val="24"/>
          <w:lang w:val="en-US"/>
        </w:rPr>
        <w:t>1</w:t>
      </w:r>
      <w:r w:rsidR="004537B1">
        <w:rPr>
          <w:rFonts w:ascii="Times New Roman" w:hAnsi="Times New Roman"/>
          <w:color w:val="000000" w:themeColor="text1"/>
          <w:sz w:val="24"/>
          <w:szCs w:val="24"/>
          <w:lang w:val="en-US"/>
        </w:rPr>
        <w:t xml:space="preserve"> p.</w:t>
      </w:r>
    </w:p>
    <w:p w:rsidR="00B13882" w:rsidRDefault="00B13882" w:rsidP="00F067E4">
      <w:pPr>
        <w:pStyle w:val="Sraopastraipa"/>
        <w:spacing w:before="288" w:after="288" w:line="336" w:lineRule="auto"/>
        <w:ind w:left="360" w:right="144"/>
        <w:rPr>
          <w:rFonts w:ascii="Times New Roman" w:hAnsi="Times New Roman"/>
          <w:color w:val="000000" w:themeColor="text1"/>
          <w:sz w:val="24"/>
          <w:szCs w:val="24"/>
          <w:lang w:val="en-US"/>
        </w:rPr>
      </w:pPr>
    </w:p>
    <w:p w:rsidR="00B13882" w:rsidRPr="00B13882" w:rsidRDefault="00B13882" w:rsidP="00B13882">
      <w:pPr>
        <w:pStyle w:val="Sraopastraipa"/>
        <w:spacing w:before="288" w:after="288" w:line="360" w:lineRule="auto"/>
        <w:ind w:left="360" w:right="144"/>
        <w:jc w:val="center"/>
        <w:rPr>
          <w:rFonts w:ascii="Times New Roman" w:hAnsi="Times New Roman"/>
          <w:b/>
          <w:color w:val="000000" w:themeColor="text1"/>
          <w:sz w:val="32"/>
          <w:szCs w:val="32"/>
        </w:rPr>
      </w:pPr>
      <w:r w:rsidRPr="0012665C">
        <w:rPr>
          <w:rFonts w:ascii="Times New Roman" w:hAnsi="Times New Roman"/>
          <w:b/>
          <w:color w:val="000000" w:themeColor="text1"/>
          <w:sz w:val="32"/>
          <w:szCs w:val="32"/>
        </w:rPr>
        <w:t>SANTRAUKA</w:t>
      </w:r>
    </w:p>
    <w:p w:rsidR="004537B1" w:rsidRPr="004537B1" w:rsidRDefault="004537B1" w:rsidP="00F067E4">
      <w:pPr>
        <w:pStyle w:val="Sraopastraipa"/>
        <w:spacing w:before="288" w:after="288" w:line="336" w:lineRule="auto"/>
        <w:ind w:left="360" w:right="144"/>
        <w:rPr>
          <w:rFonts w:ascii="Times New Roman" w:hAnsi="Times New Roman"/>
          <w:color w:val="000000" w:themeColor="text1"/>
          <w:sz w:val="24"/>
          <w:szCs w:val="24"/>
          <w:lang w:val="en-US"/>
        </w:rPr>
      </w:pPr>
    </w:p>
    <w:p w:rsidR="00254DC8" w:rsidRPr="00F979D0" w:rsidRDefault="00254DC8" w:rsidP="00F067E4">
      <w:pPr>
        <w:pStyle w:val="Sraopastraipa"/>
        <w:spacing w:before="288" w:after="288" w:line="336" w:lineRule="auto"/>
        <w:ind w:left="360" w:right="144" w:firstLine="144"/>
        <w:jc w:val="both"/>
        <w:rPr>
          <w:rFonts w:ascii="Times New Roman" w:hAnsi="Times New Roman"/>
          <w:color w:val="000000" w:themeColor="text1"/>
          <w:sz w:val="24"/>
          <w:szCs w:val="24"/>
        </w:rPr>
      </w:pPr>
      <w:r w:rsidRPr="00F979D0">
        <w:rPr>
          <w:rFonts w:ascii="Times New Roman" w:hAnsi="Times New Roman"/>
          <w:color w:val="000000" w:themeColor="text1"/>
          <w:sz w:val="24"/>
          <w:szCs w:val="24"/>
        </w:rPr>
        <w:t>Valiutos kurso mechanizmai yra dažnai lyginami ir kelią susidomėjimą tarp daugelio ekonomistų. Po finansų krizės optimal</w:t>
      </w:r>
      <w:r w:rsidR="00F979D0" w:rsidRPr="00F979D0">
        <w:rPr>
          <w:rFonts w:ascii="Times New Roman" w:hAnsi="Times New Roman"/>
          <w:color w:val="000000" w:themeColor="text1"/>
          <w:sz w:val="24"/>
          <w:szCs w:val="24"/>
        </w:rPr>
        <w:t>aus valiutos režimo pasirinkimo klausimas</w:t>
      </w:r>
      <w:r w:rsidRPr="00F979D0">
        <w:rPr>
          <w:rFonts w:ascii="Times New Roman" w:hAnsi="Times New Roman"/>
          <w:color w:val="000000" w:themeColor="text1"/>
          <w:sz w:val="24"/>
          <w:szCs w:val="24"/>
        </w:rPr>
        <w:t xml:space="preserve"> sulaukia dar daugiau dėmesio, kadangi </w:t>
      </w:r>
      <w:r w:rsidR="00F979D0" w:rsidRPr="00F979D0">
        <w:rPr>
          <w:rFonts w:ascii="Times New Roman" w:hAnsi="Times New Roman"/>
          <w:color w:val="000000" w:themeColor="text1"/>
          <w:sz w:val="24"/>
          <w:szCs w:val="24"/>
        </w:rPr>
        <w:t>manoma, kad fiksuoti rėžimai lėtina ekonomikos atsigavimą.</w:t>
      </w:r>
    </w:p>
    <w:p w:rsidR="00D467CA" w:rsidRPr="00E77E8B" w:rsidRDefault="00D467CA" w:rsidP="00F067E4">
      <w:pPr>
        <w:pStyle w:val="Sraopastraipa"/>
        <w:spacing w:before="288" w:after="288" w:line="336" w:lineRule="auto"/>
        <w:ind w:left="360" w:right="144" w:firstLine="144"/>
        <w:jc w:val="both"/>
        <w:rPr>
          <w:rFonts w:ascii="Times New Roman" w:hAnsi="Times New Roman"/>
          <w:color w:val="000000" w:themeColor="text1"/>
          <w:sz w:val="24"/>
          <w:szCs w:val="24"/>
        </w:rPr>
      </w:pPr>
      <w:r w:rsidRPr="00D467CA">
        <w:rPr>
          <w:rFonts w:ascii="Times New Roman" w:hAnsi="Times New Roman"/>
          <w:color w:val="000000" w:themeColor="text1"/>
          <w:sz w:val="24"/>
          <w:szCs w:val="24"/>
        </w:rPr>
        <w:t xml:space="preserve">Magistrinio baigiamajame darbe išsikelta </w:t>
      </w:r>
      <w:r w:rsidRPr="00D467CA">
        <w:rPr>
          <w:rFonts w:ascii="Times New Roman" w:hAnsi="Times New Roman"/>
          <w:b/>
          <w:color w:val="000000" w:themeColor="text1"/>
          <w:sz w:val="24"/>
          <w:szCs w:val="24"/>
        </w:rPr>
        <w:t>problema</w:t>
      </w:r>
      <w:r w:rsidRPr="00D467CA">
        <w:rPr>
          <w:rFonts w:ascii="Times New Roman" w:hAnsi="Times New Roman"/>
          <w:color w:val="000000" w:themeColor="text1"/>
          <w:sz w:val="24"/>
          <w:szCs w:val="24"/>
        </w:rPr>
        <w:t xml:space="preserve"> – kokią įtaką </w:t>
      </w:r>
      <w:r>
        <w:rPr>
          <w:rFonts w:ascii="Times New Roman" w:hAnsi="Times New Roman"/>
          <w:color w:val="000000" w:themeColor="text1"/>
          <w:sz w:val="24"/>
          <w:szCs w:val="24"/>
        </w:rPr>
        <w:t>darė</w:t>
      </w:r>
      <w:r w:rsidRPr="00D467CA">
        <w:rPr>
          <w:rFonts w:ascii="Times New Roman" w:hAnsi="Times New Roman"/>
          <w:color w:val="000000" w:themeColor="text1"/>
          <w:sz w:val="24"/>
          <w:szCs w:val="24"/>
        </w:rPr>
        <w:t xml:space="preserve"> fiksuotas valiutos kursas Lietuvos ekonomikai.</w:t>
      </w:r>
      <w:r w:rsidR="00E77E8B">
        <w:rPr>
          <w:rFonts w:ascii="Times New Roman" w:hAnsi="Times New Roman"/>
          <w:color w:val="000000" w:themeColor="text1"/>
          <w:sz w:val="24"/>
          <w:szCs w:val="24"/>
        </w:rPr>
        <w:t xml:space="preserve"> </w:t>
      </w:r>
      <w:r w:rsidRPr="00E77E8B">
        <w:rPr>
          <w:rFonts w:ascii="Times New Roman" w:hAnsi="Times New Roman"/>
          <w:color w:val="000000" w:themeColor="text1"/>
          <w:sz w:val="24"/>
          <w:szCs w:val="24"/>
        </w:rPr>
        <w:t xml:space="preserve">Baigiamojo darbo </w:t>
      </w:r>
      <w:r w:rsidRPr="00E77E8B">
        <w:rPr>
          <w:rFonts w:ascii="Times New Roman" w:hAnsi="Times New Roman"/>
          <w:b/>
          <w:color w:val="000000" w:themeColor="text1"/>
          <w:sz w:val="24"/>
          <w:szCs w:val="24"/>
        </w:rPr>
        <w:t>objektas</w:t>
      </w:r>
      <w:r w:rsidRPr="00E77E8B">
        <w:rPr>
          <w:rFonts w:ascii="Times New Roman" w:hAnsi="Times New Roman"/>
          <w:color w:val="000000" w:themeColor="text1"/>
          <w:sz w:val="24"/>
          <w:szCs w:val="24"/>
        </w:rPr>
        <w:t xml:space="preserve"> – fiksuotas valiutos kursas Lietuvoje. Pagrindinis </w:t>
      </w:r>
      <w:r w:rsidRPr="00E77E8B">
        <w:rPr>
          <w:rFonts w:ascii="Times New Roman" w:hAnsi="Times New Roman"/>
          <w:b/>
          <w:color w:val="000000" w:themeColor="text1"/>
          <w:sz w:val="24"/>
          <w:szCs w:val="24"/>
        </w:rPr>
        <w:t>tikslas</w:t>
      </w:r>
      <w:r w:rsidRPr="00E77E8B">
        <w:rPr>
          <w:rFonts w:ascii="Times New Roman" w:hAnsi="Times New Roman"/>
          <w:color w:val="000000" w:themeColor="text1"/>
          <w:sz w:val="24"/>
          <w:szCs w:val="24"/>
        </w:rPr>
        <w:t xml:space="preserve"> išsikeltas šiame darbe – </w:t>
      </w:r>
      <w:r w:rsidR="00B8380C">
        <w:rPr>
          <w:rFonts w:ascii="Times New Roman" w:hAnsi="Times New Roman"/>
          <w:color w:val="000000" w:themeColor="text1"/>
          <w:sz w:val="24"/>
          <w:szCs w:val="24"/>
        </w:rPr>
        <w:t>išanalizuoti</w:t>
      </w:r>
      <w:r w:rsidRPr="00E77E8B">
        <w:rPr>
          <w:rFonts w:ascii="Times New Roman" w:hAnsi="Times New Roman"/>
          <w:color w:val="000000" w:themeColor="text1"/>
          <w:sz w:val="24"/>
          <w:szCs w:val="24"/>
        </w:rPr>
        <w:t xml:space="preserve"> fiksuoto valiutos kurso privalum</w:t>
      </w:r>
      <w:r w:rsidR="00B8380C">
        <w:rPr>
          <w:rFonts w:ascii="Times New Roman" w:hAnsi="Times New Roman"/>
          <w:color w:val="000000" w:themeColor="text1"/>
          <w:sz w:val="24"/>
          <w:szCs w:val="24"/>
        </w:rPr>
        <w:t>ų</w:t>
      </w:r>
      <w:r w:rsidRPr="00E77E8B">
        <w:rPr>
          <w:rFonts w:ascii="Times New Roman" w:hAnsi="Times New Roman"/>
          <w:color w:val="000000" w:themeColor="text1"/>
          <w:sz w:val="24"/>
          <w:szCs w:val="24"/>
        </w:rPr>
        <w:t xml:space="preserve"> ir trūkum</w:t>
      </w:r>
      <w:r w:rsidR="00B8380C">
        <w:rPr>
          <w:rFonts w:ascii="Times New Roman" w:hAnsi="Times New Roman"/>
          <w:color w:val="000000" w:themeColor="text1"/>
          <w:sz w:val="24"/>
          <w:szCs w:val="24"/>
        </w:rPr>
        <w:t>ų</w:t>
      </w:r>
      <w:r w:rsidRPr="00E77E8B">
        <w:rPr>
          <w:rFonts w:ascii="Times New Roman" w:hAnsi="Times New Roman"/>
          <w:color w:val="000000" w:themeColor="text1"/>
          <w:sz w:val="24"/>
          <w:szCs w:val="24"/>
        </w:rPr>
        <w:t xml:space="preserve"> </w:t>
      </w:r>
      <w:r w:rsidR="00B8380C">
        <w:rPr>
          <w:rFonts w:ascii="Times New Roman" w:hAnsi="Times New Roman"/>
          <w:color w:val="000000" w:themeColor="text1"/>
          <w:sz w:val="24"/>
          <w:szCs w:val="24"/>
        </w:rPr>
        <w:t>įtaką</w:t>
      </w:r>
      <w:r w:rsidRPr="00E77E8B">
        <w:rPr>
          <w:rFonts w:ascii="Times New Roman" w:hAnsi="Times New Roman"/>
          <w:color w:val="000000" w:themeColor="text1"/>
          <w:sz w:val="24"/>
          <w:szCs w:val="24"/>
        </w:rPr>
        <w:t xml:space="preserve"> Lietuvos ekonomiką</w:t>
      </w:r>
      <w:r w:rsidR="00B8380C">
        <w:rPr>
          <w:rFonts w:ascii="Times New Roman" w:hAnsi="Times New Roman"/>
          <w:color w:val="000000" w:themeColor="text1"/>
          <w:sz w:val="24"/>
          <w:szCs w:val="24"/>
        </w:rPr>
        <w:t xml:space="preserve"> ir įvertinti ar bendra valiuta – euras būtų naudinga</w:t>
      </w:r>
      <w:r w:rsidRPr="00E77E8B">
        <w:rPr>
          <w:rFonts w:ascii="Times New Roman" w:hAnsi="Times New Roman"/>
          <w:color w:val="000000" w:themeColor="text1"/>
          <w:sz w:val="24"/>
          <w:szCs w:val="24"/>
        </w:rPr>
        <w:t xml:space="preserve">. Norint pasiekti išsikeltą tikslą buvo sprendžiami šie pagrindiniai </w:t>
      </w:r>
      <w:r w:rsidRPr="00E77E8B">
        <w:rPr>
          <w:rFonts w:ascii="Times New Roman" w:hAnsi="Times New Roman"/>
          <w:b/>
          <w:color w:val="000000" w:themeColor="text1"/>
          <w:sz w:val="24"/>
          <w:szCs w:val="24"/>
        </w:rPr>
        <w:t>uždaviniai</w:t>
      </w:r>
      <w:r w:rsidRPr="00E77E8B">
        <w:rPr>
          <w:rFonts w:ascii="Times New Roman" w:hAnsi="Times New Roman"/>
          <w:color w:val="000000" w:themeColor="text1"/>
          <w:sz w:val="24"/>
          <w:szCs w:val="24"/>
        </w:rPr>
        <w:t>:</w:t>
      </w:r>
      <w:r w:rsidR="00410FED" w:rsidRPr="001D7A93">
        <w:rPr>
          <w:rFonts w:ascii="Times New Roman" w:hAnsi="Times New Roman"/>
          <w:color w:val="000000" w:themeColor="text1"/>
          <w:sz w:val="24"/>
          <w:szCs w:val="24"/>
        </w:rPr>
        <w:t xml:space="preserve"> </w:t>
      </w:r>
      <w:r w:rsidR="001D7A93" w:rsidRPr="001D7A93">
        <w:rPr>
          <w:rFonts w:ascii="Times New Roman" w:hAnsi="Times New Roman"/>
          <w:color w:val="000000" w:themeColor="text1"/>
          <w:sz w:val="24"/>
          <w:szCs w:val="24"/>
        </w:rPr>
        <w:t xml:space="preserve">išskirti </w:t>
      </w:r>
      <w:r w:rsidR="001D7A93">
        <w:rPr>
          <w:rFonts w:ascii="Times New Roman" w:hAnsi="Times New Roman"/>
          <w:color w:val="000000" w:themeColor="text1"/>
          <w:sz w:val="24"/>
          <w:szCs w:val="24"/>
        </w:rPr>
        <w:t xml:space="preserve">pagrindinius </w:t>
      </w:r>
      <w:r w:rsidR="00410FED" w:rsidRPr="00E77E8B">
        <w:rPr>
          <w:rFonts w:ascii="Times New Roman" w:hAnsi="Times New Roman"/>
          <w:color w:val="000000" w:themeColor="text1"/>
          <w:sz w:val="24"/>
          <w:szCs w:val="24"/>
        </w:rPr>
        <w:t>valiutos kurso režimus, identifikuoti jų privalumus ir trūkumus, pateikti Lietuvos pinigų politikos raidą ir dabartį,  išanalizuoti fiksuoto valiutos kurso privalumų ir trūkumų įtaką Lietuvos ekonomikai, įvertinti ar Lietuva yra optimali valiutos zona su EU (</w:t>
      </w:r>
      <w:r w:rsidR="00410FED" w:rsidRPr="00E77E8B">
        <w:rPr>
          <w:rFonts w:ascii="Times New Roman" w:hAnsi="Times New Roman"/>
          <w:color w:val="000000" w:themeColor="text1"/>
          <w:sz w:val="24"/>
          <w:szCs w:val="24"/>
          <w:lang w:val="en-US"/>
        </w:rPr>
        <w:t>17</w:t>
      </w:r>
      <w:r w:rsidR="00410FED" w:rsidRPr="00E77E8B">
        <w:rPr>
          <w:rFonts w:ascii="Times New Roman" w:hAnsi="Times New Roman"/>
          <w:color w:val="000000" w:themeColor="text1"/>
          <w:sz w:val="24"/>
          <w:szCs w:val="24"/>
        </w:rPr>
        <w:t>) šalimis.</w:t>
      </w:r>
      <w:r w:rsidR="00313744" w:rsidRPr="00E77E8B">
        <w:rPr>
          <w:rFonts w:ascii="Times New Roman" w:hAnsi="Times New Roman"/>
          <w:color w:val="000000" w:themeColor="text1"/>
          <w:sz w:val="24"/>
          <w:szCs w:val="24"/>
        </w:rPr>
        <w:t xml:space="preserve"> Darbe naudoti tyrimo metodai: teisinių dokumentų analizė, mokslinės literatūros analizė, statistinių duomenų analizė ir koreliacinė analizė.</w:t>
      </w:r>
    </w:p>
    <w:p w:rsidR="00861BCF" w:rsidRDefault="00861BCF" w:rsidP="00F067E4">
      <w:pPr>
        <w:pStyle w:val="Sraopastraipa"/>
        <w:spacing w:before="288" w:after="288" w:line="336" w:lineRule="auto"/>
        <w:ind w:left="360" w:right="144" w:firstLine="144"/>
        <w:jc w:val="both"/>
        <w:rPr>
          <w:rFonts w:ascii="Times New Roman" w:hAnsi="Times New Roman"/>
          <w:color w:val="000000" w:themeColor="text1"/>
          <w:sz w:val="24"/>
          <w:szCs w:val="24"/>
        </w:rPr>
      </w:pPr>
      <w:r w:rsidRPr="006C6768">
        <w:rPr>
          <w:rFonts w:ascii="Times New Roman" w:hAnsi="Times New Roman"/>
          <w:b/>
          <w:color w:val="000000" w:themeColor="text1"/>
          <w:sz w:val="24"/>
          <w:szCs w:val="24"/>
        </w:rPr>
        <w:t>Darbo rezultatai:</w:t>
      </w:r>
      <w:r>
        <w:rPr>
          <w:rFonts w:ascii="Times New Roman" w:hAnsi="Times New Roman"/>
          <w:color w:val="000000" w:themeColor="text1"/>
          <w:sz w:val="24"/>
          <w:szCs w:val="24"/>
        </w:rPr>
        <w:t xml:space="preserve"> išskirti pagrindiniai valiutos kurso režimai ir nurodyti pagrindiniai jų privalumai ir trūkumai, išnagrinėta Lietuvos pinigų politikos raida ir dabartis, </w:t>
      </w:r>
      <w:r w:rsidR="00EA6AD5">
        <w:rPr>
          <w:rFonts w:ascii="Times New Roman" w:hAnsi="Times New Roman"/>
          <w:color w:val="000000" w:themeColor="text1"/>
          <w:sz w:val="24"/>
          <w:szCs w:val="24"/>
        </w:rPr>
        <w:t>apžvelgta</w:t>
      </w:r>
      <w:r>
        <w:rPr>
          <w:rFonts w:ascii="Times New Roman" w:hAnsi="Times New Roman"/>
          <w:color w:val="000000" w:themeColor="text1"/>
          <w:sz w:val="24"/>
          <w:szCs w:val="24"/>
        </w:rPr>
        <w:t xml:space="preserve"> teoriniai medeliai susiję su fiksuotu valiutos kursu, išanalizuota fiskuoto valiutos kurso privalumų ir trūkumų įtaka infliacijai, užsienio prekybai, investicijo</w:t>
      </w:r>
      <w:r w:rsidR="00EA6AD5">
        <w:rPr>
          <w:rFonts w:ascii="Times New Roman" w:hAnsi="Times New Roman"/>
          <w:color w:val="000000" w:themeColor="text1"/>
          <w:sz w:val="24"/>
          <w:szCs w:val="24"/>
        </w:rPr>
        <w:t>ms</w:t>
      </w:r>
      <w:r w:rsidR="00F32BF9">
        <w:rPr>
          <w:rFonts w:ascii="Times New Roman" w:hAnsi="Times New Roman"/>
          <w:color w:val="000000" w:themeColor="text1"/>
          <w:sz w:val="24"/>
          <w:szCs w:val="24"/>
        </w:rPr>
        <w:t>, ESB ir kitiems rodikliams</w:t>
      </w:r>
      <w:r>
        <w:rPr>
          <w:rFonts w:ascii="Times New Roman" w:hAnsi="Times New Roman"/>
          <w:color w:val="000000" w:themeColor="text1"/>
          <w:sz w:val="24"/>
          <w:szCs w:val="24"/>
        </w:rPr>
        <w:t xml:space="preserve"> bei išskirti OVZ kriterijai ir </w:t>
      </w:r>
      <w:r w:rsidR="00EA6AD5">
        <w:rPr>
          <w:rFonts w:ascii="Times New Roman" w:hAnsi="Times New Roman"/>
          <w:color w:val="000000" w:themeColor="text1"/>
          <w:sz w:val="24"/>
          <w:szCs w:val="24"/>
        </w:rPr>
        <w:t>remiantis šiais kriterijais įvertin</w:t>
      </w:r>
      <w:r w:rsidR="00F32BF9">
        <w:rPr>
          <w:rFonts w:ascii="Times New Roman" w:hAnsi="Times New Roman"/>
          <w:color w:val="000000" w:themeColor="text1"/>
          <w:sz w:val="24"/>
          <w:szCs w:val="24"/>
        </w:rPr>
        <w:t>ta</w:t>
      </w:r>
      <w:r>
        <w:rPr>
          <w:rFonts w:ascii="Times New Roman" w:hAnsi="Times New Roman"/>
          <w:color w:val="000000" w:themeColor="text1"/>
          <w:sz w:val="24"/>
          <w:szCs w:val="24"/>
        </w:rPr>
        <w:t xml:space="preserve"> ar Lietuva</w:t>
      </w:r>
      <w:r w:rsidR="00EA6AD5">
        <w:rPr>
          <w:rFonts w:ascii="Times New Roman" w:hAnsi="Times New Roman"/>
          <w:color w:val="000000" w:themeColor="text1"/>
          <w:sz w:val="24"/>
          <w:szCs w:val="24"/>
        </w:rPr>
        <w:t>i</w:t>
      </w:r>
      <w:r>
        <w:rPr>
          <w:rFonts w:ascii="Times New Roman" w:hAnsi="Times New Roman"/>
          <w:color w:val="000000" w:themeColor="text1"/>
          <w:sz w:val="24"/>
          <w:szCs w:val="24"/>
        </w:rPr>
        <w:t xml:space="preserve"> </w:t>
      </w:r>
      <w:r w:rsidR="00EA6AD5">
        <w:rPr>
          <w:rFonts w:ascii="Times New Roman" w:hAnsi="Times New Roman"/>
          <w:color w:val="000000" w:themeColor="text1"/>
          <w:sz w:val="24"/>
          <w:szCs w:val="24"/>
        </w:rPr>
        <w:t>būtų naudinga bendra valiuta su EU (</w:t>
      </w:r>
      <w:r w:rsidR="00EA6AD5">
        <w:rPr>
          <w:rFonts w:ascii="Times New Roman" w:hAnsi="Times New Roman"/>
          <w:color w:val="000000" w:themeColor="text1"/>
          <w:sz w:val="24"/>
          <w:szCs w:val="24"/>
          <w:lang w:val="en-US"/>
        </w:rPr>
        <w:t>17</w:t>
      </w:r>
      <w:r w:rsidR="00EA6AD5">
        <w:rPr>
          <w:rFonts w:ascii="Times New Roman" w:hAnsi="Times New Roman"/>
          <w:color w:val="000000" w:themeColor="text1"/>
          <w:sz w:val="24"/>
          <w:szCs w:val="24"/>
        </w:rPr>
        <w:t>).</w:t>
      </w:r>
    </w:p>
    <w:p w:rsidR="00F067E4" w:rsidRPr="00B13882" w:rsidRDefault="00A3698D" w:rsidP="00B13882">
      <w:pPr>
        <w:pStyle w:val="Sraopastraipa"/>
        <w:spacing w:before="288" w:after="288" w:line="336" w:lineRule="auto"/>
        <w:ind w:left="360" w:right="144" w:firstLine="144"/>
        <w:jc w:val="both"/>
        <w:rPr>
          <w:rFonts w:ascii="Times New Roman" w:hAnsi="Times New Roman"/>
          <w:color w:val="000000" w:themeColor="text1"/>
          <w:sz w:val="24"/>
          <w:szCs w:val="24"/>
        </w:rPr>
      </w:pPr>
      <w:r w:rsidRPr="006C6768">
        <w:rPr>
          <w:rFonts w:ascii="Times New Roman" w:hAnsi="Times New Roman"/>
          <w:b/>
          <w:color w:val="000000" w:themeColor="text1"/>
          <w:sz w:val="24"/>
          <w:szCs w:val="24"/>
        </w:rPr>
        <w:t>Išvados:</w:t>
      </w:r>
      <w:r>
        <w:rPr>
          <w:rFonts w:ascii="Times New Roman" w:hAnsi="Times New Roman"/>
          <w:color w:val="000000" w:themeColor="text1"/>
          <w:sz w:val="24"/>
          <w:szCs w:val="24"/>
        </w:rPr>
        <w:t xml:space="preserve"> </w:t>
      </w:r>
      <w:r w:rsidR="00D1050F">
        <w:rPr>
          <w:rFonts w:ascii="Times New Roman" w:hAnsi="Times New Roman"/>
          <w:color w:val="000000" w:themeColor="text1"/>
          <w:sz w:val="24"/>
          <w:szCs w:val="24"/>
        </w:rPr>
        <w:t>Pagrindiniai fik</w:t>
      </w:r>
      <w:r w:rsidR="006B148D">
        <w:rPr>
          <w:rFonts w:ascii="Times New Roman" w:hAnsi="Times New Roman"/>
          <w:color w:val="000000" w:themeColor="text1"/>
          <w:sz w:val="24"/>
          <w:szCs w:val="24"/>
        </w:rPr>
        <w:t xml:space="preserve">suoto valiutos kurso privalumai </w:t>
      </w:r>
      <w:r w:rsidR="00D1050F">
        <w:rPr>
          <w:rFonts w:ascii="Times New Roman" w:hAnsi="Times New Roman"/>
          <w:color w:val="000000" w:themeColor="text1"/>
          <w:sz w:val="24"/>
          <w:szCs w:val="24"/>
        </w:rPr>
        <w:t xml:space="preserve">Lietuvos ekonomikai </w:t>
      </w:r>
      <w:r w:rsidR="00E77E8B">
        <w:rPr>
          <w:rFonts w:ascii="Times New Roman" w:hAnsi="Times New Roman"/>
          <w:color w:val="000000" w:themeColor="text1"/>
          <w:sz w:val="24"/>
          <w:szCs w:val="24"/>
        </w:rPr>
        <w:t>-</w:t>
      </w:r>
      <w:r w:rsidR="00D1050F">
        <w:rPr>
          <w:rFonts w:ascii="Times New Roman" w:hAnsi="Times New Roman"/>
          <w:color w:val="000000" w:themeColor="text1"/>
          <w:sz w:val="24"/>
          <w:szCs w:val="24"/>
        </w:rPr>
        <w:t xml:space="preserve"> devintajame dešimtmetyje sumažėjusi iki to laiko nekontroliuojama infliacija, bei padidėjusios TUI ir užsienio prekyba</w:t>
      </w:r>
      <w:r w:rsidR="006B148D">
        <w:rPr>
          <w:rFonts w:ascii="Times New Roman" w:hAnsi="Times New Roman"/>
          <w:color w:val="000000" w:themeColor="text1"/>
          <w:sz w:val="24"/>
          <w:szCs w:val="24"/>
        </w:rPr>
        <w:t xml:space="preserve">. Fiksuoto valiutos kurso trūkumai </w:t>
      </w:r>
      <w:r w:rsidR="00E77E8B">
        <w:rPr>
          <w:rFonts w:ascii="Times New Roman" w:hAnsi="Times New Roman"/>
          <w:color w:val="000000" w:themeColor="text1"/>
          <w:sz w:val="24"/>
          <w:szCs w:val="24"/>
        </w:rPr>
        <w:t xml:space="preserve">– padidėjęs ESB kintamumas bei išaugęs deficitas bei dėl nepriklausomos monetarinės politikos nebuvimo </w:t>
      </w:r>
      <w:r w:rsidR="00F32BF9">
        <w:rPr>
          <w:rFonts w:ascii="Times New Roman" w:hAnsi="Times New Roman"/>
          <w:color w:val="000000" w:themeColor="text1"/>
          <w:sz w:val="24"/>
          <w:szCs w:val="24"/>
        </w:rPr>
        <w:t>sunk</w:t>
      </w:r>
      <w:r w:rsidR="00E517A8">
        <w:rPr>
          <w:rFonts w:ascii="Times New Roman" w:hAnsi="Times New Roman"/>
          <w:color w:val="000000" w:themeColor="text1"/>
          <w:sz w:val="24"/>
          <w:szCs w:val="24"/>
        </w:rPr>
        <w:t xml:space="preserve">esnės finansų krizės pasekmės. </w:t>
      </w:r>
      <w:r w:rsidRPr="00E517A8">
        <w:rPr>
          <w:rFonts w:ascii="Times New Roman" w:hAnsi="Times New Roman"/>
          <w:color w:val="000000" w:themeColor="text1"/>
          <w:sz w:val="24"/>
          <w:szCs w:val="24"/>
        </w:rPr>
        <w:t>Išanalizavus Lietuvos ir EU (</w:t>
      </w:r>
      <w:r w:rsidR="00CE0C44" w:rsidRPr="00E517A8">
        <w:rPr>
          <w:rFonts w:ascii="Times New Roman" w:hAnsi="Times New Roman"/>
          <w:color w:val="000000" w:themeColor="text1"/>
          <w:sz w:val="24"/>
          <w:szCs w:val="24"/>
        </w:rPr>
        <w:t>17</w:t>
      </w:r>
      <w:r w:rsidRPr="00E517A8">
        <w:rPr>
          <w:rFonts w:ascii="Times New Roman" w:hAnsi="Times New Roman"/>
          <w:color w:val="000000" w:themeColor="text1"/>
          <w:sz w:val="24"/>
          <w:szCs w:val="24"/>
        </w:rPr>
        <w:t>)</w:t>
      </w:r>
      <w:r w:rsidR="00CE0C44" w:rsidRPr="00E517A8">
        <w:rPr>
          <w:rFonts w:ascii="Times New Roman" w:hAnsi="Times New Roman"/>
          <w:color w:val="000000" w:themeColor="text1"/>
          <w:sz w:val="24"/>
          <w:szCs w:val="24"/>
        </w:rPr>
        <w:t xml:space="preserve"> </w:t>
      </w:r>
      <w:r w:rsidR="00F32BF9" w:rsidRPr="00E517A8">
        <w:rPr>
          <w:rFonts w:ascii="Times New Roman" w:hAnsi="Times New Roman"/>
          <w:color w:val="000000" w:themeColor="text1"/>
          <w:sz w:val="24"/>
          <w:szCs w:val="24"/>
        </w:rPr>
        <w:t xml:space="preserve">OVZ </w:t>
      </w:r>
      <w:r w:rsidR="00E517A8" w:rsidRPr="00E517A8">
        <w:rPr>
          <w:rFonts w:ascii="Times New Roman" w:hAnsi="Times New Roman"/>
          <w:color w:val="000000" w:themeColor="text1"/>
          <w:sz w:val="24"/>
          <w:szCs w:val="24"/>
        </w:rPr>
        <w:t>rodiklius</w:t>
      </w:r>
      <w:r w:rsidR="00F32BF9" w:rsidRPr="00E517A8">
        <w:rPr>
          <w:rFonts w:ascii="Times New Roman" w:hAnsi="Times New Roman"/>
          <w:color w:val="000000" w:themeColor="text1"/>
          <w:sz w:val="24"/>
          <w:szCs w:val="24"/>
        </w:rPr>
        <w:t xml:space="preserve"> </w:t>
      </w:r>
      <w:r w:rsidR="00E517A8" w:rsidRPr="00E517A8">
        <w:rPr>
          <w:rFonts w:ascii="Times New Roman" w:hAnsi="Times New Roman"/>
          <w:color w:val="000000" w:themeColor="text1"/>
          <w:sz w:val="24"/>
          <w:szCs w:val="24"/>
        </w:rPr>
        <w:t xml:space="preserve">galima teigti, kad </w:t>
      </w:r>
      <w:r w:rsidR="00CE0C44" w:rsidRPr="00E517A8">
        <w:rPr>
          <w:rFonts w:ascii="Times New Roman" w:hAnsi="Times New Roman"/>
          <w:color w:val="000000" w:themeColor="text1"/>
          <w:sz w:val="24"/>
          <w:szCs w:val="24"/>
        </w:rPr>
        <w:t>bendra valiuta būtų naudinga</w:t>
      </w:r>
      <w:r w:rsidR="00F32BF9" w:rsidRPr="00E517A8">
        <w:rPr>
          <w:rFonts w:ascii="Times New Roman" w:hAnsi="Times New Roman"/>
          <w:color w:val="000000" w:themeColor="text1"/>
          <w:sz w:val="24"/>
          <w:szCs w:val="24"/>
        </w:rPr>
        <w:t xml:space="preserve"> jeigu pavyk</w:t>
      </w:r>
      <w:r w:rsidR="00E517A8" w:rsidRPr="00E517A8">
        <w:rPr>
          <w:rFonts w:ascii="Times New Roman" w:hAnsi="Times New Roman"/>
          <w:color w:val="000000" w:themeColor="text1"/>
          <w:sz w:val="24"/>
          <w:szCs w:val="24"/>
        </w:rPr>
        <w:t>tų</w:t>
      </w:r>
      <w:r w:rsidR="00F32BF9" w:rsidRPr="00E517A8">
        <w:rPr>
          <w:rFonts w:ascii="Times New Roman" w:hAnsi="Times New Roman"/>
          <w:color w:val="000000" w:themeColor="text1"/>
          <w:sz w:val="24"/>
          <w:szCs w:val="24"/>
        </w:rPr>
        <w:t xml:space="preserve"> išlaikyti žemą infliacijos lygį</w:t>
      </w:r>
      <w:r w:rsidR="00CE0C44" w:rsidRPr="00E517A8">
        <w:rPr>
          <w:rFonts w:ascii="Times New Roman" w:hAnsi="Times New Roman"/>
          <w:color w:val="000000" w:themeColor="text1"/>
          <w:sz w:val="24"/>
          <w:szCs w:val="24"/>
        </w:rPr>
        <w:t xml:space="preserve">, kadangi ekonomika yra atvira ir pagrindinės užsienio prekybos kryptys </w:t>
      </w:r>
      <w:r w:rsidR="00F32BF9" w:rsidRPr="00E517A8">
        <w:rPr>
          <w:rFonts w:ascii="Times New Roman" w:hAnsi="Times New Roman"/>
          <w:color w:val="000000" w:themeColor="text1"/>
          <w:sz w:val="24"/>
          <w:szCs w:val="24"/>
        </w:rPr>
        <w:t>yra su EU (</w:t>
      </w:r>
      <w:r w:rsidR="00F32BF9" w:rsidRPr="00E517A8">
        <w:rPr>
          <w:rFonts w:ascii="Times New Roman" w:hAnsi="Times New Roman"/>
          <w:color w:val="000000" w:themeColor="text1"/>
          <w:sz w:val="24"/>
          <w:szCs w:val="24"/>
          <w:lang w:val="en-US"/>
        </w:rPr>
        <w:t>17</w:t>
      </w:r>
      <w:r w:rsidR="00F32BF9" w:rsidRPr="00E517A8">
        <w:rPr>
          <w:rFonts w:ascii="Times New Roman" w:hAnsi="Times New Roman"/>
          <w:color w:val="000000" w:themeColor="text1"/>
          <w:sz w:val="24"/>
          <w:szCs w:val="24"/>
        </w:rPr>
        <w:t>) šalimis.</w:t>
      </w:r>
    </w:p>
    <w:p w:rsidR="00B03E12" w:rsidRDefault="0012665C" w:rsidP="00F067E4">
      <w:pPr>
        <w:pStyle w:val="Sraopastraipa"/>
        <w:spacing w:before="288" w:after="288" w:line="336" w:lineRule="auto"/>
        <w:ind w:left="360" w:right="144"/>
        <w:rPr>
          <w:rFonts w:ascii="Times New Roman" w:hAnsi="Times New Roman"/>
          <w:color w:val="000000" w:themeColor="text1"/>
          <w:sz w:val="24"/>
          <w:szCs w:val="24"/>
          <w:lang w:val="en-US"/>
        </w:rPr>
      </w:pPr>
      <w:proofErr w:type="spellStart"/>
      <w:r w:rsidRPr="00AE5D22">
        <w:rPr>
          <w:rFonts w:ascii="Times New Roman" w:hAnsi="Times New Roman"/>
          <w:b/>
          <w:color w:val="000000" w:themeColor="text1"/>
          <w:sz w:val="24"/>
          <w:szCs w:val="24"/>
          <w:lang w:val="en-US"/>
        </w:rPr>
        <w:lastRenderedPageBreak/>
        <w:t>Abraitytė</w:t>
      </w:r>
      <w:proofErr w:type="spellEnd"/>
      <w:r w:rsidRPr="00AE5D22">
        <w:rPr>
          <w:rFonts w:ascii="Times New Roman" w:hAnsi="Times New Roman"/>
          <w:b/>
          <w:color w:val="000000" w:themeColor="text1"/>
          <w:sz w:val="24"/>
          <w:szCs w:val="24"/>
          <w:lang w:val="en-US"/>
        </w:rPr>
        <w:t xml:space="preserve"> A.</w:t>
      </w:r>
      <w:r w:rsidRPr="00AE5D22">
        <w:rPr>
          <w:rFonts w:ascii="Times New Roman" w:hAnsi="Times New Roman"/>
          <w:color w:val="000000" w:themeColor="text1"/>
          <w:sz w:val="24"/>
          <w:szCs w:val="24"/>
          <w:lang w:val="en-US"/>
        </w:rPr>
        <w:t xml:space="preserve"> </w:t>
      </w:r>
      <w:r w:rsidR="00B03E12" w:rsidRPr="00AE5D22">
        <w:rPr>
          <w:rFonts w:ascii="Times New Roman" w:hAnsi="Times New Roman"/>
          <w:color w:val="000000" w:themeColor="text1"/>
          <w:sz w:val="24"/>
          <w:szCs w:val="24"/>
          <w:lang w:val="en-US"/>
        </w:rPr>
        <w:t xml:space="preserve">Advantages and Disadvantages of Fixed Exchange Rate: Lithuania‘s Case / </w:t>
      </w:r>
      <w:r w:rsidRPr="00AE5D22">
        <w:rPr>
          <w:rFonts w:ascii="Times New Roman" w:hAnsi="Times New Roman"/>
          <w:color w:val="000000" w:themeColor="text1"/>
          <w:sz w:val="24"/>
          <w:szCs w:val="24"/>
          <w:lang w:val="en-US"/>
        </w:rPr>
        <w:t xml:space="preserve">Master’s Theses in Financial Management. </w:t>
      </w:r>
      <w:proofErr w:type="gramStart"/>
      <w:r w:rsidRPr="00AE5D22">
        <w:rPr>
          <w:rFonts w:ascii="Times New Roman" w:hAnsi="Times New Roman"/>
          <w:color w:val="000000" w:themeColor="text1"/>
          <w:sz w:val="24"/>
          <w:szCs w:val="24"/>
          <w:lang w:val="en-US"/>
        </w:rPr>
        <w:t xml:space="preserve">Supervisor doc. Dr. L. </w:t>
      </w:r>
      <w:proofErr w:type="spellStart"/>
      <w:r w:rsidRPr="00AE5D22">
        <w:rPr>
          <w:rFonts w:ascii="Times New Roman" w:hAnsi="Times New Roman"/>
          <w:color w:val="000000" w:themeColor="text1"/>
          <w:sz w:val="24"/>
          <w:szCs w:val="24"/>
          <w:lang w:val="en-US"/>
        </w:rPr>
        <w:t>Birškytė</w:t>
      </w:r>
      <w:proofErr w:type="spellEnd"/>
      <w:r w:rsidRPr="00AE5D22">
        <w:rPr>
          <w:rFonts w:ascii="Times New Roman" w:hAnsi="Times New Roman"/>
          <w:color w:val="000000" w:themeColor="text1"/>
          <w:sz w:val="24"/>
          <w:szCs w:val="24"/>
          <w:lang w:val="en-US"/>
        </w:rPr>
        <w:t>.</w:t>
      </w:r>
      <w:proofErr w:type="gramEnd"/>
      <w:r w:rsidRPr="00AE5D22">
        <w:rPr>
          <w:rFonts w:ascii="Times New Roman" w:hAnsi="Times New Roman"/>
          <w:color w:val="000000" w:themeColor="text1"/>
          <w:sz w:val="24"/>
          <w:szCs w:val="24"/>
          <w:lang w:val="en-US"/>
        </w:rPr>
        <w:t xml:space="preserve"> </w:t>
      </w:r>
      <w:proofErr w:type="gramStart"/>
      <w:r w:rsidRPr="00AE5D22">
        <w:rPr>
          <w:rFonts w:ascii="Times New Roman" w:hAnsi="Times New Roman"/>
          <w:color w:val="000000" w:themeColor="text1"/>
          <w:sz w:val="24"/>
          <w:szCs w:val="24"/>
          <w:lang w:val="en-US"/>
        </w:rPr>
        <w:t xml:space="preserve">– </w:t>
      </w:r>
      <w:proofErr w:type="spellStart"/>
      <w:r w:rsidRPr="00AE5D22">
        <w:rPr>
          <w:rFonts w:ascii="Times New Roman" w:hAnsi="Times New Roman"/>
          <w:color w:val="000000" w:themeColor="text1"/>
          <w:sz w:val="24"/>
          <w:szCs w:val="24"/>
          <w:lang w:val="en-US"/>
        </w:rPr>
        <w:t>Mykolas</w:t>
      </w:r>
      <w:proofErr w:type="spellEnd"/>
      <w:r w:rsidRPr="00AE5D22">
        <w:rPr>
          <w:rFonts w:ascii="Times New Roman" w:hAnsi="Times New Roman"/>
          <w:color w:val="000000" w:themeColor="text1"/>
          <w:sz w:val="24"/>
          <w:szCs w:val="24"/>
          <w:lang w:val="en-US"/>
        </w:rPr>
        <w:t xml:space="preserve"> </w:t>
      </w:r>
      <w:proofErr w:type="spellStart"/>
      <w:r w:rsidRPr="00AE5D22">
        <w:rPr>
          <w:rFonts w:ascii="Times New Roman" w:hAnsi="Times New Roman"/>
          <w:color w:val="000000" w:themeColor="text1"/>
          <w:sz w:val="24"/>
          <w:szCs w:val="24"/>
          <w:lang w:val="en-US"/>
        </w:rPr>
        <w:t>Romeris</w:t>
      </w:r>
      <w:proofErr w:type="spellEnd"/>
      <w:r w:rsidRPr="00AE5D22">
        <w:rPr>
          <w:rFonts w:ascii="Times New Roman" w:hAnsi="Times New Roman"/>
          <w:color w:val="000000" w:themeColor="text1"/>
          <w:sz w:val="24"/>
          <w:szCs w:val="24"/>
          <w:lang w:val="en-US"/>
        </w:rPr>
        <w:t xml:space="preserve"> University, Faculty of Economics and Financial Management, 2013.</w:t>
      </w:r>
      <w:proofErr w:type="gramEnd"/>
      <w:r w:rsidRPr="00AE5D22">
        <w:rPr>
          <w:rFonts w:ascii="Times New Roman" w:hAnsi="Times New Roman"/>
          <w:color w:val="000000" w:themeColor="text1"/>
          <w:sz w:val="24"/>
          <w:szCs w:val="24"/>
          <w:lang w:val="en-US"/>
        </w:rPr>
        <w:t xml:space="preserve"> – </w:t>
      </w:r>
      <w:r w:rsidR="00AE5D22" w:rsidRPr="00AE5D22">
        <w:rPr>
          <w:rFonts w:ascii="Times New Roman" w:hAnsi="Times New Roman"/>
          <w:color w:val="000000" w:themeColor="text1"/>
          <w:sz w:val="24"/>
          <w:szCs w:val="24"/>
          <w:lang w:val="en-US"/>
        </w:rPr>
        <w:t>8</w:t>
      </w:r>
      <w:r w:rsidR="00B6397A">
        <w:rPr>
          <w:rFonts w:ascii="Times New Roman" w:hAnsi="Times New Roman"/>
          <w:color w:val="000000" w:themeColor="text1"/>
          <w:sz w:val="24"/>
          <w:szCs w:val="24"/>
          <w:lang w:val="en-US"/>
        </w:rPr>
        <w:t>1</w:t>
      </w:r>
      <w:r w:rsidRPr="00AE5D22">
        <w:rPr>
          <w:rFonts w:ascii="Times New Roman" w:hAnsi="Times New Roman"/>
          <w:color w:val="000000" w:themeColor="text1"/>
          <w:sz w:val="24"/>
          <w:szCs w:val="24"/>
          <w:lang w:val="en-US"/>
        </w:rPr>
        <w:t xml:space="preserve"> p. </w:t>
      </w:r>
    </w:p>
    <w:p w:rsidR="00B13882" w:rsidRDefault="00B13882" w:rsidP="00F067E4">
      <w:pPr>
        <w:pStyle w:val="Sraopastraipa"/>
        <w:spacing w:before="288" w:after="288" w:line="336" w:lineRule="auto"/>
        <w:ind w:left="360" w:right="144"/>
        <w:rPr>
          <w:rFonts w:ascii="Times New Roman" w:hAnsi="Times New Roman"/>
          <w:color w:val="000000" w:themeColor="text1"/>
          <w:sz w:val="24"/>
          <w:szCs w:val="24"/>
          <w:lang w:val="en-US"/>
        </w:rPr>
      </w:pPr>
    </w:p>
    <w:p w:rsidR="00B13882" w:rsidRPr="00B13882" w:rsidRDefault="00B13882" w:rsidP="00B13882">
      <w:pPr>
        <w:pStyle w:val="Sraopastraipa"/>
        <w:spacing w:before="288" w:after="288" w:line="336" w:lineRule="auto"/>
        <w:ind w:left="360" w:right="144"/>
        <w:jc w:val="center"/>
        <w:rPr>
          <w:rFonts w:ascii="Times New Roman" w:hAnsi="Times New Roman"/>
          <w:b/>
          <w:color w:val="000000" w:themeColor="text1"/>
          <w:sz w:val="32"/>
          <w:szCs w:val="32"/>
          <w:lang w:val="en-US"/>
        </w:rPr>
      </w:pPr>
      <w:r w:rsidRPr="00AE5D22">
        <w:rPr>
          <w:rFonts w:ascii="Times New Roman" w:hAnsi="Times New Roman"/>
          <w:b/>
          <w:color w:val="000000" w:themeColor="text1"/>
          <w:sz w:val="32"/>
          <w:szCs w:val="32"/>
          <w:lang w:val="en-US"/>
        </w:rPr>
        <w:t>SUMMURY</w:t>
      </w:r>
    </w:p>
    <w:p w:rsidR="00F979D0" w:rsidRPr="00AE5D22" w:rsidRDefault="00F979D0" w:rsidP="00F067E4">
      <w:pPr>
        <w:pStyle w:val="Sraopastraipa"/>
        <w:spacing w:before="288" w:after="288" w:line="336" w:lineRule="auto"/>
        <w:ind w:left="360" w:right="144"/>
        <w:rPr>
          <w:rFonts w:ascii="Times New Roman" w:hAnsi="Times New Roman"/>
          <w:color w:val="000000" w:themeColor="text1"/>
          <w:sz w:val="24"/>
          <w:szCs w:val="24"/>
          <w:lang w:val="en-US"/>
        </w:rPr>
      </w:pPr>
    </w:p>
    <w:p w:rsidR="00F979D0" w:rsidRPr="00AE5D22" w:rsidRDefault="00F979D0" w:rsidP="00F067E4">
      <w:pPr>
        <w:pStyle w:val="Sraopastraipa"/>
        <w:spacing w:before="288" w:after="288" w:line="336" w:lineRule="auto"/>
        <w:ind w:left="360" w:right="144" w:firstLine="144"/>
        <w:jc w:val="both"/>
        <w:rPr>
          <w:rFonts w:ascii="Times New Roman" w:hAnsi="Times New Roman"/>
          <w:color w:val="000000" w:themeColor="text1"/>
          <w:sz w:val="24"/>
          <w:szCs w:val="24"/>
          <w:lang w:val="en-US"/>
        </w:rPr>
      </w:pPr>
      <w:r w:rsidRPr="00AE5D22">
        <w:rPr>
          <w:rFonts w:ascii="Times New Roman" w:hAnsi="Times New Roman"/>
          <w:color w:val="000000" w:themeColor="text1"/>
          <w:sz w:val="24"/>
          <w:szCs w:val="24"/>
          <w:lang w:val="en-US"/>
        </w:rPr>
        <w:t>Exchange Rate Mechanisms are often compared and</w:t>
      </w:r>
      <w:r w:rsidR="003F3277" w:rsidRPr="00AE5D22">
        <w:rPr>
          <w:rFonts w:ascii="Times New Roman" w:hAnsi="Times New Roman"/>
          <w:color w:val="000000" w:themeColor="text1"/>
          <w:sz w:val="24"/>
          <w:szCs w:val="24"/>
          <w:lang w:val="en-US"/>
        </w:rPr>
        <w:t xml:space="preserve"> are of interest to many economists. After financial crises</w:t>
      </w:r>
      <w:r w:rsidR="00B3692C" w:rsidRPr="00AE5D22">
        <w:rPr>
          <w:rFonts w:ascii="Times New Roman" w:hAnsi="Times New Roman"/>
          <w:color w:val="000000" w:themeColor="text1"/>
          <w:sz w:val="24"/>
          <w:szCs w:val="24"/>
          <w:lang w:val="en-US"/>
        </w:rPr>
        <w:t xml:space="preserve"> the </w:t>
      </w:r>
      <w:r w:rsidR="006071CE" w:rsidRPr="00AE5D22">
        <w:rPr>
          <w:rFonts w:ascii="Times New Roman" w:hAnsi="Times New Roman"/>
          <w:color w:val="000000" w:themeColor="text1"/>
          <w:sz w:val="24"/>
          <w:szCs w:val="24"/>
          <w:lang w:val="en-US"/>
        </w:rPr>
        <w:t>choi</w:t>
      </w:r>
      <w:r w:rsidR="00D27E51">
        <w:rPr>
          <w:rFonts w:ascii="Times New Roman" w:hAnsi="Times New Roman"/>
          <w:color w:val="000000" w:themeColor="text1"/>
          <w:sz w:val="24"/>
          <w:szCs w:val="24"/>
          <w:lang w:val="en-US"/>
        </w:rPr>
        <w:t>ces of exchange rate regime get</w:t>
      </w:r>
      <w:r w:rsidR="006071CE" w:rsidRPr="00AE5D22">
        <w:rPr>
          <w:rFonts w:ascii="Times New Roman" w:hAnsi="Times New Roman"/>
          <w:color w:val="000000" w:themeColor="text1"/>
          <w:sz w:val="24"/>
          <w:szCs w:val="24"/>
          <w:lang w:val="en-US"/>
        </w:rPr>
        <w:t xml:space="preserve"> even</w:t>
      </w:r>
      <w:r w:rsidR="00B3692C" w:rsidRPr="00AE5D22">
        <w:rPr>
          <w:rFonts w:ascii="Times New Roman" w:hAnsi="Times New Roman"/>
          <w:color w:val="000000" w:themeColor="text1"/>
          <w:sz w:val="24"/>
          <w:szCs w:val="24"/>
          <w:lang w:val="en-US"/>
        </w:rPr>
        <w:t xml:space="preserve"> more attention, because it’s argued that fixed exchange rate slow</w:t>
      </w:r>
      <w:r w:rsidR="006071CE" w:rsidRPr="00AE5D22">
        <w:rPr>
          <w:rFonts w:ascii="Times New Roman" w:hAnsi="Times New Roman"/>
          <w:color w:val="000000" w:themeColor="text1"/>
          <w:sz w:val="24"/>
          <w:szCs w:val="24"/>
          <w:lang w:val="en-US"/>
        </w:rPr>
        <w:t>s down</w:t>
      </w:r>
      <w:r w:rsidR="00B3692C" w:rsidRPr="00AE5D22">
        <w:rPr>
          <w:rFonts w:ascii="Times New Roman" w:hAnsi="Times New Roman"/>
          <w:color w:val="000000" w:themeColor="text1"/>
          <w:sz w:val="24"/>
          <w:szCs w:val="24"/>
          <w:lang w:val="en-US"/>
        </w:rPr>
        <w:t xml:space="preserve"> the </w:t>
      </w:r>
      <w:r w:rsidR="006071CE" w:rsidRPr="00AE5D22">
        <w:rPr>
          <w:rFonts w:ascii="Times New Roman" w:hAnsi="Times New Roman"/>
          <w:color w:val="000000" w:themeColor="text1"/>
          <w:sz w:val="24"/>
          <w:szCs w:val="24"/>
          <w:lang w:val="en-US"/>
        </w:rPr>
        <w:t xml:space="preserve">economic </w:t>
      </w:r>
      <w:r w:rsidR="00B3692C" w:rsidRPr="00AE5D22">
        <w:rPr>
          <w:rFonts w:ascii="Times New Roman" w:hAnsi="Times New Roman"/>
          <w:color w:val="000000" w:themeColor="text1"/>
          <w:sz w:val="24"/>
          <w:szCs w:val="24"/>
          <w:lang w:val="en-US"/>
        </w:rPr>
        <w:t>recovery</w:t>
      </w:r>
      <w:r w:rsidR="006071CE" w:rsidRPr="00AE5D22">
        <w:rPr>
          <w:rFonts w:ascii="Times New Roman" w:hAnsi="Times New Roman"/>
          <w:color w:val="000000" w:themeColor="text1"/>
          <w:sz w:val="24"/>
          <w:szCs w:val="24"/>
          <w:lang w:val="en-US"/>
        </w:rPr>
        <w:t>.</w:t>
      </w:r>
    </w:p>
    <w:p w:rsidR="006071CE" w:rsidRPr="00AE5D22" w:rsidRDefault="006071CE" w:rsidP="00F067E4">
      <w:pPr>
        <w:pStyle w:val="Sraopastraipa"/>
        <w:spacing w:before="288" w:after="288" w:line="336" w:lineRule="auto"/>
        <w:ind w:left="360" w:right="144" w:firstLine="144"/>
        <w:jc w:val="both"/>
        <w:rPr>
          <w:rFonts w:ascii="Times New Roman" w:hAnsi="Times New Roman"/>
          <w:color w:val="000000" w:themeColor="text1"/>
          <w:sz w:val="24"/>
          <w:szCs w:val="24"/>
          <w:lang w:val="en-US"/>
        </w:rPr>
      </w:pPr>
      <w:r w:rsidRPr="00AE5D22">
        <w:rPr>
          <w:rFonts w:ascii="Times New Roman" w:hAnsi="Times New Roman"/>
          <w:color w:val="000000" w:themeColor="text1"/>
          <w:sz w:val="24"/>
          <w:szCs w:val="24"/>
          <w:lang w:val="en-US"/>
        </w:rPr>
        <w:t xml:space="preserve">The </w:t>
      </w:r>
      <w:r w:rsidRPr="00AE5D22">
        <w:rPr>
          <w:rFonts w:ascii="Times New Roman" w:hAnsi="Times New Roman"/>
          <w:b/>
          <w:color w:val="000000" w:themeColor="text1"/>
          <w:sz w:val="24"/>
          <w:szCs w:val="24"/>
          <w:lang w:val="en-US"/>
        </w:rPr>
        <w:t>problem</w:t>
      </w:r>
      <w:r w:rsidRPr="00AE5D22">
        <w:rPr>
          <w:rFonts w:ascii="Times New Roman" w:hAnsi="Times New Roman"/>
          <w:color w:val="000000" w:themeColor="text1"/>
          <w:sz w:val="24"/>
          <w:szCs w:val="24"/>
          <w:lang w:val="en-US"/>
        </w:rPr>
        <w:t xml:space="preserve"> set in this Master thesis is what was the impact of fixed exchange rate on Lithuania’s economy? Therefore the main </w:t>
      </w:r>
      <w:r w:rsidRPr="00AE5D22">
        <w:rPr>
          <w:rFonts w:ascii="Times New Roman" w:hAnsi="Times New Roman"/>
          <w:b/>
          <w:color w:val="000000" w:themeColor="text1"/>
          <w:sz w:val="24"/>
          <w:szCs w:val="24"/>
          <w:lang w:val="en-US"/>
        </w:rPr>
        <w:t>object</w:t>
      </w:r>
      <w:r w:rsidRPr="00AE5D22">
        <w:rPr>
          <w:rFonts w:ascii="Times New Roman" w:hAnsi="Times New Roman"/>
          <w:color w:val="000000" w:themeColor="text1"/>
          <w:sz w:val="24"/>
          <w:szCs w:val="24"/>
          <w:lang w:val="en-US"/>
        </w:rPr>
        <w:t xml:space="preserve"> of this work is fixed exchange rate in Lithuania. The main </w:t>
      </w:r>
      <w:r w:rsidRPr="00AE5D22">
        <w:rPr>
          <w:rFonts w:ascii="Times New Roman" w:hAnsi="Times New Roman"/>
          <w:b/>
          <w:color w:val="000000" w:themeColor="text1"/>
          <w:sz w:val="24"/>
          <w:szCs w:val="24"/>
          <w:lang w:val="en-US"/>
        </w:rPr>
        <w:t>purpose</w:t>
      </w:r>
      <w:r w:rsidRPr="00AE5D22">
        <w:rPr>
          <w:rFonts w:ascii="Times New Roman" w:hAnsi="Times New Roman"/>
          <w:color w:val="000000" w:themeColor="text1"/>
          <w:sz w:val="24"/>
          <w:szCs w:val="24"/>
          <w:lang w:val="en-US"/>
        </w:rPr>
        <w:t xml:space="preserve"> of this work is </w:t>
      </w:r>
      <w:r w:rsidR="00A40FD1">
        <w:rPr>
          <w:rFonts w:ascii="Times New Roman" w:hAnsi="Times New Roman"/>
          <w:color w:val="000000" w:themeColor="text1"/>
          <w:sz w:val="24"/>
          <w:szCs w:val="24"/>
          <w:lang w:val="en-US"/>
        </w:rPr>
        <w:t>analyze fixed exchange</w:t>
      </w:r>
      <w:r w:rsidR="00D27E51">
        <w:rPr>
          <w:rFonts w:ascii="Times New Roman" w:hAnsi="Times New Roman"/>
          <w:color w:val="000000" w:themeColor="text1"/>
          <w:sz w:val="24"/>
          <w:szCs w:val="24"/>
          <w:lang w:val="en-US"/>
        </w:rPr>
        <w:t xml:space="preserve"> rate</w:t>
      </w:r>
      <w:r w:rsidR="00A40FD1">
        <w:rPr>
          <w:rFonts w:ascii="Times New Roman" w:hAnsi="Times New Roman"/>
          <w:color w:val="000000" w:themeColor="text1"/>
          <w:sz w:val="24"/>
          <w:szCs w:val="24"/>
          <w:lang w:val="en-US"/>
        </w:rPr>
        <w:t xml:space="preserve"> </w:t>
      </w:r>
      <w:r w:rsidRPr="00AE5D22">
        <w:rPr>
          <w:rFonts w:ascii="Times New Roman" w:hAnsi="Times New Roman"/>
          <w:color w:val="000000" w:themeColor="text1"/>
          <w:sz w:val="24"/>
          <w:szCs w:val="24"/>
          <w:lang w:val="en-US"/>
        </w:rPr>
        <w:t xml:space="preserve">advantages and disadvantages </w:t>
      </w:r>
      <w:r w:rsidR="00A40FD1">
        <w:rPr>
          <w:rFonts w:ascii="Times New Roman" w:hAnsi="Times New Roman"/>
          <w:color w:val="000000" w:themeColor="text1"/>
          <w:sz w:val="24"/>
          <w:szCs w:val="24"/>
          <w:lang w:val="en-US"/>
        </w:rPr>
        <w:t>impact on Lithuania’s</w:t>
      </w:r>
      <w:r w:rsidRPr="00AE5D22">
        <w:rPr>
          <w:rFonts w:ascii="Times New Roman" w:hAnsi="Times New Roman"/>
          <w:color w:val="000000" w:themeColor="text1"/>
          <w:sz w:val="24"/>
          <w:szCs w:val="24"/>
          <w:lang w:val="en-US"/>
        </w:rPr>
        <w:t xml:space="preserve"> economy</w:t>
      </w:r>
      <w:r w:rsidR="00A40FD1">
        <w:rPr>
          <w:rFonts w:ascii="Times New Roman" w:hAnsi="Times New Roman"/>
          <w:color w:val="000000" w:themeColor="text1"/>
          <w:sz w:val="24"/>
          <w:szCs w:val="24"/>
          <w:lang w:val="en-US"/>
        </w:rPr>
        <w:t xml:space="preserve"> and evaluate whether a common currency – euro would be beneficial</w:t>
      </w:r>
      <w:r w:rsidRPr="00AE5D22">
        <w:rPr>
          <w:rFonts w:ascii="Times New Roman" w:hAnsi="Times New Roman"/>
          <w:color w:val="000000" w:themeColor="text1"/>
          <w:sz w:val="24"/>
          <w:szCs w:val="24"/>
          <w:lang w:val="en-US"/>
        </w:rPr>
        <w:t xml:space="preserve">. In order to achieve the purpose of this work the following </w:t>
      </w:r>
      <w:r w:rsidR="0026282E" w:rsidRPr="00AE5D22">
        <w:rPr>
          <w:rFonts w:ascii="Times New Roman" w:hAnsi="Times New Roman"/>
          <w:b/>
          <w:color w:val="000000" w:themeColor="text1"/>
          <w:sz w:val="24"/>
          <w:szCs w:val="24"/>
          <w:lang w:val="en-US"/>
        </w:rPr>
        <w:t>objectives</w:t>
      </w:r>
      <w:r w:rsidRPr="00AE5D22">
        <w:rPr>
          <w:rFonts w:ascii="Times New Roman" w:hAnsi="Times New Roman"/>
          <w:color w:val="000000" w:themeColor="text1"/>
          <w:sz w:val="24"/>
          <w:szCs w:val="24"/>
          <w:lang w:val="en-US"/>
        </w:rPr>
        <w:t xml:space="preserve"> were set:</w:t>
      </w:r>
      <w:r w:rsidR="0026282E" w:rsidRPr="00AE5D22">
        <w:rPr>
          <w:rFonts w:ascii="Times New Roman" w:hAnsi="Times New Roman"/>
          <w:color w:val="000000" w:themeColor="text1"/>
          <w:sz w:val="24"/>
          <w:szCs w:val="24"/>
          <w:lang w:val="en-US"/>
        </w:rPr>
        <w:t xml:space="preserve"> to highlight the main exchange rate regimes, identify they main strengths and weaknesses, to point out the main developments in Lithuania’s monetary policy, to analyze the impact </w:t>
      </w:r>
      <w:r w:rsidR="006417FF" w:rsidRPr="00AE5D22">
        <w:rPr>
          <w:rFonts w:ascii="Times New Roman" w:hAnsi="Times New Roman"/>
          <w:color w:val="000000" w:themeColor="text1"/>
          <w:sz w:val="24"/>
          <w:szCs w:val="24"/>
          <w:lang w:val="en-US"/>
        </w:rPr>
        <w:t xml:space="preserve">of fixed exchange rate advantages and disadvantages on Lithuania’s economy and to assess whether Lithuania is OCA with EU (17). </w:t>
      </w:r>
    </w:p>
    <w:p w:rsidR="006417FF" w:rsidRPr="00AE5D22" w:rsidRDefault="006417FF" w:rsidP="00F067E4">
      <w:pPr>
        <w:pStyle w:val="Sraopastraipa"/>
        <w:spacing w:before="288" w:after="288" w:line="336" w:lineRule="auto"/>
        <w:ind w:left="360" w:right="144" w:firstLine="144"/>
        <w:jc w:val="both"/>
        <w:rPr>
          <w:rFonts w:ascii="Times New Roman" w:hAnsi="Times New Roman"/>
          <w:color w:val="000000" w:themeColor="text1"/>
          <w:sz w:val="24"/>
          <w:szCs w:val="24"/>
          <w:lang w:val="en-US"/>
        </w:rPr>
      </w:pPr>
      <w:r w:rsidRPr="00AE5D22">
        <w:rPr>
          <w:rFonts w:ascii="Times New Roman" w:hAnsi="Times New Roman"/>
          <w:color w:val="000000" w:themeColor="text1"/>
          <w:sz w:val="24"/>
          <w:szCs w:val="24"/>
          <w:lang w:val="en-US"/>
        </w:rPr>
        <w:t xml:space="preserve">The methodology methods used in this work: </w:t>
      </w:r>
      <w:r w:rsidR="00B8380C">
        <w:rPr>
          <w:rFonts w:ascii="Times New Roman" w:hAnsi="Times New Roman"/>
          <w:color w:val="000000" w:themeColor="text1"/>
          <w:sz w:val="24"/>
          <w:szCs w:val="24"/>
          <w:lang w:val="en-US"/>
        </w:rPr>
        <w:t xml:space="preserve">analyses of </w:t>
      </w:r>
      <w:r w:rsidRPr="00AE5D22">
        <w:rPr>
          <w:rFonts w:ascii="Times New Roman" w:hAnsi="Times New Roman"/>
          <w:color w:val="000000" w:themeColor="text1"/>
          <w:sz w:val="24"/>
          <w:szCs w:val="24"/>
          <w:lang w:val="en-US"/>
        </w:rPr>
        <w:t>legal documents</w:t>
      </w:r>
      <w:r w:rsidR="00B8380C">
        <w:rPr>
          <w:rFonts w:ascii="Times New Roman" w:hAnsi="Times New Roman"/>
          <w:color w:val="000000" w:themeColor="text1"/>
          <w:sz w:val="24"/>
          <w:szCs w:val="24"/>
          <w:lang w:val="en-US"/>
        </w:rPr>
        <w:t>, scientific documents</w:t>
      </w:r>
      <w:r w:rsidRPr="00AE5D22">
        <w:rPr>
          <w:rFonts w:ascii="Times New Roman" w:hAnsi="Times New Roman"/>
          <w:color w:val="000000" w:themeColor="text1"/>
          <w:sz w:val="24"/>
          <w:szCs w:val="24"/>
          <w:lang w:val="en-US"/>
        </w:rPr>
        <w:t xml:space="preserve"> and statistical data and correlation analyses.</w:t>
      </w:r>
    </w:p>
    <w:p w:rsidR="003F0124" w:rsidRPr="00AE5D22" w:rsidRDefault="003F0124" w:rsidP="00F067E4">
      <w:pPr>
        <w:pStyle w:val="Sraopastraipa"/>
        <w:spacing w:before="288" w:after="288" w:line="336" w:lineRule="auto"/>
        <w:ind w:left="360" w:right="144" w:firstLine="144"/>
        <w:jc w:val="both"/>
        <w:rPr>
          <w:rFonts w:ascii="Times New Roman" w:hAnsi="Times New Roman"/>
          <w:color w:val="000000" w:themeColor="text1"/>
          <w:sz w:val="24"/>
          <w:szCs w:val="24"/>
          <w:lang w:val="en-US"/>
        </w:rPr>
      </w:pPr>
      <w:r w:rsidRPr="00F067E4">
        <w:rPr>
          <w:rFonts w:ascii="Times New Roman" w:hAnsi="Times New Roman"/>
          <w:b/>
          <w:color w:val="000000" w:themeColor="text1"/>
          <w:sz w:val="24"/>
          <w:szCs w:val="24"/>
          <w:lang w:val="en-US"/>
        </w:rPr>
        <w:t>The results:</w:t>
      </w:r>
      <w:r w:rsidRPr="00AE5D22">
        <w:rPr>
          <w:rFonts w:ascii="Times New Roman" w:hAnsi="Times New Roman"/>
          <w:color w:val="000000" w:themeColor="text1"/>
          <w:sz w:val="24"/>
          <w:szCs w:val="24"/>
          <w:lang w:val="en-US"/>
        </w:rPr>
        <w:t xml:space="preserve"> Main advantages and disadvantages of fixed exchange rate were highlighted; main developments in Lithuania’s monetary policy were examined, theoretical models related to fixed exchange rate were overviewed</w:t>
      </w:r>
      <w:r w:rsidR="003F3277" w:rsidRPr="00AE5D22">
        <w:rPr>
          <w:rFonts w:ascii="Times New Roman" w:hAnsi="Times New Roman"/>
          <w:color w:val="000000" w:themeColor="text1"/>
          <w:sz w:val="24"/>
          <w:szCs w:val="24"/>
          <w:lang w:val="en-US"/>
        </w:rPr>
        <w:t>, the impact of fixed exchange on inflation, foreign trade, investments, current account balance and other indicators were analyzed. Also on the bases of OCA criteria it was analyzed whether a common currency with EU (17) would be useful.</w:t>
      </w:r>
    </w:p>
    <w:p w:rsidR="00902ADB" w:rsidRPr="00AE5D22" w:rsidRDefault="00F979D0" w:rsidP="00F067E4">
      <w:pPr>
        <w:pStyle w:val="Sraopastraipa"/>
        <w:spacing w:before="288" w:after="288" w:line="336" w:lineRule="auto"/>
        <w:ind w:left="360" w:right="144" w:firstLine="144"/>
        <w:jc w:val="both"/>
        <w:rPr>
          <w:rFonts w:ascii="Times New Roman" w:hAnsi="Times New Roman"/>
          <w:color w:val="000000" w:themeColor="text1"/>
          <w:sz w:val="24"/>
          <w:szCs w:val="24"/>
          <w:lang w:val="en-US"/>
        </w:rPr>
      </w:pPr>
      <w:r w:rsidRPr="00F067E4">
        <w:rPr>
          <w:rFonts w:ascii="Times New Roman" w:hAnsi="Times New Roman"/>
          <w:b/>
          <w:color w:val="000000" w:themeColor="text1"/>
          <w:sz w:val="24"/>
          <w:szCs w:val="24"/>
          <w:lang w:val="en-US"/>
        </w:rPr>
        <w:t>Conclusions:</w:t>
      </w:r>
      <w:r w:rsidRPr="00AE5D22">
        <w:rPr>
          <w:rFonts w:ascii="Times New Roman" w:hAnsi="Times New Roman"/>
          <w:color w:val="000000" w:themeColor="text1"/>
          <w:sz w:val="24"/>
          <w:szCs w:val="24"/>
          <w:lang w:val="en-US"/>
        </w:rPr>
        <w:t xml:space="preserve"> The main advantages of Fixed Exchange Rate on Lithuania’s economy – in the eighties inflation levels reduced from previous hyperinflation, increased FDI and foreign trade. Fixed Exchange Rate disadvantages – increased </w:t>
      </w:r>
      <w:r w:rsidR="003A1F96" w:rsidRPr="00AE5D22">
        <w:rPr>
          <w:rFonts w:ascii="Times New Roman" w:hAnsi="Times New Roman"/>
          <w:color w:val="000000" w:themeColor="text1"/>
          <w:sz w:val="24"/>
          <w:szCs w:val="24"/>
          <w:lang w:val="en-US"/>
        </w:rPr>
        <w:t>volatility and deficit of Cu</w:t>
      </w:r>
      <w:r w:rsidRPr="00AE5D22">
        <w:rPr>
          <w:rFonts w:ascii="Times New Roman" w:hAnsi="Times New Roman"/>
          <w:color w:val="000000" w:themeColor="text1"/>
          <w:sz w:val="24"/>
          <w:szCs w:val="24"/>
          <w:lang w:val="en-US"/>
        </w:rPr>
        <w:t>rrent Account</w:t>
      </w:r>
      <w:r w:rsidR="003A1F96" w:rsidRPr="00AE5D22">
        <w:rPr>
          <w:rFonts w:ascii="Times New Roman" w:hAnsi="Times New Roman"/>
          <w:color w:val="000000" w:themeColor="text1"/>
          <w:sz w:val="24"/>
          <w:szCs w:val="24"/>
          <w:lang w:val="en-US"/>
        </w:rPr>
        <w:t xml:space="preserve"> and due to lack of independent monetary policy </w:t>
      </w:r>
      <w:r w:rsidR="00B8380C">
        <w:rPr>
          <w:rFonts w:ascii="Times New Roman" w:hAnsi="Times New Roman"/>
          <w:color w:val="000000" w:themeColor="text1"/>
          <w:sz w:val="24"/>
          <w:szCs w:val="24"/>
          <w:lang w:val="en-US"/>
        </w:rPr>
        <w:t>deeper</w:t>
      </w:r>
      <w:r w:rsidR="003A1F96" w:rsidRPr="00AE5D22">
        <w:rPr>
          <w:rFonts w:ascii="Times New Roman" w:hAnsi="Times New Roman"/>
          <w:color w:val="000000" w:themeColor="text1"/>
          <w:sz w:val="24"/>
          <w:szCs w:val="24"/>
          <w:lang w:val="en-US"/>
        </w:rPr>
        <w:t xml:space="preserve"> Financial Crises</w:t>
      </w:r>
      <w:r w:rsidR="00B8380C">
        <w:rPr>
          <w:rFonts w:ascii="Times New Roman" w:hAnsi="Times New Roman"/>
          <w:color w:val="000000" w:themeColor="text1"/>
          <w:sz w:val="24"/>
          <w:szCs w:val="24"/>
          <w:lang w:val="en-US"/>
        </w:rPr>
        <w:t xml:space="preserve"> and slower recovery after</w:t>
      </w:r>
      <w:r w:rsidR="003A1F96" w:rsidRPr="00AE5D22">
        <w:rPr>
          <w:rFonts w:ascii="Times New Roman" w:hAnsi="Times New Roman"/>
          <w:color w:val="000000" w:themeColor="text1"/>
          <w:sz w:val="24"/>
          <w:szCs w:val="24"/>
          <w:lang w:val="en-US"/>
        </w:rPr>
        <w:t>.</w:t>
      </w:r>
      <w:r w:rsidRPr="00AE5D22">
        <w:rPr>
          <w:rFonts w:ascii="Times New Roman" w:hAnsi="Times New Roman"/>
          <w:color w:val="000000" w:themeColor="text1"/>
          <w:sz w:val="24"/>
          <w:szCs w:val="24"/>
          <w:lang w:val="en-US"/>
        </w:rPr>
        <w:t xml:space="preserve"> </w:t>
      </w:r>
      <w:r w:rsidR="003A1F96" w:rsidRPr="00AE5D22">
        <w:rPr>
          <w:rFonts w:ascii="Times New Roman" w:hAnsi="Times New Roman"/>
          <w:color w:val="000000" w:themeColor="text1"/>
          <w:sz w:val="24"/>
          <w:szCs w:val="24"/>
          <w:lang w:val="en-US"/>
        </w:rPr>
        <w:t>The analyses of Lithuania’s and EU (</w:t>
      </w:r>
      <w:r w:rsidR="003F0124" w:rsidRPr="00AE5D22">
        <w:rPr>
          <w:rFonts w:ascii="Times New Roman" w:hAnsi="Times New Roman"/>
          <w:color w:val="000000" w:themeColor="text1"/>
          <w:sz w:val="24"/>
          <w:szCs w:val="24"/>
          <w:lang w:val="en-US"/>
        </w:rPr>
        <w:t>17</w:t>
      </w:r>
      <w:r w:rsidR="003A1F96" w:rsidRPr="00AE5D22">
        <w:rPr>
          <w:rFonts w:ascii="Times New Roman" w:hAnsi="Times New Roman"/>
          <w:color w:val="000000" w:themeColor="text1"/>
          <w:sz w:val="24"/>
          <w:szCs w:val="24"/>
          <w:lang w:val="en-US"/>
        </w:rPr>
        <w:t>)</w:t>
      </w:r>
      <w:r w:rsidR="003F0124" w:rsidRPr="00AE5D22">
        <w:rPr>
          <w:rFonts w:ascii="Times New Roman" w:hAnsi="Times New Roman"/>
          <w:color w:val="000000" w:themeColor="text1"/>
          <w:sz w:val="24"/>
          <w:szCs w:val="24"/>
          <w:lang w:val="en-US"/>
        </w:rPr>
        <w:t xml:space="preserve"> optimal currency area indicators suggest that a common currency would be useful if low inflation levels would be kept, because economy is open and its main foreign trade is with EU (17) countries.</w:t>
      </w:r>
    </w:p>
    <w:p w:rsidR="00902ADB" w:rsidRDefault="00902ADB" w:rsidP="00C348CD">
      <w:pPr>
        <w:pStyle w:val="Sraopastraipa"/>
        <w:spacing w:line="360" w:lineRule="auto"/>
        <w:jc w:val="center"/>
        <w:rPr>
          <w:rFonts w:ascii="Times New Roman" w:hAnsi="Times New Roman"/>
          <w:b/>
          <w:color w:val="000000" w:themeColor="text1"/>
          <w:sz w:val="32"/>
          <w:szCs w:val="32"/>
        </w:rPr>
      </w:pPr>
    </w:p>
    <w:p w:rsidR="00902ADB" w:rsidRDefault="00902ADB" w:rsidP="00C348CD">
      <w:pPr>
        <w:pStyle w:val="Sraopastraipa"/>
        <w:spacing w:line="360" w:lineRule="auto"/>
        <w:jc w:val="center"/>
        <w:rPr>
          <w:rFonts w:ascii="Times New Roman" w:hAnsi="Times New Roman"/>
          <w:b/>
          <w:color w:val="000000" w:themeColor="text1"/>
          <w:sz w:val="32"/>
          <w:szCs w:val="32"/>
        </w:rPr>
      </w:pPr>
    </w:p>
    <w:p w:rsidR="00902ADB" w:rsidRDefault="00902ADB" w:rsidP="00C348CD">
      <w:pPr>
        <w:pStyle w:val="Sraopastraipa"/>
        <w:spacing w:line="360" w:lineRule="auto"/>
        <w:jc w:val="center"/>
        <w:rPr>
          <w:rFonts w:ascii="Times New Roman" w:hAnsi="Times New Roman"/>
          <w:b/>
          <w:color w:val="000000" w:themeColor="text1"/>
          <w:sz w:val="32"/>
          <w:szCs w:val="32"/>
        </w:rPr>
      </w:pPr>
    </w:p>
    <w:p w:rsidR="00902ADB" w:rsidRDefault="00902ADB" w:rsidP="00C348CD">
      <w:pPr>
        <w:pStyle w:val="Sraopastraipa"/>
        <w:spacing w:line="360" w:lineRule="auto"/>
        <w:jc w:val="center"/>
        <w:rPr>
          <w:rFonts w:ascii="Times New Roman" w:hAnsi="Times New Roman"/>
          <w:b/>
          <w:color w:val="000000" w:themeColor="text1"/>
          <w:sz w:val="32"/>
          <w:szCs w:val="32"/>
        </w:rPr>
      </w:pPr>
    </w:p>
    <w:p w:rsidR="00902ADB" w:rsidRDefault="00902ADB" w:rsidP="00C348CD">
      <w:pPr>
        <w:pStyle w:val="Sraopastraipa"/>
        <w:spacing w:line="360" w:lineRule="auto"/>
        <w:jc w:val="center"/>
        <w:rPr>
          <w:rFonts w:ascii="Times New Roman" w:hAnsi="Times New Roman"/>
          <w:b/>
          <w:color w:val="000000" w:themeColor="text1"/>
          <w:sz w:val="32"/>
          <w:szCs w:val="32"/>
        </w:rPr>
      </w:pPr>
    </w:p>
    <w:p w:rsidR="00902ADB" w:rsidRDefault="00902ADB" w:rsidP="00C348CD">
      <w:pPr>
        <w:pStyle w:val="Sraopastraipa"/>
        <w:spacing w:line="360" w:lineRule="auto"/>
        <w:jc w:val="center"/>
        <w:rPr>
          <w:rFonts w:ascii="Times New Roman" w:hAnsi="Times New Roman"/>
          <w:b/>
          <w:color w:val="000000" w:themeColor="text1"/>
          <w:sz w:val="32"/>
          <w:szCs w:val="32"/>
        </w:rPr>
      </w:pPr>
    </w:p>
    <w:p w:rsidR="00902ADB" w:rsidRDefault="00902ADB" w:rsidP="00C348CD">
      <w:pPr>
        <w:pStyle w:val="Sraopastraipa"/>
        <w:spacing w:line="360" w:lineRule="auto"/>
        <w:jc w:val="center"/>
        <w:rPr>
          <w:rFonts w:ascii="Times New Roman" w:hAnsi="Times New Roman"/>
          <w:b/>
          <w:color w:val="000000" w:themeColor="text1"/>
          <w:sz w:val="32"/>
          <w:szCs w:val="32"/>
        </w:rPr>
      </w:pPr>
    </w:p>
    <w:p w:rsidR="00902ADB" w:rsidRDefault="00902ADB" w:rsidP="00C348CD">
      <w:pPr>
        <w:pStyle w:val="Sraopastraipa"/>
        <w:spacing w:line="360" w:lineRule="auto"/>
        <w:jc w:val="center"/>
        <w:rPr>
          <w:rFonts w:ascii="Times New Roman" w:hAnsi="Times New Roman"/>
          <w:b/>
          <w:color w:val="000000" w:themeColor="text1"/>
          <w:sz w:val="32"/>
          <w:szCs w:val="32"/>
        </w:rPr>
      </w:pPr>
    </w:p>
    <w:p w:rsidR="00902ADB" w:rsidRDefault="00902ADB" w:rsidP="00C348CD">
      <w:pPr>
        <w:pStyle w:val="Sraopastraipa"/>
        <w:spacing w:line="360" w:lineRule="auto"/>
        <w:jc w:val="center"/>
        <w:rPr>
          <w:rFonts w:ascii="Times New Roman" w:hAnsi="Times New Roman"/>
          <w:b/>
          <w:color w:val="000000" w:themeColor="text1"/>
          <w:sz w:val="32"/>
          <w:szCs w:val="32"/>
        </w:rPr>
      </w:pPr>
    </w:p>
    <w:p w:rsidR="00FE5CF9" w:rsidRPr="004537B1" w:rsidRDefault="00FE5CF9" w:rsidP="003B26A6">
      <w:pPr>
        <w:spacing w:line="360" w:lineRule="auto"/>
        <w:jc w:val="center"/>
        <w:rPr>
          <w:rFonts w:ascii="Times New Roman" w:hAnsi="Times New Roman"/>
          <w:b/>
          <w:color w:val="000000" w:themeColor="text1"/>
          <w:sz w:val="32"/>
          <w:szCs w:val="32"/>
        </w:rPr>
      </w:pPr>
      <w:r w:rsidRPr="004537B1">
        <w:rPr>
          <w:rFonts w:ascii="Times New Roman" w:hAnsi="Times New Roman"/>
          <w:b/>
          <w:color w:val="000000" w:themeColor="text1"/>
          <w:sz w:val="32"/>
          <w:szCs w:val="32"/>
        </w:rPr>
        <w:t>PRIEDAI</w:t>
      </w:r>
    </w:p>
    <w:p w:rsidR="003B26A6" w:rsidRDefault="002A49A2" w:rsidP="002A49A2">
      <w:pPr>
        <w:tabs>
          <w:tab w:val="center" w:pos="3902"/>
        </w:tabs>
        <w:autoSpaceDE w:val="0"/>
        <w:autoSpaceDN w:val="0"/>
        <w:adjustRightInd w:val="0"/>
        <w:spacing w:after="0" w:line="240" w:lineRule="auto"/>
        <w:rPr>
          <w:rFonts w:ascii="Arial" w:hAnsi="Arial" w:cs="Arial"/>
          <w:b/>
          <w:bCs/>
          <w:color w:val="000000"/>
          <w:sz w:val="18"/>
          <w:szCs w:val="18"/>
          <w:lang w:val="en-US"/>
        </w:rPr>
      </w:pPr>
      <w:r>
        <w:rPr>
          <w:rFonts w:ascii="Arial" w:hAnsi="Arial" w:cs="Arial"/>
          <w:b/>
          <w:bCs/>
          <w:color w:val="000000"/>
          <w:sz w:val="18"/>
          <w:szCs w:val="18"/>
          <w:lang w:val="en-US"/>
        </w:rPr>
        <w:tab/>
      </w:r>
    </w:p>
    <w:p w:rsidR="003B26A6" w:rsidRDefault="003B26A6" w:rsidP="002A49A2">
      <w:pPr>
        <w:tabs>
          <w:tab w:val="center" w:pos="3902"/>
        </w:tabs>
        <w:autoSpaceDE w:val="0"/>
        <w:autoSpaceDN w:val="0"/>
        <w:adjustRightInd w:val="0"/>
        <w:spacing w:after="0" w:line="240" w:lineRule="auto"/>
        <w:rPr>
          <w:rFonts w:ascii="Arial" w:hAnsi="Arial" w:cs="Arial"/>
          <w:b/>
          <w:bCs/>
          <w:color w:val="000000"/>
          <w:sz w:val="18"/>
          <w:szCs w:val="18"/>
          <w:lang w:val="en-US"/>
        </w:rPr>
      </w:pPr>
    </w:p>
    <w:p w:rsidR="003B26A6" w:rsidRDefault="003B26A6" w:rsidP="002A49A2">
      <w:pPr>
        <w:tabs>
          <w:tab w:val="center" w:pos="3902"/>
        </w:tabs>
        <w:autoSpaceDE w:val="0"/>
        <w:autoSpaceDN w:val="0"/>
        <w:adjustRightInd w:val="0"/>
        <w:spacing w:after="0" w:line="240" w:lineRule="auto"/>
        <w:rPr>
          <w:rFonts w:ascii="Arial" w:hAnsi="Arial" w:cs="Arial"/>
          <w:b/>
          <w:bCs/>
          <w:color w:val="000000"/>
          <w:sz w:val="18"/>
          <w:szCs w:val="18"/>
          <w:lang w:val="en-US"/>
        </w:rPr>
      </w:pPr>
    </w:p>
    <w:p w:rsidR="003B26A6" w:rsidRDefault="003B26A6" w:rsidP="002A49A2">
      <w:pPr>
        <w:tabs>
          <w:tab w:val="center" w:pos="3902"/>
        </w:tabs>
        <w:autoSpaceDE w:val="0"/>
        <w:autoSpaceDN w:val="0"/>
        <w:adjustRightInd w:val="0"/>
        <w:spacing w:after="0" w:line="240" w:lineRule="auto"/>
        <w:rPr>
          <w:rFonts w:ascii="Arial" w:hAnsi="Arial" w:cs="Arial"/>
          <w:b/>
          <w:bCs/>
          <w:color w:val="000000"/>
          <w:sz w:val="18"/>
          <w:szCs w:val="18"/>
          <w:lang w:val="en-US"/>
        </w:rPr>
      </w:pPr>
    </w:p>
    <w:p w:rsidR="003B26A6" w:rsidRDefault="003B26A6" w:rsidP="002A49A2">
      <w:pPr>
        <w:tabs>
          <w:tab w:val="center" w:pos="3902"/>
        </w:tabs>
        <w:autoSpaceDE w:val="0"/>
        <w:autoSpaceDN w:val="0"/>
        <w:adjustRightInd w:val="0"/>
        <w:spacing w:after="0" w:line="240" w:lineRule="auto"/>
        <w:rPr>
          <w:rFonts w:ascii="Arial" w:hAnsi="Arial" w:cs="Arial"/>
          <w:b/>
          <w:bCs/>
          <w:color w:val="000000"/>
          <w:sz w:val="18"/>
          <w:szCs w:val="18"/>
          <w:lang w:val="en-US"/>
        </w:rPr>
      </w:pPr>
    </w:p>
    <w:p w:rsidR="003B26A6" w:rsidRDefault="003B26A6" w:rsidP="002A49A2">
      <w:pPr>
        <w:tabs>
          <w:tab w:val="center" w:pos="3902"/>
        </w:tabs>
        <w:autoSpaceDE w:val="0"/>
        <w:autoSpaceDN w:val="0"/>
        <w:adjustRightInd w:val="0"/>
        <w:spacing w:after="0" w:line="240" w:lineRule="auto"/>
        <w:rPr>
          <w:rFonts w:ascii="Arial" w:hAnsi="Arial" w:cs="Arial"/>
          <w:b/>
          <w:bCs/>
          <w:color w:val="000000"/>
          <w:sz w:val="18"/>
          <w:szCs w:val="18"/>
          <w:lang w:val="en-US"/>
        </w:rPr>
      </w:pPr>
    </w:p>
    <w:p w:rsidR="003B26A6" w:rsidRDefault="003B26A6" w:rsidP="002A49A2">
      <w:pPr>
        <w:tabs>
          <w:tab w:val="center" w:pos="3902"/>
        </w:tabs>
        <w:autoSpaceDE w:val="0"/>
        <w:autoSpaceDN w:val="0"/>
        <w:adjustRightInd w:val="0"/>
        <w:spacing w:after="0" w:line="240" w:lineRule="auto"/>
        <w:rPr>
          <w:rFonts w:ascii="Arial" w:hAnsi="Arial" w:cs="Arial"/>
          <w:b/>
          <w:bCs/>
          <w:color w:val="000000"/>
          <w:sz w:val="18"/>
          <w:szCs w:val="18"/>
          <w:lang w:val="en-US"/>
        </w:rPr>
      </w:pPr>
    </w:p>
    <w:p w:rsidR="003B26A6" w:rsidRDefault="003B26A6" w:rsidP="002A49A2">
      <w:pPr>
        <w:tabs>
          <w:tab w:val="center" w:pos="3902"/>
        </w:tabs>
        <w:autoSpaceDE w:val="0"/>
        <w:autoSpaceDN w:val="0"/>
        <w:adjustRightInd w:val="0"/>
        <w:spacing w:after="0" w:line="240" w:lineRule="auto"/>
        <w:rPr>
          <w:rFonts w:ascii="Arial" w:hAnsi="Arial" w:cs="Arial"/>
          <w:b/>
          <w:bCs/>
          <w:color w:val="000000"/>
          <w:sz w:val="18"/>
          <w:szCs w:val="18"/>
          <w:lang w:val="en-US"/>
        </w:rPr>
      </w:pPr>
    </w:p>
    <w:p w:rsidR="003B26A6" w:rsidRDefault="003B26A6" w:rsidP="002A49A2">
      <w:pPr>
        <w:tabs>
          <w:tab w:val="center" w:pos="3902"/>
        </w:tabs>
        <w:autoSpaceDE w:val="0"/>
        <w:autoSpaceDN w:val="0"/>
        <w:adjustRightInd w:val="0"/>
        <w:spacing w:after="0" w:line="240" w:lineRule="auto"/>
        <w:rPr>
          <w:rFonts w:ascii="Arial" w:hAnsi="Arial" w:cs="Arial"/>
          <w:b/>
          <w:bCs/>
          <w:color w:val="000000"/>
          <w:sz w:val="18"/>
          <w:szCs w:val="18"/>
          <w:lang w:val="en-US"/>
        </w:rPr>
      </w:pPr>
    </w:p>
    <w:p w:rsidR="003B26A6" w:rsidRDefault="003B26A6" w:rsidP="002A49A2">
      <w:pPr>
        <w:tabs>
          <w:tab w:val="center" w:pos="3902"/>
        </w:tabs>
        <w:autoSpaceDE w:val="0"/>
        <w:autoSpaceDN w:val="0"/>
        <w:adjustRightInd w:val="0"/>
        <w:spacing w:after="0" w:line="240" w:lineRule="auto"/>
        <w:rPr>
          <w:rFonts w:ascii="Arial" w:hAnsi="Arial" w:cs="Arial"/>
          <w:b/>
          <w:bCs/>
          <w:color w:val="000000"/>
          <w:sz w:val="18"/>
          <w:szCs w:val="18"/>
          <w:lang w:val="en-US"/>
        </w:rPr>
      </w:pPr>
    </w:p>
    <w:p w:rsidR="003B26A6" w:rsidRDefault="003B26A6" w:rsidP="002A49A2">
      <w:pPr>
        <w:tabs>
          <w:tab w:val="center" w:pos="3902"/>
        </w:tabs>
        <w:autoSpaceDE w:val="0"/>
        <w:autoSpaceDN w:val="0"/>
        <w:adjustRightInd w:val="0"/>
        <w:spacing w:after="0" w:line="240" w:lineRule="auto"/>
        <w:rPr>
          <w:rFonts w:ascii="Arial" w:hAnsi="Arial" w:cs="Arial"/>
          <w:b/>
          <w:bCs/>
          <w:color w:val="000000"/>
          <w:sz w:val="18"/>
          <w:szCs w:val="18"/>
          <w:lang w:val="en-US"/>
        </w:rPr>
      </w:pPr>
    </w:p>
    <w:p w:rsidR="003B26A6" w:rsidRDefault="003B26A6" w:rsidP="002A49A2">
      <w:pPr>
        <w:tabs>
          <w:tab w:val="center" w:pos="3902"/>
        </w:tabs>
        <w:autoSpaceDE w:val="0"/>
        <w:autoSpaceDN w:val="0"/>
        <w:adjustRightInd w:val="0"/>
        <w:spacing w:after="0" w:line="240" w:lineRule="auto"/>
        <w:rPr>
          <w:rFonts w:ascii="Arial" w:hAnsi="Arial" w:cs="Arial"/>
          <w:b/>
          <w:bCs/>
          <w:color w:val="000000"/>
          <w:sz w:val="18"/>
          <w:szCs w:val="18"/>
          <w:lang w:val="en-US"/>
        </w:rPr>
      </w:pPr>
    </w:p>
    <w:p w:rsidR="003B26A6" w:rsidRDefault="003B26A6" w:rsidP="002A49A2">
      <w:pPr>
        <w:tabs>
          <w:tab w:val="center" w:pos="3902"/>
        </w:tabs>
        <w:autoSpaceDE w:val="0"/>
        <w:autoSpaceDN w:val="0"/>
        <w:adjustRightInd w:val="0"/>
        <w:spacing w:after="0" w:line="240" w:lineRule="auto"/>
        <w:rPr>
          <w:rFonts w:ascii="Arial" w:hAnsi="Arial" w:cs="Arial"/>
          <w:b/>
          <w:bCs/>
          <w:color w:val="000000"/>
          <w:sz w:val="18"/>
          <w:szCs w:val="18"/>
          <w:lang w:val="en-US"/>
        </w:rPr>
      </w:pPr>
    </w:p>
    <w:p w:rsidR="003B26A6" w:rsidRDefault="003B26A6" w:rsidP="002A49A2">
      <w:pPr>
        <w:tabs>
          <w:tab w:val="center" w:pos="3902"/>
        </w:tabs>
        <w:autoSpaceDE w:val="0"/>
        <w:autoSpaceDN w:val="0"/>
        <w:adjustRightInd w:val="0"/>
        <w:spacing w:after="0" w:line="240" w:lineRule="auto"/>
        <w:rPr>
          <w:rFonts w:ascii="Arial" w:hAnsi="Arial" w:cs="Arial"/>
          <w:b/>
          <w:bCs/>
          <w:color w:val="000000"/>
          <w:sz w:val="18"/>
          <w:szCs w:val="18"/>
          <w:lang w:val="en-US"/>
        </w:rPr>
      </w:pPr>
    </w:p>
    <w:p w:rsidR="003B26A6" w:rsidRDefault="003B26A6" w:rsidP="002A49A2">
      <w:pPr>
        <w:tabs>
          <w:tab w:val="center" w:pos="3902"/>
        </w:tabs>
        <w:autoSpaceDE w:val="0"/>
        <w:autoSpaceDN w:val="0"/>
        <w:adjustRightInd w:val="0"/>
        <w:spacing w:after="0" w:line="240" w:lineRule="auto"/>
        <w:rPr>
          <w:rFonts w:ascii="Arial" w:hAnsi="Arial" w:cs="Arial"/>
          <w:b/>
          <w:bCs/>
          <w:color w:val="000000"/>
          <w:sz w:val="18"/>
          <w:szCs w:val="18"/>
          <w:lang w:val="en-US"/>
        </w:rPr>
      </w:pPr>
    </w:p>
    <w:p w:rsidR="003B26A6" w:rsidRDefault="003B26A6" w:rsidP="002A49A2">
      <w:pPr>
        <w:tabs>
          <w:tab w:val="center" w:pos="3902"/>
        </w:tabs>
        <w:autoSpaceDE w:val="0"/>
        <w:autoSpaceDN w:val="0"/>
        <w:adjustRightInd w:val="0"/>
        <w:spacing w:after="0" w:line="240" w:lineRule="auto"/>
        <w:rPr>
          <w:rFonts w:ascii="Arial" w:hAnsi="Arial" w:cs="Arial"/>
          <w:b/>
          <w:bCs/>
          <w:color w:val="000000"/>
          <w:sz w:val="18"/>
          <w:szCs w:val="18"/>
          <w:lang w:val="en-US"/>
        </w:rPr>
      </w:pPr>
    </w:p>
    <w:p w:rsidR="003B26A6" w:rsidRDefault="003B26A6" w:rsidP="002A49A2">
      <w:pPr>
        <w:tabs>
          <w:tab w:val="center" w:pos="3902"/>
        </w:tabs>
        <w:autoSpaceDE w:val="0"/>
        <w:autoSpaceDN w:val="0"/>
        <w:adjustRightInd w:val="0"/>
        <w:spacing w:after="0" w:line="240" w:lineRule="auto"/>
        <w:rPr>
          <w:rFonts w:ascii="Arial" w:hAnsi="Arial" w:cs="Arial"/>
          <w:b/>
          <w:bCs/>
          <w:color w:val="000000"/>
          <w:sz w:val="18"/>
          <w:szCs w:val="18"/>
          <w:lang w:val="en-US"/>
        </w:rPr>
      </w:pPr>
    </w:p>
    <w:p w:rsidR="003B26A6" w:rsidRDefault="003B26A6" w:rsidP="002A49A2">
      <w:pPr>
        <w:tabs>
          <w:tab w:val="center" w:pos="3902"/>
        </w:tabs>
        <w:autoSpaceDE w:val="0"/>
        <w:autoSpaceDN w:val="0"/>
        <w:adjustRightInd w:val="0"/>
        <w:spacing w:after="0" w:line="240" w:lineRule="auto"/>
        <w:rPr>
          <w:rFonts w:ascii="Arial" w:hAnsi="Arial" w:cs="Arial"/>
          <w:b/>
          <w:bCs/>
          <w:color w:val="000000"/>
          <w:sz w:val="18"/>
          <w:szCs w:val="18"/>
          <w:lang w:val="en-US"/>
        </w:rPr>
      </w:pPr>
    </w:p>
    <w:p w:rsidR="003B26A6" w:rsidRDefault="003B26A6" w:rsidP="002A49A2">
      <w:pPr>
        <w:tabs>
          <w:tab w:val="center" w:pos="3902"/>
        </w:tabs>
        <w:autoSpaceDE w:val="0"/>
        <w:autoSpaceDN w:val="0"/>
        <w:adjustRightInd w:val="0"/>
        <w:spacing w:after="0" w:line="240" w:lineRule="auto"/>
        <w:rPr>
          <w:rFonts w:ascii="Arial" w:hAnsi="Arial" w:cs="Arial"/>
          <w:b/>
          <w:bCs/>
          <w:color w:val="000000"/>
          <w:sz w:val="18"/>
          <w:szCs w:val="18"/>
          <w:lang w:val="en-US"/>
        </w:rPr>
      </w:pPr>
    </w:p>
    <w:p w:rsidR="003B26A6" w:rsidRDefault="003B26A6" w:rsidP="002A49A2">
      <w:pPr>
        <w:tabs>
          <w:tab w:val="center" w:pos="3902"/>
        </w:tabs>
        <w:autoSpaceDE w:val="0"/>
        <w:autoSpaceDN w:val="0"/>
        <w:adjustRightInd w:val="0"/>
        <w:spacing w:after="0" w:line="240" w:lineRule="auto"/>
        <w:rPr>
          <w:rFonts w:ascii="Arial" w:hAnsi="Arial" w:cs="Arial"/>
          <w:b/>
          <w:bCs/>
          <w:color w:val="000000"/>
          <w:sz w:val="18"/>
          <w:szCs w:val="18"/>
          <w:lang w:val="en-US"/>
        </w:rPr>
      </w:pPr>
    </w:p>
    <w:p w:rsidR="003B26A6" w:rsidRDefault="003B26A6" w:rsidP="002A49A2">
      <w:pPr>
        <w:tabs>
          <w:tab w:val="center" w:pos="3902"/>
        </w:tabs>
        <w:autoSpaceDE w:val="0"/>
        <w:autoSpaceDN w:val="0"/>
        <w:adjustRightInd w:val="0"/>
        <w:spacing w:after="0" w:line="240" w:lineRule="auto"/>
        <w:rPr>
          <w:rFonts w:ascii="Arial" w:hAnsi="Arial" w:cs="Arial"/>
          <w:b/>
          <w:bCs/>
          <w:color w:val="000000"/>
          <w:sz w:val="18"/>
          <w:szCs w:val="18"/>
          <w:lang w:val="en-US"/>
        </w:rPr>
      </w:pPr>
    </w:p>
    <w:p w:rsidR="003B26A6" w:rsidRDefault="003B26A6" w:rsidP="002A49A2">
      <w:pPr>
        <w:tabs>
          <w:tab w:val="center" w:pos="3902"/>
        </w:tabs>
        <w:autoSpaceDE w:val="0"/>
        <w:autoSpaceDN w:val="0"/>
        <w:adjustRightInd w:val="0"/>
        <w:spacing w:after="0" w:line="240" w:lineRule="auto"/>
        <w:rPr>
          <w:rFonts w:ascii="Arial" w:hAnsi="Arial" w:cs="Arial"/>
          <w:b/>
          <w:bCs/>
          <w:color w:val="000000"/>
          <w:sz w:val="18"/>
          <w:szCs w:val="18"/>
          <w:lang w:val="en-US"/>
        </w:rPr>
      </w:pPr>
    </w:p>
    <w:p w:rsidR="003B26A6" w:rsidRDefault="003B26A6" w:rsidP="002A49A2">
      <w:pPr>
        <w:tabs>
          <w:tab w:val="center" w:pos="3902"/>
        </w:tabs>
        <w:autoSpaceDE w:val="0"/>
        <w:autoSpaceDN w:val="0"/>
        <w:adjustRightInd w:val="0"/>
        <w:spacing w:after="0" w:line="240" w:lineRule="auto"/>
        <w:rPr>
          <w:rFonts w:ascii="Arial" w:hAnsi="Arial" w:cs="Arial"/>
          <w:b/>
          <w:bCs/>
          <w:color w:val="000000"/>
          <w:sz w:val="18"/>
          <w:szCs w:val="18"/>
          <w:lang w:val="en-US"/>
        </w:rPr>
      </w:pPr>
    </w:p>
    <w:p w:rsidR="003B26A6" w:rsidRDefault="003B26A6" w:rsidP="002A49A2">
      <w:pPr>
        <w:tabs>
          <w:tab w:val="center" w:pos="3902"/>
        </w:tabs>
        <w:autoSpaceDE w:val="0"/>
        <w:autoSpaceDN w:val="0"/>
        <w:adjustRightInd w:val="0"/>
        <w:spacing w:after="0" w:line="240" w:lineRule="auto"/>
        <w:rPr>
          <w:rFonts w:ascii="Arial" w:hAnsi="Arial" w:cs="Arial"/>
          <w:b/>
          <w:bCs/>
          <w:color w:val="000000"/>
          <w:sz w:val="18"/>
          <w:szCs w:val="18"/>
          <w:lang w:val="en-US"/>
        </w:rPr>
      </w:pPr>
    </w:p>
    <w:p w:rsidR="003B26A6" w:rsidRDefault="003B26A6" w:rsidP="002A49A2">
      <w:pPr>
        <w:tabs>
          <w:tab w:val="center" w:pos="3902"/>
        </w:tabs>
        <w:autoSpaceDE w:val="0"/>
        <w:autoSpaceDN w:val="0"/>
        <w:adjustRightInd w:val="0"/>
        <w:spacing w:after="0" w:line="240" w:lineRule="auto"/>
        <w:rPr>
          <w:rFonts w:ascii="Arial" w:hAnsi="Arial" w:cs="Arial"/>
          <w:b/>
          <w:bCs/>
          <w:color w:val="000000"/>
          <w:sz w:val="18"/>
          <w:szCs w:val="18"/>
          <w:lang w:val="en-US"/>
        </w:rPr>
      </w:pPr>
    </w:p>
    <w:p w:rsidR="003B26A6" w:rsidRDefault="003B26A6" w:rsidP="002A49A2">
      <w:pPr>
        <w:tabs>
          <w:tab w:val="center" w:pos="3902"/>
        </w:tabs>
        <w:autoSpaceDE w:val="0"/>
        <w:autoSpaceDN w:val="0"/>
        <w:adjustRightInd w:val="0"/>
        <w:spacing w:after="0" w:line="240" w:lineRule="auto"/>
        <w:rPr>
          <w:rFonts w:ascii="Arial" w:hAnsi="Arial" w:cs="Arial"/>
          <w:b/>
          <w:bCs/>
          <w:color w:val="000000"/>
          <w:sz w:val="18"/>
          <w:szCs w:val="18"/>
          <w:lang w:val="en-US"/>
        </w:rPr>
      </w:pPr>
    </w:p>
    <w:p w:rsidR="003B26A6" w:rsidRDefault="003B26A6" w:rsidP="002A49A2">
      <w:pPr>
        <w:tabs>
          <w:tab w:val="center" w:pos="3902"/>
        </w:tabs>
        <w:autoSpaceDE w:val="0"/>
        <w:autoSpaceDN w:val="0"/>
        <w:adjustRightInd w:val="0"/>
        <w:spacing w:after="0" w:line="240" w:lineRule="auto"/>
        <w:rPr>
          <w:rFonts w:ascii="Arial" w:hAnsi="Arial" w:cs="Arial"/>
          <w:b/>
          <w:bCs/>
          <w:color w:val="000000"/>
          <w:sz w:val="18"/>
          <w:szCs w:val="18"/>
          <w:lang w:val="en-US"/>
        </w:rPr>
      </w:pPr>
    </w:p>
    <w:p w:rsidR="003B26A6" w:rsidRDefault="003B26A6" w:rsidP="002A49A2">
      <w:pPr>
        <w:tabs>
          <w:tab w:val="center" w:pos="3902"/>
        </w:tabs>
        <w:autoSpaceDE w:val="0"/>
        <w:autoSpaceDN w:val="0"/>
        <w:adjustRightInd w:val="0"/>
        <w:spacing w:after="0" w:line="240" w:lineRule="auto"/>
        <w:rPr>
          <w:rFonts w:ascii="Arial" w:hAnsi="Arial" w:cs="Arial"/>
          <w:b/>
          <w:bCs/>
          <w:color w:val="000000"/>
          <w:sz w:val="18"/>
          <w:szCs w:val="18"/>
          <w:lang w:val="en-US"/>
        </w:rPr>
      </w:pPr>
    </w:p>
    <w:p w:rsidR="003B26A6" w:rsidRDefault="003B26A6" w:rsidP="002A49A2">
      <w:pPr>
        <w:tabs>
          <w:tab w:val="center" w:pos="3902"/>
        </w:tabs>
        <w:autoSpaceDE w:val="0"/>
        <w:autoSpaceDN w:val="0"/>
        <w:adjustRightInd w:val="0"/>
        <w:spacing w:after="0" w:line="240" w:lineRule="auto"/>
        <w:rPr>
          <w:rFonts w:ascii="Arial" w:hAnsi="Arial" w:cs="Arial"/>
          <w:b/>
          <w:bCs/>
          <w:color w:val="000000"/>
          <w:sz w:val="18"/>
          <w:szCs w:val="18"/>
          <w:lang w:val="en-US"/>
        </w:rPr>
      </w:pPr>
    </w:p>
    <w:p w:rsidR="003B26A6" w:rsidRDefault="003B26A6" w:rsidP="002A49A2">
      <w:pPr>
        <w:tabs>
          <w:tab w:val="center" w:pos="3902"/>
        </w:tabs>
        <w:autoSpaceDE w:val="0"/>
        <w:autoSpaceDN w:val="0"/>
        <w:adjustRightInd w:val="0"/>
        <w:spacing w:after="0" w:line="240" w:lineRule="auto"/>
        <w:rPr>
          <w:rFonts w:ascii="Arial" w:hAnsi="Arial" w:cs="Arial"/>
          <w:b/>
          <w:bCs/>
          <w:color w:val="000000"/>
          <w:sz w:val="18"/>
          <w:szCs w:val="18"/>
          <w:lang w:val="en-US"/>
        </w:rPr>
      </w:pPr>
    </w:p>
    <w:p w:rsidR="003B26A6" w:rsidRDefault="003B26A6" w:rsidP="002A49A2">
      <w:pPr>
        <w:tabs>
          <w:tab w:val="center" w:pos="3902"/>
        </w:tabs>
        <w:autoSpaceDE w:val="0"/>
        <w:autoSpaceDN w:val="0"/>
        <w:adjustRightInd w:val="0"/>
        <w:spacing w:after="0" w:line="240" w:lineRule="auto"/>
        <w:rPr>
          <w:rFonts w:ascii="Arial" w:hAnsi="Arial" w:cs="Arial"/>
          <w:b/>
          <w:bCs/>
          <w:color w:val="000000"/>
          <w:sz w:val="18"/>
          <w:szCs w:val="18"/>
          <w:lang w:val="en-US"/>
        </w:rPr>
      </w:pPr>
    </w:p>
    <w:p w:rsidR="003B26A6" w:rsidRDefault="003B26A6" w:rsidP="002A49A2">
      <w:pPr>
        <w:tabs>
          <w:tab w:val="center" w:pos="3902"/>
        </w:tabs>
        <w:autoSpaceDE w:val="0"/>
        <w:autoSpaceDN w:val="0"/>
        <w:adjustRightInd w:val="0"/>
        <w:spacing w:after="0" w:line="240" w:lineRule="auto"/>
        <w:rPr>
          <w:rFonts w:ascii="Arial" w:hAnsi="Arial" w:cs="Arial"/>
          <w:b/>
          <w:bCs/>
          <w:color w:val="000000"/>
          <w:sz w:val="18"/>
          <w:szCs w:val="18"/>
          <w:lang w:val="en-US"/>
        </w:rPr>
      </w:pPr>
    </w:p>
    <w:p w:rsidR="003B26A6" w:rsidRDefault="003B26A6" w:rsidP="002A49A2">
      <w:pPr>
        <w:tabs>
          <w:tab w:val="center" w:pos="3902"/>
        </w:tabs>
        <w:autoSpaceDE w:val="0"/>
        <w:autoSpaceDN w:val="0"/>
        <w:adjustRightInd w:val="0"/>
        <w:spacing w:after="0" w:line="240" w:lineRule="auto"/>
        <w:rPr>
          <w:rFonts w:ascii="Arial" w:hAnsi="Arial" w:cs="Arial"/>
          <w:b/>
          <w:bCs/>
          <w:color w:val="000000"/>
          <w:sz w:val="18"/>
          <w:szCs w:val="18"/>
          <w:lang w:val="en-US"/>
        </w:rPr>
      </w:pPr>
    </w:p>
    <w:p w:rsidR="003B26A6" w:rsidRDefault="003B26A6" w:rsidP="002A49A2">
      <w:pPr>
        <w:tabs>
          <w:tab w:val="center" w:pos="3902"/>
        </w:tabs>
        <w:autoSpaceDE w:val="0"/>
        <w:autoSpaceDN w:val="0"/>
        <w:adjustRightInd w:val="0"/>
        <w:spacing w:after="0" w:line="240" w:lineRule="auto"/>
        <w:rPr>
          <w:rFonts w:ascii="Arial" w:hAnsi="Arial" w:cs="Arial"/>
          <w:b/>
          <w:bCs/>
          <w:color w:val="000000"/>
          <w:sz w:val="18"/>
          <w:szCs w:val="18"/>
          <w:lang w:val="en-US"/>
        </w:rPr>
      </w:pPr>
    </w:p>
    <w:p w:rsidR="003B26A6" w:rsidRDefault="003B26A6" w:rsidP="002A49A2">
      <w:pPr>
        <w:tabs>
          <w:tab w:val="center" w:pos="3902"/>
        </w:tabs>
        <w:autoSpaceDE w:val="0"/>
        <w:autoSpaceDN w:val="0"/>
        <w:adjustRightInd w:val="0"/>
        <w:spacing w:after="0" w:line="240" w:lineRule="auto"/>
        <w:rPr>
          <w:rFonts w:ascii="Arial" w:hAnsi="Arial" w:cs="Arial"/>
          <w:b/>
          <w:bCs/>
          <w:color w:val="000000"/>
          <w:sz w:val="18"/>
          <w:szCs w:val="18"/>
          <w:lang w:val="en-US"/>
        </w:rPr>
      </w:pPr>
    </w:p>
    <w:p w:rsidR="003B26A6" w:rsidRDefault="003B26A6" w:rsidP="002A49A2">
      <w:pPr>
        <w:tabs>
          <w:tab w:val="center" w:pos="3902"/>
        </w:tabs>
        <w:autoSpaceDE w:val="0"/>
        <w:autoSpaceDN w:val="0"/>
        <w:adjustRightInd w:val="0"/>
        <w:spacing w:after="0" w:line="240" w:lineRule="auto"/>
        <w:rPr>
          <w:rFonts w:ascii="Arial" w:hAnsi="Arial" w:cs="Arial"/>
          <w:b/>
          <w:bCs/>
          <w:color w:val="000000"/>
          <w:sz w:val="18"/>
          <w:szCs w:val="18"/>
          <w:lang w:val="en-US"/>
        </w:rPr>
      </w:pPr>
    </w:p>
    <w:p w:rsidR="003B26A6" w:rsidRPr="003B26A6" w:rsidRDefault="003B26A6" w:rsidP="003B26A6">
      <w:pPr>
        <w:tabs>
          <w:tab w:val="center" w:pos="3902"/>
        </w:tabs>
        <w:autoSpaceDE w:val="0"/>
        <w:autoSpaceDN w:val="0"/>
        <w:adjustRightInd w:val="0"/>
        <w:spacing w:after="0" w:line="240" w:lineRule="auto"/>
        <w:jc w:val="right"/>
        <w:rPr>
          <w:rFonts w:ascii="Times New Roman" w:hAnsi="Times New Roman"/>
          <w:bCs/>
          <w:color w:val="000000"/>
          <w:sz w:val="28"/>
          <w:szCs w:val="28"/>
          <w:lang w:val="en-US"/>
        </w:rPr>
      </w:pPr>
      <w:r w:rsidRPr="003B26A6">
        <w:rPr>
          <w:rFonts w:ascii="Times New Roman" w:hAnsi="Times New Roman"/>
          <w:bCs/>
          <w:color w:val="000000"/>
          <w:sz w:val="28"/>
          <w:szCs w:val="28"/>
          <w:lang w:val="en-US"/>
        </w:rPr>
        <w:t>1 PRIEDAS</w:t>
      </w:r>
    </w:p>
    <w:p w:rsidR="002A49A2" w:rsidRPr="00E4280A" w:rsidRDefault="00E4280A" w:rsidP="00E4280A">
      <w:pPr>
        <w:tabs>
          <w:tab w:val="center" w:pos="3902"/>
        </w:tabs>
        <w:autoSpaceDE w:val="0"/>
        <w:autoSpaceDN w:val="0"/>
        <w:adjustRightInd w:val="0"/>
        <w:spacing w:after="0" w:line="240" w:lineRule="auto"/>
        <w:jc w:val="center"/>
        <w:rPr>
          <w:rFonts w:ascii="Times New Roman" w:hAnsi="Times New Roman"/>
          <w:b/>
          <w:bCs/>
          <w:color w:val="000000"/>
          <w:sz w:val="28"/>
          <w:szCs w:val="28"/>
          <w:lang w:val="en-US"/>
        </w:rPr>
      </w:pPr>
      <w:proofErr w:type="spellStart"/>
      <w:r w:rsidRPr="00E4280A">
        <w:rPr>
          <w:rFonts w:ascii="Times New Roman" w:hAnsi="Times New Roman"/>
          <w:b/>
          <w:bCs/>
          <w:color w:val="000000"/>
          <w:sz w:val="28"/>
          <w:szCs w:val="28"/>
          <w:lang w:val="en-US"/>
        </w:rPr>
        <w:t>Vieno</w:t>
      </w:r>
      <w:proofErr w:type="spellEnd"/>
      <w:r w:rsidRPr="00E4280A">
        <w:rPr>
          <w:rFonts w:ascii="Times New Roman" w:hAnsi="Times New Roman"/>
          <w:b/>
          <w:bCs/>
          <w:color w:val="000000"/>
          <w:sz w:val="28"/>
          <w:szCs w:val="28"/>
          <w:lang w:val="en-US"/>
        </w:rPr>
        <w:t xml:space="preserve"> </w:t>
      </w:r>
      <w:proofErr w:type="spellStart"/>
      <w:r w:rsidRPr="00E4280A">
        <w:rPr>
          <w:rFonts w:ascii="Times New Roman" w:hAnsi="Times New Roman"/>
          <w:b/>
          <w:bCs/>
          <w:color w:val="000000"/>
          <w:sz w:val="28"/>
          <w:szCs w:val="28"/>
          <w:lang w:val="en-US"/>
        </w:rPr>
        <w:t>skirstinio</w:t>
      </w:r>
      <w:proofErr w:type="spellEnd"/>
      <w:r w:rsidR="002A49A2" w:rsidRPr="00E4280A">
        <w:rPr>
          <w:rFonts w:ascii="Times New Roman" w:hAnsi="Times New Roman"/>
          <w:b/>
          <w:bCs/>
          <w:color w:val="000000"/>
          <w:sz w:val="28"/>
          <w:szCs w:val="28"/>
          <w:lang w:val="en-US"/>
        </w:rPr>
        <w:t xml:space="preserve"> </w:t>
      </w:r>
      <w:proofErr w:type="spellStart"/>
      <w:r w:rsidR="002A49A2" w:rsidRPr="00E4280A">
        <w:rPr>
          <w:rFonts w:ascii="Times New Roman" w:hAnsi="Times New Roman"/>
          <w:b/>
          <w:bCs/>
          <w:color w:val="000000"/>
          <w:sz w:val="28"/>
          <w:szCs w:val="28"/>
          <w:lang w:val="en-US"/>
        </w:rPr>
        <w:t>Kolmogorov</w:t>
      </w:r>
      <w:r w:rsidRPr="00E4280A">
        <w:rPr>
          <w:rFonts w:ascii="Times New Roman" w:hAnsi="Times New Roman"/>
          <w:b/>
          <w:bCs/>
          <w:color w:val="000000"/>
          <w:sz w:val="28"/>
          <w:szCs w:val="28"/>
          <w:lang w:val="en-US"/>
        </w:rPr>
        <w:t>o</w:t>
      </w:r>
      <w:r w:rsidR="002A49A2" w:rsidRPr="00E4280A">
        <w:rPr>
          <w:rFonts w:ascii="Times New Roman" w:hAnsi="Times New Roman"/>
          <w:b/>
          <w:bCs/>
          <w:color w:val="000000"/>
          <w:sz w:val="28"/>
          <w:szCs w:val="28"/>
          <w:lang w:val="en-US"/>
        </w:rPr>
        <w:t>-Smirnov</w:t>
      </w:r>
      <w:r w:rsidRPr="00E4280A">
        <w:rPr>
          <w:rFonts w:ascii="Times New Roman" w:hAnsi="Times New Roman"/>
          <w:b/>
          <w:bCs/>
          <w:color w:val="000000"/>
          <w:sz w:val="28"/>
          <w:szCs w:val="28"/>
          <w:lang w:val="en-US"/>
        </w:rPr>
        <w:t>o</w:t>
      </w:r>
      <w:proofErr w:type="spellEnd"/>
      <w:r w:rsidR="002A49A2" w:rsidRPr="00E4280A">
        <w:rPr>
          <w:rFonts w:ascii="Times New Roman" w:hAnsi="Times New Roman"/>
          <w:b/>
          <w:bCs/>
          <w:color w:val="000000"/>
          <w:sz w:val="28"/>
          <w:szCs w:val="28"/>
          <w:lang w:val="en-US"/>
        </w:rPr>
        <w:t xml:space="preserve"> </w:t>
      </w:r>
      <w:proofErr w:type="spellStart"/>
      <w:r w:rsidRPr="00E4280A">
        <w:rPr>
          <w:rFonts w:ascii="Times New Roman" w:hAnsi="Times New Roman"/>
          <w:b/>
          <w:bCs/>
          <w:color w:val="000000"/>
          <w:sz w:val="28"/>
          <w:szCs w:val="28"/>
          <w:lang w:val="en-US"/>
        </w:rPr>
        <w:t>testas</w:t>
      </w:r>
      <w:proofErr w:type="spellEnd"/>
      <w:r w:rsidRPr="00E4280A">
        <w:rPr>
          <w:rFonts w:ascii="Times New Roman" w:hAnsi="Times New Roman"/>
          <w:b/>
          <w:bCs/>
          <w:color w:val="000000"/>
          <w:sz w:val="28"/>
          <w:szCs w:val="28"/>
          <w:lang w:val="en-US"/>
        </w:rPr>
        <w:t xml:space="preserve"> BVP </w:t>
      </w:r>
      <w:proofErr w:type="spellStart"/>
      <w:r w:rsidRPr="00E4280A">
        <w:rPr>
          <w:rFonts w:ascii="Times New Roman" w:hAnsi="Times New Roman"/>
          <w:b/>
          <w:bCs/>
          <w:color w:val="000000"/>
          <w:sz w:val="28"/>
          <w:szCs w:val="28"/>
          <w:lang w:val="en-US"/>
        </w:rPr>
        <w:t>augimui</w:t>
      </w:r>
      <w:proofErr w:type="spellEnd"/>
      <w:r>
        <w:rPr>
          <w:rFonts w:ascii="Times New Roman" w:hAnsi="Times New Roman"/>
          <w:b/>
          <w:bCs/>
          <w:color w:val="000000"/>
          <w:sz w:val="28"/>
          <w:szCs w:val="28"/>
          <w:lang w:val="en-US"/>
        </w:rPr>
        <w:t>.</w:t>
      </w:r>
    </w:p>
    <w:p w:rsidR="002A49A2" w:rsidRDefault="002A49A2" w:rsidP="002A49A2">
      <w:pPr>
        <w:tabs>
          <w:tab w:val="center" w:pos="3902"/>
        </w:tabs>
        <w:autoSpaceDE w:val="0"/>
        <w:autoSpaceDN w:val="0"/>
        <w:adjustRightInd w:val="0"/>
        <w:spacing w:after="0" w:line="240" w:lineRule="auto"/>
        <w:rPr>
          <w:rFonts w:ascii="Arial" w:hAnsi="Arial" w:cs="Arial"/>
          <w:b/>
          <w:bCs/>
          <w:color w:val="000000"/>
          <w:sz w:val="18"/>
          <w:szCs w:val="18"/>
          <w:lang w:val="en-US"/>
        </w:rPr>
      </w:pPr>
    </w:p>
    <w:tbl>
      <w:tblPr>
        <w:tblW w:w="0" w:type="auto"/>
        <w:tblInd w:w="93" w:type="dxa"/>
        <w:tblLayout w:type="fixed"/>
        <w:tblCellMar>
          <w:left w:w="93" w:type="dxa"/>
          <w:right w:w="93" w:type="dxa"/>
        </w:tblCellMar>
        <w:tblLook w:val="0000" w:firstRow="0" w:lastRow="0" w:firstColumn="0" w:lastColumn="0" w:noHBand="0" w:noVBand="0"/>
      </w:tblPr>
      <w:tblGrid>
        <w:gridCol w:w="2145"/>
        <w:gridCol w:w="2146"/>
        <w:gridCol w:w="1080"/>
        <w:gridCol w:w="1080"/>
        <w:gridCol w:w="1080"/>
      </w:tblGrid>
      <w:tr w:rsidR="002A49A2">
        <w:trPr>
          <w:trHeight w:val="273"/>
        </w:trPr>
        <w:tc>
          <w:tcPr>
            <w:tcW w:w="4291"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2A49A2" w:rsidRDefault="002A49A2">
            <w:pPr>
              <w:autoSpaceDE w:val="0"/>
              <w:autoSpaceDN w:val="0"/>
              <w:adjustRightInd w:val="0"/>
              <w:spacing w:after="0" w:line="240" w:lineRule="auto"/>
              <w:rPr>
                <w:rFonts w:ascii="Arial" w:hAnsi="Arial" w:cs="Arial"/>
                <w:color w:val="000000"/>
                <w:sz w:val="18"/>
                <w:szCs w:val="18"/>
                <w:lang w:val="en-US"/>
              </w:rPr>
            </w:pPr>
            <w:r>
              <w:rPr>
                <w:rFonts w:ascii="Arial" w:hAnsi="Arial" w:cs="Arial"/>
                <w:color w:val="000000"/>
                <w:sz w:val="18"/>
                <w:szCs w:val="18"/>
                <w:lang w:val="en-US"/>
              </w:rPr>
              <w:t xml:space="preserve"> </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2A49A2" w:rsidRDefault="002A49A2">
            <w:pPr>
              <w:autoSpaceDE w:val="0"/>
              <w:autoSpaceDN w:val="0"/>
              <w:adjustRightInd w:val="0"/>
              <w:spacing w:after="0" w:line="240" w:lineRule="auto"/>
              <w:jc w:val="center"/>
              <w:rPr>
                <w:rFonts w:ascii="Arial" w:hAnsi="Arial" w:cs="Arial"/>
                <w:color w:val="000000"/>
                <w:sz w:val="18"/>
                <w:szCs w:val="18"/>
                <w:lang w:val="en-US"/>
              </w:rPr>
            </w:pPr>
            <w:proofErr w:type="spellStart"/>
            <w:r>
              <w:rPr>
                <w:rFonts w:ascii="Arial" w:hAnsi="Arial" w:cs="Arial"/>
                <w:color w:val="000000"/>
                <w:sz w:val="18"/>
                <w:szCs w:val="18"/>
                <w:lang w:val="en-US"/>
              </w:rPr>
              <w:t>Lietuva</w:t>
            </w:r>
            <w:proofErr w:type="spellEnd"/>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2A49A2" w:rsidRDefault="002A49A2">
            <w:pPr>
              <w:autoSpaceDE w:val="0"/>
              <w:autoSpaceDN w:val="0"/>
              <w:adjustRightInd w:val="0"/>
              <w:spacing w:after="0" w:line="240" w:lineRule="auto"/>
              <w:jc w:val="center"/>
              <w:rPr>
                <w:rFonts w:ascii="Arial" w:hAnsi="Arial" w:cs="Arial"/>
                <w:color w:val="000000"/>
                <w:sz w:val="18"/>
                <w:szCs w:val="18"/>
                <w:lang w:val="en-US"/>
              </w:rPr>
            </w:pPr>
            <w:r>
              <w:rPr>
                <w:rFonts w:ascii="Arial" w:hAnsi="Arial" w:cs="Arial"/>
                <w:color w:val="000000"/>
                <w:sz w:val="18"/>
                <w:szCs w:val="18"/>
                <w:lang w:val="en-US"/>
              </w:rPr>
              <w:t>EPS</w:t>
            </w:r>
          </w:p>
        </w:tc>
        <w:tc>
          <w:tcPr>
            <w:tcW w:w="1080"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2A49A2" w:rsidRDefault="002A49A2">
            <w:pPr>
              <w:autoSpaceDE w:val="0"/>
              <w:autoSpaceDN w:val="0"/>
              <w:adjustRightInd w:val="0"/>
              <w:spacing w:after="0" w:line="240" w:lineRule="auto"/>
              <w:jc w:val="center"/>
              <w:rPr>
                <w:rFonts w:ascii="Arial" w:hAnsi="Arial" w:cs="Arial"/>
                <w:color w:val="000000"/>
                <w:sz w:val="18"/>
                <w:szCs w:val="18"/>
                <w:lang w:val="en-US"/>
              </w:rPr>
            </w:pPr>
            <w:proofErr w:type="spellStart"/>
            <w:r>
              <w:rPr>
                <w:rFonts w:ascii="Arial" w:hAnsi="Arial" w:cs="Arial"/>
                <w:color w:val="000000"/>
                <w:sz w:val="18"/>
                <w:szCs w:val="18"/>
                <w:lang w:val="en-US"/>
              </w:rPr>
              <w:t>Vokietija</w:t>
            </w:r>
            <w:proofErr w:type="spellEnd"/>
          </w:p>
        </w:tc>
      </w:tr>
      <w:tr w:rsidR="002A49A2">
        <w:trPr>
          <w:trHeight w:val="273"/>
        </w:trPr>
        <w:tc>
          <w:tcPr>
            <w:tcW w:w="4291" w:type="dxa"/>
            <w:gridSpan w:val="2"/>
            <w:tcBorders>
              <w:top w:val="single" w:sz="12" w:space="0" w:color="000000"/>
              <w:left w:val="single" w:sz="12" w:space="0" w:color="000000"/>
              <w:bottom w:val="nil"/>
              <w:right w:val="single" w:sz="12" w:space="0" w:color="000000"/>
            </w:tcBorders>
            <w:shd w:val="clear" w:color="000000" w:fill="FFFFFF"/>
          </w:tcPr>
          <w:p w:rsidR="002A49A2" w:rsidRDefault="002A49A2">
            <w:pPr>
              <w:autoSpaceDE w:val="0"/>
              <w:autoSpaceDN w:val="0"/>
              <w:adjustRightInd w:val="0"/>
              <w:spacing w:after="0" w:line="240" w:lineRule="auto"/>
              <w:rPr>
                <w:rFonts w:ascii="Arial" w:hAnsi="Arial" w:cs="Arial"/>
                <w:color w:val="000000"/>
                <w:sz w:val="18"/>
                <w:szCs w:val="18"/>
                <w:lang w:val="en-US"/>
              </w:rPr>
            </w:pPr>
            <w:r>
              <w:rPr>
                <w:rFonts w:ascii="Arial" w:hAnsi="Arial" w:cs="Arial"/>
                <w:color w:val="000000"/>
                <w:sz w:val="18"/>
                <w:szCs w:val="18"/>
                <w:lang w:val="en-US"/>
              </w:rPr>
              <w:t>N</w:t>
            </w:r>
          </w:p>
        </w:tc>
        <w:tc>
          <w:tcPr>
            <w:tcW w:w="1080" w:type="dxa"/>
            <w:tcBorders>
              <w:top w:val="single" w:sz="12" w:space="0" w:color="000000"/>
              <w:left w:val="single" w:sz="12" w:space="0" w:color="000000"/>
              <w:bottom w:val="nil"/>
              <w:right w:val="single" w:sz="2" w:space="0" w:color="000000"/>
            </w:tcBorders>
            <w:shd w:val="clear" w:color="000000" w:fill="FFFFFF"/>
            <w:vAlign w:val="center"/>
          </w:tcPr>
          <w:p w:rsidR="002A49A2" w:rsidRDefault="002A49A2">
            <w:pPr>
              <w:autoSpaceDE w:val="0"/>
              <w:autoSpaceDN w:val="0"/>
              <w:adjustRightInd w:val="0"/>
              <w:spacing w:after="0" w:line="240" w:lineRule="auto"/>
              <w:jc w:val="right"/>
              <w:rPr>
                <w:rFonts w:ascii="Arial" w:hAnsi="Arial" w:cs="Arial"/>
                <w:color w:val="000000"/>
                <w:sz w:val="18"/>
                <w:szCs w:val="18"/>
                <w:lang w:val="en-US"/>
              </w:rPr>
            </w:pPr>
            <w:r>
              <w:rPr>
                <w:rFonts w:ascii="Arial" w:hAnsi="Arial" w:cs="Arial"/>
                <w:color w:val="000000"/>
                <w:sz w:val="18"/>
                <w:szCs w:val="18"/>
                <w:lang w:val="en-US"/>
              </w:rPr>
              <w:t>16</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2A49A2" w:rsidRDefault="002A49A2">
            <w:pPr>
              <w:autoSpaceDE w:val="0"/>
              <w:autoSpaceDN w:val="0"/>
              <w:adjustRightInd w:val="0"/>
              <w:spacing w:after="0" w:line="240" w:lineRule="auto"/>
              <w:jc w:val="right"/>
              <w:rPr>
                <w:rFonts w:ascii="Arial" w:hAnsi="Arial" w:cs="Arial"/>
                <w:color w:val="000000"/>
                <w:sz w:val="18"/>
                <w:szCs w:val="18"/>
                <w:lang w:val="en-US"/>
              </w:rPr>
            </w:pPr>
            <w:r>
              <w:rPr>
                <w:rFonts w:ascii="Arial" w:hAnsi="Arial" w:cs="Arial"/>
                <w:color w:val="000000"/>
                <w:sz w:val="18"/>
                <w:szCs w:val="18"/>
                <w:lang w:val="en-US"/>
              </w:rPr>
              <w:t>16</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rsidR="002A49A2" w:rsidRDefault="002A49A2">
            <w:pPr>
              <w:autoSpaceDE w:val="0"/>
              <w:autoSpaceDN w:val="0"/>
              <w:adjustRightInd w:val="0"/>
              <w:spacing w:after="0" w:line="240" w:lineRule="auto"/>
              <w:jc w:val="right"/>
              <w:rPr>
                <w:rFonts w:ascii="Arial" w:hAnsi="Arial" w:cs="Arial"/>
                <w:color w:val="000000"/>
                <w:sz w:val="18"/>
                <w:szCs w:val="18"/>
                <w:lang w:val="en-US"/>
              </w:rPr>
            </w:pPr>
            <w:r>
              <w:rPr>
                <w:rFonts w:ascii="Arial" w:hAnsi="Arial" w:cs="Arial"/>
                <w:color w:val="000000"/>
                <w:sz w:val="18"/>
                <w:szCs w:val="18"/>
                <w:lang w:val="en-US"/>
              </w:rPr>
              <w:t>16</w:t>
            </w:r>
          </w:p>
        </w:tc>
      </w:tr>
      <w:tr w:rsidR="002A49A2">
        <w:trPr>
          <w:trHeight w:val="273"/>
        </w:trPr>
        <w:tc>
          <w:tcPr>
            <w:tcW w:w="2145" w:type="dxa"/>
            <w:vMerge w:val="restart"/>
            <w:tcBorders>
              <w:top w:val="nil"/>
              <w:left w:val="single" w:sz="12" w:space="0" w:color="000000"/>
              <w:bottom w:val="nil"/>
              <w:right w:val="nil"/>
            </w:tcBorders>
            <w:shd w:val="clear" w:color="000000" w:fill="FFFFFF"/>
            <w:vAlign w:val="center"/>
          </w:tcPr>
          <w:p w:rsidR="002A49A2" w:rsidRDefault="002A49A2">
            <w:pPr>
              <w:autoSpaceDE w:val="0"/>
              <w:autoSpaceDN w:val="0"/>
              <w:adjustRightInd w:val="0"/>
              <w:spacing w:after="0" w:line="240" w:lineRule="auto"/>
              <w:rPr>
                <w:rFonts w:ascii="Arial" w:hAnsi="Arial" w:cs="Arial"/>
                <w:color w:val="000000"/>
                <w:sz w:val="18"/>
                <w:szCs w:val="18"/>
                <w:lang w:val="en-US"/>
              </w:rPr>
            </w:pPr>
            <w:r>
              <w:rPr>
                <w:rFonts w:ascii="Arial" w:hAnsi="Arial" w:cs="Arial"/>
                <w:color w:val="000000"/>
                <w:sz w:val="18"/>
                <w:szCs w:val="18"/>
                <w:lang w:val="en-US"/>
              </w:rPr>
              <w:t>Normal Parameters(</w:t>
            </w:r>
            <w:proofErr w:type="spellStart"/>
            <w:r>
              <w:rPr>
                <w:rFonts w:ascii="Arial" w:hAnsi="Arial" w:cs="Arial"/>
                <w:color w:val="000000"/>
                <w:sz w:val="18"/>
                <w:szCs w:val="18"/>
                <w:lang w:val="en-US"/>
              </w:rPr>
              <w:t>a,b</w:t>
            </w:r>
            <w:proofErr w:type="spellEnd"/>
            <w:r>
              <w:rPr>
                <w:rFonts w:ascii="Arial" w:hAnsi="Arial" w:cs="Arial"/>
                <w:color w:val="000000"/>
                <w:sz w:val="18"/>
                <w:szCs w:val="18"/>
                <w:lang w:val="en-US"/>
              </w:rPr>
              <w:t>)</w:t>
            </w:r>
          </w:p>
        </w:tc>
        <w:tc>
          <w:tcPr>
            <w:tcW w:w="2145" w:type="dxa"/>
            <w:tcBorders>
              <w:top w:val="nil"/>
              <w:left w:val="nil"/>
              <w:bottom w:val="nil"/>
              <w:right w:val="single" w:sz="12" w:space="0" w:color="000000"/>
            </w:tcBorders>
            <w:shd w:val="clear" w:color="000000" w:fill="FFFFFF"/>
          </w:tcPr>
          <w:p w:rsidR="002A49A2" w:rsidRDefault="002A49A2">
            <w:pPr>
              <w:autoSpaceDE w:val="0"/>
              <w:autoSpaceDN w:val="0"/>
              <w:adjustRightInd w:val="0"/>
              <w:spacing w:after="0" w:line="240" w:lineRule="auto"/>
              <w:rPr>
                <w:rFonts w:ascii="Arial" w:hAnsi="Arial" w:cs="Arial"/>
                <w:color w:val="000000"/>
                <w:sz w:val="18"/>
                <w:szCs w:val="18"/>
                <w:lang w:val="en-US"/>
              </w:rPr>
            </w:pPr>
            <w:r>
              <w:rPr>
                <w:rFonts w:ascii="Arial" w:hAnsi="Arial" w:cs="Arial"/>
                <w:color w:val="000000"/>
                <w:sz w:val="18"/>
                <w:szCs w:val="18"/>
                <w:lang w:val="en-US"/>
              </w:rPr>
              <w:t>Mean</w:t>
            </w:r>
          </w:p>
        </w:tc>
        <w:tc>
          <w:tcPr>
            <w:tcW w:w="1080" w:type="dxa"/>
            <w:tcBorders>
              <w:top w:val="nil"/>
              <w:left w:val="single" w:sz="12" w:space="0" w:color="000000"/>
              <w:bottom w:val="nil"/>
              <w:right w:val="single" w:sz="2" w:space="0" w:color="000000"/>
            </w:tcBorders>
            <w:shd w:val="clear" w:color="000000" w:fill="FFFFFF"/>
            <w:vAlign w:val="center"/>
          </w:tcPr>
          <w:p w:rsidR="002A49A2" w:rsidRDefault="002A49A2">
            <w:pPr>
              <w:autoSpaceDE w:val="0"/>
              <w:autoSpaceDN w:val="0"/>
              <w:adjustRightInd w:val="0"/>
              <w:spacing w:after="0" w:line="240" w:lineRule="auto"/>
              <w:jc w:val="right"/>
              <w:rPr>
                <w:rFonts w:ascii="Arial" w:hAnsi="Arial" w:cs="Arial"/>
                <w:color w:val="000000"/>
                <w:sz w:val="18"/>
                <w:szCs w:val="18"/>
                <w:lang w:val="en-US"/>
              </w:rPr>
            </w:pPr>
            <w:r>
              <w:rPr>
                <w:rFonts w:ascii="Arial" w:hAnsi="Arial" w:cs="Arial"/>
                <w:color w:val="000000"/>
                <w:sz w:val="18"/>
                <w:szCs w:val="18"/>
                <w:lang w:val="en-US"/>
              </w:rPr>
              <w:t>4.5813</w:t>
            </w:r>
          </w:p>
        </w:tc>
        <w:tc>
          <w:tcPr>
            <w:tcW w:w="1080" w:type="dxa"/>
            <w:tcBorders>
              <w:top w:val="nil"/>
              <w:left w:val="single" w:sz="2" w:space="0" w:color="000000"/>
              <w:bottom w:val="nil"/>
              <w:right w:val="single" w:sz="2" w:space="0" w:color="000000"/>
            </w:tcBorders>
            <w:shd w:val="clear" w:color="000000" w:fill="FFFFFF"/>
            <w:vAlign w:val="center"/>
          </w:tcPr>
          <w:p w:rsidR="002A49A2" w:rsidRDefault="002A49A2">
            <w:pPr>
              <w:autoSpaceDE w:val="0"/>
              <w:autoSpaceDN w:val="0"/>
              <w:adjustRightInd w:val="0"/>
              <w:spacing w:after="0" w:line="240" w:lineRule="auto"/>
              <w:jc w:val="right"/>
              <w:rPr>
                <w:rFonts w:ascii="Arial" w:hAnsi="Arial" w:cs="Arial"/>
                <w:color w:val="000000"/>
                <w:sz w:val="18"/>
                <w:szCs w:val="18"/>
                <w:lang w:val="en-US"/>
              </w:rPr>
            </w:pPr>
            <w:r>
              <w:rPr>
                <w:rFonts w:ascii="Arial" w:hAnsi="Arial" w:cs="Arial"/>
                <w:color w:val="000000"/>
                <w:sz w:val="18"/>
                <w:szCs w:val="18"/>
                <w:lang w:val="en-US"/>
              </w:rPr>
              <w:t>1.5500</w:t>
            </w:r>
          </w:p>
        </w:tc>
        <w:tc>
          <w:tcPr>
            <w:tcW w:w="1080" w:type="dxa"/>
            <w:tcBorders>
              <w:top w:val="nil"/>
              <w:left w:val="single" w:sz="2" w:space="0" w:color="000000"/>
              <w:bottom w:val="nil"/>
              <w:right w:val="single" w:sz="12" w:space="0" w:color="000000"/>
            </w:tcBorders>
            <w:shd w:val="clear" w:color="000000" w:fill="FFFFFF"/>
            <w:vAlign w:val="center"/>
          </w:tcPr>
          <w:p w:rsidR="002A49A2" w:rsidRDefault="002A49A2">
            <w:pPr>
              <w:autoSpaceDE w:val="0"/>
              <w:autoSpaceDN w:val="0"/>
              <w:adjustRightInd w:val="0"/>
              <w:spacing w:after="0" w:line="240" w:lineRule="auto"/>
              <w:jc w:val="right"/>
              <w:rPr>
                <w:rFonts w:ascii="Arial" w:hAnsi="Arial" w:cs="Arial"/>
                <w:color w:val="000000"/>
                <w:sz w:val="18"/>
                <w:szCs w:val="18"/>
                <w:lang w:val="en-US"/>
              </w:rPr>
            </w:pPr>
            <w:r>
              <w:rPr>
                <w:rFonts w:ascii="Arial" w:hAnsi="Arial" w:cs="Arial"/>
                <w:color w:val="000000"/>
                <w:sz w:val="18"/>
                <w:szCs w:val="18"/>
                <w:lang w:val="en-US"/>
              </w:rPr>
              <w:t>1.4125</w:t>
            </w:r>
          </w:p>
        </w:tc>
      </w:tr>
      <w:tr w:rsidR="002A49A2">
        <w:trPr>
          <w:trHeight w:val="273"/>
        </w:trPr>
        <w:tc>
          <w:tcPr>
            <w:tcW w:w="2145" w:type="dxa"/>
            <w:vMerge/>
            <w:tcBorders>
              <w:top w:val="nil"/>
              <w:left w:val="single" w:sz="12" w:space="0" w:color="000000"/>
              <w:bottom w:val="nil"/>
              <w:right w:val="nil"/>
            </w:tcBorders>
            <w:shd w:val="clear" w:color="000000" w:fill="FFFFFF"/>
          </w:tcPr>
          <w:p w:rsidR="002A49A2" w:rsidRDefault="002A49A2">
            <w:pPr>
              <w:autoSpaceDE w:val="0"/>
              <w:autoSpaceDN w:val="0"/>
              <w:adjustRightInd w:val="0"/>
              <w:spacing w:after="0" w:line="240" w:lineRule="auto"/>
              <w:rPr>
                <w:rFonts w:ascii="Arial" w:hAnsi="Arial" w:cs="Arial"/>
                <w:color w:val="000000"/>
                <w:sz w:val="18"/>
                <w:szCs w:val="18"/>
                <w:lang w:val="en-US"/>
              </w:rPr>
            </w:pPr>
            <w:r>
              <w:rPr>
                <w:rFonts w:ascii="Arial" w:hAnsi="Arial" w:cs="Arial"/>
                <w:color w:val="000000"/>
                <w:sz w:val="18"/>
                <w:szCs w:val="18"/>
                <w:lang w:val="en-US"/>
              </w:rPr>
              <w:t xml:space="preserve"> </w:t>
            </w:r>
          </w:p>
        </w:tc>
        <w:tc>
          <w:tcPr>
            <w:tcW w:w="2145" w:type="dxa"/>
            <w:tcBorders>
              <w:top w:val="nil"/>
              <w:left w:val="nil"/>
              <w:bottom w:val="nil"/>
              <w:right w:val="single" w:sz="12" w:space="0" w:color="000000"/>
            </w:tcBorders>
            <w:shd w:val="clear" w:color="000000" w:fill="FFFFFF"/>
          </w:tcPr>
          <w:p w:rsidR="002A49A2" w:rsidRDefault="002A49A2">
            <w:pPr>
              <w:autoSpaceDE w:val="0"/>
              <w:autoSpaceDN w:val="0"/>
              <w:adjustRightInd w:val="0"/>
              <w:spacing w:after="0" w:line="240" w:lineRule="auto"/>
              <w:rPr>
                <w:rFonts w:ascii="Arial" w:hAnsi="Arial" w:cs="Arial"/>
                <w:color w:val="000000"/>
                <w:sz w:val="18"/>
                <w:szCs w:val="18"/>
                <w:lang w:val="en-US"/>
              </w:rPr>
            </w:pPr>
            <w:r>
              <w:rPr>
                <w:rFonts w:ascii="Arial" w:hAnsi="Arial" w:cs="Arial"/>
                <w:color w:val="000000"/>
                <w:sz w:val="18"/>
                <w:szCs w:val="18"/>
                <w:lang w:val="en-US"/>
              </w:rPr>
              <w:t>Std. Deviation</w:t>
            </w:r>
          </w:p>
        </w:tc>
        <w:tc>
          <w:tcPr>
            <w:tcW w:w="1080" w:type="dxa"/>
            <w:tcBorders>
              <w:top w:val="nil"/>
              <w:left w:val="single" w:sz="12" w:space="0" w:color="000000"/>
              <w:bottom w:val="nil"/>
              <w:right w:val="single" w:sz="2" w:space="0" w:color="000000"/>
            </w:tcBorders>
            <w:shd w:val="clear" w:color="000000" w:fill="FFFFFF"/>
            <w:vAlign w:val="center"/>
          </w:tcPr>
          <w:p w:rsidR="002A49A2" w:rsidRDefault="002A49A2">
            <w:pPr>
              <w:autoSpaceDE w:val="0"/>
              <w:autoSpaceDN w:val="0"/>
              <w:adjustRightInd w:val="0"/>
              <w:spacing w:after="0" w:line="240" w:lineRule="auto"/>
              <w:jc w:val="right"/>
              <w:rPr>
                <w:rFonts w:ascii="Arial" w:hAnsi="Arial" w:cs="Arial"/>
                <w:color w:val="000000"/>
                <w:sz w:val="18"/>
                <w:szCs w:val="18"/>
                <w:lang w:val="en-US"/>
              </w:rPr>
            </w:pPr>
            <w:r>
              <w:rPr>
                <w:rFonts w:ascii="Arial" w:hAnsi="Arial" w:cs="Arial"/>
                <w:color w:val="000000"/>
                <w:sz w:val="18"/>
                <w:szCs w:val="18"/>
                <w:lang w:val="en-US"/>
              </w:rPr>
              <w:t>6.02298</w:t>
            </w:r>
          </w:p>
        </w:tc>
        <w:tc>
          <w:tcPr>
            <w:tcW w:w="1080" w:type="dxa"/>
            <w:tcBorders>
              <w:top w:val="nil"/>
              <w:left w:val="single" w:sz="2" w:space="0" w:color="000000"/>
              <w:bottom w:val="nil"/>
              <w:right w:val="single" w:sz="2" w:space="0" w:color="000000"/>
            </w:tcBorders>
            <w:shd w:val="clear" w:color="000000" w:fill="FFFFFF"/>
            <w:vAlign w:val="center"/>
          </w:tcPr>
          <w:p w:rsidR="002A49A2" w:rsidRDefault="002A49A2">
            <w:pPr>
              <w:autoSpaceDE w:val="0"/>
              <w:autoSpaceDN w:val="0"/>
              <w:adjustRightInd w:val="0"/>
              <w:spacing w:after="0" w:line="240" w:lineRule="auto"/>
              <w:jc w:val="right"/>
              <w:rPr>
                <w:rFonts w:ascii="Arial" w:hAnsi="Arial" w:cs="Arial"/>
                <w:color w:val="000000"/>
                <w:sz w:val="18"/>
                <w:szCs w:val="18"/>
                <w:lang w:val="en-US"/>
              </w:rPr>
            </w:pPr>
            <w:r>
              <w:rPr>
                <w:rFonts w:ascii="Arial" w:hAnsi="Arial" w:cs="Arial"/>
                <w:color w:val="000000"/>
                <w:sz w:val="18"/>
                <w:szCs w:val="18"/>
                <w:lang w:val="en-US"/>
              </w:rPr>
              <w:t>1.94799</w:t>
            </w:r>
          </w:p>
        </w:tc>
        <w:tc>
          <w:tcPr>
            <w:tcW w:w="1080" w:type="dxa"/>
            <w:tcBorders>
              <w:top w:val="nil"/>
              <w:left w:val="single" w:sz="2" w:space="0" w:color="000000"/>
              <w:bottom w:val="nil"/>
              <w:right w:val="single" w:sz="12" w:space="0" w:color="000000"/>
            </w:tcBorders>
            <w:shd w:val="clear" w:color="000000" w:fill="FFFFFF"/>
            <w:vAlign w:val="center"/>
          </w:tcPr>
          <w:p w:rsidR="002A49A2" w:rsidRDefault="002A49A2">
            <w:pPr>
              <w:autoSpaceDE w:val="0"/>
              <w:autoSpaceDN w:val="0"/>
              <w:adjustRightInd w:val="0"/>
              <w:spacing w:after="0" w:line="240" w:lineRule="auto"/>
              <w:jc w:val="right"/>
              <w:rPr>
                <w:rFonts w:ascii="Arial" w:hAnsi="Arial" w:cs="Arial"/>
                <w:color w:val="000000"/>
                <w:sz w:val="18"/>
                <w:szCs w:val="18"/>
                <w:lang w:val="en-US"/>
              </w:rPr>
            </w:pPr>
            <w:r>
              <w:rPr>
                <w:rFonts w:ascii="Arial" w:hAnsi="Arial" w:cs="Arial"/>
                <w:color w:val="000000"/>
                <w:sz w:val="18"/>
                <w:szCs w:val="18"/>
                <w:lang w:val="en-US"/>
              </w:rPr>
              <w:t>2.17895</w:t>
            </w:r>
          </w:p>
        </w:tc>
      </w:tr>
      <w:tr w:rsidR="002A49A2">
        <w:trPr>
          <w:trHeight w:val="273"/>
        </w:trPr>
        <w:tc>
          <w:tcPr>
            <w:tcW w:w="2145" w:type="dxa"/>
            <w:vMerge w:val="restart"/>
            <w:tcBorders>
              <w:top w:val="nil"/>
              <w:left w:val="single" w:sz="12" w:space="0" w:color="000000"/>
              <w:bottom w:val="nil"/>
              <w:right w:val="nil"/>
            </w:tcBorders>
            <w:shd w:val="clear" w:color="000000" w:fill="FFFFFF"/>
          </w:tcPr>
          <w:p w:rsidR="002A49A2" w:rsidRDefault="002A49A2">
            <w:pPr>
              <w:autoSpaceDE w:val="0"/>
              <w:autoSpaceDN w:val="0"/>
              <w:adjustRightInd w:val="0"/>
              <w:spacing w:after="0" w:line="240" w:lineRule="auto"/>
              <w:rPr>
                <w:rFonts w:ascii="Arial" w:hAnsi="Arial" w:cs="Arial"/>
                <w:color w:val="000000"/>
                <w:sz w:val="18"/>
                <w:szCs w:val="18"/>
                <w:lang w:val="en-US"/>
              </w:rPr>
            </w:pPr>
            <w:r>
              <w:rPr>
                <w:rFonts w:ascii="Arial" w:hAnsi="Arial" w:cs="Arial"/>
                <w:color w:val="000000"/>
                <w:sz w:val="18"/>
                <w:szCs w:val="18"/>
                <w:lang w:val="en-US"/>
              </w:rPr>
              <w:t>Most Extreme Differences</w:t>
            </w:r>
          </w:p>
        </w:tc>
        <w:tc>
          <w:tcPr>
            <w:tcW w:w="2145" w:type="dxa"/>
            <w:tcBorders>
              <w:top w:val="nil"/>
              <w:left w:val="nil"/>
              <w:bottom w:val="nil"/>
              <w:right w:val="single" w:sz="12" w:space="0" w:color="000000"/>
            </w:tcBorders>
            <w:shd w:val="clear" w:color="000000" w:fill="FFFFFF"/>
          </w:tcPr>
          <w:p w:rsidR="002A49A2" w:rsidRDefault="002A49A2">
            <w:pPr>
              <w:autoSpaceDE w:val="0"/>
              <w:autoSpaceDN w:val="0"/>
              <w:adjustRightInd w:val="0"/>
              <w:spacing w:after="0" w:line="240" w:lineRule="auto"/>
              <w:rPr>
                <w:rFonts w:ascii="Arial" w:hAnsi="Arial" w:cs="Arial"/>
                <w:color w:val="000000"/>
                <w:sz w:val="18"/>
                <w:szCs w:val="18"/>
                <w:lang w:val="en-US"/>
              </w:rPr>
            </w:pPr>
            <w:r>
              <w:rPr>
                <w:rFonts w:ascii="Arial" w:hAnsi="Arial" w:cs="Arial"/>
                <w:color w:val="000000"/>
                <w:sz w:val="18"/>
                <w:szCs w:val="18"/>
                <w:lang w:val="en-US"/>
              </w:rPr>
              <w:t>Absolute</w:t>
            </w:r>
          </w:p>
        </w:tc>
        <w:tc>
          <w:tcPr>
            <w:tcW w:w="1080" w:type="dxa"/>
            <w:tcBorders>
              <w:top w:val="nil"/>
              <w:left w:val="single" w:sz="12" w:space="0" w:color="000000"/>
              <w:bottom w:val="nil"/>
              <w:right w:val="single" w:sz="2" w:space="0" w:color="000000"/>
            </w:tcBorders>
            <w:shd w:val="clear" w:color="000000" w:fill="FFFFFF"/>
            <w:vAlign w:val="center"/>
          </w:tcPr>
          <w:p w:rsidR="002A49A2" w:rsidRDefault="002A49A2">
            <w:pPr>
              <w:autoSpaceDE w:val="0"/>
              <w:autoSpaceDN w:val="0"/>
              <w:adjustRightInd w:val="0"/>
              <w:spacing w:after="0" w:line="240" w:lineRule="auto"/>
              <w:jc w:val="right"/>
              <w:rPr>
                <w:rFonts w:ascii="Arial" w:hAnsi="Arial" w:cs="Arial"/>
                <w:color w:val="000000"/>
                <w:sz w:val="18"/>
                <w:szCs w:val="18"/>
                <w:lang w:val="en-US"/>
              </w:rPr>
            </w:pPr>
            <w:r>
              <w:rPr>
                <w:rFonts w:ascii="Arial" w:hAnsi="Arial" w:cs="Arial"/>
                <w:color w:val="000000"/>
                <w:sz w:val="18"/>
                <w:szCs w:val="18"/>
                <w:lang w:val="en-US"/>
              </w:rPr>
              <w:t>.212</w:t>
            </w:r>
          </w:p>
        </w:tc>
        <w:tc>
          <w:tcPr>
            <w:tcW w:w="1080" w:type="dxa"/>
            <w:tcBorders>
              <w:top w:val="nil"/>
              <w:left w:val="single" w:sz="2" w:space="0" w:color="000000"/>
              <w:bottom w:val="nil"/>
              <w:right w:val="single" w:sz="2" w:space="0" w:color="000000"/>
            </w:tcBorders>
            <w:shd w:val="clear" w:color="000000" w:fill="FFFFFF"/>
            <w:vAlign w:val="center"/>
          </w:tcPr>
          <w:p w:rsidR="002A49A2" w:rsidRDefault="002A49A2">
            <w:pPr>
              <w:autoSpaceDE w:val="0"/>
              <w:autoSpaceDN w:val="0"/>
              <w:adjustRightInd w:val="0"/>
              <w:spacing w:after="0" w:line="240" w:lineRule="auto"/>
              <w:jc w:val="right"/>
              <w:rPr>
                <w:rFonts w:ascii="Arial" w:hAnsi="Arial" w:cs="Arial"/>
                <w:color w:val="000000"/>
                <w:sz w:val="18"/>
                <w:szCs w:val="18"/>
                <w:lang w:val="en-US"/>
              </w:rPr>
            </w:pPr>
            <w:r>
              <w:rPr>
                <w:rFonts w:ascii="Arial" w:hAnsi="Arial" w:cs="Arial"/>
                <w:color w:val="000000"/>
                <w:sz w:val="18"/>
                <w:szCs w:val="18"/>
                <w:lang w:val="en-US"/>
              </w:rPr>
              <w:t>.157</w:t>
            </w:r>
          </w:p>
        </w:tc>
        <w:tc>
          <w:tcPr>
            <w:tcW w:w="1080" w:type="dxa"/>
            <w:tcBorders>
              <w:top w:val="nil"/>
              <w:left w:val="single" w:sz="2" w:space="0" w:color="000000"/>
              <w:bottom w:val="nil"/>
              <w:right w:val="single" w:sz="12" w:space="0" w:color="000000"/>
            </w:tcBorders>
            <w:shd w:val="clear" w:color="000000" w:fill="FFFFFF"/>
            <w:vAlign w:val="center"/>
          </w:tcPr>
          <w:p w:rsidR="002A49A2" w:rsidRDefault="002A49A2">
            <w:pPr>
              <w:autoSpaceDE w:val="0"/>
              <w:autoSpaceDN w:val="0"/>
              <w:adjustRightInd w:val="0"/>
              <w:spacing w:after="0" w:line="240" w:lineRule="auto"/>
              <w:jc w:val="right"/>
              <w:rPr>
                <w:rFonts w:ascii="Arial" w:hAnsi="Arial" w:cs="Arial"/>
                <w:color w:val="000000"/>
                <w:sz w:val="18"/>
                <w:szCs w:val="18"/>
                <w:lang w:val="en-US"/>
              </w:rPr>
            </w:pPr>
            <w:r>
              <w:rPr>
                <w:rFonts w:ascii="Arial" w:hAnsi="Arial" w:cs="Arial"/>
                <w:color w:val="000000"/>
                <w:sz w:val="18"/>
                <w:szCs w:val="18"/>
                <w:lang w:val="en-US"/>
              </w:rPr>
              <w:t>.184</w:t>
            </w:r>
          </w:p>
        </w:tc>
      </w:tr>
      <w:tr w:rsidR="002A49A2">
        <w:trPr>
          <w:trHeight w:val="273"/>
        </w:trPr>
        <w:tc>
          <w:tcPr>
            <w:tcW w:w="2145" w:type="dxa"/>
            <w:vMerge/>
            <w:tcBorders>
              <w:top w:val="nil"/>
              <w:left w:val="single" w:sz="12" w:space="0" w:color="000000"/>
              <w:bottom w:val="nil"/>
              <w:right w:val="nil"/>
            </w:tcBorders>
            <w:shd w:val="clear" w:color="000000" w:fill="FFFFFF"/>
          </w:tcPr>
          <w:p w:rsidR="002A49A2" w:rsidRDefault="002A49A2">
            <w:pPr>
              <w:autoSpaceDE w:val="0"/>
              <w:autoSpaceDN w:val="0"/>
              <w:adjustRightInd w:val="0"/>
              <w:spacing w:after="0" w:line="240" w:lineRule="auto"/>
              <w:rPr>
                <w:rFonts w:ascii="Arial" w:hAnsi="Arial" w:cs="Arial"/>
                <w:color w:val="000000"/>
                <w:sz w:val="18"/>
                <w:szCs w:val="18"/>
                <w:lang w:val="en-US"/>
              </w:rPr>
            </w:pPr>
            <w:r>
              <w:rPr>
                <w:rFonts w:ascii="Arial" w:hAnsi="Arial" w:cs="Arial"/>
                <w:color w:val="000000"/>
                <w:sz w:val="18"/>
                <w:szCs w:val="18"/>
                <w:lang w:val="en-US"/>
              </w:rPr>
              <w:t xml:space="preserve"> </w:t>
            </w:r>
          </w:p>
        </w:tc>
        <w:tc>
          <w:tcPr>
            <w:tcW w:w="2145" w:type="dxa"/>
            <w:tcBorders>
              <w:top w:val="nil"/>
              <w:left w:val="nil"/>
              <w:bottom w:val="nil"/>
              <w:right w:val="single" w:sz="12" w:space="0" w:color="000000"/>
            </w:tcBorders>
            <w:shd w:val="clear" w:color="000000" w:fill="FFFFFF"/>
          </w:tcPr>
          <w:p w:rsidR="002A49A2" w:rsidRDefault="002A49A2">
            <w:pPr>
              <w:autoSpaceDE w:val="0"/>
              <w:autoSpaceDN w:val="0"/>
              <w:adjustRightInd w:val="0"/>
              <w:spacing w:after="0" w:line="240" w:lineRule="auto"/>
              <w:rPr>
                <w:rFonts w:ascii="Arial" w:hAnsi="Arial" w:cs="Arial"/>
                <w:color w:val="000000"/>
                <w:sz w:val="18"/>
                <w:szCs w:val="18"/>
                <w:lang w:val="en-US"/>
              </w:rPr>
            </w:pPr>
            <w:r>
              <w:rPr>
                <w:rFonts w:ascii="Arial" w:hAnsi="Arial" w:cs="Arial"/>
                <w:color w:val="000000"/>
                <w:sz w:val="18"/>
                <w:szCs w:val="18"/>
                <w:lang w:val="en-US"/>
              </w:rPr>
              <w:t>Positive</w:t>
            </w:r>
          </w:p>
        </w:tc>
        <w:tc>
          <w:tcPr>
            <w:tcW w:w="1080" w:type="dxa"/>
            <w:tcBorders>
              <w:top w:val="nil"/>
              <w:left w:val="single" w:sz="12" w:space="0" w:color="000000"/>
              <w:bottom w:val="nil"/>
              <w:right w:val="single" w:sz="2" w:space="0" w:color="000000"/>
            </w:tcBorders>
            <w:shd w:val="clear" w:color="000000" w:fill="FFFFFF"/>
            <w:vAlign w:val="center"/>
          </w:tcPr>
          <w:p w:rsidR="002A49A2" w:rsidRDefault="002A49A2">
            <w:pPr>
              <w:autoSpaceDE w:val="0"/>
              <w:autoSpaceDN w:val="0"/>
              <w:adjustRightInd w:val="0"/>
              <w:spacing w:after="0" w:line="240" w:lineRule="auto"/>
              <w:jc w:val="right"/>
              <w:rPr>
                <w:rFonts w:ascii="Arial" w:hAnsi="Arial" w:cs="Arial"/>
                <w:color w:val="000000"/>
                <w:sz w:val="18"/>
                <w:szCs w:val="18"/>
                <w:lang w:val="en-US"/>
              </w:rPr>
            </w:pPr>
            <w:r>
              <w:rPr>
                <w:rFonts w:ascii="Arial" w:hAnsi="Arial" w:cs="Arial"/>
                <w:color w:val="000000"/>
                <w:sz w:val="18"/>
                <w:szCs w:val="18"/>
                <w:lang w:val="en-US"/>
              </w:rPr>
              <w:t>.171</w:t>
            </w:r>
          </w:p>
        </w:tc>
        <w:tc>
          <w:tcPr>
            <w:tcW w:w="1080" w:type="dxa"/>
            <w:tcBorders>
              <w:top w:val="nil"/>
              <w:left w:val="single" w:sz="2" w:space="0" w:color="000000"/>
              <w:bottom w:val="nil"/>
              <w:right w:val="single" w:sz="2" w:space="0" w:color="000000"/>
            </w:tcBorders>
            <w:shd w:val="clear" w:color="000000" w:fill="FFFFFF"/>
            <w:vAlign w:val="center"/>
          </w:tcPr>
          <w:p w:rsidR="002A49A2" w:rsidRDefault="002A49A2">
            <w:pPr>
              <w:autoSpaceDE w:val="0"/>
              <w:autoSpaceDN w:val="0"/>
              <w:adjustRightInd w:val="0"/>
              <w:spacing w:after="0" w:line="240" w:lineRule="auto"/>
              <w:jc w:val="right"/>
              <w:rPr>
                <w:rFonts w:ascii="Arial" w:hAnsi="Arial" w:cs="Arial"/>
                <w:color w:val="000000"/>
                <w:sz w:val="18"/>
                <w:szCs w:val="18"/>
                <w:lang w:val="en-US"/>
              </w:rPr>
            </w:pPr>
            <w:r>
              <w:rPr>
                <w:rFonts w:ascii="Arial" w:hAnsi="Arial" w:cs="Arial"/>
                <w:color w:val="000000"/>
                <w:sz w:val="18"/>
                <w:szCs w:val="18"/>
                <w:lang w:val="en-US"/>
              </w:rPr>
              <w:t>.136</w:t>
            </w:r>
          </w:p>
        </w:tc>
        <w:tc>
          <w:tcPr>
            <w:tcW w:w="1080" w:type="dxa"/>
            <w:tcBorders>
              <w:top w:val="nil"/>
              <w:left w:val="single" w:sz="2" w:space="0" w:color="000000"/>
              <w:bottom w:val="nil"/>
              <w:right w:val="single" w:sz="12" w:space="0" w:color="000000"/>
            </w:tcBorders>
            <w:shd w:val="clear" w:color="000000" w:fill="FFFFFF"/>
            <w:vAlign w:val="center"/>
          </w:tcPr>
          <w:p w:rsidR="002A49A2" w:rsidRDefault="002A49A2">
            <w:pPr>
              <w:autoSpaceDE w:val="0"/>
              <w:autoSpaceDN w:val="0"/>
              <w:adjustRightInd w:val="0"/>
              <w:spacing w:after="0" w:line="240" w:lineRule="auto"/>
              <w:jc w:val="right"/>
              <w:rPr>
                <w:rFonts w:ascii="Arial" w:hAnsi="Arial" w:cs="Arial"/>
                <w:color w:val="000000"/>
                <w:sz w:val="18"/>
                <w:szCs w:val="18"/>
                <w:lang w:val="en-US"/>
              </w:rPr>
            </w:pPr>
            <w:r>
              <w:rPr>
                <w:rFonts w:ascii="Arial" w:hAnsi="Arial" w:cs="Arial"/>
                <w:color w:val="000000"/>
                <w:sz w:val="18"/>
                <w:szCs w:val="18"/>
                <w:lang w:val="en-US"/>
              </w:rPr>
              <w:t>.100</w:t>
            </w:r>
          </w:p>
        </w:tc>
      </w:tr>
      <w:tr w:rsidR="002A49A2">
        <w:trPr>
          <w:trHeight w:val="273"/>
        </w:trPr>
        <w:tc>
          <w:tcPr>
            <w:tcW w:w="2145" w:type="dxa"/>
            <w:vMerge/>
            <w:tcBorders>
              <w:top w:val="nil"/>
              <w:left w:val="single" w:sz="12" w:space="0" w:color="000000"/>
              <w:bottom w:val="nil"/>
              <w:right w:val="nil"/>
            </w:tcBorders>
            <w:shd w:val="clear" w:color="000000" w:fill="FFFFFF"/>
          </w:tcPr>
          <w:p w:rsidR="002A49A2" w:rsidRDefault="002A49A2">
            <w:pPr>
              <w:autoSpaceDE w:val="0"/>
              <w:autoSpaceDN w:val="0"/>
              <w:adjustRightInd w:val="0"/>
              <w:spacing w:after="0" w:line="240" w:lineRule="auto"/>
              <w:rPr>
                <w:rFonts w:ascii="Arial" w:hAnsi="Arial" w:cs="Arial"/>
                <w:color w:val="000000"/>
                <w:sz w:val="18"/>
                <w:szCs w:val="18"/>
                <w:lang w:val="en-US"/>
              </w:rPr>
            </w:pPr>
            <w:r>
              <w:rPr>
                <w:rFonts w:ascii="Arial" w:hAnsi="Arial" w:cs="Arial"/>
                <w:color w:val="000000"/>
                <w:sz w:val="18"/>
                <w:szCs w:val="18"/>
                <w:lang w:val="en-US"/>
              </w:rPr>
              <w:t xml:space="preserve"> </w:t>
            </w:r>
          </w:p>
        </w:tc>
        <w:tc>
          <w:tcPr>
            <w:tcW w:w="2145" w:type="dxa"/>
            <w:tcBorders>
              <w:top w:val="nil"/>
              <w:left w:val="nil"/>
              <w:bottom w:val="nil"/>
              <w:right w:val="single" w:sz="12" w:space="0" w:color="000000"/>
            </w:tcBorders>
            <w:shd w:val="clear" w:color="000000" w:fill="FFFFFF"/>
          </w:tcPr>
          <w:p w:rsidR="002A49A2" w:rsidRDefault="002A49A2">
            <w:pPr>
              <w:autoSpaceDE w:val="0"/>
              <w:autoSpaceDN w:val="0"/>
              <w:adjustRightInd w:val="0"/>
              <w:spacing w:after="0" w:line="240" w:lineRule="auto"/>
              <w:rPr>
                <w:rFonts w:ascii="Arial" w:hAnsi="Arial" w:cs="Arial"/>
                <w:color w:val="000000"/>
                <w:sz w:val="18"/>
                <w:szCs w:val="18"/>
                <w:lang w:val="en-US"/>
              </w:rPr>
            </w:pPr>
            <w:r>
              <w:rPr>
                <w:rFonts w:ascii="Arial" w:hAnsi="Arial" w:cs="Arial"/>
                <w:color w:val="000000"/>
                <w:sz w:val="18"/>
                <w:szCs w:val="18"/>
                <w:lang w:val="en-US"/>
              </w:rPr>
              <w:t>Negative</w:t>
            </w:r>
          </w:p>
        </w:tc>
        <w:tc>
          <w:tcPr>
            <w:tcW w:w="1080" w:type="dxa"/>
            <w:tcBorders>
              <w:top w:val="nil"/>
              <w:left w:val="single" w:sz="12" w:space="0" w:color="000000"/>
              <w:bottom w:val="nil"/>
              <w:right w:val="single" w:sz="2" w:space="0" w:color="000000"/>
            </w:tcBorders>
            <w:shd w:val="clear" w:color="000000" w:fill="FFFFFF"/>
            <w:vAlign w:val="center"/>
          </w:tcPr>
          <w:p w:rsidR="002A49A2" w:rsidRDefault="002A49A2">
            <w:pPr>
              <w:autoSpaceDE w:val="0"/>
              <w:autoSpaceDN w:val="0"/>
              <w:adjustRightInd w:val="0"/>
              <w:spacing w:after="0" w:line="240" w:lineRule="auto"/>
              <w:jc w:val="right"/>
              <w:rPr>
                <w:rFonts w:ascii="Arial" w:hAnsi="Arial" w:cs="Arial"/>
                <w:color w:val="000000"/>
                <w:sz w:val="18"/>
                <w:szCs w:val="18"/>
                <w:lang w:val="en-US"/>
              </w:rPr>
            </w:pPr>
            <w:r>
              <w:rPr>
                <w:rFonts w:ascii="Arial" w:hAnsi="Arial" w:cs="Arial"/>
                <w:color w:val="000000"/>
                <w:sz w:val="18"/>
                <w:szCs w:val="18"/>
                <w:lang w:val="en-US"/>
              </w:rPr>
              <w:t>-.212</w:t>
            </w:r>
          </w:p>
        </w:tc>
        <w:tc>
          <w:tcPr>
            <w:tcW w:w="1080" w:type="dxa"/>
            <w:tcBorders>
              <w:top w:val="nil"/>
              <w:left w:val="single" w:sz="2" w:space="0" w:color="000000"/>
              <w:bottom w:val="nil"/>
              <w:right w:val="single" w:sz="2" w:space="0" w:color="000000"/>
            </w:tcBorders>
            <w:shd w:val="clear" w:color="000000" w:fill="FFFFFF"/>
            <w:vAlign w:val="center"/>
          </w:tcPr>
          <w:p w:rsidR="002A49A2" w:rsidRDefault="002A49A2">
            <w:pPr>
              <w:autoSpaceDE w:val="0"/>
              <w:autoSpaceDN w:val="0"/>
              <w:adjustRightInd w:val="0"/>
              <w:spacing w:after="0" w:line="240" w:lineRule="auto"/>
              <w:jc w:val="right"/>
              <w:rPr>
                <w:rFonts w:ascii="Arial" w:hAnsi="Arial" w:cs="Arial"/>
                <w:color w:val="000000"/>
                <w:sz w:val="18"/>
                <w:szCs w:val="18"/>
                <w:lang w:val="en-US"/>
              </w:rPr>
            </w:pPr>
            <w:r>
              <w:rPr>
                <w:rFonts w:ascii="Arial" w:hAnsi="Arial" w:cs="Arial"/>
                <w:color w:val="000000"/>
                <w:sz w:val="18"/>
                <w:szCs w:val="18"/>
                <w:lang w:val="en-US"/>
              </w:rPr>
              <w:t>-.157</w:t>
            </w:r>
          </w:p>
        </w:tc>
        <w:tc>
          <w:tcPr>
            <w:tcW w:w="1080" w:type="dxa"/>
            <w:tcBorders>
              <w:top w:val="nil"/>
              <w:left w:val="single" w:sz="2" w:space="0" w:color="000000"/>
              <w:bottom w:val="nil"/>
              <w:right w:val="single" w:sz="12" w:space="0" w:color="000000"/>
            </w:tcBorders>
            <w:shd w:val="clear" w:color="000000" w:fill="FFFFFF"/>
            <w:vAlign w:val="center"/>
          </w:tcPr>
          <w:p w:rsidR="002A49A2" w:rsidRDefault="002A49A2">
            <w:pPr>
              <w:autoSpaceDE w:val="0"/>
              <w:autoSpaceDN w:val="0"/>
              <w:adjustRightInd w:val="0"/>
              <w:spacing w:after="0" w:line="240" w:lineRule="auto"/>
              <w:jc w:val="right"/>
              <w:rPr>
                <w:rFonts w:ascii="Arial" w:hAnsi="Arial" w:cs="Arial"/>
                <w:color w:val="000000"/>
                <w:sz w:val="18"/>
                <w:szCs w:val="18"/>
                <w:lang w:val="en-US"/>
              </w:rPr>
            </w:pPr>
            <w:r>
              <w:rPr>
                <w:rFonts w:ascii="Arial" w:hAnsi="Arial" w:cs="Arial"/>
                <w:color w:val="000000"/>
                <w:sz w:val="18"/>
                <w:szCs w:val="18"/>
                <w:lang w:val="en-US"/>
              </w:rPr>
              <w:t>-.184</w:t>
            </w:r>
          </w:p>
        </w:tc>
      </w:tr>
      <w:tr w:rsidR="002A49A2">
        <w:trPr>
          <w:trHeight w:val="273"/>
        </w:trPr>
        <w:tc>
          <w:tcPr>
            <w:tcW w:w="4291" w:type="dxa"/>
            <w:gridSpan w:val="2"/>
            <w:tcBorders>
              <w:top w:val="nil"/>
              <w:left w:val="single" w:sz="12" w:space="0" w:color="000000"/>
              <w:bottom w:val="nil"/>
              <w:right w:val="single" w:sz="12" w:space="0" w:color="000000"/>
            </w:tcBorders>
            <w:shd w:val="clear" w:color="000000" w:fill="FFFFFF"/>
          </w:tcPr>
          <w:p w:rsidR="002A49A2" w:rsidRDefault="002A49A2">
            <w:pPr>
              <w:autoSpaceDE w:val="0"/>
              <w:autoSpaceDN w:val="0"/>
              <w:adjustRightInd w:val="0"/>
              <w:spacing w:after="0" w:line="240" w:lineRule="auto"/>
              <w:rPr>
                <w:rFonts w:ascii="Arial" w:hAnsi="Arial" w:cs="Arial"/>
                <w:color w:val="000000"/>
                <w:sz w:val="18"/>
                <w:szCs w:val="18"/>
                <w:lang w:val="en-US"/>
              </w:rPr>
            </w:pPr>
            <w:r>
              <w:rPr>
                <w:rFonts w:ascii="Arial" w:hAnsi="Arial" w:cs="Arial"/>
                <w:color w:val="000000"/>
                <w:sz w:val="18"/>
                <w:szCs w:val="18"/>
                <w:lang w:val="en-US"/>
              </w:rPr>
              <w:t>Kolmogorov-Smirnov Z</w:t>
            </w:r>
          </w:p>
        </w:tc>
        <w:tc>
          <w:tcPr>
            <w:tcW w:w="1080" w:type="dxa"/>
            <w:tcBorders>
              <w:top w:val="nil"/>
              <w:left w:val="single" w:sz="12" w:space="0" w:color="000000"/>
              <w:bottom w:val="nil"/>
              <w:right w:val="single" w:sz="2" w:space="0" w:color="000000"/>
            </w:tcBorders>
            <w:shd w:val="clear" w:color="000000" w:fill="FFFFFF"/>
            <w:vAlign w:val="center"/>
          </w:tcPr>
          <w:p w:rsidR="002A49A2" w:rsidRDefault="002A49A2">
            <w:pPr>
              <w:autoSpaceDE w:val="0"/>
              <w:autoSpaceDN w:val="0"/>
              <w:adjustRightInd w:val="0"/>
              <w:spacing w:after="0" w:line="240" w:lineRule="auto"/>
              <w:jc w:val="right"/>
              <w:rPr>
                <w:rFonts w:ascii="Arial" w:hAnsi="Arial" w:cs="Arial"/>
                <w:color w:val="000000"/>
                <w:sz w:val="18"/>
                <w:szCs w:val="18"/>
                <w:lang w:val="en-US"/>
              </w:rPr>
            </w:pPr>
            <w:r>
              <w:rPr>
                <w:rFonts w:ascii="Arial" w:hAnsi="Arial" w:cs="Arial"/>
                <w:color w:val="000000"/>
                <w:sz w:val="18"/>
                <w:szCs w:val="18"/>
                <w:lang w:val="en-US"/>
              </w:rPr>
              <w:t>.847</w:t>
            </w:r>
          </w:p>
        </w:tc>
        <w:tc>
          <w:tcPr>
            <w:tcW w:w="1080" w:type="dxa"/>
            <w:tcBorders>
              <w:top w:val="nil"/>
              <w:left w:val="single" w:sz="2" w:space="0" w:color="000000"/>
              <w:bottom w:val="nil"/>
              <w:right w:val="single" w:sz="2" w:space="0" w:color="000000"/>
            </w:tcBorders>
            <w:shd w:val="clear" w:color="000000" w:fill="FFFFFF"/>
            <w:vAlign w:val="center"/>
          </w:tcPr>
          <w:p w:rsidR="002A49A2" w:rsidRDefault="002A49A2">
            <w:pPr>
              <w:autoSpaceDE w:val="0"/>
              <w:autoSpaceDN w:val="0"/>
              <w:adjustRightInd w:val="0"/>
              <w:spacing w:after="0" w:line="240" w:lineRule="auto"/>
              <w:jc w:val="right"/>
              <w:rPr>
                <w:rFonts w:ascii="Arial" w:hAnsi="Arial" w:cs="Arial"/>
                <w:color w:val="000000"/>
                <w:sz w:val="18"/>
                <w:szCs w:val="18"/>
                <w:lang w:val="en-US"/>
              </w:rPr>
            </w:pPr>
            <w:r>
              <w:rPr>
                <w:rFonts w:ascii="Arial" w:hAnsi="Arial" w:cs="Arial"/>
                <w:color w:val="000000"/>
                <w:sz w:val="18"/>
                <w:szCs w:val="18"/>
                <w:lang w:val="en-US"/>
              </w:rPr>
              <w:t>.627</w:t>
            </w:r>
          </w:p>
        </w:tc>
        <w:tc>
          <w:tcPr>
            <w:tcW w:w="1080" w:type="dxa"/>
            <w:tcBorders>
              <w:top w:val="nil"/>
              <w:left w:val="single" w:sz="2" w:space="0" w:color="000000"/>
              <w:bottom w:val="nil"/>
              <w:right w:val="single" w:sz="12" w:space="0" w:color="000000"/>
            </w:tcBorders>
            <w:shd w:val="clear" w:color="000000" w:fill="FFFFFF"/>
            <w:vAlign w:val="center"/>
          </w:tcPr>
          <w:p w:rsidR="002A49A2" w:rsidRDefault="002A49A2">
            <w:pPr>
              <w:autoSpaceDE w:val="0"/>
              <w:autoSpaceDN w:val="0"/>
              <w:adjustRightInd w:val="0"/>
              <w:spacing w:after="0" w:line="240" w:lineRule="auto"/>
              <w:jc w:val="right"/>
              <w:rPr>
                <w:rFonts w:ascii="Arial" w:hAnsi="Arial" w:cs="Arial"/>
                <w:color w:val="000000"/>
                <w:sz w:val="18"/>
                <w:szCs w:val="18"/>
                <w:lang w:val="en-US"/>
              </w:rPr>
            </w:pPr>
            <w:r>
              <w:rPr>
                <w:rFonts w:ascii="Arial" w:hAnsi="Arial" w:cs="Arial"/>
                <w:color w:val="000000"/>
                <w:sz w:val="18"/>
                <w:szCs w:val="18"/>
                <w:lang w:val="en-US"/>
              </w:rPr>
              <w:t>.737</w:t>
            </w:r>
          </w:p>
        </w:tc>
      </w:tr>
      <w:tr w:rsidR="002A49A2">
        <w:trPr>
          <w:trHeight w:val="273"/>
        </w:trPr>
        <w:tc>
          <w:tcPr>
            <w:tcW w:w="4291" w:type="dxa"/>
            <w:gridSpan w:val="2"/>
            <w:tcBorders>
              <w:top w:val="nil"/>
              <w:left w:val="single" w:sz="12" w:space="0" w:color="000000"/>
              <w:bottom w:val="single" w:sz="12" w:space="0" w:color="000000"/>
              <w:right w:val="single" w:sz="12" w:space="0" w:color="000000"/>
            </w:tcBorders>
            <w:shd w:val="clear" w:color="000000" w:fill="FFFFFF"/>
          </w:tcPr>
          <w:p w:rsidR="002A49A2" w:rsidRDefault="002A49A2">
            <w:pPr>
              <w:autoSpaceDE w:val="0"/>
              <w:autoSpaceDN w:val="0"/>
              <w:adjustRightInd w:val="0"/>
              <w:spacing w:after="0" w:line="240" w:lineRule="auto"/>
              <w:rPr>
                <w:rFonts w:ascii="Arial" w:hAnsi="Arial" w:cs="Arial"/>
                <w:color w:val="000000"/>
                <w:sz w:val="18"/>
                <w:szCs w:val="18"/>
                <w:lang w:val="en-US"/>
              </w:rPr>
            </w:pPr>
            <w:proofErr w:type="spellStart"/>
            <w:r>
              <w:rPr>
                <w:rFonts w:ascii="Arial" w:hAnsi="Arial" w:cs="Arial"/>
                <w:color w:val="000000"/>
                <w:sz w:val="18"/>
                <w:szCs w:val="18"/>
                <w:lang w:val="en-US"/>
              </w:rPr>
              <w:t>Asymp</w:t>
            </w:r>
            <w:proofErr w:type="spellEnd"/>
            <w:r>
              <w:rPr>
                <w:rFonts w:ascii="Arial" w:hAnsi="Arial" w:cs="Arial"/>
                <w:color w:val="000000"/>
                <w:sz w:val="18"/>
                <w:szCs w:val="18"/>
                <w:lang w:val="en-US"/>
              </w:rPr>
              <w:t>. Sig. (2-tailed)</w:t>
            </w:r>
          </w:p>
        </w:tc>
        <w:tc>
          <w:tcPr>
            <w:tcW w:w="1080" w:type="dxa"/>
            <w:tcBorders>
              <w:top w:val="nil"/>
              <w:left w:val="single" w:sz="12" w:space="0" w:color="000000"/>
              <w:bottom w:val="single" w:sz="12" w:space="0" w:color="000000"/>
              <w:right w:val="single" w:sz="2" w:space="0" w:color="000000"/>
            </w:tcBorders>
            <w:shd w:val="clear" w:color="000000" w:fill="FFFFFF"/>
            <w:vAlign w:val="center"/>
          </w:tcPr>
          <w:p w:rsidR="002A49A2" w:rsidRDefault="002A49A2">
            <w:pPr>
              <w:autoSpaceDE w:val="0"/>
              <w:autoSpaceDN w:val="0"/>
              <w:adjustRightInd w:val="0"/>
              <w:spacing w:after="0" w:line="240" w:lineRule="auto"/>
              <w:jc w:val="right"/>
              <w:rPr>
                <w:rFonts w:ascii="Arial" w:hAnsi="Arial" w:cs="Arial"/>
                <w:color w:val="000000"/>
                <w:sz w:val="18"/>
                <w:szCs w:val="18"/>
                <w:lang w:val="en-US"/>
              </w:rPr>
            </w:pPr>
            <w:r>
              <w:rPr>
                <w:rFonts w:ascii="Arial" w:hAnsi="Arial" w:cs="Arial"/>
                <w:color w:val="000000"/>
                <w:sz w:val="18"/>
                <w:szCs w:val="18"/>
                <w:lang w:val="en-US"/>
              </w:rPr>
              <w:t>.470</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2A49A2" w:rsidRDefault="002A49A2">
            <w:pPr>
              <w:autoSpaceDE w:val="0"/>
              <w:autoSpaceDN w:val="0"/>
              <w:adjustRightInd w:val="0"/>
              <w:spacing w:after="0" w:line="240" w:lineRule="auto"/>
              <w:jc w:val="right"/>
              <w:rPr>
                <w:rFonts w:ascii="Arial" w:hAnsi="Arial" w:cs="Arial"/>
                <w:color w:val="000000"/>
                <w:sz w:val="18"/>
                <w:szCs w:val="18"/>
                <w:lang w:val="en-US"/>
              </w:rPr>
            </w:pPr>
            <w:r>
              <w:rPr>
                <w:rFonts w:ascii="Arial" w:hAnsi="Arial" w:cs="Arial"/>
                <w:color w:val="000000"/>
                <w:sz w:val="18"/>
                <w:szCs w:val="18"/>
                <w:lang w:val="en-US"/>
              </w:rPr>
              <w:t>.826</w:t>
            </w:r>
          </w:p>
        </w:tc>
        <w:tc>
          <w:tcPr>
            <w:tcW w:w="1080" w:type="dxa"/>
            <w:tcBorders>
              <w:top w:val="nil"/>
              <w:left w:val="single" w:sz="2" w:space="0" w:color="000000"/>
              <w:bottom w:val="single" w:sz="12" w:space="0" w:color="000000"/>
              <w:right w:val="single" w:sz="12" w:space="0" w:color="000000"/>
            </w:tcBorders>
            <w:shd w:val="clear" w:color="000000" w:fill="FFFFFF"/>
            <w:vAlign w:val="center"/>
          </w:tcPr>
          <w:p w:rsidR="002A49A2" w:rsidRDefault="002A49A2">
            <w:pPr>
              <w:autoSpaceDE w:val="0"/>
              <w:autoSpaceDN w:val="0"/>
              <w:adjustRightInd w:val="0"/>
              <w:spacing w:after="0" w:line="240" w:lineRule="auto"/>
              <w:jc w:val="right"/>
              <w:rPr>
                <w:rFonts w:ascii="Arial" w:hAnsi="Arial" w:cs="Arial"/>
                <w:color w:val="000000"/>
                <w:sz w:val="18"/>
                <w:szCs w:val="18"/>
                <w:lang w:val="en-US"/>
              </w:rPr>
            </w:pPr>
            <w:r>
              <w:rPr>
                <w:rFonts w:ascii="Arial" w:hAnsi="Arial" w:cs="Arial"/>
                <w:color w:val="000000"/>
                <w:sz w:val="18"/>
                <w:szCs w:val="18"/>
                <w:lang w:val="en-US"/>
              </w:rPr>
              <w:t>.648</w:t>
            </w:r>
          </w:p>
        </w:tc>
      </w:tr>
    </w:tbl>
    <w:p w:rsidR="002A49A2" w:rsidRDefault="002A49A2" w:rsidP="002A49A2">
      <w:pPr>
        <w:autoSpaceDE w:val="0"/>
        <w:autoSpaceDN w:val="0"/>
        <w:adjustRightInd w:val="0"/>
        <w:spacing w:after="0" w:line="240" w:lineRule="auto"/>
        <w:rPr>
          <w:rFonts w:ascii="Arial" w:hAnsi="Arial" w:cs="Arial"/>
          <w:color w:val="000000"/>
          <w:sz w:val="18"/>
          <w:szCs w:val="18"/>
          <w:lang w:val="en-US"/>
        </w:rPr>
      </w:pPr>
      <w:proofErr w:type="gramStart"/>
      <w:r>
        <w:rPr>
          <w:rFonts w:ascii="Arial" w:hAnsi="Arial" w:cs="Arial"/>
          <w:color w:val="000000"/>
          <w:sz w:val="18"/>
          <w:szCs w:val="18"/>
          <w:lang w:val="en-US"/>
        </w:rPr>
        <w:t>a  Test</w:t>
      </w:r>
      <w:proofErr w:type="gramEnd"/>
      <w:r>
        <w:rPr>
          <w:rFonts w:ascii="Arial" w:hAnsi="Arial" w:cs="Arial"/>
          <w:color w:val="000000"/>
          <w:sz w:val="18"/>
          <w:szCs w:val="18"/>
          <w:lang w:val="en-US"/>
        </w:rPr>
        <w:t xml:space="preserve"> distribution is Normal.</w:t>
      </w:r>
    </w:p>
    <w:p w:rsidR="002A49A2" w:rsidRDefault="002A49A2" w:rsidP="002A49A2">
      <w:pPr>
        <w:autoSpaceDE w:val="0"/>
        <w:autoSpaceDN w:val="0"/>
        <w:adjustRightInd w:val="0"/>
        <w:spacing w:after="0" w:line="240" w:lineRule="auto"/>
        <w:rPr>
          <w:rFonts w:ascii="Arial" w:hAnsi="Arial" w:cs="Arial"/>
          <w:color w:val="000000"/>
          <w:sz w:val="18"/>
          <w:szCs w:val="18"/>
          <w:lang w:val="en-US"/>
        </w:rPr>
      </w:pPr>
      <w:proofErr w:type="gramStart"/>
      <w:r>
        <w:rPr>
          <w:rFonts w:ascii="Arial" w:hAnsi="Arial" w:cs="Arial"/>
          <w:color w:val="000000"/>
          <w:sz w:val="18"/>
          <w:szCs w:val="18"/>
          <w:lang w:val="en-US"/>
        </w:rPr>
        <w:t>b  Calculated</w:t>
      </w:r>
      <w:proofErr w:type="gramEnd"/>
      <w:r>
        <w:rPr>
          <w:rFonts w:ascii="Arial" w:hAnsi="Arial" w:cs="Arial"/>
          <w:color w:val="000000"/>
          <w:sz w:val="18"/>
          <w:szCs w:val="18"/>
          <w:lang w:val="en-US"/>
        </w:rPr>
        <w:t xml:space="preserve"> from data.</w:t>
      </w:r>
    </w:p>
    <w:p w:rsidR="002A49A2" w:rsidRDefault="002A49A2" w:rsidP="002A49A2">
      <w:pPr>
        <w:autoSpaceDE w:val="0"/>
        <w:autoSpaceDN w:val="0"/>
        <w:adjustRightInd w:val="0"/>
        <w:spacing w:after="0" w:line="240" w:lineRule="auto"/>
        <w:rPr>
          <w:rFonts w:ascii="Arial" w:hAnsi="Arial" w:cs="Arial"/>
          <w:color w:val="000000"/>
          <w:sz w:val="18"/>
          <w:szCs w:val="18"/>
          <w:lang w:val="en-US"/>
        </w:rPr>
      </w:pPr>
    </w:p>
    <w:p w:rsidR="003B26A6" w:rsidRPr="003B26A6" w:rsidRDefault="003B26A6" w:rsidP="003B26A6">
      <w:pPr>
        <w:tabs>
          <w:tab w:val="center" w:pos="3902"/>
        </w:tabs>
        <w:autoSpaceDE w:val="0"/>
        <w:autoSpaceDN w:val="0"/>
        <w:adjustRightInd w:val="0"/>
        <w:spacing w:after="0" w:line="240" w:lineRule="auto"/>
        <w:jc w:val="right"/>
        <w:rPr>
          <w:rFonts w:ascii="Times New Roman" w:hAnsi="Times New Roman"/>
          <w:bCs/>
          <w:color w:val="000000"/>
          <w:sz w:val="28"/>
          <w:szCs w:val="28"/>
          <w:lang w:val="en-US"/>
        </w:rPr>
      </w:pPr>
      <w:r>
        <w:rPr>
          <w:rFonts w:ascii="Times New Roman" w:hAnsi="Times New Roman"/>
          <w:bCs/>
          <w:color w:val="000000"/>
          <w:sz w:val="28"/>
          <w:szCs w:val="28"/>
          <w:lang w:val="en-US"/>
        </w:rPr>
        <w:t>2</w:t>
      </w:r>
      <w:r w:rsidRPr="003B26A6">
        <w:rPr>
          <w:rFonts w:ascii="Times New Roman" w:hAnsi="Times New Roman"/>
          <w:bCs/>
          <w:color w:val="000000"/>
          <w:sz w:val="28"/>
          <w:szCs w:val="28"/>
          <w:lang w:val="en-US"/>
        </w:rPr>
        <w:t xml:space="preserve"> PRIEDAS</w:t>
      </w:r>
    </w:p>
    <w:p w:rsidR="002A49A2" w:rsidRDefault="002A49A2" w:rsidP="002A49A2">
      <w:pPr>
        <w:autoSpaceDE w:val="0"/>
        <w:autoSpaceDN w:val="0"/>
        <w:adjustRightInd w:val="0"/>
        <w:spacing w:after="0" w:line="240" w:lineRule="auto"/>
        <w:rPr>
          <w:rFonts w:ascii="Arial" w:hAnsi="Arial" w:cs="Arial"/>
          <w:color w:val="000000"/>
          <w:sz w:val="18"/>
          <w:szCs w:val="18"/>
          <w:lang w:val="en-US"/>
        </w:rPr>
      </w:pPr>
    </w:p>
    <w:p w:rsidR="00E4280A" w:rsidRPr="00E4280A" w:rsidRDefault="005A75D7" w:rsidP="00E4280A">
      <w:pPr>
        <w:tabs>
          <w:tab w:val="center" w:pos="3902"/>
        </w:tabs>
        <w:autoSpaceDE w:val="0"/>
        <w:autoSpaceDN w:val="0"/>
        <w:adjustRightInd w:val="0"/>
        <w:spacing w:after="0" w:line="240" w:lineRule="auto"/>
        <w:jc w:val="center"/>
        <w:rPr>
          <w:rFonts w:ascii="Times New Roman" w:hAnsi="Times New Roman"/>
          <w:b/>
          <w:bCs/>
          <w:color w:val="000000"/>
          <w:sz w:val="28"/>
          <w:szCs w:val="28"/>
          <w:lang w:val="en-US"/>
        </w:rPr>
      </w:pPr>
      <w:r>
        <w:rPr>
          <w:rFonts w:ascii="Arial" w:hAnsi="Arial" w:cs="Arial"/>
          <w:b/>
          <w:bCs/>
          <w:color w:val="000000"/>
          <w:sz w:val="18"/>
          <w:szCs w:val="18"/>
          <w:lang w:val="en-US"/>
        </w:rPr>
        <w:tab/>
      </w:r>
      <w:proofErr w:type="spellStart"/>
      <w:proofErr w:type="gramStart"/>
      <w:r w:rsidR="00E4280A" w:rsidRPr="00E4280A">
        <w:rPr>
          <w:rFonts w:ascii="Times New Roman" w:hAnsi="Times New Roman"/>
          <w:b/>
          <w:bCs/>
          <w:color w:val="000000"/>
          <w:sz w:val="28"/>
          <w:szCs w:val="28"/>
          <w:lang w:val="en-US"/>
        </w:rPr>
        <w:t>Vieno</w:t>
      </w:r>
      <w:proofErr w:type="spellEnd"/>
      <w:r w:rsidR="00E4280A" w:rsidRPr="00E4280A">
        <w:rPr>
          <w:rFonts w:ascii="Times New Roman" w:hAnsi="Times New Roman"/>
          <w:b/>
          <w:bCs/>
          <w:color w:val="000000"/>
          <w:sz w:val="28"/>
          <w:szCs w:val="28"/>
          <w:lang w:val="en-US"/>
        </w:rPr>
        <w:t xml:space="preserve"> </w:t>
      </w:r>
      <w:proofErr w:type="spellStart"/>
      <w:r w:rsidR="00E4280A" w:rsidRPr="00E4280A">
        <w:rPr>
          <w:rFonts w:ascii="Times New Roman" w:hAnsi="Times New Roman"/>
          <w:b/>
          <w:bCs/>
          <w:color w:val="000000"/>
          <w:sz w:val="28"/>
          <w:szCs w:val="28"/>
          <w:lang w:val="en-US"/>
        </w:rPr>
        <w:t>skirstinio</w:t>
      </w:r>
      <w:proofErr w:type="spellEnd"/>
      <w:r w:rsidR="00E4280A" w:rsidRPr="00E4280A">
        <w:rPr>
          <w:rFonts w:ascii="Times New Roman" w:hAnsi="Times New Roman"/>
          <w:b/>
          <w:bCs/>
          <w:color w:val="000000"/>
          <w:sz w:val="28"/>
          <w:szCs w:val="28"/>
          <w:lang w:val="en-US"/>
        </w:rPr>
        <w:t xml:space="preserve"> </w:t>
      </w:r>
      <w:proofErr w:type="spellStart"/>
      <w:r w:rsidR="00E4280A" w:rsidRPr="00E4280A">
        <w:rPr>
          <w:rFonts w:ascii="Times New Roman" w:hAnsi="Times New Roman"/>
          <w:b/>
          <w:bCs/>
          <w:color w:val="000000"/>
          <w:sz w:val="28"/>
          <w:szCs w:val="28"/>
          <w:lang w:val="en-US"/>
        </w:rPr>
        <w:t>Kolmogorovo-Smirnovo</w:t>
      </w:r>
      <w:proofErr w:type="spellEnd"/>
      <w:r w:rsidR="00E4280A" w:rsidRPr="00E4280A">
        <w:rPr>
          <w:rFonts w:ascii="Times New Roman" w:hAnsi="Times New Roman"/>
          <w:b/>
          <w:bCs/>
          <w:color w:val="000000"/>
          <w:sz w:val="28"/>
          <w:szCs w:val="28"/>
          <w:lang w:val="en-US"/>
        </w:rPr>
        <w:t xml:space="preserve"> </w:t>
      </w:r>
      <w:proofErr w:type="spellStart"/>
      <w:r w:rsidR="00E4280A" w:rsidRPr="00E4280A">
        <w:rPr>
          <w:rFonts w:ascii="Times New Roman" w:hAnsi="Times New Roman"/>
          <w:b/>
          <w:bCs/>
          <w:color w:val="000000"/>
          <w:sz w:val="28"/>
          <w:szCs w:val="28"/>
          <w:lang w:val="en-US"/>
        </w:rPr>
        <w:t>testas</w:t>
      </w:r>
      <w:proofErr w:type="spellEnd"/>
      <w:r w:rsidR="00E4280A" w:rsidRPr="00E4280A">
        <w:rPr>
          <w:rFonts w:ascii="Times New Roman" w:hAnsi="Times New Roman"/>
          <w:b/>
          <w:bCs/>
          <w:color w:val="000000"/>
          <w:sz w:val="28"/>
          <w:szCs w:val="28"/>
          <w:lang w:val="en-US"/>
        </w:rPr>
        <w:t xml:space="preserve"> </w:t>
      </w:r>
      <w:proofErr w:type="spellStart"/>
      <w:r w:rsidR="00E4280A">
        <w:rPr>
          <w:rFonts w:ascii="Times New Roman" w:hAnsi="Times New Roman"/>
          <w:b/>
          <w:bCs/>
          <w:color w:val="000000"/>
          <w:sz w:val="28"/>
          <w:szCs w:val="28"/>
          <w:lang w:val="en-US"/>
        </w:rPr>
        <w:t>infliacijai</w:t>
      </w:r>
      <w:proofErr w:type="spellEnd"/>
      <w:r w:rsidR="00E4280A">
        <w:rPr>
          <w:rFonts w:ascii="Times New Roman" w:hAnsi="Times New Roman"/>
          <w:b/>
          <w:bCs/>
          <w:color w:val="000000"/>
          <w:sz w:val="28"/>
          <w:szCs w:val="28"/>
          <w:lang w:val="en-US"/>
        </w:rPr>
        <w:t>.</w:t>
      </w:r>
      <w:proofErr w:type="gramEnd"/>
    </w:p>
    <w:p w:rsidR="005A75D7" w:rsidRDefault="005A75D7" w:rsidP="005A75D7">
      <w:pPr>
        <w:tabs>
          <w:tab w:val="center" w:pos="3902"/>
        </w:tabs>
        <w:autoSpaceDE w:val="0"/>
        <w:autoSpaceDN w:val="0"/>
        <w:adjustRightInd w:val="0"/>
        <w:spacing w:after="0" w:line="240" w:lineRule="auto"/>
        <w:rPr>
          <w:rFonts w:ascii="Arial" w:hAnsi="Arial" w:cs="Arial"/>
          <w:b/>
          <w:bCs/>
          <w:color w:val="000000"/>
          <w:sz w:val="18"/>
          <w:szCs w:val="18"/>
          <w:lang w:val="en-US"/>
        </w:rPr>
      </w:pPr>
    </w:p>
    <w:p w:rsidR="005A75D7" w:rsidRDefault="005A75D7" w:rsidP="005A75D7">
      <w:pPr>
        <w:tabs>
          <w:tab w:val="center" w:pos="3902"/>
        </w:tabs>
        <w:autoSpaceDE w:val="0"/>
        <w:autoSpaceDN w:val="0"/>
        <w:adjustRightInd w:val="0"/>
        <w:spacing w:after="0" w:line="240" w:lineRule="auto"/>
        <w:rPr>
          <w:rFonts w:ascii="Arial" w:hAnsi="Arial" w:cs="Arial"/>
          <w:b/>
          <w:bCs/>
          <w:color w:val="000000"/>
          <w:sz w:val="18"/>
          <w:szCs w:val="18"/>
          <w:lang w:val="en-US"/>
        </w:rPr>
      </w:pPr>
    </w:p>
    <w:tbl>
      <w:tblPr>
        <w:tblW w:w="0" w:type="auto"/>
        <w:tblInd w:w="93" w:type="dxa"/>
        <w:tblLayout w:type="fixed"/>
        <w:tblCellMar>
          <w:left w:w="93" w:type="dxa"/>
          <w:right w:w="93" w:type="dxa"/>
        </w:tblCellMar>
        <w:tblLook w:val="0000" w:firstRow="0" w:lastRow="0" w:firstColumn="0" w:lastColumn="0" w:noHBand="0" w:noVBand="0"/>
      </w:tblPr>
      <w:tblGrid>
        <w:gridCol w:w="2145"/>
        <w:gridCol w:w="2146"/>
        <w:gridCol w:w="1080"/>
        <w:gridCol w:w="1080"/>
        <w:gridCol w:w="1080"/>
      </w:tblGrid>
      <w:tr w:rsidR="005A75D7">
        <w:trPr>
          <w:trHeight w:val="273"/>
        </w:trPr>
        <w:tc>
          <w:tcPr>
            <w:tcW w:w="4291"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5A75D7" w:rsidRDefault="005A75D7">
            <w:pPr>
              <w:autoSpaceDE w:val="0"/>
              <w:autoSpaceDN w:val="0"/>
              <w:adjustRightInd w:val="0"/>
              <w:spacing w:after="0" w:line="240" w:lineRule="auto"/>
              <w:rPr>
                <w:rFonts w:ascii="Arial" w:hAnsi="Arial" w:cs="Arial"/>
                <w:color w:val="000000"/>
                <w:sz w:val="18"/>
                <w:szCs w:val="18"/>
                <w:lang w:val="en-US"/>
              </w:rPr>
            </w:pPr>
            <w:r>
              <w:rPr>
                <w:rFonts w:ascii="Arial" w:hAnsi="Arial" w:cs="Arial"/>
                <w:color w:val="000000"/>
                <w:sz w:val="18"/>
                <w:szCs w:val="18"/>
                <w:lang w:val="en-US"/>
              </w:rPr>
              <w:t xml:space="preserve"> </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5A75D7" w:rsidRDefault="005A75D7">
            <w:pPr>
              <w:autoSpaceDE w:val="0"/>
              <w:autoSpaceDN w:val="0"/>
              <w:adjustRightInd w:val="0"/>
              <w:spacing w:after="0" w:line="240" w:lineRule="auto"/>
              <w:jc w:val="center"/>
              <w:rPr>
                <w:rFonts w:ascii="Arial" w:hAnsi="Arial" w:cs="Arial"/>
                <w:color w:val="000000"/>
                <w:sz w:val="18"/>
                <w:szCs w:val="18"/>
                <w:lang w:val="en-US"/>
              </w:rPr>
            </w:pPr>
            <w:r>
              <w:rPr>
                <w:rFonts w:ascii="Arial" w:hAnsi="Arial" w:cs="Arial"/>
                <w:color w:val="000000"/>
                <w:sz w:val="18"/>
                <w:szCs w:val="18"/>
                <w:lang w:val="en-US"/>
              </w:rPr>
              <w:t>EU</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5A75D7" w:rsidRDefault="005A75D7">
            <w:pPr>
              <w:autoSpaceDE w:val="0"/>
              <w:autoSpaceDN w:val="0"/>
              <w:adjustRightInd w:val="0"/>
              <w:spacing w:after="0" w:line="240" w:lineRule="auto"/>
              <w:jc w:val="center"/>
              <w:rPr>
                <w:rFonts w:ascii="Arial" w:hAnsi="Arial" w:cs="Arial"/>
                <w:color w:val="000000"/>
                <w:sz w:val="18"/>
                <w:szCs w:val="18"/>
                <w:lang w:val="en-US"/>
              </w:rPr>
            </w:pPr>
            <w:proofErr w:type="spellStart"/>
            <w:r>
              <w:rPr>
                <w:rFonts w:ascii="Arial" w:hAnsi="Arial" w:cs="Arial"/>
                <w:color w:val="000000"/>
                <w:sz w:val="18"/>
                <w:szCs w:val="18"/>
                <w:lang w:val="en-US"/>
              </w:rPr>
              <w:t>Lietuva</w:t>
            </w:r>
            <w:proofErr w:type="spellEnd"/>
          </w:p>
        </w:tc>
        <w:tc>
          <w:tcPr>
            <w:tcW w:w="1080"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5A75D7" w:rsidRDefault="005A75D7">
            <w:pPr>
              <w:autoSpaceDE w:val="0"/>
              <w:autoSpaceDN w:val="0"/>
              <w:adjustRightInd w:val="0"/>
              <w:spacing w:after="0" w:line="240" w:lineRule="auto"/>
              <w:jc w:val="center"/>
              <w:rPr>
                <w:rFonts w:ascii="Arial" w:hAnsi="Arial" w:cs="Arial"/>
                <w:color w:val="000000"/>
                <w:sz w:val="18"/>
                <w:szCs w:val="18"/>
                <w:lang w:val="en-US"/>
              </w:rPr>
            </w:pPr>
            <w:proofErr w:type="spellStart"/>
            <w:r>
              <w:rPr>
                <w:rFonts w:ascii="Arial" w:hAnsi="Arial" w:cs="Arial"/>
                <w:color w:val="000000"/>
                <w:sz w:val="18"/>
                <w:szCs w:val="18"/>
                <w:lang w:val="en-US"/>
              </w:rPr>
              <w:t>Vok</w:t>
            </w:r>
            <w:proofErr w:type="spellEnd"/>
          </w:p>
        </w:tc>
      </w:tr>
      <w:tr w:rsidR="005A75D7">
        <w:trPr>
          <w:trHeight w:val="273"/>
        </w:trPr>
        <w:tc>
          <w:tcPr>
            <w:tcW w:w="4291" w:type="dxa"/>
            <w:gridSpan w:val="2"/>
            <w:tcBorders>
              <w:top w:val="single" w:sz="12" w:space="0" w:color="000000"/>
              <w:left w:val="single" w:sz="12" w:space="0" w:color="000000"/>
              <w:bottom w:val="nil"/>
              <w:right w:val="single" w:sz="12" w:space="0" w:color="000000"/>
            </w:tcBorders>
            <w:shd w:val="clear" w:color="000000" w:fill="FFFFFF"/>
          </w:tcPr>
          <w:p w:rsidR="005A75D7" w:rsidRDefault="005A75D7">
            <w:pPr>
              <w:autoSpaceDE w:val="0"/>
              <w:autoSpaceDN w:val="0"/>
              <w:adjustRightInd w:val="0"/>
              <w:spacing w:after="0" w:line="240" w:lineRule="auto"/>
              <w:rPr>
                <w:rFonts w:ascii="Arial" w:hAnsi="Arial" w:cs="Arial"/>
                <w:color w:val="000000"/>
                <w:sz w:val="18"/>
                <w:szCs w:val="18"/>
                <w:lang w:val="en-US"/>
              </w:rPr>
            </w:pPr>
            <w:r>
              <w:rPr>
                <w:rFonts w:ascii="Arial" w:hAnsi="Arial" w:cs="Arial"/>
                <w:color w:val="000000"/>
                <w:sz w:val="18"/>
                <w:szCs w:val="18"/>
                <w:lang w:val="en-US"/>
              </w:rPr>
              <w:t>N</w:t>
            </w:r>
          </w:p>
        </w:tc>
        <w:tc>
          <w:tcPr>
            <w:tcW w:w="1080" w:type="dxa"/>
            <w:tcBorders>
              <w:top w:val="single" w:sz="12" w:space="0" w:color="000000"/>
              <w:left w:val="single" w:sz="12" w:space="0" w:color="000000"/>
              <w:bottom w:val="nil"/>
              <w:right w:val="single" w:sz="2" w:space="0" w:color="000000"/>
            </w:tcBorders>
            <w:shd w:val="clear" w:color="000000" w:fill="FFFFFF"/>
            <w:vAlign w:val="center"/>
          </w:tcPr>
          <w:p w:rsidR="005A75D7" w:rsidRDefault="005A75D7">
            <w:pPr>
              <w:autoSpaceDE w:val="0"/>
              <w:autoSpaceDN w:val="0"/>
              <w:adjustRightInd w:val="0"/>
              <w:spacing w:after="0" w:line="240" w:lineRule="auto"/>
              <w:jc w:val="right"/>
              <w:rPr>
                <w:rFonts w:ascii="Arial" w:hAnsi="Arial" w:cs="Arial"/>
                <w:color w:val="000000"/>
                <w:sz w:val="18"/>
                <w:szCs w:val="18"/>
                <w:lang w:val="en-US"/>
              </w:rPr>
            </w:pPr>
            <w:r>
              <w:rPr>
                <w:rFonts w:ascii="Arial" w:hAnsi="Arial" w:cs="Arial"/>
                <w:color w:val="000000"/>
                <w:sz w:val="18"/>
                <w:szCs w:val="18"/>
                <w:lang w:val="en-US"/>
              </w:rPr>
              <w:t>15</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5A75D7" w:rsidRDefault="005A75D7">
            <w:pPr>
              <w:autoSpaceDE w:val="0"/>
              <w:autoSpaceDN w:val="0"/>
              <w:adjustRightInd w:val="0"/>
              <w:spacing w:after="0" w:line="240" w:lineRule="auto"/>
              <w:jc w:val="right"/>
              <w:rPr>
                <w:rFonts w:ascii="Arial" w:hAnsi="Arial" w:cs="Arial"/>
                <w:color w:val="000000"/>
                <w:sz w:val="18"/>
                <w:szCs w:val="18"/>
                <w:lang w:val="en-US"/>
              </w:rPr>
            </w:pPr>
            <w:r>
              <w:rPr>
                <w:rFonts w:ascii="Arial" w:hAnsi="Arial" w:cs="Arial"/>
                <w:color w:val="000000"/>
                <w:sz w:val="18"/>
                <w:szCs w:val="18"/>
                <w:lang w:val="en-US"/>
              </w:rPr>
              <w:t>15</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rsidR="005A75D7" w:rsidRDefault="005A75D7">
            <w:pPr>
              <w:autoSpaceDE w:val="0"/>
              <w:autoSpaceDN w:val="0"/>
              <w:adjustRightInd w:val="0"/>
              <w:spacing w:after="0" w:line="240" w:lineRule="auto"/>
              <w:jc w:val="right"/>
              <w:rPr>
                <w:rFonts w:ascii="Arial" w:hAnsi="Arial" w:cs="Arial"/>
                <w:color w:val="000000"/>
                <w:sz w:val="18"/>
                <w:szCs w:val="18"/>
                <w:lang w:val="en-US"/>
              </w:rPr>
            </w:pPr>
            <w:r>
              <w:rPr>
                <w:rFonts w:ascii="Arial" w:hAnsi="Arial" w:cs="Arial"/>
                <w:color w:val="000000"/>
                <w:sz w:val="18"/>
                <w:szCs w:val="18"/>
                <w:lang w:val="en-US"/>
              </w:rPr>
              <w:t>15</w:t>
            </w:r>
          </w:p>
        </w:tc>
      </w:tr>
      <w:tr w:rsidR="005A75D7">
        <w:trPr>
          <w:trHeight w:val="273"/>
        </w:trPr>
        <w:tc>
          <w:tcPr>
            <w:tcW w:w="2145" w:type="dxa"/>
            <w:vMerge w:val="restart"/>
            <w:tcBorders>
              <w:top w:val="nil"/>
              <w:left w:val="single" w:sz="12" w:space="0" w:color="000000"/>
              <w:bottom w:val="nil"/>
              <w:right w:val="nil"/>
            </w:tcBorders>
            <w:shd w:val="clear" w:color="000000" w:fill="FFFFFF"/>
            <w:vAlign w:val="center"/>
          </w:tcPr>
          <w:p w:rsidR="005A75D7" w:rsidRDefault="005A75D7">
            <w:pPr>
              <w:autoSpaceDE w:val="0"/>
              <w:autoSpaceDN w:val="0"/>
              <w:adjustRightInd w:val="0"/>
              <w:spacing w:after="0" w:line="240" w:lineRule="auto"/>
              <w:rPr>
                <w:rFonts w:ascii="Arial" w:hAnsi="Arial" w:cs="Arial"/>
                <w:color w:val="000000"/>
                <w:sz w:val="18"/>
                <w:szCs w:val="18"/>
                <w:lang w:val="en-US"/>
              </w:rPr>
            </w:pPr>
            <w:r>
              <w:rPr>
                <w:rFonts w:ascii="Arial" w:hAnsi="Arial" w:cs="Arial"/>
                <w:color w:val="000000"/>
                <w:sz w:val="18"/>
                <w:szCs w:val="18"/>
                <w:lang w:val="en-US"/>
              </w:rPr>
              <w:t>Normal Parameters(</w:t>
            </w:r>
            <w:proofErr w:type="spellStart"/>
            <w:r>
              <w:rPr>
                <w:rFonts w:ascii="Arial" w:hAnsi="Arial" w:cs="Arial"/>
                <w:color w:val="000000"/>
                <w:sz w:val="18"/>
                <w:szCs w:val="18"/>
                <w:lang w:val="en-US"/>
              </w:rPr>
              <w:t>a,b</w:t>
            </w:r>
            <w:proofErr w:type="spellEnd"/>
            <w:r>
              <w:rPr>
                <w:rFonts w:ascii="Arial" w:hAnsi="Arial" w:cs="Arial"/>
                <w:color w:val="000000"/>
                <w:sz w:val="18"/>
                <w:szCs w:val="18"/>
                <w:lang w:val="en-US"/>
              </w:rPr>
              <w:t>)</w:t>
            </w:r>
          </w:p>
        </w:tc>
        <w:tc>
          <w:tcPr>
            <w:tcW w:w="2145" w:type="dxa"/>
            <w:tcBorders>
              <w:top w:val="nil"/>
              <w:left w:val="nil"/>
              <w:bottom w:val="nil"/>
              <w:right w:val="single" w:sz="12" w:space="0" w:color="000000"/>
            </w:tcBorders>
            <w:shd w:val="clear" w:color="000000" w:fill="FFFFFF"/>
          </w:tcPr>
          <w:p w:rsidR="005A75D7" w:rsidRDefault="005A75D7">
            <w:pPr>
              <w:autoSpaceDE w:val="0"/>
              <w:autoSpaceDN w:val="0"/>
              <w:adjustRightInd w:val="0"/>
              <w:spacing w:after="0" w:line="240" w:lineRule="auto"/>
              <w:rPr>
                <w:rFonts w:ascii="Arial" w:hAnsi="Arial" w:cs="Arial"/>
                <w:color w:val="000000"/>
                <w:sz w:val="18"/>
                <w:szCs w:val="18"/>
                <w:lang w:val="en-US"/>
              </w:rPr>
            </w:pPr>
            <w:r>
              <w:rPr>
                <w:rFonts w:ascii="Arial" w:hAnsi="Arial" w:cs="Arial"/>
                <w:color w:val="000000"/>
                <w:sz w:val="18"/>
                <w:szCs w:val="18"/>
                <w:lang w:val="en-US"/>
              </w:rPr>
              <w:t>Mean</w:t>
            </w:r>
          </w:p>
        </w:tc>
        <w:tc>
          <w:tcPr>
            <w:tcW w:w="1080" w:type="dxa"/>
            <w:tcBorders>
              <w:top w:val="nil"/>
              <w:left w:val="single" w:sz="12" w:space="0" w:color="000000"/>
              <w:bottom w:val="nil"/>
              <w:right w:val="single" w:sz="2" w:space="0" w:color="000000"/>
            </w:tcBorders>
            <w:shd w:val="clear" w:color="000000" w:fill="FFFFFF"/>
            <w:vAlign w:val="center"/>
          </w:tcPr>
          <w:p w:rsidR="005A75D7" w:rsidRDefault="005A75D7">
            <w:pPr>
              <w:autoSpaceDE w:val="0"/>
              <w:autoSpaceDN w:val="0"/>
              <w:adjustRightInd w:val="0"/>
              <w:spacing w:after="0" w:line="240" w:lineRule="auto"/>
              <w:jc w:val="right"/>
              <w:rPr>
                <w:rFonts w:ascii="Arial" w:hAnsi="Arial" w:cs="Arial"/>
                <w:color w:val="000000"/>
                <w:sz w:val="18"/>
                <w:szCs w:val="18"/>
                <w:lang w:val="en-US"/>
              </w:rPr>
            </w:pPr>
            <w:r>
              <w:rPr>
                <w:rFonts w:ascii="Arial" w:hAnsi="Arial" w:cs="Arial"/>
                <w:color w:val="000000"/>
                <w:sz w:val="18"/>
                <w:szCs w:val="18"/>
                <w:lang w:val="en-US"/>
              </w:rPr>
              <w:t>1.9800</w:t>
            </w:r>
          </w:p>
        </w:tc>
        <w:tc>
          <w:tcPr>
            <w:tcW w:w="1080" w:type="dxa"/>
            <w:tcBorders>
              <w:top w:val="nil"/>
              <w:left w:val="single" w:sz="2" w:space="0" w:color="000000"/>
              <w:bottom w:val="nil"/>
              <w:right w:val="single" w:sz="2" w:space="0" w:color="000000"/>
            </w:tcBorders>
            <w:shd w:val="clear" w:color="000000" w:fill="FFFFFF"/>
            <w:vAlign w:val="center"/>
          </w:tcPr>
          <w:p w:rsidR="005A75D7" w:rsidRDefault="005A75D7">
            <w:pPr>
              <w:autoSpaceDE w:val="0"/>
              <w:autoSpaceDN w:val="0"/>
              <w:adjustRightInd w:val="0"/>
              <w:spacing w:after="0" w:line="240" w:lineRule="auto"/>
              <w:jc w:val="right"/>
              <w:rPr>
                <w:rFonts w:ascii="Arial" w:hAnsi="Arial" w:cs="Arial"/>
                <w:color w:val="000000"/>
                <w:sz w:val="18"/>
                <w:szCs w:val="18"/>
                <w:lang w:val="en-US"/>
              </w:rPr>
            </w:pPr>
            <w:r>
              <w:rPr>
                <w:rFonts w:ascii="Arial" w:hAnsi="Arial" w:cs="Arial"/>
                <w:color w:val="000000"/>
                <w:sz w:val="18"/>
                <w:szCs w:val="18"/>
                <w:lang w:val="en-US"/>
              </w:rPr>
              <w:t>3.5467</w:t>
            </w:r>
          </w:p>
        </w:tc>
        <w:tc>
          <w:tcPr>
            <w:tcW w:w="1080" w:type="dxa"/>
            <w:tcBorders>
              <w:top w:val="nil"/>
              <w:left w:val="single" w:sz="2" w:space="0" w:color="000000"/>
              <w:bottom w:val="nil"/>
              <w:right w:val="single" w:sz="12" w:space="0" w:color="000000"/>
            </w:tcBorders>
            <w:shd w:val="clear" w:color="000000" w:fill="FFFFFF"/>
            <w:vAlign w:val="center"/>
          </w:tcPr>
          <w:p w:rsidR="005A75D7" w:rsidRDefault="005A75D7">
            <w:pPr>
              <w:autoSpaceDE w:val="0"/>
              <w:autoSpaceDN w:val="0"/>
              <w:adjustRightInd w:val="0"/>
              <w:spacing w:after="0" w:line="240" w:lineRule="auto"/>
              <w:jc w:val="right"/>
              <w:rPr>
                <w:rFonts w:ascii="Arial" w:hAnsi="Arial" w:cs="Arial"/>
                <w:color w:val="000000"/>
                <w:sz w:val="18"/>
                <w:szCs w:val="18"/>
                <w:lang w:val="en-US"/>
              </w:rPr>
            </w:pPr>
            <w:r>
              <w:rPr>
                <w:rFonts w:ascii="Arial" w:hAnsi="Arial" w:cs="Arial"/>
                <w:color w:val="000000"/>
                <w:sz w:val="18"/>
                <w:szCs w:val="18"/>
                <w:lang w:val="en-US"/>
              </w:rPr>
              <w:t>1.5267</w:t>
            </w:r>
          </w:p>
        </w:tc>
      </w:tr>
      <w:tr w:rsidR="005A75D7">
        <w:trPr>
          <w:trHeight w:val="273"/>
        </w:trPr>
        <w:tc>
          <w:tcPr>
            <w:tcW w:w="2145" w:type="dxa"/>
            <w:vMerge/>
            <w:tcBorders>
              <w:top w:val="nil"/>
              <w:left w:val="single" w:sz="12" w:space="0" w:color="000000"/>
              <w:bottom w:val="nil"/>
              <w:right w:val="nil"/>
            </w:tcBorders>
            <w:shd w:val="clear" w:color="000000" w:fill="FFFFFF"/>
          </w:tcPr>
          <w:p w:rsidR="005A75D7" w:rsidRDefault="005A75D7">
            <w:pPr>
              <w:autoSpaceDE w:val="0"/>
              <w:autoSpaceDN w:val="0"/>
              <w:adjustRightInd w:val="0"/>
              <w:spacing w:after="0" w:line="240" w:lineRule="auto"/>
              <w:rPr>
                <w:rFonts w:ascii="Arial" w:hAnsi="Arial" w:cs="Arial"/>
                <w:color w:val="000000"/>
                <w:sz w:val="18"/>
                <w:szCs w:val="18"/>
                <w:lang w:val="en-US"/>
              </w:rPr>
            </w:pPr>
            <w:r>
              <w:rPr>
                <w:rFonts w:ascii="Arial" w:hAnsi="Arial" w:cs="Arial"/>
                <w:color w:val="000000"/>
                <w:sz w:val="18"/>
                <w:szCs w:val="18"/>
                <w:lang w:val="en-US"/>
              </w:rPr>
              <w:t xml:space="preserve"> </w:t>
            </w:r>
          </w:p>
        </w:tc>
        <w:tc>
          <w:tcPr>
            <w:tcW w:w="2145" w:type="dxa"/>
            <w:tcBorders>
              <w:top w:val="nil"/>
              <w:left w:val="nil"/>
              <w:bottom w:val="nil"/>
              <w:right w:val="single" w:sz="12" w:space="0" w:color="000000"/>
            </w:tcBorders>
            <w:shd w:val="clear" w:color="000000" w:fill="FFFFFF"/>
          </w:tcPr>
          <w:p w:rsidR="005A75D7" w:rsidRDefault="005A75D7">
            <w:pPr>
              <w:autoSpaceDE w:val="0"/>
              <w:autoSpaceDN w:val="0"/>
              <w:adjustRightInd w:val="0"/>
              <w:spacing w:after="0" w:line="240" w:lineRule="auto"/>
              <w:rPr>
                <w:rFonts w:ascii="Arial" w:hAnsi="Arial" w:cs="Arial"/>
                <w:color w:val="000000"/>
                <w:sz w:val="18"/>
                <w:szCs w:val="18"/>
                <w:lang w:val="en-US"/>
              </w:rPr>
            </w:pPr>
            <w:r>
              <w:rPr>
                <w:rFonts w:ascii="Arial" w:hAnsi="Arial" w:cs="Arial"/>
                <w:color w:val="000000"/>
                <w:sz w:val="18"/>
                <w:szCs w:val="18"/>
                <w:lang w:val="en-US"/>
              </w:rPr>
              <w:t>Std. Deviation</w:t>
            </w:r>
          </w:p>
        </w:tc>
        <w:tc>
          <w:tcPr>
            <w:tcW w:w="1080" w:type="dxa"/>
            <w:tcBorders>
              <w:top w:val="nil"/>
              <w:left w:val="single" w:sz="12" w:space="0" w:color="000000"/>
              <w:bottom w:val="nil"/>
              <w:right w:val="single" w:sz="2" w:space="0" w:color="000000"/>
            </w:tcBorders>
            <w:shd w:val="clear" w:color="000000" w:fill="FFFFFF"/>
            <w:vAlign w:val="center"/>
          </w:tcPr>
          <w:p w:rsidR="005A75D7" w:rsidRDefault="005A75D7">
            <w:pPr>
              <w:autoSpaceDE w:val="0"/>
              <w:autoSpaceDN w:val="0"/>
              <w:adjustRightInd w:val="0"/>
              <w:spacing w:after="0" w:line="240" w:lineRule="auto"/>
              <w:jc w:val="right"/>
              <w:rPr>
                <w:rFonts w:ascii="Arial" w:hAnsi="Arial" w:cs="Arial"/>
                <w:color w:val="000000"/>
                <w:sz w:val="18"/>
                <w:szCs w:val="18"/>
                <w:lang w:val="en-US"/>
              </w:rPr>
            </w:pPr>
            <w:r>
              <w:rPr>
                <w:rFonts w:ascii="Arial" w:hAnsi="Arial" w:cs="Arial"/>
                <w:color w:val="000000"/>
                <w:sz w:val="18"/>
                <w:szCs w:val="18"/>
                <w:lang w:val="en-US"/>
              </w:rPr>
              <w:t>.70832</w:t>
            </w:r>
          </w:p>
        </w:tc>
        <w:tc>
          <w:tcPr>
            <w:tcW w:w="1080" w:type="dxa"/>
            <w:tcBorders>
              <w:top w:val="nil"/>
              <w:left w:val="single" w:sz="2" w:space="0" w:color="000000"/>
              <w:bottom w:val="nil"/>
              <w:right w:val="single" w:sz="2" w:space="0" w:color="000000"/>
            </w:tcBorders>
            <w:shd w:val="clear" w:color="000000" w:fill="FFFFFF"/>
            <w:vAlign w:val="center"/>
          </w:tcPr>
          <w:p w:rsidR="005A75D7" w:rsidRDefault="005A75D7">
            <w:pPr>
              <w:autoSpaceDE w:val="0"/>
              <w:autoSpaceDN w:val="0"/>
              <w:adjustRightInd w:val="0"/>
              <w:spacing w:after="0" w:line="240" w:lineRule="auto"/>
              <w:jc w:val="right"/>
              <w:rPr>
                <w:rFonts w:ascii="Arial" w:hAnsi="Arial" w:cs="Arial"/>
                <w:color w:val="000000"/>
                <w:sz w:val="18"/>
                <w:szCs w:val="18"/>
                <w:lang w:val="en-US"/>
              </w:rPr>
            </w:pPr>
            <w:r>
              <w:rPr>
                <w:rFonts w:ascii="Arial" w:hAnsi="Arial" w:cs="Arial"/>
                <w:color w:val="000000"/>
                <w:sz w:val="18"/>
                <w:szCs w:val="18"/>
                <w:lang w:val="en-US"/>
              </w:rPr>
              <w:t>3.48258</w:t>
            </w:r>
          </w:p>
        </w:tc>
        <w:tc>
          <w:tcPr>
            <w:tcW w:w="1080" w:type="dxa"/>
            <w:tcBorders>
              <w:top w:val="nil"/>
              <w:left w:val="single" w:sz="2" w:space="0" w:color="000000"/>
              <w:bottom w:val="nil"/>
              <w:right w:val="single" w:sz="12" w:space="0" w:color="000000"/>
            </w:tcBorders>
            <w:shd w:val="clear" w:color="000000" w:fill="FFFFFF"/>
            <w:vAlign w:val="center"/>
          </w:tcPr>
          <w:p w:rsidR="005A75D7" w:rsidRDefault="005A75D7">
            <w:pPr>
              <w:autoSpaceDE w:val="0"/>
              <w:autoSpaceDN w:val="0"/>
              <w:adjustRightInd w:val="0"/>
              <w:spacing w:after="0" w:line="240" w:lineRule="auto"/>
              <w:jc w:val="right"/>
              <w:rPr>
                <w:rFonts w:ascii="Arial" w:hAnsi="Arial" w:cs="Arial"/>
                <w:color w:val="000000"/>
                <w:sz w:val="18"/>
                <w:szCs w:val="18"/>
                <w:lang w:val="en-US"/>
              </w:rPr>
            </w:pPr>
            <w:r>
              <w:rPr>
                <w:rFonts w:ascii="Arial" w:hAnsi="Arial" w:cs="Arial"/>
                <w:color w:val="000000"/>
                <w:sz w:val="18"/>
                <w:szCs w:val="18"/>
                <w:lang w:val="en-US"/>
              </w:rPr>
              <w:t>.73140</w:t>
            </w:r>
          </w:p>
        </w:tc>
      </w:tr>
      <w:tr w:rsidR="005A75D7">
        <w:trPr>
          <w:trHeight w:val="273"/>
        </w:trPr>
        <w:tc>
          <w:tcPr>
            <w:tcW w:w="2145" w:type="dxa"/>
            <w:vMerge w:val="restart"/>
            <w:tcBorders>
              <w:top w:val="nil"/>
              <w:left w:val="single" w:sz="12" w:space="0" w:color="000000"/>
              <w:bottom w:val="nil"/>
              <w:right w:val="nil"/>
            </w:tcBorders>
            <w:shd w:val="clear" w:color="000000" w:fill="FFFFFF"/>
          </w:tcPr>
          <w:p w:rsidR="005A75D7" w:rsidRDefault="005A75D7">
            <w:pPr>
              <w:autoSpaceDE w:val="0"/>
              <w:autoSpaceDN w:val="0"/>
              <w:adjustRightInd w:val="0"/>
              <w:spacing w:after="0" w:line="240" w:lineRule="auto"/>
              <w:rPr>
                <w:rFonts w:ascii="Arial" w:hAnsi="Arial" w:cs="Arial"/>
                <w:color w:val="000000"/>
                <w:sz w:val="18"/>
                <w:szCs w:val="18"/>
                <w:lang w:val="en-US"/>
              </w:rPr>
            </w:pPr>
            <w:r>
              <w:rPr>
                <w:rFonts w:ascii="Arial" w:hAnsi="Arial" w:cs="Arial"/>
                <w:color w:val="000000"/>
                <w:sz w:val="18"/>
                <w:szCs w:val="18"/>
                <w:lang w:val="en-US"/>
              </w:rPr>
              <w:t>Most Extreme Differences</w:t>
            </w:r>
          </w:p>
        </w:tc>
        <w:tc>
          <w:tcPr>
            <w:tcW w:w="2145" w:type="dxa"/>
            <w:tcBorders>
              <w:top w:val="nil"/>
              <w:left w:val="nil"/>
              <w:bottom w:val="nil"/>
              <w:right w:val="single" w:sz="12" w:space="0" w:color="000000"/>
            </w:tcBorders>
            <w:shd w:val="clear" w:color="000000" w:fill="FFFFFF"/>
          </w:tcPr>
          <w:p w:rsidR="005A75D7" w:rsidRDefault="005A75D7">
            <w:pPr>
              <w:autoSpaceDE w:val="0"/>
              <w:autoSpaceDN w:val="0"/>
              <w:adjustRightInd w:val="0"/>
              <w:spacing w:after="0" w:line="240" w:lineRule="auto"/>
              <w:rPr>
                <w:rFonts w:ascii="Arial" w:hAnsi="Arial" w:cs="Arial"/>
                <w:color w:val="000000"/>
                <w:sz w:val="18"/>
                <w:szCs w:val="18"/>
                <w:lang w:val="en-US"/>
              </w:rPr>
            </w:pPr>
            <w:r>
              <w:rPr>
                <w:rFonts w:ascii="Arial" w:hAnsi="Arial" w:cs="Arial"/>
                <w:color w:val="000000"/>
                <w:sz w:val="18"/>
                <w:szCs w:val="18"/>
                <w:lang w:val="en-US"/>
              </w:rPr>
              <w:t>Absolute</w:t>
            </w:r>
          </w:p>
        </w:tc>
        <w:tc>
          <w:tcPr>
            <w:tcW w:w="1080" w:type="dxa"/>
            <w:tcBorders>
              <w:top w:val="nil"/>
              <w:left w:val="single" w:sz="12" w:space="0" w:color="000000"/>
              <w:bottom w:val="nil"/>
              <w:right w:val="single" w:sz="2" w:space="0" w:color="000000"/>
            </w:tcBorders>
            <w:shd w:val="clear" w:color="000000" w:fill="FFFFFF"/>
            <w:vAlign w:val="center"/>
          </w:tcPr>
          <w:p w:rsidR="005A75D7" w:rsidRDefault="005A75D7">
            <w:pPr>
              <w:autoSpaceDE w:val="0"/>
              <w:autoSpaceDN w:val="0"/>
              <w:adjustRightInd w:val="0"/>
              <w:spacing w:after="0" w:line="240" w:lineRule="auto"/>
              <w:jc w:val="right"/>
              <w:rPr>
                <w:rFonts w:ascii="Arial" w:hAnsi="Arial" w:cs="Arial"/>
                <w:color w:val="000000"/>
                <w:sz w:val="18"/>
                <w:szCs w:val="18"/>
                <w:lang w:val="en-US"/>
              </w:rPr>
            </w:pPr>
            <w:r>
              <w:rPr>
                <w:rFonts w:ascii="Arial" w:hAnsi="Arial" w:cs="Arial"/>
                <w:color w:val="000000"/>
                <w:sz w:val="18"/>
                <w:szCs w:val="18"/>
                <w:lang w:val="en-US"/>
              </w:rPr>
              <w:t>.234</w:t>
            </w:r>
          </w:p>
        </w:tc>
        <w:tc>
          <w:tcPr>
            <w:tcW w:w="1080" w:type="dxa"/>
            <w:tcBorders>
              <w:top w:val="nil"/>
              <w:left w:val="single" w:sz="2" w:space="0" w:color="000000"/>
              <w:bottom w:val="nil"/>
              <w:right w:val="single" w:sz="2" w:space="0" w:color="000000"/>
            </w:tcBorders>
            <w:shd w:val="clear" w:color="000000" w:fill="FFFFFF"/>
            <w:vAlign w:val="center"/>
          </w:tcPr>
          <w:p w:rsidR="005A75D7" w:rsidRDefault="005A75D7">
            <w:pPr>
              <w:autoSpaceDE w:val="0"/>
              <w:autoSpaceDN w:val="0"/>
              <w:adjustRightInd w:val="0"/>
              <w:spacing w:after="0" w:line="240" w:lineRule="auto"/>
              <w:jc w:val="right"/>
              <w:rPr>
                <w:rFonts w:ascii="Arial" w:hAnsi="Arial" w:cs="Arial"/>
                <w:color w:val="000000"/>
                <w:sz w:val="18"/>
                <w:szCs w:val="18"/>
                <w:lang w:val="en-US"/>
              </w:rPr>
            </w:pPr>
            <w:r>
              <w:rPr>
                <w:rFonts w:ascii="Arial" w:hAnsi="Arial" w:cs="Arial"/>
                <w:color w:val="000000"/>
                <w:sz w:val="18"/>
                <w:szCs w:val="18"/>
                <w:lang w:val="en-US"/>
              </w:rPr>
              <w:t>.179</w:t>
            </w:r>
          </w:p>
        </w:tc>
        <w:tc>
          <w:tcPr>
            <w:tcW w:w="1080" w:type="dxa"/>
            <w:tcBorders>
              <w:top w:val="nil"/>
              <w:left w:val="single" w:sz="2" w:space="0" w:color="000000"/>
              <w:bottom w:val="nil"/>
              <w:right w:val="single" w:sz="12" w:space="0" w:color="000000"/>
            </w:tcBorders>
            <w:shd w:val="clear" w:color="000000" w:fill="FFFFFF"/>
            <w:vAlign w:val="center"/>
          </w:tcPr>
          <w:p w:rsidR="005A75D7" w:rsidRDefault="005A75D7">
            <w:pPr>
              <w:autoSpaceDE w:val="0"/>
              <w:autoSpaceDN w:val="0"/>
              <w:adjustRightInd w:val="0"/>
              <w:spacing w:after="0" w:line="240" w:lineRule="auto"/>
              <w:jc w:val="right"/>
              <w:rPr>
                <w:rFonts w:ascii="Arial" w:hAnsi="Arial" w:cs="Arial"/>
                <w:color w:val="000000"/>
                <w:sz w:val="18"/>
                <w:szCs w:val="18"/>
                <w:lang w:val="en-US"/>
              </w:rPr>
            </w:pPr>
            <w:r>
              <w:rPr>
                <w:rFonts w:ascii="Arial" w:hAnsi="Arial" w:cs="Arial"/>
                <w:color w:val="000000"/>
                <w:sz w:val="18"/>
                <w:szCs w:val="18"/>
                <w:lang w:val="en-US"/>
              </w:rPr>
              <w:t>.112</w:t>
            </w:r>
          </w:p>
        </w:tc>
      </w:tr>
      <w:tr w:rsidR="005A75D7">
        <w:trPr>
          <w:trHeight w:val="273"/>
        </w:trPr>
        <w:tc>
          <w:tcPr>
            <w:tcW w:w="2145" w:type="dxa"/>
            <w:vMerge/>
            <w:tcBorders>
              <w:top w:val="nil"/>
              <w:left w:val="single" w:sz="12" w:space="0" w:color="000000"/>
              <w:bottom w:val="nil"/>
              <w:right w:val="nil"/>
            </w:tcBorders>
            <w:shd w:val="clear" w:color="000000" w:fill="FFFFFF"/>
          </w:tcPr>
          <w:p w:rsidR="005A75D7" w:rsidRDefault="005A75D7">
            <w:pPr>
              <w:autoSpaceDE w:val="0"/>
              <w:autoSpaceDN w:val="0"/>
              <w:adjustRightInd w:val="0"/>
              <w:spacing w:after="0" w:line="240" w:lineRule="auto"/>
              <w:rPr>
                <w:rFonts w:ascii="Arial" w:hAnsi="Arial" w:cs="Arial"/>
                <w:color w:val="000000"/>
                <w:sz w:val="18"/>
                <w:szCs w:val="18"/>
                <w:lang w:val="en-US"/>
              </w:rPr>
            </w:pPr>
            <w:r>
              <w:rPr>
                <w:rFonts w:ascii="Arial" w:hAnsi="Arial" w:cs="Arial"/>
                <w:color w:val="000000"/>
                <w:sz w:val="18"/>
                <w:szCs w:val="18"/>
                <w:lang w:val="en-US"/>
              </w:rPr>
              <w:t xml:space="preserve"> </w:t>
            </w:r>
          </w:p>
        </w:tc>
        <w:tc>
          <w:tcPr>
            <w:tcW w:w="2145" w:type="dxa"/>
            <w:tcBorders>
              <w:top w:val="nil"/>
              <w:left w:val="nil"/>
              <w:bottom w:val="nil"/>
              <w:right w:val="single" w:sz="12" w:space="0" w:color="000000"/>
            </w:tcBorders>
            <w:shd w:val="clear" w:color="000000" w:fill="FFFFFF"/>
          </w:tcPr>
          <w:p w:rsidR="005A75D7" w:rsidRDefault="005A75D7">
            <w:pPr>
              <w:autoSpaceDE w:val="0"/>
              <w:autoSpaceDN w:val="0"/>
              <w:adjustRightInd w:val="0"/>
              <w:spacing w:after="0" w:line="240" w:lineRule="auto"/>
              <w:rPr>
                <w:rFonts w:ascii="Arial" w:hAnsi="Arial" w:cs="Arial"/>
                <w:color w:val="000000"/>
                <w:sz w:val="18"/>
                <w:szCs w:val="18"/>
                <w:lang w:val="en-US"/>
              </w:rPr>
            </w:pPr>
            <w:r>
              <w:rPr>
                <w:rFonts w:ascii="Arial" w:hAnsi="Arial" w:cs="Arial"/>
                <w:color w:val="000000"/>
                <w:sz w:val="18"/>
                <w:szCs w:val="18"/>
                <w:lang w:val="en-US"/>
              </w:rPr>
              <w:t>Positive</w:t>
            </w:r>
          </w:p>
        </w:tc>
        <w:tc>
          <w:tcPr>
            <w:tcW w:w="1080" w:type="dxa"/>
            <w:tcBorders>
              <w:top w:val="nil"/>
              <w:left w:val="single" w:sz="12" w:space="0" w:color="000000"/>
              <w:bottom w:val="nil"/>
              <w:right w:val="single" w:sz="2" w:space="0" w:color="000000"/>
            </w:tcBorders>
            <w:shd w:val="clear" w:color="000000" w:fill="FFFFFF"/>
            <w:vAlign w:val="center"/>
          </w:tcPr>
          <w:p w:rsidR="005A75D7" w:rsidRDefault="005A75D7">
            <w:pPr>
              <w:autoSpaceDE w:val="0"/>
              <w:autoSpaceDN w:val="0"/>
              <w:adjustRightInd w:val="0"/>
              <w:spacing w:after="0" w:line="240" w:lineRule="auto"/>
              <w:jc w:val="right"/>
              <w:rPr>
                <w:rFonts w:ascii="Arial" w:hAnsi="Arial" w:cs="Arial"/>
                <w:color w:val="000000"/>
                <w:sz w:val="18"/>
                <w:szCs w:val="18"/>
                <w:lang w:val="en-US"/>
              </w:rPr>
            </w:pPr>
            <w:r>
              <w:rPr>
                <w:rFonts w:ascii="Arial" w:hAnsi="Arial" w:cs="Arial"/>
                <w:color w:val="000000"/>
                <w:sz w:val="18"/>
                <w:szCs w:val="18"/>
                <w:lang w:val="en-US"/>
              </w:rPr>
              <w:t>.143</w:t>
            </w:r>
          </w:p>
        </w:tc>
        <w:tc>
          <w:tcPr>
            <w:tcW w:w="1080" w:type="dxa"/>
            <w:tcBorders>
              <w:top w:val="nil"/>
              <w:left w:val="single" w:sz="2" w:space="0" w:color="000000"/>
              <w:bottom w:val="nil"/>
              <w:right w:val="single" w:sz="2" w:space="0" w:color="000000"/>
            </w:tcBorders>
            <w:shd w:val="clear" w:color="000000" w:fill="FFFFFF"/>
            <w:vAlign w:val="center"/>
          </w:tcPr>
          <w:p w:rsidR="005A75D7" w:rsidRDefault="005A75D7">
            <w:pPr>
              <w:autoSpaceDE w:val="0"/>
              <w:autoSpaceDN w:val="0"/>
              <w:adjustRightInd w:val="0"/>
              <w:spacing w:after="0" w:line="240" w:lineRule="auto"/>
              <w:jc w:val="right"/>
              <w:rPr>
                <w:rFonts w:ascii="Arial" w:hAnsi="Arial" w:cs="Arial"/>
                <w:color w:val="000000"/>
                <w:sz w:val="18"/>
                <w:szCs w:val="18"/>
                <w:lang w:val="en-US"/>
              </w:rPr>
            </w:pPr>
            <w:r>
              <w:rPr>
                <w:rFonts w:ascii="Arial" w:hAnsi="Arial" w:cs="Arial"/>
                <w:color w:val="000000"/>
                <w:sz w:val="18"/>
                <w:szCs w:val="18"/>
                <w:lang w:val="en-US"/>
              </w:rPr>
              <w:t>.179</w:t>
            </w:r>
          </w:p>
        </w:tc>
        <w:tc>
          <w:tcPr>
            <w:tcW w:w="1080" w:type="dxa"/>
            <w:tcBorders>
              <w:top w:val="nil"/>
              <w:left w:val="single" w:sz="2" w:space="0" w:color="000000"/>
              <w:bottom w:val="nil"/>
              <w:right w:val="single" w:sz="12" w:space="0" w:color="000000"/>
            </w:tcBorders>
            <w:shd w:val="clear" w:color="000000" w:fill="FFFFFF"/>
            <w:vAlign w:val="center"/>
          </w:tcPr>
          <w:p w:rsidR="005A75D7" w:rsidRDefault="005A75D7">
            <w:pPr>
              <w:autoSpaceDE w:val="0"/>
              <w:autoSpaceDN w:val="0"/>
              <w:adjustRightInd w:val="0"/>
              <w:spacing w:after="0" w:line="240" w:lineRule="auto"/>
              <w:jc w:val="right"/>
              <w:rPr>
                <w:rFonts w:ascii="Arial" w:hAnsi="Arial" w:cs="Arial"/>
                <w:color w:val="000000"/>
                <w:sz w:val="18"/>
                <w:szCs w:val="18"/>
                <w:lang w:val="en-US"/>
              </w:rPr>
            </w:pPr>
            <w:r>
              <w:rPr>
                <w:rFonts w:ascii="Arial" w:hAnsi="Arial" w:cs="Arial"/>
                <w:color w:val="000000"/>
                <w:sz w:val="18"/>
                <w:szCs w:val="18"/>
                <w:lang w:val="en-US"/>
              </w:rPr>
              <w:t>.105</w:t>
            </w:r>
          </w:p>
        </w:tc>
      </w:tr>
      <w:tr w:rsidR="005A75D7">
        <w:trPr>
          <w:trHeight w:val="273"/>
        </w:trPr>
        <w:tc>
          <w:tcPr>
            <w:tcW w:w="2145" w:type="dxa"/>
            <w:vMerge/>
            <w:tcBorders>
              <w:top w:val="nil"/>
              <w:left w:val="single" w:sz="12" w:space="0" w:color="000000"/>
              <w:bottom w:val="nil"/>
              <w:right w:val="nil"/>
            </w:tcBorders>
            <w:shd w:val="clear" w:color="000000" w:fill="FFFFFF"/>
          </w:tcPr>
          <w:p w:rsidR="005A75D7" w:rsidRDefault="005A75D7">
            <w:pPr>
              <w:autoSpaceDE w:val="0"/>
              <w:autoSpaceDN w:val="0"/>
              <w:adjustRightInd w:val="0"/>
              <w:spacing w:after="0" w:line="240" w:lineRule="auto"/>
              <w:rPr>
                <w:rFonts w:ascii="Arial" w:hAnsi="Arial" w:cs="Arial"/>
                <w:color w:val="000000"/>
                <w:sz w:val="18"/>
                <w:szCs w:val="18"/>
                <w:lang w:val="en-US"/>
              </w:rPr>
            </w:pPr>
            <w:r>
              <w:rPr>
                <w:rFonts w:ascii="Arial" w:hAnsi="Arial" w:cs="Arial"/>
                <w:color w:val="000000"/>
                <w:sz w:val="18"/>
                <w:szCs w:val="18"/>
                <w:lang w:val="en-US"/>
              </w:rPr>
              <w:t xml:space="preserve"> </w:t>
            </w:r>
          </w:p>
        </w:tc>
        <w:tc>
          <w:tcPr>
            <w:tcW w:w="2145" w:type="dxa"/>
            <w:tcBorders>
              <w:top w:val="nil"/>
              <w:left w:val="nil"/>
              <w:bottom w:val="nil"/>
              <w:right w:val="single" w:sz="12" w:space="0" w:color="000000"/>
            </w:tcBorders>
            <w:shd w:val="clear" w:color="000000" w:fill="FFFFFF"/>
          </w:tcPr>
          <w:p w:rsidR="005A75D7" w:rsidRDefault="005A75D7">
            <w:pPr>
              <w:autoSpaceDE w:val="0"/>
              <w:autoSpaceDN w:val="0"/>
              <w:adjustRightInd w:val="0"/>
              <w:spacing w:after="0" w:line="240" w:lineRule="auto"/>
              <w:rPr>
                <w:rFonts w:ascii="Arial" w:hAnsi="Arial" w:cs="Arial"/>
                <w:color w:val="000000"/>
                <w:sz w:val="18"/>
                <w:szCs w:val="18"/>
                <w:lang w:val="en-US"/>
              </w:rPr>
            </w:pPr>
            <w:r>
              <w:rPr>
                <w:rFonts w:ascii="Arial" w:hAnsi="Arial" w:cs="Arial"/>
                <w:color w:val="000000"/>
                <w:sz w:val="18"/>
                <w:szCs w:val="18"/>
                <w:lang w:val="en-US"/>
              </w:rPr>
              <w:t>Negative</w:t>
            </w:r>
          </w:p>
        </w:tc>
        <w:tc>
          <w:tcPr>
            <w:tcW w:w="1080" w:type="dxa"/>
            <w:tcBorders>
              <w:top w:val="nil"/>
              <w:left w:val="single" w:sz="12" w:space="0" w:color="000000"/>
              <w:bottom w:val="nil"/>
              <w:right w:val="single" w:sz="2" w:space="0" w:color="000000"/>
            </w:tcBorders>
            <w:shd w:val="clear" w:color="000000" w:fill="FFFFFF"/>
            <w:vAlign w:val="center"/>
          </w:tcPr>
          <w:p w:rsidR="005A75D7" w:rsidRDefault="005A75D7">
            <w:pPr>
              <w:autoSpaceDE w:val="0"/>
              <w:autoSpaceDN w:val="0"/>
              <w:adjustRightInd w:val="0"/>
              <w:spacing w:after="0" w:line="240" w:lineRule="auto"/>
              <w:jc w:val="right"/>
              <w:rPr>
                <w:rFonts w:ascii="Arial" w:hAnsi="Arial" w:cs="Arial"/>
                <w:color w:val="000000"/>
                <w:sz w:val="18"/>
                <w:szCs w:val="18"/>
                <w:lang w:val="en-US"/>
              </w:rPr>
            </w:pPr>
            <w:r>
              <w:rPr>
                <w:rFonts w:ascii="Arial" w:hAnsi="Arial" w:cs="Arial"/>
                <w:color w:val="000000"/>
                <w:sz w:val="18"/>
                <w:szCs w:val="18"/>
                <w:lang w:val="en-US"/>
              </w:rPr>
              <w:t>-.234</w:t>
            </w:r>
          </w:p>
        </w:tc>
        <w:tc>
          <w:tcPr>
            <w:tcW w:w="1080" w:type="dxa"/>
            <w:tcBorders>
              <w:top w:val="nil"/>
              <w:left w:val="single" w:sz="2" w:space="0" w:color="000000"/>
              <w:bottom w:val="nil"/>
              <w:right w:val="single" w:sz="2" w:space="0" w:color="000000"/>
            </w:tcBorders>
            <w:shd w:val="clear" w:color="000000" w:fill="FFFFFF"/>
            <w:vAlign w:val="center"/>
          </w:tcPr>
          <w:p w:rsidR="005A75D7" w:rsidRDefault="005A75D7">
            <w:pPr>
              <w:autoSpaceDE w:val="0"/>
              <w:autoSpaceDN w:val="0"/>
              <w:adjustRightInd w:val="0"/>
              <w:spacing w:after="0" w:line="240" w:lineRule="auto"/>
              <w:jc w:val="right"/>
              <w:rPr>
                <w:rFonts w:ascii="Arial" w:hAnsi="Arial" w:cs="Arial"/>
                <w:color w:val="000000"/>
                <w:sz w:val="18"/>
                <w:szCs w:val="18"/>
                <w:lang w:val="en-US"/>
              </w:rPr>
            </w:pPr>
            <w:r>
              <w:rPr>
                <w:rFonts w:ascii="Arial" w:hAnsi="Arial" w:cs="Arial"/>
                <w:color w:val="000000"/>
                <w:sz w:val="18"/>
                <w:szCs w:val="18"/>
                <w:lang w:val="en-US"/>
              </w:rPr>
              <w:t>-.109</w:t>
            </w:r>
          </w:p>
        </w:tc>
        <w:tc>
          <w:tcPr>
            <w:tcW w:w="1080" w:type="dxa"/>
            <w:tcBorders>
              <w:top w:val="nil"/>
              <w:left w:val="single" w:sz="2" w:space="0" w:color="000000"/>
              <w:bottom w:val="nil"/>
              <w:right w:val="single" w:sz="12" w:space="0" w:color="000000"/>
            </w:tcBorders>
            <w:shd w:val="clear" w:color="000000" w:fill="FFFFFF"/>
            <w:vAlign w:val="center"/>
          </w:tcPr>
          <w:p w:rsidR="005A75D7" w:rsidRDefault="005A75D7">
            <w:pPr>
              <w:autoSpaceDE w:val="0"/>
              <w:autoSpaceDN w:val="0"/>
              <w:adjustRightInd w:val="0"/>
              <w:spacing w:after="0" w:line="240" w:lineRule="auto"/>
              <w:jc w:val="right"/>
              <w:rPr>
                <w:rFonts w:ascii="Arial" w:hAnsi="Arial" w:cs="Arial"/>
                <w:color w:val="000000"/>
                <w:sz w:val="18"/>
                <w:szCs w:val="18"/>
                <w:lang w:val="en-US"/>
              </w:rPr>
            </w:pPr>
            <w:r>
              <w:rPr>
                <w:rFonts w:ascii="Arial" w:hAnsi="Arial" w:cs="Arial"/>
                <w:color w:val="000000"/>
                <w:sz w:val="18"/>
                <w:szCs w:val="18"/>
                <w:lang w:val="en-US"/>
              </w:rPr>
              <w:t>-.112</w:t>
            </w:r>
          </w:p>
        </w:tc>
      </w:tr>
      <w:tr w:rsidR="005A75D7">
        <w:trPr>
          <w:trHeight w:val="273"/>
        </w:trPr>
        <w:tc>
          <w:tcPr>
            <w:tcW w:w="4291" w:type="dxa"/>
            <w:gridSpan w:val="2"/>
            <w:tcBorders>
              <w:top w:val="nil"/>
              <w:left w:val="single" w:sz="12" w:space="0" w:color="000000"/>
              <w:bottom w:val="nil"/>
              <w:right w:val="single" w:sz="12" w:space="0" w:color="000000"/>
            </w:tcBorders>
            <w:shd w:val="clear" w:color="000000" w:fill="FFFFFF"/>
          </w:tcPr>
          <w:p w:rsidR="005A75D7" w:rsidRDefault="005A75D7">
            <w:pPr>
              <w:autoSpaceDE w:val="0"/>
              <w:autoSpaceDN w:val="0"/>
              <w:adjustRightInd w:val="0"/>
              <w:spacing w:after="0" w:line="240" w:lineRule="auto"/>
              <w:rPr>
                <w:rFonts w:ascii="Arial" w:hAnsi="Arial" w:cs="Arial"/>
                <w:color w:val="000000"/>
                <w:sz w:val="18"/>
                <w:szCs w:val="18"/>
                <w:lang w:val="en-US"/>
              </w:rPr>
            </w:pPr>
            <w:r>
              <w:rPr>
                <w:rFonts w:ascii="Arial" w:hAnsi="Arial" w:cs="Arial"/>
                <w:color w:val="000000"/>
                <w:sz w:val="18"/>
                <w:szCs w:val="18"/>
                <w:lang w:val="en-US"/>
              </w:rPr>
              <w:t>Kolmogorov-Smirnov Z</w:t>
            </w:r>
          </w:p>
        </w:tc>
        <w:tc>
          <w:tcPr>
            <w:tcW w:w="1080" w:type="dxa"/>
            <w:tcBorders>
              <w:top w:val="nil"/>
              <w:left w:val="single" w:sz="12" w:space="0" w:color="000000"/>
              <w:bottom w:val="nil"/>
              <w:right w:val="single" w:sz="2" w:space="0" w:color="000000"/>
            </w:tcBorders>
            <w:shd w:val="clear" w:color="000000" w:fill="FFFFFF"/>
            <w:vAlign w:val="center"/>
          </w:tcPr>
          <w:p w:rsidR="005A75D7" w:rsidRDefault="005A75D7">
            <w:pPr>
              <w:autoSpaceDE w:val="0"/>
              <w:autoSpaceDN w:val="0"/>
              <w:adjustRightInd w:val="0"/>
              <w:spacing w:after="0" w:line="240" w:lineRule="auto"/>
              <w:jc w:val="right"/>
              <w:rPr>
                <w:rFonts w:ascii="Arial" w:hAnsi="Arial" w:cs="Arial"/>
                <w:color w:val="000000"/>
                <w:sz w:val="18"/>
                <w:szCs w:val="18"/>
                <w:lang w:val="en-US"/>
              </w:rPr>
            </w:pPr>
            <w:r>
              <w:rPr>
                <w:rFonts w:ascii="Arial" w:hAnsi="Arial" w:cs="Arial"/>
                <w:color w:val="000000"/>
                <w:sz w:val="18"/>
                <w:szCs w:val="18"/>
                <w:lang w:val="en-US"/>
              </w:rPr>
              <w:t>.906</w:t>
            </w:r>
          </w:p>
        </w:tc>
        <w:tc>
          <w:tcPr>
            <w:tcW w:w="1080" w:type="dxa"/>
            <w:tcBorders>
              <w:top w:val="nil"/>
              <w:left w:val="single" w:sz="2" w:space="0" w:color="000000"/>
              <w:bottom w:val="nil"/>
              <w:right w:val="single" w:sz="2" w:space="0" w:color="000000"/>
            </w:tcBorders>
            <w:shd w:val="clear" w:color="000000" w:fill="FFFFFF"/>
            <w:vAlign w:val="center"/>
          </w:tcPr>
          <w:p w:rsidR="005A75D7" w:rsidRDefault="005A75D7">
            <w:pPr>
              <w:autoSpaceDE w:val="0"/>
              <w:autoSpaceDN w:val="0"/>
              <w:adjustRightInd w:val="0"/>
              <w:spacing w:after="0" w:line="240" w:lineRule="auto"/>
              <w:jc w:val="right"/>
              <w:rPr>
                <w:rFonts w:ascii="Arial" w:hAnsi="Arial" w:cs="Arial"/>
                <w:color w:val="000000"/>
                <w:sz w:val="18"/>
                <w:szCs w:val="18"/>
                <w:lang w:val="en-US"/>
              </w:rPr>
            </w:pPr>
            <w:r>
              <w:rPr>
                <w:rFonts w:ascii="Arial" w:hAnsi="Arial" w:cs="Arial"/>
                <w:color w:val="000000"/>
                <w:sz w:val="18"/>
                <w:szCs w:val="18"/>
                <w:lang w:val="en-US"/>
              </w:rPr>
              <w:t>.692</w:t>
            </w:r>
          </w:p>
        </w:tc>
        <w:tc>
          <w:tcPr>
            <w:tcW w:w="1080" w:type="dxa"/>
            <w:tcBorders>
              <w:top w:val="nil"/>
              <w:left w:val="single" w:sz="2" w:space="0" w:color="000000"/>
              <w:bottom w:val="nil"/>
              <w:right w:val="single" w:sz="12" w:space="0" w:color="000000"/>
            </w:tcBorders>
            <w:shd w:val="clear" w:color="000000" w:fill="FFFFFF"/>
            <w:vAlign w:val="center"/>
          </w:tcPr>
          <w:p w:rsidR="005A75D7" w:rsidRDefault="005A75D7">
            <w:pPr>
              <w:autoSpaceDE w:val="0"/>
              <w:autoSpaceDN w:val="0"/>
              <w:adjustRightInd w:val="0"/>
              <w:spacing w:after="0" w:line="240" w:lineRule="auto"/>
              <w:jc w:val="right"/>
              <w:rPr>
                <w:rFonts w:ascii="Arial" w:hAnsi="Arial" w:cs="Arial"/>
                <w:color w:val="000000"/>
                <w:sz w:val="18"/>
                <w:szCs w:val="18"/>
                <w:lang w:val="en-US"/>
              </w:rPr>
            </w:pPr>
            <w:r>
              <w:rPr>
                <w:rFonts w:ascii="Arial" w:hAnsi="Arial" w:cs="Arial"/>
                <w:color w:val="000000"/>
                <w:sz w:val="18"/>
                <w:szCs w:val="18"/>
                <w:lang w:val="en-US"/>
              </w:rPr>
              <w:t>.435</w:t>
            </w:r>
          </w:p>
        </w:tc>
      </w:tr>
      <w:tr w:rsidR="005A75D7">
        <w:trPr>
          <w:trHeight w:val="273"/>
        </w:trPr>
        <w:tc>
          <w:tcPr>
            <w:tcW w:w="4291" w:type="dxa"/>
            <w:gridSpan w:val="2"/>
            <w:tcBorders>
              <w:top w:val="nil"/>
              <w:left w:val="single" w:sz="12" w:space="0" w:color="000000"/>
              <w:bottom w:val="single" w:sz="12" w:space="0" w:color="000000"/>
              <w:right w:val="single" w:sz="12" w:space="0" w:color="000000"/>
            </w:tcBorders>
            <w:shd w:val="clear" w:color="000000" w:fill="FFFFFF"/>
          </w:tcPr>
          <w:p w:rsidR="005A75D7" w:rsidRDefault="005A75D7">
            <w:pPr>
              <w:autoSpaceDE w:val="0"/>
              <w:autoSpaceDN w:val="0"/>
              <w:adjustRightInd w:val="0"/>
              <w:spacing w:after="0" w:line="240" w:lineRule="auto"/>
              <w:rPr>
                <w:rFonts w:ascii="Arial" w:hAnsi="Arial" w:cs="Arial"/>
                <w:color w:val="000000"/>
                <w:sz w:val="18"/>
                <w:szCs w:val="18"/>
                <w:lang w:val="en-US"/>
              </w:rPr>
            </w:pPr>
            <w:proofErr w:type="spellStart"/>
            <w:r>
              <w:rPr>
                <w:rFonts w:ascii="Arial" w:hAnsi="Arial" w:cs="Arial"/>
                <w:color w:val="000000"/>
                <w:sz w:val="18"/>
                <w:szCs w:val="18"/>
                <w:lang w:val="en-US"/>
              </w:rPr>
              <w:t>Asymp</w:t>
            </w:r>
            <w:proofErr w:type="spellEnd"/>
            <w:r>
              <w:rPr>
                <w:rFonts w:ascii="Arial" w:hAnsi="Arial" w:cs="Arial"/>
                <w:color w:val="000000"/>
                <w:sz w:val="18"/>
                <w:szCs w:val="18"/>
                <w:lang w:val="en-US"/>
              </w:rPr>
              <w:t>. Sig. (2-tailed)</w:t>
            </w:r>
          </w:p>
        </w:tc>
        <w:tc>
          <w:tcPr>
            <w:tcW w:w="1080" w:type="dxa"/>
            <w:tcBorders>
              <w:top w:val="nil"/>
              <w:left w:val="single" w:sz="12" w:space="0" w:color="000000"/>
              <w:bottom w:val="single" w:sz="12" w:space="0" w:color="000000"/>
              <w:right w:val="single" w:sz="2" w:space="0" w:color="000000"/>
            </w:tcBorders>
            <w:shd w:val="clear" w:color="000000" w:fill="FFFFFF"/>
            <w:vAlign w:val="center"/>
          </w:tcPr>
          <w:p w:rsidR="005A75D7" w:rsidRDefault="005A75D7">
            <w:pPr>
              <w:autoSpaceDE w:val="0"/>
              <w:autoSpaceDN w:val="0"/>
              <w:adjustRightInd w:val="0"/>
              <w:spacing w:after="0" w:line="240" w:lineRule="auto"/>
              <w:jc w:val="right"/>
              <w:rPr>
                <w:rFonts w:ascii="Arial" w:hAnsi="Arial" w:cs="Arial"/>
                <w:color w:val="000000"/>
                <w:sz w:val="18"/>
                <w:szCs w:val="18"/>
                <w:lang w:val="en-US"/>
              </w:rPr>
            </w:pPr>
            <w:r>
              <w:rPr>
                <w:rFonts w:ascii="Arial" w:hAnsi="Arial" w:cs="Arial"/>
                <w:color w:val="000000"/>
                <w:sz w:val="18"/>
                <w:szCs w:val="18"/>
                <w:lang w:val="en-US"/>
              </w:rPr>
              <w:t>.384</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5A75D7" w:rsidRDefault="005A75D7">
            <w:pPr>
              <w:autoSpaceDE w:val="0"/>
              <w:autoSpaceDN w:val="0"/>
              <w:adjustRightInd w:val="0"/>
              <w:spacing w:after="0" w:line="240" w:lineRule="auto"/>
              <w:jc w:val="right"/>
              <w:rPr>
                <w:rFonts w:ascii="Arial" w:hAnsi="Arial" w:cs="Arial"/>
                <w:color w:val="000000"/>
                <w:sz w:val="18"/>
                <w:szCs w:val="18"/>
                <w:lang w:val="en-US"/>
              </w:rPr>
            </w:pPr>
            <w:r>
              <w:rPr>
                <w:rFonts w:ascii="Arial" w:hAnsi="Arial" w:cs="Arial"/>
                <w:color w:val="000000"/>
                <w:sz w:val="18"/>
                <w:szCs w:val="18"/>
                <w:lang w:val="en-US"/>
              </w:rPr>
              <w:t>.725</w:t>
            </w:r>
          </w:p>
        </w:tc>
        <w:tc>
          <w:tcPr>
            <w:tcW w:w="1080" w:type="dxa"/>
            <w:tcBorders>
              <w:top w:val="nil"/>
              <w:left w:val="single" w:sz="2" w:space="0" w:color="000000"/>
              <w:bottom w:val="single" w:sz="12" w:space="0" w:color="000000"/>
              <w:right w:val="single" w:sz="12" w:space="0" w:color="000000"/>
            </w:tcBorders>
            <w:shd w:val="clear" w:color="000000" w:fill="FFFFFF"/>
            <w:vAlign w:val="center"/>
          </w:tcPr>
          <w:p w:rsidR="005A75D7" w:rsidRDefault="005A75D7">
            <w:pPr>
              <w:autoSpaceDE w:val="0"/>
              <w:autoSpaceDN w:val="0"/>
              <w:adjustRightInd w:val="0"/>
              <w:spacing w:after="0" w:line="240" w:lineRule="auto"/>
              <w:jc w:val="right"/>
              <w:rPr>
                <w:rFonts w:ascii="Arial" w:hAnsi="Arial" w:cs="Arial"/>
                <w:color w:val="000000"/>
                <w:sz w:val="18"/>
                <w:szCs w:val="18"/>
                <w:lang w:val="en-US"/>
              </w:rPr>
            </w:pPr>
            <w:r>
              <w:rPr>
                <w:rFonts w:ascii="Arial" w:hAnsi="Arial" w:cs="Arial"/>
                <w:color w:val="000000"/>
                <w:sz w:val="18"/>
                <w:szCs w:val="18"/>
                <w:lang w:val="en-US"/>
              </w:rPr>
              <w:t>.991</w:t>
            </w:r>
          </w:p>
        </w:tc>
      </w:tr>
    </w:tbl>
    <w:p w:rsidR="005A75D7" w:rsidRDefault="005A75D7" w:rsidP="005A75D7">
      <w:pPr>
        <w:autoSpaceDE w:val="0"/>
        <w:autoSpaceDN w:val="0"/>
        <w:adjustRightInd w:val="0"/>
        <w:spacing w:after="0" w:line="240" w:lineRule="auto"/>
        <w:rPr>
          <w:rFonts w:ascii="Arial" w:hAnsi="Arial" w:cs="Arial"/>
          <w:color w:val="000000"/>
          <w:sz w:val="18"/>
          <w:szCs w:val="18"/>
          <w:lang w:val="en-US"/>
        </w:rPr>
      </w:pPr>
      <w:proofErr w:type="gramStart"/>
      <w:r>
        <w:rPr>
          <w:rFonts w:ascii="Arial" w:hAnsi="Arial" w:cs="Arial"/>
          <w:color w:val="000000"/>
          <w:sz w:val="18"/>
          <w:szCs w:val="18"/>
          <w:lang w:val="en-US"/>
        </w:rPr>
        <w:t>a  Test</w:t>
      </w:r>
      <w:proofErr w:type="gramEnd"/>
      <w:r>
        <w:rPr>
          <w:rFonts w:ascii="Arial" w:hAnsi="Arial" w:cs="Arial"/>
          <w:color w:val="000000"/>
          <w:sz w:val="18"/>
          <w:szCs w:val="18"/>
          <w:lang w:val="en-US"/>
        </w:rPr>
        <w:t xml:space="preserve"> distribution is Normal.</w:t>
      </w:r>
    </w:p>
    <w:p w:rsidR="005A75D7" w:rsidRDefault="005A75D7" w:rsidP="005A75D7">
      <w:pPr>
        <w:autoSpaceDE w:val="0"/>
        <w:autoSpaceDN w:val="0"/>
        <w:adjustRightInd w:val="0"/>
        <w:spacing w:after="0" w:line="240" w:lineRule="auto"/>
        <w:rPr>
          <w:rFonts w:ascii="Arial" w:hAnsi="Arial" w:cs="Arial"/>
          <w:color w:val="000000"/>
          <w:sz w:val="18"/>
          <w:szCs w:val="18"/>
          <w:lang w:val="en-US"/>
        </w:rPr>
      </w:pPr>
      <w:proofErr w:type="gramStart"/>
      <w:r>
        <w:rPr>
          <w:rFonts w:ascii="Arial" w:hAnsi="Arial" w:cs="Arial"/>
          <w:color w:val="000000"/>
          <w:sz w:val="18"/>
          <w:szCs w:val="18"/>
          <w:lang w:val="en-US"/>
        </w:rPr>
        <w:t>b  Calculated</w:t>
      </w:r>
      <w:proofErr w:type="gramEnd"/>
      <w:r>
        <w:rPr>
          <w:rFonts w:ascii="Arial" w:hAnsi="Arial" w:cs="Arial"/>
          <w:color w:val="000000"/>
          <w:sz w:val="18"/>
          <w:szCs w:val="18"/>
          <w:lang w:val="en-US"/>
        </w:rPr>
        <w:t xml:space="preserve"> from data.</w:t>
      </w:r>
    </w:p>
    <w:p w:rsidR="005A75D7" w:rsidRDefault="005A75D7" w:rsidP="005A75D7">
      <w:pPr>
        <w:autoSpaceDE w:val="0"/>
        <w:autoSpaceDN w:val="0"/>
        <w:adjustRightInd w:val="0"/>
        <w:spacing w:after="0" w:line="240" w:lineRule="auto"/>
        <w:rPr>
          <w:rFonts w:ascii="Arial" w:hAnsi="Arial" w:cs="Arial"/>
          <w:color w:val="000000"/>
          <w:sz w:val="18"/>
          <w:szCs w:val="18"/>
          <w:lang w:val="en-US"/>
        </w:rPr>
      </w:pPr>
    </w:p>
    <w:p w:rsidR="005A75D7" w:rsidRDefault="005A75D7" w:rsidP="002A49A2">
      <w:pPr>
        <w:autoSpaceDE w:val="0"/>
        <w:autoSpaceDN w:val="0"/>
        <w:adjustRightInd w:val="0"/>
        <w:spacing w:after="0" w:line="240" w:lineRule="auto"/>
        <w:rPr>
          <w:rFonts w:ascii="Arial" w:hAnsi="Arial" w:cs="Arial"/>
          <w:color w:val="000000"/>
          <w:sz w:val="18"/>
          <w:szCs w:val="18"/>
          <w:lang w:val="en-US"/>
        </w:rPr>
      </w:pPr>
    </w:p>
    <w:p w:rsidR="00984E79" w:rsidRDefault="00984E79" w:rsidP="002A49A2">
      <w:pPr>
        <w:tabs>
          <w:tab w:val="center" w:pos="8265"/>
        </w:tabs>
        <w:autoSpaceDE w:val="0"/>
        <w:autoSpaceDN w:val="0"/>
        <w:adjustRightInd w:val="0"/>
        <w:spacing w:after="0" w:line="240" w:lineRule="auto"/>
        <w:rPr>
          <w:rFonts w:ascii="Arial" w:hAnsi="Arial" w:cs="Arial"/>
          <w:color w:val="000000"/>
          <w:sz w:val="18"/>
          <w:szCs w:val="18"/>
          <w:lang w:val="en-US"/>
        </w:rPr>
      </w:pPr>
    </w:p>
    <w:p w:rsidR="00984E79" w:rsidRPr="00D12BB7" w:rsidRDefault="00984E79" w:rsidP="00FE5CF9">
      <w:pPr>
        <w:pStyle w:val="Sraopastraipa"/>
        <w:spacing w:line="360" w:lineRule="auto"/>
        <w:rPr>
          <w:rFonts w:ascii="Times New Roman" w:hAnsi="Times New Roman"/>
          <w:color w:val="000000" w:themeColor="text1"/>
          <w:sz w:val="24"/>
          <w:szCs w:val="24"/>
        </w:rPr>
      </w:pPr>
    </w:p>
    <w:p w:rsidR="00E17C4C" w:rsidRDefault="00E17C4C">
      <w:pPr>
        <w:rPr>
          <w:rFonts w:ascii="Times New Roman" w:hAnsi="Times New Roman"/>
          <w:color w:val="000000"/>
          <w:sz w:val="24"/>
          <w:szCs w:val="24"/>
        </w:rPr>
      </w:pPr>
    </w:p>
    <w:p w:rsidR="00E17C4C" w:rsidRPr="00111015" w:rsidRDefault="00E17C4C" w:rsidP="00111015">
      <w:pPr>
        <w:spacing w:before="360" w:line="360" w:lineRule="auto"/>
        <w:rPr>
          <w:rFonts w:ascii="Times New Roman" w:hAnsi="Times New Roman"/>
          <w:b/>
          <w:color w:val="000000"/>
          <w:sz w:val="24"/>
          <w:szCs w:val="24"/>
        </w:rPr>
      </w:pPr>
    </w:p>
    <w:sectPr w:rsidR="00E17C4C" w:rsidRPr="00111015" w:rsidSect="00C66282">
      <w:headerReference w:type="even" r:id="rId83"/>
      <w:headerReference w:type="default" r:id="rId84"/>
      <w:footerReference w:type="default" r:id="rId8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E3D" w:rsidRDefault="00A05E3D" w:rsidP="00B5225D">
      <w:pPr>
        <w:spacing w:after="0" w:line="240" w:lineRule="auto"/>
      </w:pPr>
      <w:r>
        <w:separator/>
      </w:r>
    </w:p>
  </w:endnote>
  <w:endnote w:type="continuationSeparator" w:id="0">
    <w:p w:rsidR="00A05E3D" w:rsidRDefault="00A05E3D" w:rsidP="00B52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E77" w:rsidRDefault="001C0E77">
    <w:pPr>
      <w:pStyle w:val="Porat"/>
      <w:jc w:val="center"/>
    </w:pPr>
  </w:p>
  <w:p w:rsidR="001C0E77" w:rsidRDefault="001C0E7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E3D" w:rsidRDefault="00A05E3D" w:rsidP="00B5225D">
      <w:pPr>
        <w:spacing w:after="0" w:line="240" w:lineRule="auto"/>
      </w:pPr>
      <w:r>
        <w:separator/>
      </w:r>
    </w:p>
  </w:footnote>
  <w:footnote w:type="continuationSeparator" w:id="0">
    <w:p w:rsidR="00A05E3D" w:rsidRDefault="00A05E3D" w:rsidP="00B522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E77" w:rsidRDefault="001C0E77">
    <w:pPr>
      <w:pStyle w:val="Antrats"/>
      <w:rPr>
        <w:lang w:val="en-US"/>
      </w:rPr>
    </w:pPr>
  </w:p>
  <w:p w:rsidR="001C0E77" w:rsidRPr="00291FCC" w:rsidRDefault="001C0E77">
    <w:pPr>
      <w:pStyle w:val="Antrats"/>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735848"/>
      <w:docPartObj>
        <w:docPartGallery w:val="Page Numbers (Top of Page)"/>
        <w:docPartUnique/>
      </w:docPartObj>
    </w:sdtPr>
    <w:sdtEndPr/>
    <w:sdtContent>
      <w:p w:rsidR="001C0E77" w:rsidRDefault="001C0E77">
        <w:pPr>
          <w:pStyle w:val="Antrats"/>
          <w:jc w:val="right"/>
        </w:pPr>
        <w:r>
          <w:fldChar w:fldCharType="begin"/>
        </w:r>
        <w:r>
          <w:instrText>PAGE   \* MERGEFORMAT</w:instrText>
        </w:r>
        <w:r>
          <w:fldChar w:fldCharType="separate"/>
        </w:r>
        <w:r w:rsidR="006D3D06">
          <w:rPr>
            <w:noProof/>
          </w:rPr>
          <w:t>24</w:t>
        </w:r>
        <w:r>
          <w:fldChar w:fldCharType="end"/>
        </w:r>
      </w:p>
    </w:sdtContent>
  </w:sdt>
  <w:p w:rsidR="001C0E77" w:rsidRPr="00C66282" w:rsidRDefault="001C0E77">
    <w:pPr>
      <w:pStyle w:val="Antrats"/>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22A5"/>
    <w:multiLevelType w:val="multilevel"/>
    <w:tmpl w:val="3E28D5FC"/>
    <w:lvl w:ilvl="0">
      <w:start w:val="1"/>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nsid w:val="046F3957"/>
    <w:multiLevelType w:val="hybridMultilevel"/>
    <w:tmpl w:val="1FCAD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907872"/>
    <w:multiLevelType w:val="hybridMultilevel"/>
    <w:tmpl w:val="D9C6F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285059"/>
    <w:multiLevelType w:val="hybridMultilevel"/>
    <w:tmpl w:val="6CF46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7F53AF"/>
    <w:multiLevelType w:val="multilevel"/>
    <w:tmpl w:val="62D64C00"/>
    <w:lvl w:ilvl="0">
      <w:start w:val="1"/>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nsid w:val="180537E8"/>
    <w:multiLevelType w:val="hybridMultilevel"/>
    <w:tmpl w:val="DF1A80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9564031"/>
    <w:multiLevelType w:val="hybridMultilevel"/>
    <w:tmpl w:val="BC8AAB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A9D320D"/>
    <w:multiLevelType w:val="hybridMultilevel"/>
    <w:tmpl w:val="D8328DF8"/>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8">
    <w:nsid w:val="1DB861E9"/>
    <w:multiLevelType w:val="multilevel"/>
    <w:tmpl w:val="FA0083B0"/>
    <w:lvl w:ilvl="0">
      <w:start w:val="1"/>
      <w:numFmt w:val="decimal"/>
      <w:lvlText w:val="%1."/>
      <w:lvlJc w:val="left"/>
      <w:pPr>
        <w:ind w:left="1584" w:hanging="360"/>
      </w:pPr>
    </w:lvl>
    <w:lvl w:ilvl="1">
      <w:start w:val="2"/>
      <w:numFmt w:val="decimal"/>
      <w:isLgl/>
      <w:lvlText w:val="%1.%2."/>
      <w:lvlJc w:val="left"/>
      <w:pPr>
        <w:ind w:left="1944" w:hanging="720"/>
      </w:pPr>
      <w:rPr>
        <w:rFonts w:hint="default"/>
      </w:rPr>
    </w:lvl>
    <w:lvl w:ilvl="2">
      <w:start w:val="6"/>
      <w:numFmt w:val="decimal"/>
      <w:isLgl/>
      <w:lvlText w:val="%1.%2.%3."/>
      <w:lvlJc w:val="left"/>
      <w:pPr>
        <w:ind w:left="1944" w:hanging="720"/>
      </w:pPr>
      <w:rPr>
        <w:rFonts w:hint="default"/>
      </w:rPr>
    </w:lvl>
    <w:lvl w:ilvl="3">
      <w:start w:val="1"/>
      <w:numFmt w:val="decimal"/>
      <w:isLgl/>
      <w:lvlText w:val="%1.%2.%3.%4."/>
      <w:lvlJc w:val="left"/>
      <w:pPr>
        <w:ind w:left="2304" w:hanging="1080"/>
      </w:pPr>
      <w:rPr>
        <w:rFonts w:hint="default"/>
      </w:rPr>
    </w:lvl>
    <w:lvl w:ilvl="4">
      <w:start w:val="1"/>
      <w:numFmt w:val="decimal"/>
      <w:isLgl/>
      <w:lvlText w:val="%1.%2.%3.%4.%5."/>
      <w:lvlJc w:val="left"/>
      <w:pPr>
        <w:ind w:left="2664" w:hanging="1440"/>
      </w:pPr>
      <w:rPr>
        <w:rFonts w:hint="default"/>
      </w:rPr>
    </w:lvl>
    <w:lvl w:ilvl="5">
      <w:start w:val="1"/>
      <w:numFmt w:val="decimal"/>
      <w:isLgl/>
      <w:lvlText w:val="%1.%2.%3.%4.%5.%6."/>
      <w:lvlJc w:val="left"/>
      <w:pPr>
        <w:ind w:left="2664" w:hanging="1440"/>
      </w:pPr>
      <w:rPr>
        <w:rFonts w:hint="default"/>
      </w:rPr>
    </w:lvl>
    <w:lvl w:ilvl="6">
      <w:start w:val="1"/>
      <w:numFmt w:val="decimal"/>
      <w:isLgl/>
      <w:lvlText w:val="%1.%2.%3.%4.%5.%6.%7."/>
      <w:lvlJc w:val="left"/>
      <w:pPr>
        <w:ind w:left="3024" w:hanging="1800"/>
      </w:pPr>
      <w:rPr>
        <w:rFonts w:hint="default"/>
      </w:rPr>
    </w:lvl>
    <w:lvl w:ilvl="7">
      <w:start w:val="1"/>
      <w:numFmt w:val="decimal"/>
      <w:isLgl/>
      <w:lvlText w:val="%1.%2.%3.%4.%5.%6.%7.%8."/>
      <w:lvlJc w:val="left"/>
      <w:pPr>
        <w:ind w:left="3384" w:hanging="2160"/>
      </w:pPr>
      <w:rPr>
        <w:rFonts w:hint="default"/>
      </w:rPr>
    </w:lvl>
    <w:lvl w:ilvl="8">
      <w:start w:val="1"/>
      <w:numFmt w:val="decimal"/>
      <w:isLgl/>
      <w:lvlText w:val="%1.%2.%3.%4.%5.%6.%7.%8.%9."/>
      <w:lvlJc w:val="left"/>
      <w:pPr>
        <w:ind w:left="3384" w:hanging="2160"/>
      </w:pPr>
      <w:rPr>
        <w:rFonts w:hint="default"/>
      </w:rPr>
    </w:lvl>
  </w:abstractNum>
  <w:abstractNum w:abstractNumId="9">
    <w:nsid w:val="212306E5"/>
    <w:multiLevelType w:val="multilevel"/>
    <w:tmpl w:val="3E28D5FC"/>
    <w:lvl w:ilvl="0">
      <w:start w:val="1"/>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nsid w:val="212C56DC"/>
    <w:multiLevelType w:val="hybridMultilevel"/>
    <w:tmpl w:val="EE54B3EE"/>
    <w:lvl w:ilvl="0" w:tplc="04270001">
      <w:start w:val="1"/>
      <w:numFmt w:val="bullet"/>
      <w:lvlText w:val=""/>
      <w:lvlJc w:val="left"/>
      <w:pPr>
        <w:ind w:left="930" w:hanging="360"/>
      </w:pPr>
      <w:rPr>
        <w:rFonts w:ascii="Symbol" w:hAnsi="Symbol" w:hint="default"/>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11">
    <w:nsid w:val="25544510"/>
    <w:multiLevelType w:val="hybridMultilevel"/>
    <w:tmpl w:val="98E05C84"/>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2">
    <w:nsid w:val="259B5594"/>
    <w:multiLevelType w:val="hybridMultilevel"/>
    <w:tmpl w:val="919A2FE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3">
    <w:nsid w:val="2A0C501F"/>
    <w:multiLevelType w:val="multilevel"/>
    <w:tmpl w:val="3E28D5FC"/>
    <w:lvl w:ilvl="0">
      <w:start w:val="1"/>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nsid w:val="2A2C2187"/>
    <w:multiLevelType w:val="hybridMultilevel"/>
    <w:tmpl w:val="C4E404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1DD2678"/>
    <w:multiLevelType w:val="multilevel"/>
    <w:tmpl w:val="E72651C4"/>
    <w:lvl w:ilvl="0">
      <w:start w:val="2"/>
      <w:numFmt w:val="decimal"/>
      <w:lvlText w:val="%1."/>
      <w:lvlJc w:val="left"/>
      <w:pPr>
        <w:ind w:left="450" w:hanging="450"/>
      </w:pPr>
      <w:rPr>
        <w:rFonts w:hint="default"/>
      </w:rPr>
    </w:lvl>
    <w:lvl w:ilvl="1">
      <w:start w:val="2"/>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16">
    <w:nsid w:val="340731B7"/>
    <w:multiLevelType w:val="multilevel"/>
    <w:tmpl w:val="860AACDA"/>
    <w:lvl w:ilvl="0">
      <w:start w:val="1"/>
      <w:numFmt w:val="decimal"/>
      <w:lvlText w:val="%1."/>
      <w:lvlJc w:val="left"/>
      <w:pPr>
        <w:ind w:left="540" w:hanging="540"/>
      </w:pPr>
      <w:rPr>
        <w:rFonts w:hint="default"/>
      </w:rPr>
    </w:lvl>
    <w:lvl w:ilvl="1">
      <w:start w:val="2"/>
      <w:numFmt w:val="decimal"/>
      <w:lvlText w:val="%1.%2."/>
      <w:lvlJc w:val="left"/>
      <w:pPr>
        <w:ind w:left="900" w:hanging="540"/>
      </w:pPr>
      <w:rPr>
        <w:rFonts w:ascii="Times New Roman" w:hAnsi="Times New Roman" w:cs="Times New Roman" w:hint="default"/>
        <w:b/>
        <w:sz w:val="28"/>
        <w:szCs w:val="28"/>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35151540"/>
    <w:multiLevelType w:val="multilevel"/>
    <w:tmpl w:val="F67481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9E2531F"/>
    <w:multiLevelType w:val="hybridMultilevel"/>
    <w:tmpl w:val="47DE5D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867308"/>
    <w:multiLevelType w:val="multilevel"/>
    <w:tmpl w:val="F67481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AB27F84"/>
    <w:multiLevelType w:val="hybridMultilevel"/>
    <w:tmpl w:val="9412ED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B1E37DF"/>
    <w:multiLevelType w:val="multilevel"/>
    <w:tmpl w:val="3E28D5FC"/>
    <w:lvl w:ilvl="0">
      <w:start w:val="1"/>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2">
    <w:nsid w:val="3E921DFC"/>
    <w:multiLevelType w:val="hybridMultilevel"/>
    <w:tmpl w:val="16F4F7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257330D"/>
    <w:multiLevelType w:val="multilevel"/>
    <w:tmpl w:val="4C6660C2"/>
    <w:lvl w:ilvl="0">
      <w:start w:val="2"/>
      <w:numFmt w:val="decimal"/>
      <w:lvlText w:val="%1."/>
      <w:lvlJc w:val="left"/>
      <w:pPr>
        <w:ind w:left="450" w:hanging="450"/>
      </w:pPr>
      <w:rPr>
        <w:rFonts w:hint="default"/>
      </w:rPr>
    </w:lvl>
    <w:lvl w:ilvl="1">
      <w:start w:val="5"/>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24">
    <w:nsid w:val="42B00F94"/>
    <w:multiLevelType w:val="multilevel"/>
    <w:tmpl w:val="AA561E40"/>
    <w:lvl w:ilvl="0">
      <w:start w:val="3"/>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5">
    <w:nsid w:val="44F81BBF"/>
    <w:multiLevelType w:val="hybridMultilevel"/>
    <w:tmpl w:val="26783D7E"/>
    <w:lvl w:ilvl="0" w:tplc="04270001">
      <w:start w:val="1"/>
      <w:numFmt w:val="bullet"/>
      <w:lvlText w:val=""/>
      <w:lvlJc w:val="left"/>
      <w:pPr>
        <w:ind w:left="864" w:hanging="360"/>
      </w:pPr>
      <w:rPr>
        <w:rFonts w:ascii="Symbol" w:hAnsi="Symbol" w:hint="default"/>
      </w:rPr>
    </w:lvl>
    <w:lvl w:ilvl="1" w:tplc="04270003" w:tentative="1">
      <w:start w:val="1"/>
      <w:numFmt w:val="bullet"/>
      <w:lvlText w:val="o"/>
      <w:lvlJc w:val="left"/>
      <w:pPr>
        <w:ind w:left="1584" w:hanging="360"/>
      </w:pPr>
      <w:rPr>
        <w:rFonts w:ascii="Courier New" w:hAnsi="Courier New" w:cs="Courier New" w:hint="default"/>
      </w:rPr>
    </w:lvl>
    <w:lvl w:ilvl="2" w:tplc="04270005" w:tentative="1">
      <w:start w:val="1"/>
      <w:numFmt w:val="bullet"/>
      <w:lvlText w:val=""/>
      <w:lvlJc w:val="left"/>
      <w:pPr>
        <w:ind w:left="2304" w:hanging="360"/>
      </w:pPr>
      <w:rPr>
        <w:rFonts w:ascii="Wingdings" w:hAnsi="Wingdings" w:hint="default"/>
      </w:rPr>
    </w:lvl>
    <w:lvl w:ilvl="3" w:tplc="04270001" w:tentative="1">
      <w:start w:val="1"/>
      <w:numFmt w:val="bullet"/>
      <w:lvlText w:val=""/>
      <w:lvlJc w:val="left"/>
      <w:pPr>
        <w:ind w:left="3024" w:hanging="360"/>
      </w:pPr>
      <w:rPr>
        <w:rFonts w:ascii="Symbol" w:hAnsi="Symbol" w:hint="default"/>
      </w:rPr>
    </w:lvl>
    <w:lvl w:ilvl="4" w:tplc="04270003" w:tentative="1">
      <w:start w:val="1"/>
      <w:numFmt w:val="bullet"/>
      <w:lvlText w:val="o"/>
      <w:lvlJc w:val="left"/>
      <w:pPr>
        <w:ind w:left="3744" w:hanging="360"/>
      </w:pPr>
      <w:rPr>
        <w:rFonts w:ascii="Courier New" w:hAnsi="Courier New" w:cs="Courier New" w:hint="default"/>
      </w:rPr>
    </w:lvl>
    <w:lvl w:ilvl="5" w:tplc="04270005" w:tentative="1">
      <w:start w:val="1"/>
      <w:numFmt w:val="bullet"/>
      <w:lvlText w:val=""/>
      <w:lvlJc w:val="left"/>
      <w:pPr>
        <w:ind w:left="4464" w:hanging="360"/>
      </w:pPr>
      <w:rPr>
        <w:rFonts w:ascii="Wingdings" w:hAnsi="Wingdings" w:hint="default"/>
      </w:rPr>
    </w:lvl>
    <w:lvl w:ilvl="6" w:tplc="04270001" w:tentative="1">
      <w:start w:val="1"/>
      <w:numFmt w:val="bullet"/>
      <w:lvlText w:val=""/>
      <w:lvlJc w:val="left"/>
      <w:pPr>
        <w:ind w:left="5184" w:hanging="360"/>
      </w:pPr>
      <w:rPr>
        <w:rFonts w:ascii="Symbol" w:hAnsi="Symbol" w:hint="default"/>
      </w:rPr>
    </w:lvl>
    <w:lvl w:ilvl="7" w:tplc="04270003" w:tentative="1">
      <w:start w:val="1"/>
      <w:numFmt w:val="bullet"/>
      <w:lvlText w:val="o"/>
      <w:lvlJc w:val="left"/>
      <w:pPr>
        <w:ind w:left="5904" w:hanging="360"/>
      </w:pPr>
      <w:rPr>
        <w:rFonts w:ascii="Courier New" w:hAnsi="Courier New" w:cs="Courier New" w:hint="default"/>
      </w:rPr>
    </w:lvl>
    <w:lvl w:ilvl="8" w:tplc="04270005" w:tentative="1">
      <w:start w:val="1"/>
      <w:numFmt w:val="bullet"/>
      <w:lvlText w:val=""/>
      <w:lvlJc w:val="left"/>
      <w:pPr>
        <w:ind w:left="6624" w:hanging="360"/>
      </w:pPr>
      <w:rPr>
        <w:rFonts w:ascii="Wingdings" w:hAnsi="Wingdings" w:hint="default"/>
      </w:rPr>
    </w:lvl>
  </w:abstractNum>
  <w:abstractNum w:abstractNumId="26">
    <w:nsid w:val="47913824"/>
    <w:multiLevelType w:val="multilevel"/>
    <w:tmpl w:val="19F084FE"/>
    <w:lvl w:ilvl="0">
      <w:start w:val="1"/>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7">
    <w:nsid w:val="4973744E"/>
    <w:multiLevelType w:val="multilevel"/>
    <w:tmpl w:val="6130EFC4"/>
    <w:lvl w:ilvl="0">
      <w:start w:val="1"/>
      <w:numFmt w:val="decimal"/>
      <w:lvlText w:val="%1."/>
      <w:lvlJc w:val="left"/>
      <w:pPr>
        <w:ind w:left="540" w:hanging="540"/>
      </w:pPr>
      <w:rPr>
        <w:rFonts w:hint="default"/>
      </w:rPr>
    </w:lvl>
    <w:lvl w:ilvl="1">
      <w:start w:val="1"/>
      <w:numFmt w:val="decimal"/>
      <w:lvlText w:val="%1.%2."/>
      <w:lvlJc w:val="left"/>
      <w:pPr>
        <w:ind w:left="900" w:hanging="540"/>
      </w:pPr>
      <w:rPr>
        <w:rFonts w:ascii="Times New Roman" w:hAnsi="Times New Roman" w:cs="Times New Roman" w:hint="default"/>
        <w:b/>
        <w:sz w:val="28"/>
        <w:szCs w:val="28"/>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4FFE0CB7"/>
    <w:multiLevelType w:val="multilevel"/>
    <w:tmpl w:val="D2F471D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9">
    <w:nsid w:val="59A5521F"/>
    <w:multiLevelType w:val="multilevel"/>
    <w:tmpl w:val="3B7EDFD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nsid w:val="59B53FFC"/>
    <w:multiLevelType w:val="hybridMultilevel"/>
    <w:tmpl w:val="DF1A8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5867A3"/>
    <w:multiLevelType w:val="hybridMultilevel"/>
    <w:tmpl w:val="6E7A9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276588"/>
    <w:multiLevelType w:val="multilevel"/>
    <w:tmpl w:val="860AACDA"/>
    <w:lvl w:ilvl="0">
      <w:start w:val="1"/>
      <w:numFmt w:val="decimal"/>
      <w:lvlText w:val="%1."/>
      <w:lvlJc w:val="left"/>
      <w:pPr>
        <w:ind w:left="540" w:hanging="540"/>
      </w:pPr>
      <w:rPr>
        <w:rFonts w:hint="default"/>
      </w:rPr>
    </w:lvl>
    <w:lvl w:ilvl="1">
      <w:start w:val="2"/>
      <w:numFmt w:val="decimal"/>
      <w:lvlText w:val="%1.%2."/>
      <w:lvlJc w:val="left"/>
      <w:pPr>
        <w:ind w:left="900" w:hanging="540"/>
      </w:pPr>
      <w:rPr>
        <w:rFonts w:ascii="Times New Roman" w:hAnsi="Times New Roman" w:cs="Times New Roman" w:hint="default"/>
        <w:b/>
        <w:sz w:val="28"/>
        <w:szCs w:val="28"/>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nsid w:val="60833AD7"/>
    <w:multiLevelType w:val="hybridMultilevel"/>
    <w:tmpl w:val="132AAFA4"/>
    <w:lvl w:ilvl="0" w:tplc="0427000F">
      <w:start w:val="1"/>
      <w:numFmt w:val="decimal"/>
      <w:lvlText w:val="%1."/>
      <w:lvlJc w:val="left"/>
      <w:pPr>
        <w:ind w:left="1224" w:hanging="360"/>
      </w:pPr>
    </w:lvl>
    <w:lvl w:ilvl="1" w:tplc="04270019" w:tentative="1">
      <w:start w:val="1"/>
      <w:numFmt w:val="lowerLetter"/>
      <w:lvlText w:val="%2."/>
      <w:lvlJc w:val="left"/>
      <w:pPr>
        <w:ind w:left="1944" w:hanging="360"/>
      </w:pPr>
    </w:lvl>
    <w:lvl w:ilvl="2" w:tplc="0427001B" w:tentative="1">
      <w:start w:val="1"/>
      <w:numFmt w:val="lowerRoman"/>
      <w:lvlText w:val="%3."/>
      <w:lvlJc w:val="right"/>
      <w:pPr>
        <w:ind w:left="2664" w:hanging="180"/>
      </w:pPr>
    </w:lvl>
    <w:lvl w:ilvl="3" w:tplc="0427000F" w:tentative="1">
      <w:start w:val="1"/>
      <w:numFmt w:val="decimal"/>
      <w:lvlText w:val="%4."/>
      <w:lvlJc w:val="left"/>
      <w:pPr>
        <w:ind w:left="3384" w:hanging="360"/>
      </w:pPr>
    </w:lvl>
    <w:lvl w:ilvl="4" w:tplc="04270019" w:tentative="1">
      <w:start w:val="1"/>
      <w:numFmt w:val="lowerLetter"/>
      <w:lvlText w:val="%5."/>
      <w:lvlJc w:val="left"/>
      <w:pPr>
        <w:ind w:left="4104" w:hanging="360"/>
      </w:pPr>
    </w:lvl>
    <w:lvl w:ilvl="5" w:tplc="0427001B" w:tentative="1">
      <w:start w:val="1"/>
      <w:numFmt w:val="lowerRoman"/>
      <w:lvlText w:val="%6."/>
      <w:lvlJc w:val="right"/>
      <w:pPr>
        <w:ind w:left="4824" w:hanging="180"/>
      </w:pPr>
    </w:lvl>
    <w:lvl w:ilvl="6" w:tplc="0427000F" w:tentative="1">
      <w:start w:val="1"/>
      <w:numFmt w:val="decimal"/>
      <w:lvlText w:val="%7."/>
      <w:lvlJc w:val="left"/>
      <w:pPr>
        <w:ind w:left="5544" w:hanging="360"/>
      </w:pPr>
    </w:lvl>
    <w:lvl w:ilvl="7" w:tplc="04270019" w:tentative="1">
      <w:start w:val="1"/>
      <w:numFmt w:val="lowerLetter"/>
      <w:lvlText w:val="%8."/>
      <w:lvlJc w:val="left"/>
      <w:pPr>
        <w:ind w:left="6264" w:hanging="360"/>
      </w:pPr>
    </w:lvl>
    <w:lvl w:ilvl="8" w:tplc="0427001B" w:tentative="1">
      <w:start w:val="1"/>
      <w:numFmt w:val="lowerRoman"/>
      <w:lvlText w:val="%9."/>
      <w:lvlJc w:val="right"/>
      <w:pPr>
        <w:ind w:left="6984" w:hanging="180"/>
      </w:pPr>
    </w:lvl>
  </w:abstractNum>
  <w:abstractNum w:abstractNumId="34">
    <w:nsid w:val="64097B90"/>
    <w:multiLevelType w:val="hybridMultilevel"/>
    <w:tmpl w:val="382C71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nsid w:val="6706252E"/>
    <w:multiLevelType w:val="multilevel"/>
    <w:tmpl w:val="3E28D5FC"/>
    <w:lvl w:ilvl="0">
      <w:start w:val="1"/>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6">
    <w:nsid w:val="73A971DB"/>
    <w:multiLevelType w:val="hybridMultilevel"/>
    <w:tmpl w:val="70C00D68"/>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7">
    <w:nsid w:val="76A86336"/>
    <w:multiLevelType w:val="hybridMultilevel"/>
    <w:tmpl w:val="B2DA07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E611D77"/>
    <w:multiLevelType w:val="multilevel"/>
    <w:tmpl w:val="3220423A"/>
    <w:lvl w:ilvl="0">
      <w:start w:val="1"/>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9">
    <w:nsid w:val="7F2622B0"/>
    <w:multiLevelType w:val="multilevel"/>
    <w:tmpl w:val="EFC01EBA"/>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29"/>
  </w:num>
  <w:num w:numId="2">
    <w:abstractNumId w:val="18"/>
  </w:num>
  <w:num w:numId="3">
    <w:abstractNumId w:val="3"/>
  </w:num>
  <w:num w:numId="4">
    <w:abstractNumId w:val="2"/>
  </w:num>
  <w:num w:numId="5">
    <w:abstractNumId w:val="6"/>
  </w:num>
  <w:num w:numId="6">
    <w:abstractNumId w:val="30"/>
  </w:num>
  <w:num w:numId="7">
    <w:abstractNumId w:val="1"/>
  </w:num>
  <w:num w:numId="8">
    <w:abstractNumId w:val="28"/>
  </w:num>
  <w:num w:numId="9">
    <w:abstractNumId w:val="14"/>
  </w:num>
  <w:num w:numId="10">
    <w:abstractNumId w:val="19"/>
  </w:num>
  <w:num w:numId="11">
    <w:abstractNumId w:val="25"/>
  </w:num>
  <w:num w:numId="12">
    <w:abstractNumId w:val="34"/>
  </w:num>
  <w:num w:numId="13">
    <w:abstractNumId w:val="33"/>
  </w:num>
  <w:num w:numId="14">
    <w:abstractNumId w:val="17"/>
  </w:num>
  <w:num w:numId="15">
    <w:abstractNumId w:val="10"/>
  </w:num>
  <w:num w:numId="16">
    <w:abstractNumId w:val="8"/>
  </w:num>
  <w:num w:numId="17">
    <w:abstractNumId w:val="23"/>
  </w:num>
  <w:num w:numId="18">
    <w:abstractNumId w:val="24"/>
  </w:num>
  <w:num w:numId="19">
    <w:abstractNumId w:val="16"/>
  </w:num>
  <w:num w:numId="20">
    <w:abstractNumId w:val="15"/>
  </w:num>
  <w:num w:numId="21">
    <w:abstractNumId w:val="32"/>
  </w:num>
  <w:num w:numId="22">
    <w:abstractNumId w:val="26"/>
  </w:num>
  <w:num w:numId="23">
    <w:abstractNumId w:val="36"/>
  </w:num>
  <w:num w:numId="24">
    <w:abstractNumId w:val="12"/>
  </w:num>
  <w:num w:numId="25">
    <w:abstractNumId w:val="11"/>
  </w:num>
  <w:num w:numId="26">
    <w:abstractNumId w:val="21"/>
  </w:num>
  <w:num w:numId="27">
    <w:abstractNumId w:val="9"/>
  </w:num>
  <w:num w:numId="28">
    <w:abstractNumId w:val="0"/>
  </w:num>
  <w:num w:numId="29">
    <w:abstractNumId w:val="5"/>
  </w:num>
  <w:num w:numId="30">
    <w:abstractNumId w:val="20"/>
  </w:num>
  <w:num w:numId="31">
    <w:abstractNumId w:val="22"/>
  </w:num>
  <w:num w:numId="32">
    <w:abstractNumId w:val="13"/>
  </w:num>
  <w:num w:numId="33">
    <w:abstractNumId w:val="35"/>
  </w:num>
  <w:num w:numId="34">
    <w:abstractNumId w:val="38"/>
  </w:num>
  <w:num w:numId="35">
    <w:abstractNumId w:val="4"/>
  </w:num>
  <w:num w:numId="36">
    <w:abstractNumId w:val="7"/>
  </w:num>
  <w:num w:numId="37">
    <w:abstractNumId w:val="31"/>
  </w:num>
  <w:num w:numId="38">
    <w:abstractNumId w:val="37"/>
  </w:num>
  <w:num w:numId="39">
    <w:abstractNumId w:val="39"/>
  </w:num>
  <w:num w:numId="40">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51F"/>
    <w:rsid w:val="00002BDF"/>
    <w:rsid w:val="000039AD"/>
    <w:rsid w:val="000059E7"/>
    <w:rsid w:val="00006D0C"/>
    <w:rsid w:val="000073C5"/>
    <w:rsid w:val="000075C4"/>
    <w:rsid w:val="000075E0"/>
    <w:rsid w:val="00013D6C"/>
    <w:rsid w:val="000144B6"/>
    <w:rsid w:val="00015E0A"/>
    <w:rsid w:val="000215F9"/>
    <w:rsid w:val="00022C5C"/>
    <w:rsid w:val="0002403B"/>
    <w:rsid w:val="0002422E"/>
    <w:rsid w:val="00027FAB"/>
    <w:rsid w:val="00031202"/>
    <w:rsid w:val="00031396"/>
    <w:rsid w:val="00032856"/>
    <w:rsid w:val="00032E33"/>
    <w:rsid w:val="00035498"/>
    <w:rsid w:val="00037D45"/>
    <w:rsid w:val="0005277B"/>
    <w:rsid w:val="00053412"/>
    <w:rsid w:val="00057049"/>
    <w:rsid w:val="0005704E"/>
    <w:rsid w:val="00057642"/>
    <w:rsid w:val="00060038"/>
    <w:rsid w:val="0006195F"/>
    <w:rsid w:val="0006197A"/>
    <w:rsid w:val="000701E8"/>
    <w:rsid w:val="0007035E"/>
    <w:rsid w:val="000716A7"/>
    <w:rsid w:val="0007203D"/>
    <w:rsid w:val="0007234D"/>
    <w:rsid w:val="00072A61"/>
    <w:rsid w:val="0007306C"/>
    <w:rsid w:val="00080721"/>
    <w:rsid w:val="000829E4"/>
    <w:rsid w:val="00082EB1"/>
    <w:rsid w:val="000839B3"/>
    <w:rsid w:val="0008587F"/>
    <w:rsid w:val="00090DF7"/>
    <w:rsid w:val="0009138C"/>
    <w:rsid w:val="000916C0"/>
    <w:rsid w:val="00091AAA"/>
    <w:rsid w:val="00093A90"/>
    <w:rsid w:val="00093D8A"/>
    <w:rsid w:val="0009745D"/>
    <w:rsid w:val="00097C2D"/>
    <w:rsid w:val="000A1A60"/>
    <w:rsid w:val="000A2770"/>
    <w:rsid w:val="000A2A0E"/>
    <w:rsid w:val="000A3EFB"/>
    <w:rsid w:val="000A5505"/>
    <w:rsid w:val="000A627D"/>
    <w:rsid w:val="000A6294"/>
    <w:rsid w:val="000A747D"/>
    <w:rsid w:val="000B02E9"/>
    <w:rsid w:val="000B2626"/>
    <w:rsid w:val="000B2DE6"/>
    <w:rsid w:val="000B3A0D"/>
    <w:rsid w:val="000B3FF3"/>
    <w:rsid w:val="000B6C64"/>
    <w:rsid w:val="000B794C"/>
    <w:rsid w:val="000C27D4"/>
    <w:rsid w:val="000C47E9"/>
    <w:rsid w:val="000C5176"/>
    <w:rsid w:val="000C5A96"/>
    <w:rsid w:val="000C7010"/>
    <w:rsid w:val="000C720E"/>
    <w:rsid w:val="000D1B03"/>
    <w:rsid w:val="000D368D"/>
    <w:rsid w:val="000D489E"/>
    <w:rsid w:val="000D48B3"/>
    <w:rsid w:val="000D4CDA"/>
    <w:rsid w:val="000D75C0"/>
    <w:rsid w:val="000E21CA"/>
    <w:rsid w:val="000E32AA"/>
    <w:rsid w:val="000E4407"/>
    <w:rsid w:val="000E5BA1"/>
    <w:rsid w:val="000E6595"/>
    <w:rsid w:val="000E72B5"/>
    <w:rsid w:val="000E7AD4"/>
    <w:rsid w:val="000F1FC6"/>
    <w:rsid w:val="000F2318"/>
    <w:rsid w:val="000F4D04"/>
    <w:rsid w:val="00101EA3"/>
    <w:rsid w:val="0010369A"/>
    <w:rsid w:val="00105C25"/>
    <w:rsid w:val="00111015"/>
    <w:rsid w:val="0011253D"/>
    <w:rsid w:val="00114EEF"/>
    <w:rsid w:val="001159FA"/>
    <w:rsid w:val="0012035D"/>
    <w:rsid w:val="00121EE9"/>
    <w:rsid w:val="0012380A"/>
    <w:rsid w:val="00124F04"/>
    <w:rsid w:val="0012665C"/>
    <w:rsid w:val="00126BB6"/>
    <w:rsid w:val="00130179"/>
    <w:rsid w:val="0013174D"/>
    <w:rsid w:val="00131EF5"/>
    <w:rsid w:val="001332E9"/>
    <w:rsid w:val="00134AE9"/>
    <w:rsid w:val="00135BF0"/>
    <w:rsid w:val="00137F73"/>
    <w:rsid w:val="00142668"/>
    <w:rsid w:val="00144376"/>
    <w:rsid w:val="00145607"/>
    <w:rsid w:val="00146484"/>
    <w:rsid w:val="00146CAC"/>
    <w:rsid w:val="00147447"/>
    <w:rsid w:val="00150CC0"/>
    <w:rsid w:val="00152BC7"/>
    <w:rsid w:val="001543AB"/>
    <w:rsid w:val="00155F99"/>
    <w:rsid w:val="00156859"/>
    <w:rsid w:val="00156E31"/>
    <w:rsid w:val="00160885"/>
    <w:rsid w:val="001625E4"/>
    <w:rsid w:val="00162BBE"/>
    <w:rsid w:val="001663E6"/>
    <w:rsid w:val="00167A7E"/>
    <w:rsid w:val="00170DFB"/>
    <w:rsid w:val="0017194D"/>
    <w:rsid w:val="00171B4C"/>
    <w:rsid w:val="001721F7"/>
    <w:rsid w:val="00174A9B"/>
    <w:rsid w:val="00174B6B"/>
    <w:rsid w:val="00176287"/>
    <w:rsid w:val="00176BA5"/>
    <w:rsid w:val="00176D4D"/>
    <w:rsid w:val="00180242"/>
    <w:rsid w:val="00180F38"/>
    <w:rsid w:val="0018257E"/>
    <w:rsid w:val="001839E3"/>
    <w:rsid w:val="00184C1A"/>
    <w:rsid w:val="00187692"/>
    <w:rsid w:val="00190063"/>
    <w:rsid w:val="00190BAF"/>
    <w:rsid w:val="001915A1"/>
    <w:rsid w:val="00193110"/>
    <w:rsid w:val="00194A4A"/>
    <w:rsid w:val="00194F88"/>
    <w:rsid w:val="001951CB"/>
    <w:rsid w:val="001955AE"/>
    <w:rsid w:val="00195A46"/>
    <w:rsid w:val="00196476"/>
    <w:rsid w:val="001A277C"/>
    <w:rsid w:val="001A3D75"/>
    <w:rsid w:val="001B1F06"/>
    <w:rsid w:val="001B2D14"/>
    <w:rsid w:val="001B7BB6"/>
    <w:rsid w:val="001C02B6"/>
    <w:rsid w:val="001C05E9"/>
    <w:rsid w:val="001C0E77"/>
    <w:rsid w:val="001C16A5"/>
    <w:rsid w:val="001C1D2F"/>
    <w:rsid w:val="001C4625"/>
    <w:rsid w:val="001C6689"/>
    <w:rsid w:val="001D68DD"/>
    <w:rsid w:val="001D7A93"/>
    <w:rsid w:val="001E1BC1"/>
    <w:rsid w:val="001E1CFE"/>
    <w:rsid w:val="001E22C0"/>
    <w:rsid w:val="001E54CE"/>
    <w:rsid w:val="001E679B"/>
    <w:rsid w:val="001F258E"/>
    <w:rsid w:val="001F3AE4"/>
    <w:rsid w:val="001F3CFA"/>
    <w:rsid w:val="001F499D"/>
    <w:rsid w:val="001F6277"/>
    <w:rsid w:val="00200C3B"/>
    <w:rsid w:val="00201FEA"/>
    <w:rsid w:val="00202E4B"/>
    <w:rsid w:val="0020512D"/>
    <w:rsid w:val="00205895"/>
    <w:rsid w:val="00210581"/>
    <w:rsid w:val="002118D8"/>
    <w:rsid w:val="00213211"/>
    <w:rsid w:val="002143A4"/>
    <w:rsid w:val="002146D7"/>
    <w:rsid w:val="00220053"/>
    <w:rsid w:val="00220726"/>
    <w:rsid w:val="00221B92"/>
    <w:rsid w:val="002221CF"/>
    <w:rsid w:val="00223450"/>
    <w:rsid w:val="002241EC"/>
    <w:rsid w:val="002250C3"/>
    <w:rsid w:val="00226FE8"/>
    <w:rsid w:val="00227C9E"/>
    <w:rsid w:val="00232C69"/>
    <w:rsid w:val="002379A7"/>
    <w:rsid w:val="00240591"/>
    <w:rsid w:val="00240642"/>
    <w:rsid w:val="00240FCF"/>
    <w:rsid w:val="00243DD7"/>
    <w:rsid w:val="002445A2"/>
    <w:rsid w:val="002448D6"/>
    <w:rsid w:val="00244F73"/>
    <w:rsid w:val="0024550C"/>
    <w:rsid w:val="0025154D"/>
    <w:rsid w:val="00251CC0"/>
    <w:rsid w:val="00254DC8"/>
    <w:rsid w:val="00255D7A"/>
    <w:rsid w:val="0025623B"/>
    <w:rsid w:val="002562C8"/>
    <w:rsid w:val="00257BB4"/>
    <w:rsid w:val="00260373"/>
    <w:rsid w:val="002616EE"/>
    <w:rsid w:val="0026282E"/>
    <w:rsid w:val="00262B87"/>
    <w:rsid w:val="002703AF"/>
    <w:rsid w:val="00271170"/>
    <w:rsid w:val="0027155D"/>
    <w:rsid w:val="0027206C"/>
    <w:rsid w:val="0027525D"/>
    <w:rsid w:val="002761B0"/>
    <w:rsid w:val="002821C1"/>
    <w:rsid w:val="002837FE"/>
    <w:rsid w:val="00283A75"/>
    <w:rsid w:val="00284CE1"/>
    <w:rsid w:val="00285E9D"/>
    <w:rsid w:val="00291288"/>
    <w:rsid w:val="00291FCC"/>
    <w:rsid w:val="002A0129"/>
    <w:rsid w:val="002A1232"/>
    <w:rsid w:val="002A3009"/>
    <w:rsid w:val="002A49A2"/>
    <w:rsid w:val="002A5338"/>
    <w:rsid w:val="002A5CF2"/>
    <w:rsid w:val="002A709E"/>
    <w:rsid w:val="002B0C11"/>
    <w:rsid w:val="002B165F"/>
    <w:rsid w:val="002B1F78"/>
    <w:rsid w:val="002B29F6"/>
    <w:rsid w:val="002B5CC2"/>
    <w:rsid w:val="002B76A6"/>
    <w:rsid w:val="002C0115"/>
    <w:rsid w:val="002C0D83"/>
    <w:rsid w:val="002C2220"/>
    <w:rsid w:val="002C43BB"/>
    <w:rsid w:val="002C54A6"/>
    <w:rsid w:val="002C5933"/>
    <w:rsid w:val="002C61EB"/>
    <w:rsid w:val="002D7CAB"/>
    <w:rsid w:val="002E08C4"/>
    <w:rsid w:val="002E2F4C"/>
    <w:rsid w:val="002E55F4"/>
    <w:rsid w:val="002E7B95"/>
    <w:rsid w:val="002F0807"/>
    <w:rsid w:val="002F0C0B"/>
    <w:rsid w:val="002F13EB"/>
    <w:rsid w:val="002F1C95"/>
    <w:rsid w:val="002F2060"/>
    <w:rsid w:val="002F3A67"/>
    <w:rsid w:val="00301539"/>
    <w:rsid w:val="00313744"/>
    <w:rsid w:val="00316B19"/>
    <w:rsid w:val="0031738E"/>
    <w:rsid w:val="003262EA"/>
    <w:rsid w:val="0032649C"/>
    <w:rsid w:val="00327AC3"/>
    <w:rsid w:val="003301A8"/>
    <w:rsid w:val="00330CC9"/>
    <w:rsid w:val="003318BA"/>
    <w:rsid w:val="0033228B"/>
    <w:rsid w:val="00332778"/>
    <w:rsid w:val="0033503B"/>
    <w:rsid w:val="00335955"/>
    <w:rsid w:val="00340096"/>
    <w:rsid w:val="00340395"/>
    <w:rsid w:val="003435C2"/>
    <w:rsid w:val="00344AFB"/>
    <w:rsid w:val="00345806"/>
    <w:rsid w:val="00345DC8"/>
    <w:rsid w:val="00345F18"/>
    <w:rsid w:val="0034705A"/>
    <w:rsid w:val="003473FB"/>
    <w:rsid w:val="0034762D"/>
    <w:rsid w:val="00347B1D"/>
    <w:rsid w:val="00350262"/>
    <w:rsid w:val="0035040A"/>
    <w:rsid w:val="0035283C"/>
    <w:rsid w:val="00353C46"/>
    <w:rsid w:val="003545A3"/>
    <w:rsid w:val="00354EE5"/>
    <w:rsid w:val="00360145"/>
    <w:rsid w:val="00362701"/>
    <w:rsid w:val="00364A96"/>
    <w:rsid w:val="00370CC5"/>
    <w:rsid w:val="0037776F"/>
    <w:rsid w:val="00377FAD"/>
    <w:rsid w:val="00380C20"/>
    <w:rsid w:val="00381388"/>
    <w:rsid w:val="003832BC"/>
    <w:rsid w:val="00383C92"/>
    <w:rsid w:val="00383E08"/>
    <w:rsid w:val="00384DB3"/>
    <w:rsid w:val="0038660F"/>
    <w:rsid w:val="00386694"/>
    <w:rsid w:val="00386A58"/>
    <w:rsid w:val="00386C8A"/>
    <w:rsid w:val="003911AF"/>
    <w:rsid w:val="003918EF"/>
    <w:rsid w:val="00394C9E"/>
    <w:rsid w:val="00395294"/>
    <w:rsid w:val="00395989"/>
    <w:rsid w:val="003959E2"/>
    <w:rsid w:val="00396B4F"/>
    <w:rsid w:val="003A1F96"/>
    <w:rsid w:val="003A2E95"/>
    <w:rsid w:val="003A43F4"/>
    <w:rsid w:val="003A5E2E"/>
    <w:rsid w:val="003B1107"/>
    <w:rsid w:val="003B26A6"/>
    <w:rsid w:val="003B3BC0"/>
    <w:rsid w:val="003B5B46"/>
    <w:rsid w:val="003B69B5"/>
    <w:rsid w:val="003C0E8E"/>
    <w:rsid w:val="003C1DB7"/>
    <w:rsid w:val="003C558E"/>
    <w:rsid w:val="003C5904"/>
    <w:rsid w:val="003C5AD3"/>
    <w:rsid w:val="003C6B3B"/>
    <w:rsid w:val="003C73BD"/>
    <w:rsid w:val="003D234C"/>
    <w:rsid w:val="003D5D7D"/>
    <w:rsid w:val="003D6A3E"/>
    <w:rsid w:val="003D6BC3"/>
    <w:rsid w:val="003D6D2C"/>
    <w:rsid w:val="003E05F6"/>
    <w:rsid w:val="003E24D8"/>
    <w:rsid w:val="003E3172"/>
    <w:rsid w:val="003E6897"/>
    <w:rsid w:val="003E74D2"/>
    <w:rsid w:val="003E75A3"/>
    <w:rsid w:val="003F0124"/>
    <w:rsid w:val="003F0DED"/>
    <w:rsid w:val="003F2B21"/>
    <w:rsid w:val="003F3277"/>
    <w:rsid w:val="003F5E5E"/>
    <w:rsid w:val="003F6118"/>
    <w:rsid w:val="003F7519"/>
    <w:rsid w:val="0040003A"/>
    <w:rsid w:val="0040338B"/>
    <w:rsid w:val="00405582"/>
    <w:rsid w:val="00410FED"/>
    <w:rsid w:val="0041236F"/>
    <w:rsid w:val="00412C82"/>
    <w:rsid w:val="004160D4"/>
    <w:rsid w:val="004177CD"/>
    <w:rsid w:val="00420496"/>
    <w:rsid w:val="00421FD1"/>
    <w:rsid w:val="00422AFA"/>
    <w:rsid w:val="00423D84"/>
    <w:rsid w:val="00424D7B"/>
    <w:rsid w:val="0042522D"/>
    <w:rsid w:val="00426C3C"/>
    <w:rsid w:val="0043073A"/>
    <w:rsid w:val="00435326"/>
    <w:rsid w:val="00435C4A"/>
    <w:rsid w:val="00437618"/>
    <w:rsid w:val="00441E95"/>
    <w:rsid w:val="0044284D"/>
    <w:rsid w:val="00443E1F"/>
    <w:rsid w:val="004448AE"/>
    <w:rsid w:val="00447D21"/>
    <w:rsid w:val="004525F2"/>
    <w:rsid w:val="004530B1"/>
    <w:rsid w:val="004537B1"/>
    <w:rsid w:val="00463DAE"/>
    <w:rsid w:val="004678CB"/>
    <w:rsid w:val="004702E6"/>
    <w:rsid w:val="00471315"/>
    <w:rsid w:val="004717ED"/>
    <w:rsid w:val="00473580"/>
    <w:rsid w:val="004735E8"/>
    <w:rsid w:val="00474711"/>
    <w:rsid w:val="004747AF"/>
    <w:rsid w:val="00475456"/>
    <w:rsid w:val="00475D96"/>
    <w:rsid w:val="004766B3"/>
    <w:rsid w:val="00476FF5"/>
    <w:rsid w:val="004772B1"/>
    <w:rsid w:val="004804D0"/>
    <w:rsid w:val="004826D4"/>
    <w:rsid w:val="004829BD"/>
    <w:rsid w:val="0048356D"/>
    <w:rsid w:val="0048451F"/>
    <w:rsid w:val="00486303"/>
    <w:rsid w:val="00486A1A"/>
    <w:rsid w:val="004878F6"/>
    <w:rsid w:val="00487A9D"/>
    <w:rsid w:val="004901CE"/>
    <w:rsid w:val="00491E6A"/>
    <w:rsid w:val="00492539"/>
    <w:rsid w:val="00493BBA"/>
    <w:rsid w:val="00494A96"/>
    <w:rsid w:val="00494B97"/>
    <w:rsid w:val="0049503A"/>
    <w:rsid w:val="004956D8"/>
    <w:rsid w:val="004978E6"/>
    <w:rsid w:val="004A22A4"/>
    <w:rsid w:val="004A2992"/>
    <w:rsid w:val="004A379D"/>
    <w:rsid w:val="004B130F"/>
    <w:rsid w:val="004B17C6"/>
    <w:rsid w:val="004B1C2C"/>
    <w:rsid w:val="004B3CC6"/>
    <w:rsid w:val="004B4CA6"/>
    <w:rsid w:val="004B5501"/>
    <w:rsid w:val="004B6AB9"/>
    <w:rsid w:val="004C0729"/>
    <w:rsid w:val="004C15CB"/>
    <w:rsid w:val="004C30A5"/>
    <w:rsid w:val="004C5D7D"/>
    <w:rsid w:val="004C7514"/>
    <w:rsid w:val="004D07FD"/>
    <w:rsid w:val="004D1198"/>
    <w:rsid w:val="004D133C"/>
    <w:rsid w:val="004D3104"/>
    <w:rsid w:val="004D7895"/>
    <w:rsid w:val="004E05DC"/>
    <w:rsid w:val="004E123A"/>
    <w:rsid w:val="004E165B"/>
    <w:rsid w:val="004E4F1F"/>
    <w:rsid w:val="004E6C78"/>
    <w:rsid w:val="004E7E2F"/>
    <w:rsid w:val="004F6C52"/>
    <w:rsid w:val="004F6EC4"/>
    <w:rsid w:val="005003C3"/>
    <w:rsid w:val="00501CEC"/>
    <w:rsid w:val="00502C63"/>
    <w:rsid w:val="005042D9"/>
    <w:rsid w:val="00510E3D"/>
    <w:rsid w:val="0051187F"/>
    <w:rsid w:val="00513899"/>
    <w:rsid w:val="00516644"/>
    <w:rsid w:val="005175AB"/>
    <w:rsid w:val="00522556"/>
    <w:rsid w:val="005257C9"/>
    <w:rsid w:val="00525947"/>
    <w:rsid w:val="00526028"/>
    <w:rsid w:val="00526CA6"/>
    <w:rsid w:val="0052751F"/>
    <w:rsid w:val="00527BAD"/>
    <w:rsid w:val="0053056C"/>
    <w:rsid w:val="00532152"/>
    <w:rsid w:val="00532C64"/>
    <w:rsid w:val="005344E8"/>
    <w:rsid w:val="00535434"/>
    <w:rsid w:val="005374F5"/>
    <w:rsid w:val="0054232C"/>
    <w:rsid w:val="00544FC8"/>
    <w:rsid w:val="005478B0"/>
    <w:rsid w:val="00547EA5"/>
    <w:rsid w:val="00550E3D"/>
    <w:rsid w:val="00552A0B"/>
    <w:rsid w:val="00556DB8"/>
    <w:rsid w:val="00562667"/>
    <w:rsid w:val="00563BC2"/>
    <w:rsid w:val="00564CEA"/>
    <w:rsid w:val="00565BB4"/>
    <w:rsid w:val="00565FA8"/>
    <w:rsid w:val="00567FC7"/>
    <w:rsid w:val="00570287"/>
    <w:rsid w:val="00572024"/>
    <w:rsid w:val="00573491"/>
    <w:rsid w:val="00574863"/>
    <w:rsid w:val="00574ABE"/>
    <w:rsid w:val="00574B51"/>
    <w:rsid w:val="00576024"/>
    <w:rsid w:val="00580ED7"/>
    <w:rsid w:val="005821A2"/>
    <w:rsid w:val="00582BC7"/>
    <w:rsid w:val="0058439E"/>
    <w:rsid w:val="005861B4"/>
    <w:rsid w:val="0059392C"/>
    <w:rsid w:val="00594883"/>
    <w:rsid w:val="005A3315"/>
    <w:rsid w:val="005A3EE8"/>
    <w:rsid w:val="005A63C0"/>
    <w:rsid w:val="005A75D7"/>
    <w:rsid w:val="005B00DB"/>
    <w:rsid w:val="005B0AB7"/>
    <w:rsid w:val="005B0D07"/>
    <w:rsid w:val="005B1E06"/>
    <w:rsid w:val="005B52B2"/>
    <w:rsid w:val="005B7A50"/>
    <w:rsid w:val="005B7FA1"/>
    <w:rsid w:val="005C1240"/>
    <w:rsid w:val="005C61A0"/>
    <w:rsid w:val="005C6562"/>
    <w:rsid w:val="005C7D98"/>
    <w:rsid w:val="005D1345"/>
    <w:rsid w:val="005D2A81"/>
    <w:rsid w:val="005D2AD6"/>
    <w:rsid w:val="005D3CC8"/>
    <w:rsid w:val="005D5752"/>
    <w:rsid w:val="005D5C36"/>
    <w:rsid w:val="005D62C0"/>
    <w:rsid w:val="005D6389"/>
    <w:rsid w:val="005D6704"/>
    <w:rsid w:val="005D6BA4"/>
    <w:rsid w:val="005D6E30"/>
    <w:rsid w:val="005E1A37"/>
    <w:rsid w:val="005E2770"/>
    <w:rsid w:val="005E2F12"/>
    <w:rsid w:val="005E5DEA"/>
    <w:rsid w:val="005E6549"/>
    <w:rsid w:val="005E6B25"/>
    <w:rsid w:val="005E7B34"/>
    <w:rsid w:val="005F132C"/>
    <w:rsid w:val="005F36F9"/>
    <w:rsid w:val="005F3C7E"/>
    <w:rsid w:val="005F5973"/>
    <w:rsid w:val="005F599A"/>
    <w:rsid w:val="005F5D9A"/>
    <w:rsid w:val="00602905"/>
    <w:rsid w:val="006029C0"/>
    <w:rsid w:val="0060429C"/>
    <w:rsid w:val="00604BD7"/>
    <w:rsid w:val="006071CE"/>
    <w:rsid w:val="006118D7"/>
    <w:rsid w:val="006152CF"/>
    <w:rsid w:val="006167CC"/>
    <w:rsid w:val="00620714"/>
    <w:rsid w:val="00624347"/>
    <w:rsid w:val="006251B5"/>
    <w:rsid w:val="00625FD0"/>
    <w:rsid w:val="0062601D"/>
    <w:rsid w:val="00627D66"/>
    <w:rsid w:val="00631228"/>
    <w:rsid w:val="00632453"/>
    <w:rsid w:val="00632ADF"/>
    <w:rsid w:val="00633FC3"/>
    <w:rsid w:val="006417FF"/>
    <w:rsid w:val="006434A5"/>
    <w:rsid w:val="0064608F"/>
    <w:rsid w:val="006500B7"/>
    <w:rsid w:val="00653163"/>
    <w:rsid w:val="00653468"/>
    <w:rsid w:val="00654594"/>
    <w:rsid w:val="0066037E"/>
    <w:rsid w:val="00660CBE"/>
    <w:rsid w:val="00660D19"/>
    <w:rsid w:val="006610B0"/>
    <w:rsid w:val="006617D6"/>
    <w:rsid w:val="006637D9"/>
    <w:rsid w:val="00663805"/>
    <w:rsid w:val="006703CA"/>
    <w:rsid w:val="00670CC6"/>
    <w:rsid w:val="00671C95"/>
    <w:rsid w:val="00673010"/>
    <w:rsid w:val="00673253"/>
    <w:rsid w:val="006741D3"/>
    <w:rsid w:val="00674CC1"/>
    <w:rsid w:val="00675D1E"/>
    <w:rsid w:val="00681F3F"/>
    <w:rsid w:val="006902B2"/>
    <w:rsid w:val="0069063A"/>
    <w:rsid w:val="00691303"/>
    <w:rsid w:val="00691DEB"/>
    <w:rsid w:val="006937C8"/>
    <w:rsid w:val="00693ACD"/>
    <w:rsid w:val="0069441D"/>
    <w:rsid w:val="00694869"/>
    <w:rsid w:val="00696973"/>
    <w:rsid w:val="00696F60"/>
    <w:rsid w:val="0069731B"/>
    <w:rsid w:val="006A2B38"/>
    <w:rsid w:val="006A4A74"/>
    <w:rsid w:val="006A5418"/>
    <w:rsid w:val="006A605B"/>
    <w:rsid w:val="006A692D"/>
    <w:rsid w:val="006B00DA"/>
    <w:rsid w:val="006B148D"/>
    <w:rsid w:val="006B58E1"/>
    <w:rsid w:val="006B6AE5"/>
    <w:rsid w:val="006C104E"/>
    <w:rsid w:val="006C31F5"/>
    <w:rsid w:val="006C3A2A"/>
    <w:rsid w:val="006C6768"/>
    <w:rsid w:val="006D0ACA"/>
    <w:rsid w:val="006D1ACC"/>
    <w:rsid w:val="006D36F0"/>
    <w:rsid w:val="006D3D06"/>
    <w:rsid w:val="006D3F6B"/>
    <w:rsid w:val="006D44DE"/>
    <w:rsid w:val="006D576A"/>
    <w:rsid w:val="006D5F4B"/>
    <w:rsid w:val="006E1E3B"/>
    <w:rsid w:val="006E2706"/>
    <w:rsid w:val="006E64CB"/>
    <w:rsid w:val="006F0260"/>
    <w:rsid w:val="006F58CA"/>
    <w:rsid w:val="006F7CD1"/>
    <w:rsid w:val="007013AB"/>
    <w:rsid w:val="007034DB"/>
    <w:rsid w:val="00704061"/>
    <w:rsid w:val="00710BF8"/>
    <w:rsid w:val="0071242A"/>
    <w:rsid w:val="00714B79"/>
    <w:rsid w:val="0072322B"/>
    <w:rsid w:val="00725819"/>
    <w:rsid w:val="00726895"/>
    <w:rsid w:val="0072780F"/>
    <w:rsid w:val="0073006F"/>
    <w:rsid w:val="00731040"/>
    <w:rsid w:val="007315DD"/>
    <w:rsid w:val="0073249C"/>
    <w:rsid w:val="00734EBC"/>
    <w:rsid w:val="00736C8B"/>
    <w:rsid w:val="00743085"/>
    <w:rsid w:val="0074389A"/>
    <w:rsid w:val="00743CE0"/>
    <w:rsid w:val="00750541"/>
    <w:rsid w:val="00751BEC"/>
    <w:rsid w:val="00752950"/>
    <w:rsid w:val="007537B8"/>
    <w:rsid w:val="00756A68"/>
    <w:rsid w:val="00762DC7"/>
    <w:rsid w:val="0076524C"/>
    <w:rsid w:val="00766D8B"/>
    <w:rsid w:val="00767560"/>
    <w:rsid w:val="00773C51"/>
    <w:rsid w:val="00774893"/>
    <w:rsid w:val="007749EA"/>
    <w:rsid w:val="007751CA"/>
    <w:rsid w:val="0077731E"/>
    <w:rsid w:val="007812B6"/>
    <w:rsid w:val="00781DF0"/>
    <w:rsid w:val="00783164"/>
    <w:rsid w:val="0078615E"/>
    <w:rsid w:val="00786A5A"/>
    <w:rsid w:val="007912A4"/>
    <w:rsid w:val="00791680"/>
    <w:rsid w:val="00794E29"/>
    <w:rsid w:val="007A7E9D"/>
    <w:rsid w:val="007B00BD"/>
    <w:rsid w:val="007B1FDC"/>
    <w:rsid w:val="007B2E13"/>
    <w:rsid w:val="007B2F93"/>
    <w:rsid w:val="007B5605"/>
    <w:rsid w:val="007B62C5"/>
    <w:rsid w:val="007C0D38"/>
    <w:rsid w:val="007C3057"/>
    <w:rsid w:val="007C3A57"/>
    <w:rsid w:val="007C42BC"/>
    <w:rsid w:val="007C42E6"/>
    <w:rsid w:val="007C5170"/>
    <w:rsid w:val="007C5B2E"/>
    <w:rsid w:val="007D0058"/>
    <w:rsid w:val="007D49E5"/>
    <w:rsid w:val="007D5013"/>
    <w:rsid w:val="007D50BB"/>
    <w:rsid w:val="007D5424"/>
    <w:rsid w:val="007E0324"/>
    <w:rsid w:val="007E2479"/>
    <w:rsid w:val="007F2947"/>
    <w:rsid w:val="007F4FFE"/>
    <w:rsid w:val="007F56BE"/>
    <w:rsid w:val="007F579C"/>
    <w:rsid w:val="007F583E"/>
    <w:rsid w:val="007F6F92"/>
    <w:rsid w:val="007F7011"/>
    <w:rsid w:val="00800452"/>
    <w:rsid w:val="00800CF4"/>
    <w:rsid w:val="00802951"/>
    <w:rsid w:val="00805120"/>
    <w:rsid w:val="00805C34"/>
    <w:rsid w:val="008076E4"/>
    <w:rsid w:val="008126CA"/>
    <w:rsid w:val="008139DD"/>
    <w:rsid w:val="008165BF"/>
    <w:rsid w:val="00817187"/>
    <w:rsid w:val="00820025"/>
    <w:rsid w:val="00822CA1"/>
    <w:rsid w:val="008244B1"/>
    <w:rsid w:val="00827575"/>
    <w:rsid w:val="008275E5"/>
    <w:rsid w:val="008276AF"/>
    <w:rsid w:val="00835F39"/>
    <w:rsid w:val="00837163"/>
    <w:rsid w:val="00837BB7"/>
    <w:rsid w:val="00840CFE"/>
    <w:rsid w:val="00843B28"/>
    <w:rsid w:val="00844E3E"/>
    <w:rsid w:val="00846ABC"/>
    <w:rsid w:val="008512F0"/>
    <w:rsid w:val="00851FBE"/>
    <w:rsid w:val="00853023"/>
    <w:rsid w:val="008535EA"/>
    <w:rsid w:val="00854A2B"/>
    <w:rsid w:val="00855951"/>
    <w:rsid w:val="0085624E"/>
    <w:rsid w:val="00860718"/>
    <w:rsid w:val="008611CB"/>
    <w:rsid w:val="00861BCF"/>
    <w:rsid w:val="00862256"/>
    <w:rsid w:val="00863AEF"/>
    <w:rsid w:val="0086549D"/>
    <w:rsid w:val="008655D8"/>
    <w:rsid w:val="00867432"/>
    <w:rsid w:val="008766AE"/>
    <w:rsid w:val="00883A9F"/>
    <w:rsid w:val="00884B97"/>
    <w:rsid w:val="0088507F"/>
    <w:rsid w:val="008857E8"/>
    <w:rsid w:val="00890786"/>
    <w:rsid w:val="00890916"/>
    <w:rsid w:val="00892D5A"/>
    <w:rsid w:val="00894F0A"/>
    <w:rsid w:val="0089779F"/>
    <w:rsid w:val="008A0198"/>
    <w:rsid w:val="008A5A30"/>
    <w:rsid w:val="008A6313"/>
    <w:rsid w:val="008B26D3"/>
    <w:rsid w:val="008B2D89"/>
    <w:rsid w:val="008B422C"/>
    <w:rsid w:val="008B7B16"/>
    <w:rsid w:val="008C2C63"/>
    <w:rsid w:val="008C332F"/>
    <w:rsid w:val="008C33B4"/>
    <w:rsid w:val="008C3C71"/>
    <w:rsid w:val="008C6795"/>
    <w:rsid w:val="008C6CC0"/>
    <w:rsid w:val="008C7D7C"/>
    <w:rsid w:val="008D0303"/>
    <w:rsid w:val="008D0BFB"/>
    <w:rsid w:val="008D3905"/>
    <w:rsid w:val="008E10AE"/>
    <w:rsid w:val="008E116E"/>
    <w:rsid w:val="008E11EA"/>
    <w:rsid w:val="008E486C"/>
    <w:rsid w:val="008E76C7"/>
    <w:rsid w:val="008F3C24"/>
    <w:rsid w:val="008F4069"/>
    <w:rsid w:val="008F4816"/>
    <w:rsid w:val="008F56AD"/>
    <w:rsid w:val="00902ADB"/>
    <w:rsid w:val="00905654"/>
    <w:rsid w:val="00905DF0"/>
    <w:rsid w:val="00907805"/>
    <w:rsid w:val="00910F67"/>
    <w:rsid w:val="00912460"/>
    <w:rsid w:val="00913CB1"/>
    <w:rsid w:val="00914284"/>
    <w:rsid w:val="00915938"/>
    <w:rsid w:val="00915F41"/>
    <w:rsid w:val="00916389"/>
    <w:rsid w:val="00921ED6"/>
    <w:rsid w:val="009236D4"/>
    <w:rsid w:val="0092729A"/>
    <w:rsid w:val="0093452E"/>
    <w:rsid w:val="00936B72"/>
    <w:rsid w:val="00937516"/>
    <w:rsid w:val="00941D6B"/>
    <w:rsid w:val="00942FE4"/>
    <w:rsid w:val="00944A2F"/>
    <w:rsid w:val="00945621"/>
    <w:rsid w:val="009460A3"/>
    <w:rsid w:val="00950D53"/>
    <w:rsid w:val="009527F0"/>
    <w:rsid w:val="00952D12"/>
    <w:rsid w:val="00956566"/>
    <w:rsid w:val="009574E5"/>
    <w:rsid w:val="009624FB"/>
    <w:rsid w:val="00963199"/>
    <w:rsid w:val="00963A11"/>
    <w:rsid w:val="0096421A"/>
    <w:rsid w:val="00965253"/>
    <w:rsid w:val="0096565E"/>
    <w:rsid w:val="00970CF0"/>
    <w:rsid w:val="00970F97"/>
    <w:rsid w:val="00972346"/>
    <w:rsid w:val="0097269E"/>
    <w:rsid w:val="0097378F"/>
    <w:rsid w:val="00977765"/>
    <w:rsid w:val="00977937"/>
    <w:rsid w:val="00981680"/>
    <w:rsid w:val="00981FA9"/>
    <w:rsid w:val="00983265"/>
    <w:rsid w:val="00984871"/>
    <w:rsid w:val="00984E79"/>
    <w:rsid w:val="00992F56"/>
    <w:rsid w:val="00996CE4"/>
    <w:rsid w:val="00997350"/>
    <w:rsid w:val="009A03FC"/>
    <w:rsid w:val="009A553A"/>
    <w:rsid w:val="009A5DBB"/>
    <w:rsid w:val="009A6F56"/>
    <w:rsid w:val="009B03C7"/>
    <w:rsid w:val="009B05C0"/>
    <w:rsid w:val="009B1864"/>
    <w:rsid w:val="009B1CFD"/>
    <w:rsid w:val="009B2276"/>
    <w:rsid w:val="009B5722"/>
    <w:rsid w:val="009B693B"/>
    <w:rsid w:val="009B740F"/>
    <w:rsid w:val="009B79FD"/>
    <w:rsid w:val="009B7D3F"/>
    <w:rsid w:val="009C1062"/>
    <w:rsid w:val="009C33E7"/>
    <w:rsid w:val="009C372E"/>
    <w:rsid w:val="009C40A7"/>
    <w:rsid w:val="009C52C0"/>
    <w:rsid w:val="009C7491"/>
    <w:rsid w:val="009D15C1"/>
    <w:rsid w:val="009E01F7"/>
    <w:rsid w:val="009E29B1"/>
    <w:rsid w:val="009E2CD9"/>
    <w:rsid w:val="009E34D5"/>
    <w:rsid w:val="009E36BF"/>
    <w:rsid w:val="009E4ACE"/>
    <w:rsid w:val="009E4B7B"/>
    <w:rsid w:val="009E79E1"/>
    <w:rsid w:val="009E7A5D"/>
    <w:rsid w:val="009F03D7"/>
    <w:rsid w:val="009F48D8"/>
    <w:rsid w:val="009F5E34"/>
    <w:rsid w:val="009F64A2"/>
    <w:rsid w:val="009F67E4"/>
    <w:rsid w:val="009F6881"/>
    <w:rsid w:val="009F77FD"/>
    <w:rsid w:val="00A032B2"/>
    <w:rsid w:val="00A0398D"/>
    <w:rsid w:val="00A0417D"/>
    <w:rsid w:val="00A0523B"/>
    <w:rsid w:val="00A05E3D"/>
    <w:rsid w:val="00A106A1"/>
    <w:rsid w:val="00A1128D"/>
    <w:rsid w:val="00A12281"/>
    <w:rsid w:val="00A13B86"/>
    <w:rsid w:val="00A13EE6"/>
    <w:rsid w:val="00A13F94"/>
    <w:rsid w:val="00A168D8"/>
    <w:rsid w:val="00A20EC9"/>
    <w:rsid w:val="00A22D49"/>
    <w:rsid w:val="00A241D5"/>
    <w:rsid w:val="00A248D8"/>
    <w:rsid w:val="00A301AF"/>
    <w:rsid w:val="00A30525"/>
    <w:rsid w:val="00A30673"/>
    <w:rsid w:val="00A32A78"/>
    <w:rsid w:val="00A368A2"/>
    <w:rsid w:val="00A3698D"/>
    <w:rsid w:val="00A40FD1"/>
    <w:rsid w:val="00A41CB5"/>
    <w:rsid w:val="00A43749"/>
    <w:rsid w:val="00A4549F"/>
    <w:rsid w:val="00A46796"/>
    <w:rsid w:val="00A546EB"/>
    <w:rsid w:val="00A5603B"/>
    <w:rsid w:val="00A570AC"/>
    <w:rsid w:val="00A6012E"/>
    <w:rsid w:val="00A60C35"/>
    <w:rsid w:val="00A63644"/>
    <w:rsid w:val="00A71F2E"/>
    <w:rsid w:val="00A731F7"/>
    <w:rsid w:val="00A73B77"/>
    <w:rsid w:val="00A73CA9"/>
    <w:rsid w:val="00A752B2"/>
    <w:rsid w:val="00A76EA7"/>
    <w:rsid w:val="00A80690"/>
    <w:rsid w:val="00A82426"/>
    <w:rsid w:val="00A85553"/>
    <w:rsid w:val="00A85787"/>
    <w:rsid w:val="00A86B60"/>
    <w:rsid w:val="00A94E1E"/>
    <w:rsid w:val="00A94E47"/>
    <w:rsid w:val="00A9630E"/>
    <w:rsid w:val="00A96D53"/>
    <w:rsid w:val="00AA2D80"/>
    <w:rsid w:val="00AA4E01"/>
    <w:rsid w:val="00AB09A7"/>
    <w:rsid w:val="00AB1F82"/>
    <w:rsid w:val="00AB2B3D"/>
    <w:rsid w:val="00AB7878"/>
    <w:rsid w:val="00AC1E3B"/>
    <w:rsid w:val="00AC3692"/>
    <w:rsid w:val="00AC4F2D"/>
    <w:rsid w:val="00AC50B9"/>
    <w:rsid w:val="00AC54CB"/>
    <w:rsid w:val="00AC6CB0"/>
    <w:rsid w:val="00AC7B76"/>
    <w:rsid w:val="00AD2885"/>
    <w:rsid w:val="00AD3EE8"/>
    <w:rsid w:val="00AD6DF5"/>
    <w:rsid w:val="00AD7F48"/>
    <w:rsid w:val="00AE20AF"/>
    <w:rsid w:val="00AE37D9"/>
    <w:rsid w:val="00AE5042"/>
    <w:rsid w:val="00AE5D22"/>
    <w:rsid w:val="00AE621F"/>
    <w:rsid w:val="00AE6681"/>
    <w:rsid w:val="00AE6AAE"/>
    <w:rsid w:val="00AE76A9"/>
    <w:rsid w:val="00AF11A6"/>
    <w:rsid w:val="00AF15E2"/>
    <w:rsid w:val="00AF2DC1"/>
    <w:rsid w:val="00AF5236"/>
    <w:rsid w:val="00AF684A"/>
    <w:rsid w:val="00B03E12"/>
    <w:rsid w:val="00B044EB"/>
    <w:rsid w:val="00B1330F"/>
    <w:rsid w:val="00B13882"/>
    <w:rsid w:val="00B13C40"/>
    <w:rsid w:val="00B1698E"/>
    <w:rsid w:val="00B17F68"/>
    <w:rsid w:val="00B2072C"/>
    <w:rsid w:val="00B2110E"/>
    <w:rsid w:val="00B22826"/>
    <w:rsid w:val="00B232EE"/>
    <w:rsid w:val="00B23694"/>
    <w:rsid w:val="00B23A29"/>
    <w:rsid w:val="00B23C0F"/>
    <w:rsid w:val="00B23C1B"/>
    <w:rsid w:val="00B23F76"/>
    <w:rsid w:val="00B240DB"/>
    <w:rsid w:val="00B3091B"/>
    <w:rsid w:val="00B3126F"/>
    <w:rsid w:val="00B332C7"/>
    <w:rsid w:val="00B3483B"/>
    <w:rsid w:val="00B34B66"/>
    <w:rsid w:val="00B34C61"/>
    <w:rsid w:val="00B34D4B"/>
    <w:rsid w:val="00B3692C"/>
    <w:rsid w:val="00B37D2A"/>
    <w:rsid w:val="00B37ECB"/>
    <w:rsid w:val="00B42BAE"/>
    <w:rsid w:val="00B502AC"/>
    <w:rsid w:val="00B5225D"/>
    <w:rsid w:val="00B54094"/>
    <w:rsid w:val="00B54EF2"/>
    <w:rsid w:val="00B567AA"/>
    <w:rsid w:val="00B57C07"/>
    <w:rsid w:val="00B6120B"/>
    <w:rsid w:val="00B622CA"/>
    <w:rsid w:val="00B6397A"/>
    <w:rsid w:val="00B65832"/>
    <w:rsid w:val="00B664E5"/>
    <w:rsid w:val="00B66B53"/>
    <w:rsid w:val="00B737E6"/>
    <w:rsid w:val="00B73F4C"/>
    <w:rsid w:val="00B74340"/>
    <w:rsid w:val="00B748BF"/>
    <w:rsid w:val="00B74F0A"/>
    <w:rsid w:val="00B75A59"/>
    <w:rsid w:val="00B821CE"/>
    <w:rsid w:val="00B8380C"/>
    <w:rsid w:val="00B83E86"/>
    <w:rsid w:val="00B92AC0"/>
    <w:rsid w:val="00B94C79"/>
    <w:rsid w:val="00B94D4E"/>
    <w:rsid w:val="00B95FBE"/>
    <w:rsid w:val="00BA4EC1"/>
    <w:rsid w:val="00BA7034"/>
    <w:rsid w:val="00BB1641"/>
    <w:rsid w:val="00BB5A77"/>
    <w:rsid w:val="00BB6FC5"/>
    <w:rsid w:val="00BB7029"/>
    <w:rsid w:val="00BB7E52"/>
    <w:rsid w:val="00BC0EBD"/>
    <w:rsid w:val="00BC27F0"/>
    <w:rsid w:val="00BC500A"/>
    <w:rsid w:val="00BC5605"/>
    <w:rsid w:val="00BC5EF3"/>
    <w:rsid w:val="00BC6CC2"/>
    <w:rsid w:val="00BD0EAE"/>
    <w:rsid w:val="00BD152F"/>
    <w:rsid w:val="00BD453A"/>
    <w:rsid w:val="00BD51BB"/>
    <w:rsid w:val="00BD664E"/>
    <w:rsid w:val="00BE08A3"/>
    <w:rsid w:val="00BE1517"/>
    <w:rsid w:val="00BE4B63"/>
    <w:rsid w:val="00BE4EB6"/>
    <w:rsid w:val="00BF531D"/>
    <w:rsid w:val="00BF5A39"/>
    <w:rsid w:val="00BF603A"/>
    <w:rsid w:val="00BF7533"/>
    <w:rsid w:val="00C04A72"/>
    <w:rsid w:val="00C055DF"/>
    <w:rsid w:val="00C05CEB"/>
    <w:rsid w:val="00C05D58"/>
    <w:rsid w:val="00C11B2A"/>
    <w:rsid w:val="00C12AB0"/>
    <w:rsid w:val="00C157A3"/>
    <w:rsid w:val="00C15A2B"/>
    <w:rsid w:val="00C166B2"/>
    <w:rsid w:val="00C16C3D"/>
    <w:rsid w:val="00C21A4B"/>
    <w:rsid w:val="00C22263"/>
    <w:rsid w:val="00C22C78"/>
    <w:rsid w:val="00C308BF"/>
    <w:rsid w:val="00C313CE"/>
    <w:rsid w:val="00C348CD"/>
    <w:rsid w:val="00C358F5"/>
    <w:rsid w:val="00C3654C"/>
    <w:rsid w:val="00C3725E"/>
    <w:rsid w:val="00C4298A"/>
    <w:rsid w:val="00C464FD"/>
    <w:rsid w:val="00C4679C"/>
    <w:rsid w:val="00C46CB5"/>
    <w:rsid w:val="00C501CE"/>
    <w:rsid w:val="00C50821"/>
    <w:rsid w:val="00C51060"/>
    <w:rsid w:val="00C52678"/>
    <w:rsid w:val="00C536A7"/>
    <w:rsid w:val="00C53BC7"/>
    <w:rsid w:val="00C550C1"/>
    <w:rsid w:val="00C55794"/>
    <w:rsid w:val="00C559B9"/>
    <w:rsid w:val="00C62489"/>
    <w:rsid w:val="00C66282"/>
    <w:rsid w:val="00C672B4"/>
    <w:rsid w:val="00C708DF"/>
    <w:rsid w:val="00C7229D"/>
    <w:rsid w:val="00C725BB"/>
    <w:rsid w:val="00C726FE"/>
    <w:rsid w:val="00C7405C"/>
    <w:rsid w:val="00C7434C"/>
    <w:rsid w:val="00C7670A"/>
    <w:rsid w:val="00C774B0"/>
    <w:rsid w:val="00C77CB2"/>
    <w:rsid w:val="00C80619"/>
    <w:rsid w:val="00C80C6D"/>
    <w:rsid w:val="00C81C14"/>
    <w:rsid w:val="00C81FC3"/>
    <w:rsid w:val="00C847B2"/>
    <w:rsid w:val="00C8501A"/>
    <w:rsid w:val="00C85953"/>
    <w:rsid w:val="00C86B88"/>
    <w:rsid w:val="00C9032A"/>
    <w:rsid w:val="00C90E8E"/>
    <w:rsid w:val="00C9171E"/>
    <w:rsid w:val="00C91DF9"/>
    <w:rsid w:val="00C95A32"/>
    <w:rsid w:val="00CA13D2"/>
    <w:rsid w:val="00CA3E1B"/>
    <w:rsid w:val="00CA4733"/>
    <w:rsid w:val="00CA71F7"/>
    <w:rsid w:val="00CA7AAC"/>
    <w:rsid w:val="00CB0343"/>
    <w:rsid w:val="00CB0376"/>
    <w:rsid w:val="00CB1F3C"/>
    <w:rsid w:val="00CB202F"/>
    <w:rsid w:val="00CB2BBE"/>
    <w:rsid w:val="00CB2EDB"/>
    <w:rsid w:val="00CB3889"/>
    <w:rsid w:val="00CB3B62"/>
    <w:rsid w:val="00CB66AC"/>
    <w:rsid w:val="00CB721F"/>
    <w:rsid w:val="00CC0F22"/>
    <w:rsid w:val="00CC1045"/>
    <w:rsid w:val="00CC2AEC"/>
    <w:rsid w:val="00CC3417"/>
    <w:rsid w:val="00CC35ED"/>
    <w:rsid w:val="00CC392A"/>
    <w:rsid w:val="00CC41B6"/>
    <w:rsid w:val="00CC58D1"/>
    <w:rsid w:val="00CD20F2"/>
    <w:rsid w:val="00CE023C"/>
    <w:rsid w:val="00CE0C44"/>
    <w:rsid w:val="00CE278D"/>
    <w:rsid w:val="00CE453C"/>
    <w:rsid w:val="00CE4E8D"/>
    <w:rsid w:val="00CE6921"/>
    <w:rsid w:val="00CE7400"/>
    <w:rsid w:val="00CF11F6"/>
    <w:rsid w:val="00CF1F2A"/>
    <w:rsid w:val="00CF50B5"/>
    <w:rsid w:val="00CF5D48"/>
    <w:rsid w:val="00CF5F18"/>
    <w:rsid w:val="00CF73FB"/>
    <w:rsid w:val="00D016E9"/>
    <w:rsid w:val="00D025CD"/>
    <w:rsid w:val="00D02C71"/>
    <w:rsid w:val="00D045A3"/>
    <w:rsid w:val="00D075FF"/>
    <w:rsid w:val="00D078AF"/>
    <w:rsid w:val="00D07C44"/>
    <w:rsid w:val="00D1050F"/>
    <w:rsid w:val="00D1114C"/>
    <w:rsid w:val="00D1170E"/>
    <w:rsid w:val="00D12BB7"/>
    <w:rsid w:val="00D12C0F"/>
    <w:rsid w:val="00D13154"/>
    <w:rsid w:val="00D13358"/>
    <w:rsid w:val="00D137F2"/>
    <w:rsid w:val="00D14D11"/>
    <w:rsid w:val="00D1615B"/>
    <w:rsid w:val="00D17370"/>
    <w:rsid w:val="00D20C7F"/>
    <w:rsid w:val="00D2168A"/>
    <w:rsid w:val="00D21744"/>
    <w:rsid w:val="00D21DF9"/>
    <w:rsid w:val="00D21FBD"/>
    <w:rsid w:val="00D2299D"/>
    <w:rsid w:val="00D22FFA"/>
    <w:rsid w:val="00D2496D"/>
    <w:rsid w:val="00D26769"/>
    <w:rsid w:val="00D26ABF"/>
    <w:rsid w:val="00D26CA9"/>
    <w:rsid w:val="00D27E51"/>
    <w:rsid w:val="00D310C3"/>
    <w:rsid w:val="00D3260F"/>
    <w:rsid w:val="00D32BB0"/>
    <w:rsid w:val="00D374B5"/>
    <w:rsid w:val="00D40271"/>
    <w:rsid w:val="00D40278"/>
    <w:rsid w:val="00D43DB6"/>
    <w:rsid w:val="00D45047"/>
    <w:rsid w:val="00D46386"/>
    <w:rsid w:val="00D467CA"/>
    <w:rsid w:val="00D530FB"/>
    <w:rsid w:val="00D56022"/>
    <w:rsid w:val="00D56294"/>
    <w:rsid w:val="00D56995"/>
    <w:rsid w:val="00D570E6"/>
    <w:rsid w:val="00D571E0"/>
    <w:rsid w:val="00D6316A"/>
    <w:rsid w:val="00D66C1B"/>
    <w:rsid w:val="00D70435"/>
    <w:rsid w:val="00D715F6"/>
    <w:rsid w:val="00D719BC"/>
    <w:rsid w:val="00D72199"/>
    <w:rsid w:val="00D74E06"/>
    <w:rsid w:val="00D80C44"/>
    <w:rsid w:val="00D80DC2"/>
    <w:rsid w:val="00D81ED2"/>
    <w:rsid w:val="00D827F2"/>
    <w:rsid w:val="00D8312E"/>
    <w:rsid w:val="00D8320A"/>
    <w:rsid w:val="00D85151"/>
    <w:rsid w:val="00D87C7B"/>
    <w:rsid w:val="00D9308C"/>
    <w:rsid w:val="00D93D47"/>
    <w:rsid w:val="00D95AFD"/>
    <w:rsid w:val="00DA1793"/>
    <w:rsid w:val="00DA1B28"/>
    <w:rsid w:val="00DA1E1E"/>
    <w:rsid w:val="00DA7453"/>
    <w:rsid w:val="00DB2B9A"/>
    <w:rsid w:val="00DB4025"/>
    <w:rsid w:val="00DB48BB"/>
    <w:rsid w:val="00DB6263"/>
    <w:rsid w:val="00DB6B11"/>
    <w:rsid w:val="00DB6C1F"/>
    <w:rsid w:val="00DC2245"/>
    <w:rsid w:val="00DC4CC3"/>
    <w:rsid w:val="00DC5783"/>
    <w:rsid w:val="00DC6735"/>
    <w:rsid w:val="00DC7922"/>
    <w:rsid w:val="00DD1FC8"/>
    <w:rsid w:val="00DE200A"/>
    <w:rsid w:val="00DE4D50"/>
    <w:rsid w:val="00DE55ED"/>
    <w:rsid w:val="00DE5ABF"/>
    <w:rsid w:val="00DE6A94"/>
    <w:rsid w:val="00DE7C38"/>
    <w:rsid w:val="00DF121C"/>
    <w:rsid w:val="00DF22B7"/>
    <w:rsid w:val="00DF38E7"/>
    <w:rsid w:val="00DF747D"/>
    <w:rsid w:val="00DF786B"/>
    <w:rsid w:val="00E03CE1"/>
    <w:rsid w:val="00E06526"/>
    <w:rsid w:val="00E078DE"/>
    <w:rsid w:val="00E112DF"/>
    <w:rsid w:val="00E11C12"/>
    <w:rsid w:val="00E17C4C"/>
    <w:rsid w:val="00E20B29"/>
    <w:rsid w:val="00E218F5"/>
    <w:rsid w:val="00E22549"/>
    <w:rsid w:val="00E23C6D"/>
    <w:rsid w:val="00E24CC3"/>
    <w:rsid w:val="00E26C0C"/>
    <w:rsid w:val="00E27E22"/>
    <w:rsid w:val="00E30F8E"/>
    <w:rsid w:val="00E324B8"/>
    <w:rsid w:val="00E33F3C"/>
    <w:rsid w:val="00E3438B"/>
    <w:rsid w:val="00E3496C"/>
    <w:rsid w:val="00E34ED6"/>
    <w:rsid w:val="00E412D1"/>
    <w:rsid w:val="00E41E2F"/>
    <w:rsid w:val="00E4280A"/>
    <w:rsid w:val="00E438AE"/>
    <w:rsid w:val="00E43F24"/>
    <w:rsid w:val="00E46108"/>
    <w:rsid w:val="00E4658A"/>
    <w:rsid w:val="00E472D4"/>
    <w:rsid w:val="00E517A8"/>
    <w:rsid w:val="00E545DF"/>
    <w:rsid w:val="00E548B0"/>
    <w:rsid w:val="00E561E9"/>
    <w:rsid w:val="00E565FE"/>
    <w:rsid w:val="00E57E52"/>
    <w:rsid w:val="00E6037C"/>
    <w:rsid w:val="00E60B63"/>
    <w:rsid w:val="00E60F2E"/>
    <w:rsid w:val="00E61F65"/>
    <w:rsid w:val="00E622D0"/>
    <w:rsid w:val="00E6706C"/>
    <w:rsid w:val="00E67904"/>
    <w:rsid w:val="00E67CF9"/>
    <w:rsid w:val="00E7051C"/>
    <w:rsid w:val="00E70CA1"/>
    <w:rsid w:val="00E72DC1"/>
    <w:rsid w:val="00E735B0"/>
    <w:rsid w:val="00E76888"/>
    <w:rsid w:val="00E773FA"/>
    <w:rsid w:val="00E77405"/>
    <w:rsid w:val="00E77E8B"/>
    <w:rsid w:val="00E812A9"/>
    <w:rsid w:val="00E83996"/>
    <w:rsid w:val="00E8401B"/>
    <w:rsid w:val="00E841CC"/>
    <w:rsid w:val="00E85C22"/>
    <w:rsid w:val="00E8674E"/>
    <w:rsid w:val="00E86DC8"/>
    <w:rsid w:val="00E87AC5"/>
    <w:rsid w:val="00E901F0"/>
    <w:rsid w:val="00E91FB4"/>
    <w:rsid w:val="00E931C4"/>
    <w:rsid w:val="00E9388C"/>
    <w:rsid w:val="00E93C68"/>
    <w:rsid w:val="00E94DED"/>
    <w:rsid w:val="00E960B0"/>
    <w:rsid w:val="00E96156"/>
    <w:rsid w:val="00E97684"/>
    <w:rsid w:val="00EA0C08"/>
    <w:rsid w:val="00EA1CB9"/>
    <w:rsid w:val="00EA45D8"/>
    <w:rsid w:val="00EA5334"/>
    <w:rsid w:val="00EA571B"/>
    <w:rsid w:val="00EA6147"/>
    <w:rsid w:val="00EA6AD5"/>
    <w:rsid w:val="00EA71B0"/>
    <w:rsid w:val="00EA7743"/>
    <w:rsid w:val="00EA77E1"/>
    <w:rsid w:val="00EB041B"/>
    <w:rsid w:val="00EB21C1"/>
    <w:rsid w:val="00EB2D33"/>
    <w:rsid w:val="00EB65F2"/>
    <w:rsid w:val="00EB67F8"/>
    <w:rsid w:val="00EB7361"/>
    <w:rsid w:val="00EC1767"/>
    <w:rsid w:val="00EC3C44"/>
    <w:rsid w:val="00EC581B"/>
    <w:rsid w:val="00EC67B3"/>
    <w:rsid w:val="00EC6908"/>
    <w:rsid w:val="00EC71C1"/>
    <w:rsid w:val="00EC7781"/>
    <w:rsid w:val="00EC7CB4"/>
    <w:rsid w:val="00EC7E5A"/>
    <w:rsid w:val="00ED13E0"/>
    <w:rsid w:val="00ED33A9"/>
    <w:rsid w:val="00ED35D9"/>
    <w:rsid w:val="00ED3706"/>
    <w:rsid w:val="00ED4463"/>
    <w:rsid w:val="00ED7572"/>
    <w:rsid w:val="00EE0143"/>
    <w:rsid w:val="00EE0B83"/>
    <w:rsid w:val="00EE1AB1"/>
    <w:rsid w:val="00EE2766"/>
    <w:rsid w:val="00EE3504"/>
    <w:rsid w:val="00EE5A41"/>
    <w:rsid w:val="00EE7741"/>
    <w:rsid w:val="00EF1EA3"/>
    <w:rsid w:val="00EF2AA2"/>
    <w:rsid w:val="00EF2E98"/>
    <w:rsid w:val="00EF7B10"/>
    <w:rsid w:val="00F03F04"/>
    <w:rsid w:val="00F067E4"/>
    <w:rsid w:val="00F06849"/>
    <w:rsid w:val="00F10323"/>
    <w:rsid w:val="00F1137A"/>
    <w:rsid w:val="00F114DF"/>
    <w:rsid w:val="00F11D44"/>
    <w:rsid w:val="00F12BD2"/>
    <w:rsid w:val="00F14CCC"/>
    <w:rsid w:val="00F16C7D"/>
    <w:rsid w:val="00F1749F"/>
    <w:rsid w:val="00F17FD8"/>
    <w:rsid w:val="00F204F5"/>
    <w:rsid w:val="00F21D96"/>
    <w:rsid w:val="00F22F09"/>
    <w:rsid w:val="00F245C5"/>
    <w:rsid w:val="00F24F61"/>
    <w:rsid w:val="00F26094"/>
    <w:rsid w:val="00F2720D"/>
    <w:rsid w:val="00F31EAA"/>
    <w:rsid w:val="00F32BF9"/>
    <w:rsid w:val="00F32CC8"/>
    <w:rsid w:val="00F33561"/>
    <w:rsid w:val="00F35A88"/>
    <w:rsid w:val="00F366FF"/>
    <w:rsid w:val="00F36FF4"/>
    <w:rsid w:val="00F37314"/>
    <w:rsid w:val="00F424E2"/>
    <w:rsid w:val="00F46706"/>
    <w:rsid w:val="00F4733D"/>
    <w:rsid w:val="00F47FD5"/>
    <w:rsid w:val="00F50A06"/>
    <w:rsid w:val="00F530B2"/>
    <w:rsid w:val="00F549E6"/>
    <w:rsid w:val="00F5579E"/>
    <w:rsid w:val="00F56315"/>
    <w:rsid w:val="00F62550"/>
    <w:rsid w:val="00F642DA"/>
    <w:rsid w:val="00F6687E"/>
    <w:rsid w:val="00F73991"/>
    <w:rsid w:val="00F73F8A"/>
    <w:rsid w:val="00F7535B"/>
    <w:rsid w:val="00F8069A"/>
    <w:rsid w:val="00F8341C"/>
    <w:rsid w:val="00F8481F"/>
    <w:rsid w:val="00F84B2E"/>
    <w:rsid w:val="00F85CD5"/>
    <w:rsid w:val="00F86FEA"/>
    <w:rsid w:val="00F91765"/>
    <w:rsid w:val="00F92589"/>
    <w:rsid w:val="00F95CA6"/>
    <w:rsid w:val="00F96FD2"/>
    <w:rsid w:val="00F979D0"/>
    <w:rsid w:val="00F97B6D"/>
    <w:rsid w:val="00FA06F5"/>
    <w:rsid w:val="00FA0847"/>
    <w:rsid w:val="00FA2324"/>
    <w:rsid w:val="00FA2777"/>
    <w:rsid w:val="00FA382D"/>
    <w:rsid w:val="00FA3877"/>
    <w:rsid w:val="00FB011A"/>
    <w:rsid w:val="00FB0284"/>
    <w:rsid w:val="00FB098F"/>
    <w:rsid w:val="00FB1B6B"/>
    <w:rsid w:val="00FB28CA"/>
    <w:rsid w:val="00FB3D02"/>
    <w:rsid w:val="00FB3D09"/>
    <w:rsid w:val="00FB5A0F"/>
    <w:rsid w:val="00FB62A2"/>
    <w:rsid w:val="00FB6629"/>
    <w:rsid w:val="00FB6CBA"/>
    <w:rsid w:val="00FB6DB9"/>
    <w:rsid w:val="00FC0CCC"/>
    <w:rsid w:val="00FC1358"/>
    <w:rsid w:val="00FC1659"/>
    <w:rsid w:val="00FC2C07"/>
    <w:rsid w:val="00FC391B"/>
    <w:rsid w:val="00FC4FE5"/>
    <w:rsid w:val="00FD108C"/>
    <w:rsid w:val="00FD1631"/>
    <w:rsid w:val="00FD22DB"/>
    <w:rsid w:val="00FD4B23"/>
    <w:rsid w:val="00FD5C3B"/>
    <w:rsid w:val="00FD6068"/>
    <w:rsid w:val="00FD76A0"/>
    <w:rsid w:val="00FE0262"/>
    <w:rsid w:val="00FE02C6"/>
    <w:rsid w:val="00FE1B1E"/>
    <w:rsid w:val="00FE2489"/>
    <w:rsid w:val="00FE5CF9"/>
    <w:rsid w:val="00FE6CC2"/>
    <w:rsid w:val="00FE7C64"/>
    <w:rsid w:val="00FF1F8B"/>
    <w:rsid w:val="00FF20CC"/>
    <w:rsid w:val="00FF2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827F2"/>
    <w:pPr>
      <w:spacing w:after="200" w:line="276" w:lineRule="auto"/>
    </w:pPr>
    <w:rPr>
      <w:sz w:val="22"/>
      <w:szCs w:val="22"/>
      <w:lang w:val="lt-LT"/>
    </w:rPr>
  </w:style>
  <w:style w:type="paragraph" w:styleId="Antrat1">
    <w:name w:val="heading 1"/>
    <w:basedOn w:val="prastasis"/>
    <w:next w:val="prastasis"/>
    <w:link w:val="Antrat1Diagrama"/>
    <w:uiPriority w:val="9"/>
    <w:qFormat/>
    <w:rsid w:val="008F4069"/>
    <w:pPr>
      <w:keepNext/>
      <w:keepLines/>
      <w:spacing w:before="480" w:after="0"/>
      <w:outlineLvl w:val="0"/>
    </w:pPr>
    <w:rPr>
      <w:rFonts w:ascii="Cambria" w:eastAsia="Times New Roman" w:hAnsi="Cambria"/>
      <w:b/>
      <w:bCs/>
      <w:color w:val="365F91"/>
      <w:sz w:val="28"/>
      <w:szCs w:val="28"/>
      <w:lang w:val="x-none" w:eastAsia="x-none"/>
    </w:rPr>
  </w:style>
  <w:style w:type="paragraph" w:styleId="Antrat2">
    <w:name w:val="heading 2"/>
    <w:basedOn w:val="prastasis"/>
    <w:next w:val="prastasis"/>
    <w:link w:val="Antrat2Diagrama"/>
    <w:uiPriority w:val="9"/>
    <w:unhideWhenUsed/>
    <w:qFormat/>
    <w:rsid w:val="00E17C4C"/>
    <w:pPr>
      <w:keepNext/>
      <w:keepLines/>
      <w:spacing w:before="200" w:after="0"/>
      <w:outlineLvl w:val="1"/>
    </w:pPr>
    <w:rPr>
      <w:rFonts w:ascii="Cambria" w:eastAsia="Times New Roman" w:hAnsi="Cambria"/>
      <w:b/>
      <w:bCs/>
      <w:color w:val="4F81BD"/>
      <w:sz w:val="26"/>
      <w:szCs w:val="2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53163"/>
    <w:pPr>
      <w:ind w:left="720"/>
      <w:contextualSpacing/>
    </w:pPr>
  </w:style>
  <w:style w:type="character" w:styleId="Hipersaitas">
    <w:name w:val="Hyperlink"/>
    <w:uiPriority w:val="99"/>
    <w:unhideWhenUsed/>
    <w:rsid w:val="00580ED7"/>
    <w:rPr>
      <w:color w:val="0000FF"/>
      <w:u w:val="single"/>
    </w:rPr>
  </w:style>
  <w:style w:type="paragraph" w:styleId="Debesliotekstas">
    <w:name w:val="Balloon Text"/>
    <w:basedOn w:val="prastasis"/>
    <w:link w:val="DebesliotekstasDiagrama"/>
    <w:uiPriority w:val="99"/>
    <w:semiHidden/>
    <w:unhideWhenUsed/>
    <w:rsid w:val="008D0BFB"/>
    <w:pPr>
      <w:spacing w:after="0" w:line="240" w:lineRule="auto"/>
    </w:pPr>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8D0BFB"/>
    <w:rPr>
      <w:rFonts w:ascii="Tahoma" w:hAnsi="Tahoma" w:cs="Tahoma"/>
      <w:sz w:val="16"/>
      <w:szCs w:val="16"/>
    </w:rPr>
  </w:style>
  <w:style w:type="character" w:styleId="Perirtashipersaitas">
    <w:name w:val="FollowedHyperlink"/>
    <w:uiPriority w:val="99"/>
    <w:semiHidden/>
    <w:unhideWhenUsed/>
    <w:rsid w:val="00316B19"/>
    <w:rPr>
      <w:color w:val="800080"/>
      <w:u w:val="single"/>
    </w:rPr>
  </w:style>
  <w:style w:type="character" w:customStyle="1" w:styleId="a">
    <w:name w:val="a"/>
    <w:basedOn w:val="Numatytasispastraiposriftas"/>
    <w:rsid w:val="0052751F"/>
  </w:style>
  <w:style w:type="paragraph" w:styleId="Antrats">
    <w:name w:val="header"/>
    <w:basedOn w:val="prastasis"/>
    <w:link w:val="AntratsDiagrama"/>
    <w:uiPriority w:val="99"/>
    <w:unhideWhenUsed/>
    <w:rsid w:val="00B5225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B5225D"/>
  </w:style>
  <w:style w:type="paragraph" w:styleId="Porat">
    <w:name w:val="footer"/>
    <w:basedOn w:val="prastasis"/>
    <w:link w:val="PoratDiagrama"/>
    <w:uiPriority w:val="99"/>
    <w:unhideWhenUsed/>
    <w:rsid w:val="00B5225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B5225D"/>
  </w:style>
  <w:style w:type="table" w:styleId="Lentelstinklelis">
    <w:name w:val="Table Grid"/>
    <w:basedOn w:val="prastojilentel"/>
    <w:uiPriority w:val="59"/>
    <w:rsid w:val="00E324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1Diagrama">
    <w:name w:val="Antraštė 1 Diagrama"/>
    <w:link w:val="Antrat1"/>
    <w:uiPriority w:val="9"/>
    <w:rsid w:val="008F4069"/>
    <w:rPr>
      <w:rFonts w:ascii="Cambria" w:eastAsia="Times New Roman" w:hAnsi="Cambria" w:cs="Times New Roman"/>
      <w:b/>
      <w:bCs/>
      <w:color w:val="365F91"/>
      <w:sz w:val="28"/>
      <w:szCs w:val="28"/>
    </w:rPr>
  </w:style>
  <w:style w:type="paragraph" w:styleId="Turinioantrat">
    <w:name w:val="TOC Heading"/>
    <w:basedOn w:val="Antrat1"/>
    <w:next w:val="prastasis"/>
    <w:uiPriority w:val="39"/>
    <w:unhideWhenUsed/>
    <w:qFormat/>
    <w:rsid w:val="008F4069"/>
    <w:pPr>
      <w:outlineLvl w:val="9"/>
    </w:pPr>
    <w:rPr>
      <w:lang w:eastAsia="ja-JP"/>
    </w:rPr>
  </w:style>
  <w:style w:type="paragraph" w:styleId="Turinys2">
    <w:name w:val="toc 2"/>
    <w:basedOn w:val="prastasis"/>
    <w:next w:val="prastasis"/>
    <w:autoRedefine/>
    <w:uiPriority w:val="39"/>
    <w:unhideWhenUsed/>
    <w:qFormat/>
    <w:rsid w:val="008F4069"/>
    <w:pPr>
      <w:spacing w:after="100"/>
      <w:ind w:left="220"/>
    </w:pPr>
    <w:rPr>
      <w:rFonts w:eastAsia="Times New Roman"/>
      <w:lang w:eastAsia="ja-JP"/>
    </w:rPr>
  </w:style>
  <w:style w:type="paragraph" w:styleId="Turinys1">
    <w:name w:val="toc 1"/>
    <w:basedOn w:val="prastasis"/>
    <w:next w:val="prastasis"/>
    <w:autoRedefine/>
    <w:uiPriority w:val="39"/>
    <w:unhideWhenUsed/>
    <w:qFormat/>
    <w:rsid w:val="008F4069"/>
    <w:pPr>
      <w:spacing w:after="100"/>
    </w:pPr>
    <w:rPr>
      <w:rFonts w:eastAsia="Times New Roman"/>
      <w:lang w:eastAsia="ja-JP"/>
    </w:rPr>
  </w:style>
  <w:style w:type="paragraph" w:styleId="Turinys3">
    <w:name w:val="toc 3"/>
    <w:basedOn w:val="prastasis"/>
    <w:next w:val="prastasis"/>
    <w:autoRedefine/>
    <w:uiPriority w:val="39"/>
    <w:unhideWhenUsed/>
    <w:qFormat/>
    <w:rsid w:val="008F4069"/>
    <w:pPr>
      <w:spacing w:after="100"/>
      <w:ind w:left="440"/>
    </w:pPr>
    <w:rPr>
      <w:rFonts w:eastAsia="Times New Roman"/>
      <w:lang w:eastAsia="ja-JP"/>
    </w:rPr>
  </w:style>
  <w:style w:type="character" w:customStyle="1" w:styleId="l6">
    <w:name w:val="l6"/>
    <w:basedOn w:val="Numatytasispastraiposriftas"/>
    <w:rsid w:val="002118D8"/>
  </w:style>
  <w:style w:type="paragraph" w:styleId="Betarp">
    <w:name w:val="No Spacing"/>
    <w:uiPriority w:val="1"/>
    <w:qFormat/>
    <w:rsid w:val="002118D8"/>
    <w:rPr>
      <w:sz w:val="22"/>
      <w:szCs w:val="22"/>
    </w:rPr>
  </w:style>
  <w:style w:type="paragraph" w:styleId="Antrat">
    <w:name w:val="caption"/>
    <w:basedOn w:val="prastasis"/>
    <w:next w:val="prastasis"/>
    <w:qFormat/>
    <w:rsid w:val="00E17C4C"/>
    <w:pPr>
      <w:widowControl w:val="0"/>
      <w:spacing w:before="120" w:after="120" w:line="240" w:lineRule="auto"/>
      <w:ind w:left="851" w:firstLine="720"/>
      <w:jc w:val="both"/>
    </w:pPr>
    <w:rPr>
      <w:rFonts w:ascii="TimesLT" w:eastAsia="Times New Roman" w:hAnsi="TimesLT"/>
      <w:i/>
      <w:sz w:val="20"/>
      <w:szCs w:val="20"/>
      <w:lang w:val="en-AU"/>
    </w:rPr>
  </w:style>
  <w:style w:type="paragraph" w:styleId="Pagrindinistekstas">
    <w:name w:val="Body Text"/>
    <w:basedOn w:val="prastasis"/>
    <w:link w:val="PagrindinistekstasDiagrama"/>
    <w:rsid w:val="00E17C4C"/>
    <w:pPr>
      <w:spacing w:after="120" w:line="240" w:lineRule="auto"/>
      <w:jc w:val="both"/>
    </w:pPr>
    <w:rPr>
      <w:rFonts w:ascii="Times New Roman" w:eastAsia="Times New Roman" w:hAnsi="Times New Roman"/>
      <w:sz w:val="20"/>
      <w:szCs w:val="20"/>
      <w:lang w:eastAsia="x-none"/>
    </w:rPr>
  </w:style>
  <w:style w:type="character" w:customStyle="1" w:styleId="PagrindinistekstasDiagrama">
    <w:name w:val="Pagrindinis tekstas Diagrama"/>
    <w:link w:val="Pagrindinistekstas"/>
    <w:rsid w:val="00E17C4C"/>
    <w:rPr>
      <w:rFonts w:ascii="Times New Roman" w:eastAsia="Times New Roman" w:hAnsi="Times New Roman" w:cs="Times New Roman"/>
      <w:sz w:val="20"/>
      <w:szCs w:val="20"/>
      <w:lang w:val="lt-LT"/>
    </w:rPr>
  </w:style>
  <w:style w:type="paragraph" w:styleId="Puslapioinaostekstas">
    <w:name w:val="footnote text"/>
    <w:basedOn w:val="prastasis"/>
    <w:link w:val="PuslapioinaostekstasDiagrama"/>
    <w:semiHidden/>
    <w:rsid w:val="00E17C4C"/>
    <w:pPr>
      <w:spacing w:after="0" w:line="240" w:lineRule="auto"/>
    </w:pPr>
    <w:rPr>
      <w:rFonts w:ascii="Times New Roman" w:eastAsia="Times New Roman" w:hAnsi="Times New Roman"/>
      <w:sz w:val="20"/>
      <w:szCs w:val="20"/>
      <w:lang w:val="x-none" w:eastAsia="x-none"/>
    </w:rPr>
  </w:style>
  <w:style w:type="character" w:customStyle="1" w:styleId="PuslapioinaostekstasDiagrama">
    <w:name w:val="Puslapio išnašos tekstas Diagrama"/>
    <w:link w:val="Puslapioinaostekstas"/>
    <w:semiHidden/>
    <w:rsid w:val="00E17C4C"/>
    <w:rPr>
      <w:rFonts w:ascii="Times New Roman" w:eastAsia="Times New Roman" w:hAnsi="Times New Roman" w:cs="Times New Roman"/>
      <w:sz w:val="20"/>
      <w:szCs w:val="20"/>
    </w:rPr>
  </w:style>
  <w:style w:type="character" w:styleId="Puslapioinaosnuoroda">
    <w:name w:val="footnote reference"/>
    <w:semiHidden/>
    <w:rsid w:val="00E17C4C"/>
    <w:rPr>
      <w:vertAlign w:val="superscript"/>
    </w:rPr>
  </w:style>
  <w:style w:type="character" w:customStyle="1" w:styleId="Antrat2Diagrama">
    <w:name w:val="Antraštė 2 Diagrama"/>
    <w:link w:val="Antrat2"/>
    <w:uiPriority w:val="9"/>
    <w:rsid w:val="00E17C4C"/>
    <w:rPr>
      <w:rFonts w:ascii="Cambria" w:eastAsia="Times New Roman" w:hAnsi="Cambria" w:cs="Times New Roman"/>
      <w:b/>
      <w:bCs/>
      <w:color w:val="4F81BD"/>
      <w:sz w:val="26"/>
      <w:szCs w:val="26"/>
    </w:rPr>
  </w:style>
  <w:style w:type="character" w:customStyle="1" w:styleId="apple-converted-space">
    <w:name w:val="apple-converted-space"/>
    <w:basedOn w:val="Numatytasispastraiposriftas"/>
    <w:rsid w:val="002B1F78"/>
  </w:style>
  <w:style w:type="paragraph" w:styleId="Paprastasistekstas">
    <w:name w:val="Plain Text"/>
    <w:basedOn w:val="prastasis"/>
    <w:link w:val="PaprastasistekstasDiagrama"/>
    <w:semiHidden/>
    <w:rsid w:val="00F245C5"/>
    <w:pPr>
      <w:spacing w:after="0" w:line="240" w:lineRule="auto"/>
    </w:pPr>
    <w:rPr>
      <w:rFonts w:ascii="Courier New" w:eastAsia="Times New Roman" w:hAnsi="Courier New"/>
      <w:sz w:val="20"/>
      <w:szCs w:val="20"/>
      <w:lang w:val="en-GB" w:eastAsia="x-none"/>
    </w:rPr>
  </w:style>
  <w:style w:type="character" w:customStyle="1" w:styleId="PaprastasistekstasDiagrama">
    <w:name w:val="Paprastasis tekstas Diagrama"/>
    <w:link w:val="Paprastasistekstas"/>
    <w:semiHidden/>
    <w:rsid w:val="00F245C5"/>
    <w:rPr>
      <w:rFonts w:ascii="Courier New" w:eastAsia="Times New Roman" w:hAnsi="Courier New" w:cs="Courier New"/>
      <w:sz w:val="20"/>
      <w:szCs w:val="20"/>
      <w:lang w:val="en-GB"/>
    </w:rPr>
  </w:style>
  <w:style w:type="paragraph" w:styleId="prastasistinklapis">
    <w:name w:val="Normal (Web)"/>
    <w:basedOn w:val="prastasis"/>
    <w:uiPriority w:val="99"/>
    <w:unhideWhenUsed/>
    <w:rsid w:val="00B37D2A"/>
    <w:pPr>
      <w:spacing w:before="100" w:beforeAutospacing="1" w:after="100" w:afterAutospacing="1" w:line="240" w:lineRule="auto"/>
    </w:pPr>
    <w:rPr>
      <w:rFonts w:ascii="Times New Roman" w:eastAsia="Times New Roman" w:hAnsi="Times New Roman"/>
      <w:sz w:val="24"/>
      <w:szCs w:val="24"/>
      <w:lang w:eastAsia="lt-LT"/>
    </w:rPr>
  </w:style>
  <w:style w:type="character" w:styleId="Emfaz">
    <w:name w:val="Emphasis"/>
    <w:uiPriority w:val="20"/>
    <w:qFormat/>
    <w:rsid w:val="00176D4D"/>
    <w:rPr>
      <w:i/>
      <w:iCs/>
    </w:rPr>
  </w:style>
  <w:style w:type="character" w:customStyle="1" w:styleId="editsection">
    <w:name w:val="editsection"/>
    <w:basedOn w:val="Numatytasispastraiposriftas"/>
    <w:rsid w:val="00CB3B62"/>
  </w:style>
  <w:style w:type="character" w:customStyle="1" w:styleId="mw-headline">
    <w:name w:val="mw-headline"/>
    <w:basedOn w:val="Numatytasispastraiposriftas"/>
    <w:rsid w:val="00CB3B62"/>
  </w:style>
  <w:style w:type="character" w:styleId="Vietosrezervavimoenklotekstas">
    <w:name w:val="Placeholder Text"/>
    <w:uiPriority w:val="99"/>
    <w:semiHidden/>
    <w:rsid w:val="003959E2"/>
    <w:rPr>
      <w:color w:val="808080"/>
    </w:rPr>
  </w:style>
  <w:style w:type="character" w:styleId="Grietas">
    <w:name w:val="Strong"/>
    <w:uiPriority w:val="22"/>
    <w:qFormat/>
    <w:rsid w:val="00EB21C1"/>
    <w:rPr>
      <w:b/>
      <w:bCs/>
    </w:rPr>
  </w:style>
  <w:style w:type="table" w:customStyle="1" w:styleId="LightShading1">
    <w:name w:val="Light Shading1"/>
    <w:basedOn w:val="prastojilentel"/>
    <w:uiPriority w:val="60"/>
    <w:rsid w:val="00CC1045"/>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viesusspalvinimas1parykinimas1">
    <w:name w:val="Šviesus spalvinimas – 1 paryškinimas1"/>
    <w:basedOn w:val="prastojilentel"/>
    <w:uiPriority w:val="60"/>
    <w:rsid w:val="000701E8"/>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viesusspalvinimas1parykinimas">
    <w:name w:val="Light Shading Accent 1"/>
    <w:basedOn w:val="prastojilentel"/>
    <w:uiPriority w:val="60"/>
    <w:rsid w:val="00090DF7"/>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Dokumentoinaostekstas">
    <w:name w:val="endnote text"/>
    <w:basedOn w:val="prastasis"/>
    <w:link w:val="DokumentoinaostekstasDiagrama"/>
    <w:uiPriority w:val="99"/>
    <w:semiHidden/>
    <w:unhideWhenUsed/>
    <w:rsid w:val="002A533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A5338"/>
    <w:rPr>
      <w:lang w:val="lt-LT"/>
    </w:rPr>
  </w:style>
  <w:style w:type="character" w:styleId="Dokumentoinaosnumeris">
    <w:name w:val="endnote reference"/>
    <w:basedOn w:val="Numatytasispastraiposriftas"/>
    <w:uiPriority w:val="99"/>
    <w:semiHidden/>
    <w:unhideWhenUsed/>
    <w:rsid w:val="002A5338"/>
    <w:rPr>
      <w:vertAlign w:val="superscript"/>
    </w:rPr>
  </w:style>
  <w:style w:type="paragraph" w:customStyle="1" w:styleId="Default">
    <w:name w:val="Default"/>
    <w:rsid w:val="00410FED"/>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827F2"/>
    <w:pPr>
      <w:spacing w:after="200" w:line="276" w:lineRule="auto"/>
    </w:pPr>
    <w:rPr>
      <w:sz w:val="22"/>
      <w:szCs w:val="22"/>
      <w:lang w:val="lt-LT"/>
    </w:rPr>
  </w:style>
  <w:style w:type="paragraph" w:styleId="Antrat1">
    <w:name w:val="heading 1"/>
    <w:basedOn w:val="prastasis"/>
    <w:next w:val="prastasis"/>
    <w:link w:val="Antrat1Diagrama"/>
    <w:uiPriority w:val="9"/>
    <w:qFormat/>
    <w:rsid w:val="008F4069"/>
    <w:pPr>
      <w:keepNext/>
      <w:keepLines/>
      <w:spacing w:before="480" w:after="0"/>
      <w:outlineLvl w:val="0"/>
    </w:pPr>
    <w:rPr>
      <w:rFonts w:ascii="Cambria" w:eastAsia="Times New Roman" w:hAnsi="Cambria"/>
      <w:b/>
      <w:bCs/>
      <w:color w:val="365F91"/>
      <w:sz w:val="28"/>
      <w:szCs w:val="28"/>
      <w:lang w:val="x-none" w:eastAsia="x-none"/>
    </w:rPr>
  </w:style>
  <w:style w:type="paragraph" w:styleId="Antrat2">
    <w:name w:val="heading 2"/>
    <w:basedOn w:val="prastasis"/>
    <w:next w:val="prastasis"/>
    <w:link w:val="Antrat2Diagrama"/>
    <w:uiPriority w:val="9"/>
    <w:unhideWhenUsed/>
    <w:qFormat/>
    <w:rsid w:val="00E17C4C"/>
    <w:pPr>
      <w:keepNext/>
      <w:keepLines/>
      <w:spacing w:before="200" w:after="0"/>
      <w:outlineLvl w:val="1"/>
    </w:pPr>
    <w:rPr>
      <w:rFonts w:ascii="Cambria" w:eastAsia="Times New Roman" w:hAnsi="Cambria"/>
      <w:b/>
      <w:bCs/>
      <w:color w:val="4F81BD"/>
      <w:sz w:val="26"/>
      <w:szCs w:val="2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53163"/>
    <w:pPr>
      <w:ind w:left="720"/>
      <w:contextualSpacing/>
    </w:pPr>
  </w:style>
  <w:style w:type="character" w:styleId="Hipersaitas">
    <w:name w:val="Hyperlink"/>
    <w:uiPriority w:val="99"/>
    <w:unhideWhenUsed/>
    <w:rsid w:val="00580ED7"/>
    <w:rPr>
      <w:color w:val="0000FF"/>
      <w:u w:val="single"/>
    </w:rPr>
  </w:style>
  <w:style w:type="paragraph" w:styleId="Debesliotekstas">
    <w:name w:val="Balloon Text"/>
    <w:basedOn w:val="prastasis"/>
    <w:link w:val="DebesliotekstasDiagrama"/>
    <w:uiPriority w:val="99"/>
    <w:semiHidden/>
    <w:unhideWhenUsed/>
    <w:rsid w:val="008D0BFB"/>
    <w:pPr>
      <w:spacing w:after="0" w:line="240" w:lineRule="auto"/>
    </w:pPr>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8D0BFB"/>
    <w:rPr>
      <w:rFonts w:ascii="Tahoma" w:hAnsi="Tahoma" w:cs="Tahoma"/>
      <w:sz w:val="16"/>
      <w:szCs w:val="16"/>
    </w:rPr>
  </w:style>
  <w:style w:type="character" w:styleId="Perirtashipersaitas">
    <w:name w:val="FollowedHyperlink"/>
    <w:uiPriority w:val="99"/>
    <w:semiHidden/>
    <w:unhideWhenUsed/>
    <w:rsid w:val="00316B19"/>
    <w:rPr>
      <w:color w:val="800080"/>
      <w:u w:val="single"/>
    </w:rPr>
  </w:style>
  <w:style w:type="character" w:customStyle="1" w:styleId="a">
    <w:name w:val="a"/>
    <w:basedOn w:val="Numatytasispastraiposriftas"/>
    <w:rsid w:val="0052751F"/>
  </w:style>
  <w:style w:type="paragraph" w:styleId="Antrats">
    <w:name w:val="header"/>
    <w:basedOn w:val="prastasis"/>
    <w:link w:val="AntratsDiagrama"/>
    <w:uiPriority w:val="99"/>
    <w:unhideWhenUsed/>
    <w:rsid w:val="00B5225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B5225D"/>
  </w:style>
  <w:style w:type="paragraph" w:styleId="Porat">
    <w:name w:val="footer"/>
    <w:basedOn w:val="prastasis"/>
    <w:link w:val="PoratDiagrama"/>
    <w:uiPriority w:val="99"/>
    <w:unhideWhenUsed/>
    <w:rsid w:val="00B5225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B5225D"/>
  </w:style>
  <w:style w:type="table" w:styleId="Lentelstinklelis">
    <w:name w:val="Table Grid"/>
    <w:basedOn w:val="prastojilentel"/>
    <w:uiPriority w:val="59"/>
    <w:rsid w:val="00E324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1Diagrama">
    <w:name w:val="Antraštė 1 Diagrama"/>
    <w:link w:val="Antrat1"/>
    <w:uiPriority w:val="9"/>
    <w:rsid w:val="008F4069"/>
    <w:rPr>
      <w:rFonts w:ascii="Cambria" w:eastAsia="Times New Roman" w:hAnsi="Cambria" w:cs="Times New Roman"/>
      <w:b/>
      <w:bCs/>
      <w:color w:val="365F91"/>
      <w:sz w:val="28"/>
      <w:szCs w:val="28"/>
    </w:rPr>
  </w:style>
  <w:style w:type="paragraph" w:styleId="Turinioantrat">
    <w:name w:val="TOC Heading"/>
    <w:basedOn w:val="Antrat1"/>
    <w:next w:val="prastasis"/>
    <w:uiPriority w:val="39"/>
    <w:unhideWhenUsed/>
    <w:qFormat/>
    <w:rsid w:val="008F4069"/>
    <w:pPr>
      <w:outlineLvl w:val="9"/>
    </w:pPr>
    <w:rPr>
      <w:lang w:eastAsia="ja-JP"/>
    </w:rPr>
  </w:style>
  <w:style w:type="paragraph" w:styleId="Turinys2">
    <w:name w:val="toc 2"/>
    <w:basedOn w:val="prastasis"/>
    <w:next w:val="prastasis"/>
    <w:autoRedefine/>
    <w:uiPriority w:val="39"/>
    <w:unhideWhenUsed/>
    <w:qFormat/>
    <w:rsid w:val="008F4069"/>
    <w:pPr>
      <w:spacing w:after="100"/>
      <w:ind w:left="220"/>
    </w:pPr>
    <w:rPr>
      <w:rFonts w:eastAsia="Times New Roman"/>
      <w:lang w:eastAsia="ja-JP"/>
    </w:rPr>
  </w:style>
  <w:style w:type="paragraph" w:styleId="Turinys1">
    <w:name w:val="toc 1"/>
    <w:basedOn w:val="prastasis"/>
    <w:next w:val="prastasis"/>
    <w:autoRedefine/>
    <w:uiPriority w:val="39"/>
    <w:unhideWhenUsed/>
    <w:qFormat/>
    <w:rsid w:val="008F4069"/>
    <w:pPr>
      <w:spacing w:after="100"/>
    </w:pPr>
    <w:rPr>
      <w:rFonts w:eastAsia="Times New Roman"/>
      <w:lang w:eastAsia="ja-JP"/>
    </w:rPr>
  </w:style>
  <w:style w:type="paragraph" w:styleId="Turinys3">
    <w:name w:val="toc 3"/>
    <w:basedOn w:val="prastasis"/>
    <w:next w:val="prastasis"/>
    <w:autoRedefine/>
    <w:uiPriority w:val="39"/>
    <w:unhideWhenUsed/>
    <w:qFormat/>
    <w:rsid w:val="008F4069"/>
    <w:pPr>
      <w:spacing w:after="100"/>
      <w:ind w:left="440"/>
    </w:pPr>
    <w:rPr>
      <w:rFonts w:eastAsia="Times New Roman"/>
      <w:lang w:eastAsia="ja-JP"/>
    </w:rPr>
  </w:style>
  <w:style w:type="character" w:customStyle="1" w:styleId="l6">
    <w:name w:val="l6"/>
    <w:basedOn w:val="Numatytasispastraiposriftas"/>
    <w:rsid w:val="002118D8"/>
  </w:style>
  <w:style w:type="paragraph" w:styleId="Betarp">
    <w:name w:val="No Spacing"/>
    <w:uiPriority w:val="1"/>
    <w:qFormat/>
    <w:rsid w:val="002118D8"/>
    <w:rPr>
      <w:sz w:val="22"/>
      <w:szCs w:val="22"/>
    </w:rPr>
  </w:style>
  <w:style w:type="paragraph" w:styleId="Antrat">
    <w:name w:val="caption"/>
    <w:basedOn w:val="prastasis"/>
    <w:next w:val="prastasis"/>
    <w:qFormat/>
    <w:rsid w:val="00E17C4C"/>
    <w:pPr>
      <w:widowControl w:val="0"/>
      <w:spacing w:before="120" w:after="120" w:line="240" w:lineRule="auto"/>
      <w:ind w:left="851" w:firstLine="720"/>
      <w:jc w:val="both"/>
    </w:pPr>
    <w:rPr>
      <w:rFonts w:ascii="TimesLT" w:eastAsia="Times New Roman" w:hAnsi="TimesLT"/>
      <w:i/>
      <w:sz w:val="20"/>
      <w:szCs w:val="20"/>
      <w:lang w:val="en-AU"/>
    </w:rPr>
  </w:style>
  <w:style w:type="paragraph" w:styleId="Pagrindinistekstas">
    <w:name w:val="Body Text"/>
    <w:basedOn w:val="prastasis"/>
    <w:link w:val="PagrindinistekstasDiagrama"/>
    <w:rsid w:val="00E17C4C"/>
    <w:pPr>
      <w:spacing w:after="120" w:line="240" w:lineRule="auto"/>
      <w:jc w:val="both"/>
    </w:pPr>
    <w:rPr>
      <w:rFonts w:ascii="Times New Roman" w:eastAsia="Times New Roman" w:hAnsi="Times New Roman"/>
      <w:sz w:val="20"/>
      <w:szCs w:val="20"/>
      <w:lang w:eastAsia="x-none"/>
    </w:rPr>
  </w:style>
  <w:style w:type="character" w:customStyle="1" w:styleId="PagrindinistekstasDiagrama">
    <w:name w:val="Pagrindinis tekstas Diagrama"/>
    <w:link w:val="Pagrindinistekstas"/>
    <w:rsid w:val="00E17C4C"/>
    <w:rPr>
      <w:rFonts w:ascii="Times New Roman" w:eastAsia="Times New Roman" w:hAnsi="Times New Roman" w:cs="Times New Roman"/>
      <w:sz w:val="20"/>
      <w:szCs w:val="20"/>
      <w:lang w:val="lt-LT"/>
    </w:rPr>
  </w:style>
  <w:style w:type="paragraph" w:styleId="Puslapioinaostekstas">
    <w:name w:val="footnote text"/>
    <w:basedOn w:val="prastasis"/>
    <w:link w:val="PuslapioinaostekstasDiagrama"/>
    <w:semiHidden/>
    <w:rsid w:val="00E17C4C"/>
    <w:pPr>
      <w:spacing w:after="0" w:line="240" w:lineRule="auto"/>
    </w:pPr>
    <w:rPr>
      <w:rFonts w:ascii="Times New Roman" w:eastAsia="Times New Roman" w:hAnsi="Times New Roman"/>
      <w:sz w:val="20"/>
      <w:szCs w:val="20"/>
      <w:lang w:val="x-none" w:eastAsia="x-none"/>
    </w:rPr>
  </w:style>
  <w:style w:type="character" w:customStyle="1" w:styleId="PuslapioinaostekstasDiagrama">
    <w:name w:val="Puslapio išnašos tekstas Diagrama"/>
    <w:link w:val="Puslapioinaostekstas"/>
    <w:semiHidden/>
    <w:rsid w:val="00E17C4C"/>
    <w:rPr>
      <w:rFonts w:ascii="Times New Roman" w:eastAsia="Times New Roman" w:hAnsi="Times New Roman" w:cs="Times New Roman"/>
      <w:sz w:val="20"/>
      <w:szCs w:val="20"/>
    </w:rPr>
  </w:style>
  <w:style w:type="character" w:styleId="Puslapioinaosnuoroda">
    <w:name w:val="footnote reference"/>
    <w:semiHidden/>
    <w:rsid w:val="00E17C4C"/>
    <w:rPr>
      <w:vertAlign w:val="superscript"/>
    </w:rPr>
  </w:style>
  <w:style w:type="character" w:customStyle="1" w:styleId="Antrat2Diagrama">
    <w:name w:val="Antraštė 2 Diagrama"/>
    <w:link w:val="Antrat2"/>
    <w:uiPriority w:val="9"/>
    <w:rsid w:val="00E17C4C"/>
    <w:rPr>
      <w:rFonts w:ascii="Cambria" w:eastAsia="Times New Roman" w:hAnsi="Cambria" w:cs="Times New Roman"/>
      <w:b/>
      <w:bCs/>
      <w:color w:val="4F81BD"/>
      <w:sz w:val="26"/>
      <w:szCs w:val="26"/>
    </w:rPr>
  </w:style>
  <w:style w:type="character" w:customStyle="1" w:styleId="apple-converted-space">
    <w:name w:val="apple-converted-space"/>
    <w:basedOn w:val="Numatytasispastraiposriftas"/>
    <w:rsid w:val="002B1F78"/>
  </w:style>
  <w:style w:type="paragraph" w:styleId="Paprastasistekstas">
    <w:name w:val="Plain Text"/>
    <w:basedOn w:val="prastasis"/>
    <w:link w:val="PaprastasistekstasDiagrama"/>
    <w:semiHidden/>
    <w:rsid w:val="00F245C5"/>
    <w:pPr>
      <w:spacing w:after="0" w:line="240" w:lineRule="auto"/>
    </w:pPr>
    <w:rPr>
      <w:rFonts w:ascii="Courier New" w:eastAsia="Times New Roman" w:hAnsi="Courier New"/>
      <w:sz w:val="20"/>
      <w:szCs w:val="20"/>
      <w:lang w:val="en-GB" w:eastAsia="x-none"/>
    </w:rPr>
  </w:style>
  <w:style w:type="character" w:customStyle="1" w:styleId="PaprastasistekstasDiagrama">
    <w:name w:val="Paprastasis tekstas Diagrama"/>
    <w:link w:val="Paprastasistekstas"/>
    <w:semiHidden/>
    <w:rsid w:val="00F245C5"/>
    <w:rPr>
      <w:rFonts w:ascii="Courier New" w:eastAsia="Times New Roman" w:hAnsi="Courier New" w:cs="Courier New"/>
      <w:sz w:val="20"/>
      <w:szCs w:val="20"/>
      <w:lang w:val="en-GB"/>
    </w:rPr>
  </w:style>
  <w:style w:type="paragraph" w:styleId="prastasistinklapis">
    <w:name w:val="Normal (Web)"/>
    <w:basedOn w:val="prastasis"/>
    <w:uiPriority w:val="99"/>
    <w:unhideWhenUsed/>
    <w:rsid w:val="00B37D2A"/>
    <w:pPr>
      <w:spacing w:before="100" w:beforeAutospacing="1" w:after="100" w:afterAutospacing="1" w:line="240" w:lineRule="auto"/>
    </w:pPr>
    <w:rPr>
      <w:rFonts w:ascii="Times New Roman" w:eastAsia="Times New Roman" w:hAnsi="Times New Roman"/>
      <w:sz w:val="24"/>
      <w:szCs w:val="24"/>
      <w:lang w:eastAsia="lt-LT"/>
    </w:rPr>
  </w:style>
  <w:style w:type="character" w:styleId="Emfaz">
    <w:name w:val="Emphasis"/>
    <w:uiPriority w:val="20"/>
    <w:qFormat/>
    <w:rsid w:val="00176D4D"/>
    <w:rPr>
      <w:i/>
      <w:iCs/>
    </w:rPr>
  </w:style>
  <w:style w:type="character" w:customStyle="1" w:styleId="editsection">
    <w:name w:val="editsection"/>
    <w:basedOn w:val="Numatytasispastraiposriftas"/>
    <w:rsid w:val="00CB3B62"/>
  </w:style>
  <w:style w:type="character" w:customStyle="1" w:styleId="mw-headline">
    <w:name w:val="mw-headline"/>
    <w:basedOn w:val="Numatytasispastraiposriftas"/>
    <w:rsid w:val="00CB3B62"/>
  </w:style>
  <w:style w:type="character" w:styleId="Vietosrezervavimoenklotekstas">
    <w:name w:val="Placeholder Text"/>
    <w:uiPriority w:val="99"/>
    <w:semiHidden/>
    <w:rsid w:val="003959E2"/>
    <w:rPr>
      <w:color w:val="808080"/>
    </w:rPr>
  </w:style>
  <w:style w:type="character" w:styleId="Grietas">
    <w:name w:val="Strong"/>
    <w:uiPriority w:val="22"/>
    <w:qFormat/>
    <w:rsid w:val="00EB21C1"/>
    <w:rPr>
      <w:b/>
      <w:bCs/>
    </w:rPr>
  </w:style>
  <w:style w:type="table" w:customStyle="1" w:styleId="LightShading1">
    <w:name w:val="Light Shading1"/>
    <w:basedOn w:val="prastojilentel"/>
    <w:uiPriority w:val="60"/>
    <w:rsid w:val="00CC1045"/>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viesusspalvinimas1parykinimas1">
    <w:name w:val="Šviesus spalvinimas – 1 paryškinimas1"/>
    <w:basedOn w:val="prastojilentel"/>
    <w:uiPriority w:val="60"/>
    <w:rsid w:val="000701E8"/>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viesusspalvinimas1parykinimas">
    <w:name w:val="Light Shading Accent 1"/>
    <w:basedOn w:val="prastojilentel"/>
    <w:uiPriority w:val="60"/>
    <w:rsid w:val="00090DF7"/>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Dokumentoinaostekstas">
    <w:name w:val="endnote text"/>
    <w:basedOn w:val="prastasis"/>
    <w:link w:val="DokumentoinaostekstasDiagrama"/>
    <w:uiPriority w:val="99"/>
    <w:semiHidden/>
    <w:unhideWhenUsed/>
    <w:rsid w:val="002A533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A5338"/>
    <w:rPr>
      <w:lang w:val="lt-LT"/>
    </w:rPr>
  </w:style>
  <w:style w:type="character" w:styleId="Dokumentoinaosnumeris">
    <w:name w:val="endnote reference"/>
    <w:basedOn w:val="Numatytasispastraiposriftas"/>
    <w:uiPriority w:val="99"/>
    <w:semiHidden/>
    <w:unhideWhenUsed/>
    <w:rsid w:val="002A5338"/>
    <w:rPr>
      <w:vertAlign w:val="superscript"/>
    </w:rPr>
  </w:style>
  <w:style w:type="paragraph" w:customStyle="1" w:styleId="Default">
    <w:name w:val="Default"/>
    <w:rsid w:val="00410FED"/>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45035">
      <w:bodyDiv w:val="1"/>
      <w:marLeft w:val="0"/>
      <w:marRight w:val="0"/>
      <w:marTop w:val="0"/>
      <w:marBottom w:val="0"/>
      <w:divBdr>
        <w:top w:val="none" w:sz="0" w:space="0" w:color="auto"/>
        <w:left w:val="none" w:sz="0" w:space="0" w:color="auto"/>
        <w:bottom w:val="none" w:sz="0" w:space="0" w:color="auto"/>
        <w:right w:val="none" w:sz="0" w:space="0" w:color="auto"/>
      </w:divBdr>
      <w:divsChild>
        <w:div w:id="1132016163">
          <w:marLeft w:val="0"/>
          <w:marRight w:val="0"/>
          <w:marTop w:val="0"/>
          <w:marBottom w:val="120"/>
          <w:divBdr>
            <w:top w:val="none" w:sz="0" w:space="0" w:color="auto"/>
            <w:left w:val="none" w:sz="0" w:space="0" w:color="auto"/>
            <w:bottom w:val="none" w:sz="0" w:space="0" w:color="auto"/>
            <w:right w:val="none" w:sz="0" w:space="0" w:color="auto"/>
          </w:divBdr>
        </w:div>
        <w:div w:id="1885097384">
          <w:marLeft w:val="0"/>
          <w:marRight w:val="0"/>
          <w:marTop w:val="0"/>
          <w:marBottom w:val="120"/>
          <w:divBdr>
            <w:top w:val="none" w:sz="0" w:space="0" w:color="auto"/>
            <w:left w:val="none" w:sz="0" w:space="0" w:color="auto"/>
            <w:bottom w:val="none" w:sz="0" w:space="0" w:color="auto"/>
            <w:right w:val="none" w:sz="0" w:space="0" w:color="auto"/>
          </w:divBdr>
        </w:div>
      </w:divsChild>
    </w:div>
    <w:div w:id="278682031">
      <w:bodyDiv w:val="1"/>
      <w:marLeft w:val="0"/>
      <w:marRight w:val="0"/>
      <w:marTop w:val="0"/>
      <w:marBottom w:val="0"/>
      <w:divBdr>
        <w:top w:val="none" w:sz="0" w:space="0" w:color="auto"/>
        <w:left w:val="none" w:sz="0" w:space="0" w:color="auto"/>
        <w:bottom w:val="none" w:sz="0" w:space="0" w:color="auto"/>
        <w:right w:val="none" w:sz="0" w:space="0" w:color="auto"/>
      </w:divBdr>
      <w:divsChild>
        <w:div w:id="452018541">
          <w:marLeft w:val="0"/>
          <w:marRight w:val="0"/>
          <w:marTop w:val="0"/>
          <w:marBottom w:val="0"/>
          <w:divBdr>
            <w:top w:val="none" w:sz="0" w:space="0" w:color="auto"/>
            <w:left w:val="none" w:sz="0" w:space="0" w:color="auto"/>
            <w:bottom w:val="none" w:sz="0" w:space="0" w:color="auto"/>
            <w:right w:val="none" w:sz="0" w:space="0" w:color="auto"/>
          </w:divBdr>
        </w:div>
        <w:div w:id="540174387">
          <w:marLeft w:val="0"/>
          <w:marRight w:val="0"/>
          <w:marTop w:val="0"/>
          <w:marBottom w:val="0"/>
          <w:divBdr>
            <w:top w:val="none" w:sz="0" w:space="0" w:color="auto"/>
            <w:left w:val="none" w:sz="0" w:space="0" w:color="auto"/>
            <w:bottom w:val="none" w:sz="0" w:space="0" w:color="auto"/>
            <w:right w:val="none" w:sz="0" w:space="0" w:color="auto"/>
          </w:divBdr>
        </w:div>
        <w:div w:id="733695686">
          <w:marLeft w:val="0"/>
          <w:marRight w:val="0"/>
          <w:marTop w:val="0"/>
          <w:marBottom w:val="0"/>
          <w:divBdr>
            <w:top w:val="none" w:sz="0" w:space="0" w:color="auto"/>
            <w:left w:val="none" w:sz="0" w:space="0" w:color="auto"/>
            <w:bottom w:val="none" w:sz="0" w:space="0" w:color="auto"/>
            <w:right w:val="none" w:sz="0" w:space="0" w:color="auto"/>
          </w:divBdr>
        </w:div>
      </w:divsChild>
    </w:div>
    <w:div w:id="284193467">
      <w:bodyDiv w:val="1"/>
      <w:marLeft w:val="0"/>
      <w:marRight w:val="0"/>
      <w:marTop w:val="0"/>
      <w:marBottom w:val="0"/>
      <w:divBdr>
        <w:top w:val="none" w:sz="0" w:space="0" w:color="auto"/>
        <w:left w:val="none" w:sz="0" w:space="0" w:color="auto"/>
        <w:bottom w:val="none" w:sz="0" w:space="0" w:color="auto"/>
        <w:right w:val="none" w:sz="0" w:space="0" w:color="auto"/>
      </w:divBdr>
    </w:div>
    <w:div w:id="405569509">
      <w:bodyDiv w:val="1"/>
      <w:marLeft w:val="0"/>
      <w:marRight w:val="0"/>
      <w:marTop w:val="0"/>
      <w:marBottom w:val="0"/>
      <w:divBdr>
        <w:top w:val="none" w:sz="0" w:space="0" w:color="auto"/>
        <w:left w:val="none" w:sz="0" w:space="0" w:color="auto"/>
        <w:bottom w:val="none" w:sz="0" w:space="0" w:color="auto"/>
        <w:right w:val="none" w:sz="0" w:space="0" w:color="auto"/>
      </w:divBdr>
    </w:div>
    <w:div w:id="494106011">
      <w:bodyDiv w:val="1"/>
      <w:marLeft w:val="0"/>
      <w:marRight w:val="0"/>
      <w:marTop w:val="0"/>
      <w:marBottom w:val="0"/>
      <w:divBdr>
        <w:top w:val="none" w:sz="0" w:space="0" w:color="auto"/>
        <w:left w:val="none" w:sz="0" w:space="0" w:color="auto"/>
        <w:bottom w:val="none" w:sz="0" w:space="0" w:color="auto"/>
        <w:right w:val="none" w:sz="0" w:space="0" w:color="auto"/>
      </w:divBdr>
    </w:div>
    <w:div w:id="817724658">
      <w:bodyDiv w:val="1"/>
      <w:marLeft w:val="0"/>
      <w:marRight w:val="0"/>
      <w:marTop w:val="0"/>
      <w:marBottom w:val="0"/>
      <w:divBdr>
        <w:top w:val="none" w:sz="0" w:space="0" w:color="auto"/>
        <w:left w:val="none" w:sz="0" w:space="0" w:color="auto"/>
        <w:bottom w:val="none" w:sz="0" w:space="0" w:color="auto"/>
        <w:right w:val="none" w:sz="0" w:space="0" w:color="auto"/>
      </w:divBdr>
    </w:div>
    <w:div w:id="914434054">
      <w:bodyDiv w:val="1"/>
      <w:marLeft w:val="0"/>
      <w:marRight w:val="0"/>
      <w:marTop w:val="0"/>
      <w:marBottom w:val="0"/>
      <w:divBdr>
        <w:top w:val="none" w:sz="0" w:space="0" w:color="auto"/>
        <w:left w:val="none" w:sz="0" w:space="0" w:color="auto"/>
        <w:bottom w:val="none" w:sz="0" w:space="0" w:color="auto"/>
        <w:right w:val="none" w:sz="0" w:space="0" w:color="auto"/>
      </w:divBdr>
    </w:div>
    <w:div w:id="984965252">
      <w:bodyDiv w:val="1"/>
      <w:marLeft w:val="0"/>
      <w:marRight w:val="0"/>
      <w:marTop w:val="0"/>
      <w:marBottom w:val="0"/>
      <w:divBdr>
        <w:top w:val="none" w:sz="0" w:space="0" w:color="auto"/>
        <w:left w:val="none" w:sz="0" w:space="0" w:color="auto"/>
        <w:bottom w:val="none" w:sz="0" w:space="0" w:color="auto"/>
        <w:right w:val="none" w:sz="0" w:space="0" w:color="auto"/>
      </w:divBdr>
    </w:div>
    <w:div w:id="986975168">
      <w:bodyDiv w:val="1"/>
      <w:marLeft w:val="0"/>
      <w:marRight w:val="0"/>
      <w:marTop w:val="0"/>
      <w:marBottom w:val="0"/>
      <w:divBdr>
        <w:top w:val="none" w:sz="0" w:space="0" w:color="auto"/>
        <w:left w:val="none" w:sz="0" w:space="0" w:color="auto"/>
        <w:bottom w:val="none" w:sz="0" w:space="0" w:color="auto"/>
        <w:right w:val="none" w:sz="0" w:space="0" w:color="auto"/>
      </w:divBdr>
    </w:div>
    <w:div w:id="1373994462">
      <w:bodyDiv w:val="1"/>
      <w:marLeft w:val="0"/>
      <w:marRight w:val="0"/>
      <w:marTop w:val="0"/>
      <w:marBottom w:val="0"/>
      <w:divBdr>
        <w:top w:val="none" w:sz="0" w:space="0" w:color="auto"/>
        <w:left w:val="none" w:sz="0" w:space="0" w:color="auto"/>
        <w:bottom w:val="none" w:sz="0" w:space="0" w:color="auto"/>
        <w:right w:val="none" w:sz="0" w:space="0" w:color="auto"/>
      </w:divBdr>
    </w:div>
    <w:div w:id="1577402729">
      <w:bodyDiv w:val="1"/>
      <w:marLeft w:val="0"/>
      <w:marRight w:val="0"/>
      <w:marTop w:val="0"/>
      <w:marBottom w:val="0"/>
      <w:divBdr>
        <w:top w:val="none" w:sz="0" w:space="0" w:color="auto"/>
        <w:left w:val="none" w:sz="0" w:space="0" w:color="auto"/>
        <w:bottom w:val="none" w:sz="0" w:space="0" w:color="auto"/>
        <w:right w:val="none" w:sz="0" w:space="0" w:color="auto"/>
      </w:divBdr>
    </w:div>
    <w:div w:id="1854801617">
      <w:bodyDiv w:val="1"/>
      <w:marLeft w:val="0"/>
      <w:marRight w:val="0"/>
      <w:marTop w:val="0"/>
      <w:marBottom w:val="0"/>
      <w:divBdr>
        <w:top w:val="none" w:sz="0" w:space="0" w:color="auto"/>
        <w:left w:val="none" w:sz="0" w:space="0" w:color="auto"/>
        <w:bottom w:val="none" w:sz="0" w:space="0" w:color="auto"/>
        <w:right w:val="none" w:sz="0" w:space="0" w:color="auto"/>
      </w:divBdr>
    </w:div>
    <w:div w:id="201329507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chart" Target="charts/chart3.xml"/><Relationship Id="rId26" Type="http://schemas.openxmlformats.org/officeDocument/2006/relationships/chart" Target="charts/chart11.xml"/><Relationship Id="rId39" Type="http://schemas.openxmlformats.org/officeDocument/2006/relationships/hyperlink" Target="http://www.nber.org/papers/w5700.pdf" TargetMode="External"/><Relationship Id="rId21" Type="http://schemas.openxmlformats.org/officeDocument/2006/relationships/chart" Target="charts/chart6.xml"/><Relationship Id="rId34" Type="http://schemas.openxmlformats.org/officeDocument/2006/relationships/hyperlink" Target="http://www.ecb.int/pub/pdf/scpwps/ecbwp138.pdf" TargetMode="External"/><Relationship Id="rId42" Type="http://schemas.openxmlformats.org/officeDocument/2006/relationships/hyperlink" Target="http://www.ecb.europa.eu/pub/pdf/scpwps/ecbwp1360.pdf" TargetMode="External"/><Relationship Id="rId47" Type="http://schemas.openxmlformats.org/officeDocument/2006/relationships/hyperlink" Target="http://www.investopedia.com/terms/p/ppp.asp" TargetMode="External"/><Relationship Id="rId50" Type="http://schemas.openxmlformats.org/officeDocument/2006/relationships/hyperlink" Target="http://www.dartmouth.edu/~jshambau/Papers/FixERandTrade-final.pdf" TargetMode="External"/><Relationship Id="rId55" Type="http://schemas.openxmlformats.org/officeDocument/2006/relationships/hyperlink" Target="http://www.ecb.eu/stats/monetary/rates/html/index.en.html" TargetMode="External"/><Relationship Id="rId63" Type="http://schemas.openxmlformats.org/officeDocument/2006/relationships/hyperlink" Target="http://www.lrinka.lt/uploads/files/dir8/17_0.php" TargetMode="External"/><Relationship Id="rId68" Type="http://schemas.openxmlformats.org/officeDocument/2006/relationships/hyperlink" Target="http://www.stat.gov.lt/lt/pages/view/?id=395" TargetMode="External"/><Relationship Id="rId76" Type="http://schemas.openxmlformats.org/officeDocument/2006/relationships/hyperlink" Target="http://fin.seb.lt/vbfin/experts/charts.fw?lang=lt&amp;s_menu=4" TargetMode="External"/><Relationship Id="rId84" Type="http://schemas.openxmlformats.org/officeDocument/2006/relationships/header" Target="header2.xml"/><Relationship Id="rId7" Type="http://schemas.openxmlformats.org/officeDocument/2006/relationships/footnotes" Target="footnotes.xml"/><Relationship Id="rId71" Type="http://schemas.openxmlformats.org/officeDocument/2006/relationships/hyperlink" Target="http://www.stat.gov.lt/lt/pages/view/?id=1778" TargetMode="External"/><Relationship Id="rId2" Type="http://schemas.openxmlformats.org/officeDocument/2006/relationships/numbering" Target="numbering.xml"/><Relationship Id="rId16" Type="http://schemas.openxmlformats.org/officeDocument/2006/relationships/chart" Target="charts/chart1.xml"/><Relationship Id="rId29" Type="http://schemas.openxmlformats.org/officeDocument/2006/relationships/chart" Target="charts/chart14.xml"/><Relationship Id="rId11" Type="http://schemas.openxmlformats.org/officeDocument/2006/relationships/image" Target="media/image3.png"/><Relationship Id="rId24" Type="http://schemas.openxmlformats.org/officeDocument/2006/relationships/chart" Target="charts/chart9.xml"/><Relationship Id="rId32" Type="http://schemas.openxmlformats.org/officeDocument/2006/relationships/hyperlink" Target="http://www.dnb.lt/files/Apzvalgos/lep/lep_2010_lt.pdf" TargetMode="External"/><Relationship Id="rId37" Type="http://schemas.openxmlformats.org/officeDocument/2006/relationships/hyperlink" Target="http://epp.eurostat.ec.europa.eu/tgm/table.do?tab=table&amp;init=1&amp;plugin=1&amp;language=en&amp;pcode=tec00115" TargetMode="External"/><Relationship Id="rId40" Type="http://schemas.openxmlformats.org/officeDocument/2006/relationships/hyperlink" Target="http://cdn.uber.lt/ng/politics/1295466009_lito_kurso_rezimo_pasirinkimas_1997.pdf" TargetMode="External"/><Relationship Id="rId45" Type="http://schemas.openxmlformats.org/officeDocument/2006/relationships/hyperlink" Target="http://www.investopedia.com/terms/o/optimal-currency-area.asp" TargetMode="External"/><Relationship Id="rId53" Type="http://schemas.openxmlformats.org/officeDocument/2006/relationships/hyperlink" Target="http://www.lb.lt/stat_pub/statbrowser.aspx?group=8008" TargetMode="External"/><Relationship Id="rId58" Type="http://schemas.openxmlformats.org/officeDocument/2006/relationships/hyperlink" Target="http://www.lb.lt/pinigu_politika" TargetMode="External"/><Relationship Id="rId66" Type="http://schemas.openxmlformats.org/officeDocument/2006/relationships/hyperlink" Target="http://tar.tic.lt/Default.aspx?id=2&amp;item=results&amp;aktoid=CD63BDC5-B51B-42E6-9EF6-0D263315A60F" TargetMode="External"/><Relationship Id="rId74" Type="http://schemas.openxmlformats.org/officeDocument/2006/relationships/hyperlink" Target="http://www.verslobanga.lt/lt/leidinys.full/3e4910f41c2a0" TargetMode="External"/><Relationship Id="rId79" Type="http://schemas.openxmlformats.org/officeDocument/2006/relationships/hyperlink" Target="http://www.bnb.bg/bnbweb/groups/public/documents/bnb_publication/discussion_2009_76_en.pdf" TargetMode="External"/><Relationship Id="rId87"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www.lb.lt/valdyb_nutar_101" TargetMode="External"/><Relationship Id="rId82" Type="http://schemas.openxmlformats.org/officeDocument/2006/relationships/hyperlink" Target="http://onlinelibrary.wiley.com/doi/10.1111/j.1465-7295.2012.00502.x/abstract" TargetMode="External"/><Relationship Id="rId19"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chart" Target="charts/chart7.xml"/><Relationship Id="rId27" Type="http://schemas.openxmlformats.org/officeDocument/2006/relationships/chart" Target="charts/chart12.xml"/><Relationship Id="rId30" Type="http://schemas.openxmlformats.org/officeDocument/2006/relationships/hyperlink" Target="http://www.uni-marburg.de/fb02/makro/forschung/magkspapers/15-2010_busse.pdf" TargetMode="External"/><Relationship Id="rId35" Type="http://schemas.openxmlformats.org/officeDocument/2006/relationships/hyperlink" Target="http://ec.europa.eu/public_opinion/archives/ebs/ebs_337_en.pdf" TargetMode="External"/><Relationship Id="rId43" Type="http://schemas.openxmlformats.org/officeDocument/2006/relationships/hyperlink" Target="http://papers.ssrn.com/sol3/papers.cfm?abstract_id=1015480" TargetMode="External"/><Relationship Id="rId48" Type="http://schemas.openxmlformats.org/officeDocument/2006/relationships/hyperlink" Target="http://www.worldbank.org/afr/wps/wp16.pdf" TargetMode="External"/><Relationship Id="rId56" Type="http://schemas.openxmlformats.org/officeDocument/2006/relationships/hyperlink" Target="http://www.lb.lt/vkm_ii" TargetMode="External"/><Relationship Id="rId64" Type="http://schemas.openxmlformats.org/officeDocument/2006/relationships/hyperlink" Target="http://www.lrinka.lt/Pranesim/Laisvoji_rinka_2009_Nr_1.pdf" TargetMode="External"/><Relationship Id="rId69" Type="http://schemas.openxmlformats.org/officeDocument/2006/relationships/hyperlink" Target="http://www.stat.gov.lt/lt/pages/view/?id=3729" TargetMode="External"/><Relationship Id="rId77" Type="http://schemas.openxmlformats.org/officeDocument/2006/relationships/hyperlink" Target="http://www.seb.lt/pow/content/seb_lt/Archyvas/LMA31.pdf" TargetMode="External"/><Relationship Id="rId8" Type="http://schemas.openxmlformats.org/officeDocument/2006/relationships/endnotes" Target="endnotes.xml"/><Relationship Id="rId51" Type="http://schemas.openxmlformats.org/officeDocument/2006/relationships/hyperlink" Target="http://neris.mii.lt/~ekonomika/Makro/index.html" TargetMode="External"/><Relationship Id="rId72" Type="http://schemas.openxmlformats.org/officeDocument/2006/relationships/hyperlink" Target="http://db1.stat.gov.lt/statbank/default.asp?w=1366" TargetMode="External"/><Relationship Id="rId80" Type="http://schemas.openxmlformats.org/officeDocument/2006/relationships/hyperlink" Target="http://www.swedbank.lt/lt/previews/get/1027/1254745403_Swedbank_ekonomikos_apzvalga_Lietuva_(2009_m._rugsejis).pdf" TargetMode="External"/><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chart" Target="charts/chart2.xml"/><Relationship Id="rId25" Type="http://schemas.openxmlformats.org/officeDocument/2006/relationships/chart" Target="charts/chart10.xml"/><Relationship Id="rId33" Type="http://schemas.openxmlformats.org/officeDocument/2006/relationships/hyperlink" Target="http://www.dbresearch.com/PROD/DBR_INTERNET_EN-PROD/PROD0000000000278645.PDF" TargetMode="External"/><Relationship Id="rId38" Type="http://schemas.openxmlformats.org/officeDocument/2006/relationships/hyperlink" Target="http://www.imf.org/external/pubs/ft/wp/2004/wp04154.pdf" TargetMode="External"/><Relationship Id="rId46" Type="http://schemas.openxmlformats.org/officeDocument/2006/relationships/hyperlink" Target="http://www.investopedia.com/terms/c/currency-union.asp" TargetMode="External"/><Relationship Id="rId59" Type="http://schemas.openxmlformats.org/officeDocument/2006/relationships/hyperlink" Target="http://www.lb.lt/news1728_lt" TargetMode="External"/><Relationship Id="rId67" Type="http://schemas.openxmlformats.org/officeDocument/2006/relationships/hyperlink" Target="http://www3.lrs.lt/pls/inter3/dokpaieska.showdoc_l?p_id=130305&amp;p_query=&amp;p_tr2=2" TargetMode="External"/><Relationship Id="rId20" Type="http://schemas.openxmlformats.org/officeDocument/2006/relationships/chart" Target="charts/chart5.xml"/><Relationship Id="rId41" Type="http://schemas.openxmlformats.org/officeDocument/2006/relationships/hyperlink" Target="http://faculty.haas.berkeley.edu/arose/cuts.pdf" TargetMode="External"/><Relationship Id="rId54" Type="http://schemas.openxmlformats.org/officeDocument/2006/relationships/hyperlink" Target="http://www.lb.lt/stat_pub/statbrowser.aspx?group=7273&amp;lang=lt" TargetMode="External"/><Relationship Id="rId62" Type="http://schemas.openxmlformats.org/officeDocument/2006/relationships/hyperlink" Target="http://www.lrinka.lt/index.php/analitiniai_darbai/llri_pozicija_del_lietuvos_istojimo_i_euro_zona/6546" TargetMode="External"/><Relationship Id="rId70" Type="http://schemas.openxmlformats.org/officeDocument/2006/relationships/hyperlink" Target="http://www.stat.gov.lt/lt/pages/view/?id=2075" TargetMode="External"/><Relationship Id="rId75" Type="http://schemas.openxmlformats.org/officeDocument/2006/relationships/hyperlink" Target="http://www.nber.org/papers/w8963.pdf?new_window=1" TargetMode="External"/><Relationship Id="rId83"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chart" Target="charts/chart8.xml"/><Relationship Id="rId28" Type="http://schemas.openxmlformats.org/officeDocument/2006/relationships/chart" Target="charts/chart13.xml"/><Relationship Id="rId36" Type="http://schemas.openxmlformats.org/officeDocument/2006/relationships/hyperlink" Target="http://www.emn.lt/uploads/documents/migration_profile_r1.pdf" TargetMode="External"/><Relationship Id="rId49" Type="http://schemas.openxmlformats.org/officeDocument/2006/relationships/hyperlink" Target="http://eab.ege.edu.tr/pdf/6_2/C6-S2-M6.pdf" TargetMode="External"/><Relationship Id="rId57" Type="http://schemas.openxmlformats.org/officeDocument/2006/relationships/hyperlink" Target="http://www.lb.lt/lt_about_history" TargetMode="External"/><Relationship Id="rId10" Type="http://schemas.openxmlformats.org/officeDocument/2006/relationships/image" Target="media/image2.png"/><Relationship Id="rId31" Type="http://schemas.openxmlformats.org/officeDocument/2006/relationships/hyperlink" Target="http://www.imf.org/external/pubs/ft/issues13/index.htm" TargetMode="External"/><Relationship Id="rId44" Type="http://schemas.openxmlformats.org/officeDocument/2006/relationships/hyperlink" Target="http://legacy.intracen.org/appli1/TradeCom/TP_EP_CI.aspx?RP=276&amp;YR=2009" TargetMode="External"/><Relationship Id="rId52" Type="http://schemas.openxmlformats.org/officeDocument/2006/relationships/hyperlink" Target="http://web.ebscohost.com/ehost/pdfviewer/pdfviewer?vid=13&amp;hid=9&amp;sid=016fba8c-26d0-4155-98d1-2b835df1bf2b%40sessionmgr12" TargetMode="External"/><Relationship Id="rId60" Type="http://schemas.openxmlformats.org/officeDocument/2006/relationships/hyperlink" Target="http://www.lb.lt/sarkino_kalba_lietuvos_kelias_i_euro_zona" TargetMode="External"/><Relationship Id="rId65" Type="http://schemas.openxmlformats.org/officeDocument/2006/relationships/hyperlink" Target="http://www.lrinka.lt/index.php/meniu/spaudai/straipsniai_ir_komentarai/lietuvos_uzsienio_prekybos_politika_ir_jos_raida_veiksniu_analize/1299" TargetMode="External"/><Relationship Id="rId73" Type="http://schemas.openxmlformats.org/officeDocument/2006/relationships/hyperlink" Target="http://db1.stat.gov.lt/statbank/default.asp?w=1366" TargetMode="External"/><Relationship Id="rId78" Type="http://schemas.openxmlformats.org/officeDocument/2006/relationships/hyperlink" Target="http://www.mendeley.com/research/devaluations-contractionary" TargetMode="External"/><Relationship Id="rId81" Type="http://schemas.openxmlformats.org/officeDocument/2006/relationships/hyperlink" Target="http://www.lb.lt/vinkus_1" TargetMode="External"/><Relationship Id="rId86"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lt-LT"/>
              <a:t>Infliacija </a:t>
            </a:r>
            <a:r>
              <a:rPr lang="en-US"/>
              <a:t>1990-1998 metais</a:t>
            </a:r>
          </a:p>
        </c:rich>
      </c:tx>
      <c:overlay val="0"/>
    </c:title>
    <c:autoTitleDeleted val="0"/>
    <c:plotArea>
      <c:layout/>
      <c:lineChart>
        <c:grouping val="standard"/>
        <c:varyColors val="0"/>
        <c:ser>
          <c:idx val="0"/>
          <c:order val="0"/>
          <c:tx>
            <c:strRef>
              <c:f>Lapas1!$B$1</c:f>
              <c:strCache>
                <c:ptCount val="1"/>
                <c:pt idx="0">
                  <c:v>Infliacija</c:v>
                </c:pt>
              </c:strCache>
            </c:strRef>
          </c:tx>
          <c:cat>
            <c:numRef>
              <c:f>Lapas1!$A$2:$A$10</c:f>
              <c:numCache>
                <c:formatCode>General</c:formatCode>
                <c:ptCount val="9"/>
                <c:pt idx="0">
                  <c:v>1990</c:v>
                </c:pt>
                <c:pt idx="1">
                  <c:v>1991</c:v>
                </c:pt>
                <c:pt idx="2">
                  <c:v>1992</c:v>
                </c:pt>
                <c:pt idx="3">
                  <c:v>1993</c:v>
                </c:pt>
                <c:pt idx="4">
                  <c:v>1994</c:v>
                </c:pt>
                <c:pt idx="5">
                  <c:v>1995</c:v>
                </c:pt>
                <c:pt idx="6">
                  <c:v>1996</c:v>
                </c:pt>
                <c:pt idx="7">
                  <c:v>1997</c:v>
                </c:pt>
                <c:pt idx="8">
                  <c:v>1998</c:v>
                </c:pt>
              </c:numCache>
            </c:numRef>
          </c:cat>
          <c:val>
            <c:numRef>
              <c:f>Lapas1!$B$2:$B$10</c:f>
              <c:numCache>
                <c:formatCode>General</c:formatCode>
                <c:ptCount val="9"/>
                <c:pt idx="0">
                  <c:v>9</c:v>
                </c:pt>
                <c:pt idx="1">
                  <c:v>383</c:v>
                </c:pt>
                <c:pt idx="2">
                  <c:v>1163</c:v>
                </c:pt>
                <c:pt idx="3">
                  <c:v>189</c:v>
                </c:pt>
                <c:pt idx="4">
                  <c:v>45</c:v>
                </c:pt>
                <c:pt idx="5">
                  <c:v>36</c:v>
                </c:pt>
                <c:pt idx="6">
                  <c:v>13</c:v>
                </c:pt>
                <c:pt idx="7">
                  <c:v>8.4</c:v>
                </c:pt>
                <c:pt idx="8">
                  <c:v>2.4</c:v>
                </c:pt>
              </c:numCache>
            </c:numRef>
          </c:val>
          <c:smooth val="0"/>
        </c:ser>
        <c:ser>
          <c:idx val="1"/>
          <c:order val="1"/>
          <c:tx>
            <c:strRef>
              <c:f>Lapas1!$B$1</c:f>
              <c:strCache>
                <c:ptCount val="1"/>
                <c:pt idx="0">
                  <c:v>Infliacija</c:v>
                </c:pt>
              </c:strCache>
            </c:strRef>
          </c:tx>
          <c:cat>
            <c:numRef>
              <c:f>Lapas1!$A$2:$A$10</c:f>
              <c:numCache>
                <c:formatCode>General</c:formatCode>
                <c:ptCount val="9"/>
                <c:pt idx="0">
                  <c:v>1990</c:v>
                </c:pt>
                <c:pt idx="1">
                  <c:v>1991</c:v>
                </c:pt>
                <c:pt idx="2">
                  <c:v>1992</c:v>
                </c:pt>
                <c:pt idx="3">
                  <c:v>1993</c:v>
                </c:pt>
                <c:pt idx="4">
                  <c:v>1994</c:v>
                </c:pt>
                <c:pt idx="5">
                  <c:v>1995</c:v>
                </c:pt>
                <c:pt idx="6">
                  <c:v>1996</c:v>
                </c:pt>
                <c:pt idx="7">
                  <c:v>1997</c:v>
                </c:pt>
                <c:pt idx="8">
                  <c:v>1998</c:v>
                </c:pt>
              </c:numCache>
            </c:numRef>
          </c:cat>
          <c:val>
            <c:numRef>
              <c:f>Lapas1!#REF!</c:f>
              <c:numCache>
                <c:formatCode>General</c:formatCode>
                <c:ptCount val="1"/>
                <c:pt idx="0">
                  <c:v>1</c:v>
                </c:pt>
              </c:numCache>
            </c:numRef>
          </c:val>
          <c:smooth val="0"/>
        </c:ser>
        <c:ser>
          <c:idx val="2"/>
          <c:order val="2"/>
          <c:tx>
            <c:strRef>
              <c:f>Lapas1!#REF!</c:f>
              <c:strCache>
                <c:ptCount val="1"/>
                <c:pt idx="0">
                  <c:v>#REF!</c:v>
                </c:pt>
              </c:strCache>
            </c:strRef>
          </c:tx>
          <c:cat>
            <c:numRef>
              <c:f>Lapas1!$A$2:$A$10</c:f>
              <c:numCache>
                <c:formatCode>General</c:formatCode>
                <c:ptCount val="9"/>
                <c:pt idx="0">
                  <c:v>1990</c:v>
                </c:pt>
                <c:pt idx="1">
                  <c:v>1991</c:v>
                </c:pt>
                <c:pt idx="2">
                  <c:v>1992</c:v>
                </c:pt>
                <c:pt idx="3">
                  <c:v>1993</c:v>
                </c:pt>
                <c:pt idx="4">
                  <c:v>1994</c:v>
                </c:pt>
                <c:pt idx="5">
                  <c:v>1995</c:v>
                </c:pt>
                <c:pt idx="6">
                  <c:v>1996</c:v>
                </c:pt>
                <c:pt idx="7">
                  <c:v>1997</c:v>
                </c:pt>
                <c:pt idx="8">
                  <c:v>1998</c:v>
                </c:pt>
              </c:numCache>
            </c:numRef>
          </c:cat>
          <c:val>
            <c:numRef>
              <c:f>Lapas1!#REF!</c:f>
              <c:numCache>
                <c:formatCode>General</c:formatCode>
                <c:ptCount val="1"/>
                <c:pt idx="0">
                  <c:v>1</c:v>
                </c:pt>
              </c:numCache>
            </c:numRef>
          </c:val>
          <c:smooth val="0"/>
        </c:ser>
        <c:ser>
          <c:idx val="3"/>
          <c:order val="3"/>
          <c:tx>
            <c:strRef>
              <c:f>Lapas1!#REF!</c:f>
              <c:strCache>
                <c:ptCount val="1"/>
                <c:pt idx="0">
                  <c:v>#REF!</c:v>
                </c:pt>
              </c:strCache>
            </c:strRef>
          </c:tx>
          <c:cat>
            <c:numRef>
              <c:f>Lapas1!$A$2:$A$10</c:f>
              <c:numCache>
                <c:formatCode>General</c:formatCode>
                <c:ptCount val="9"/>
                <c:pt idx="0">
                  <c:v>1990</c:v>
                </c:pt>
                <c:pt idx="1">
                  <c:v>1991</c:v>
                </c:pt>
                <c:pt idx="2">
                  <c:v>1992</c:v>
                </c:pt>
                <c:pt idx="3">
                  <c:v>1993</c:v>
                </c:pt>
                <c:pt idx="4">
                  <c:v>1994</c:v>
                </c:pt>
                <c:pt idx="5">
                  <c:v>1995</c:v>
                </c:pt>
                <c:pt idx="6">
                  <c:v>1996</c:v>
                </c:pt>
                <c:pt idx="7">
                  <c:v>1997</c:v>
                </c:pt>
                <c:pt idx="8">
                  <c:v>1998</c:v>
                </c:pt>
              </c:numCache>
            </c:numRef>
          </c:cat>
          <c:val>
            <c:numRef>
              <c:f>Lapas1!#REF!</c:f>
              <c:numCache>
                <c:formatCode>General</c:formatCode>
                <c:ptCount val="1"/>
                <c:pt idx="0">
                  <c:v>1</c:v>
                </c:pt>
              </c:numCache>
            </c:numRef>
          </c:val>
          <c:smooth val="0"/>
        </c:ser>
        <c:ser>
          <c:idx val="4"/>
          <c:order val="4"/>
          <c:tx>
            <c:strRef>
              <c:f>Lapas1!#REF!</c:f>
              <c:strCache>
                <c:ptCount val="1"/>
                <c:pt idx="0">
                  <c:v>#REF!</c:v>
                </c:pt>
              </c:strCache>
            </c:strRef>
          </c:tx>
          <c:cat>
            <c:numRef>
              <c:f>Lapas1!$A$2:$A$10</c:f>
              <c:numCache>
                <c:formatCode>General</c:formatCode>
                <c:ptCount val="9"/>
                <c:pt idx="0">
                  <c:v>1990</c:v>
                </c:pt>
                <c:pt idx="1">
                  <c:v>1991</c:v>
                </c:pt>
                <c:pt idx="2">
                  <c:v>1992</c:v>
                </c:pt>
                <c:pt idx="3">
                  <c:v>1993</c:v>
                </c:pt>
                <c:pt idx="4">
                  <c:v>1994</c:v>
                </c:pt>
                <c:pt idx="5">
                  <c:v>1995</c:v>
                </c:pt>
                <c:pt idx="6">
                  <c:v>1996</c:v>
                </c:pt>
                <c:pt idx="7">
                  <c:v>1997</c:v>
                </c:pt>
                <c:pt idx="8">
                  <c:v>1998</c:v>
                </c:pt>
              </c:numCache>
            </c:numRef>
          </c:cat>
          <c:val>
            <c:numRef>
              <c:f>Lapas1!#REF!</c:f>
              <c:numCache>
                <c:formatCode>General</c:formatCode>
                <c:ptCount val="1"/>
                <c:pt idx="0">
                  <c:v>1</c:v>
                </c:pt>
              </c:numCache>
            </c:numRef>
          </c:val>
          <c:smooth val="0"/>
        </c:ser>
        <c:ser>
          <c:idx val="5"/>
          <c:order val="5"/>
          <c:tx>
            <c:strRef>
              <c:f>Lapas1!#REF!</c:f>
              <c:strCache>
                <c:ptCount val="1"/>
                <c:pt idx="0">
                  <c:v>#REF!</c:v>
                </c:pt>
              </c:strCache>
            </c:strRef>
          </c:tx>
          <c:cat>
            <c:numRef>
              <c:f>Lapas1!$A$2:$A$10</c:f>
              <c:numCache>
                <c:formatCode>General</c:formatCode>
                <c:ptCount val="9"/>
                <c:pt idx="0">
                  <c:v>1990</c:v>
                </c:pt>
                <c:pt idx="1">
                  <c:v>1991</c:v>
                </c:pt>
                <c:pt idx="2">
                  <c:v>1992</c:v>
                </c:pt>
                <c:pt idx="3">
                  <c:v>1993</c:v>
                </c:pt>
                <c:pt idx="4">
                  <c:v>1994</c:v>
                </c:pt>
                <c:pt idx="5">
                  <c:v>1995</c:v>
                </c:pt>
                <c:pt idx="6">
                  <c:v>1996</c:v>
                </c:pt>
                <c:pt idx="7">
                  <c:v>1997</c:v>
                </c:pt>
                <c:pt idx="8">
                  <c:v>1998</c:v>
                </c:pt>
              </c:numCache>
            </c:numRef>
          </c:cat>
          <c:val>
            <c:numRef>
              <c:f>Lapas1!#REF!</c:f>
              <c:numCache>
                <c:formatCode>General</c:formatCode>
                <c:ptCount val="1"/>
                <c:pt idx="0">
                  <c:v>1</c:v>
                </c:pt>
              </c:numCache>
            </c:numRef>
          </c:val>
          <c:smooth val="0"/>
        </c:ser>
        <c:ser>
          <c:idx val="6"/>
          <c:order val="6"/>
          <c:tx>
            <c:strRef>
              <c:f>Lapas1!#REF!</c:f>
              <c:strCache>
                <c:ptCount val="1"/>
                <c:pt idx="0">
                  <c:v>#REF!</c:v>
                </c:pt>
              </c:strCache>
            </c:strRef>
          </c:tx>
          <c:cat>
            <c:numRef>
              <c:f>Lapas1!$A$2:$A$10</c:f>
              <c:numCache>
                <c:formatCode>General</c:formatCode>
                <c:ptCount val="9"/>
                <c:pt idx="0">
                  <c:v>1990</c:v>
                </c:pt>
                <c:pt idx="1">
                  <c:v>1991</c:v>
                </c:pt>
                <c:pt idx="2">
                  <c:v>1992</c:v>
                </c:pt>
                <c:pt idx="3">
                  <c:v>1993</c:v>
                </c:pt>
                <c:pt idx="4">
                  <c:v>1994</c:v>
                </c:pt>
                <c:pt idx="5">
                  <c:v>1995</c:v>
                </c:pt>
                <c:pt idx="6">
                  <c:v>1996</c:v>
                </c:pt>
                <c:pt idx="7">
                  <c:v>1997</c:v>
                </c:pt>
                <c:pt idx="8">
                  <c:v>1998</c:v>
                </c:pt>
              </c:numCache>
            </c:numRef>
          </c:cat>
          <c:val>
            <c:numRef>
              <c:f>Lapas1!#REF!</c:f>
              <c:numCache>
                <c:formatCode>General</c:formatCode>
                <c:ptCount val="1"/>
                <c:pt idx="0">
                  <c:v>1</c:v>
                </c:pt>
              </c:numCache>
            </c:numRef>
          </c:val>
          <c:smooth val="0"/>
        </c:ser>
        <c:ser>
          <c:idx val="7"/>
          <c:order val="7"/>
          <c:tx>
            <c:strRef>
              <c:f>Lapas1!#REF!</c:f>
              <c:strCache>
                <c:ptCount val="1"/>
                <c:pt idx="0">
                  <c:v>#REF!</c:v>
                </c:pt>
              </c:strCache>
            </c:strRef>
          </c:tx>
          <c:cat>
            <c:numRef>
              <c:f>Lapas1!$A$2:$A$10</c:f>
              <c:numCache>
                <c:formatCode>General</c:formatCode>
                <c:ptCount val="9"/>
                <c:pt idx="0">
                  <c:v>1990</c:v>
                </c:pt>
                <c:pt idx="1">
                  <c:v>1991</c:v>
                </c:pt>
                <c:pt idx="2">
                  <c:v>1992</c:v>
                </c:pt>
                <c:pt idx="3">
                  <c:v>1993</c:v>
                </c:pt>
                <c:pt idx="4">
                  <c:v>1994</c:v>
                </c:pt>
                <c:pt idx="5">
                  <c:v>1995</c:v>
                </c:pt>
                <c:pt idx="6">
                  <c:v>1996</c:v>
                </c:pt>
                <c:pt idx="7">
                  <c:v>1997</c:v>
                </c:pt>
                <c:pt idx="8">
                  <c:v>1998</c:v>
                </c:pt>
              </c:numCache>
            </c:numRef>
          </c:cat>
          <c:val>
            <c:numRef>
              <c:f>Lapas1!#REF!</c:f>
              <c:numCache>
                <c:formatCode>General</c:formatCode>
                <c:ptCount val="1"/>
                <c:pt idx="0">
                  <c:v>1</c:v>
                </c:pt>
              </c:numCache>
            </c:numRef>
          </c:val>
          <c:smooth val="0"/>
        </c:ser>
        <c:ser>
          <c:idx val="8"/>
          <c:order val="8"/>
          <c:tx>
            <c:strRef>
              <c:f>Lapas1!#REF!</c:f>
              <c:strCache>
                <c:ptCount val="1"/>
                <c:pt idx="0">
                  <c:v>#REF!</c:v>
                </c:pt>
              </c:strCache>
            </c:strRef>
          </c:tx>
          <c:cat>
            <c:numRef>
              <c:f>Lapas1!$A$2:$A$10</c:f>
              <c:numCache>
                <c:formatCode>General</c:formatCode>
                <c:ptCount val="9"/>
                <c:pt idx="0">
                  <c:v>1990</c:v>
                </c:pt>
                <c:pt idx="1">
                  <c:v>1991</c:v>
                </c:pt>
                <c:pt idx="2">
                  <c:v>1992</c:v>
                </c:pt>
                <c:pt idx="3">
                  <c:v>1993</c:v>
                </c:pt>
                <c:pt idx="4">
                  <c:v>1994</c:v>
                </c:pt>
                <c:pt idx="5">
                  <c:v>1995</c:v>
                </c:pt>
                <c:pt idx="6">
                  <c:v>1996</c:v>
                </c:pt>
                <c:pt idx="7">
                  <c:v>1997</c:v>
                </c:pt>
                <c:pt idx="8">
                  <c:v>1998</c:v>
                </c:pt>
              </c:numCache>
            </c:numRef>
          </c:cat>
          <c:val>
            <c:numRef>
              <c:f>Lapas1!#REF!</c:f>
              <c:numCache>
                <c:formatCode>General</c:formatCode>
                <c:ptCount val="1"/>
                <c:pt idx="0">
                  <c:v>1</c:v>
                </c:pt>
              </c:numCache>
            </c:numRef>
          </c:val>
          <c:smooth val="0"/>
        </c:ser>
        <c:ser>
          <c:idx val="9"/>
          <c:order val="9"/>
          <c:tx>
            <c:strRef>
              <c:f>Lapas1!#REF!</c:f>
              <c:strCache>
                <c:ptCount val="1"/>
                <c:pt idx="0">
                  <c:v>#REF!</c:v>
                </c:pt>
              </c:strCache>
            </c:strRef>
          </c:tx>
          <c:cat>
            <c:numRef>
              <c:f>Lapas1!$A$2:$A$10</c:f>
              <c:numCache>
                <c:formatCode>General</c:formatCode>
                <c:ptCount val="9"/>
                <c:pt idx="0">
                  <c:v>1990</c:v>
                </c:pt>
                <c:pt idx="1">
                  <c:v>1991</c:v>
                </c:pt>
                <c:pt idx="2">
                  <c:v>1992</c:v>
                </c:pt>
                <c:pt idx="3">
                  <c:v>1993</c:v>
                </c:pt>
                <c:pt idx="4">
                  <c:v>1994</c:v>
                </c:pt>
                <c:pt idx="5">
                  <c:v>1995</c:v>
                </c:pt>
                <c:pt idx="6">
                  <c:v>1996</c:v>
                </c:pt>
                <c:pt idx="7">
                  <c:v>1997</c:v>
                </c:pt>
                <c:pt idx="8">
                  <c:v>1998</c:v>
                </c:pt>
              </c:numCache>
            </c:numRef>
          </c:cat>
          <c:val>
            <c:numRef>
              <c:f>Lapas1!#REF!</c:f>
              <c:numCache>
                <c:formatCode>General</c:formatCode>
                <c:ptCount val="1"/>
                <c:pt idx="0">
                  <c:v>1</c:v>
                </c:pt>
              </c:numCache>
            </c:numRef>
          </c:val>
          <c:smooth val="0"/>
        </c:ser>
        <c:ser>
          <c:idx val="10"/>
          <c:order val="10"/>
          <c:tx>
            <c:strRef>
              <c:f>Lapas1!#REF!</c:f>
              <c:strCache>
                <c:ptCount val="1"/>
                <c:pt idx="0">
                  <c:v>#REF!</c:v>
                </c:pt>
              </c:strCache>
            </c:strRef>
          </c:tx>
          <c:cat>
            <c:numRef>
              <c:f>Lapas1!$A$2:$A$10</c:f>
              <c:numCache>
                <c:formatCode>General</c:formatCode>
                <c:ptCount val="9"/>
                <c:pt idx="0">
                  <c:v>1990</c:v>
                </c:pt>
                <c:pt idx="1">
                  <c:v>1991</c:v>
                </c:pt>
                <c:pt idx="2">
                  <c:v>1992</c:v>
                </c:pt>
                <c:pt idx="3">
                  <c:v>1993</c:v>
                </c:pt>
                <c:pt idx="4">
                  <c:v>1994</c:v>
                </c:pt>
                <c:pt idx="5">
                  <c:v>1995</c:v>
                </c:pt>
                <c:pt idx="6">
                  <c:v>1996</c:v>
                </c:pt>
                <c:pt idx="7">
                  <c:v>1997</c:v>
                </c:pt>
                <c:pt idx="8">
                  <c:v>1998</c:v>
                </c:pt>
              </c:numCache>
            </c:numRef>
          </c:cat>
          <c:val>
            <c:numRef>
              <c:f>Lapas1!#REF!</c:f>
              <c:numCache>
                <c:formatCode>General</c:formatCode>
                <c:ptCount val="1"/>
                <c:pt idx="0">
                  <c:v>1</c:v>
                </c:pt>
              </c:numCache>
            </c:numRef>
          </c:val>
          <c:smooth val="0"/>
        </c:ser>
        <c:ser>
          <c:idx val="11"/>
          <c:order val="11"/>
          <c:tx>
            <c:strRef>
              <c:f>Lapas1!#REF!</c:f>
              <c:strCache>
                <c:ptCount val="1"/>
                <c:pt idx="0">
                  <c:v>#REF!</c:v>
                </c:pt>
              </c:strCache>
            </c:strRef>
          </c:tx>
          <c:cat>
            <c:numRef>
              <c:f>Lapas1!$A$2:$A$10</c:f>
              <c:numCache>
                <c:formatCode>General</c:formatCode>
                <c:ptCount val="9"/>
                <c:pt idx="0">
                  <c:v>1990</c:v>
                </c:pt>
                <c:pt idx="1">
                  <c:v>1991</c:v>
                </c:pt>
                <c:pt idx="2">
                  <c:v>1992</c:v>
                </c:pt>
                <c:pt idx="3">
                  <c:v>1993</c:v>
                </c:pt>
                <c:pt idx="4">
                  <c:v>1994</c:v>
                </c:pt>
                <c:pt idx="5">
                  <c:v>1995</c:v>
                </c:pt>
                <c:pt idx="6">
                  <c:v>1996</c:v>
                </c:pt>
                <c:pt idx="7">
                  <c:v>1997</c:v>
                </c:pt>
                <c:pt idx="8">
                  <c:v>1998</c:v>
                </c:pt>
              </c:numCache>
            </c:numRef>
          </c:cat>
          <c:val>
            <c:numRef>
              <c:f>Lapas1!#REF!</c:f>
              <c:numCache>
                <c:formatCode>General</c:formatCode>
                <c:ptCount val="1"/>
                <c:pt idx="0">
                  <c:v>1</c:v>
                </c:pt>
              </c:numCache>
            </c:numRef>
          </c:val>
          <c:smooth val="0"/>
        </c:ser>
        <c:ser>
          <c:idx val="12"/>
          <c:order val="12"/>
          <c:tx>
            <c:strRef>
              <c:f>Lapas1!#REF!</c:f>
              <c:strCache>
                <c:ptCount val="1"/>
                <c:pt idx="0">
                  <c:v>#REF!</c:v>
                </c:pt>
              </c:strCache>
            </c:strRef>
          </c:tx>
          <c:cat>
            <c:numRef>
              <c:f>Lapas1!$A$2:$A$10</c:f>
              <c:numCache>
                <c:formatCode>General</c:formatCode>
                <c:ptCount val="9"/>
                <c:pt idx="0">
                  <c:v>1990</c:v>
                </c:pt>
                <c:pt idx="1">
                  <c:v>1991</c:v>
                </c:pt>
                <c:pt idx="2">
                  <c:v>1992</c:v>
                </c:pt>
                <c:pt idx="3">
                  <c:v>1993</c:v>
                </c:pt>
                <c:pt idx="4">
                  <c:v>1994</c:v>
                </c:pt>
                <c:pt idx="5">
                  <c:v>1995</c:v>
                </c:pt>
                <c:pt idx="6">
                  <c:v>1996</c:v>
                </c:pt>
                <c:pt idx="7">
                  <c:v>1997</c:v>
                </c:pt>
                <c:pt idx="8">
                  <c:v>1998</c:v>
                </c:pt>
              </c:numCache>
            </c:numRef>
          </c:cat>
          <c:val>
            <c:numRef>
              <c:f>Lapas1!#REF!</c:f>
              <c:numCache>
                <c:formatCode>General</c:formatCode>
                <c:ptCount val="1"/>
                <c:pt idx="0">
                  <c:v>1</c:v>
                </c:pt>
              </c:numCache>
            </c:numRef>
          </c:val>
          <c:smooth val="0"/>
        </c:ser>
        <c:ser>
          <c:idx val="13"/>
          <c:order val="13"/>
          <c:tx>
            <c:strRef>
              <c:f>Lapas1!#REF!</c:f>
              <c:strCache>
                <c:ptCount val="1"/>
                <c:pt idx="0">
                  <c:v>#REF!</c:v>
                </c:pt>
              </c:strCache>
            </c:strRef>
          </c:tx>
          <c:cat>
            <c:numRef>
              <c:f>Lapas1!$A$2:$A$10</c:f>
              <c:numCache>
                <c:formatCode>General</c:formatCode>
                <c:ptCount val="9"/>
                <c:pt idx="0">
                  <c:v>1990</c:v>
                </c:pt>
                <c:pt idx="1">
                  <c:v>1991</c:v>
                </c:pt>
                <c:pt idx="2">
                  <c:v>1992</c:v>
                </c:pt>
                <c:pt idx="3">
                  <c:v>1993</c:v>
                </c:pt>
                <c:pt idx="4">
                  <c:v>1994</c:v>
                </c:pt>
                <c:pt idx="5">
                  <c:v>1995</c:v>
                </c:pt>
                <c:pt idx="6">
                  <c:v>1996</c:v>
                </c:pt>
                <c:pt idx="7">
                  <c:v>1997</c:v>
                </c:pt>
                <c:pt idx="8">
                  <c:v>1998</c:v>
                </c:pt>
              </c:numCache>
            </c:numRef>
          </c:cat>
          <c:val>
            <c:numRef>
              <c:f>Lapas1!#REF!</c:f>
              <c:numCache>
                <c:formatCode>General</c:formatCode>
                <c:ptCount val="1"/>
                <c:pt idx="0">
                  <c:v>1</c:v>
                </c:pt>
              </c:numCache>
            </c:numRef>
          </c:val>
          <c:smooth val="0"/>
        </c:ser>
        <c:ser>
          <c:idx val="14"/>
          <c:order val="14"/>
          <c:tx>
            <c:strRef>
              <c:f>Lapas1!#REF!</c:f>
              <c:strCache>
                <c:ptCount val="1"/>
                <c:pt idx="0">
                  <c:v>#REF!</c:v>
                </c:pt>
              </c:strCache>
            </c:strRef>
          </c:tx>
          <c:cat>
            <c:numRef>
              <c:f>Lapas1!$A$2:$A$10</c:f>
              <c:numCache>
                <c:formatCode>General</c:formatCode>
                <c:ptCount val="9"/>
                <c:pt idx="0">
                  <c:v>1990</c:v>
                </c:pt>
                <c:pt idx="1">
                  <c:v>1991</c:v>
                </c:pt>
                <c:pt idx="2">
                  <c:v>1992</c:v>
                </c:pt>
                <c:pt idx="3">
                  <c:v>1993</c:v>
                </c:pt>
                <c:pt idx="4">
                  <c:v>1994</c:v>
                </c:pt>
                <c:pt idx="5">
                  <c:v>1995</c:v>
                </c:pt>
                <c:pt idx="6">
                  <c:v>1996</c:v>
                </c:pt>
                <c:pt idx="7">
                  <c:v>1997</c:v>
                </c:pt>
                <c:pt idx="8">
                  <c:v>1998</c:v>
                </c:pt>
              </c:numCache>
            </c:numRef>
          </c:cat>
          <c:val>
            <c:numRef>
              <c:f>Lapas1!#REF!</c:f>
              <c:numCache>
                <c:formatCode>General</c:formatCode>
                <c:ptCount val="1"/>
                <c:pt idx="0">
                  <c:v>1</c:v>
                </c:pt>
              </c:numCache>
            </c:numRef>
          </c:val>
          <c:smooth val="0"/>
        </c:ser>
        <c:ser>
          <c:idx val="15"/>
          <c:order val="15"/>
          <c:tx>
            <c:strRef>
              <c:f>Lapas1!#REF!</c:f>
              <c:strCache>
                <c:ptCount val="1"/>
                <c:pt idx="0">
                  <c:v>#REF!</c:v>
                </c:pt>
              </c:strCache>
            </c:strRef>
          </c:tx>
          <c:cat>
            <c:numRef>
              <c:f>Lapas1!$A$2:$A$10</c:f>
              <c:numCache>
                <c:formatCode>General</c:formatCode>
                <c:ptCount val="9"/>
                <c:pt idx="0">
                  <c:v>1990</c:v>
                </c:pt>
                <c:pt idx="1">
                  <c:v>1991</c:v>
                </c:pt>
                <c:pt idx="2">
                  <c:v>1992</c:v>
                </c:pt>
                <c:pt idx="3">
                  <c:v>1993</c:v>
                </c:pt>
                <c:pt idx="4">
                  <c:v>1994</c:v>
                </c:pt>
                <c:pt idx="5">
                  <c:v>1995</c:v>
                </c:pt>
                <c:pt idx="6">
                  <c:v>1996</c:v>
                </c:pt>
                <c:pt idx="7">
                  <c:v>1997</c:v>
                </c:pt>
                <c:pt idx="8">
                  <c:v>1998</c:v>
                </c:pt>
              </c:numCache>
            </c:numRef>
          </c:cat>
          <c:val>
            <c:numRef>
              <c:f>Lapas1!#REF!</c:f>
              <c:numCache>
                <c:formatCode>General</c:formatCode>
                <c:ptCount val="1"/>
                <c:pt idx="0">
                  <c:v>1</c:v>
                </c:pt>
              </c:numCache>
            </c:numRef>
          </c:val>
          <c:smooth val="0"/>
        </c:ser>
        <c:ser>
          <c:idx val="16"/>
          <c:order val="16"/>
          <c:tx>
            <c:strRef>
              <c:f>Lapas1!#REF!</c:f>
              <c:strCache>
                <c:ptCount val="1"/>
                <c:pt idx="0">
                  <c:v>#REF!</c:v>
                </c:pt>
              </c:strCache>
            </c:strRef>
          </c:tx>
          <c:cat>
            <c:numRef>
              <c:f>Lapas1!$A$2:$A$10</c:f>
              <c:numCache>
                <c:formatCode>General</c:formatCode>
                <c:ptCount val="9"/>
                <c:pt idx="0">
                  <c:v>1990</c:v>
                </c:pt>
                <c:pt idx="1">
                  <c:v>1991</c:v>
                </c:pt>
                <c:pt idx="2">
                  <c:v>1992</c:v>
                </c:pt>
                <c:pt idx="3">
                  <c:v>1993</c:v>
                </c:pt>
                <c:pt idx="4">
                  <c:v>1994</c:v>
                </c:pt>
                <c:pt idx="5">
                  <c:v>1995</c:v>
                </c:pt>
                <c:pt idx="6">
                  <c:v>1996</c:v>
                </c:pt>
                <c:pt idx="7">
                  <c:v>1997</c:v>
                </c:pt>
                <c:pt idx="8">
                  <c:v>1998</c:v>
                </c:pt>
              </c:numCache>
            </c:numRef>
          </c:cat>
          <c:val>
            <c:numRef>
              <c:f>Lapas1!#REF!</c:f>
              <c:numCache>
                <c:formatCode>General</c:formatCode>
                <c:ptCount val="1"/>
                <c:pt idx="0">
                  <c:v>1</c:v>
                </c:pt>
              </c:numCache>
            </c:numRef>
          </c:val>
          <c:smooth val="0"/>
        </c:ser>
        <c:ser>
          <c:idx val="17"/>
          <c:order val="17"/>
          <c:tx>
            <c:strRef>
              <c:f>Lapas1!#REF!</c:f>
              <c:strCache>
                <c:ptCount val="1"/>
                <c:pt idx="0">
                  <c:v>#REF!</c:v>
                </c:pt>
              </c:strCache>
            </c:strRef>
          </c:tx>
          <c:cat>
            <c:numRef>
              <c:f>Lapas1!$A$2:$A$10</c:f>
              <c:numCache>
                <c:formatCode>General</c:formatCode>
                <c:ptCount val="9"/>
                <c:pt idx="0">
                  <c:v>1990</c:v>
                </c:pt>
                <c:pt idx="1">
                  <c:v>1991</c:v>
                </c:pt>
                <c:pt idx="2">
                  <c:v>1992</c:v>
                </c:pt>
                <c:pt idx="3">
                  <c:v>1993</c:v>
                </c:pt>
                <c:pt idx="4">
                  <c:v>1994</c:v>
                </c:pt>
                <c:pt idx="5">
                  <c:v>1995</c:v>
                </c:pt>
                <c:pt idx="6">
                  <c:v>1996</c:v>
                </c:pt>
                <c:pt idx="7">
                  <c:v>1997</c:v>
                </c:pt>
                <c:pt idx="8">
                  <c:v>1998</c:v>
                </c:pt>
              </c:numCache>
            </c:numRef>
          </c:cat>
          <c:val>
            <c:numRef>
              <c:f>Lapas1!#REF!</c:f>
              <c:numCache>
                <c:formatCode>General</c:formatCode>
                <c:ptCount val="1"/>
                <c:pt idx="0">
                  <c:v>1</c:v>
                </c:pt>
              </c:numCache>
            </c:numRef>
          </c:val>
          <c:smooth val="0"/>
        </c:ser>
        <c:ser>
          <c:idx val="18"/>
          <c:order val="18"/>
          <c:tx>
            <c:strRef>
              <c:f>Lapas1!#REF!</c:f>
              <c:strCache>
                <c:ptCount val="1"/>
                <c:pt idx="0">
                  <c:v>#REF!</c:v>
                </c:pt>
              </c:strCache>
            </c:strRef>
          </c:tx>
          <c:cat>
            <c:numRef>
              <c:f>Lapas1!$A$2:$A$10</c:f>
              <c:numCache>
                <c:formatCode>General</c:formatCode>
                <c:ptCount val="9"/>
                <c:pt idx="0">
                  <c:v>1990</c:v>
                </c:pt>
                <c:pt idx="1">
                  <c:v>1991</c:v>
                </c:pt>
                <c:pt idx="2">
                  <c:v>1992</c:v>
                </c:pt>
                <c:pt idx="3">
                  <c:v>1993</c:v>
                </c:pt>
                <c:pt idx="4">
                  <c:v>1994</c:v>
                </c:pt>
                <c:pt idx="5">
                  <c:v>1995</c:v>
                </c:pt>
                <c:pt idx="6">
                  <c:v>1996</c:v>
                </c:pt>
                <c:pt idx="7">
                  <c:v>1997</c:v>
                </c:pt>
                <c:pt idx="8">
                  <c:v>1998</c:v>
                </c:pt>
              </c:numCache>
            </c:numRef>
          </c:cat>
          <c:val>
            <c:numRef>
              <c:f>Lapas1!#REF!</c:f>
              <c:numCache>
                <c:formatCode>General</c:formatCode>
                <c:ptCount val="1"/>
                <c:pt idx="0">
                  <c:v>1</c:v>
                </c:pt>
              </c:numCache>
            </c:numRef>
          </c:val>
          <c:smooth val="0"/>
        </c:ser>
        <c:ser>
          <c:idx val="19"/>
          <c:order val="19"/>
          <c:tx>
            <c:strRef>
              <c:f>Lapas1!#REF!</c:f>
              <c:strCache>
                <c:ptCount val="1"/>
                <c:pt idx="0">
                  <c:v>#REF!</c:v>
                </c:pt>
              </c:strCache>
            </c:strRef>
          </c:tx>
          <c:cat>
            <c:numRef>
              <c:f>Lapas1!$A$2:$A$10</c:f>
              <c:numCache>
                <c:formatCode>General</c:formatCode>
                <c:ptCount val="9"/>
                <c:pt idx="0">
                  <c:v>1990</c:v>
                </c:pt>
                <c:pt idx="1">
                  <c:v>1991</c:v>
                </c:pt>
                <c:pt idx="2">
                  <c:v>1992</c:v>
                </c:pt>
                <c:pt idx="3">
                  <c:v>1993</c:v>
                </c:pt>
                <c:pt idx="4">
                  <c:v>1994</c:v>
                </c:pt>
                <c:pt idx="5">
                  <c:v>1995</c:v>
                </c:pt>
                <c:pt idx="6">
                  <c:v>1996</c:v>
                </c:pt>
                <c:pt idx="7">
                  <c:v>1997</c:v>
                </c:pt>
                <c:pt idx="8">
                  <c:v>1998</c:v>
                </c:pt>
              </c:numCache>
            </c:numRef>
          </c:cat>
          <c:val>
            <c:numRef>
              <c:f>Lapas1!#REF!</c:f>
              <c:numCache>
                <c:formatCode>General</c:formatCode>
                <c:ptCount val="1"/>
                <c:pt idx="0">
                  <c:v>1</c:v>
                </c:pt>
              </c:numCache>
            </c:numRef>
          </c:val>
          <c:smooth val="0"/>
        </c:ser>
        <c:ser>
          <c:idx val="20"/>
          <c:order val="20"/>
          <c:tx>
            <c:strRef>
              <c:f>Lapas1!#REF!</c:f>
              <c:strCache>
                <c:ptCount val="1"/>
                <c:pt idx="0">
                  <c:v>#REF!</c:v>
                </c:pt>
              </c:strCache>
            </c:strRef>
          </c:tx>
          <c:cat>
            <c:numRef>
              <c:f>Lapas1!$A$2:$A$10</c:f>
              <c:numCache>
                <c:formatCode>General</c:formatCode>
                <c:ptCount val="9"/>
                <c:pt idx="0">
                  <c:v>1990</c:v>
                </c:pt>
                <c:pt idx="1">
                  <c:v>1991</c:v>
                </c:pt>
                <c:pt idx="2">
                  <c:v>1992</c:v>
                </c:pt>
                <c:pt idx="3">
                  <c:v>1993</c:v>
                </c:pt>
                <c:pt idx="4">
                  <c:v>1994</c:v>
                </c:pt>
                <c:pt idx="5">
                  <c:v>1995</c:v>
                </c:pt>
                <c:pt idx="6">
                  <c:v>1996</c:v>
                </c:pt>
                <c:pt idx="7">
                  <c:v>1997</c:v>
                </c:pt>
                <c:pt idx="8">
                  <c:v>1998</c:v>
                </c:pt>
              </c:numCache>
            </c:numRef>
          </c:cat>
          <c:val>
            <c:numRef>
              <c:f>Lapas1!#REF!</c:f>
              <c:numCache>
                <c:formatCode>General</c:formatCode>
                <c:ptCount val="1"/>
                <c:pt idx="0">
                  <c:v>1</c:v>
                </c:pt>
              </c:numCache>
            </c:numRef>
          </c:val>
          <c:smooth val="0"/>
        </c:ser>
        <c:ser>
          <c:idx val="21"/>
          <c:order val="21"/>
          <c:tx>
            <c:strRef>
              <c:f>Lapas1!#REF!</c:f>
              <c:strCache>
                <c:ptCount val="1"/>
                <c:pt idx="0">
                  <c:v>#REF!</c:v>
                </c:pt>
              </c:strCache>
            </c:strRef>
          </c:tx>
          <c:cat>
            <c:numRef>
              <c:f>Lapas1!$A$2:$A$10</c:f>
              <c:numCache>
                <c:formatCode>General</c:formatCode>
                <c:ptCount val="9"/>
                <c:pt idx="0">
                  <c:v>1990</c:v>
                </c:pt>
                <c:pt idx="1">
                  <c:v>1991</c:v>
                </c:pt>
                <c:pt idx="2">
                  <c:v>1992</c:v>
                </c:pt>
                <c:pt idx="3">
                  <c:v>1993</c:v>
                </c:pt>
                <c:pt idx="4">
                  <c:v>1994</c:v>
                </c:pt>
                <c:pt idx="5">
                  <c:v>1995</c:v>
                </c:pt>
                <c:pt idx="6">
                  <c:v>1996</c:v>
                </c:pt>
                <c:pt idx="7">
                  <c:v>1997</c:v>
                </c:pt>
                <c:pt idx="8">
                  <c:v>1998</c:v>
                </c:pt>
              </c:numCache>
            </c:numRef>
          </c:cat>
          <c:val>
            <c:numRef>
              <c:f>Lapas1!#REF!</c:f>
              <c:numCache>
                <c:formatCode>General</c:formatCode>
                <c:ptCount val="1"/>
                <c:pt idx="0">
                  <c:v>1</c:v>
                </c:pt>
              </c:numCache>
            </c:numRef>
          </c:val>
          <c:smooth val="0"/>
        </c:ser>
        <c:ser>
          <c:idx val="22"/>
          <c:order val="22"/>
          <c:tx>
            <c:strRef>
              <c:f>Lapas1!#REF!</c:f>
              <c:strCache>
                <c:ptCount val="1"/>
                <c:pt idx="0">
                  <c:v>#REF!</c:v>
                </c:pt>
              </c:strCache>
            </c:strRef>
          </c:tx>
          <c:cat>
            <c:numRef>
              <c:f>Lapas1!$A$2:$A$10</c:f>
              <c:numCache>
                <c:formatCode>General</c:formatCode>
                <c:ptCount val="9"/>
                <c:pt idx="0">
                  <c:v>1990</c:v>
                </c:pt>
                <c:pt idx="1">
                  <c:v>1991</c:v>
                </c:pt>
                <c:pt idx="2">
                  <c:v>1992</c:v>
                </c:pt>
                <c:pt idx="3">
                  <c:v>1993</c:v>
                </c:pt>
                <c:pt idx="4">
                  <c:v>1994</c:v>
                </c:pt>
                <c:pt idx="5">
                  <c:v>1995</c:v>
                </c:pt>
                <c:pt idx="6">
                  <c:v>1996</c:v>
                </c:pt>
                <c:pt idx="7">
                  <c:v>1997</c:v>
                </c:pt>
                <c:pt idx="8">
                  <c:v>1998</c:v>
                </c:pt>
              </c:numCache>
            </c:numRef>
          </c:cat>
          <c:val>
            <c:numRef>
              <c:f>Lapas1!#REF!</c:f>
              <c:numCache>
                <c:formatCode>General</c:formatCode>
                <c:ptCount val="1"/>
                <c:pt idx="0">
                  <c:v>1</c:v>
                </c:pt>
              </c:numCache>
            </c:numRef>
          </c:val>
          <c:smooth val="0"/>
        </c:ser>
        <c:dLbls>
          <c:showLegendKey val="0"/>
          <c:showVal val="1"/>
          <c:showCatName val="0"/>
          <c:showSerName val="0"/>
          <c:showPercent val="0"/>
          <c:showBubbleSize val="0"/>
        </c:dLbls>
        <c:marker val="1"/>
        <c:smooth val="0"/>
        <c:axId val="119376512"/>
        <c:axId val="119382400"/>
      </c:lineChart>
      <c:catAx>
        <c:axId val="119376512"/>
        <c:scaling>
          <c:orientation val="minMax"/>
        </c:scaling>
        <c:delete val="0"/>
        <c:axPos val="b"/>
        <c:numFmt formatCode="General" sourceLinked="1"/>
        <c:majorTickMark val="none"/>
        <c:minorTickMark val="none"/>
        <c:tickLblPos val="nextTo"/>
        <c:crossAx val="119382400"/>
        <c:crosses val="autoZero"/>
        <c:auto val="1"/>
        <c:lblAlgn val="ctr"/>
        <c:lblOffset val="100"/>
        <c:noMultiLvlLbl val="0"/>
      </c:catAx>
      <c:valAx>
        <c:axId val="119382400"/>
        <c:scaling>
          <c:orientation val="minMax"/>
        </c:scaling>
        <c:delete val="0"/>
        <c:axPos val="l"/>
        <c:majorGridlines/>
        <c:numFmt formatCode="General" sourceLinked="1"/>
        <c:majorTickMark val="none"/>
        <c:minorTickMark val="none"/>
        <c:tickLblPos val="nextTo"/>
        <c:crossAx val="119376512"/>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Lapas1!$B$1</c:f>
              <c:strCache>
                <c:ptCount val="1"/>
                <c:pt idx="0">
                  <c:v>Lietuva</c:v>
                </c:pt>
              </c:strCache>
            </c:strRef>
          </c:tx>
          <c:cat>
            <c:strRef>
              <c:f>Lapas1!$A$2:$A$19</c:f>
              <c:strCache>
                <c:ptCount val="18"/>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strCache>
            </c:strRef>
          </c:cat>
          <c:val>
            <c:numRef>
              <c:f>Lapas1!$B$2:$B$19</c:f>
              <c:numCache>
                <c:formatCode>#,##0.0</c:formatCode>
                <c:ptCount val="18"/>
                <c:pt idx="0">
                  <c:v>8.1</c:v>
                </c:pt>
                <c:pt idx="1">
                  <c:v>7.6</c:v>
                </c:pt>
                <c:pt idx="2">
                  <c:v>-1</c:v>
                </c:pt>
                <c:pt idx="3">
                  <c:v>3.6</c:v>
                </c:pt>
                <c:pt idx="4">
                  <c:v>6.7</c:v>
                </c:pt>
                <c:pt idx="5">
                  <c:v>6.8</c:v>
                </c:pt>
                <c:pt idx="6">
                  <c:v>10.3</c:v>
                </c:pt>
                <c:pt idx="7">
                  <c:v>7.4</c:v>
                </c:pt>
                <c:pt idx="8">
                  <c:v>7.8</c:v>
                </c:pt>
                <c:pt idx="9">
                  <c:v>7.8</c:v>
                </c:pt>
                <c:pt idx="10">
                  <c:v>9.8000000000000007</c:v>
                </c:pt>
                <c:pt idx="11">
                  <c:v>2.9</c:v>
                </c:pt>
                <c:pt idx="12">
                  <c:v>-14.8</c:v>
                </c:pt>
                <c:pt idx="13">
                  <c:v>1.5</c:v>
                </c:pt>
                <c:pt idx="14">
                  <c:v>5.9</c:v>
                </c:pt>
                <c:pt idx="15">
                  <c:v>2.9</c:v>
                </c:pt>
                <c:pt idx="16">
                  <c:v>3.1</c:v>
                </c:pt>
                <c:pt idx="17">
                  <c:v>3.6</c:v>
                </c:pt>
              </c:numCache>
            </c:numRef>
          </c:val>
          <c:smooth val="0"/>
        </c:ser>
        <c:ser>
          <c:idx val="1"/>
          <c:order val="1"/>
          <c:tx>
            <c:strRef>
              <c:f>Lapas1!$C$1</c:f>
              <c:strCache>
                <c:ptCount val="1"/>
                <c:pt idx="0">
                  <c:v>EU(17)</c:v>
                </c:pt>
              </c:strCache>
            </c:strRef>
          </c:tx>
          <c:cat>
            <c:strRef>
              <c:f>Lapas1!$A$2:$A$19</c:f>
              <c:strCache>
                <c:ptCount val="18"/>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strCache>
            </c:strRef>
          </c:cat>
          <c:val>
            <c:numRef>
              <c:f>Lapas1!$C$2:$C$19</c:f>
              <c:numCache>
                <c:formatCode>#,##0.0</c:formatCode>
                <c:ptCount val="18"/>
                <c:pt idx="0">
                  <c:v>2.6</c:v>
                </c:pt>
                <c:pt idx="1">
                  <c:v>2.8</c:v>
                </c:pt>
                <c:pt idx="2">
                  <c:v>2.9</c:v>
                </c:pt>
                <c:pt idx="3">
                  <c:v>3.8</c:v>
                </c:pt>
                <c:pt idx="4">
                  <c:v>2</c:v>
                </c:pt>
                <c:pt idx="5">
                  <c:v>0.9</c:v>
                </c:pt>
                <c:pt idx="6">
                  <c:v>0.7</c:v>
                </c:pt>
                <c:pt idx="7">
                  <c:v>2.2000000000000002</c:v>
                </c:pt>
                <c:pt idx="8">
                  <c:v>1.7</c:v>
                </c:pt>
                <c:pt idx="9">
                  <c:v>3.2</c:v>
                </c:pt>
                <c:pt idx="10">
                  <c:v>3</c:v>
                </c:pt>
                <c:pt idx="11">
                  <c:v>0.4</c:v>
                </c:pt>
                <c:pt idx="12">
                  <c:v>-4.4000000000000004</c:v>
                </c:pt>
                <c:pt idx="13">
                  <c:v>2</c:v>
                </c:pt>
                <c:pt idx="14">
                  <c:v>1.4</c:v>
                </c:pt>
                <c:pt idx="15">
                  <c:v>-0.4</c:v>
                </c:pt>
                <c:pt idx="16">
                  <c:v>0.1</c:v>
                </c:pt>
                <c:pt idx="17">
                  <c:v>1.4</c:v>
                </c:pt>
              </c:numCache>
            </c:numRef>
          </c:val>
          <c:smooth val="0"/>
        </c:ser>
        <c:ser>
          <c:idx val="2"/>
          <c:order val="2"/>
          <c:tx>
            <c:strRef>
              <c:f>Lapas1!$D$1</c:f>
              <c:strCache>
                <c:ptCount val="1"/>
                <c:pt idx="0">
                  <c:v>Vokietija</c:v>
                </c:pt>
              </c:strCache>
            </c:strRef>
          </c:tx>
          <c:cat>
            <c:strRef>
              <c:f>Lapas1!$A$2:$A$19</c:f>
              <c:strCache>
                <c:ptCount val="18"/>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strCache>
            </c:strRef>
          </c:cat>
          <c:val>
            <c:numRef>
              <c:f>Lapas1!$D$2:$D$19</c:f>
              <c:numCache>
                <c:formatCode>#,##0.0</c:formatCode>
                <c:ptCount val="18"/>
                <c:pt idx="0">
                  <c:v>1.7</c:v>
                </c:pt>
                <c:pt idx="1">
                  <c:v>1.9</c:v>
                </c:pt>
                <c:pt idx="2">
                  <c:v>1.9</c:v>
                </c:pt>
                <c:pt idx="3">
                  <c:v>3.1</c:v>
                </c:pt>
                <c:pt idx="4">
                  <c:v>1.5</c:v>
                </c:pt>
                <c:pt idx="5">
                  <c:v>0</c:v>
                </c:pt>
                <c:pt idx="6">
                  <c:v>-0.4</c:v>
                </c:pt>
                <c:pt idx="7">
                  <c:v>1.2</c:v>
                </c:pt>
                <c:pt idx="8">
                  <c:v>0.7</c:v>
                </c:pt>
                <c:pt idx="9">
                  <c:v>3.7</c:v>
                </c:pt>
                <c:pt idx="10">
                  <c:v>3.3</c:v>
                </c:pt>
                <c:pt idx="11">
                  <c:v>1.1000000000000001</c:v>
                </c:pt>
                <c:pt idx="12">
                  <c:v>-5.0999999999999996</c:v>
                </c:pt>
                <c:pt idx="13">
                  <c:v>4.2</c:v>
                </c:pt>
                <c:pt idx="14">
                  <c:v>3</c:v>
                </c:pt>
                <c:pt idx="15">
                  <c:v>0.8</c:v>
                </c:pt>
                <c:pt idx="16">
                  <c:v>0.8</c:v>
                </c:pt>
                <c:pt idx="17">
                  <c:v>2</c:v>
                </c:pt>
              </c:numCache>
            </c:numRef>
          </c:val>
          <c:smooth val="0"/>
        </c:ser>
        <c:dLbls>
          <c:showLegendKey val="0"/>
          <c:showVal val="0"/>
          <c:showCatName val="0"/>
          <c:showSerName val="0"/>
          <c:showPercent val="0"/>
          <c:showBubbleSize val="0"/>
        </c:dLbls>
        <c:marker val="1"/>
        <c:smooth val="0"/>
        <c:axId val="160980352"/>
        <c:axId val="160986240"/>
      </c:lineChart>
      <c:catAx>
        <c:axId val="160980352"/>
        <c:scaling>
          <c:orientation val="minMax"/>
        </c:scaling>
        <c:delete val="0"/>
        <c:axPos val="b"/>
        <c:numFmt formatCode="General" sourceLinked="1"/>
        <c:majorTickMark val="out"/>
        <c:minorTickMark val="none"/>
        <c:tickLblPos val="nextTo"/>
        <c:crossAx val="160986240"/>
        <c:crosses val="autoZero"/>
        <c:auto val="1"/>
        <c:lblAlgn val="ctr"/>
        <c:lblOffset val="100"/>
        <c:noMultiLvlLbl val="0"/>
      </c:catAx>
      <c:valAx>
        <c:axId val="160986240"/>
        <c:scaling>
          <c:orientation val="minMax"/>
        </c:scaling>
        <c:delete val="0"/>
        <c:axPos val="l"/>
        <c:majorGridlines/>
        <c:numFmt formatCode="#,##0.0" sourceLinked="1"/>
        <c:majorTickMark val="out"/>
        <c:minorTickMark val="none"/>
        <c:tickLblPos val="nextTo"/>
        <c:crossAx val="160980352"/>
        <c:crosses val="autoZero"/>
        <c:crossBetween val="between"/>
      </c:valAx>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overlay val="0"/>
    </c:title>
    <c:autoTitleDeleted val="0"/>
    <c:plotArea>
      <c:layout/>
      <c:barChart>
        <c:barDir val="col"/>
        <c:grouping val="clustered"/>
        <c:varyColors val="0"/>
        <c:ser>
          <c:idx val="0"/>
          <c:order val="0"/>
          <c:tx>
            <c:strRef>
              <c:f>Lapas1!$B$1</c:f>
              <c:strCache>
                <c:ptCount val="1"/>
                <c:pt idx="0">
                  <c:v>Tarptautinė Migracija</c:v>
                </c:pt>
              </c:strCache>
            </c:strRef>
          </c:tx>
          <c:invertIfNegative val="0"/>
          <c:cat>
            <c:numRef>
              <c:f>Lapas1!$A$2:$A$16</c:f>
              <c:numCache>
                <c:formatCode>General</c:formatCode>
                <c:ptCount val="15"/>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numCache>
            </c:numRef>
          </c:cat>
          <c:val>
            <c:numRef>
              <c:f>Lapas1!$B$2:$B$16</c:f>
              <c:numCache>
                <c:formatCode>General</c:formatCode>
                <c:ptCount val="15"/>
                <c:pt idx="0">
                  <c:v>24957</c:v>
                </c:pt>
                <c:pt idx="1">
                  <c:v>24828</c:v>
                </c:pt>
                <c:pt idx="2">
                  <c:v>23418</c:v>
                </c:pt>
                <c:pt idx="3">
                  <c:v>21816</c:v>
                </c:pt>
                <c:pt idx="4">
                  <c:v>7253</c:v>
                </c:pt>
                <c:pt idx="5">
                  <c:v>7086</c:v>
                </c:pt>
                <c:pt idx="6">
                  <c:v>11032</c:v>
                </c:pt>
                <c:pt idx="7">
                  <c:v>15165</c:v>
                </c:pt>
                <c:pt idx="8">
                  <c:v>15571</c:v>
                </c:pt>
                <c:pt idx="9">
                  <c:v>12602</c:v>
                </c:pt>
                <c:pt idx="10">
                  <c:v>13853</c:v>
                </c:pt>
                <c:pt idx="11">
                  <c:v>17015</c:v>
                </c:pt>
                <c:pt idx="12">
                  <c:v>21970</c:v>
                </c:pt>
                <c:pt idx="13">
                  <c:v>83157</c:v>
                </c:pt>
                <c:pt idx="14">
                  <c:v>53863</c:v>
                </c:pt>
              </c:numCache>
            </c:numRef>
          </c:val>
        </c:ser>
        <c:dLbls>
          <c:showLegendKey val="0"/>
          <c:showVal val="0"/>
          <c:showCatName val="0"/>
          <c:showSerName val="0"/>
          <c:showPercent val="0"/>
          <c:showBubbleSize val="0"/>
        </c:dLbls>
        <c:gapWidth val="150"/>
        <c:axId val="161002240"/>
        <c:axId val="161003776"/>
      </c:barChart>
      <c:catAx>
        <c:axId val="161002240"/>
        <c:scaling>
          <c:orientation val="minMax"/>
        </c:scaling>
        <c:delete val="0"/>
        <c:axPos val="b"/>
        <c:numFmt formatCode="General" sourceLinked="1"/>
        <c:majorTickMark val="out"/>
        <c:minorTickMark val="none"/>
        <c:tickLblPos val="nextTo"/>
        <c:crossAx val="161003776"/>
        <c:crosses val="autoZero"/>
        <c:auto val="1"/>
        <c:lblAlgn val="ctr"/>
        <c:lblOffset val="100"/>
        <c:noMultiLvlLbl val="0"/>
      </c:catAx>
      <c:valAx>
        <c:axId val="161003776"/>
        <c:scaling>
          <c:orientation val="minMax"/>
        </c:scaling>
        <c:delete val="0"/>
        <c:axPos val="l"/>
        <c:majorGridlines/>
        <c:numFmt formatCode="General" sourceLinked="1"/>
        <c:majorTickMark val="out"/>
        <c:minorTickMark val="none"/>
        <c:tickLblPos val="nextTo"/>
        <c:crossAx val="161002240"/>
        <c:crosses val="autoZero"/>
        <c:crossBetween val="between"/>
      </c:valAx>
    </c:plotArea>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Lapas1!$B$1</c:f>
              <c:strCache>
                <c:ptCount val="1"/>
                <c:pt idx="0">
                  <c:v>Emigrantai pagal būsimą gyvenamąją vietą</c:v>
                </c:pt>
              </c:strCache>
            </c:strRef>
          </c:tx>
          <c:explosion val="25"/>
          <c:dLbls>
            <c:showLegendKey val="0"/>
            <c:showVal val="0"/>
            <c:showCatName val="0"/>
            <c:showSerName val="0"/>
            <c:showPercent val="1"/>
            <c:showBubbleSize val="0"/>
            <c:showLeaderLines val="1"/>
          </c:dLbls>
          <c:cat>
            <c:strRef>
              <c:f>Lapas1!$A$2:$A$12</c:f>
              <c:strCache>
                <c:ptCount val="11"/>
                <c:pt idx="0">
                  <c:v>Jungtinė Karalystė</c:v>
                </c:pt>
                <c:pt idx="1">
                  <c:v>Airija</c:v>
                </c:pt>
                <c:pt idx="2">
                  <c:v>Norvegija</c:v>
                </c:pt>
                <c:pt idx="3">
                  <c:v>Vokietija</c:v>
                </c:pt>
                <c:pt idx="4">
                  <c:v>Ispanija</c:v>
                </c:pt>
                <c:pt idx="5">
                  <c:v>JAV</c:v>
                </c:pt>
                <c:pt idx="6">
                  <c:v>Švedija</c:v>
                </c:pt>
                <c:pt idx="7">
                  <c:v>Danija</c:v>
                </c:pt>
                <c:pt idx="8">
                  <c:v>Rusija</c:v>
                </c:pt>
                <c:pt idx="9">
                  <c:v>Nyderlandai</c:v>
                </c:pt>
                <c:pt idx="10">
                  <c:v>Kitos šalys</c:v>
                </c:pt>
              </c:strCache>
            </c:strRef>
          </c:cat>
          <c:val>
            <c:numRef>
              <c:f>Lapas1!$B$2:$B$12</c:f>
              <c:numCache>
                <c:formatCode>General</c:formatCode>
                <c:ptCount val="11"/>
                <c:pt idx="0">
                  <c:v>26395</c:v>
                </c:pt>
                <c:pt idx="1">
                  <c:v>5587</c:v>
                </c:pt>
                <c:pt idx="2">
                  <c:v>3814</c:v>
                </c:pt>
                <c:pt idx="3">
                  <c:v>3745</c:v>
                </c:pt>
                <c:pt idx="4">
                  <c:v>1948</c:v>
                </c:pt>
                <c:pt idx="5">
                  <c:v>1788</c:v>
                </c:pt>
                <c:pt idx="6">
                  <c:v>1276</c:v>
                </c:pt>
                <c:pt idx="7">
                  <c:v>1146</c:v>
                </c:pt>
                <c:pt idx="8">
                  <c:v>1100</c:v>
                </c:pt>
                <c:pt idx="9">
                  <c:v>1044</c:v>
                </c:pt>
                <c:pt idx="10">
                  <c:v>6020</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7.1888487897346171E-2"/>
          <c:y val="0.18681571053618298"/>
          <c:w val="0.89107447506561677"/>
          <c:h val="0.73361423572053497"/>
        </c:manualLayout>
      </c:layout>
      <c:lineChart>
        <c:grouping val="standard"/>
        <c:varyColors val="0"/>
        <c:ser>
          <c:idx val="0"/>
          <c:order val="0"/>
          <c:tx>
            <c:strRef>
              <c:f>Lapas1!$B$1</c:f>
              <c:strCache>
                <c:ptCount val="1"/>
                <c:pt idx="0">
                  <c:v>Vidutinis bruto darbo užmokestis</c:v>
                </c:pt>
              </c:strCache>
            </c:strRef>
          </c:tx>
          <c:cat>
            <c:numRef>
              <c:f>Lapas1!$A$2:$A$16</c:f>
              <c:numCache>
                <c:formatCode>General</c:formatCode>
                <c:ptCount val="15"/>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numCache>
            </c:numRef>
          </c:cat>
          <c:val>
            <c:numRef>
              <c:f>Lapas1!$B$2:$B$16</c:f>
              <c:numCache>
                <c:formatCode>General</c:formatCode>
                <c:ptCount val="15"/>
                <c:pt idx="0">
                  <c:v>778.1</c:v>
                </c:pt>
                <c:pt idx="1">
                  <c:v>929.8</c:v>
                </c:pt>
                <c:pt idx="2">
                  <c:v>987.4</c:v>
                </c:pt>
                <c:pt idx="3">
                  <c:v>970.8</c:v>
                </c:pt>
                <c:pt idx="4">
                  <c:v>982.3</c:v>
                </c:pt>
                <c:pt idx="5">
                  <c:v>1013.9</c:v>
                </c:pt>
                <c:pt idx="6">
                  <c:v>1072.5999999999999</c:v>
                </c:pt>
                <c:pt idx="7">
                  <c:v>1149.3</c:v>
                </c:pt>
                <c:pt idx="8">
                  <c:v>1276.2</c:v>
                </c:pt>
                <c:pt idx="9">
                  <c:v>1495.7</c:v>
                </c:pt>
                <c:pt idx="10">
                  <c:v>1802.4</c:v>
                </c:pt>
                <c:pt idx="11">
                  <c:v>2151.6999999999998</c:v>
                </c:pt>
                <c:pt idx="12">
                  <c:v>2056</c:v>
                </c:pt>
                <c:pt idx="13">
                  <c:v>1988.1</c:v>
                </c:pt>
                <c:pt idx="14">
                  <c:v>2045.9</c:v>
                </c:pt>
              </c:numCache>
            </c:numRef>
          </c:val>
          <c:smooth val="0"/>
        </c:ser>
        <c:dLbls>
          <c:showLegendKey val="0"/>
          <c:showVal val="0"/>
          <c:showCatName val="0"/>
          <c:showSerName val="0"/>
          <c:showPercent val="0"/>
          <c:showBubbleSize val="0"/>
        </c:dLbls>
        <c:marker val="1"/>
        <c:smooth val="0"/>
        <c:axId val="161338112"/>
        <c:axId val="161339648"/>
      </c:lineChart>
      <c:catAx>
        <c:axId val="161338112"/>
        <c:scaling>
          <c:orientation val="minMax"/>
        </c:scaling>
        <c:delete val="0"/>
        <c:axPos val="b"/>
        <c:numFmt formatCode="General" sourceLinked="1"/>
        <c:majorTickMark val="out"/>
        <c:minorTickMark val="none"/>
        <c:tickLblPos val="nextTo"/>
        <c:crossAx val="161339648"/>
        <c:crosses val="autoZero"/>
        <c:auto val="1"/>
        <c:lblAlgn val="ctr"/>
        <c:lblOffset val="100"/>
        <c:noMultiLvlLbl val="0"/>
      </c:catAx>
      <c:valAx>
        <c:axId val="161339648"/>
        <c:scaling>
          <c:orientation val="minMax"/>
        </c:scaling>
        <c:delete val="0"/>
        <c:axPos val="l"/>
        <c:majorGridlines/>
        <c:numFmt formatCode="General" sourceLinked="1"/>
        <c:majorTickMark val="out"/>
        <c:minorTickMark val="none"/>
        <c:tickLblPos val="nextTo"/>
        <c:crossAx val="161338112"/>
        <c:crosses val="autoZero"/>
        <c:crossBetween val="between"/>
      </c:valAx>
    </c:plotArea>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Lapas1!$B$1</c:f>
              <c:strCache>
                <c:ptCount val="1"/>
                <c:pt idx="0">
                  <c:v>Euro valstybės</c:v>
                </c:pt>
              </c:strCache>
            </c:strRef>
          </c:tx>
          <c:cat>
            <c:numRef>
              <c:f>Lapas1!$A$2:$A$16</c:f>
              <c:numCache>
                <c:formatCode>General</c:formatCode>
                <c:ptCount val="15"/>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numCache>
            </c:numRef>
          </c:cat>
          <c:val>
            <c:numRef>
              <c:f>Lapas1!$B$2:$B$16</c:f>
              <c:numCache>
                <c:formatCode>General</c:formatCode>
                <c:ptCount val="15"/>
                <c:pt idx="0">
                  <c:v>1.7</c:v>
                </c:pt>
                <c:pt idx="1">
                  <c:v>1.2</c:v>
                </c:pt>
                <c:pt idx="2">
                  <c:v>1.2</c:v>
                </c:pt>
                <c:pt idx="3">
                  <c:v>2.2000000000000002</c:v>
                </c:pt>
                <c:pt idx="4">
                  <c:v>2.4</c:v>
                </c:pt>
                <c:pt idx="5">
                  <c:v>2.2999999999999998</c:v>
                </c:pt>
                <c:pt idx="6">
                  <c:v>2.1</c:v>
                </c:pt>
                <c:pt idx="7">
                  <c:v>2.2000000000000002</c:v>
                </c:pt>
                <c:pt idx="8">
                  <c:v>2.2000000000000002</c:v>
                </c:pt>
                <c:pt idx="9">
                  <c:v>2.2000000000000002</c:v>
                </c:pt>
                <c:pt idx="10">
                  <c:v>2.1</c:v>
                </c:pt>
                <c:pt idx="11">
                  <c:v>3.3</c:v>
                </c:pt>
                <c:pt idx="12">
                  <c:v>0.3</c:v>
                </c:pt>
                <c:pt idx="13">
                  <c:v>1.6</c:v>
                </c:pt>
                <c:pt idx="14">
                  <c:v>2.7</c:v>
                </c:pt>
              </c:numCache>
            </c:numRef>
          </c:val>
          <c:smooth val="0"/>
        </c:ser>
        <c:ser>
          <c:idx val="1"/>
          <c:order val="1"/>
          <c:tx>
            <c:strRef>
              <c:f>Lapas1!$C$1</c:f>
              <c:strCache>
                <c:ptCount val="1"/>
                <c:pt idx="0">
                  <c:v>Lietuva</c:v>
                </c:pt>
              </c:strCache>
            </c:strRef>
          </c:tx>
          <c:cat>
            <c:numRef>
              <c:f>Lapas1!$A$2:$A$16</c:f>
              <c:numCache>
                <c:formatCode>General</c:formatCode>
                <c:ptCount val="15"/>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numCache>
            </c:numRef>
          </c:cat>
          <c:val>
            <c:numRef>
              <c:f>Lapas1!$C$2:$C$16</c:f>
              <c:numCache>
                <c:formatCode>General</c:formatCode>
                <c:ptCount val="15"/>
                <c:pt idx="0">
                  <c:v>10.3</c:v>
                </c:pt>
                <c:pt idx="1">
                  <c:v>5.4</c:v>
                </c:pt>
                <c:pt idx="2">
                  <c:v>1.5</c:v>
                </c:pt>
                <c:pt idx="3">
                  <c:v>1.1000000000000001</c:v>
                </c:pt>
                <c:pt idx="4">
                  <c:v>1.6</c:v>
                </c:pt>
                <c:pt idx="5">
                  <c:v>0.3</c:v>
                </c:pt>
                <c:pt idx="6">
                  <c:v>-1.1000000000000001</c:v>
                </c:pt>
                <c:pt idx="7">
                  <c:v>1.2</c:v>
                </c:pt>
                <c:pt idx="8">
                  <c:v>2.7</c:v>
                </c:pt>
                <c:pt idx="9">
                  <c:v>3.8</c:v>
                </c:pt>
                <c:pt idx="10">
                  <c:v>5.8</c:v>
                </c:pt>
                <c:pt idx="11">
                  <c:v>11.1</c:v>
                </c:pt>
                <c:pt idx="12">
                  <c:v>4.2</c:v>
                </c:pt>
                <c:pt idx="13">
                  <c:v>1.2</c:v>
                </c:pt>
                <c:pt idx="14">
                  <c:v>4.0999999999999996</c:v>
                </c:pt>
              </c:numCache>
            </c:numRef>
          </c:val>
          <c:smooth val="0"/>
        </c:ser>
        <c:ser>
          <c:idx val="2"/>
          <c:order val="2"/>
          <c:tx>
            <c:strRef>
              <c:f>Lapas1!$D$1</c:f>
              <c:strCache>
                <c:ptCount val="1"/>
                <c:pt idx="0">
                  <c:v>Vokietija</c:v>
                </c:pt>
              </c:strCache>
            </c:strRef>
          </c:tx>
          <c:cat>
            <c:numRef>
              <c:f>Lapas1!$A$2:$A$16</c:f>
              <c:numCache>
                <c:formatCode>General</c:formatCode>
                <c:ptCount val="15"/>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numCache>
            </c:numRef>
          </c:cat>
          <c:val>
            <c:numRef>
              <c:f>Lapas1!$D$2:$D$16</c:f>
              <c:numCache>
                <c:formatCode>General</c:formatCode>
                <c:ptCount val="15"/>
                <c:pt idx="0">
                  <c:v>1.5</c:v>
                </c:pt>
                <c:pt idx="1">
                  <c:v>0.6</c:v>
                </c:pt>
                <c:pt idx="2">
                  <c:v>0.6</c:v>
                </c:pt>
                <c:pt idx="3">
                  <c:v>1.4</c:v>
                </c:pt>
                <c:pt idx="4">
                  <c:v>1.9</c:v>
                </c:pt>
                <c:pt idx="5">
                  <c:v>1.4</c:v>
                </c:pt>
                <c:pt idx="6">
                  <c:v>1</c:v>
                </c:pt>
                <c:pt idx="7">
                  <c:v>1.8</c:v>
                </c:pt>
                <c:pt idx="8">
                  <c:v>1.9</c:v>
                </c:pt>
                <c:pt idx="9">
                  <c:v>1.8</c:v>
                </c:pt>
                <c:pt idx="10">
                  <c:v>2.2999999999999998</c:v>
                </c:pt>
                <c:pt idx="11">
                  <c:v>2.8</c:v>
                </c:pt>
                <c:pt idx="12">
                  <c:v>0.2</c:v>
                </c:pt>
                <c:pt idx="13">
                  <c:v>1.2</c:v>
                </c:pt>
                <c:pt idx="14">
                  <c:v>2.5</c:v>
                </c:pt>
              </c:numCache>
            </c:numRef>
          </c:val>
          <c:smooth val="0"/>
        </c:ser>
        <c:dLbls>
          <c:showLegendKey val="0"/>
          <c:showVal val="0"/>
          <c:showCatName val="0"/>
          <c:showSerName val="0"/>
          <c:showPercent val="0"/>
          <c:showBubbleSize val="0"/>
        </c:dLbls>
        <c:marker val="1"/>
        <c:smooth val="0"/>
        <c:axId val="161209344"/>
        <c:axId val="161342208"/>
      </c:lineChart>
      <c:catAx>
        <c:axId val="161209344"/>
        <c:scaling>
          <c:orientation val="minMax"/>
        </c:scaling>
        <c:delete val="0"/>
        <c:axPos val="b"/>
        <c:numFmt formatCode="General" sourceLinked="1"/>
        <c:majorTickMark val="out"/>
        <c:minorTickMark val="none"/>
        <c:tickLblPos val="nextTo"/>
        <c:crossAx val="161342208"/>
        <c:crosses val="autoZero"/>
        <c:auto val="1"/>
        <c:lblAlgn val="ctr"/>
        <c:lblOffset val="100"/>
        <c:noMultiLvlLbl val="0"/>
      </c:catAx>
      <c:valAx>
        <c:axId val="161342208"/>
        <c:scaling>
          <c:orientation val="minMax"/>
        </c:scaling>
        <c:delete val="0"/>
        <c:axPos val="l"/>
        <c:majorGridlines/>
        <c:numFmt formatCode="General" sourceLinked="1"/>
        <c:majorTickMark val="out"/>
        <c:minorTickMark val="none"/>
        <c:tickLblPos val="nextTo"/>
        <c:crossAx val="16120934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title>
    <c:autoTitleDeleted val="0"/>
    <c:plotArea>
      <c:layout/>
      <c:barChart>
        <c:barDir val="col"/>
        <c:grouping val="clustered"/>
        <c:varyColors val="0"/>
        <c:ser>
          <c:idx val="0"/>
          <c:order val="0"/>
          <c:tx>
            <c:strRef>
              <c:f>Lapas1!$B$1</c:f>
              <c:strCache>
                <c:ptCount val="1"/>
                <c:pt idx="0">
                  <c:v>Infliacija</c:v>
                </c:pt>
              </c:strCache>
            </c:strRef>
          </c:tx>
          <c:invertIfNegative val="0"/>
          <c:cat>
            <c:strRef>
              <c:f>Lapas1!$A$2:$A$16</c:f>
              <c:strCache>
                <c:ptCount val="15"/>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strCache>
            </c:strRef>
          </c:cat>
          <c:val>
            <c:numRef>
              <c:f>Lapas1!$B$2:$B$16</c:f>
              <c:numCache>
                <c:formatCode>General</c:formatCode>
                <c:ptCount val="15"/>
                <c:pt idx="0">
                  <c:v>0</c:v>
                </c:pt>
                <c:pt idx="1">
                  <c:v>0.3</c:v>
                </c:pt>
                <c:pt idx="2">
                  <c:v>1.4</c:v>
                </c:pt>
                <c:pt idx="3">
                  <c:v>2</c:v>
                </c:pt>
                <c:pt idx="4">
                  <c:v>-1.2</c:v>
                </c:pt>
                <c:pt idx="5">
                  <c:v>-1.3</c:v>
                </c:pt>
                <c:pt idx="6">
                  <c:v>2.9</c:v>
                </c:pt>
                <c:pt idx="7">
                  <c:v>3</c:v>
                </c:pt>
                <c:pt idx="8">
                  <c:v>4.5</c:v>
                </c:pt>
                <c:pt idx="9">
                  <c:v>8.1</c:v>
                </c:pt>
                <c:pt idx="10">
                  <c:v>8.5</c:v>
                </c:pt>
                <c:pt idx="11">
                  <c:v>1.3</c:v>
                </c:pt>
                <c:pt idx="12">
                  <c:v>3.8</c:v>
                </c:pt>
                <c:pt idx="13">
                  <c:v>3.4</c:v>
                </c:pt>
                <c:pt idx="14">
                  <c:v>2.8</c:v>
                </c:pt>
              </c:numCache>
            </c:numRef>
          </c:val>
        </c:ser>
        <c:dLbls>
          <c:showLegendKey val="0"/>
          <c:showVal val="0"/>
          <c:showCatName val="0"/>
          <c:showSerName val="0"/>
          <c:showPercent val="0"/>
          <c:showBubbleSize val="0"/>
        </c:dLbls>
        <c:gapWidth val="150"/>
        <c:axId val="119419264"/>
        <c:axId val="119420800"/>
      </c:barChart>
      <c:catAx>
        <c:axId val="119419264"/>
        <c:scaling>
          <c:orientation val="minMax"/>
        </c:scaling>
        <c:delete val="0"/>
        <c:axPos val="b"/>
        <c:numFmt formatCode="General" sourceLinked="1"/>
        <c:majorTickMark val="out"/>
        <c:minorTickMark val="none"/>
        <c:tickLblPos val="nextTo"/>
        <c:crossAx val="119420800"/>
        <c:crosses val="autoZero"/>
        <c:auto val="1"/>
        <c:lblAlgn val="ctr"/>
        <c:lblOffset val="100"/>
        <c:noMultiLvlLbl val="0"/>
      </c:catAx>
      <c:valAx>
        <c:axId val="119420800"/>
        <c:scaling>
          <c:orientation val="minMax"/>
        </c:scaling>
        <c:delete val="0"/>
        <c:axPos val="l"/>
        <c:majorGridlines/>
        <c:numFmt formatCode="General" sourceLinked="1"/>
        <c:majorTickMark val="out"/>
        <c:minorTickMark val="none"/>
        <c:tickLblPos val="nextTo"/>
        <c:crossAx val="119419264"/>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lineChart>
        <c:grouping val="standard"/>
        <c:varyColors val="0"/>
        <c:ser>
          <c:idx val="0"/>
          <c:order val="0"/>
          <c:tx>
            <c:strRef>
              <c:f>Lapas1!$B$1</c:f>
              <c:strCache>
                <c:ptCount val="1"/>
                <c:pt idx="0">
                  <c:v>ESB, % BVP</c:v>
                </c:pt>
              </c:strCache>
            </c:strRef>
          </c:tx>
          <c:marker>
            <c:symbol val="none"/>
          </c:marker>
          <c:cat>
            <c:numRef>
              <c:f>Lapas1!$A$2:$A$21</c:f>
              <c:numCache>
                <c:formatCode>General</c:formatCode>
                <c:ptCount val="20"/>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2009</c:v>
                </c:pt>
                <c:pt idx="17">
                  <c:v>2010</c:v>
                </c:pt>
                <c:pt idx="18">
                  <c:v>2011</c:v>
                </c:pt>
                <c:pt idx="19">
                  <c:v>2012</c:v>
                </c:pt>
              </c:numCache>
            </c:numRef>
          </c:cat>
          <c:val>
            <c:numRef>
              <c:f>Lapas1!$B$2:$B$21</c:f>
              <c:numCache>
                <c:formatCode>General</c:formatCode>
                <c:ptCount val="20"/>
                <c:pt idx="0">
                  <c:v>-3.1</c:v>
                </c:pt>
                <c:pt idx="1">
                  <c:v>-2.1</c:v>
                </c:pt>
                <c:pt idx="2">
                  <c:v>-9.1</c:v>
                </c:pt>
                <c:pt idx="3">
                  <c:v>-8.6</c:v>
                </c:pt>
                <c:pt idx="4">
                  <c:v>-11.5</c:v>
                </c:pt>
                <c:pt idx="5">
                  <c:v>-12.2</c:v>
                </c:pt>
                <c:pt idx="6">
                  <c:v>-10.9</c:v>
                </c:pt>
                <c:pt idx="7">
                  <c:v>-5.9</c:v>
                </c:pt>
                <c:pt idx="8">
                  <c:v>-4.7</c:v>
                </c:pt>
                <c:pt idx="9">
                  <c:v>-5.0999999999999996</c:v>
                </c:pt>
                <c:pt idx="10">
                  <c:v>-6.7</c:v>
                </c:pt>
                <c:pt idx="11">
                  <c:v>-7.6</c:v>
                </c:pt>
                <c:pt idx="12">
                  <c:v>-7.1</c:v>
                </c:pt>
                <c:pt idx="13">
                  <c:v>-10.6</c:v>
                </c:pt>
                <c:pt idx="14">
                  <c:v>-14.4</c:v>
                </c:pt>
                <c:pt idx="15">
                  <c:v>-12.9</c:v>
                </c:pt>
                <c:pt idx="16">
                  <c:v>3.7</c:v>
                </c:pt>
                <c:pt idx="17">
                  <c:v>0.1</c:v>
                </c:pt>
                <c:pt idx="18">
                  <c:v>-3.7</c:v>
                </c:pt>
              </c:numCache>
            </c:numRef>
          </c:val>
          <c:smooth val="0"/>
        </c:ser>
        <c:dLbls>
          <c:showLegendKey val="0"/>
          <c:showVal val="1"/>
          <c:showCatName val="0"/>
          <c:showSerName val="0"/>
          <c:showPercent val="0"/>
          <c:showBubbleSize val="0"/>
        </c:dLbls>
        <c:marker val="1"/>
        <c:smooth val="0"/>
        <c:axId val="126970496"/>
        <c:axId val="136118656"/>
      </c:lineChart>
      <c:catAx>
        <c:axId val="126970496"/>
        <c:scaling>
          <c:orientation val="minMax"/>
        </c:scaling>
        <c:delete val="0"/>
        <c:axPos val="b"/>
        <c:numFmt formatCode="General" sourceLinked="1"/>
        <c:majorTickMark val="none"/>
        <c:minorTickMark val="none"/>
        <c:tickLblPos val="nextTo"/>
        <c:crossAx val="136118656"/>
        <c:crosses val="autoZero"/>
        <c:auto val="1"/>
        <c:lblAlgn val="ctr"/>
        <c:lblOffset val="100"/>
        <c:noMultiLvlLbl val="0"/>
      </c:catAx>
      <c:valAx>
        <c:axId val="136118656"/>
        <c:scaling>
          <c:orientation val="minMax"/>
        </c:scaling>
        <c:delete val="0"/>
        <c:axPos val="l"/>
        <c:majorGridlines/>
        <c:numFmt formatCode="General" sourceLinked="1"/>
        <c:majorTickMark val="none"/>
        <c:minorTickMark val="none"/>
        <c:tickLblPos val="nextTo"/>
        <c:crossAx val="126970496"/>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cked"/>
        <c:varyColors val="0"/>
        <c:ser>
          <c:idx val="0"/>
          <c:order val="0"/>
          <c:tx>
            <c:strRef>
              <c:f>Lapas1!$B$1</c:f>
              <c:strCache>
                <c:ptCount val="1"/>
                <c:pt idx="0">
                  <c:v>Eksportas</c:v>
                </c:pt>
              </c:strCache>
            </c:strRef>
          </c:tx>
          <c:cat>
            <c:numRef>
              <c:f>Lapas1!$A$2:$A$20</c:f>
              <c:numCache>
                <c:formatCode>General</c:formatCode>
                <c:ptCount val="19"/>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2009</c:v>
                </c:pt>
                <c:pt idx="17">
                  <c:v>2010</c:v>
                </c:pt>
                <c:pt idx="18">
                  <c:v>2011</c:v>
                </c:pt>
              </c:numCache>
            </c:numRef>
          </c:cat>
          <c:val>
            <c:numRef>
              <c:f>Lapas1!$B$2:$B$20</c:f>
              <c:numCache>
                <c:formatCode>General</c:formatCode>
                <c:ptCount val="19"/>
                <c:pt idx="0">
                  <c:v>8707</c:v>
                </c:pt>
                <c:pt idx="1">
                  <c:v>8077.2</c:v>
                </c:pt>
                <c:pt idx="2">
                  <c:v>8156.9</c:v>
                </c:pt>
                <c:pt idx="3">
                  <c:v>10621.6</c:v>
                </c:pt>
                <c:pt idx="4">
                  <c:v>12801.1</c:v>
                </c:pt>
                <c:pt idx="5">
                  <c:v>12940.6</c:v>
                </c:pt>
                <c:pt idx="6">
                  <c:v>11014.7</c:v>
                </c:pt>
                <c:pt idx="7">
                  <c:v>14193.2</c:v>
                </c:pt>
                <c:pt idx="8">
                  <c:v>17117.2</c:v>
                </c:pt>
                <c:pt idx="9">
                  <c:v>19117.400000000001</c:v>
                </c:pt>
                <c:pt idx="10">
                  <c:v>21262</c:v>
                </c:pt>
                <c:pt idx="11">
                  <c:v>25819</c:v>
                </c:pt>
                <c:pt idx="12">
                  <c:v>32767</c:v>
                </c:pt>
                <c:pt idx="13">
                  <c:v>38888</c:v>
                </c:pt>
                <c:pt idx="14">
                  <c:v>43192</c:v>
                </c:pt>
                <c:pt idx="15">
                  <c:v>55510</c:v>
                </c:pt>
                <c:pt idx="16">
                  <c:v>40732</c:v>
                </c:pt>
                <c:pt idx="17">
                  <c:v>54038</c:v>
                </c:pt>
                <c:pt idx="18">
                  <c:v>69576</c:v>
                </c:pt>
              </c:numCache>
            </c:numRef>
          </c:val>
          <c:smooth val="0"/>
        </c:ser>
        <c:ser>
          <c:idx val="1"/>
          <c:order val="1"/>
          <c:tx>
            <c:strRef>
              <c:f>Lapas1!$C$1</c:f>
              <c:strCache>
                <c:ptCount val="1"/>
                <c:pt idx="0">
                  <c:v>Importas</c:v>
                </c:pt>
              </c:strCache>
            </c:strRef>
          </c:tx>
          <c:cat>
            <c:numRef>
              <c:f>Lapas1!$A$2:$A$20</c:f>
              <c:numCache>
                <c:formatCode>General</c:formatCode>
                <c:ptCount val="19"/>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2009</c:v>
                </c:pt>
                <c:pt idx="17">
                  <c:v>2010</c:v>
                </c:pt>
                <c:pt idx="18">
                  <c:v>2011</c:v>
                </c:pt>
              </c:numCache>
            </c:numRef>
          </c:cat>
          <c:val>
            <c:numRef>
              <c:f>Lapas1!$C$2:$C$20</c:f>
              <c:numCache>
                <c:formatCode>General</c:formatCode>
                <c:ptCount val="19"/>
                <c:pt idx="0">
                  <c:v>9798</c:v>
                </c:pt>
                <c:pt idx="1">
                  <c:v>9355.5</c:v>
                </c:pt>
                <c:pt idx="2">
                  <c:v>12052.5</c:v>
                </c:pt>
                <c:pt idx="3">
                  <c:v>15531.5</c:v>
                </c:pt>
                <c:pt idx="4">
                  <c:v>20098.099999999999</c:v>
                </c:pt>
                <c:pt idx="5">
                  <c:v>21455.9</c:v>
                </c:pt>
                <c:pt idx="6">
                  <c:v>18507.7</c:v>
                </c:pt>
                <c:pt idx="7">
                  <c:v>20876.900000000001</c:v>
                </c:pt>
                <c:pt idx="8">
                  <c:v>24241.3</c:v>
                </c:pt>
                <c:pt idx="9">
                  <c:v>27478.799999999999</c:v>
                </c:pt>
                <c:pt idx="10">
                  <c:v>29438</c:v>
                </c:pt>
                <c:pt idx="11">
                  <c:v>34383.599999999999</c:v>
                </c:pt>
                <c:pt idx="12">
                  <c:v>43151.8</c:v>
                </c:pt>
                <c:pt idx="13">
                  <c:v>53274</c:v>
                </c:pt>
                <c:pt idx="14">
                  <c:v>61503</c:v>
                </c:pt>
                <c:pt idx="15">
                  <c:v>73006</c:v>
                </c:pt>
                <c:pt idx="16">
                  <c:v>45311</c:v>
                </c:pt>
                <c:pt idx="17">
                  <c:v>60952</c:v>
                </c:pt>
                <c:pt idx="18">
                  <c:v>78812</c:v>
                </c:pt>
              </c:numCache>
            </c:numRef>
          </c:val>
          <c:smooth val="0"/>
        </c:ser>
        <c:dLbls>
          <c:showLegendKey val="0"/>
          <c:showVal val="0"/>
          <c:showCatName val="0"/>
          <c:showSerName val="0"/>
          <c:showPercent val="0"/>
          <c:showBubbleSize val="0"/>
        </c:dLbls>
        <c:marker val="1"/>
        <c:smooth val="0"/>
        <c:axId val="136139136"/>
        <c:axId val="136140672"/>
      </c:lineChart>
      <c:catAx>
        <c:axId val="136139136"/>
        <c:scaling>
          <c:orientation val="minMax"/>
        </c:scaling>
        <c:delete val="0"/>
        <c:axPos val="b"/>
        <c:numFmt formatCode="General" sourceLinked="1"/>
        <c:majorTickMark val="out"/>
        <c:minorTickMark val="none"/>
        <c:tickLblPos val="nextTo"/>
        <c:crossAx val="136140672"/>
        <c:crosses val="autoZero"/>
        <c:auto val="1"/>
        <c:lblAlgn val="ctr"/>
        <c:lblOffset val="100"/>
        <c:noMultiLvlLbl val="0"/>
      </c:catAx>
      <c:valAx>
        <c:axId val="136140672"/>
        <c:scaling>
          <c:orientation val="minMax"/>
        </c:scaling>
        <c:delete val="0"/>
        <c:axPos val="l"/>
        <c:majorGridlines/>
        <c:numFmt formatCode="General" sourceLinked="1"/>
        <c:majorTickMark val="out"/>
        <c:minorTickMark val="none"/>
        <c:tickLblPos val="nextTo"/>
        <c:crossAx val="136139136"/>
        <c:crosses val="autoZero"/>
        <c:crossBetween val="between"/>
      </c:valAx>
    </c:plotArea>
    <c:legend>
      <c:legendPos val="r"/>
      <c:overlay val="0"/>
    </c:legend>
    <c:plotVisOnly val="1"/>
    <c:dispBlanksAs val="zero"/>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0084658935517975E-2"/>
          <c:y val="3.9370637180990674E-2"/>
          <c:w val="0.77110166827902349"/>
          <c:h val="0.92125872563801869"/>
        </c:manualLayout>
      </c:layout>
      <c:lineChart>
        <c:grouping val="standard"/>
        <c:varyColors val="0"/>
        <c:ser>
          <c:idx val="0"/>
          <c:order val="0"/>
          <c:tx>
            <c:strRef>
              <c:f>Lapas1!$B$1</c:f>
              <c:strCache>
                <c:ptCount val="1"/>
                <c:pt idx="0">
                  <c:v>ECB palūkanų norma</c:v>
                </c:pt>
              </c:strCache>
            </c:strRef>
          </c:tx>
          <c:cat>
            <c:numRef>
              <c:f>Lapas1!$A$2:$A$13</c:f>
              <c:numCache>
                <c:formatCode>General</c:formatCode>
                <c:ptCount val="12"/>
                <c:pt idx="0">
                  <c:v>2001</c:v>
                </c:pt>
                <c:pt idx="1">
                  <c:v>2002</c:v>
                </c:pt>
                <c:pt idx="2">
                  <c:v>2003</c:v>
                </c:pt>
                <c:pt idx="3">
                  <c:v>2004</c:v>
                </c:pt>
                <c:pt idx="4">
                  <c:v>2005</c:v>
                </c:pt>
                <c:pt idx="5">
                  <c:v>2006</c:v>
                </c:pt>
                <c:pt idx="6">
                  <c:v>2007</c:v>
                </c:pt>
                <c:pt idx="7">
                  <c:v>2008</c:v>
                </c:pt>
                <c:pt idx="8">
                  <c:v>2009</c:v>
                </c:pt>
                <c:pt idx="9">
                  <c:v>2010</c:v>
                </c:pt>
                <c:pt idx="10">
                  <c:v>2011</c:v>
                </c:pt>
                <c:pt idx="11">
                  <c:v>2012</c:v>
                </c:pt>
              </c:numCache>
            </c:numRef>
          </c:cat>
          <c:val>
            <c:numRef>
              <c:f>Lapas1!$B$2:$B$13</c:f>
              <c:numCache>
                <c:formatCode>General</c:formatCode>
                <c:ptCount val="12"/>
                <c:pt idx="0">
                  <c:v>3.5</c:v>
                </c:pt>
                <c:pt idx="1">
                  <c:v>4.5</c:v>
                </c:pt>
                <c:pt idx="2">
                  <c:v>2.25</c:v>
                </c:pt>
                <c:pt idx="3">
                  <c:v>2</c:v>
                </c:pt>
                <c:pt idx="4">
                  <c:v>2.25</c:v>
                </c:pt>
                <c:pt idx="5">
                  <c:v>3</c:v>
                </c:pt>
                <c:pt idx="6">
                  <c:v>3.875</c:v>
                </c:pt>
                <c:pt idx="7">
                  <c:v>3.43</c:v>
                </c:pt>
                <c:pt idx="8">
                  <c:v>1.43</c:v>
                </c:pt>
                <c:pt idx="9">
                  <c:v>1</c:v>
                </c:pt>
                <c:pt idx="10">
                  <c:v>1.25</c:v>
                </c:pt>
                <c:pt idx="11">
                  <c:v>0.75</c:v>
                </c:pt>
              </c:numCache>
            </c:numRef>
          </c:val>
          <c:smooth val="0"/>
        </c:ser>
        <c:ser>
          <c:idx val="1"/>
          <c:order val="1"/>
          <c:tx>
            <c:strRef>
              <c:f>Lapas1!$C$1</c:f>
              <c:strCache>
                <c:ptCount val="1"/>
                <c:pt idx="0">
                  <c:v>EU(17) infliacija</c:v>
                </c:pt>
              </c:strCache>
            </c:strRef>
          </c:tx>
          <c:cat>
            <c:numRef>
              <c:f>Lapas1!$A$2:$A$13</c:f>
              <c:numCache>
                <c:formatCode>General</c:formatCode>
                <c:ptCount val="12"/>
                <c:pt idx="0">
                  <c:v>2001</c:v>
                </c:pt>
                <c:pt idx="1">
                  <c:v>2002</c:v>
                </c:pt>
                <c:pt idx="2">
                  <c:v>2003</c:v>
                </c:pt>
                <c:pt idx="3">
                  <c:v>2004</c:v>
                </c:pt>
                <c:pt idx="4">
                  <c:v>2005</c:v>
                </c:pt>
                <c:pt idx="5">
                  <c:v>2006</c:v>
                </c:pt>
                <c:pt idx="6">
                  <c:v>2007</c:v>
                </c:pt>
                <c:pt idx="7">
                  <c:v>2008</c:v>
                </c:pt>
                <c:pt idx="8">
                  <c:v>2009</c:v>
                </c:pt>
                <c:pt idx="9">
                  <c:v>2010</c:v>
                </c:pt>
                <c:pt idx="10">
                  <c:v>2011</c:v>
                </c:pt>
                <c:pt idx="11">
                  <c:v>2012</c:v>
                </c:pt>
              </c:numCache>
            </c:numRef>
          </c:cat>
          <c:val>
            <c:numRef>
              <c:f>Lapas1!$C$2:$C$13</c:f>
            </c:numRef>
          </c:val>
          <c:smooth val="0"/>
        </c:ser>
        <c:ser>
          <c:idx val="2"/>
          <c:order val="2"/>
          <c:tx>
            <c:strRef>
              <c:f>Lapas1!$D$1</c:f>
              <c:strCache>
                <c:ptCount val="1"/>
                <c:pt idx="0">
                  <c:v>Lietuvos infliacija</c:v>
                </c:pt>
              </c:strCache>
            </c:strRef>
          </c:tx>
          <c:cat>
            <c:numRef>
              <c:f>Lapas1!$A$2:$A$13</c:f>
              <c:numCache>
                <c:formatCode>General</c:formatCode>
                <c:ptCount val="12"/>
                <c:pt idx="0">
                  <c:v>2001</c:v>
                </c:pt>
                <c:pt idx="1">
                  <c:v>2002</c:v>
                </c:pt>
                <c:pt idx="2">
                  <c:v>2003</c:v>
                </c:pt>
                <c:pt idx="3">
                  <c:v>2004</c:v>
                </c:pt>
                <c:pt idx="4">
                  <c:v>2005</c:v>
                </c:pt>
                <c:pt idx="5">
                  <c:v>2006</c:v>
                </c:pt>
                <c:pt idx="6">
                  <c:v>2007</c:v>
                </c:pt>
                <c:pt idx="7">
                  <c:v>2008</c:v>
                </c:pt>
                <c:pt idx="8">
                  <c:v>2009</c:v>
                </c:pt>
                <c:pt idx="9">
                  <c:v>2010</c:v>
                </c:pt>
                <c:pt idx="10">
                  <c:v>2011</c:v>
                </c:pt>
                <c:pt idx="11">
                  <c:v>2012</c:v>
                </c:pt>
              </c:numCache>
            </c:numRef>
          </c:cat>
          <c:val>
            <c:numRef>
              <c:f>Lapas1!$D$2:$D$13</c:f>
              <c:numCache>
                <c:formatCode>General</c:formatCode>
                <c:ptCount val="12"/>
                <c:pt idx="0">
                  <c:v>1.6</c:v>
                </c:pt>
                <c:pt idx="1">
                  <c:v>0.3</c:v>
                </c:pt>
                <c:pt idx="2">
                  <c:v>-1.1000000000000001</c:v>
                </c:pt>
                <c:pt idx="3">
                  <c:v>1.2</c:v>
                </c:pt>
                <c:pt idx="4">
                  <c:v>2.7</c:v>
                </c:pt>
                <c:pt idx="5">
                  <c:v>3.8</c:v>
                </c:pt>
                <c:pt idx="6">
                  <c:v>5.8</c:v>
                </c:pt>
                <c:pt idx="7">
                  <c:v>11.1</c:v>
                </c:pt>
                <c:pt idx="8">
                  <c:v>4.2</c:v>
                </c:pt>
                <c:pt idx="9">
                  <c:v>1.2</c:v>
                </c:pt>
                <c:pt idx="10">
                  <c:v>4.0999999999999996</c:v>
                </c:pt>
                <c:pt idx="11">
                  <c:v>2.8</c:v>
                </c:pt>
              </c:numCache>
            </c:numRef>
          </c:val>
          <c:smooth val="0"/>
        </c:ser>
        <c:ser>
          <c:idx val="3"/>
          <c:order val="3"/>
          <c:tx>
            <c:strRef>
              <c:f>Lapas1!$E$1</c:f>
              <c:strCache>
                <c:ptCount val="1"/>
                <c:pt idx="0">
                  <c:v>BVP augimas</c:v>
                </c:pt>
              </c:strCache>
            </c:strRef>
          </c:tx>
          <c:dLbls>
            <c:delete val="1"/>
          </c:dLbls>
          <c:cat>
            <c:numRef>
              <c:f>Lapas1!$A$2:$A$13</c:f>
              <c:numCache>
                <c:formatCode>General</c:formatCode>
                <c:ptCount val="12"/>
                <c:pt idx="0">
                  <c:v>2001</c:v>
                </c:pt>
                <c:pt idx="1">
                  <c:v>2002</c:v>
                </c:pt>
                <c:pt idx="2">
                  <c:v>2003</c:v>
                </c:pt>
                <c:pt idx="3">
                  <c:v>2004</c:v>
                </c:pt>
                <c:pt idx="4">
                  <c:v>2005</c:v>
                </c:pt>
                <c:pt idx="5">
                  <c:v>2006</c:v>
                </c:pt>
                <c:pt idx="6">
                  <c:v>2007</c:v>
                </c:pt>
                <c:pt idx="7">
                  <c:v>2008</c:v>
                </c:pt>
                <c:pt idx="8">
                  <c:v>2009</c:v>
                </c:pt>
                <c:pt idx="9">
                  <c:v>2010</c:v>
                </c:pt>
                <c:pt idx="10">
                  <c:v>2011</c:v>
                </c:pt>
                <c:pt idx="11">
                  <c:v>2012</c:v>
                </c:pt>
              </c:numCache>
            </c:numRef>
          </c:cat>
          <c:val>
            <c:numRef>
              <c:f>Lapas1!$E$2:$E$13</c:f>
              <c:numCache>
                <c:formatCode>General</c:formatCode>
                <c:ptCount val="12"/>
                <c:pt idx="0">
                  <c:v>6.7</c:v>
                </c:pt>
                <c:pt idx="1">
                  <c:v>6.8</c:v>
                </c:pt>
                <c:pt idx="2">
                  <c:v>10.3</c:v>
                </c:pt>
                <c:pt idx="3">
                  <c:v>7.4</c:v>
                </c:pt>
                <c:pt idx="4">
                  <c:v>7.8</c:v>
                </c:pt>
                <c:pt idx="5">
                  <c:v>7.8</c:v>
                </c:pt>
                <c:pt idx="6">
                  <c:v>9.8000000000000007</c:v>
                </c:pt>
                <c:pt idx="7">
                  <c:v>2.9</c:v>
                </c:pt>
                <c:pt idx="8">
                  <c:v>-14.8</c:v>
                </c:pt>
                <c:pt idx="9">
                  <c:v>1.5</c:v>
                </c:pt>
                <c:pt idx="10">
                  <c:v>5.9</c:v>
                </c:pt>
                <c:pt idx="11">
                  <c:v>2.9</c:v>
                </c:pt>
              </c:numCache>
            </c:numRef>
          </c:val>
          <c:smooth val="0"/>
        </c:ser>
        <c:dLbls>
          <c:showLegendKey val="0"/>
          <c:showVal val="1"/>
          <c:showCatName val="0"/>
          <c:showSerName val="0"/>
          <c:showPercent val="0"/>
          <c:showBubbleSize val="0"/>
        </c:dLbls>
        <c:marker val="1"/>
        <c:smooth val="0"/>
        <c:axId val="157050368"/>
        <c:axId val="157051904"/>
      </c:lineChart>
      <c:catAx>
        <c:axId val="157050368"/>
        <c:scaling>
          <c:orientation val="minMax"/>
        </c:scaling>
        <c:delete val="0"/>
        <c:axPos val="b"/>
        <c:numFmt formatCode="General" sourceLinked="1"/>
        <c:majorTickMark val="none"/>
        <c:minorTickMark val="none"/>
        <c:tickLblPos val="nextTo"/>
        <c:crossAx val="157051904"/>
        <c:crosses val="autoZero"/>
        <c:auto val="1"/>
        <c:lblAlgn val="ctr"/>
        <c:lblOffset val="100"/>
        <c:noMultiLvlLbl val="0"/>
      </c:catAx>
      <c:valAx>
        <c:axId val="157051904"/>
        <c:scaling>
          <c:orientation val="minMax"/>
        </c:scaling>
        <c:delete val="0"/>
        <c:axPos val="l"/>
        <c:majorGridlines/>
        <c:numFmt formatCode="General" sourceLinked="1"/>
        <c:majorTickMark val="none"/>
        <c:minorTickMark val="none"/>
        <c:tickLblPos val="nextTo"/>
        <c:crossAx val="157050368"/>
        <c:crosses val="autoZero"/>
        <c:crossBetween val="between"/>
      </c:valAx>
    </c:plotArea>
    <c:legend>
      <c:legendPos val="r"/>
      <c:layout>
        <c:manualLayout>
          <c:xMode val="edge"/>
          <c:yMode val="edge"/>
          <c:x val="0.8560696864680406"/>
          <c:y val="0.19814039202546491"/>
          <c:w val="0.13148863390520976"/>
          <c:h val="0.51152035516836991"/>
        </c:manualLayout>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Lapas1!$B$1</c:f>
              <c:strCache>
                <c:ptCount val="1"/>
                <c:pt idx="0">
                  <c:v>Užsienio valiutų atsargos</c:v>
                </c:pt>
              </c:strCache>
            </c:strRef>
          </c:tx>
          <c:invertIfNegative val="0"/>
          <c:cat>
            <c:numRef>
              <c:f>Lapas1!$A$2:$A$14</c:f>
              <c:numCache>
                <c:formatCode>General</c:formatCode>
                <c:ptCount val="1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numCache>
            </c:numRef>
          </c:cat>
          <c:val>
            <c:numRef>
              <c:f>Lapas1!$B$2:$B$14</c:f>
            </c:numRef>
          </c:val>
        </c:ser>
        <c:ser>
          <c:idx val="1"/>
          <c:order val="1"/>
          <c:tx>
            <c:strRef>
              <c:f>Lapas1!$C$1</c:f>
              <c:strCache>
                <c:ptCount val="1"/>
                <c:pt idx="0">
                  <c:v>Užsienio valiutos atsargos</c:v>
                </c:pt>
              </c:strCache>
            </c:strRef>
          </c:tx>
          <c:invertIfNegative val="0"/>
          <c:cat>
            <c:numRef>
              <c:f>Lapas1!$A$2:$A$14</c:f>
              <c:numCache>
                <c:formatCode>General</c:formatCode>
                <c:ptCount val="1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numCache>
            </c:numRef>
          </c:cat>
          <c:val>
            <c:numRef>
              <c:f>Lapas1!$C$2:$C$14</c:f>
              <c:numCache>
                <c:formatCode>General</c:formatCode>
                <c:ptCount val="13"/>
                <c:pt idx="0">
                  <c:v>4388.3999999999996</c:v>
                </c:pt>
                <c:pt idx="1">
                  <c:v>6297.2</c:v>
                </c:pt>
                <c:pt idx="2">
                  <c:v>5776.0750199999993</c:v>
                </c:pt>
                <c:pt idx="3">
                  <c:v>8053.1787600000007</c:v>
                </c:pt>
                <c:pt idx="4">
                  <c:v>8173.5090500000006</c:v>
                </c:pt>
                <c:pt idx="5">
                  <c:v>10722.6319</c:v>
                </c:pt>
                <c:pt idx="6">
                  <c:v>14108.150399999999</c:v>
                </c:pt>
                <c:pt idx="7">
                  <c:v>17349.227720000003</c:v>
                </c:pt>
                <c:pt idx="8">
                  <c:v>15391.13121</c:v>
                </c:pt>
                <c:pt idx="9">
                  <c:v>14923.063399999999</c:v>
                </c:pt>
                <c:pt idx="10">
                  <c:v>14666.594040000002</c:v>
                </c:pt>
                <c:pt idx="11">
                  <c:v>18805.38912</c:v>
                </c:pt>
                <c:pt idx="12">
                  <c:v>20866.5026</c:v>
                </c:pt>
              </c:numCache>
            </c:numRef>
          </c:val>
        </c:ser>
        <c:ser>
          <c:idx val="2"/>
          <c:order val="2"/>
          <c:tx>
            <c:strRef>
              <c:f>Lapas1!$D$1</c:f>
              <c:strCache>
                <c:ptCount val="1"/>
                <c:pt idx="0">
                  <c:v>P2</c:v>
                </c:pt>
              </c:strCache>
            </c:strRef>
          </c:tx>
          <c:invertIfNegative val="0"/>
          <c:cat>
            <c:numRef>
              <c:f>Lapas1!$A$2:$A$14</c:f>
              <c:numCache>
                <c:formatCode>General</c:formatCode>
                <c:ptCount val="1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numCache>
            </c:numRef>
          </c:cat>
          <c:val>
            <c:numRef>
              <c:f>Lapas1!$D$2:$D$14</c:f>
              <c:numCache>
                <c:formatCode>General</c:formatCode>
                <c:ptCount val="13"/>
                <c:pt idx="0">
                  <c:v>10649.1</c:v>
                </c:pt>
                <c:pt idx="1">
                  <c:v>12920</c:v>
                </c:pt>
                <c:pt idx="2">
                  <c:v>15432.9</c:v>
                </c:pt>
                <c:pt idx="3">
                  <c:v>18419.3</c:v>
                </c:pt>
                <c:pt idx="4">
                  <c:v>22353.9</c:v>
                </c:pt>
                <c:pt idx="5">
                  <c:v>29487.8</c:v>
                </c:pt>
                <c:pt idx="6">
                  <c:v>35819.199999999997</c:v>
                </c:pt>
                <c:pt idx="7">
                  <c:v>43470.1</c:v>
                </c:pt>
                <c:pt idx="8">
                  <c:v>43312.800000000003</c:v>
                </c:pt>
                <c:pt idx="9">
                  <c:v>43633.9</c:v>
                </c:pt>
                <c:pt idx="10">
                  <c:v>47726.6</c:v>
                </c:pt>
                <c:pt idx="11">
                  <c:v>50000.9</c:v>
                </c:pt>
                <c:pt idx="12">
                  <c:v>52804.1</c:v>
                </c:pt>
              </c:numCache>
            </c:numRef>
          </c:val>
        </c:ser>
        <c:dLbls>
          <c:showLegendKey val="0"/>
          <c:showVal val="0"/>
          <c:showCatName val="0"/>
          <c:showSerName val="0"/>
          <c:showPercent val="0"/>
          <c:showBubbleSize val="0"/>
        </c:dLbls>
        <c:gapWidth val="150"/>
        <c:axId val="160805248"/>
        <c:axId val="160806784"/>
      </c:barChart>
      <c:catAx>
        <c:axId val="160805248"/>
        <c:scaling>
          <c:orientation val="minMax"/>
        </c:scaling>
        <c:delete val="0"/>
        <c:axPos val="b"/>
        <c:numFmt formatCode="General" sourceLinked="1"/>
        <c:majorTickMark val="none"/>
        <c:minorTickMark val="none"/>
        <c:tickLblPos val="nextTo"/>
        <c:crossAx val="160806784"/>
        <c:crosses val="autoZero"/>
        <c:auto val="1"/>
        <c:lblAlgn val="ctr"/>
        <c:lblOffset val="100"/>
        <c:noMultiLvlLbl val="0"/>
      </c:catAx>
      <c:valAx>
        <c:axId val="160806784"/>
        <c:scaling>
          <c:orientation val="minMax"/>
        </c:scaling>
        <c:delete val="0"/>
        <c:axPos val="l"/>
        <c:majorGridlines/>
        <c:numFmt formatCode="General" sourceLinked="1"/>
        <c:majorTickMark val="out"/>
        <c:minorTickMark val="none"/>
        <c:tickLblPos val="nextTo"/>
        <c:crossAx val="160805248"/>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title>
    <c:autoTitleDeleted val="0"/>
    <c:plotArea>
      <c:layout/>
      <c:barChart>
        <c:barDir val="col"/>
        <c:grouping val="clustered"/>
        <c:varyColors val="0"/>
        <c:ser>
          <c:idx val="0"/>
          <c:order val="0"/>
          <c:tx>
            <c:strRef>
              <c:f>Lapas1!$B$1</c:f>
              <c:strCache>
                <c:ptCount val="1"/>
                <c:pt idx="0">
                  <c:v>Užsienio rezervai (%P2)</c:v>
                </c:pt>
              </c:strCache>
            </c:strRef>
          </c:tx>
          <c:invertIfNegative val="0"/>
          <c:cat>
            <c:numRef>
              <c:f>Lapas1!$A$2:$A$14</c:f>
              <c:numCache>
                <c:formatCode>General</c:formatCode>
                <c:ptCount val="1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numCache>
            </c:numRef>
          </c:cat>
          <c:val>
            <c:numRef>
              <c:f>Lapas1!$B$2:$B$14</c:f>
              <c:numCache>
                <c:formatCode>General</c:formatCode>
                <c:ptCount val="13"/>
                <c:pt idx="0">
                  <c:v>41.209116263346196</c:v>
                </c:pt>
                <c:pt idx="1">
                  <c:v>48.739938080495357</c:v>
                </c:pt>
                <c:pt idx="2">
                  <c:v>37.42702291857006</c:v>
                </c:pt>
                <c:pt idx="3">
                  <c:v>43.721415906141928</c:v>
                </c:pt>
                <c:pt idx="4">
                  <c:v>36.564129972845897</c:v>
                </c:pt>
                <c:pt idx="5">
                  <c:v>36.362942979808601</c:v>
                </c:pt>
                <c:pt idx="6">
                  <c:v>39.387117523562779</c:v>
                </c:pt>
                <c:pt idx="7">
                  <c:v>39.910714997204984</c:v>
                </c:pt>
                <c:pt idx="8">
                  <c:v>35.53483314401285</c:v>
                </c:pt>
                <c:pt idx="9">
                  <c:v>34.200617868217144</c:v>
                </c:pt>
                <c:pt idx="10">
                  <c:v>30.730439712864527</c:v>
                </c:pt>
                <c:pt idx="11">
                  <c:v>37.610101258177352</c:v>
                </c:pt>
                <c:pt idx="12">
                  <c:v>39.516822746718532</c:v>
                </c:pt>
              </c:numCache>
            </c:numRef>
          </c:val>
        </c:ser>
        <c:dLbls>
          <c:showLegendKey val="0"/>
          <c:showVal val="0"/>
          <c:showCatName val="0"/>
          <c:showSerName val="0"/>
          <c:showPercent val="0"/>
          <c:showBubbleSize val="0"/>
        </c:dLbls>
        <c:gapWidth val="150"/>
        <c:axId val="136148480"/>
        <c:axId val="136150016"/>
      </c:barChart>
      <c:catAx>
        <c:axId val="136148480"/>
        <c:scaling>
          <c:orientation val="minMax"/>
        </c:scaling>
        <c:delete val="0"/>
        <c:axPos val="b"/>
        <c:numFmt formatCode="General" sourceLinked="1"/>
        <c:majorTickMark val="out"/>
        <c:minorTickMark val="none"/>
        <c:tickLblPos val="nextTo"/>
        <c:crossAx val="136150016"/>
        <c:crosses val="autoZero"/>
        <c:auto val="1"/>
        <c:lblAlgn val="ctr"/>
        <c:lblOffset val="100"/>
        <c:noMultiLvlLbl val="0"/>
      </c:catAx>
      <c:valAx>
        <c:axId val="136150016"/>
        <c:scaling>
          <c:orientation val="minMax"/>
        </c:scaling>
        <c:delete val="0"/>
        <c:axPos val="l"/>
        <c:majorGridlines/>
        <c:numFmt formatCode="General" sourceLinked="1"/>
        <c:majorTickMark val="out"/>
        <c:minorTickMark val="none"/>
        <c:tickLblPos val="nextTo"/>
        <c:crossAx val="136148480"/>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lt-LT"/>
              <a:t>Tiesioginės</a:t>
            </a:r>
            <a:r>
              <a:rPr lang="lt-LT" baseline="0"/>
              <a:t> užsienio investicijos</a:t>
            </a:r>
            <a:endParaRPr lang="en-US"/>
          </a:p>
        </c:rich>
      </c:tx>
      <c:overlay val="0"/>
    </c:title>
    <c:autoTitleDeleted val="0"/>
    <c:plotArea>
      <c:layout/>
      <c:lineChart>
        <c:grouping val="standard"/>
        <c:varyColors val="0"/>
        <c:ser>
          <c:idx val="0"/>
          <c:order val="0"/>
          <c:tx>
            <c:strRef>
              <c:f>Lapas1!$A$2</c:f>
              <c:strCache>
                <c:ptCount val="1"/>
                <c:pt idx="0">
                  <c:v>1992</c:v>
                </c:pt>
              </c:strCache>
            </c:strRef>
          </c:tx>
          <c:cat>
            <c:strRef>
              <c:f>Lapas1!$A$2:$A$21</c:f>
              <c:strCache>
                <c:ptCount val="20"/>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strCache>
            </c:strRef>
          </c:cat>
          <c:val>
            <c:numRef>
              <c:f>Lapas1!$B$2:$B$21</c:f>
              <c:numCache>
                <c:formatCode>General</c:formatCode>
                <c:ptCount val="20"/>
                <c:pt idx="0">
                  <c:v>0.03</c:v>
                </c:pt>
                <c:pt idx="1">
                  <c:v>0.08</c:v>
                </c:pt>
                <c:pt idx="2">
                  <c:v>0.6</c:v>
                </c:pt>
                <c:pt idx="3">
                  <c:v>1.24</c:v>
                </c:pt>
                <c:pt idx="4">
                  <c:v>1.41</c:v>
                </c:pt>
                <c:pt idx="5">
                  <c:v>2.8</c:v>
                </c:pt>
                <c:pt idx="6">
                  <c:v>4.16</c:v>
                </c:pt>
                <c:pt idx="7">
                  <c:v>6.5</c:v>
                </c:pt>
                <c:pt idx="8">
                  <c:v>8.25</c:v>
                </c:pt>
                <c:pt idx="9">
                  <c:v>9.34</c:v>
                </c:pt>
                <c:pt idx="10">
                  <c:v>10.66</c:v>
                </c:pt>
                <c:pt idx="11">
                  <c:v>13.18</c:v>
                </c:pt>
                <c:pt idx="12">
                  <c:v>13.7</c:v>
                </c:pt>
                <c:pt idx="13">
                  <c:v>16.190000000000001</c:v>
                </c:pt>
                <c:pt idx="14">
                  <c:v>23.9</c:v>
                </c:pt>
                <c:pt idx="15">
                  <c:v>28.93</c:v>
                </c:pt>
                <c:pt idx="16">
                  <c:v>35.5</c:v>
                </c:pt>
                <c:pt idx="17">
                  <c:v>31.49</c:v>
                </c:pt>
                <c:pt idx="18">
                  <c:v>33.28</c:v>
                </c:pt>
                <c:pt idx="19">
                  <c:v>35.549999999999997</c:v>
                </c:pt>
              </c:numCache>
            </c:numRef>
          </c:val>
          <c:smooth val="0"/>
        </c:ser>
        <c:ser>
          <c:idx val="1"/>
          <c:order val="1"/>
          <c:tx>
            <c:strRef>
              <c:f>Lapas1!$A$3</c:f>
              <c:strCache>
                <c:ptCount val="1"/>
                <c:pt idx="0">
                  <c:v>1993</c:v>
                </c:pt>
              </c:strCache>
            </c:strRef>
          </c:tx>
          <c:cat>
            <c:strRef>
              <c:f>Lapas1!$A$2:$A$21</c:f>
              <c:strCache>
                <c:ptCount val="20"/>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strCache>
            </c:strRef>
          </c:cat>
          <c:val>
            <c:numRef>
              <c:f>Lapas1!#REF!</c:f>
              <c:numCache>
                <c:formatCode>General</c:formatCode>
                <c:ptCount val="1"/>
                <c:pt idx="0">
                  <c:v>1</c:v>
                </c:pt>
              </c:numCache>
            </c:numRef>
          </c:val>
          <c:smooth val="0"/>
        </c:ser>
        <c:ser>
          <c:idx val="2"/>
          <c:order val="2"/>
          <c:tx>
            <c:strRef>
              <c:f>Lapas1!$A$4</c:f>
              <c:strCache>
                <c:ptCount val="1"/>
                <c:pt idx="0">
                  <c:v>1994</c:v>
                </c:pt>
              </c:strCache>
            </c:strRef>
          </c:tx>
          <c:cat>
            <c:strRef>
              <c:f>Lapas1!$A$2:$A$21</c:f>
              <c:strCache>
                <c:ptCount val="20"/>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strCache>
            </c:strRef>
          </c:cat>
          <c:val>
            <c:numRef>
              <c:f>Lapas1!#REF!</c:f>
              <c:numCache>
                <c:formatCode>General</c:formatCode>
                <c:ptCount val="1"/>
                <c:pt idx="0">
                  <c:v>1</c:v>
                </c:pt>
              </c:numCache>
            </c:numRef>
          </c:val>
          <c:smooth val="0"/>
        </c:ser>
        <c:ser>
          <c:idx val="3"/>
          <c:order val="3"/>
          <c:tx>
            <c:strRef>
              <c:f>Lapas1!$A$5</c:f>
              <c:strCache>
                <c:ptCount val="1"/>
                <c:pt idx="0">
                  <c:v>1995</c:v>
                </c:pt>
              </c:strCache>
            </c:strRef>
          </c:tx>
          <c:cat>
            <c:strRef>
              <c:f>Lapas1!$A$2:$A$21</c:f>
              <c:strCache>
                <c:ptCount val="20"/>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strCache>
            </c:strRef>
          </c:cat>
          <c:val>
            <c:numRef>
              <c:f>Lapas1!#REF!</c:f>
              <c:numCache>
                <c:formatCode>General</c:formatCode>
                <c:ptCount val="1"/>
                <c:pt idx="0">
                  <c:v>1</c:v>
                </c:pt>
              </c:numCache>
            </c:numRef>
          </c:val>
          <c:smooth val="0"/>
        </c:ser>
        <c:ser>
          <c:idx val="4"/>
          <c:order val="4"/>
          <c:tx>
            <c:strRef>
              <c:f>Lapas1!$A$6</c:f>
              <c:strCache>
                <c:ptCount val="1"/>
                <c:pt idx="0">
                  <c:v>1996</c:v>
                </c:pt>
              </c:strCache>
            </c:strRef>
          </c:tx>
          <c:cat>
            <c:strRef>
              <c:f>Lapas1!$A$2:$A$21</c:f>
              <c:strCache>
                <c:ptCount val="20"/>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strCache>
            </c:strRef>
          </c:cat>
          <c:val>
            <c:numRef>
              <c:f>Lapas1!#REF!</c:f>
              <c:numCache>
                <c:formatCode>General</c:formatCode>
                <c:ptCount val="1"/>
                <c:pt idx="0">
                  <c:v>1</c:v>
                </c:pt>
              </c:numCache>
            </c:numRef>
          </c:val>
          <c:smooth val="0"/>
        </c:ser>
        <c:ser>
          <c:idx val="5"/>
          <c:order val="5"/>
          <c:tx>
            <c:strRef>
              <c:f>Lapas1!#REF!</c:f>
              <c:strCache>
                <c:ptCount val="1"/>
                <c:pt idx="0">
                  <c:v>#REF!</c:v>
                </c:pt>
              </c:strCache>
            </c:strRef>
          </c:tx>
          <c:cat>
            <c:strRef>
              <c:f>Lapas1!$A$2:$A$21</c:f>
              <c:strCache>
                <c:ptCount val="20"/>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strCache>
            </c:strRef>
          </c:cat>
          <c:val>
            <c:numRef>
              <c:f>Lapas1!#REF!</c:f>
              <c:numCache>
                <c:formatCode>General</c:formatCode>
                <c:ptCount val="1"/>
                <c:pt idx="0">
                  <c:v>1</c:v>
                </c:pt>
              </c:numCache>
            </c:numRef>
          </c:val>
          <c:smooth val="0"/>
        </c:ser>
        <c:ser>
          <c:idx val="6"/>
          <c:order val="6"/>
          <c:tx>
            <c:strRef>
              <c:f>Lapas1!#REF!</c:f>
              <c:strCache>
                <c:ptCount val="1"/>
                <c:pt idx="0">
                  <c:v>#REF!</c:v>
                </c:pt>
              </c:strCache>
            </c:strRef>
          </c:tx>
          <c:cat>
            <c:strRef>
              <c:f>Lapas1!$A$2:$A$21</c:f>
              <c:strCache>
                <c:ptCount val="20"/>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strCache>
            </c:strRef>
          </c:cat>
          <c:val>
            <c:numRef>
              <c:f>Lapas1!#REF!</c:f>
              <c:numCache>
                <c:formatCode>General</c:formatCode>
                <c:ptCount val="1"/>
                <c:pt idx="0">
                  <c:v>1</c:v>
                </c:pt>
              </c:numCache>
            </c:numRef>
          </c:val>
          <c:smooth val="0"/>
        </c:ser>
        <c:ser>
          <c:idx val="7"/>
          <c:order val="7"/>
          <c:tx>
            <c:strRef>
              <c:f>Lapas1!#REF!</c:f>
              <c:strCache>
                <c:ptCount val="1"/>
                <c:pt idx="0">
                  <c:v>#REF!</c:v>
                </c:pt>
              </c:strCache>
            </c:strRef>
          </c:tx>
          <c:cat>
            <c:strRef>
              <c:f>Lapas1!$A$2:$A$21</c:f>
              <c:strCache>
                <c:ptCount val="20"/>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strCache>
            </c:strRef>
          </c:cat>
          <c:val>
            <c:numRef>
              <c:f>Lapas1!#REF!</c:f>
              <c:numCache>
                <c:formatCode>General</c:formatCode>
                <c:ptCount val="1"/>
                <c:pt idx="0">
                  <c:v>1</c:v>
                </c:pt>
              </c:numCache>
            </c:numRef>
          </c:val>
          <c:smooth val="0"/>
        </c:ser>
        <c:ser>
          <c:idx val="8"/>
          <c:order val="8"/>
          <c:tx>
            <c:strRef>
              <c:f>Lapas1!#REF!</c:f>
              <c:strCache>
                <c:ptCount val="1"/>
                <c:pt idx="0">
                  <c:v>#REF!</c:v>
                </c:pt>
              </c:strCache>
            </c:strRef>
          </c:tx>
          <c:cat>
            <c:strRef>
              <c:f>Lapas1!$A$2:$A$21</c:f>
              <c:strCache>
                <c:ptCount val="20"/>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strCache>
            </c:strRef>
          </c:cat>
          <c:val>
            <c:numRef>
              <c:f>Lapas1!#REF!</c:f>
              <c:numCache>
                <c:formatCode>General</c:formatCode>
                <c:ptCount val="1"/>
                <c:pt idx="0">
                  <c:v>1</c:v>
                </c:pt>
              </c:numCache>
            </c:numRef>
          </c:val>
          <c:smooth val="0"/>
        </c:ser>
        <c:ser>
          <c:idx val="9"/>
          <c:order val="9"/>
          <c:tx>
            <c:strRef>
              <c:f>Lapas1!#REF!</c:f>
              <c:strCache>
                <c:ptCount val="1"/>
                <c:pt idx="0">
                  <c:v>#REF!</c:v>
                </c:pt>
              </c:strCache>
            </c:strRef>
          </c:tx>
          <c:cat>
            <c:strRef>
              <c:f>Lapas1!$A$2:$A$21</c:f>
              <c:strCache>
                <c:ptCount val="20"/>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strCache>
            </c:strRef>
          </c:cat>
          <c:val>
            <c:numRef>
              <c:f>Lapas1!#REF!</c:f>
              <c:numCache>
                <c:formatCode>General</c:formatCode>
                <c:ptCount val="1"/>
                <c:pt idx="0">
                  <c:v>1</c:v>
                </c:pt>
              </c:numCache>
            </c:numRef>
          </c:val>
          <c:smooth val="0"/>
        </c:ser>
        <c:ser>
          <c:idx val="10"/>
          <c:order val="10"/>
          <c:tx>
            <c:strRef>
              <c:f>Lapas1!#REF!</c:f>
              <c:strCache>
                <c:ptCount val="1"/>
                <c:pt idx="0">
                  <c:v>#REF!</c:v>
                </c:pt>
              </c:strCache>
            </c:strRef>
          </c:tx>
          <c:cat>
            <c:strRef>
              <c:f>Lapas1!$A$2:$A$21</c:f>
              <c:strCache>
                <c:ptCount val="20"/>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strCache>
            </c:strRef>
          </c:cat>
          <c:val>
            <c:numRef>
              <c:f>Lapas1!#REF!</c:f>
              <c:numCache>
                <c:formatCode>General</c:formatCode>
                <c:ptCount val="1"/>
                <c:pt idx="0">
                  <c:v>1</c:v>
                </c:pt>
              </c:numCache>
            </c:numRef>
          </c:val>
          <c:smooth val="0"/>
        </c:ser>
        <c:ser>
          <c:idx val="11"/>
          <c:order val="11"/>
          <c:tx>
            <c:strRef>
              <c:f>Lapas1!#REF!</c:f>
              <c:strCache>
                <c:ptCount val="1"/>
                <c:pt idx="0">
                  <c:v>#REF!</c:v>
                </c:pt>
              </c:strCache>
            </c:strRef>
          </c:tx>
          <c:cat>
            <c:strRef>
              <c:f>Lapas1!$A$2:$A$21</c:f>
              <c:strCache>
                <c:ptCount val="20"/>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strCache>
            </c:strRef>
          </c:cat>
          <c:val>
            <c:numRef>
              <c:f>Lapas1!#REF!</c:f>
              <c:numCache>
                <c:formatCode>General</c:formatCode>
                <c:ptCount val="1"/>
                <c:pt idx="0">
                  <c:v>1</c:v>
                </c:pt>
              </c:numCache>
            </c:numRef>
          </c:val>
          <c:smooth val="0"/>
        </c:ser>
        <c:ser>
          <c:idx val="12"/>
          <c:order val="12"/>
          <c:tx>
            <c:strRef>
              <c:f>Lapas1!#REF!</c:f>
              <c:strCache>
                <c:ptCount val="1"/>
                <c:pt idx="0">
                  <c:v>#REF!</c:v>
                </c:pt>
              </c:strCache>
            </c:strRef>
          </c:tx>
          <c:cat>
            <c:strRef>
              <c:f>Lapas1!$A$2:$A$21</c:f>
              <c:strCache>
                <c:ptCount val="20"/>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strCache>
            </c:strRef>
          </c:cat>
          <c:val>
            <c:numRef>
              <c:f>Lapas1!#REF!</c:f>
              <c:numCache>
                <c:formatCode>General</c:formatCode>
                <c:ptCount val="1"/>
                <c:pt idx="0">
                  <c:v>1</c:v>
                </c:pt>
              </c:numCache>
            </c:numRef>
          </c:val>
          <c:smooth val="0"/>
        </c:ser>
        <c:ser>
          <c:idx val="13"/>
          <c:order val="13"/>
          <c:tx>
            <c:strRef>
              <c:f>Lapas1!#REF!</c:f>
              <c:strCache>
                <c:ptCount val="1"/>
                <c:pt idx="0">
                  <c:v>#REF!</c:v>
                </c:pt>
              </c:strCache>
            </c:strRef>
          </c:tx>
          <c:cat>
            <c:strRef>
              <c:f>Lapas1!$A$2:$A$21</c:f>
              <c:strCache>
                <c:ptCount val="20"/>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strCache>
            </c:strRef>
          </c:cat>
          <c:val>
            <c:numRef>
              <c:f>Lapas1!#REF!</c:f>
              <c:numCache>
                <c:formatCode>General</c:formatCode>
                <c:ptCount val="1"/>
                <c:pt idx="0">
                  <c:v>1</c:v>
                </c:pt>
              </c:numCache>
            </c:numRef>
          </c:val>
          <c:smooth val="0"/>
        </c:ser>
        <c:ser>
          <c:idx val="14"/>
          <c:order val="14"/>
          <c:tx>
            <c:strRef>
              <c:f>Lapas1!#REF!</c:f>
              <c:strCache>
                <c:ptCount val="1"/>
                <c:pt idx="0">
                  <c:v>#REF!</c:v>
                </c:pt>
              </c:strCache>
            </c:strRef>
          </c:tx>
          <c:cat>
            <c:strRef>
              <c:f>Lapas1!$A$2:$A$21</c:f>
              <c:strCache>
                <c:ptCount val="20"/>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strCache>
            </c:strRef>
          </c:cat>
          <c:val>
            <c:numRef>
              <c:f>Lapas1!#REF!</c:f>
              <c:numCache>
                <c:formatCode>General</c:formatCode>
                <c:ptCount val="1"/>
                <c:pt idx="0">
                  <c:v>1</c:v>
                </c:pt>
              </c:numCache>
            </c:numRef>
          </c:val>
          <c:smooth val="0"/>
        </c:ser>
        <c:ser>
          <c:idx val="15"/>
          <c:order val="15"/>
          <c:tx>
            <c:strRef>
              <c:f>Lapas1!$E$1</c:f>
              <c:strCache>
                <c:ptCount val="1"/>
                <c:pt idx="0">
                  <c:v>Stulpelis1</c:v>
                </c:pt>
              </c:strCache>
            </c:strRef>
          </c:tx>
          <c:cat>
            <c:strRef>
              <c:f>Lapas1!$A$2:$A$21</c:f>
              <c:strCache>
                <c:ptCount val="20"/>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strCache>
            </c:strRef>
          </c:cat>
          <c:val>
            <c:numRef>
              <c:f>Lapas1!$C$2:$C$23</c:f>
              <c:numCache>
                <c:formatCode>General</c:formatCode>
                <c:ptCount val="22"/>
              </c:numCache>
            </c:numRef>
          </c:val>
          <c:smooth val="0"/>
        </c:ser>
        <c:ser>
          <c:idx val="16"/>
          <c:order val="16"/>
          <c:tx>
            <c:strRef>
              <c:f>Lapas1!$D$1</c:f>
              <c:strCache>
                <c:ptCount val="1"/>
              </c:strCache>
            </c:strRef>
          </c:tx>
          <c:cat>
            <c:strRef>
              <c:f>Lapas1!$A$2:$A$21</c:f>
              <c:strCache>
                <c:ptCount val="20"/>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strCache>
            </c:strRef>
          </c:cat>
          <c:val>
            <c:numRef>
              <c:f>Lapas1!$D$2:$D$23</c:f>
              <c:numCache>
                <c:formatCode>General</c:formatCode>
                <c:ptCount val="22"/>
              </c:numCache>
            </c:numRef>
          </c:val>
          <c:smooth val="0"/>
        </c:ser>
        <c:ser>
          <c:idx val="17"/>
          <c:order val="17"/>
          <c:tx>
            <c:strRef>
              <c:f>Lapas1!#REF!</c:f>
              <c:strCache>
                <c:ptCount val="1"/>
                <c:pt idx="0">
                  <c:v>#REF!</c:v>
                </c:pt>
              </c:strCache>
            </c:strRef>
          </c:tx>
          <c:cat>
            <c:strRef>
              <c:f>Lapas1!$A$2:$A$21</c:f>
              <c:strCache>
                <c:ptCount val="20"/>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strCache>
            </c:strRef>
          </c:cat>
          <c:val>
            <c:numRef>
              <c:f>Lapas1!$E$22:$E$23</c:f>
              <c:numCache>
                <c:formatCode>General</c:formatCode>
                <c:ptCount val="2"/>
              </c:numCache>
            </c:numRef>
          </c:val>
          <c:smooth val="0"/>
        </c:ser>
        <c:ser>
          <c:idx val="18"/>
          <c:order val="18"/>
          <c:tx>
            <c:strRef>
              <c:f>Lapas1!$F$1</c:f>
              <c:strCache>
                <c:ptCount val="1"/>
              </c:strCache>
            </c:strRef>
          </c:tx>
          <c:cat>
            <c:strRef>
              <c:f>Lapas1!$A$2:$A$21</c:f>
              <c:strCache>
                <c:ptCount val="20"/>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strCache>
            </c:strRef>
          </c:cat>
          <c:val>
            <c:numRef>
              <c:f>Lapas1!$F$2:$F$23</c:f>
              <c:numCache>
                <c:formatCode>General</c:formatCode>
                <c:ptCount val="22"/>
              </c:numCache>
            </c:numRef>
          </c:val>
          <c:smooth val="0"/>
        </c:ser>
        <c:ser>
          <c:idx val="19"/>
          <c:order val="19"/>
          <c:tx>
            <c:strRef>
              <c:f>Lapas1!$G$1</c:f>
              <c:strCache>
                <c:ptCount val="1"/>
              </c:strCache>
            </c:strRef>
          </c:tx>
          <c:cat>
            <c:strRef>
              <c:f>Lapas1!$A$2:$A$21</c:f>
              <c:strCache>
                <c:ptCount val="20"/>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strCache>
            </c:strRef>
          </c:cat>
          <c:val>
            <c:numRef>
              <c:f>Lapas1!$G$2:$G$23</c:f>
              <c:numCache>
                <c:formatCode>General</c:formatCode>
                <c:ptCount val="22"/>
              </c:numCache>
            </c:numRef>
          </c:val>
          <c:smooth val="0"/>
        </c:ser>
        <c:dLbls>
          <c:showLegendKey val="0"/>
          <c:showVal val="1"/>
          <c:showCatName val="0"/>
          <c:showSerName val="0"/>
          <c:showPercent val="0"/>
          <c:showBubbleSize val="0"/>
        </c:dLbls>
        <c:marker val="1"/>
        <c:smooth val="0"/>
        <c:axId val="161169408"/>
        <c:axId val="161170944"/>
      </c:lineChart>
      <c:catAx>
        <c:axId val="161169408"/>
        <c:scaling>
          <c:orientation val="minMax"/>
        </c:scaling>
        <c:delete val="0"/>
        <c:axPos val="b"/>
        <c:numFmt formatCode="General" sourceLinked="1"/>
        <c:majorTickMark val="none"/>
        <c:minorTickMark val="none"/>
        <c:tickLblPos val="nextTo"/>
        <c:crossAx val="161170944"/>
        <c:crosses val="autoZero"/>
        <c:auto val="1"/>
        <c:lblAlgn val="ctr"/>
        <c:lblOffset val="100"/>
        <c:noMultiLvlLbl val="0"/>
      </c:catAx>
      <c:valAx>
        <c:axId val="161170944"/>
        <c:scaling>
          <c:orientation val="minMax"/>
        </c:scaling>
        <c:delete val="0"/>
        <c:axPos val="l"/>
        <c:majorGridlines/>
        <c:numFmt formatCode="General" sourceLinked="1"/>
        <c:majorTickMark val="none"/>
        <c:minorTickMark val="none"/>
        <c:tickLblPos val="nextTo"/>
        <c:crossAx val="161169408"/>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lineChart>
        <c:grouping val="standard"/>
        <c:varyColors val="0"/>
        <c:ser>
          <c:idx val="0"/>
          <c:order val="0"/>
          <c:tx>
            <c:strRef>
              <c:f>Lapas1!$B$1</c:f>
              <c:strCache>
                <c:ptCount val="1"/>
                <c:pt idx="0">
                  <c:v>Ekonomikos atvirumo lygis (EAL)</c:v>
                </c:pt>
              </c:strCache>
            </c:strRef>
          </c:tx>
          <c:cat>
            <c:numRef>
              <c:f>Lapas1!$A$2:$A$11</c:f>
              <c:numCache>
                <c:formatCode>General</c:formatCode>
                <c:ptCount val="10"/>
                <c:pt idx="0">
                  <c:v>2002</c:v>
                </c:pt>
                <c:pt idx="1">
                  <c:v>2003</c:v>
                </c:pt>
                <c:pt idx="2">
                  <c:v>2004</c:v>
                </c:pt>
                <c:pt idx="3">
                  <c:v>2005</c:v>
                </c:pt>
                <c:pt idx="4">
                  <c:v>2006</c:v>
                </c:pt>
                <c:pt idx="5">
                  <c:v>2007</c:v>
                </c:pt>
                <c:pt idx="6">
                  <c:v>2008</c:v>
                </c:pt>
                <c:pt idx="7">
                  <c:v>2009</c:v>
                </c:pt>
                <c:pt idx="8">
                  <c:v>2010</c:v>
                </c:pt>
                <c:pt idx="9">
                  <c:v>2011</c:v>
                </c:pt>
              </c:numCache>
            </c:numRef>
          </c:cat>
          <c:val>
            <c:numRef>
              <c:f>Lapas1!$B$2:$B$11</c:f>
              <c:numCache>
                <c:formatCode>0.00</c:formatCode>
                <c:ptCount val="10"/>
                <c:pt idx="0">
                  <c:v>45.780570571717824</c:v>
                </c:pt>
                <c:pt idx="1">
                  <c:v>43.974730046128045</c:v>
                </c:pt>
                <c:pt idx="2">
                  <c:v>45.913299045986314</c:v>
                </c:pt>
                <c:pt idx="3">
                  <c:v>50.224299052512357</c:v>
                </c:pt>
                <c:pt idx="4">
                  <c:v>52.449039975008105</c:v>
                </c:pt>
                <c:pt idx="5">
                  <c:v>50.777672353848168</c:v>
                </c:pt>
                <c:pt idx="6">
                  <c:v>53.745025464617576</c:v>
                </c:pt>
                <c:pt idx="7">
                  <c:v>45.480548070236438</c:v>
                </c:pt>
                <c:pt idx="8">
                  <c:v>55.566301417286489</c:v>
                </c:pt>
                <c:pt idx="9">
                  <c:v>63.613836138008836</c:v>
                </c:pt>
              </c:numCache>
            </c:numRef>
          </c:val>
          <c:smooth val="0"/>
        </c:ser>
        <c:dLbls>
          <c:showLegendKey val="0"/>
          <c:showVal val="1"/>
          <c:showCatName val="0"/>
          <c:showSerName val="0"/>
          <c:showPercent val="0"/>
          <c:showBubbleSize val="0"/>
        </c:dLbls>
        <c:marker val="1"/>
        <c:smooth val="0"/>
        <c:axId val="161182080"/>
        <c:axId val="161183616"/>
      </c:lineChart>
      <c:catAx>
        <c:axId val="161182080"/>
        <c:scaling>
          <c:orientation val="minMax"/>
        </c:scaling>
        <c:delete val="0"/>
        <c:axPos val="b"/>
        <c:numFmt formatCode="General" sourceLinked="1"/>
        <c:majorTickMark val="none"/>
        <c:minorTickMark val="none"/>
        <c:tickLblPos val="nextTo"/>
        <c:crossAx val="161183616"/>
        <c:crosses val="autoZero"/>
        <c:auto val="1"/>
        <c:lblAlgn val="ctr"/>
        <c:lblOffset val="100"/>
        <c:noMultiLvlLbl val="0"/>
      </c:catAx>
      <c:valAx>
        <c:axId val="161183616"/>
        <c:scaling>
          <c:orientation val="minMax"/>
        </c:scaling>
        <c:delete val="0"/>
        <c:axPos val="l"/>
        <c:majorGridlines/>
        <c:numFmt formatCode="0.00" sourceLinked="1"/>
        <c:majorTickMark val="none"/>
        <c:minorTickMark val="none"/>
        <c:tickLblPos val="nextTo"/>
        <c:crossAx val="16118208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F12F-921D-4752-ACA6-2E4C1445F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19895</Words>
  <Characters>113406</Characters>
  <Application>Microsoft Office Word</Application>
  <DocSecurity>0</DocSecurity>
  <Lines>945</Lines>
  <Paragraphs>266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133035</CharactersWithSpaces>
  <SharedDoc>false</SharedDoc>
  <HLinks>
    <vt:vector size="162" baseType="variant">
      <vt:variant>
        <vt:i4>3080192</vt:i4>
      </vt:variant>
      <vt:variant>
        <vt:i4>81</vt:i4>
      </vt:variant>
      <vt:variant>
        <vt:i4>0</vt:i4>
      </vt:variant>
      <vt:variant>
        <vt:i4>5</vt:i4>
      </vt:variant>
      <vt:variant>
        <vt:lpwstr>http://www.lb.lt/vinkus_1</vt:lpwstr>
      </vt:variant>
      <vt:variant>
        <vt:lpwstr/>
      </vt:variant>
      <vt:variant>
        <vt:i4>1048598</vt:i4>
      </vt:variant>
      <vt:variant>
        <vt:i4>78</vt:i4>
      </vt:variant>
      <vt:variant>
        <vt:i4>0</vt:i4>
      </vt:variant>
      <vt:variant>
        <vt:i4>5</vt:i4>
      </vt:variant>
      <vt:variant>
        <vt:lpwstr>http://www.mendeley.com/research/devaluations-contractionary</vt:lpwstr>
      </vt:variant>
      <vt:variant>
        <vt:lpwstr/>
      </vt:variant>
      <vt:variant>
        <vt:i4>1900590</vt:i4>
      </vt:variant>
      <vt:variant>
        <vt:i4>75</vt:i4>
      </vt:variant>
      <vt:variant>
        <vt:i4>0</vt:i4>
      </vt:variant>
      <vt:variant>
        <vt:i4>5</vt:i4>
      </vt:variant>
      <vt:variant>
        <vt:lpwstr>http://www.nber.org/papers/w8963.pdf?new_window=1</vt:lpwstr>
      </vt:variant>
      <vt:variant>
        <vt:lpwstr/>
      </vt:variant>
      <vt:variant>
        <vt:i4>4653131</vt:i4>
      </vt:variant>
      <vt:variant>
        <vt:i4>72</vt:i4>
      </vt:variant>
      <vt:variant>
        <vt:i4>0</vt:i4>
      </vt:variant>
      <vt:variant>
        <vt:i4>5</vt:i4>
      </vt:variant>
      <vt:variant>
        <vt:lpwstr>http://www3.lrs.lt/pls/inter3/dokpaieska.showdoc_l?p_id=130305&amp;p_query=&amp;p_tr2=2</vt:lpwstr>
      </vt:variant>
      <vt:variant>
        <vt:lpwstr/>
      </vt:variant>
      <vt:variant>
        <vt:i4>655437</vt:i4>
      </vt:variant>
      <vt:variant>
        <vt:i4>69</vt:i4>
      </vt:variant>
      <vt:variant>
        <vt:i4>0</vt:i4>
      </vt:variant>
      <vt:variant>
        <vt:i4>5</vt:i4>
      </vt:variant>
      <vt:variant>
        <vt:lpwstr>http://tar.tic.lt/Default.aspx?id=2&amp;item=results&amp;aktoid=CD63BDC5-B51B-42E6-9EF6-0D263315A60F</vt:lpwstr>
      </vt:variant>
      <vt:variant>
        <vt:lpwstr/>
      </vt:variant>
      <vt:variant>
        <vt:i4>4980741</vt:i4>
      </vt:variant>
      <vt:variant>
        <vt:i4>66</vt:i4>
      </vt:variant>
      <vt:variant>
        <vt:i4>0</vt:i4>
      </vt:variant>
      <vt:variant>
        <vt:i4>5</vt:i4>
      </vt:variant>
      <vt:variant>
        <vt:lpwstr>http://www.lrinka.lt/Pranesim/Laisvoji_rinka_2009_Nr_1.pdf</vt:lpwstr>
      </vt:variant>
      <vt:variant>
        <vt:lpwstr/>
      </vt:variant>
      <vt:variant>
        <vt:i4>5439584</vt:i4>
      </vt:variant>
      <vt:variant>
        <vt:i4>63</vt:i4>
      </vt:variant>
      <vt:variant>
        <vt:i4>0</vt:i4>
      </vt:variant>
      <vt:variant>
        <vt:i4>5</vt:i4>
      </vt:variant>
      <vt:variant>
        <vt:lpwstr>http://www.lrinka.lt/uploads/files/dir8/17_0.php</vt:lpwstr>
      </vt:variant>
      <vt:variant>
        <vt:lpwstr/>
      </vt:variant>
      <vt:variant>
        <vt:i4>7405692</vt:i4>
      </vt:variant>
      <vt:variant>
        <vt:i4>60</vt:i4>
      </vt:variant>
      <vt:variant>
        <vt:i4>0</vt:i4>
      </vt:variant>
      <vt:variant>
        <vt:i4>5</vt:i4>
      </vt:variant>
      <vt:variant>
        <vt:lpwstr>http://www.lrinka.lt/index.php/analitiniai_darbai/llri_pozicija_del_lietuvos_istojimo_i_euro_zona/6546</vt:lpwstr>
      </vt:variant>
      <vt:variant>
        <vt:lpwstr/>
      </vt:variant>
      <vt:variant>
        <vt:i4>5898319</vt:i4>
      </vt:variant>
      <vt:variant>
        <vt:i4>57</vt:i4>
      </vt:variant>
      <vt:variant>
        <vt:i4>0</vt:i4>
      </vt:variant>
      <vt:variant>
        <vt:i4>5</vt:i4>
      </vt:variant>
      <vt:variant>
        <vt:lpwstr>http://www.lb.lt/valdyb_nutar_101</vt:lpwstr>
      </vt:variant>
      <vt:variant>
        <vt:lpwstr/>
      </vt:variant>
      <vt:variant>
        <vt:i4>3473415</vt:i4>
      </vt:variant>
      <vt:variant>
        <vt:i4>54</vt:i4>
      </vt:variant>
      <vt:variant>
        <vt:i4>0</vt:i4>
      </vt:variant>
      <vt:variant>
        <vt:i4>5</vt:i4>
      </vt:variant>
      <vt:variant>
        <vt:lpwstr>http://www.lb.lt/pinigu_politika</vt:lpwstr>
      </vt:variant>
      <vt:variant>
        <vt:lpwstr/>
      </vt:variant>
      <vt:variant>
        <vt:i4>589835</vt:i4>
      </vt:variant>
      <vt:variant>
        <vt:i4>51</vt:i4>
      </vt:variant>
      <vt:variant>
        <vt:i4>0</vt:i4>
      </vt:variant>
      <vt:variant>
        <vt:i4>5</vt:i4>
      </vt:variant>
      <vt:variant>
        <vt:lpwstr>http://www.lb.lt/lt_about_history</vt:lpwstr>
      </vt:variant>
      <vt:variant>
        <vt:lpwstr/>
      </vt:variant>
      <vt:variant>
        <vt:i4>7274565</vt:i4>
      </vt:variant>
      <vt:variant>
        <vt:i4>48</vt:i4>
      </vt:variant>
      <vt:variant>
        <vt:i4>0</vt:i4>
      </vt:variant>
      <vt:variant>
        <vt:i4>5</vt:i4>
      </vt:variant>
      <vt:variant>
        <vt:lpwstr>http://www.lb.lt/vkm_ii</vt:lpwstr>
      </vt:variant>
      <vt:variant>
        <vt:lpwstr/>
      </vt:variant>
      <vt:variant>
        <vt:i4>3145855</vt:i4>
      </vt:variant>
      <vt:variant>
        <vt:i4>45</vt:i4>
      </vt:variant>
      <vt:variant>
        <vt:i4>0</vt:i4>
      </vt:variant>
      <vt:variant>
        <vt:i4>5</vt:i4>
      </vt:variant>
      <vt:variant>
        <vt:lpwstr>http://web.ebscohost.com/ehost/pdfviewer/pdfviewer?vid=13&amp;hid=9&amp;sid=016fba8c-26d0-4155-98d1-2b835df1bf2b%40sessionmgr12</vt:lpwstr>
      </vt:variant>
      <vt:variant>
        <vt:lpwstr/>
      </vt:variant>
      <vt:variant>
        <vt:i4>7798823</vt:i4>
      </vt:variant>
      <vt:variant>
        <vt:i4>42</vt:i4>
      </vt:variant>
      <vt:variant>
        <vt:i4>0</vt:i4>
      </vt:variant>
      <vt:variant>
        <vt:i4>5</vt:i4>
      </vt:variant>
      <vt:variant>
        <vt:lpwstr>http://neris.mii.lt/~ekonomika/Makro/index.html</vt:lpwstr>
      </vt:variant>
      <vt:variant>
        <vt:lpwstr/>
      </vt:variant>
      <vt:variant>
        <vt:i4>1310846</vt:i4>
      </vt:variant>
      <vt:variant>
        <vt:i4>39</vt:i4>
      </vt:variant>
      <vt:variant>
        <vt:i4>0</vt:i4>
      </vt:variant>
      <vt:variant>
        <vt:i4>5</vt:i4>
      </vt:variant>
      <vt:variant>
        <vt:lpwstr>http://eab.ege.edu.tr/pdf/6_2/C6-S2-M6.pdf</vt:lpwstr>
      </vt:variant>
      <vt:variant>
        <vt:lpwstr/>
      </vt:variant>
      <vt:variant>
        <vt:i4>5439500</vt:i4>
      </vt:variant>
      <vt:variant>
        <vt:i4>36</vt:i4>
      </vt:variant>
      <vt:variant>
        <vt:i4>0</vt:i4>
      </vt:variant>
      <vt:variant>
        <vt:i4>5</vt:i4>
      </vt:variant>
      <vt:variant>
        <vt:lpwstr>http://www.worldbank.org/afr/wps/wp16.pdf</vt:lpwstr>
      </vt:variant>
      <vt:variant>
        <vt:lpwstr/>
      </vt:variant>
      <vt:variant>
        <vt:i4>2687077</vt:i4>
      </vt:variant>
      <vt:variant>
        <vt:i4>33</vt:i4>
      </vt:variant>
      <vt:variant>
        <vt:i4>0</vt:i4>
      </vt:variant>
      <vt:variant>
        <vt:i4>5</vt:i4>
      </vt:variant>
      <vt:variant>
        <vt:lpwstr>http://www.investopedia.com/terms/p/ppp.asp</vt:lpwstr>
      </vt:variant>
      <vt:variant>
        <vt:lpwstr>axzz1yE4hjrCA</vt:lpwstr>
      </vt:variant>
      <vt:variant>
        <vt:i4>3014694</vt:i4>
      </vt:variant>
      <vt:variant>
        <vt:i4>30</vt:i4>
      </vt:variant>
      <vt:variant>
        <vt:i4>0</vt:i4>
      </vt:variant>
      <vt:variant>
        <vt:i4>5</vt:i4>
      </vt:variant>
      <vt:variant>
        <vt:lpwstr>http://www.investopedia.com/terms/c/currency-union.asp</vt:lpwstr>
      </vt:variant>
      <vt:variant>
        <vt:lpwstr>axzz1w9lXWIqA</vt:lpwstr>
      </vt:variant>
      <vt:variant>
        <vt:i4>4259930</vt:i4>
      </vt:variant>
      <vt:variant>
        <vt:i4>27</vt:i4>
      </vt:variant>
      <vt:variant>
        <vt:i4>0</vt:i4>
      </vt:variant>
      <vt:variant>
        <vt:i4>5</vt:i4>
      </vt:variant>
      <vt:variant>
        <vt:lpwstr>http://www.investopedia.com/terms/o/optimal-currency-area.asp</vt:lpwstr>
      </vt:variant>
      <vt:variant>
        <vt:lpwstr>axzz1vEYlJExj</vt:lpwstr>
      </vt:variant>
      <vt:variant>
        <vt:i4>1114146</vt:i4>
      </vt:variant>
      <vt:variant>
        <vt:i4>24</vt:i4>
      </vt:variant>
      <vt:variant>
        <vt:i4>0</vt:i4>
      </vt:variant>
      <vt:variant>
        <vt:i4>5</vt:i4>
      </vt:variant>
      <vt:variant>
        <vt:lpwstr>http://papers.ssrn.com/sol3/papers.cfm?abstract_id=1015480</vt:lpwstr>
      </vt:variant>
      <vt:variant>
        <vt:lpwstr/>
      </vt:variant>
      <vt:variant>
        <vt:i4>2162808</vt:i4>
      </vt:variant>
      <vt:variant>
        <vt:i4>21</vt:i4>
      </vt:variant>
      <vt:variant>
        <vt:i4>0</vt:i4>
      </vt:variant>
      <vt:variant>
        <vt:i4>5</vt:i4>
      </vt:variant>
      <vt:variant>
        <vt:lpwstr>http://faculty.haas.berkeley.edu/arose/cuts.pdf</vt:lpwstr>
      </vt:variant>
      <vt:variant>
        <vt:lpwstr/>
      </vt:variant>
      <vt:variant>
        <vt:i4>4718624</vt:i4>
      </vt:variant>
      <vt:variant>
        <vt:i4>18</vt:i4>
      </vt:variant>
      <vt:variant>
        <vt:i4>0</vt:i4>
      </vt:variant>
      <vt:variant>
        <vt:i4>5</vt:i4>
      </vt:variant>
      <vt:variant>
        <vt:lpwstr>http://cdn.uber.lt/ng/politics/1295466009_lito_kurso_rezimo_pasirinkimas_1997.pdf</vt:lpwstr>
      </vt:variant>
      <vt:variant>
        <vt:lpwstr/>
      </vt:variant>
      <vt:variant>
        <vt:i4>4325466</vt:i4>
      </vt:variant>
      <vt:variant>
        <vt:i4>15</vt:i4>
      </vt:variant>
      <vt:variant>
        <vt:i4>0</vt:i4>
      </vt:variant>
      <vt:variant>
        <vt:i4>5</vt:i4>
      </vt:variant>
      <vt:variant>
        <vt:lpwstr>http://www.nber.org/papers/w5700.pdf</vt:lpwstr>
      </vt:variant>
      <vt:variant>
        <vt:lpwstr/>
      </vt:variant>
      <vt:variant>
        <vt:i4>6422564</vt:i4>
      </vt:variant>
      <vt:variant>
        <vt:i4>12</vt:i4>
      </vt:variant>
      <vt:variant>
        <vt:i4>0</vt:i4>
      </vt:variant>
      <vt:variant>
        <vt:i4>5</vt:i4>
      </vt:variant>
      <vt:variant>
        <vt:lpwstr>http://www.ecb.int/pub/pdf/scpwps/ecbwp138.pdf</vt:lpwstr>
      </vt:variant>
      <vt:variant>
        <vt:lpwstr/>
      </vt:variant>
      <vt:variant>
        <vt:i4>7864360</vt:i4>
      </vt:variant>
      <vt:variant>
        <vt:i4>9</vt:i4>
      </vt:variant>
      <vt:variant>
        <vt:i4>0</vt:i4>
      </vt:variant>
      <vt:variant>
        <vt:i4>5</vt:i4>
      </vt:variant>
      <vt:variant>
        <vt:lpwstr>http://www.imf.org/external/pubs/ft/issues13/index.htm</vt:lpwstr>
      </vt:variant>
      <vt:variant>
        <vt:lpwstr/>
      </vt:variant>
      <vt:variant>
        <vt:i4>7667744</vt:i4>
      </vt:variant>
      <vt:variant>
        <vt:i4>3</vt:i4>
      </vt:variant>
      <vt:variant>
        <vt:i4>0</vt:i4>
      </vt:variant>
      <vt:variant>
        <vt:i4>5</vt:i4>
      </vt:variant>
      <vt:variant>
        <vt:lpwstr>http://lt.wikipedia.org/wiki/Kaina</vt:lpwstr>
      </vt:variant>
      <vt:variant>
        <vt:lpwstr/>
      </vt:variant>
      <vt:variant>
        <vt:i4>1572947</vt:i4>
      </vt:variant>
      <vt:variant>
        <vt:i4>0</vt:i4>
      </vt:variant>
      <vt:variant>
        <vt:i4>0</vt:i4>
      </vt:variant>
      <vt:variant>
        <vt:i4>5</vt:i4>
      </vt:variant>
      <vt:variant>
        <vt:lpwstr>http://lt.wikipedia.org/wiki/Valiuta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Aiste</dc:creator>
  <cp:lastModifiedBy>Aiste</cp:lastModifiedBy>
  <cp:revision>11</cp:revision>
  <cp:lastPrinted>2013-05-10T08:16:00Z</cp:lastPrinted>
  <dcterms:created xsi:type="dcterms:W3CDTF">2013-04-04T20:02:00Z</dcterms:created>
  <dcterms:modified xsi:type="dcterms:W3CDTF">2013-05-10T08:17:00Z</dcterms:modified>
</cp:coreProperties>
</file>